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92391">
      <w:pPr>
        <w:pStyle w:val="2"/>
        <w:spacing w:line="248" w:lineRule="auto"/>
      </w:pPr>
    </w:p>
    <w:p w14:paraId="5F0DBE1C">
      <w:pPr>
        <w:pStyle w:val="2"/>
        <w:spacing w:line="248" w:lineRule="auto"/>
      </w:pPr>
    </w:p>
    <w:p w14:paraId="2D48FE69">
      <w:pPr>
        <w:pStyle w:val="2"/>
        <w:spacing w:line="248" w:lineRule="auto"/>
      </w:pPr>
    </w:p>
    <w:p w14:paraId="7226D095">
      <w:pPr>
        <w:pStyle w:val="2"/>
        <w:spacing w:line="249" w:lineRule="auto"/>
      </w:pPr>
    </w:p>
    <w:p w14:paraId="28D9EF07">
      <w:pPr>
        <w:pStyle w:val="2"/>
        <w:spacing w:line="249" w:lineRule="auto"/>
      </w:pPr>
    </w:p>
    <w:p w14:paraId="32029469">
      <w:pPr>
        <w:spacing w:before="153" w:line="223" w:lineRule="auto"/>
        <w:ind w:left="812"/>
        <w:outlineLvl w:val="0"/>
        <w:rPr>
          <w:rFonts w:ascii="宋体" w:hAnsi="宋体" w:eastAsia="宋体" w:cs="宋体"/>
          <w:sz w:val="47"/>
          <w:szCs w:val="47"/>
        </w:rPr>
      </w:pPr>
      <w:r>
        <w:rPr>
          <w:rFonts w:ascii="宋体" w:hAnsi="宋体" w:eastAsia="宋体" w:cs="宋体"/>
          <w:spacing w:val="10"/>
          <w:sz w:val="47"/>
          <w:szCs w:val="47"/>
          <w14:textOutline w14:w="8717" w14:cap="sq" w14:cmpd="sng">
            <w14:solidFill>
              <w14:srgbClr w14:val="000000"/>
            </w14:solidFill>
            <w14:prstDash w14:val="solid"/>
            <w14:bevel/>
          </w14:textOutline>
        </w:rPr>
        <w:t>湖州恒远生物化学技术有限公司</w:t>
      </w:r>
    </w:p>
    <w:p w14:paraId="4B619038">
      <w:pPr>
        <w:spacing w:before="384" w:line="223" w:lineRule="auto"/>
        <w:ind w:left="1296"/>
        <w:outlineLvl w:val="0"/>
        <w:rPr>
          <w:rFonts w:hint="eastAsia" w:ascii="宋体" w:hAnsi="宋体" w:eastAsia="宋体" w:cs="宋体"/>
          <w:sz w:val="47"/>
          <w:szCs w:val="47"/>
          <w:lang w:eastAsia="zh-CN"/>
        </w:rPr>
      </w:pPr>
      <w:r>
        <w:rPr>
          <w:rFonts w:ascii="宋体" w:hAnsi="宋体" w:eastAsia="宋体" w:cs="宋体"/>
          <w:spacing w:val="10"/>
          <w:sz w:val="47"/>
          <w:szCs w:val="47"/>
          <w14:textOutline w14:w="8717" w14:cap="sq" w14:cmpd="sng">
            <w14:solidFill>
              <w14:srgbClr w14:val="000000"/>
            </w14:solidFill>
            <w14:prstDash w14:val="solid"/>
            <w14:bevel/>
          </w14:textOutline>
        </w:rPr>
        <w:t>土壤和地下水自行监测</w:t>
      </w:r>
      <w:r>
        <w:rPr>
          <w:rFonts w:hint="eastAsia" w:ascii="宋体" w:hAnsi="宋体" w:eastAsia="宋体" w:cs="宋体"/>
          <w:spacing w:val="10"/>
          <w:sz w:val="47"/>
          <w:szCs w:val="47"/>
          <w:lang w:val="en-US" w:eastAsia="zh-CN"/>
          <w14:textOutline w14:w="8717" w14:cap="sq" w14:cmpd="sng">
            <w14:solidFill>
              <w14:srgbClr w14:val="000000"/>
            </w14:solidFill>
            <w14:prstDash w14:val="solid"/>
            <w14:bevel/>
          </w14:textOutline>
        </w:rPr>
        <w:t>报告</w:t>
      </w:r>
    </w:p>
    <w:p w14:paraId="33C53F0A">
      <w:pPr>
        <w:pStyle w:val="2"/>
        <w:spacing w:line="311" w:lineRule="auto"/>
      </w:pPr>
    </w:p>
    <w:p w14:paraId="75A68AA8">
      <w:pPr>
        <w:spacing w:before="113" w:line="225" w:lineRule="auto"/>
        <w:rPr>
          <w:rFonts w:ascii="宋体" w:hAnsi="宋体" w:eastAsia="宋体" w:cs="宋体"/>
          <w:sz w:val="35"/>
          <w:szCs w:val="35"/>
        </w:rPr>
      </w:pPr>
    </w:p>
    <w:p w14:paraId="76662AE1">
      <w:pPr>
        <w:pStyle w:val="2"/>
        <w:spacing w:line="242" w:lineRule="auto"/>
      </w:pPr>
    </w:p>
    <w:p w14:paraId="12FC4B48">
      <w:pPr>
        <w:pStyle w:val="2"/>
        <w:spacing w:line="242" w:lineRule="auto"/>
      </w:pPr>
    </w:p>
    <w:p w14:paraId="3032568E">
      <w:pPr>
        <w:pStyle w:val="2"/>
        <w:spacing w:line="242" w:lineRule="auto"/>
      </w:pPr>
    </w:p>
    <w:p w14:paraId="2DE188A5">
      <w:pPr>
        <w:pStyle w:val="2"/>
        <w:spacing w:line="242" w:lineRule="auto"/>
      </w:pPr>
    </w:p>
    <w:p w14:paraId="5C09545F">
      <w:pPr>
        <w:pStyle w:val="2"/>
        <w:spacing w:line="242" w:lineRule="auto"/>
      </w:pPr>
    </w:p>
    <w:p w14:paraId="571FA4B6">
      <w:pPr>
        <w:pStyle w:val="2"/>
        <w:spacing w:line="242" w:lineRule="auto"/>
      </w:pPr>
    </w:p>
    <w:p w14:paraId="5EF3D2BC">
      <w:pPr>
        <w:pStyle w:val="2"/>
        <w:spacing w:line="242" w:lineRule="auto"/>
      </w:pPr>
    </w:p>
    <w:p w14:paraId="3B607B7A">
      <w:pPr>
        <w:pStyle w:val="2"/>
        <w:spacing w:line="242" w:lineRule="auto"/>
      </w:pPr>
    </w:p>
    <w:p w14:paraId="051CEADD">
      <w:pPr>
        <w:pStyle w:val="2"/>
        <w:spacing w:line="242" w:lineRule="auto"/>
      </w:pPr>
    </w:p>
    <w:p w14:paraId="26EBCB24">
      <w:pPr>
        <w:pStyle w:val="2"/>
        <w:spacing w:line="242" w:lineRule="auto"/>
      </w:pPr>
    </w:p>
    <w:p w14:paraId="7C793064">
      <w:pPr>
        <w:pStyle w:val="2"/>
        <w:spacing w:line="242" w:lineRule="auto"/>
      </w:pPr>
    </w:p>
    <w:p w14:paraId="38E895C8">
      <w:pPr>
        <w:pStyle w:val="2"/>
        <w:spacing w:line="242" w:lineRule="auto"/>
      </w:pPr>
    </w:p>
    <w:p w14:paraId="544F0ADF">
      <w:pPr>
        <w:pStyle w:val="2"/>
        <w:spacing w:line="242" w:lineRule="auto"/>
      </w:pPr>
    </w:p>
    <w:p w14:paraId="672EBC59">
      <w:pPr>
        <w:pStyle w:val="2"/>
        <w:spacing w:line="242" w:lineRule="auto"/>
      </w:pPr>
    </w:p>
    <w:p w14:paraId="5B38D264">
      <w:pPr>
        <w:pStyle w:val="2"/>
        <w:spacing w:line="242" w:lineRule="auto"/>
      </w:pPr>
    </w:p>
    <w:p w14:paraId="6743FFFB">
      <w:pPr>
        <w:pStyle w:val="2"/>
        <w:spacing w:line="242" w:lineRule="auto"/>
      </w:pPr>
    </w:p>
    <w:p w14:paraId="5188074C">
      <w:pPr>
        <w:pStyle w:val="2"/>
        <w:spacing w:line="242" w:lineRule="auto"/>
      </w:pPr>
    </w:p>
    <w:p w14:paraId="6D1E5D10">
      <w:pPr>
        <w:pStyle w:val="2"/>
        <w:spacing w:line="242" w:lineRule="auto"/>
      </w:pPr>
    </w:p>
    <w:p w14:paraId="27D4A1BF">
      <w:pPr>
        <w:pStyle w:val="2"/>
        <w:spacing w:line="242" w:lineRule="auto"/>
      </w:pPr>
    </w:p>
    <w:p w14:paraId="0B8A4E7C">
      <w:pPr>
        <w:pStyle w:val="2"/>
        <w:spacing w:line="242" w:lineRule="auto"/>
      </w:pPr>
    </w:p>
    <w:p w14:paraId="3FA89DCC">
      <w:pPr>
        <w:pStyle w:val="2"/>
        <w:spacing w:line="242" w:lineRule="auto"/>
      </w:pPr>
    </w:p>
    <w:p w14:paraId="33F04C92">
      <w:pPr>
        <w:pStyle w:val="2"/>
        <w:spacing w:line="243" w:lineRule="auto"/>
      </w:pPr>
    </w:p>
    <w:p w14:paraId="3A1B6847">
      <w:pPr>
        <w:pStyle w:val="2"/>
        <w:spacing w:line="243" w:lineRule="auto"/>
      </w:pPr>
    </w:p>
    <w:p w14:paraId="405753CA">
      <w:pPr>
        <w:pStyle w:val="2"/>
        <w:spacing w:line="243" w:lineRule="auto"/>
      </w:pPr>
    </w:p>
    <w:p w14:paraId="51D1BB65">
      <w:pPr>
        <w:pStyle w:val="2"/>
        <w:spacing w:line="243" w:lineRule="auto"/>
      </w:pPr>
    </w:p>
    <w:p w14:paraId="101BABE3">
      <w:pPr>
        <w:spacing w:before="113" w:line="224" w:lineRule="auto"/>
        <w:ind w:left="1650"/>
        <w:rPr>
          <w:rFonts w:ascii="宋体" w:hAnsi="宋体" w:eastAsia="宋体" w:cs="宋体"/>
          <w:sz w:val="35"/>
          <w:szCs w:val="35"/>
        </w:rPr>
      </w:pPr>
      <w:r>
        <w:rPr>
          <w:rFonts w:ascii="宋体" w:hAnsi="宋体" w:eastAsia="宋体" w:cs="宋体"/>
          <w:spacing w:val="10"/>
          <w:sz w:val="35"/>
          <w:szCs w:val="35"/>
          <w14:textOutline w14:w="6537" w14:cap="sq" w14:cmpd="sng">
            <w14:solidFill>
              <w14:srgbClr w14:val="000000"/>
            </w14:solidFill>
            <w14:prstDash w14:val="solid"/>
            <w14:bevel/>
          </w14:textOutline>
        </w:rPr>
        <w:t>湖州恒远生物化学技术有限公司</w:t>
      </w:r>
    </w:p>
    <w:p w14:paraId="482C8DD6">
      <w:pPr>
        <w:pStyle w:val="2"/>
        <w:spacing w:line="394" w:lineRule="auto"/>
      </w:pPr>
    </w:p>
    <w:p w14:paraId="1CECA9E6">
      <w:pPr>
        <w:spacing w:before="114" w:line="225" w:lineRule="auto"/>
        <w:ind w:left="3365"/>
        <w:rPr>
          <w:rFonts w:ascii="宋体" w:hAnsi="宋体" w:eastAsia="宋体" w:cs="宋体"/>
          <w:sz w:val="35"/>
          <w:szCs w:val="35"/>
        </w:rPr>
      </w:pPr>
      <w:r>
        <w:rPr>
          <w:rFonts w:ascii="Times New Roman" w:hAnsi="Times New Roman" w:eastAsia="Times New Roman" w:cs="Times New Roman"/>
          <w:b/>
          <w:bCs/>
          <w:spacing w:val="5"/>
          <w:sz w:val="35"/>
          <w:szCs w:val="35"/>
        </w:rPr>
        <w:t>202</w:t>
      </w:r>
      <w:r>
        <w:rPr>
          <w:rFonts w:hint="eastAsia" w:ascii="Times New Roman" w:hAnsi="Times New Roman" w:eastAsia="宋体" w:cs="Times New Roman"/>
          <w:b/>
          <w:bCs/>
          <w:spacing w:val="5"/>
          <w:sz w:val="35"/>
          <w:szCs w:val="35"/>
          <w:lang w:val="en-US" w:eastAsia="zh-CN"/>
        </w:rPr>
        <w:t>4</w:t>
      </w:r>
      <w:r>
        <w:rPr>
          <w:rFonts w:ascii="宋体" w:hAnsi="宋体" w:eastAsia="宋体" w:cs="宋体"/>
          <w:spacing w:val="5"/>
          <w:sz w:val="35"/>
          <w:szCs w:val="35"/>
          <w14:textOutline w14:w="6537" w14:cap="sq" w14:cmpd="sng">
            <w14:solidFill>
              <w14:srgbClr w14:val="000000"/>
            </w14:solidFill>
            <w14:prstDash w14:val="solid"/>
            <w14:bevel/>
          </w14:textOutline>
        </w:rPr>
        <w:t>年</w:t>
      </w:r>
      <w:r>
        <w:rPr>
          <w:rFonts w:hint="eastAsia" w:ascii="Times New Roman" w:hAnsi="Times New Roman" w:eastAsia="宋体" w:cs="Times New Roman"/>
          <w:b/>
          <w:bCs/>
          <w:spacing w:val="5"/>
          <w:sz w:val="35"/>
          <w:szCs w:val="35"/>
          <w:lang w:val="en-US" w:eastAsia="zh-CN"/>
        </w:rPr>
        <w:t>12</w:t>
      </w:r>
      <w:r>
        <w:rPr>
          <w:rFonts w:ascii="宋体" w:hAnsi="宋体" w:eastAsia="宋体" w:cs="宋体"/>
          <w:spacing w:val="5"/>
          <w:sz w:val="35"/>
          <w:szCs w:val="35"/>
          <w14:textOutline w14:w="6537" w14:cap="sq" w14:cmpd="sng">
            <w14:solidFill>
              <w14:srgbClr w14:val="000000"/>
            </w14:solidFill>
            <w14:prstDash w14:val="solid"/>
            <w14:bevel/>
          </w14:textOutline>
        </w:rPr>
        <w:t>月</w:t>
      </w:r>
    </w:p>
    <w:p w14:paraId="6E031465">
      <w:pPr>
        <w:spacing w:line="225" w:lineRule="auto"/>
        <w:rPr>
          <w:rFonts w:ascii="宋体" w:hAnsi="宋体" w:eastAsia="宋体" w:cs="宋体"/>
          <w:sz w:val="35"/>
          <w:szCs w:val="35"/>
        </w:rPr>
        <w:sectPr>
          <w:pgSz w:w="11910" w:h="16840"/>
          <w:pgMar w:top="1431" w:right="1786" w:bottom="0" w:left="1786" w:header="0" w:footer="0" w:gutter="0"/>
          <w:cols w:space="720" w:num="1"/>
        </w:sectPr>
      </w:pPr>
    </w:p>
    <w:p w14:paraId="1CEC27B0">
      <w:pPr>
        <w:pStyle w:val="2"/>
        <w:spacing w:line="270" w:lineRule="auto"/>
      </w:pPr>
    </w:p>
    <w:sdt>
      <w:sdtPr>
        <w:rPr>
          <w:rFonts w:ascii="宋体" w:hAnsi="宋体" w:eastAsia="宋体" w:cs="宋体"/>
          <w:sz w:val="43"/>
          <w:szCs w:val="43"/>
        </w:rPr>
        <w:id w:val="147463383"/>
        <w:docPartObj>
          <w:docPartGallery w:val="Table of Contents"/>
          <w:docPartUnique/>
        </w:docPartObj>
      </w:sdtPr>
      <w:sdtEndPr>
        <w:rPr>
          <w:rFonts w:ascii="Calibri" w:hAnsi="Calibri" w:eastAsia="Calibri" w:cs="Calibri"/>
          <w:sz w:val="19"/>
          <w:szCs w:val="19"/>
        </w:rPr>
      </w:sdtEndPr>
      <w:sdtContent>
        <w:p w14:paraId="714CC8A1">
          <w:pPr>
            <w:spacing w:before="140" w:line="225" w:lineRule="auto"/>
            <w:ind w:left="3991"/>
            <w:rPr>
              <w:rFonts w:ascii="宋体" w:hAnsi="宋体" w:eastAsia="宋体" w:cs="宋体"/>
              <w:sz w:val="43"/>
              <w:szCs w:val="43"/>
            </w:rPr>
          </w:pPr>
          <w:r>
            <w:rPr>
              <w:rFonts w:ascii="宋体" w:hAnsi="宋体" w:eastAsia="宋体" w:cs="宋体"/>
              <w:spacing w:val="-41"/>
              <w:sz w:val="43"/>
              <w:szCs w:val="43"/>
              <w14:textOutline w14:w="7972" w14:cap="sq" w14:cmpd="sng">
                <w14:solidFill>
                  <w14:srgbClr w14:val="000000"/>
                </w14:solidFill>
                <w14:prstDash w14:val="solid"/>
                <w14:bevel/>
              </w14:textOutline>
            </w:rPr>
            <w:t>目录</w:t>
          </w:r>
        </w:p>
        <w:p w14:paraId="09CDAC3D">
          <w:pPr>
            <w:tabs>
              <w:tab w:val="right" w:leader="dot" w:pos="8507"/>
            </w:tabs>
            <w:spacing w:before="130" w:line="228" w:lineRule="auto"/>
            <w:ind w:left="13"/>
            <w:rPr>
              <w:rFonts w:ascii="Calibri" w:hAnsi="Calibri" w:eastAsia="Calibri" w:cs="Calibri"/>
              <w:sz w:val="19"/>
              <w:szCs w:val="19"/>
            </w:rPr>
          </w:pPr>
          <w:r>
            <w:fldChar w:fldCharType="begin"/>
          </w:r>
          <w:r>
            <w:instrText xml:space="preserve"> HYPERLINK \l "bookmark1" </w:instrText>
          </w:r>
          <w:r>
            <w:fldChar w:fldCharType="separate"/>
          </w:r>
          <w:r>
            <w:rPr>
              <w:rFonts w:ascii="Times New Roman" w:hAnsi="Times New Roman" w:eastAsia="Times New Roman" w:cs="Times New Roman"/>
              <w:b/>
              <w:bCs/>
              <w:spacing w:val="4"/>
              <w:sz w:val="19"/>
              <w:szCs w:val="19"/>
            </w:rPr>
            <w:t>1</w:t>
          </w:r>
          <w:r>
            <w:rPr>
              <w:rFonts w:ascii="Times New Roman" w:hAnsi="Times New Roman" w:eastAsia="Times New Roman" w:cs="Times New Roman"/>
              <w:b/>
              <w:bCs/>
              <w:spacing w:val="8"/>
              <w:sz w:val="19"/>
              <w:szCs w:val="19"/>
            </w:rPr>
            <w:t xml:space="preserve">  </w:t>
          </w:r>
          <w:r>
            <w:rPr>
              <w:rFonts w:ascii="宋体" w:hAnsi="宋体" w:eastAsia="宋体" w:cs="宋体"/>
              <w:spacing w:val="4"/>
              <w:sz w:val="19"/>
              <w:szCs w:val="19"/>
              <w14:textOutline w14:w="3614" w14:cap="sq" w14:cmpd="sng">
                <w14:solidFill>
                  <w14:srgbClr w14:val="000000"/>
                </w14:solidFill>
                <w14:prstDash w14:val="solid"/>
                <w14:bevel/>
              </w14:textOutline>
            </w:rPr>
            <w:t>工作背景</w:t>
          </w:r>
          <w:r>
            <w:rPr>
              <w:rFonts w:ascii="宋体" w:hAnsi="宋体" w:eastAsia="宋体" w:cs="宋体"/>
              <w:spacing w:val="-56"/>
              <w:sz w:val="19"/>
              <w:szCs w:val="19"/>
            </w:rPr>
            <w:t xml:space="preserve"> </w:t>
          </w:r>
          <w:r>
            <w:rPr>
              <w:rFonts w:ascii="宋体" w:hAnsi="宋体" w:eastAsia="宋体" w:cs="宋体"/>
              <w:sz w:val="19"/>
              <w:szCs w:val="19"/>
            </w:rPr>
            <w:tab/>
          </w:r>
          <w:r>
            <w:rPr>
              <w:rFonts w:ascii="Calibri" w:hAnsi="Calibri" w:eastAsia="Calibri" w:cs="Calibri"/>
              <w:b/>
              <w:bCs/>
              <w:spacing w:val="28"/>
              <w:w w:val="125"/>
              <w:sz w:val="19"/>
              <w:szCs w:val="19"/>
            </w:rPr>
            <w:t>1</w:t>
          </w:r>
          <w:r>
            <w:rPr>
              <w:rFonts w:ascii="Calibri" w:hAnsi="Calibri" w:eastAsia="Calibri" w:cs="Calibri"/>
              <w:b/>
              <w:bCs/>
              <w:spacing w:val="28"/>
              <w:w w:val="125"/>
              <w:sz w:val="19"/>
              <w:szCs w:val="19"/>
            </w:rPr>
            <w:fldChar w:fldCharType="end"/>
          </w:r>
        </w:p>
        <w:p w14:paraId="5EE2AD59">
          <w:pPr>
            <w:tabs>
              <w:tab w:val="right" w:leader="dot" w:pos="8507"/>
            </w:tabs>
            <w:spacing w:before="144" w:line="193" w:lineRule="auto"/>
            <w:ind w:left="242"/>
            <w:rPr>
              <w:rFonts w:ascii="Calibri" w:hAnsi="Calibri" w:eastAsia="Calibri" w:cs="Calibri"/>
              <w:sz w:val="19"/>
              <w:szCs w:val="19"/>
            </w:rPr>
          </w:pPr>
          <w:r>
            <w:fldChar w:fldCharType="begin"/>
          </w:r>
          <w:r>
            <w:instrText xml:space="preserve"> HYPERLINK \l "bookmark2" </w:instrText>
          </w:r>
          <w:r>
            <w:fldChar w:fldCharType="separate"/>
          </w:r>
          <w:r>
            <w:rPr>
              <w:rFonts w:ascii="Times New Roman" w:hAnsi="Times New Roman" w:eastAsia="Times New Roman" w:cs="Times New Roman"/>
              <w:spacing w:val="4"/>
              <w:sz w:val="19"/>
              <w:szCs w:val="19"/>
            </w:rPr>
            <w:t>1.1</w:t>
          </w:r>
          <w:r>
            <w:rPr>
              <w:rFonts w:ascii="宋体" w:hAnsi="宋体" w:eastAsia="宋体" w:cs="宋体"/>
              <w:spacing w:val="4"/>
              <w:sz w:val="19"/>
              <w:szCs w:val="19"/>
            </w:rPr>
            <w:t>工作由来</w:t>
          </w:r>
          <w:r>
            <w:rPr>
              <w:rFonts w:ascii="宋体" w:hAnsi="宋体" w:eastAsia="宋体" w:cs="宋体"/>
              <w:sz w:val="19"/>
              <w:szCs w:val="19"/>
            </w:rPr>
            <w:tab/>
          </w:r>
          <w:r>
            <w:rPr>
              <w:rFonts w:ascii="Calibri" w:hAnsi="Calibri" w:eastAsia="Calibri" w:cs="Calibri"/>
              <w:spacing w:val="18"/>
              <w:sz w:val="19"/>
              <w:szCs w:val="19"/>
            </w:rPr>
            <w:t>1</w:t>
          </w:r>
          <w:r>
            <w:rPr>
              <w:rFonts w:ascii="Calibri" w:hAnsi="Calibri" w:eastAsia="Calibri" w:cs="Calibri"/>
              <w:spacing w:val="18"/>
              <w:sz w:val="19"/>
              <w:szCs w:val="19"/>
            </w:rPr>
            <w:fldChar w:fldCharType="end"/>
          </w:r>
        </w:p>
        <w:p w14:paraId="6B73B017">
          <w:pPr>
            <w:tabs>
              <w:tab w:val="right" w:leader="dot" w:pos="8507"/>
            </w:tabs>
            <w:spacing w:before="60" w:line="193" w:lineRule="auto"/>
            <w:ind w:left="242"/>
            <w:rPr>
              <w:rFonts w:ascii="Calibri" w:hAnsi="Calibri" w:eastAsia="Calibri" w:cs="Calibri"/>
              <w:sz w:val="19"/>
              <w:szCs w:val="19"/>
            </w:rPr>
          </w:pPr>
          <w:r>
            <w:fldChar w:fldCharType="begin"/>
          </w:r>
          <w:r>
            <w:instrText xml:space="preserve"> HYPERLINK \l "bookmark3" </w:instrText>
          </w:r>
          <w:r>
            <w:fldChar w:fldCharType="separate"/>
          </w:r>
          <w:r>
            <w:rPr>
              <w:rFonts w:ascii="Times New Roman" w:hAnsi="Times New Roman" w:eastAsia="Times New Roman" w:cs="Times New Roman"/>
              <w:spacing w:val="4"/>
              <w:sz w:val="19"/>
              <w:szCs w:val="19"/>
            </w:rPr>
            <w:t>1.2</w:t>
          </w:r>
          <w:r>
            <w:rPr>
              <w:rFonts w:ascii="宋体" w:hAnsi="宋体" w:eastAsia="宋体" w:cs="宋体"/>
              <w:spacing w:val="4"/>
              <w:sz w:val="19"/>
              <w:szCs w:val="19"/>
            </w:rPr>
            <w:t>编制依据</w:t>
          </w:r>
          <w:r>
            <w:rPr>
              <w:rFonts w:ascii="宋体" w:hAnsi="宋体" w:eastAsia="宋体" w:cs="宋体"/>
              <w:sz w:val="19"/>
              <w:szCs w:val="19"/>
            </w:rPr>
            <w:tab/>
          </w:r>
          <w:r>
            <w:rPr>
              <w:rFonts w:ascii="Calibri" w:hAnsi="Calibri" w:eastAsia="Calibri" w:cs="Calibri"/>
              <w:spacing w:val="18"/>
              <w:sz w:val="19"/>
              <w:szCs w:val="19"/>
            </w:rPr>
            <w:t>1</w:t>
          </w:r>
          <w:r>
            <w:rPr>
              <w:rFonts w:ascii="Calibri" w:hAnsi="Calibri" w:eastAsia="Calibri" w:cs="Calibri"/>
              <w:spacing w:val="18"/>
              <w:sz w:val="19"/>
              <w:szCs w:val="19"/>
            </w:rPr>
            <w:fldChar w:fldCharType="end"/>
          </w:r>
        </w:p>
        <w:p w14:paraId="79D243A5">
          <w:pPr>
            <w:tabs>
              <w:tab w:val="right" w:leader="dot" w:pos="8507"/>
            </w:tabs>
            <w:spacing w:before="60" w:line="228" w:lineRule="auto"/>
            <w:ind w:left="242"/>
            <w:rPr>
              <w:rFonts w:ascii="Calibri" w:hAnsi="Calibri" w:eastAsia="Calibri" w:cs="Calibri"/>
              <w:sz w:val="19"/>
              <w:szCs w:val="19"/>
            </w:rPr>
          </w:pPr>
          <w:r>
            <w:fldChar w:fldCharType="begin"/>
          </w:r>
          <w:r>
            <w:instrText xml:space="preserve"> HYPERLINK \l "bookmark4" </w:instrText>
          </w:r>
          <w:r>
            <w:fldChar w:fldCharType="separate"/>
          </w:r>
          <w:r>
            <w:rPr>
              <w:rFonts w:ascii="Times New Roman" w:hAnsi="Times New Roman" w:eastAsia="Times New Roman" w:cs="Times New Roman"/>
              <w:spacing w:val="6"/>
              <w:sz w:val="19"/>
              <w:szCs w:val="19"/>
            </w:rPr>
            <w:t>1.3</w:t>
          </w:r>
          <w:r>
            <w:rPr>
              <w:rFonts w:ascii="宋体" w:hAnsi="宋体" w:eastAsia="宋体" w:cs="宋体"/>
              <w:spacing w:val="6"/>
              <w:sz w:val="19"/>
              <w:szCs w:val="19"/>
            </w:rPr>
            <w:t>工作内容及技术路线</w:t>
          </w:r>
          <w:r>
            <w:rPr>
              <w:rFonts w:ascii="宋体" w:hAnsi="宋体" w:eastAsia="宋体" w:cs="宋体"/>
              <w:sz w:val="19"/>
              <w:szCs w:val="19"/>
            </w:rPr>
            <w:tab/>
          </w:r>
          <w:r>
            <w:rPr>
              <w:rFonts w:ascii="Calibri" w:hAnsi="Calibri" w:eastAsia="Calibri" w:cs="Calibri"/>
              <w:spacing w:val="17"/>
              <w:sz w:val="19"/>
              <w:szCs w:val="19"/>
            </w:rPr>
            <w:t>3</w:t>
          </w:r>
          <w:r>
            <w:rPr>
              <w:rFonts w:ascii="Calibri" w:hAnsi="Calibri" w:eastAsia="Calibri" w:cs="Calibri"/>
              <w:spacing w:val="17"/>
              <w:sz w:val="19"/>
              <w:szCs w:val="19"/>
            </w:rPr>
            <w:fldChar w:fldCharType="end"/>
          </w:r>
        </w:p>
        <w:p w14:paraId="620A75F8">
          <w:pPr>
            <w:tabs>
              <w:tab w:val="right" w:leader="dot" w:pos="8507"/>
            </w:tabs>
            <w:spacing w:before="147" w:line="228" w:lineRule="auto"/>
            <w:ind w:left="5"/>
            <w:rPr>
              <w:rFonts w:ascii="Calibri" w:hAnsi="Calibri" w:eastAsia="Calibri" w:cs="Calibri"/>
              <w:sz w:val="19"/>
              <w:szCs w:val="19"/>
            </w:rPr>
          </w:pPr>
          <w:r>
            <w:fldChar w:fldCharType="begin"/>
          </w:r>
          <w:r>
            <w:instrText xml:space="preserve"> HYPERLINK \l "bookmark5" </w:instrText>
          </w:r>
          <w:r>
            <w:fldChar w:fldCharType="separate"/>
          </w:r>
          <w:r>
            <w:rPr>
              <w:rFonts w:ascii="Times New Roman" w:hAnsi="Times New Roman" w:eastAsia="Times New Roman" w:cs="Times New Roman"/>
              <w:b/>
              <w:bCs/>
              <w:spacing w:val="8"/>
              <w:sz w:val="19"/>
              <w:szCs w:val="19"/>
            </w:rPr>
            <w:t>2</w:t>
          </w:r>
          <w:r>
            <w:rPr>
              <w:rFonts w:ascii="宋体" w:hAnsi="宋体" w:eastAsia="宋体" w:cs="宋体"/>
              <w:spacing w:val="8"/>
              <w:sz w:val="19"/>
              <w:szCs w:val="19"/>
              <w14:textOutline w14:w="3614" w14:cap="sq" w14:cmpd="sng">
                <w14:solidFill>
                  <w14:srgbClr w14:val="000000"/>
                </w14:solidFill>
                <w14:prstDash w14:val="solid"/>
                <w14:bevel/>
              </w14:textOutline>
            </w:rPr>
            <w:t>企业概况</w:t>
          </w:r>
          <w:r>
            <w:rPr>
              <w:rFonts w:ascii="宋体" w:hAnsi="宋体" w:eastAsia="宋体" w:cs="宋体"/>
              <w:spacing w:val="-54"/>
              <w:sz w:val="19"/>
              <w:szCs w:val="19"/>
            </w:rPr>
            <w:t xml:space="preserve"> </w:t>
          </w:r>
          <w:r>
            <w:rPr>
              <w:rFonts w:ascii="宋体" w:hAnsi="宋体" w:eastAsia="宋体" w:cs="宋体"/>
              <w:sz w:val="19"/>
              <w:szCs w:val="19"/>
            </w:rPr>
            <w:tab/>
          </w:r>
          <w:r>
            <w:rPr>
              <w:rFonts w:ascii="Calibri" w:hAnsi="Calibri" w:eastAsia="Calibri" w:cs="Calibri"/>
              <w:b/>
              <w:bCs/>
              <w:spacing w:val="22"/>
              <w:w w:val="125"/>
              <w:sz w:val="19"/>
              <w:szCs w:val="19"/>
            </w:rPr>
            <w:t>5</w:t>
          </w:r>
          <w:r>
            <w:rPr>
              <w:rFonts w:ascii="Calibri" w:hAnsi="Calibri" w:eastAsia="Calibri" w:cs="Calibri"/>
              <w:b/>
              <w:bCs/>
              <w:spacing w:val="22"/>
              <w:w w:val="125"/>
              <w:sz w:val="19"/>
              <w:szCs w:val="19"/>
            </w:rPr>
            <w:fldChar w:fldCharType="end"/>
          </w:r>
        </w:p>
        <w:p w14:paraId="71141D5B">
          <w:pPr>
            <w:tabs>
              <w:tab w:val="right" w:leader="dot" w:pos="8507"/>
            </w:tabs>
            <w:spacing w:before="142" w:line="193" w:lineRule="auto"/>
            <w:ind w:left="223"/>
            <w:rPr>
              <w:rFonts w:ascii="Calibri" w:hAnsi="Calibri" w:eastAsia="Calibri" w:cs="Calibri"/>
              <w:sz w:val="19"/>
              <w:szCs w:val="19"/>
            </w:rPr>
          </w:pPr>
          <w:r>
            <w:fldChar w:fldCharType="begin"/>
          </w:r>
          <w:r>
            <w:instrText xml:space="preserve"> HYPERLINK \l "bookmark6" </w:instrText>
          </w:r>
          <w:r>
            <w:fldChar w:fldCharType="separate"/>
          </w:r>
          <w:r>
            <w:rPr>
              <w:rFonts w:ascii="Times New Roman" w:hAnsi="Times New Roman" w:eastAsia="Times New Roman" w:cs="Times New Roman"/>
              <w:spacing w:val="8"/>
              <w:sz w:val="19"/>
              <w:szCs w:val="19"/>
            </w:rPr>
            <w:t>2.1</w:t>
          </w:r>
          <w:r>
            <w:rPr>
              <w:rFonts w:ascii="宋体" w:hAnsi="宋体" w:eastAsia="宋体" w:cs="宋体"/>
              <w:spacing w:val="8"/>
              <w:sz w:val="19"/>
              <w:szCs w:val="19"/>
            </w:rPr>
            <w:t>企业名称、地址、坐标</w:t>
          </w:r>
          <w:r>
            <w:rPr>
              <w:rFonts w:ascii="宋体" w:hAnsi="宋体" w:eastAsia="宋体" w:cs="宋体"/>
              <w:sz w:val="19"/>
              <w:szCs w:val="19"/>
            </w:rPr>
            <w:tab/>
          </w:r>
          <w:r>
            <w:rPr>
              <w:rFonts w:ascii="Calibri" w:hAnsi="Calibri" w:eastAsia="Calibri" w:cs="Calibri"/>
              <w:spacing w:val="18"/>
              <w:sz w:val="19"/>
              <w:szCs w:val="19"/>
            </w:rPr>
            <w:t>5</w:t>
          </w:r>
          <w:r>
            <w:rPr>
              <w:rFonts w:ascii="Calibri" w:hAnsi="Calibri" w:eastAsia="Calibri" w:cs="Calibri"/>
              <w:spacing w:val="18"/>
              <w:sz w:val="19"/>
              <w:szCs w:val="19"/>
            </w:rPr>
            <w:fldChar w:fldCharType="end"/>
          </w:r>
        </w:p>
        <w:p w14:paraId="313E6EDB">
          <w:pPr>
            <w:tabs>
              <w:tab w:val="right" w:leader="dot" w:pos="8507"/>
            </w:tabs>
            <w:spacing w:before="61" w:line="194" w:lineRule="auto"/>
            <w:ind w:left="223"/>
            <w:rPr>
              <w:rFonts w:ascii="Calibri" w:hAnsi="Calibri" w:eastAsia="Calibri" w:cs="Calibri"/>
              <w:sz w:val="19"/>
              <w:szCs w:val="19"/>
            </w:rPr>
          </w:pPr>
          <w:r>
            <w:fldChar w:fldCharType="begin"/>
          </w:r>
          <w:r>
            <w:instrText xml:space="preserve"> HYPERLINK \l "bookmark7" </w:instrText>
          </w:r>
          <w:r>
            <w:fldChar w:fldCharType="separate"/>
          </w:r>
          <w:r>
            <w:rPr>
              <w:rFonts w:ascii="Times New Roman" w:hAnsi="Times New Roman" w:eastAsia="Times New Roman" w:cs="Times New Roman"/>
              <w:spacing w:val="7"/>
              <w:sz w:val="19"/>
              <w:szCs w:val="19"/>
            </w:rPr>
            <w:t>2.2</w:t>
          </w:r>
          <w:r>
            <w:rPr>
              <w:rFonts w:ascii="宋体" w:hAnsi="宋体" w:eastAsia="宋体" w:cs="宋体"/>
              <w:spacing w:val="7"/>
              <w:sz w:val="19"/>
              <w:szCs w:val="19"/>
            </w:rPr>
            <w:t>企业用地历史</w:t>
          </w:r>
          <w:r>
            <w:rPr>
              <w:rFonts w:ascii="宋体" w:hAnsi="宋体" w:eastAsia="宋体" w:cs="宋体"/>
              <w:sz w:val="19"/>
              <w:szCs w:val="19"/>
            </w:rPr>
            <w:tab/>
          </w:r>
          <w:r>
            <w:rPr>
              <w:rFonts w:ascii="Calibri" w:hAnsi="Calibri" w:eastAsia="Calibri" w:cs="Calibri"/>
              <w:spacing w:val="17"/>
              <w:sz w:val="19"/>
              <w:szCs w:val="19"/>
            </w:rPr>
            <w:t>8</w:t>
          </w:r>
          <w:r>
            <w:rPr>
              <w:rFonts w:ascii="Calibri" w:hAnsi="Calibri" w:eastAsia="Calibri" w:cs="Calibri"/>
              <w:spacing w:val="17"/>
              <w:sz w:val="19"/>
              <w:szCs w:val="19"/>
            </w:rPr>
            <w:fldChar w:fldCharType="end"/>
          </w:r>
        </w:p>
        <w:p w14:paraId="77EB7915">
          <w:pPr>
            <w:tabs>
              <w:tab w:val="right" w:leader="dot" w:pos="8507"/>
            </w:tabs>
            <w:spacing w:before="61" w:line="229" w:lineRule="auto"/>
            <w:ind w:left="223"/>
            <w:rPr>
              <w:rFonts w:ascii="Calibri" w:hAnsi="Calibri" w:eastAsia="Calibri" w:cs="Calibri"/>
              <w:sz w:val="19"/>
              <w:szCs w:val="19"/>
            </w:rPr>
          </w:pPr>
          <w:r>
            <w:fldChar w:fldCharType="begin"/>
          </w:r>
          <w:r>
            <w:instrText xml:space="preserve"> HYPERLINK \l "bookmark8" </w:instrText>
          </w:r>
          <w:r>
            <w:fldChar w:fldCharType="separate"/>
          </w:r>
          <w:r>
            <w:rPr>
              <w:rFonts w:ascii="Times New Roman" w:hAnsi="Times New Roman" w:eastAsia="Times New Roman" w:cs="Times New Roman"/>
              <w:spacing w:val="8"/>
              <w:sz w:val="19"/>
              <w:szCs w:val="19"/>
            </w:rPr>
            <w:t>2.3</w:t>
          </w:r>
          <w:r>
            <w:rPr>
              <w:rFonts w:ascii="宋体" w:hAnsi="宋体" w:eastAsia="宋体" w:cs="宋体"/>
              <w:spacing w:val="8"/>
              <w:sz w:val="19"/>
              <w:szCs w:val="19"/>
            </w:rPr>
            <w:t>企业用地已有的环境调查与监测情况</w:t>
          </w:r>
          <w:r>
            <w:rPr>
              <w:rFonts w:ascii="宋体" w:hAnsi="宋体" w:eastAsia="宋体" w:cs="宋体"/>
              <w:sz w:val="19"/>
              <w:szCs w:val="19"/>
            </w:rPr>
            <w:tab/>
          </w:r>
          <w:r>
            <w:rPr>
              <w:rFonts w:ascii="Calibri" w:hAnsi="Calibri" w:eastAsia="Calibri" w:cs="Calibri"/>
              <w:spacing w:val="10"/>
              <w:sz w:val="19"/>
              <w:szCs w:val="19"/>
            </w:rPr>
            <w:t>11</w:t>
          </w:r>
          <w:r>
            <w:rPr>
              <w:rFonts w:ascii="Calibri" w:hAnsi="Calibri" w:eastAsia="Calibri" w:cs="Calibri"/>
              <w:spacing w:val="10"/>
              <w:sz w:val="19"/>
              <w:szCs w:val="19"/>
            </w:rPr>
            <w:fldChar w:fldCharType="end"/>
          </w:r>
        </w:p>
        <w:p w14:paraId="744CCA0D">
          <w:pPr>
            <w:tabs>
              <w:tab w:val="right" w:leader="dot" w:pos="8507"/>
            </w:tabs>
            <w:spacing w:before="144" w:line="228" w:lineRule="auto"/>
            <w:ind w:left="3"/>
            <w:rPr>
              <w:rFonts w:ascii="Calibri" w:hAnsi="Calibri" w:eastAsia="Calibri" w:cs="Calibri"/>
              <w:sz w:val="19"/>
              <w:szCs w:val="19"/>
            </w:rPr>
          </w:pPr>
          <w:r>
            <w:fldChar w:fldCharType="begin"/>
          </w:r>
          <w:r>
            <w:instrText xml:space="preserve"> HYPERLINK \l "bookmark9" </w:instrText>
          </w:r>
          <w:r>
            <w:fldChar w:fldCharType="separate"/>
          </w:r>
          <w:r>
            <w:rPr>
              <w:rFonts w:ascii="Times New Roman" w:hAnsi="Times New Roman" w:eastAsia="Times New Roman" w:cs="Times New Roman"/>
              <w:b/>
              <w:bCs/>
              <w:spacing w:val="8"/>
              <w:sz w:val="19"/>
              <w:szCs w:val="19"/>
            </w:rPr>
            <w:t>3</w:t>
          </w:r>
          <w:r>
            <w:rPr>
              <w:rFonts w:ascii="宋体" w:hAnsi="宋体" w:eastAsia="宋体" w:cs="宋体"/>
              <w:spacing w:val="8"/>
              <w:sz w:val="19"/>
              <w:szCs w:val="19"/>
              <w14:textOutline w14:w="3614" w14:cap="sq" w14:cmpd="sng">
                <w14:solidFill>
                  <w14:srgbClr w14:val="000000"/>
                </w14:solidFill>
                <w14:prstDash w14:val="solid"/>
                <w14:bevel/>
              </w14:textOutline>
            </w:rPr>
            <w:t>地勘资料</w:t>
          </w:r>
          <w:r>
            <w:rPr>
              <w:rFonts w:ascii="宋体" w:hAnsi="宋体" w:eastAsia="宋体" w:cs="宋体"/>
              <w:spacing w:val="-54"/>
              <w:sz w:val="19"/>
              <w:szCs w:val="19"/>
            </w:rPr>
            <w:t xml:space="preserve"> </w:t>
          </w:r>
          <w:r>
            <w:rPr>
              <w:rFonts w:ascii="宋体" w:hAnsi="宋体" w:eastAsia="宋体" w:cs="宋体"/>
              <w:sz w:val="19"/>
              <w:szCs w:val="19"/>
            </w:rPr>
            <w:tab/>
          </w:r>
          <w:r>
            <w:rPr>
              <w:rFonts w:ascii="Calibri" w:hAnsi="Calibri" w:eastAsia="Calibri" w:cs="Calibri"/>
              <w:b/>
              <w:bCs/>
              <w:spacing w:val="16"/>
              <w:w w:val="111"/>
              <w:sz w:val="19"/>
              <w:szCs w:val="19"/>
            </w:rPr>
            <w:t>12</w:t>
          </w:r>
          <w:r>
            <w:rPr>
              <w:rFonts w:ascii="Calibri" w:hAnsi="Calibri" w:eastAsia="Calibri" w:cs="Calibri"/>
              <w:b/>
              <w:bCs/>
              <w:spacing w:val="16"/>
              <w:w w:val="111"/>
              <w:sz w:val="19"/>
              <w:szCs w:val="19"/>
            </w:rPr>
            <w:fldChar w:fldCharType="end"/>
          </w:r>
        </w:p>
        <w:p w14:paraId="4FAE5DCB">
          <w:pPr>
            <w:tabs>
              <w:tab w:val="right" w:leader="dot" w:pos="8507"/>
            </w:tabs>
            <w:spacing w:before="145" w:line="193" w:lineRule="auto"/>
            <w:ind w:left="227"/>
            <w:rPr>
              <w:rFonts w:ascii="Calibri" w:hAnsi="Calibri" w:eastAsia="Calibri" w:cs="Calibri"/>
              <w:sz w:val="19"/>
              <w:szCs w:val="19"/>
            </w:rPr>
          </w:pPr>
          <w:r>
            <w:fldChar w:fldCharType="begin"/>
          </w:r>
          <w:r>
            <w:instrText xml:space="preserve"> HYPERLINK \l "bookmark10" </w:instrText>
          </w:r>
          <w:r>
            <w:fldChar w:fldCharType="separate"/>
          </w:r>
          <w:r>
            <w:rPr>
              <w:rFonts w:ascii="Times New Roman" w:hAnsi="Times New Roman" w:eastAsia="Times New Roman" w:cs="Times New Roman"/>
              <w:spacing w:val="6"/>
              <w:sz w:val="19"/>
              <w:szCs w:val="19"/>
            </w:rPr>
            <w:t>3.1</w:t>
          </w:r>
          <w:r>
            <w:rPr>
              <w:rFonts w:ascii="宋体" w:hAnsi="宋体" w:eastAsia="宋体" w:cs="宋体"/>
              <w:spacing w:val="6"/>
              <w:sz w:val="19"/>
              <w:szCs w:val="19"/>
            </w:rPr>
            <w:t>地勘信息</w:t>
          </w:r>
          <w:r>
            <w:rPr>
              <w:rFonts w:ascii="宋体" w:hAnsi="宋体" w:eastAsia="宋体" w:cs="宋体"/>
              <w:sz w:val="19"/>
              <w:szCs w:val="19"/>
            </w:rPr>
            <w:tab/>
          </w:r>
          <w:r>
            <w:rPr>
              <w:rFonts w:ascii="Calibri" w:hAnsi="Calibri" w:eastAsia="Calibri" w:cs="Calibri"/>
              <w:spacing w:val="10"/>
              <w:sz w:val="19"/>
              <w:szCs w:val="19"/>
            </w:rPr>
            <w:t>12</w:t>
          </w:r>
          <w:r>
            <w:rPr>
              <w:rFonts w:ascii="Calibri" w:hAnsi="Calibri" w:eastAsia="Calibri" w:cs="Calibri"/>
              <w:spacing w:val="10"/>
              <w:sz w:val="19"/>
              <w:szCs w:val="19"/>
            </w:rPr>
            <w:fldChar w:fldCharType="end"/>
          </w:r>
        </w:p>
        <w:p w14:paraId="5C1850F2">
          <w:pPr>
            <w:tabs>
              <w:tab w:val="right" w:leader="dot" w:pos="8507"/>
            </w:tabs>
            <w:spacing w:before="60" w:line="228" w:lineRule="auto"/>
            <w:ind w:left="227"/>
            <w:rPr>
              <w:rFonts w:ascii="Calibri" w:hAnsi="Calibri" w:eastAsia="Calibri" w:cs="Calibri"/>
              <w:sz w:val="19"/>
              <w:szCs w:val="19"/>
            </w:rPr>
          </w:pPr>
          <w:r>
            <w:fldChar w:fldCharType="begin"/>
          </w:r>
          <w:r>
            <w:instrText xml:space="preserve"> HYPERLINK \l "bookmark11" </w:instrText>
          </w:r>
          <w:r>
            <w:fldChar w:fldCharType="separate"/>
          </w:r>
          <w:r>
            <w:rPr>
              <w:rFonts w:ascii="Times New Roman" w:hAnsi="Times New Roman" w:eastAsia="Times New Roman" w:cs="Times New Roman"/>
              <w:spacing w:val="6"/>
              <w:sz w:val="19"/>
              <w:szCs w:val="19"/>
            </w:rPr>
            <w:t>3.2</w:t>
          </w:r>
          <w:r>
            <w:rPr>
              <w:rFonts w:ascii="宋体" w:hAnsi="宋体" w:eastAsia="宋体" w:cs="宋体"/>
              <w:spacing w:val="6"/>
              <w:sz w:val="19"/>
              <w:szCs w:val="19"/>
            </w:rPr>
            <w:t>水文信息</w:t>
          </w:r>
          <w:r>
            <w:rPr>
              <w:rFonts w:ascii="宋体" w:hAnsi="宋体" w:eastAsia="宋体" w:cs="宋体"/>
              <w:sz w:val="19"/>
              <w:szCs w:val="19"/>
            </w:rPr>
            <w:tab/>
          </w:r>
          <w:r>
            <w:rPr>
              <w:rFonts w:ascii="Calibri" w:hAnsi="Calibri" w:eastAsia="Calibri" w:cs="Calibri"/>
              <w:spacing w:val="10"/>
              <w:sz w:val="19"/>
              <w:szCs w:val="19"/>
            </w:rPr>
            <w:t>16</w:t>
          </w:r>
          <w:r>
            <w:rPr>
              <w:rFonts w:ascii="Calibri" w:hAnsi="Calibri" w:eastAsia="Calibri" w:cs="Calibri"/>
              <w:spacing w:val="10"/>
              <w:sz w:val="19"/>
              <w:szCs w:val="19"/>
            </w:rPr>
            <w:fldChar w:fldCharType="end"/>
          </w:r>
        </w:p>
        <w:p w14:paraId="1DF2852D">
          <w:pPr>
            <w:tabs>
              <w:tab w:val="right" w:leader="dot" w:pos="8505"/>
            </w:tabs>
            <w:spacing w:before="145" w:line="228" w:lineRule="auto"/>
            <w:ind w:left="5"/>
            <w:rPr>
              <w:rFonts w:ascii="Calibri" w:hAnsi="Calibri" w:eastAsia="Calibri" w:cs="Calibri"/>
              <w:sz w:val="19"/>
              <w:szCs w:val="19"/>
            </w:rPr>
          </w:pPr>
          <w:r>
            <w:fldChar w:fldCharType="begin"/>
          </w:r>
          <w:r>
            <w:instrText xml:space="preserve"> HYPERLINK \l "bookmark12" </w:instrText>
          </w:r>
          <w:r>
            <w:fldChar w:fldCharType="separate"/>
          </w:r>
          <w:r>
            <w:rPr>
              <w:rFonts w:ascii="Times New Roman" w:hAnsi="Times New Roman" w:eastAsia="Times New Roman" w:cs="Times New Roman"/>
              <w:b/>
              <w:bCs/>
              <w:spacing w:val="9"/>
              <w:sz w:val="19"/>
              <w:szCs w:val="19"/>
            </w:rPr>
            <w:t>4</w:t>
          </w:r>
          <w:r>
            <w:rPr>
              <w:rFonts w:ascii="宋体" w:hAnsi="宋体" w:eastAsia="宋体" w:cs="宋体"/>
              <w:spacing w:val="9"/>
              <w:sz w:val="19"/>
              <w:szCs w:val="19"/>
              <w14:textOutline w14:w="3614" w14:cap="sq" w14:cmpd="sng">
                <w14:solidFill>
                  <w14:srgbClr w14:val="000000"/>
                </w14:solidFill>
                <w14:prstDash w14:val="solid"/>
                <w14:bevel/>
              </w14:textOutline>
            </w:rPr>
            <w:t>企业生产与污染防治情况</w:t>
          </w:r>
          <w:r>
            <w:rPr>
              <w:rFonts w:ascii="宋体" w:hAnsi="宋体" w:eastAsia="宋体" w:cs="宋体"/>
              <w:sz w:val="19"/>
              <w:szCs w:val="19"/>
            </w:rPr>
            <w:tab/>
          </w:r>
          <w:r>
            <w:rPr>
              <w:rFonts w:ascii="Calibri" w:hAnsi="Calibri" w:eastAsia="Calibri" w:cs="Calibri"/>
              <w:b/>
              <w:bCs/>
              <w:spacing w:val="14"/>
              <w:w w:val="112"/>
              <w:sz w:val="19"/>
              <w:szCs w:val="19"/>
            </w:rPr>
            <w:t>18</w:t>
          </w:r>
          <w:r>
            <w:rPr>
              <w:rFonts w:ascii="Calibri" w:hAnsi="Calibri" w:eastAsia="Calibri" w:cs="Calibri"/>
              <w:b/>
              <w:bCs/>
              <w:spacing w:val="14"/>
              <w:w w:val="112"/>
              <w:sz w:val="19"/>
              <w:szCs w:val="19"/>
            </w:rPr>
            <w:fldChar w:fldCharType="end"/>
          </w:r>
        </w:p>
        <w:p w14:paraId="1BB864D6">
          <w:pPr>
            <w:tabs>
              <w:tab w:val="right" w:leader="dot" w:pos="8507"/>
            </w:tabs>
            <w:spacing w:before="144" w:line="193" w:lineRule="auto"/>
            <w:ind w:left="222"/>
            <w:rPr>
              <w:rFonts w:ascii="Calibri" w:hAnsi="Calibri" w:eastAsia="Calibri" w:cs="Calibri"/>
              <w:sz w:val="19"/>
              <w:szCs w:val="19"/>
            </w:rPr>
          </w:pPr>
          <w:r>
            <w:fldChar w:fldCharType="begin"/>
          </w:r>
          <w:r>
            <w:instrText xml:space="preserve"> HYPERLINK \l "bookmark13" </w:instrText>
          </w:r>
          <w:r>
            <w:fldChar w:fldCharType="separate"/>
          </w:r>
          <w:r>
            <w:rPr>
              <w:rFonts w:ascii="Times New Roman" w:hAnsi="Times New Roman" w:eastAsia="Times New Roman" w:cs="Times New Roman"/>
              <w:spacing w:val="7"/>
              <w:sz w:val="19"/>
              <w:szCs w:val="19"/>
            </w:rPr>
            <w:t>4.1</w:t>
          </w:r>
          <w:r>
            <w:rPr>
              <w:rFonts w:ascii="宋体" w:hAnsi="宋体" w:eastAsia="宋体" w:cs="宋体"/>
              <w:spacing w:val="7"/>
              <w:sz w:val="19"/>
              <w:szCs w:val="19"/>
            </w:rPr>
            <w:t>企业生产概况</w:t>
          </w:r>
          <w:r>
            <w:rPr>
              <w:rFonts w:ascii="宋体" w:hAnsi="宋体" w:eastAsia="宋体" w:cs="宋体"/>
              <w:sz w:val="19"/>
              <w:szCs w:val="19"/>
            </w:rPr>
            <w:tab/>
          </w:r>
          <w:r>
            <w:rPr>
              <w:rFonts w:ascii="Calibri" w:hAnsi="Calibri" w:eastAsia="Calibri" w:cs="Calibri"/>
              <w:spacing w:val="10"/>
              <w:sz w:val="19"/>
              <w:szCs w:val="19"/>
            </w:rPr>
            <w:t>18</w:t>
          </w:r>
          <w:r>
            <w:rPr>
              <w:rFonts w:ascii="Calibri" w:hAnsi="Calibri" w:eastAsia="Calibri" w:cs="Calibri"/>
              <w:spacing w:val="10"/>
              <w:sz w:val="19"/>
              <w:szCs w:val="19"/>
            </w:rPr>
            <w:fldChar w:fldCharType="end"/>
          </w:r>
        </w:p>
        <w:p w14:paraId="299D7983">
          <w:pPr>
            <w:tabs>
              <w:tab w:val="right" w:leader="dot" w:pos="8507"/>
            </w:tabs>
            <w:spacing w:before="61" w:line="193" w:lineRule="auto"/>
            <w:ind w:left="222"/>
            <w:rPr>
              <w:rFonts w:ascii="Calibri" w:hAnsi="Calibri" w:eastAsia="Calibri" w:cs="Calibri"/>
              <w:sz w:val="19"/>
              <w:szCs w:val="19"/>
            </w:rPr>
          </w:pPr>
          <w:r>
            <w:fldChar w:fldCharType="begin"/>
          </w:r>
          <w:r>
            <w:instrText xml:space="preserve"> HYPERLINK \l "bookmark14" </w:instrText>
          </w:r>
          <w:r>
            <w:fldChar w:fldCharType="separate"/>
          </w:r>
          <w:r>
            <w:rPr>
              <w:rFonts w:ascii="Times New Roman" w:hAnsi="Times New Roman" w:eastAsia="Times New Roman" w:cs="Times New Roman"/>
              <w:spacing w:val="7"/>
              <w:sz w:val="19"/>
              <w:szCs w:val="19"/>
            </w:rPr>
            <w:t>4.2</w:t>
          </w:r>
          <w:r>
            <w:rPr>
              <w:rFonts w:ascii="宋体" w:hAnsi="宋体" w:eastAsia="宋体" w:cs="宋体"/>
              <w:spacing w:val="7"/>
              <w:sz w:val="19"/>
              <w:szCs w:val="19"/>
            </w:rPr>
            <w:t>企业总平面图</w:t>
          </w:r>
          <w:r>
            <w:rPr>
              <w:rFonts w:ascii="宋体" w:hAnsi="宋体" w:eastAsia="宋体" w:cs="宋体"/>
              <w:sz w:val="19"/>
              <w:szCs w:val="19"/>
            </w:rPr>
            <w:tab/>
          </w:r>
          <w:r>
            <w:rPr>
              <w:rFonts w:ascii="Calibri" w:hAnsi="Calibri" w:eastAsia="Calibri" w:cs="Calibri"/>
              <w:spacing w:val="10"/>
              <w:sz w:val="19"/>
              <w:szCs w:val="19"/>
            </w:rPr>
            <w:t>37</w:t>
          </w:r>
          <w:r>
            <w:rPr>
              <w:rFonts w:ascii="Calibri" w:hAnsi="Calibri" w:eastAsia="Calibri" w:cs="Calibri"/>
              <w:spacing w:val="10"/>
              <w:sz w:val="19"/>
              <w:szCs w:val="19"/>
            </w:rPr>
            <w:fldChar w:fldCharType="end"/>
          </w:r>
        </w:p>
        <w:p w14:paraId="648D3AA5">
          <w:pPr>
            <w:tabs>
              <w:tab w:val="right" w:leader="dot" w:pos="8507"/>
            </w:tabs>
            <w:spacing w:before="60" w:line="229" w:lineRule="auto"/>
            <w:ind w:left="222"/>
            <w:rPr>
              <w:rFonts w:ascii="Calibri" w:hAnsi="Calibri" w:eastAsia="Calibri" w:cs="Calibri"/>
              <w:sz w:val="19"/>
              <w:szCs w:val="19"/>
            </w:rPr>
          </w:pPr>
          <w:r>
            <w:fldChar w:fldCharType="begin"/>
          </w:r>
          <w:r>
            <w:instrText xml:space="preserve"> HYPERLINK \l "bookmark15" </w:instrText>
          </w:r>
          <w:r>
            <w:fldChar w:fldCharType="separate"/>
          </w:r>
          <w:r>
            <w:rPr>
              <w:rFonts w:ascii="Times New Roman" w:hAnsi="Times New Roman" w:eastAsia="Times New Roman" w:cs="Times New Roman"/>
              <w:spacing w:val="8"/>
              <w:sz w:val="19"/>
              <w:szCs w:val="19"/>
            </w:rPr>
            <w:t>4.3</w:t>
          </w:r>
          <w:r>
            <w:rPr>
              <w:rFonts w:ascii="宋体" w:hAnsi="宋体" w:eastAsia="宋体" w:cs="宋体"/>
              <w:spacing w:val="8"/>
              <w:sz w:val="19"/>
              <w:szCs w:val="19"/>
            </w:rPr>
            <w:t>各重点场所、重点设施设备情况</w:t>
          </w:r>
          <w:r>
            <w:rPr>
              <w:rFonts w:ascii="宋体" w:hAnsi="宋体" w:eastAsia="宋体" w:cs="宋体"/>
              <w:spacing w:val="-42"/>
              <w:sz w:val="19"/>
              <w:szCs w:val="19"/>
            </w:rPr>
            <w:t xml:space="preserve"> </w:t>
          </w:r>
          <w:r>
            <w:rPr>
              <w:rFonts w:ascii="宋体" w:hAnsi="宋体" w:eastAsia="宋体" w:cs="宋体"/>
              <w:sz w:val="19"/>
              <w:szCs w:val="19"/>
            </w:rPr>
            <w:tab/>
          </w:r>
          <w:r>
            <w:rPr>
              <w:rFonts w:ascii="Calibri" w:hAnsi="Calibri" w:eastAsia="Calibri" w:cs="Calibri"/>
              <w:spacing w:val="10"/>
              <w:sz w:val="19"/>
              <w:szCs w:val="19"/>
            </w:rPr>
            <w:t>40</w:t>
          </w:r>
          <w:r>
            <w:rPr>
              <w:rFonts w:ascii="Calibri" w:hAnsi="Calibri" w:eastAsia="Calibri" w:cs="Calibri"/>
              <w:spacing w:val="10"/>
              <w:sz w:val="19"/>
              <w:szCs w:val="19"/>
            </w:rPr>
            <w:fldChar w:fldCharType="end"/>
          </w:r>
        </w:p>
        <w:p w14:paraId="3B37620B">
          <w:pPr>
            <w:tabs>
              <w:tab w:val="right" w:leader="dot" w:pos="8505"/>
            </w:tabs>
            <w:spacing w:before="144" w:line="228" w:lineRule="auto"/>
            <w:ind w:left="7"/>
            <w:rPr>
              <w:rFonts w:ascii="Calibri" w:hAnsi="Calibri" w:eastAsia="Calibri" w:cs="Calibri"/>
              <w:sz w:val="19"/>
              <w:szCs w:val="19"/>
            </w:rPr>
          </w:pPr>
          <w:r>
            <w:fldChar w:fldCharType="begin"/>
          </w:r>
          <w:r>
            <w:instrText xml:space="preserve"> HYPERLINK \l "bookmark16" </w:instrText>
          </w:r>
          <w:r>
            <w:fldChar w:fldCharType="separate"/>
          </w:r>
          <w:r>
            <w:rPr>
              <w:rFonts w:ascii="Times New Roman" w:hAnsi="Times New Roman" w:eastAsia="Times New Roman" w:cs="Times New Roman"/>
              <w:b/>
              <w:bCs/>
              <w:spacing w:val="8"/>
              <w:sz w:val="19"/>
              <w:szCs w:val="19"/>
            </w:rPr>
            <w:t xml:space="preserve">5  </w:t>
          </w:r>
          <w:r>
            <w:rPr>
              <w:rFonts w:ascii="宋体" w:hAnsi="宋体" w:eastAsia="宋体" w:cs="宋体"/>
              <w:spacing w:val="8"/>
              <w:sz w:val="19"/>
              <w:szCs w:val="19"/>
              <w14:textOutline w14:w="3614" w14:cap="sq" w14:cmpd="sng">
                <w14:solidFill>
                  <w14:srgbClr w14:val="000000"/>
                </w14:solidFill>
                <w14:prstDash w14:val="solid"/>
                <w14:bevel/>
              </w14:textOutline>
            </w:rPr>
            <w:t>重点监测单元识别与分类</w:t>
          </w:r>
          <w:r>
            <w:rPr>
              <w:rFonts w:ascii="宋体" w:hAnsi="宋体" w:eastAsia="宋体" w:cs="宋体"/>
              <w:spacing w:val="-50"/>
              <w:sz w:val="19"/>
              <w:szCs w:val="19"/>
            </w:rPr>
            <w:t xml:space="preserve"> </w:t>
          </w:r>
          <w:r>
            <w:rPr>
              <w:rFonts w:ascii="宋体" w:hAnsi="宋体" w:eastAsia="宋体" w:cs="宋体"/>
              <w:sz w:val="19"/>
              <w:szCs w:val="19"/>
            </w:rPr>
            <w:tab/>
          </w:r>
          <w:r>
            <w:rPr>
              <w:rFonts w:ascii="Calibri" w:hAnsi="Calibri" w:eastAsia="Calibri" w:cs="Calibri"/>
              <w:b/>
              <w:bCs/>
              <w:spacing w:val="16"/>
              <w:w w:val="111"/>
              <w:sz w:val="19"/>
              <w:szCs w:val="19"/>
            </w:rPr>
            <w:t>52</w:t>
          </w:r>
          <w:r>
            <w:rPr>
              <w:rFonts w:ascii="Calibri" w:hAnsi="Calibri" w:eastAsia="Calibri" w:cs="Calibri"/>
              <w:b/>
              <w:bCs/>
              <w:spacing w:val="16"/>
              <w:w w:val="111"/>
              <w:sz w:val="19"/>
              <w:szCs w:val="19"/>
            </w:rPr>
            <w:fldChar w:fldCharType="end"/>
          </w:r>
        </w:p>
        <w:p w14:paraId="1C4690D2">
          <w:pPr>
            <w:tabs>
              <w:tab w:val="right" w:leader="dot" w:pos="8507"/>
            </w:tabs>
            <w:spacing w:before="144" w:line="194" w:lineRule="auto"/>
            <w:ind w:left="228"/>
            <w:rPr>
              <w:rFonts w:ascii="Calibri" w:hAnsi="Calibri" w:eastAsia="Calibri" w:cs="Calibri"/>
              <w:sz w:val="19"/>
              <w:szCs w:val="19"/>
            </w:rPr>
          </w:pPr>
          <w:r>
            <w:fldChar w:fldCharType="begin"/>
          </w:r>
          <w:r>
            <w:instrText xml:space="preserve"> HYPERLINK \l "bookmark17" </w:instrText>
          </w:r>
          <w:r>
            <w:fldChar w:fldCharType="separate"/>
          </w:r>
          <w:r>
            <w:rPr>
              <w:rFonts w:ascii="Times New Roman" w:hAnsi="Times New Roman" w:eastAsia="Times New Roman" w:cs="Times New Roman"/>
              <w:spacing w:val="7"/>
              <w:sz w:val="19"/>
              <w:szCs w:val="19"/>
            </w:rPr>
            <w:t>5.1</w:t>
          </w:r>
          <w:r>
            <w:rPr>
              <w:rFonts w:ascii="宋体" w:hAnsi="宋体" w:eastAsia="宋体" w:cs="宋体"/>
              <w:spacing w:val="7"/>
              <w:sz w:val="19"/>
              <w:szCs w:val="19"/>
            </w:rPr>
            <w:t>重点监测单元情况</w:t>
          </w:r>
          <w:r>
            <w:rPr>
              <w:rFonts w:ascii="宋体" w:hAnsi="宋体" w:eastAsia="宋体" w:cs="宋体"/>
              <w:spacing w:val="-49"/>
              <w:sz w:val="19"/>
              <w:szCs w:val="19"/>
            </w:rPr>
            <w:t xml:space="preserve"> </w:t>
          </w:r>
          <w:r>
            <w:rPr>
              <w:rFonts w:ascii="宋体" w:hAnsi="宋体" w:eastAsia="宋体" w:cs="宋体"/>
              <w:sz w:val="19"/>
              <w:szCs w:val="19"/>
            </w:rPr>
            <w:tab/>
          </w:r>
          <w:r>
            <w:rPr>
              <w:rFonts w:ascii="Calibri" w:hAnsi="Calibri" w:eastAsia="Calibri" w:cs="Calibri"/>
              <w:spacing w:val="10"/>
              <w:sz w:val="19"/>
              <w:szCs w:val="19"/>
            </w:rPr>
            <w:t>52</w:t>
          </w:r>
          <w:r>
            <w:rPr>
              <w:rFonts w:ascii="Calibri" w:hAnsi="Calibri" w:eastAsia="Calibri" w:cs="Calibri"/>
              <w:spacing w:val="10"/>
              <w:sz w:val="19"/>
              <w:szCs w:val="19"/>
            </w:rPr>
            <w:fldChar w:fldCharType="end"/>
          </w:r>
        </w:p>
        <w:p w14:paraId="07F2621A">
          <w:pPr>
            <w:tabs>
              <w:tab w:val="right" w:leader="dot" w:pos="8505"/>
            </w:tabs>
            <w:spacing w:before="62" w:line="193" w:lineRule="auto"/>
            <w:ind w:left="228"/>
            <w:rPr>
              <w:rFonts w:ascii="Calibri" w:hAnsi="Calibri" w:eastAsia="Calibri" w:cs="Calibri"/>
              <w:sz w:val="19"/>
              <w:szCs w:val="19"/>
            </w:rPr>
          </w:pPr>
          <w:r>
            <w:fldChar w:fldCharType="begin"/>
          </w:r>
          <w:r>
            <w:instrText xml:space="preserve"> HYPERLINK \l "bookmark18" </w:instrText>
          </w:r>
          <w:r>
            <w:fldChar w:fldCharType="separate"/>
          </w:r>
          <w:r>
            <w:rPr>
              <w:rFonts w:ascii="Times New Roman" w:hAnsi="Times New Roman" w:eastAsia="Times New Roman" w:cs="Times New Roman"/>
              <w:spacing w:val="8"/>
              <w:sz w:val="19"/>
              <w:szCs w:val="19"/>
            </w:rPr>
            <w:t>5.2</w:t>
          </w:r>
          <w:r>
            <w:rPr>
              <w:rFonts w:ascii="宋体" w:hAnsi="宋体" w:eastAsia="宋体" w:cs="宋体"/>
              <w:spacing w:val="8"/>
              <w:sz w:val="19"/>
              <w:szCs w:val="19"/>
            </w:rPr>
            <w:t>重点监测单元识别</w:t>
          </w:r>
          <w:r>
            <w:rPr>
              <w:rFonts w:ascii="Times New Roman" w:hAnsi="Times New Roman" w:eastAsia="Times New Roman" w:cs="Times New Roman"/>
              <w:spacing w:val="8"/>
              <w:sz w:val="19"/>
              <w:szCs w:val="19"/>
            </w:rPr>
            <w:t>/</w:t>
          </w:r>
          <w:r>
            <w:rPr>
              <w:rFonts w:ascii="宋体" w:hAnsi="宋体" w:eastAsia="宋体" w:cs="宋体"/>
              <w:spacing w:val="8"/>
              <w:sz w:val="19"/>
              <w:szCs w:val="19"/>
            </w:rPr>
            <w:t>分类结果及原因</w:t>
          </w:r>
          <w:r>
            <w:rPr>
              <w:rFonts w:ascii="宋体" w:hAnsi="宋体" w:eastAsia="宋体" w:cs="宋体"/>
              <w:sz w:val="19"/>
              <w:szCs w:val="19"/>
            </w:rPr>
            <w:tab/>
          </w:r>
          <w:r>
            <w:rPr>
              <w:rFonts w:ascii="Calibri" w:hAnsi="Calibri" w:eastAsia="Calibri" w:cs="Calibri"/>
              <w:spacing w:val="6"/>
              <w:sz w:val="19"/>
              <w:szCs w:val="19"/>
            </w:rPr>
            <w:t>52</w:t>
          </w:r>
          <w:r>
            <w:rPr>
              <w:rFonts w:ascii="Calibri" w:hAnsi="Calibri" w:eastAsia="Calibri" w:cs="Calibri"/>
              <w:spacing w:val="6"/>
              <w:sz w:val="19"/>
              <w:szCs w:val="19"/>
            </w:rPr>
            <w:fldChar w:fldCharType="end"/>
          </w:r>
        </w:p>
        <w:p w14:paraId="0DD43B21">
          <w:pPr>
            <w:tabs>
              <w:tab w:val="right" w:leader="dot" w:pos="8507"/>
            </w:tabs>
            <w:spacing w:before="58" w:line="229" w:lineRule="auto"/>
            <w:ind w:left="228"/>
            <w:rPr>
              <w:rFonts w:ascii="Calibri" w:hAnsi="Calibri" w:eastAsia="Calibri" w:cs="Calibri"/>
              <w:sz w:val="19"/>
              <w:szCs w:val="19"/>
            </w:rPr>
          </w:pPr>
          <w:r>
            <w:fldChar w:fldCharType="begin"/>
          </w:r>
          <w:r>
            <w:instrText xml:space="preserve"> HYPERLINK \l "bookmark19" </w:instrText>
          </w:r>
          <w:r>
            <w:fldChar w:fldCharType="separate"/>
          </w:r>
          <w:r>
            <w:rPr>
              <w:rFonts w:ascii="Times New Roman" w:hAnsi="Times New Roman" w:eastAsia="Times New Roman" w:cs="Times New Roman"/>
              <w:spacing w:val="6"/>
              <w:sz w:val="19"/>
              <w:szCs w:val="19"/>
            </w:rPr>
            <w:t>5.3</w:t>
          </w:r>
          <w:r>
            <w:rPr>
              <w:rFonts w:ascii="宋体" w:hAnsi="宋体" w:eastAsia="宋体" w:cs="宋体"/>
              <w:spacing w:val="6"/>
              <w:sz w:val="19"/>
              <w:szCs w:val="19"/>
            </w:rPr>
            <w:t>关注污染物</w:t>
          </w:r>
          <w:r>
            <w:rPr>
              <w:rFonts w:ascii="宋体" w:hAnsi="宋体" w:eastAsia="宋体" w:cs="宋体"/>
              <w:spacing w:val="-50"/>
              <w:sz w:val="19"/>
              <w:szCs w:val="19"/>
            </w:rPr>
            <w:t xml:space="preserve"> </w:t>
          </w:r>
          <w:r>
            <w:rPr>
              <w:rFonts w:ascii="宋体" w:hAnsi="宋体" w:eastAsia="宋体" w:cs="宋体"/>
              <w:sz w:val="19"/>
              <w:szCs w:val="19"/>
            </w:rPr>
            <w:tab/>
          </w:r>
          <w:r>
            <w:rPr>
              <w:rFonts w:ascii="Calibri" w:hAnsi="Calibri" w:eastAsia="Calibri" w:cs="Calibri"/>
              <w:spacing w:val="10"/>
              <w:sz w:val="19"/>
              <w:szCs w:val="19"/>
            </w:rPr>
            <w:t>57</w:t>
          </w:r>
          <w:r>
            <w:rPr>
              <w:rFonts w:ascii="Calibri" w:hAnsi="Calibri" w:eastAsia="Calibri" w:cs="Calibri"/>
              <w:spacing w:val="10"/>
              <w:sz w:val="19"/>
              <w:szCs w:val="19"/>
            </w:rPr>
            <w:fldChar w:fldCharType="end"/>
          </w:r>
        </w:p>
        <w:p w14:paraId="34D798C7">
          <w:pPr>
            <w:tabs>
              <w:tab w:val="right" w:leader="dot" w:pos="8507"/>
            </w:tabs>
            <w:spacing w:before="144" w:line="227" w:lineRule="auto"/>
            <w:ind w:left="7"/>
            <w:rPr>
              <w:rFonts w:ascii="Calibri" w:hAnsi="Calibri" w:eastAsia="Calibri" w:cs="Calibri"/>
              <w:sz w:val="19"/>
              <w:szCs w:val="19"/>
            </w:rPr>
          </w:pPr>
          <w:r>
            <w:fldChar w:fldCharType="begin"/>
          </w:r>
          <w:r>
            <w:instrText xml:space="preserve"> HYPERLINK \l "bookmark20" </w:instrText>
          </w:r>
          <w:r>
            <w:fldChar w:fldCharType="separate"/>
          </w:r>
          <w:r>
            <w:rPr>
              <w:rFonts w:ascii="Times New Roman" w:hAnsi="Times New Roman" w:eastAsia="Times New Roman" w:cs="Times New Roman"/>
              <w:b/>
              <w:bCs/>
              <w:spacing w:val="7"/>
              <w:sz w:val="19"/>
              <w:szCs w:val="19"/>
            </w:rPr>
            <w:t xml:space="preserve">6  </w:t>
          </w:r>
          <w:r>
            <w:rPr>
              <w:rFonts w:ascii="宋体" w:hAnsi="宋体" w:eastAsia="宋体" w:cs="宋体"/>
              <w:spacing w:val="7"/>
              <w:sz w:val="19"/>
              <w:szCs w:val="19"/>
              <w14:textOutline w14:w="3614" w14:cap="sq" w14:cmpd="sng">
                <w14:solidFill>
                  <w14:srgbClr w14:val="000000"/>
                </w14:solidFill>
                <w14:prstDash w14:val="solid"/>
                <w14:bevel/>
              </w14:textOutline>
            </w:rPr>
            <w:t>监测点位布设方案</w:t>
          </w:r>
          <w:r>
            <w:rPr>
              <w:rFonts w:ascii="宋体" w:hAnsi="宋体" w:eastAsia="宋体" w:cs="宋体"/>
              <w:spacing w:val="-48"/>
              <w:sz w:val="19"/>
              <w:szCs w:val="19"/>
            </w:rPr>
            <w:t xml:space="preserve"> </w:t>
          </w:r>
          <w:r>
            <w:rPr>
              <w:rFonts w:ascii="宋体" w:hAnsi="宋体" w:eastAsia="宋体" w:cs="宋体"/>
              <w:sz w:val="19"/>
              <w:szCs w:val="19"/>
            </w:rPr>
            <w:tab/>
          </w:r>
          <w:r>
            <w:rPr>
              <w:rFonts w:ascii="Calibri" w:hAnsi="Calibri" w:eastAsia="Calibri" w:cs="Calibri"/>
              <w:b/>
              <w:bCs/>
              <w:spacing w:val="17"/>
              <w:sz w:val="19"/>
              <w:szCs w:val="19"/>
            </w:rPr>
            <w:t>62</w:t>
          </w:r>
          <w:r>
            <w:rPr>
              <w:rFonts w:ascii="Calibri" w:hAnsi="Calibri" w:eastAsia="Calibri" w:cs="Calibri"/>
              <w:b/>
              <w:bCs/>
              <w:spacing w:val="17"/>
              <w:sz w:val="19"/>
              <w:szCs w:val="19"/>
            </w:rPr>
            <w:fldChar w:fldCharType="end"/>
          </w:r>
        </w:p>
        <w:p w14:paraId="65EE2081">
          <w:pPr>
            <w:tabs>
              <w:tab w:val="right" w:leader="dot" w:pos="8505"/>
            </w:tabs>
            <w:spacing w:before="148" w:line="193" w:lineRule="auto"/>
            <w:ind w:left="227"/>
            <w:rPr>
              <w:rFonts w:ascii="Calibri" w:hAnsi="Calibri" w:eastAsia="Calibri" w:cs="Calibri"/>
              <w:sz w:val="19"/>
              <w:szCs w:val="19"/>
            </w:rPr>
          </w:pPr>
          <w:r>
            <w:fldChar w:fldCharType="begin"/>
          </w:r>
          <w:r>
            <w:instrText xml:space="preserve"> HYPERLINK \l "bookmark21" </w:instrText>
          </w:r>
          <w:r>
            <w:fldChar w:fldCharType="separate"/>
          </w:r>
          <w:r>
            <w:rPr>
              <w:rFonts w:ascii="Times New Roman" w:hAnsi="Times New Roman" w:eastAsia="Times New Roman" w:cs="Times New Roman"/>
              <w:spacing w:val="8"/>
              <w:sz w:val="19"/>
              <w:szCs w:val="19"/>
            </w:rPr>
            <w:t>6.1</w:t>
          </w:r>
          <w:r>
            <w:rPr>
              <w:rFonts w:ascii="宋体" w:hAnsi="宋体" w:eastAsia="宋体" w:cs="宋体"/>
              <w:spacing w:val="8"/>
              <w:sz w:val="19"/>
              <w:szCs w:val="19"/>
            </w:rPr>
            <w:t>重点单元及相应监测点</w:t>
          </w:r>
          <w:r>
            <w:rPr>
              <w:rFonts w:ascii="Times New Roman" w:hAnsi="Times New Roman" w:eastAsia="Times New Roman" w:cs="Times New Roman"/>
              <w:spacing w:val="8"/>
              <w:sz w:val="19"/>
              <w:szCs w:val="19"/>
            </w:rPr>
            <w:t>/</w:t>
          </w:r>
          <w:r>
            <w:rPr>
              <w:rFonts w:ascii="宋体" w:hAnsi="宋体" w:eastAsia="宋体" w:cs="宋体"/>
              <w:spacing w:val="8"/>
              <w:sz w:val="19"/>
              <w:szCs w:val="19"/>
            </w:rPr>
            <w:t>监测井的布设位置</w:t>
          </w:r>
          <w:r>
            <w:rPr>
              <w:rFonts w:ascii="宋体" w:hAnsi="宋体" w:eastAsia="宋体" w:cs="宋体"/>
              <w:sz w:val="19"/>
              <w:szCs w:val="19"/>
            </w:rPr>
            <w:tab/>
          </w:r>
          <w:r>
            <w:rPr>
              <w:rFonts w:ascii="Calibri" w:hAnsi="Calibri" w:eastAsia="Calibri" w:cs="Calibri"/>
              <w:spacing w:val="6"/>
              <w:sz w:val="19"/>
              <w:szCs w:val="19"/>
            </w:rPr>
            <w:t>62</w:t>
          </w:r>
          <w:r>
            <w:rPr>
              <w:rFonts w:ascii="Calibri" w:hAnsi="Calibri" w:eastAsia="Calibri" w:cs="Calibri"/>
              <w:spacing w:val="6"/>
              <w:sz w:val="19"/>
              <w:szCs w:val="19"/>
            </w:rPr>
            <w:fldChar w:fldCharType="end"/>
          </w:r>
        </w:p>
        <w:p w14:paraId="4180589E">
          <w:pPr>
            <w:tabs>
              <w:tab w:val="right" w:leader="dot" w:pos="8507"/>
            </w:tabs>
            <w:spacing w:before="61" w:line="193" w:lineRule="auto"/>
            <w:ind w:left="227"/>
            <w:rPr>
              <w:rFonts w:ascii="Calibri" w:hAnsi="Calibri" w:eastAsia="Calibri" w:cs="Calibri"/>
              <w:sz w:val="19"/>
              <w:szCs w:val="19"/>
            </w:rPr>
          </w:pPr>
          <w:r>
            <w:fldChar w:fldCharType="begin"/>
          </w:r>
          <w:r>
            <w:instrText xml:space="preserve"> HYPERLINK \l "bookmark22" </w:instrText>
          </w:r>
          <w:r>
            <w:fldChar w:fldCharType="separate"/>
          </w:r>
          <w:r>
            <w:rPr>
              <w:rFonts w:ascii="Times New Roman" w:hAnsi="Times New Roman" w:eastAsia="Times New Roman" w:cs="Times New Roman"/>
              <w:spacing w:val="7"/>
              <w:sz w:val="19"/>
              <w:szCs w:val="19"/>
            </w:rPr>
            <w:t>6.2</w:t>
          </w:r>
          <w:r>
            <w:rPr>
              <w:rFonts w:ascii="宋体" w:hAnsi="宋体" w:eastAsia="宋体" w:cs="宋体"/>
              <w:spacing w:val="7"/>
              <w:sz w:val="19"/>
              <w:szCs w:val="19"/>
            </w:rPr>
            <w:t>各点位布设原因</w:t>
          </w:r>
          <w:r>
            <w:rPr>
              <w:rFonts w:ascii="宋体" w:hAnsi="宋体" w:eastAsia="宋体" w:cs="宋体"/>
              <w:sz w:val="19"/>
              <w:szCs w:val="19"/>
            </w:rPr>
            <w:tab/>
          </w:r>
          <w:r>
            <w:rPr>
              <w:rFonts w:ascii="Calibri" w:hAnsi="Calibri" w:eastAsia="Calibri" w:cs="Calibri"/>
              <w:spacing w:val="10"/>
              <w:sz w:val="19"/>
              <w:szCs w:val="19"/>
            </w:rPr>
            <w:t>65</w:t>
          </w:r>
          <w:r>
            <w:rPr>
              <w:rFonts w:ascii="Calibri" w:hAnsi="Calibri" w:eastAsia="Calibri" w:cs="Calibri"/>
              <w:spacing w:val="10"/>
              <w:sz w:val="19"/>
              <w:szCs w:val="19"/>
            </w:rPr>
            <w:fldChar w:fldCharType="end"/>
          </w:r>
        </w:p>
        <w:p w14:paraId="6818F8BE">
          <w:pPr>
            <w:tabs>
              <w:tab w:val="right" w:leader="dot" w:pos="8507"/>
            </w:tabs>
            <w:spacing w:before="60" w:line="194" w:lineRule="auto"/>
            <w:ind w:left="227"/>
            <w:rPr>
              <w:rFonts w:ascii="Calibri" w:hAnsi="Calibri" w:eastAsia="Calibri" w:cs="Calibri"/>
              <w:sz w:val="19"/>
              <w:szCs w:val="19"/>
            </w:rPr>
          </w:pPr>
          <w:r>
            <w:fldChar w:fldCharType="begin"/>
          </w:r>
          <w:r>
            <w:instrText xml:space="preserve"> HYPERLINK \l "bookmark23" </w:instrText>
          </w:r>
          <w:r>
            <w:fldChar w:fldCharType="separate"/>
          </w:r>
          <w:r>
            <w:rPr>
              <w:rFonts w:ascii="Times New Roman" w:hAnsi="Times New Roman" w:eastAsia="Times New Roman" w:cs="Times New Roman"/>
              <w:spacing w:val="8"/>
              <w:sz w:val="19"/>
              <w:szCs w:val="19"/>
            </w:rPr>
            <w:t>6.3</w:t>
          </w:r>
          <w:r>
            <w:rPr>
              <w:rFonts w:ascii="宋体" w:hAnsi="宋体" w:eastAsia="宋体" w:cs="宋体"/>
              <w:spacing w:val="8"/>
              <w:sz w:val="19"/>
              <w:szCs w:val="19"/>
            </w:rPr>
            <w:t>各点位监测指标及选取原因</w:t>
          </w:r>
          <w:r>
            <w:rPr>
              <w:rFonts w:ascii="宋体" w:hAnsi="宋体" w:eastAsia="宋体" w:cs="宋体"/>
              <w:sz w:val="19"/>
              <w:szCs w:val="19"/>
            </w:rPr>
            <w:tab/>
          </w:r>
          <w:r>
            <w:rPr>
              <w:rFonts w:ascii="Calibri" w:hAnsi="Calibri" w:eastAsia="Calibri" w:cs="Calibri"/>
              <w:spacing w:val="10"/>
              <w:sz w:val="19"/>
              <w:szCs w:val="19"/>
            </w:rPr>
            <w:t>67</w:t>
          </w:r>
          <w:r>
            <w:rPr>
              <w:rFonts w:ascii="Calibri" w:hAnsi="Calibri" w:eastAsia="Calibri" w:cs="Calibri"/>
              <w:spacing w:val="10"/>
              <w:sz w:val="19"/>
              <w:szCs w:val="19"/>
            </w:rPr>
            <w:fldChar w:fldCharType="end"/>
          </w:r>
        </w:p>
        <w:p w14:paraId="3153387F">
          <w:pPr>
            <w:tabs>
              <w:tab w:val="right" w:leader="dot" w:pos="8507"/>
            </w:tabs>
            <w:spacing w:before="60" w:line="193" w:lineRule="auto"/>
            <w:ind w:left="227"/>
            <w:rPr>
              <w:rFonts w:ascii="Calibri" w:hAnsi="Calibri" w:eastAsia="Calibri" w:cs="Calibri"/>
              <w:sz w:val="19"/>
              <w:szCs w:val="19"/>
            </w:rPr>
          </w:pPr>
          <w:r>
            <w:fldChar w:fldCharType="begin"/>
          </w:r>
          <w:r>
            <w:instrText xml:space="preserve"> HYPERLINK \l "bookmark24" </w:instrText>
          </w:r>
          <w:r>
            <w:fldChar w:fldCharType="separate"/>
          </w:r>
          <w:r>
            <w:rPr>
              <w:rFonts w:ascii="Times New Roman" w:hAnsi="Times New Roman" w:eastAsia="Times New Roman" w:cs="Times New Roman"/>
              <w:spacing w:val="6"/>
              <w:sz w:val="19"/>
              <w:szCs w:val="19"/>
            </w:rPr>
            <w:t>6.4</w:t>
          </w:r>
          <w:r>
            <w:rPr>
              <w:rFonts w:ascii="宋体" w:hAnsi="宋体" w:eastAsia="宋体" w:cs="宋体"/>
              <w:spacing w:val="6"/>
              <w:sz w:val="19"/>
              <w:szCs w:val="19"/>
            </w:rPr>
            <w:t>监测频次</w:t>
          </w:r>
          <w:r>
            <w:rPr>
              <w:rFonts w:ascii="宋体" w:hAnsi="宋体" w:eastAsia="宋体" w:cs="宋体"/>
              <w:sz w:val="19"/>
              <w:szCs w:val="19"/>
            </w:rPr>
            <w:tab/>
          </w:r>
          <w:r>
            <w:rPr>
              <w:rFonts w:ascii="Calibri" w:hAnsi="Calibri" w:eastAsia="Calibri" w:cs="Calibri"/>
              <w:spacing w:val="10"/>
              <w:sz w:val="19"/>
              <w:szCs w:val="19"/>
            </w:rPr>
            <w:t>68</w:t>
          </w:r>
          <w:r>
            <w:rPr>
              <w:rFonts w:ascii="Calibri" w:hAnsi="Calibri" w:eastAsia="Calibri" w:cs="Calibri"/>
              <w:spacing w:val="10"/>
              <w:sz w:val="19"/>
              <w:szCs w:val="19"/>
            </w:rPr>
            <w:fldChar w:fldCharType="end"/>
          </w:r>
        </w:p>
        <w:p w14:paraId="188CB98B">
          <w:pPr>
            <w:tabs>
              <w:tab w:val="right" w:leader="dot" w:pos="8507"/>
            </w:tabs>
            <w:spacing w:before="60" w:line="194" w:lineRule="auto"/>
            <w:ind w:left="227"/>
            <w:rPr>
              <w:rFonts w:ascii="Calibri" w:hAnsi="Calibri" w:eastAsia="Calibri" w:cs="Calibri"/>
              <w:sz w:val="19"/>
              <w:szCs w:val="19"/>
            </w:rPr>
          </w:pPr>
          <w:r>
            <w:fldChar w:fldCharType="begin"/>
          </w:r>
          <w:r>
            <w:instrText xml:space="preserve"> HYPERLINK \l "bookmark25" </w:instrText>
          </w:r>
          <w:r>
            <w:fldChar w:fldCharType="separate"/>
          </w:r>
          <w:r>
            <w:rPr>
              <w:rFonts w:ascii="Times New Roman" w:hAnsi="Times New Roman" w:eastAsia="Times New Roman" w:cs="Times New Roman"/>
              <w:spacing w:val="6"/>
              <w:sz w:val="19"/>
              <w:szCs w:val="19"/>
            </w:rPr>
            <w:t>6.5</w:t>
          </w:r>
          <w:r>
            <w:rPr>
              <w:rFonts w:ascii="宋体" w:hAnsi="宋体" w:eastAsia="宋体" w:cs="宋体"/>
              <w:spacing w:val="6"/>
              <w:sz w:val="19"/>
              <w:szCs w:val="19"/>
            </w:rPr>
            <w:t>钻探深度</w:t>
          </w:r>
          <w:r>
            <w:rPr>
              <w:rFonts w:ascii="宋体" w:hAnsi="宋体" w:eastAsia="宋体" w:cs="宋体"/>
              <w:sz w:val="19"/>
              <w:szCs w:val="19"/>
            </w:rPr>
            <w:tab/>
          </w:r>
          <w:r>
            <w:rPr>
              <w:rFonts w:ascii="Calibri" w:hAnsi="Calibri" w:eastAsia="Calibri" w:cs="Calibri"/>
              <w:spacing w:val="10"/>
              <w:sz w:val="19"/>
              <w:szCs w:val="19"/>
            </w:rPr>
            <w:t>68</w:t>
          </w:r>
          <w:r>
            <w:rPr>
              <w:rFonts w:ascii="Calibri" w:hAnsi="Calibri" w:eastAsia="Calibri" w:cs="Calibri"/>
              <w:spacing w:val="10"/>
              <w:sz w:val="19"/>
              <w:szCs w:val="19"/>
            </w:rPr>
            <w:fldChar w:fldCharType="end"/>
          </w:r>
        </w:p>
        <w:p w14:paraId="30AF1BEE">
          <w:pPr>
            <w:tabs>
              <w:tab w:val="right" w:leader="dot" w:pos="8507"/>
            </w:tabs>
            <w:spacing w:before="60" w:line="193" w:lineRule="auto"/>
            <w:ind w:left="227"/>
            <w:rPr>
              <w:rFonts w:ascii="Calibri" w:hAnsi="Calibri" w:eastAsia="Calibri" w:cs="Calibri"/>
              <w:sz w:val="19"/>
              <w:szCs w:val="19"/>
            </w:rPr>
          </w:pPr>
          <w:r>
            <w:fldChar w:fldCharType="begin"/>
          </w:r>
          <w:r>
            <w:instrText xml:space="preserve"> HYPERLINK \l "bookmark26" </w:instrText>
          </w:r>
          <w:r>
            <w:fldChar w:fldCharType="separate"/>
          </w:r>
          <w:r>
            <w:rPr>
              <w:rFonts w:ascii="Times New Roman" w:hAnsi="Times New Roman" w:eastAsia="Times New Roman" w:cs="Times New Roman"/>
              <w:spacing w:val="6"/>
              <w:sz w:val="19"/>
              <w:szCs w:val="19"/>
            </w:rPr>
            <w:t>6.6</w:t>
          </w:r>
          <w:r>
            <w:rPr>
              <w:rFonts w:ascii="宋体" w:hAnsi="宋体" w:eastAsia="宋体" w:cs="宋体"/>
              <w:spacing w:val="6"/>
              <w:sz w:val="19"/>
              <w:szCs w:val="19"/>
            </w:rPr>
            <w:t>采样深度</w:t>
          </w:r>
          <w:r>
            <w:rPr>
              <w:rFonts w:ascii="宋体" w:hAnsi="宋体" w:eastAsia="宋体" w:cs="宋体"/>
              <w:sz w:val="19"/>
              <w:szCs w:val="19"/>
            </w:rPr>
            <w:tab/>
          </w:r>
          <w:r>
            <w:rPr>
              <w:rFonts w:ascii="Calibri" w:hAnsi="Calibri" w:eastAsia="Calibri" w:cs="Calibri"/>
              <w:spacing w:val="10"/>
              <w:sz w:val="19"/>
              <w:szCs w:val="19"/>
            </w:rPr>
            <w:t>69</w:t>
          </w:r>
          <w:r>
            <w:rPr>
              <w:rFonts w:ascii="Calibri" w:hAnsi="Calibri" w:eastAsia="Calibri" w:cs="Calibri"/>
              <w:spacing w:val="10"/>
              <w:sz w:val="19"/>
              <w:szCs w:val="19"/>
            </w:rPr>
            <w:fldChar w:fldCharType="end"/>
          </w:r>
        </w:p>
        <w:p w14:paraId="39166319">
          <w:pPr>
            <w:tabs>
              <w:tab w:val="right" w:leader="dot" w:pos="8507"/>
            </w:tabs>
            <w:spacing w:before="61" w:line="227" w:lineRule="auto"/>
            <w:ind w:left="227"/>
            <w:rPr>
              <w:rFonts w:ascii="Calibri" w:hAnsi="Calibri" w:eastAsia="Calibri" w:cs="Calibri"/>
              <w:sz w:val="19"/>
              <w:szCs w:val="19"/>
            </w:rPr>
          </w:pPr>
          <w:r>
            <w:fldChar w:fldCharType="begin"/>
          </w:r>
          <w:r>
            <w:instrText xml:space="preserve"> HYPERLINK \l "bookmark27" </w:instrText>
          </w:r>
          <w:r>
            <w:fldChar w:fldCharType="separate"/>
          </w:r>
          <w:r>
            <w:rPr>
              <w:rFonts w:ascii="Times New Roman" w:hAnsi="Times New Roman" w:eastAsia="Times New Roman" w:cs="Times New Roman"/>
              <w:spacing w:val="7"/>
              <w:sz w:val="19"/>
              <w:szCs w:val="19"/>
            </w:rPr>
            <w:t>6.7</w:t>
          </w:r>
          <w:r>
            <w:rPr>
              <w:rFonts w:ascii="宋体" w:hAnsi="宋体" w:eastAsia="宋体" w:cs="宋体"/>
              <w:spacing w:val="7"/>
              <w:sz w:val="19"/>
              <w:szCs w:val="19"/>
            </w:rPr>
            <w:t>采样点现场确认</w:t>
          </w:r>
          <w:r>
            <w:rPr>
              <w:rFonts w:ascii="宋体" w:hAnsi="宋体" w:eastAsia="宋体" w:cs="宋体"/>
              <w:sz w:val="19"/>
              <w:szCs w:val="19"/>
            </w:rPr>
            <w:tab/>
          </w:r>
          <w:r>
            <w:rPr>
              <w:rFonts w:ascii="Calibri" w:hAnsi="Calibri" w:eastAsia="Calibri" w:cs="Calibri"/>
              <w:spacing w:val="10"/>
              <w:sz w:val="19"/>
              <w:szCs w:val="19"/>
            </w:rPr>
            <w:t>71</w:t>
          </w:r>
          <w:r>
            <w:rPr>
              <w:rFonts w:ascii="Calibri" w:hAnsi="Calibri" w:eastAsia="Calibri" w:cs="Calibri"/>
              <w:spacing w:val="10"/>
              <w:sz w:val="19"/>
              <w:szCs w:val="19"/>
            </w:rPr>
            <w:fldChar w:fldCharType="end"/>
          </w:r>
        </w:p>
        <w:p w14:paraId="2DC87DF9">
          <w:pPr>
            <w:tabs>
              <w:tab w:val="right" w:leader="dot" w:pos="8507"/>
            </w:tabs>
            <w:spacing w:before="145" w:line="227" w:lineRule="auto"/>
            <w:ind w:left="7"/>
            <w:rPr>
              <w:rFonts w:ascii="Calibri" w:hAnsi="Calibri" w:eastAsia="Calibri" w:cs="Calibri"/>
              <w:sz w:val="19"/>
              <w:szCs w:val="19"/>
            </w:rPr>
          </w:pPr>
          <w:r>
            <w:fldChar w:fldCharType="begin"/>
          </w:r>
          <w:r>
            <w:instrText xml:space="preserve"> HYPERLINK \l "bookmark28" </w:instrText>
          </w:r>
          <w:r>
            <w:fldChar w:fldCharType="separate"/>
          </w:r>
          <w:r>
            <w:rPr>
              <w:rFonts w:ascii="Times New Roman" w:hAnsi="Times New Roman" w:eastAsia="Times New Roman" w:cs="Times New Roman"/>
              <w:b/>
              <w:bCs/>
              <w:spacing w:val="8"/>
              <w:sz w:val="19"/>
              <w:szCs w:val="19"/>
            </w:rPr>
            <w:t xml:space="preserve">7  </w:t>
          </w:r>
          <w:r>
            <w:rPr>
              <w:rFonts w:ascii="宋体" w:hAnsi="宋体" w:eastAsia="宋体" w:cs="宋体"/>
              <w:spacing w:val="8"/>
              <w:sz w:val="19"/>
              <w:szCs w:val="19"/>
              <w14:textOutline w14:w="3614" w14:cap="sq" w14:cmpd="sng">
                <w14:solidFill>
                  <w14:srgbClr w14:val="000000"/>
                </w14:solidFill>
                <w14:prstDash w14:val="solid"/>
                <w14:bevel/>
              </w14:textOutline>
            </w:rPr>
            <w:t>样品采集、保存、流转和制备</w:t>
          </w:r>
          <w:r>
            <w:rPr>
              <w:rFonts w:ascii="宋体" w:hAnsi="宋体" w:eastAsia="宋体" w:cs="宋体"/>
              <w:spacing w:val="-45"/>
              <w:sz w:val="19"/>
              <w:szCs w:val="19"/>
            </w:rPr>
            <w:t xml:space="preserve"> </w:t>
          </w:r>
          <w:r>
            <w:rPr>
              <w:rFonts w:ascii="宋体" w:hAnsi="宋体" w:eastAsia="宋体" w:cs="宋体"/>
              <w:sz w:val="19"/>
              <w:szCs w:val="19"/>
            </w:rPr>
            <w:tab/>
          </w:r>
          <w:r>
            <w:rPr>
              <w:rFonts w:ascii="Calibri" w:hAnsi="Calibri" w:eastAsia="Calibri" w:cs="Calibri"/>
              <w:b/>
              <w:bCs/>
              <w:spacing w:val="9"/>
              <w:sz w:val="19"/>
              <w:szCs w:val="19"/>
            </w:rPr>
            <w:t>72</w:t>
          </w:r>
          <w:r>
            <w:rPr>
              <w:rFonts w:ascii="Calibri" w:hAnsi="Calibri" w:eastAsia="Calibri" w:cs="Calibri"/>
              <w:b/>
              <w:bCs/>
              <w:spacing w:val="9"/>
              <w:sz w:val="19"/>
              <w:szCs w:val="19"/>
            </w:rPr>
            <w:fldChar w:fldCharType="end"/>
          </w:r>
        </w:p>
        <w:p w14:paraId="0D5182F8">
          <w:pPr>
            <w:tabs>
              <w:tab w:val="right" w:leader="dot" w:pos="8507"/>
            </w:tabs>
            <w:spacing w:before="146" w:line="193" w:lineRule="auto"/>
            <w:ind w:left="226"/>
            <w:rPr>
              <w:rFonts w:ascii="Calibri" w:hAnsi="Calibri" w:eastAsia="Calibri" w:cs="Calibri"/>
              <w:sz w:val="19"/>
              <w:szCs w:val="19"/>
            </w:rPr>
          </w:pPr>
          <w:r>
            <w:fldChar w:fldCharType="begin"/>
          </w:r>
          <w:r>
            <w:instrText xml:space="preserve"> HYPERLINK \l "bookmark29" </w:instrText>
          </w:r>
          <w:r>
            <w:fldChar w:fldCharType="separate"/>
          </w:r>
          <w:r>
            <w:rPr>
              <w:rFonts w:ascii="Times New Roman" w:hAnsi="Times New Roman" w:eastAsia="Times New Roman" w:cs="Times New Roman"/>
              <w:spacing w:val="6"/>
              <w:sz w:val="19"/>
              <w:szCs w:val="19"/>
            </w:rPr>
            <w:t>7.1</w:t>
          </w:r>
          <w:r>
            <w:rPr>
              <w:rFonts w:ascii="宋体" w:hAnsi="宋体" w:eastAsia="宋体" w:cs="宋体"/>
              <w:spacing w:val="6"/>
              <w:sz w:val="19"/>
              <w:szCs w:val="19"/>
            </w:rPr>
            <w:t>样品采集</w:t>
          </w:r>
          <w:r>
            <w:rPr>
              <w:rFonts w:ascii="宋体" w:hAnsi="宋体" w:eastAsia="宋体" w:cs="宋体"/>
              <w:sz w:val="19"/>
              <w:szCs w:val="19"/>
            </w:rPr>
            <w:tab/>
          </w:r>
          <w:r>
            <w:rPr>
              <w:rFonts w:ascii="Calibri" w:hAnsi="Calibri" w:eastAsia="Calibri" w:cs="Calibri"/>
              <w:spacing w:val="10"/>
              <w:sz w:val="19"/>
              <w:szCs w:val="19"/>
            </w:rPr>
            <w:t>72</w:t>
          </w:r>
          <w:r>
            <w:rPr>
              <w:rFonts w:ascii="Calibri" w:hAnsi="Calibri" w:eastAsia="Calibri" w:cs="Calibri"/>
              <w:spacing w:val="10"/>
              <w:sz w:val="19"/>
              <w:szCs w:val="19"/>
            </w:rPr>
            <w:fldChar w:fldCharType="end"/>
          </w:r>
        </w:p>
        <w:p w14:paraId="5D8BAD23">
          <w:pPr>
            <w:tabs>
              <w:tab w:val="right" w:leader="dot" w:pos="8507"/>
            </w:tabs>
            <w:spacing w:before="60" w:line="193" w:lineRule="auto"/>
            <w:ind w:left="226"/>
            <w:rPr>
              <w:rFonts w:ascii="Calibri" w:hAnsi="Calibri" w:eastAsia="Calibri" w:cs="Calibri"/>
              <w:sz w:val="19"/>
              <w:szCs w:val="19"/>
            </w:rPr>
          </w:pPr>
          <w:r>
            <w:fldChar w:fldCharType="begin"/>
          </w:r>
          <w:r>
            <w:instrText xml:space="preserve"> HYPERLINK \l "bookmark30" </w:instrText>
          </w:r>
          <w:r>
            <w:fldChar w:fldCharType="separate"/>
          </w:r>
          <w:r>
            <w:rPr>
              <w:rFonts w:ascii="Times New Roman" w:hAnsi="Times New Roman" w:eastAsia="Times New Roman" w:cs="Times New Roman"/>
              <w:spacing w:val="7"/>
              <w:sz w:val="19"/>
              <w:szCs w:val="19"/>
            </w:rPr>
            <w:t>7.2</w:t>
          </w:r>
          <w:r>
            <w:rPr>
              <w:rFonts w:ascii="宋体" w:hAnsi="宋体" w:eastAsia="宋体" w:cs="宋体"/>
              <w:spacing w:val="7"/>
              <w:sz w:val="19"/>
              <w:szCs w:val="19"/>
            </w:rPr>
            <w:t>样品保存和流转</w:t>
          </w:r>
          <w:r>
            <w:rPr>
              <w:rFonts w:ascii="宋体" w:hAnsi="宋体" w:eastAsia="宋体" w:cs="宋体"/>
              <w:sz w:val="19"/>
              <w:szCs w:val="19"/>
            </w:rPr>
            <w:tab/>
          </w:r>
          <w:r>
            <w:rPr>
              <w:rFonts w:ascii="Calibri" w:hAnsi="Calibri" w:eastAsia="Calibri" w:cs="Calibri"/>
              <w:spacing w:val="10"/>
              <w:sz w:val="19"/>
              <w:szCs w:val="19"/>
            </w:rPr>
            <w:t>82</w:t>
          </w:r>
          <w:r>
            <w:rPr>
              <w:rFonts w:ascii="Calibri" w:hAnsi="Calibri" w:eastAsia="Calibri" w:cs="Calibri"/>
              <w:spacing w:val="10"/>
              <w:sz w:val="19"/>
              <w:szCs w:val="19"/>
            </w:rPr>
            <w:fldChar w:fldCharType="end"/>
          </w:r>
        </w:p>
        <w:p w14:paraId="01932788">
          <w:pPr>
            <w:tabs>
              <w:tab w:val="right" w:leader="dot" w:pos="8507"/>
            </w:tabs>
            <w:spacing w:before="61" w:line="228" w:lineRule="auto"/>
            <w:ind w:left="226"/>
            <w:rPr>
              <w:rFonts w:ascii="Calibri" w:hAnsi="Calibri" w:eastAsia="Calibri" w:cs="Calibri"/>
              <w:sz w:val="19"/>
              <w:szCs w:val="19"/>
            </w:rPr>
          </w:pPr>
          <w:r>
            <w:fldChar w:fldCharType="begin"/>
          </w:r>
          <w:r>
            <w:instrText xml:space="preserve"> HYPERLINK \l "bookmark31" </w:instrText>
          </w:r>
          <w:r>
            <w:fldChar w:fldCharType="separate"/>
          </w:r>
          <w:r>
            <w:rPr>
              <w:rFonts w:ascii="Times New Roman" w:hAnsi="Times New Roman" w:eastAsia="Times New Roman" w:cs="Times New Roman"/>
              <w:spacing w:val="7"/>
              <w:sz w:val="19"/>
              <w:szCs w:val="19"/>
            </w:rPr>
            <w:t>7.3</w:t>
          </w:r>
          <w:r>
            <w:rPr>
              <w:rFonts w:ascii="宋体" w:hAnsi="宋体" w:eastAsia="宋体" w:cs="宋体"/>
              <w:spacing w:val="7"/>
              <w:sz w:val="19"/>
              <w:szCs w:val="19"/>
            </w:rPr>
            <w:t>样品分析监测方法</w:t>
          </w:r>
          <w:r>
            <w:rPr>
              <w:rFonts w:ascii="宋体" w:hAnsi="宋体" w:eastAsia="宋体" w:cs="宋体"/>
              <w:spacing w:val="-47"/>
              <w:sz w:val="19"/>
              <w:szCs w:val="19"/>
            </w:rPr>
            <w:t xml:space="preserve"> </w:t>
          </w:r>
          <w:r>
            <w:rPr>
              <w:rFonts w:ascii="宋体" w:hAnsi="宋体" w:eastAsia="宋体" w:cs="宋体"/>
              <w:sz w:val="19"/>
              <w:szCs w:val="19"/>
            </w:rPr>
            <w:tab/>
          </w:r>
          <w:r>
            <w:rPr>
              <w:rFonts w:ascii="Calibri" w:hAnsi="Calibri" w:eastAsia="Calibri" w:cs="Calibri"/>
              <w:spacing w:val="10"/>
              <w:sz w:val="19"/>
              <w:szCs w:val="19"/>
            </w:rPr>
            <w:t>87</w:t>
          </w:r>
          <w:r>
            <w:rPr>
              <w:rFonts w:ascii="Calibri" w:hAnsi="Calibri" w:eastAsia="Calibri" w:cs="Calibri"/>
              <w:spacing w:val="10"/>
              <w:sz w:val="19"/>
              <w:szCs w:val="19"/>
            </w:rPr>
            <w:fldChar w:fldCharType="end"/>
          </w:r>
        </w:p>
        <w:p w14:paraId="7B968CFE">
          <w:pPr>
            <w:tabs>
              <w:tab w:val="right" w:leader="dot" w:pos="8507"/>
            </w:tabs>
            <w:spacing w:before="144" w:line="229" w:lineRule="auto"/>
            <w:ind w:left="7"/>
            <w:rPr>
              <w:rFonts w:ascii="Calibri" w:hAnsi="Calibri" w:eastAsia="Calibri" w:cs="Calibri"/>
              <w:sz w:val="19"/>
              <w:szCs w:val="19"/>
            </w:rPr>
          </w:pPr>
          <w:r>
            <w:fldChar w:fldCharType="begin"/>
          </w:r>
          <w:r>
            <w:instrText xml:space="preserve"> HYPERLINK \l "bookmark32" </w:instrText>
          </w:r>
          <w:r>
            <w:fldChar w:fldCharType="separate"/>
          </w:r>
          <w:r>
            <w:rPr>
              <w:rFonts w:ascii="Times New Roman" w:hAnsi="Times New Roman" w:eastAsia="Times New Roman" w:cs="Times New Roman"/>
              <w:b/>
              <w:bCs/>
              <w:spacing w:val="8"/>
              <w:sz w:val="19"/>
              <w:szCs w:val="19"/>
            </w:rPr>
            <w:t xml:space="preserve">8  </w:t>
          </w:r>
          <w:r>
            <w:rPr>
              <w:rFonts w:ascii="宋体" w:hAnsi="宋体" w:eastAsia="宋体" w:cs="宋体"/>
              <w:spacing w:val="8"/>
              <w:sz w:val="19"/>
              <w:szCs w:val="19"/>
              <w14:textOutline w14:w="3614" w14:cap="sq" w14:cmpd="sng">
                <w14:solidFill>
                  <w14:srgbClr w14:val="000000"/>
                </w14:solidFill>
                <w14:prstDash w14:val="solid"/>
                <w14:bevel/>
              </w14:textOutline>
            </w:rPr>
            <w:t>质量保证与质量控制</w:t>
          </w:r>
          <w:r>
            <w:rPr>
              <w:rFonts w:ascii="宋体" w:hAnsi="宋体" w:eastAsia="宋体" w:cs="宋体"/>
              <w:spacing w:val="-54"/>
              <w:sz w:val="19"/>
              <w:szCs w:val="19"/>
            </w:rPr>
            <w:t xml:space="preserve"> </w:t>
          </w:r>
          <w:r>
            <w:rPr>
              <w:rFonts w:ascii="宋体" w:hAnsi="宋体" w:eastAsia="宋体" w:cs="宋体"/>
              <w:sz w:val="19"/>
              <w:szCs w:val="19"/>
            </w:rPr>
            <w:tab/>
          </w:r>
          <w:r>
            <w:rPr>
              <w:rFonts w:ascii="Calibri" w:hAnsi="Calibri" w:eastAsia="Calibri" w:cs="Calibri"/>
              <w:b/>
              <w:bCs/>
              <w:spacing w:val="20"/>
              <w:sz w:val="19"/>
              <w:szCs w:val="19"/>
            </w:rPr>
            <w:t>92</w:t>
          </w:r>
          <w:r>
            <w:rPr>
              <w:rFonts w:ascii="Calibri" w:hAnsi="Calibri" w:eastAsia="Calibri" w:cs="Calibri"/>
              <w:b/>
              <w:bCs/>
              <w:spacing w:val="20"/>
              <w:sz w:val="19"/>
              <w:szCs w:val="19"/>
            </w:rPr>
            <w:fldChar w:fldCharType="end"/>
          </w:r>
        </w:p>
        <w:p w14:paraId="1BA06696">
          <w:pPr>
            <w:tabs>
              <w:tab w:val="right" w:leader="dot" w:pos="8507"/>
            </w:tabs>
            <w:spacing w:before="144" w:line="194" w:lineRule="auto"/>
            <w:ind w:left="231"/>
            <w:rPr>
              <w:rFonts w:ascii="Calibri" w:hAnsi="Calibri" w:eastAsia="Calibri" w:cs="Calibri"/>
              <w:sz w:val="19"/>
              <w:szCs w:val="19"/>
            </w:rPr>
          </w:pPr>
          <w:r>
            <w:fldChar w:fldCharType="begin"/>
          </w:r>
          <w:r>
            <w:instrText xml:space="preserve"> HYPERLINK \l "bookmark33" </w:instrText>
          </w:r>
          <w:r>
            <w:fldChar w:fldCharType="separate"/>
          </w:r>
          <w:r>
            <w:rPr>
              <w:rFonts w:ascii="Times New Roman" w:hAnsi="Times New Roman" w:eastAsia="Times New Roman" w:cs="Times New Roman"/>
              <w:spacing w:val="7"/>
              <w:sz w:val="19"/>
              <w:szCs w:val="19"/>
            </w:rPr>
            <w:t>8.1</w:t>
          </w:r>
          <w:r>
            <w:rPr>
              <w:rFonts w:ascii="宋体" w:hAnsi="宋体" w:eastAsia="宋体" w:cs="宋体"/>
              <w:spacing w:val="7"/>
              <w:sz w:val="19"/>
              <w:szCs w:val="19"/>
            </w:rPr>
            <w:t>样品采集前质量控制</w:t>
          </w:r>
          <w:r>
            <w:rPr>
              <w:rFonts w:ascii="宋体" w:hAnsi="宋体" w:eastAsia="宋体" w:cs="宋体"/>
              <w:sz w:val="19"/>
              <w:szCs w:val="19"/>
            </w:rPr>
            <w:tab/>
          </w:r>
          <w:r>
            <w:rPr>
              <w:rFonts w:ascii="Calibri" w:hAnsi="Calibri" w:eastAsia="Calibri" w:cs="Calibri"/>
              <w:spacing w:val="10"/>
              <w:sz w:val="19"/>
              <w:szCs w:val="19"/>
            </w:rPr>
            <w:t>92</w:t>
          </w:r>
          <w:r>
            <w:rPr>
              <w:rFonts w:ascii="Calibri" w:hAnsi="Calibri" w:eastAsia="Calibri" w:cs="Calibri"/>
              <w:spacing w:val="10"/>
              <w:sz w:val="19"/>
              <w:szCs w:val="19"/>
            </w:rPr>
            <w:fldChar w:fldCharType="end"/>
          </w:r>
        </w:p>
        <w:p w14:paraId="64D4EB43">
          <w:pPr>
            <w:tabs>
              <w:tab w:val="right" w:leader="dot" w:pos="8507"/>
            </w:tabs>
            <w:spacing w:before="62" w:line="193" w:lineRule="auto"/>
            <w:ind w:left="231"/>
            <w:rPr>
              <w:rFonts w:ascii="Calibri" w:hAnsi="Calibri" w:eastAsia="Calibri" w:cs="Calibri"/>
              <w:sz w:val="19"/>
              <w:szCs w:val="19"/>
            </w:rPr>
          </w:pPr>
          <w:r>
            <w:fldChar w:fldCharType="begin"/>
          </w:r>
          <w:r>
            <w:instrText xml:space="preserve"> HYPERLINK \l "bookmark34" </w:instrText>
          </w:r>
          <w:r>
            <w:fldChar w:fldCharType="separate"/>
          </w:r>
          <w:r>
            <w:rPr>
              <w:rFonts w:ascii="Times New Roman" w:hAnsi="Times New Roman" w:eastAsia="Times New Roman" w:cs="Times New Roman"/>
              <w:spacing w:val="7"/>
              <w:sz w:val="19"/>
              <w:szCs w:val="19"/>
            </w:rPr>
            <w:t>8.2</w:t>
          </w:r>
          <w:r>
            <w:rPr>
              <w:rFonts w:ascii="宋体" w:hAnsi="宋体" w:eastAsia="宋体" w:cs="宋体"/>
              <w:spacing w:val="7"/>
              <w:sz w:val="19"/>
              <w:szCs w:val="19"/>
            </w:rPr>
            <w:t>样品采集中质量控制</w:t>
          </w:r>
          <w:r>
            <w:rPr>
              <w:rFonts w:ascii="宋体" w:hAnsi="宋体" w:eastAsia="宋体" w:cs="宋体"/>
              <w:sz w:val="19"/>
              <w:szCs w:val="19"/>
            </w:rPr>
            <w:tab/>
          </w:r>
          <w:r>
            <w:rPr>
              <w:rFonts w:ascii="Calibri" w:hAnsi="Calibri" w:eastAsia="Calibri" w:cs="Calibri"/>
              <w:spacing w:val="10"/>
              <w:sz w:val="19"/>
              <w:szCs w:val="19"/>
            </w:rPr>
            <w:t>92</w:t>
          </w:r>
          <w:r>
            <w:rPr>
              <w:rFonts w:ascii="Calibri" w:hAnsi="Calibri" w:eastAsia="Calibri" w:cs="Calibri"/>
              <w:spacing w:val="10"/>
              <w:sz w:val="19"/>
              <w:szCs w:val="19"/>
            </w:rPr>
            <w:fldChar w:fldCharType="end"/>
          </w:r>
        </w:p>
        <w:p w14:paraId="77F028B5">
          <w:pPr>
            <w:tabs>
              <w:tab w:val="right" w:leader="dot" w:pos="8507"/>
            </w:tabs>
            <w:spacing w:before="60" w:line="193" w:lineRule="auto"/>
            <w:ind w:left="231"/>
            <w:rPr>
              <w:rFonts w:ascii="Calibri" w:hAnsi="Calibri" w:eastAsia="Calibri" w:cs="Calibri"/>
              <w:sz w:val="19"/>
              <w:szCs w:val="19"/>
            </w:rPr>
          </w:pPr>
          <w:r>
            <w:fldChar w:fldCharType="begin"/>
          </w:r>
          <w:r>
            <w:instrText xml:space="preserve"> HYPERLINK \l "bookmark35" </w:instrText>
          </w:r>
          <w:r>
            <w:fldChar w:fldCharType="separate"/>
          </w:r>
          <w:r>
            <w:rPr>
              <w:rFonts w:ascii="Times New Roman" w:hAnsi="Times New Roman" w:eastAsia="Times New Roman" w:cs="Times New Roman"/>
              <w:spacing w:val="7"/>
              <w:sz w:val="19"/>
              <w:szCs w:val="19"/>
            </w:rPr>
            <w:t>8.3</w:t>
          </w:r>
          <w:r>
            <w:rPr>
              <w:rFonts w:ascii="宋体" w:hAnsi="宋体" w:eastAsia="宋体" w:cs="宋体"/>
              <w:spacing w:val="7"/>
              <w:sz w:val="19"/>
              <w:szCs w:val="19"/>
            </w:rPr>
            <w:t>样品流转质量控制</w:t>
          </w:r>
          <w:r>
            <w:rPr>
              <w:rFonts w:ascii="宋体" w:hAnsi="宋体" w:eastAsia="宋体" w:cs="宋体"/>
              <w:sz w:val="19"/>
              <w:szCs w:val="19"/>
            </w:rPr>
            <w:tab/>
          </w:r>
          <w:r>
            <w:rPr>
              <w:rFonts w:ascii="Calibri" w:hAnsi="Calibri" w:eastAsia="Calibri" w:cs="Calibri"/>
              <w:spacing w:val="10"/>
              <w:sz w:val="19"/>
              <w:szCs w:val="19"/>
            </w:rPr>
            <w:t>93</w:t>
          </w:r>
          <w:r>
            <w:rPr>
              <w:rFonts w:ascii="Calibri" w:hAnsi="Calibri" w:eastAsia="Calibri" w:cs="Calibri"/>
              <w:spacing w:val="10"/>
              <w:sz w:val="19"/>
              <w:szCs w:val="19"/>
            </w:rPr>
            <w:fldChar w:fldCharType="end"/>
          </w:r>
        </w:p>
        <w:p w14:paraId="35E63217">
          <w:pPr>
            <w:tabs>
              <w:tab w:val="right" w:leader="dot" w:pos="8507"/>
            </w:tabs>
            <w:spacing w:before="61" w:line="194" w:lineRule="auto"/>
            <w:ind w:left="231"/>
            <w:rPr>
              <w:rFonts w:ascii="Calibri" w:hAnsi="Calibri" w:eastAsia="Calibri" w:cs="Calibri"/>
              <w:sz w:val="19"/>
              <w:szCs w:val="19"/>
            </w:rPr>
          </w:pPr>
          <w:r>
            <w:fldChar w:fldCharType="begin"/>
          </w:r>
          <w:r>
            <w:instrText xml:space="preserve"> HYPERLINK \l "bookmark36" </w:instrText>
          </w:r>
          <w:r>
            <w:fldChar w:fldCharType="separate"/>
          </w:r>
          <w:r>
            <w:rPr>
              <w:rFonts w:ascii="Times New Roman" w:hAnsi="Times New Roman" w:eastAsia="Times New Roman" w:cs="Times New Roman"/>
              <w:spacing w:val="7"/>
              <w:sz w:val="19"/>
              <w:szCs w:val="19"/>
            </w:rPr>
            <w:t>8.4</w:t>
          </w:r>
          <w:r>
            <w:rPr>
              <w:rFonts w:ascii="宋体" w:hAnsi="宋体" w:eastAsia="宋体" w:cs="宋体"/>
              <w:spacing w:val="7"/>
              <w:sz w:val="19"/>
              <w:szCs w:val="19"/>
            </w:rPr>
            <w:t>样品制备质量控制</w:t>
          </w:r>
          <w:r>
            <w:rPr>
              <w:rFonts w:ascii="宋体" w:hAnsi="宋体" w:eastAsia="宋体" w:cs="宋体"/>
              <w:sz w:val="19"/>
              <w:szCs w:val="19"/>
            </w:rPr>
            <w:tab/>
          </w:r>
          <w:r>
            <w:rPr>
              <w:rFonts w:ascii="Calibri" w:hAnsi="Calibri" w:eastAsia="Calibri" w:cs="Calibri"/>
              <w:spacing w:val="10"/>
              <w:sz w:val="19"/>
              <w:szCs w:val="19"/>
            </w:rPr>
            <w:t>93</w:t>
          </w:r>
          <w:r>
            <w:rPr>
              <w:rFonts w:ascii="Calibri" w:hAnsi="Calibri" w:eastAsia="Calibri" w:cs="Calibri"/>
              <w:spacing w:val="10"/>
              <w:sz w:val="19"/>
              <w:szCs w:val="19"/>
            </w:rPr>
            <w:fldChar w:fldCharType="end"/>
          </w:r>
        </w:p>
        <w:p w14:paraId="68811002">
          <w:pPr>
            <w:tabs>
              <w:tab w:val="right" w:leader="dot" w:pos="8507"/>
            </w:tabs>
            <w:spacing w:before="59" w:line="228" w:lineRule="auto"/>
            <w:ind w:left="231"/>
            <w:rPr>
              <w:rFonts w:ascii="Calibri" w:hAnsi="Calibri" w:eastAsia="Calibri" w:cs="Calibri"/>
              <w:sz w:val="19"/>
              <w:szCs w:val="19"/>
            </w:rPr>
          </w:pPr>
          <w:r>
            <w:fldChar w:fldCharType="begin"/>
          </w:r>
          <w:r>
            <w:instrText xml:space="preserve"> HYPERLINK \l "bookmark37" </w:instrText>
          </w:r>
          <w:r>
            <w:fldChar w:fldCharType="separate"/>
          </w:r>
          <w:r>
            <w:rPr>
              <w:rFonts w:ascii="Times New Roman" w:hAnsi="Times New Roman" w:eastAsia="Times New Roman" w:cs="Times New Roman"/>
              <w:spacing w:val="7"/>
              <w:sz w:val="19"/>
              <w:szCs w:val="19"/>
            </w:rPr>
            <w:t>8.5</w:t>
          </w:r>
          <w:r>
            <w:rPr>
              <w:rFonts w:ascii="宋体" w:hAnsi="宋体" w:eastAsia="宋体" w:cs="宋体"/>
              <w:spacing w:val="7"/>
              <w:sz w:val="19"/>
              <w:szCs w:val="19"/>
            </w:rPr>
            <w:t>样品保存质量控制</w:t>
          </w:r>
          <w:r>
            <w:rPr>
              <w:rFonts w:ascii="宋体" w:hAnsi="宋体" w:eastAsia="宋体" w:cs="宋体"/>
              <w:sz w:val="19"/>
              <w:szCs w:val="19"/>
            </w:rPr>
            <w:tab/>
          </w:r>
          <w:r>
            <w:rPr>
              <w:rFonts w:ascii="Calibri" w:hAnsi="Calibri" w:eastAsia="Calibri" w:cs="Calibri"/>
              <w:spacing w:val="10"/>
              <w:sz w:val="19"/>
              <w:szCs w:val="19"/>
            </w:rPr>
            <w:t>93</w:t>
          </w:r>
          <w:r>
            <w:rPr>
              <w:rFonts w:ascii="Calibri" w:hAnsi="Calibri" w:eastAsia="Calibri" w:cs="Calibri"/>
              <w:spacing w:val="10"/>
              <w:sz w:val="19"/>
              <w:szCs w:val="19"/>
            </w:rPr>
            <w:fldChar w:fldCharType="end"/>
          </w:r>
        </w:p>
        <w:p w14:paraId="0D3C9B59">
          <w:pPr>
            <w:tabs>
              <w:tab w:val="right" w:leader="dot" w:pos="8505"/>
            </w:tabs>
            <w:spacing w:before="145" w:line="229" w:lineRule="auto"/>
            <w:ind w:left="6"/>
            <w:rPr>
              <w:rFonts w:ascii="Calibri" w:hAnsi="Calibri" w:eastAsia="Calibri" w:cs="Calibri"/>
              <w:sz w:val="19"/>
              <w:szCs w:val="19"/>
            </w:rPr>
          </w:pPr>
          <w:r>
            <w:fldChar w:fldCharType="begin"/>
          </w:r>
          <w:r>
            <w:instrText xml:space="preserve"> HYPERLINK \l "bookmark38" </w:instrText>
          </w:r>
          <w:r>
            <w:fldChar w:fldCharType="separate"/>
          </w:r>
          <w:r>
            <w:rPr>
              <w:rFonts w:ascii="Times New Roman" w:hAnsi="Times New Roman" w:eastAsia="Times New Roman" w:cs="Times New Roman"/>
              <w:b/>
              <w:bCs/>
              <w:spacing w:val="6"/>
              <w:sz w:val="19"/>
              <w:szCs w:val="19"/>
            </w:rPr>
            <w:t>9</w:t>
          </w:r>
          <w:r>
            <w:rPr>
              <w:rFonts w:ascii="Times New Roman" w:hAnsi="Times New Roman" w:eastAsia="Times New Roman" w:cs="Times New Roman"/>
              <w:b/>
              <w:bCs/>
              <w:spacing w:val="9"/>
              <w:sz w:val="19"/>
              <w:szCs w:val="19"/>
            </w:rPr>
            <w:t xml:space="preserve">  </w:t>
          </w:r>
          <w:r>
            <w:rPr>
              <w:rFonts w:ascii="宋体" w:hAnsi="宋体" w:eastAsia="宋体" w:cs="宋体"/>
              <w:spacing w:val="6"/>
              <w:sz w:val="19"/>
              <w:szCs w:val="19"/>
              <w14:textOutline w14:w="3614" w14:cap="sq" w14:cmpd="sng">
                <w14:solidFill>
                  <w14:srgbClr w14:val="000000"/>
                </w14:solidFill>
                <w14:prstDash w14:val="solid"/>
                <w14:bevel/>
              </w14:textOutline>
            </w:rPr>
            <w:t>安全与防护</w:t>
          </w:r>
          <w:r>
            <w:rPr>
              <w:rFonts w:ascii="宋体" w:hAnsi="宋体" w:eastAsia="宋体" w:cs="宋体"/>
              <w:sz w:val="19"/>
              <w:szCs w:val="19"/>
            </w:rPr>
            <w:tab/>
          </w:r>
          <w:r>
            <w:rPr>
              <w:rFonts w:ascii="Calibri" w:hAnsi="Calibri" w:eastAsia="Calibri" w:cs="Calibri"/>
              <w:b/>
              <w:bCs/>
              <w:spacing w:val="5"/>
              <w:sz w:val="19"/>
              <w:szCs w:val="19"/>
            </w:rPr>
            <w:t>95</w:t>
          </w:r>
          <w:r>
            <w:rPr>
              <w:rFonts w:ascii="Calibri" w:hAnsi="Calibri" w:eastAsia="Calibri" w:cs="Calibri"/>
              <w:b/>
              <w:bCs/>
              <w:spacing w:val="5"/>
              <w:sz w:val="19"/>
              <w:szCs w:val="19"/>
            </w:rPr>
            <w:fldChar w:fldCharType="end"/>
          </w:r>
        </w:p>
        <w:p w14:paraId="6E225F0F">
          <w:pPr>
            <w:tabs>
              <w:tab w:val="right" w:leader="dot" w:pos="8507"/>
            </w:tabs>
            <w:spacing w:before="143" w:line="194" w:lineRule="auto"/>
            <w:ind w:left="226"/>
            <w:rPr>
              <w:rFonts w:ascii="Calibri" w:hAnsi="Calibri" w:eastAsia="Calibri" w:cs="Calibri"/>
              <w:sz w:val="19"/>
              <w:szCs w:val="19"/>
            </w:rPr>
          </w:pPr>
          <w:r>
            <w:fldChar w:fldCharType="begin"/>
          </w:r>
          <w:r>
            <w:instrText xml:space="preserve"> HYPERLINK \l "bookmark39" </w:instrText>
          </w:r>
          <w:r>
            <w:fldChar w:fldCharType="separate"/>
          </w:r>
          <w:r>
            <w:rPr>
              <w:rFonts w:ascii="Times New Roman" w:hAnsi="Times New Roman" w:eastAsia="Times New Roman" w:cs="Times New Roman"/>
              <w:spacing w:val="6"/>
              <w:sz w:val="19"/>
              <w:szCs w:val="19"/>
            </w:rPr>
            <w:t>9.1</w:t>
          </w:r>
          <w:r>
            <w:rPr>
              <w:rFonts w:ascii="宋体" w:hAnsi="宋体" w:eastAsia="宋体" w:cs="宋体"/>
              <w:spacing w:val="6"/>
              <w:sz w:val="19"/>
              <w:szCs w:val="19"/>
            </w:rPr>
            <w:t>安全隐患</w:t>
          </w:r>
          <w:r>
            <w:rPr>
              <w:rFonts w:ascii="宋体" w:hAnsi="宋体" w:eastAsia="宋体" w:cs="宋体"/>
              <w:sz w:val="19"/>
              <w:szCs w:val="19"/>
            </w:rPr>
            <w:tab/>
          </w:r>
          <w:r>
            <w:rPr>
              <w:rFonts w:ascii="Calibri" w:hAnsi="Calibri" w:eastAsia="Calibri" w:cs="Calibri"/>
              <w:spacing w:val="10"/>
              <w:sz w:val="19"/>
              <w:szCs w:val="19"/>
            </w:rPr>
            <w:t>95</w:t>
          </w:r>
          <w:r>
            <w:rPr>
              <w:rFonts w:ascii="Calibri" w:hAnsi="Calibri" w:eastAsia="Calibri" w:cs="Calibri"/>
              <w:spacing w:val="10"/>
              <w:sz w:val="19"/>
              <w:szCs w:val="19"/>
            </w:rPr>
            <w:fldChar w:fldCharType="end"/>
          </w:r>
        </w:p>
        <w:p w14:paraId="1A7E4DB0">
          <w:pPr>
            <w:tabs>
              <w:tab w:val="right" w:leader="dot" w:pos="8507"/>
            </w:tabs>
            <w:spacing w:before="60" w:line="193" w:lineRule="auto"/>
            <w:ind w:left="226"/>
            <w:rPr>
              <w:rFonts w:ascii="Calibri" w:hAnsi="Calibri" w:eastAsia="Calibri" w:cs="Calibri"/>
              <w:sz w:val="19"/>
              <w:szCs w:val="19"/>
            </w:rPr>
          </w:pPr>
          <w:r>
            <w:fldChar w:fldCharType="begin"/>
          </w:r>
          <w:r>
            <w:instrText xml:space="preserve"> HYPERLINK \l "bookmark40" </w:instrText>
          </w:r>
          <w:r>
            <w:fldChar w:fldCharType="separate"/>
          </w:r>
          <w:r>
            <w:rPr>
              <w:rFonts w:ascii="Times New Roman" w:hAnsi="Times New Roman" w:eastAsia="Times New Roman" w:cs="Times New Roman"/>
              <w:spacing w:val="8"/>
              <w:sz w:val="19"/>
              <w:szCs w:val="19"/>
            </w:rPr>
            <w:t>9.2</w:t>
          </w:r>
          <w:r>
            <w:rPr>
              <w:rFonts w:ascii="宋体" w:hAnsi="宋体" w:eastAsia="宋体" w:cs="宋体"/>
              <w:spacing w:val="8"/>
              <w:sz w:val="19"/>
              <w:szCs w:val="19"/>
            </w:rPr>
            <w:t>地块安全保障与风险防控措施</w:t>
          </w:r>
          <w:r>
            <w:rPr>
              <w:rFonts w:ascii="宋体" w:hAnsi="宋体" w:eastAsia="宋体" w:cs="宋体"/>
              <w:sz w:val="19"/>
              <w:szCs w:val="19"/>
            </w:rPr>
            <w:tab/>
          </w:r>
          <w:r>
            <w:rPr>
              <w:rFonts w:ascii="Calibri" w:hAnsi="Calibri" w:eastAsia="Calibri" w:cs="Calibri"/>
              <w:spacing w:val="10"/>
              <w:sz w:val="19"/>
              <w:szCs w:val="19"/>
            </w:rPr>
            <w:t>95</w:t>
          </w:r>
          <w:r>
            <w:rPr>
              <w:rFonts w:ascii="Calibri" w:hAnsi="Calibri" w:eastAsia="Calibri" w:cs="Calibri"/>
              <w:spacing w:val="10"/>
              <w:sz w:val="19"/>
              <w:szCs w:val="19"/>
            </w:rPr>
            <w:fldChar w:fldCharType="end"/>
          </w:r>
        </w:p>
        <w:p w14:paraId="7BB3C911">
          <w:pPr>
            <w:tabs>
              <w:tab w:val="right" w:leader="dot" w:pos="8507"/>
            </w:tabs>
            <w:spacing w:before="61" w:line="194" w:lineRule="auto"/>
            <w:ind w:left="226"/>
            <w:rPr>
              <w:rFonts w:ascii="Calibri" w:hAnsi="Calibri" w:eastAsia="Calibri" w:cs="Calibri"/>
              <w:sz w:val="19"/>
              <w:szCs w:val="19"/>
            </w:rPr>
          </w:pPr>
          <w:r>
            <w:fldChar w:fldCharType="begin"/>
          </w:r>
          <w:r>
            <w:instrText xml:space="preserve"> HYPERLINK \l "bookmark41" </w:instrText>
          </w:r>
          <w:r>
            <w:fldChar w:fldCharType="separate"/>
          </w:r>
          <w:r>
            <w:rPr>
              <w:rFonts w:ascii="Times New Roman" w:hAnsi="Times New Roman" w:eastAsia="Times New Roman" w:cs="Times New Roman"/>
              <w:spacing w:val="7"/>
              <w:sz w:val="19"/>
              <w:szCs w:val="19"/>
            </w:rPr>
            <w:t>9.3</w:t>
          </w:r>
          <w:r>
            <w:rPr>
              <w:rFonts w:ascii="宋体" w:hAnsi="宋体" w:eastAsia="宋体" w:cs="宋体"/>
              <w:spacing w:val="7"/>
              <w:sz w:val="19"/>
              <w:szCs w:val="19"/>
            </w:rPr>
            <w:t>安全生产体系</w:t>
          </w:r>
          <w:r>
            <w:rPr>
              <w:rFonts w:ascii="宋体" w:hAnsi="宋体" w:eastAsia="宋体" w:cs="宋体"/>
              <w:sz w:val="19"/>
              <w:szCs w:val="19"/>
            </w:rPr>
            <w:tab/>
          </w:r>
          <w:r>
            <w:rPr>
              <w:rFonts w:ascii="Calibri" w:hAnsi="Calibri" w:eastAsia="Calibri" w:cs="Calibri"/>
              <w:spacing w:val="10"/>
              <w:sz w:val="19"/>
              <w:szCs w:val="19"/>
            </w:rPr>
            <w:t>95</w:t>
          </w:r>
          <w:r>
            <w:rPr>
              <w:rFonts w:ascii="Calibri" w:hAnsi="Calibri" w:eastAsia="Calibri" w:cs="Calibri"/>
              <w:spacing w:val="10"/>
              <w:sz w:val="19"/>
              <w:szCs w:val="19"/>
            </w:rPr>
            <w:fldChar w:fldCharType="end"/>
          </w:r>
        </w:p>
        <w:p w14:paraId="40C4EA0F">
          <w:pPr>
            <w:tabs>
              <w:tab w:val="right" w:leader="dot" w:pos="8507"/>
            </w:tabs>
            <w:spacing w:before="59" w:line="193" w:lineRule="auto"/>
            <w:ind w:left="226"/>
            <w:rPr>
              <w:rFonts w:ascii="Calibri" w:hAnsi="Calibri" w:eastAsia="Calibri" w:cs="Calibri"/>
              <w:sz w:val="19"/>
              <w:szCs w:val="19"/>
            </w:rPr>
          </w:pPr>
          <w:r>
            <w:fldChar w:fldCharType="begin"/>
          </w:r>
          <w:r>
            <w:instrText xml:space="preserve"> HYPERLINK \l "bookmark42" </w:instrText>
          </w:r>
          <w:r>
            <w:fldChar w:fldCharType="separate"/>
          </w:r>
          <w:r>
            <w:rPr>
              <w:rFonts w:ascii="Times New Roman" w:hAnsi="Times New Roman" w:eastAsia="Times New Roman" w:cs="Times New Roman"/>
              <w:spacing w:val="6"/>
              <w:sz w:val="19"/>
              <w:szCs w:val="19"/>
            </w:rPr>
            <w:t>9.4</w:t>
          </w:r>
          <w:r>
            <w:rPr>
              <w:rFonts w:ascii="宋体" w:hAnsi="宋体" w:eastAsia="宋体" w:cs="宋体"/>
              <w:spacing w:val="6"/>
              <w:sz w:val="19"/>
              <w:szCs w:val="19"/>
            </w:rPr>
            <w:t>职业健康</w:t>
          </w:r>
          <w:r>
            <w:rPr>
              <w:rFonts w:ascii="宋体" w:hAnsi="宋体" w:eastAsia="宋体" w:cs="宋体"/>
              <w:sz w:val="19"/>
              <w:szCs w:val="19"/>
            </w:rPr>
            <w:tab/>
          </w:r>
          <w:r>
            <w:rPr>
              <w:rFonts w:ascii="Calibri" w:hAnsi="Calibri" w:eastAsia="Calibri" w:cs="Calibri"/>
              <w:spacing w:val="10"/>
              <w:sz w:val="19"/>
              <w:szCs w:val="19"/>
            </w:rPr>
            <w:t>96</w:t>
          </w:r>
          <w:r>
            <w:rPr>
              <w:rFonts w:ascii="Calibri" w:hAnsi="Calibri" w:eastAsia="Calibri" w:cs="Calibri"/>
              <w:spacing w:val="10"/>
              <w:sz w:val="19"/>
              <w:szCs w:val="19"/>
            </w:rPr>
            <w:fldChar w:fldCharType="end"/>
          </w:r>
        </w:p>
        <w:p w14:paraId="51487AD4">
          <w:pPr>
            <w:tabs>
              <w:tab w:val="right" w:leader="dot" w:pos="8507"/>
            </w:tabs>
            <w:spacing w:before="61" w:line="228" w:lineRule="auto"/>
            <w:ind w:left="226"/>
            <w:rPr>
              <w:rFonts w:ascii="Calibri" w:hAnsi="Calibri" w:eastAsia="Calibri" w:cs="Calibri"/>
              <w:sz w:val="19"/>
              <w:szCs w:val="19"/>
            </w:rPr>
          </w:pPr>
          <w:r>
            <w:fldChar w:fldCharType="begin"/>
          </w:r>
          <w:r>
            <w:instrText xml:space="preserve"> HYPERLINK \l "bookmark43" </w:instrText>
          </w:r>
          <w:r>
            <w:fldChar w:fldCharType="separate"/>
          </w:r>
          <w:r>
            <w:rPr>
              <w:rFonts w:ascii="Times New Roman" w:hAnsi="Times New Roman" w:eastAsia="Times New Roman" w:cs="Times New Roman"/>
              <w:spacing w:val="7"/>
              <w:sz w:val="19"/>
              <w:szCs w:val="19"/>
            </w:rPr>
            <w:t>9.5</w:t>
          </w:r>
          <w:r>
            <w:rPr>
              <w:rFonts w:ascii="宋体" w:hAnsi="宋体" w:eastAsia="宋体" w:cs="宋体"/>
              <w:spacing w:val="7"/>
              <w:sz w:val="19"/>
              <w:szCs w:val="19"/>
            </w:rPr>
            <w:t>二次污染防范</w:t>
          </w:r>
          <w:r>
            <w:rPr>
              <w:rFonts w:ascii="宋体" w:hAnsi="宋体" w:eastAsia="宋体" w:cs="宋体"/>
              <w:sz w:val="19"/>
              <w:szCs w:val="19"/>
            </w:rPr>
            <w:tab/>
          </w:r>
          <w:r>
            <w:rPr>
              <w:rFonts w:ascii="Calibri" w:hAnsi="Calibri" w:eastAsia="Calibri" w:cs="Calibri"/>
              <w:spacing w:val="10"/>
              <w:sz w:val="19"/>
              <w:szCs w:val="19"/>
            </w:rPr>
            <w:t>97</w:t>
          </w:r>
          <w:r>
            <w:rPr>
              <w:rFonts w:ascii="Calibri" w:hAnsi="Calibri" w:eastAsia="Calibri" w:cs="Calibri"/>
              <w:spacing w:val="10"/>
              <w:sz w:val="19"/>
              <w:szCs w:val="19"/>
            </w:rPr>
            <w:fldChar w:fldCharType="end"/>
          </w:r>
        </w:p>
      </w:sdtContent>
    </w:sdt>
    <w:p w14:paraId="5091601D">
      <w:pPr>
        <w:spacing w:line="228" w:lineRule="auto"/>
        <w:rPr>
          <w:rFonts w:ascii="Calibri" w:hAnsi="Calibri" w:eastAsia="Calibri" w:cs="Calibri"/>
          <w:sz w:val="19"/>
          <w:szCs w:val="19"/>
        </w:rPr>
        <w:sectPr>
          <w:headerReference r:id="rId5" w:type="default"/>
          <w:pgSz w:w="11910" w:h="16840"/>
          <w:pgMar w:top="1132" w:right="1700" w:bottom="0" w:left="1701" w:header="1123" w:footer="0" w:gutter="0"/>
          <w:cols w:space="720" w:num="1"/>
        </w:sectPr>
      </w:pPr>
    </w:p>
    <w:p w14:paraId="5A04E277">
      <w:pPr>
        <w:pStyle w:val="2"/>
        <w:spacing w:line="275" w:lineRule="auto"/>
      </w:pPr>
    </w:p>
    <w:sdt>
      <w:sdtPr>
        <w:rPr>
          <w:rFonts w:ascii="Times New Roman" w:hAnsi="Times New Roman" w:eastAsia="Times New Roman" w:cs="Times New Roman"/>
          <w:sz w:val="19"/>
          <w:szCs w:val="19"/>
        </w:rPr>
        <w:id w:val="147451146"/>
        <w:docPartObj>
          <w:docPartGallery w:val="Table of Contents"/>
          <w:docPartUnique/>
        </w:docPartObj>
      </w:sdtPr>
      <w:sdtEndPr>
        <w:rPr>
          <w:rFonts w:ascii="Calibri" w:hAnsi="Calibri" w:eastAsia="Calibri" w:cs="Calibri"/>
          <w:sz w:val="19"/>
          <w:szCs w:val="19"/>
        </w:rPr>
      </w:sdtEndPr>
      <w:sdtContent>
        <w:p w14:paraId="549EEAFD">
          <w:pPr>
            <w:tabs>
              <w:tab w:val="right" w:leader="dot" w:pos="8507"/>
            </w:tabs>
            <w:spacing w:before="62" w:line="230" w:lineRule="auto"/>
            <w:ind w:left="13"/>
            <w:rPr>
              <w:rFonts w:ascii="Calibri" w:hAnsi="Calibri" w:eastAsia="Calibri" w:cs="Calibri"/>
              <w:b/>
              <w:bCs/>
              <w:spacing w:val="5"/>
              <w:sz w:val="19"/>
              <w:szCs w:val="19"/>
            </w:rPr>
          </w:pPr>
          <w:r>
            <w:fldChar w:fldCharType="begin"/>
          </w:r>
          <w:r>
            <w:instrText xml:space="preserve"> HYPERLINK \l "bookmark44" </w:instrText>
          </w:r>
          <w:r>
            <w:fldChar w:fldCharType="separate"/>
          </w:r>
          <w:r>
            <w:rPr>
              <w:rFonts w:ascii="Times New Roman" w:hAnsi="Times New Roman" w:eastAsia="Times New Roman" w:cs="Times New Roman"/>
              <w:b/>
              <w:bCs/>
              <w:spacing w:val="5"/>
              <w:sz w:val="19"/>
              <w:szCs w:val="19"/>
            </w:rPr>
            <w:t xml:space="preserve">10  </w:t>
          </w:r>
          <w:r>
            <w:rPr>
              <w:rFonts w:ascii="宋体" w:hAnsi="宋体" w:eastAsia="宋体" w:cs="宋体"/>
              <w:spacing w:val="5"/>
              <w:sz w:val="19"/>
              <w:szCs w:val="19"/>
              <w14:textOutline w14:w="3614" w14:cap="sq" w14:cmpd="sng">
                <w14:solidFill>
                  <w14:srgbClr w14:val="000000"/>
                </w14:solidFill>
                <w14:prstDash w14:val="solid"/>
                <w14:bevel/>
              </w14:textOutline>
            </w:rPr>
            <w:t>应急处置</w:t>
          </w:r>
          <w:r>
            <w:rPr>
              <w:rFonts w:ascii="宋体" w:hAnsi="宋体" w:eastAsia="宋体" w:cs="宋体"/>
              <w:sz w:val="19"/>
              <w:szCs w:val="19"/>
            </w:rPr>
            <w:tab/>
          </w:r>
          <w:r>
            <w:rPr>
              <w:rFonts w:ascii="Calibri" w:hAnsi="Calibri" w:eastAsia="Calibri" w:cs="Calibri"/>
              <w:b/>
              <w:bCs/>
              <w:spacing w:val="5"/>
              <w:sz w:val="19"/>
              <w:szCs w:val="19"/>
            </w:rPr>
            <w:t>98</w:t>
          </w:r>
          <w:r>
            <w:rPr>
              <w:rFonts w:ascii="Calibri" w:hAnsi="Calibri" w:eastAsia="Calibri" w:cs="Calibri"/>
              <w:b/>
              <w:bCs/>
              <w:spacing w:val="5"/>
              <w:sz w:val="19"/>
              <w:szCs w:val="19"/>
            </w:rPr>
            <w:fldChar w:fldCharType="end"/>
          </w:r>
        </w:p>
        <w:p w14:paraId="0D74F400">
          <w:pPr>
            <w:tabs>
              <w:tab w:val="right" w:leader="dot" w:pos="8507"/>
            </w:tabs>
            <w:spacing w:before="62" w:line="230" w:lineRule="auto"/>
            <w:ind w:left="13"/>
            <w:rPr>
              <w:rFonts w:ascii="Calibri" w:hAnsi="Calibri" w:eastAsia="Calibri" w:cs="Calibri"/>
              <w:b/>
              <w:bCs/>
              <w:spacing w:val="5"/>
              <w:sz w:val="19"/>
              <w:szCs w:val="19"/>
            </w:rPr>
          </w:pPr>
          <w:r>
            <w:fldChar w:fldCharType="begin"/>
          </w:r>
          <w:r>
            <w:instrText xml:space="preserve"> HYPERLINK \l "bookmark44" </w:instrText>
          </w:r>
          <w:r>
            <w:fldChar w:fldCharType="separate"/>
          </w:r>
          <w:r>
            <w:rPr>
              <w:rFonts w:ascii="Times New Roman" w:hAnsi="Times New Roman" w:eastAsia="Times New Roman" w:cs="Times New Roman"/>
              <w:b/>
              <w:bCs/>
              <w:spacing w:val="5"/>
              <w:sz w:val="19"/>
              <w:szCs w:val="19"/>
            </w:rPr>
            <w:t>1</w:t>
          </w:r>
          <w:r>
            <w:rPr>
              <w:rFonts w:hint="eastAsia" w:ascii="Times New Roman" w:hAnsi="Times New Roman" w:eastAsia="宋体" w:cs="Times New Roman"/>
              <w:b/>
              <w:bCs/>
              <w:spacing w:val="5"/>
              <w:sz w:val="19"/>
              <w:szCs w:val="19"/>
              <w:lang w:val="en-US" w:eastAsia="zh-CN"/>
            </w:rPr>
            <w:t>1</w:t>
          </w:r>
          <w:r>
            <w:rPr>
              <w:rFonts w:ascii="Times New Roman" w:hAnsi="Times New Roman" w:eastAsia="Times New Roman" w:cs="Times New Roman"/>
              <w:b/>
              <w:bCs/>
              <w:spacing w:val="5"/>
              <w:sz w:val="19"/>
              <w:szCs w:val="19"/>
            </w:rPr>
            <w:t xml:space="preserve">  </w:t>
          </w:r>
          <w:r>
            <w:rPr>
              <w:rFonts w:hint="eastAsia" w:ascii="宋体" w:hAnsi="宋体" w:eastAsia="宋体" w:cs="宋体"/>
              <w:spacing w:val="5"/>
              <w:sz w:val="19"/>
              <w:szCs w:val="19"/>
              <w:lang w:val="en-US" w:eastAsia="zh-CN"/>
              <w14:textOutline w14:w="3614" w14:cap="sq" w14:cmpd="sng">
                <w14:solidFill>
                  <w14:srgbClr w14:val="000000"/>
                </w14:solidFill>
                <w14:prstDash w14:val="solid"/>
                <w14:bevel/>
              </w14:textOutline>
            </w:rPr>
            <w:t>本年度检测结果及分析</w:t>
          </w:r>
          <w:r>
            <w:rPr>
              <w:rFonts w:ascii="宋体" w:hAnsi="宋体" w:eastAsia="宋体" w:cs="宋体"/>
              <w:sz w:val="19"/>
              <w:szCs w:val="19"/>
            </w:rPr>
            <w:tab/>
          </w:r>
          <w:r>
            <w:rPr>
              <w:rFonts w:ascii="Calibri" w:hAnsi="Calibri" w:eastAsia="Calibri" w:cs="Calibri"/>
              <w:b/>
              <w:bCs/>
              <w:spacing w:val="5"/>
              <w:sz w:val="19"/>
              <w:szCs w:val="19"/>
            </w:rPr>
            <w:t>9</w:t>
          </w:r>
          <w:r>
            <w:rPr>
              <w:rFonts w:hint="eastAsia" w:ascii="Calibri" w:hAnsi="Calibri" w:eastAsia="宋体" w:cs="Calibri"/>
              <w:b/>
              <w:bCs/>
              <w:spacing w:val="5"/>
              <w:sz w:val="19"/>
              <w:szCs w:val="19"/>
              <w:lang w:val="en-US" w:eastAsia="zh-CN"/>
            </w:rPr>
            <w:t>9</w:t>
          </w:r>
          <w:r>
            <w:rPr>
              <w:rFonts w:ascii="Calibri" w:hAnsi="Calibri" w:eastAsia="Calibri" w:cs="Calibri"/>
              <w:b/>
              <w:bCs/>
              <w:spacing w:val="5"/>
              <w:sz w:val="19"/>
              <w:szCs w:val="19"/>
            </w:rPr>
            <w:fldChar w:fldCharType="end"/>
          </w:r>
        </w:p>
        <w:p w14:paraId="600E6995">
          <w:pPr>
            <w:tabs>
              <w:tab w:val="right" w:leader="dot" w:pos="8507"/>
            </w:tabs>
            <w:spacing w:before="143" w:line="194" w:lineRule="auto"/>
            <w:ind w:left="226"/>
            <w:rPr>
              <w:rFonts w:hint="eastAsia" w:ascii="Calibri" w:hAnsi="Calibri" w:eastAsia="宋体" w:cs="Calibri"/>
              <w:sz w:val="19"/>
              <w:szCs w:val="19"/>
              <w:lang w:val="en-US" w:eastAsia="zh-CN"/>
            </w:rPr>
          </w:pPr>
          <w:r>
            <w:fldChar w:fldCharType="begin"/>
          </w:r>
          <w:r>
            <w:instrText xml:space="preserve"> HYPERLINK \l "bookmark39" </w:instrText>
          </w:r>
          <w:r>
            <w:fldChar w:fldCharType="separate"/>
          </w:r>
          <w:r>
            <w:rPr>
              <w:rFonts w:hint="eastAsia" w:ascii="Times New Roman" w:hAnsi="Times New Roman" w:eastAsia="宋体" w:cs="Times New Roman"/>
              <w:spacing w:val="6"/>
              <w:sz w:val="19"/>
              <w:szCs w:val="19"/>
              <w:lang w:val="en-US" w:eastAsia="zh-CN"/>
            </w:rPr>
            <w:t>11</w:t>
          </w:r>
          <w:r>
            <w:rPr>
              <w:rFonts w:ascii="Times New Roman" w:hAnsi="Times New Roman" w:eastAsia="Times New Roman" w:cs="Times New Roman"/>
              <w:spacing w:val="6"/>
              <w:sz w:val="19"/>
              <w:szCs w:val="19"/>
            </w:rPr>
            <w:t>.1</w:t>
          </w:r>
          <w:r>
            <w:rPr>
              <w:rFonts w:hint="eastAsia" w:ascii="宋体" w:hAnsi="宋体" w:eastAsia="宋体" w:cs="宋体"/>
              <w:spacing w:val="6"/>
              <w:sz w:val="19"/>
              <w:szCs w:val="19"/>
              <w:lang w:val="en-US" w:eastAsia="zh-CN"/>
            </w:rPr>
            <w:t>土壤检测结果</w:t>
          </w:r>
          <w:r>
            <w:rPr>
              <w:rFonts w:ascii="宋体" w:hAnsi="宋体" w:eastAsia="宋体" w:cs="宋体"/>
              <w:sz w:val="19"/>
              <w:szCs w:val="19"/>
            </w:rPr>
            <w:tab/>
          </w:r>
          <w:r>
            <w:rPr>
              <w:rFonts w:hint="eastAsia" w:ascii="Calibri" w:hAnsi="Calibri" w:eastAsia="宋体" w:cs="Calibri"/>
              <w:b/>
              <w:bCs/>
              <w:spacing w:val="10"/>
              <w:sz w:val="19"/>
              <w:szCs w:val="19"/>
              <w:lang w:val="en-US" w:eastAsia="zh-CN"/>
            </w:rPr>
            <w:t>9</w:t>
          </w:r>
          <w:r>
            <w:rPr>
              <w:rFonts w:ascii="Calibri" w:hAnsi="Calibri" w:eastAsia="Calibri" w:cs="Calibri"/>
              <w:spacing w:val="10"/>
              <w:sz w:val="19"/>
              <w:szCs w:val="19"/>
            </w:rPr>
            <w:fldChar w:fldCharType="end"/>
          </w:r>
          <w:r>
            <w:rPr>
              <w:rFonts w:hint="eastAsia" w:ascii="Calibri" w:hAnsi="Calibri" w:eastAsia="宋体" w:cs="Calibri"/>
              <w:b/>
              <w:bCs/>
              <w:spacing w:val="10"/>
              <w:sz w:val="19"/>
              <w:szCs w:val="19"/>
              <w:lang w:val="en-US" w:eastAsia="zh-CN"/>
            </w:rPr>
            <w:t>9</w:t>
          </w:r>
        </w:p>
        <w:p w14:paraId="4D0E0FF0">
          <w:pPr>
            <w:tabs>
              <w:tab w:val="right" w:leader="dot" w:pos="8507"/>
            </w:tabs>
            <w:spacing w:before="60" w:line="193" w:lineRule="auto"/>
            <w:ind w:left="226"/>
            <w:rPr>
              <w:rFonts w:hint="default" w:ascii="Calibri" w:hAnsi="Calibri" w:eastAsia="宋体" w:cs="Calibri"/>
              <w:sz w:val="19"/>
              <w:szCs w:val="19"/>
              <w:lang w:val="en-US" w:eastAsia="zh-CN"/>
            </w:rPr>
          </w:pPr>
          <w:r>
            <w:fldChar w:fldCharType="begin"/>
          </w:r>
          <w:r>
            <w:instrText xml:space="preserve"> HYPERLINK \l "bookmark40" </w:instrText>
          </w:r>
          <w:r>
            <w:fldChar w:fldCharType="separate"/>
          </w:r>
          <w:r>
            <w:rPr>
              <w:rFonts w:hint="eastAsia" w:ascii="Times New Roman" w:hAnsi="Times New Roman" w:eastAsia="宋体" w:cs="Times New Roman"/>
              <w:spacing w:val="8"/>
              <w:sz w:val="19"/>
              <w:szCs w:val="19"/>
              <w:lang w:val="en-US" w:eastAsia="zh-CN"/>
            </w:rPr>
            <w:t>11</w:t>
          </w:r>
          <w:r>
            <w:rPr>
              <w:rFonts w:ascii="Times New Roman" w:hAnsi="Times New Roman" w:eastAsia="Times New Roman" w:cs="Times New Roman"/>
              <w:spacing w:val="8"/>
              <w:sz w:val="19"/>
              <w:szCs w:val="19"/>
            </w:rPr>
            <w:t>.2</w:t>
          </w:r>
          <w:r>
            <w:rPr>
              <w:rFonts w:hint="eastAsia" w:ascii="宋体" w:hAnsi="宋体" w:eastAsia="宋体" w:cs="宋体"/>
              <w:spacing w:val="8"/>
              <w:sz w:val="19"/>
              <w:szCs w:val="19"/>
              <w:lang w:val="en-US" w:eastAsia="zh-CN"/>
            </w:rPr>
            <w:t>地下水检测结果</w:t>
          </w:r>
          <w:r>
            <w:rPr>
              <w:rFonts w:ascii="宋体" w:hAnsi="宋体" w:eastAsia="宋体" w:cs="宋体"/>
              <w:sz w:val="19"/>
              <w:szCs w:val="19"/>
            </w:rPr>
            <w:tab/>
          </w:r>
          <w:r>
            <w:rPr>
              <w:rFonts w:hint="eastAsia" w:ascii="Calibri" w:hAnsi="Calibri" w:eastAsia="宋体" w:cs="Calibri"/>
              <w:b/>
              <w:bCs/>
              <w:spacing w:val="10"/>
              <w:sz w:val="19"/>
              <w:szCs w:val="19"/>
              <w:lang w:val="en-US" w:eastAsia="zh-CN"/>
            </w:rPr>
            <w:t>1</w:t>
          </w:r>
          <w:r>
            <w:rPr>
              <w:rFonts w:ascii="Calibri" w:hAnsi="Calibri" w:eastAsia="Calibri" w:cs="Calibri"/>
              <w:spacing w:val="10"/>
              <w:sz w:val="19"/>
              <w:szCs w:val="19"/>
            </w:rPr>
            <w:fldChar w:fldCharType="end"/>
          </w:r>
          <w:r>
            <w:rPr>
              <w:rFonts w:hint="eastAsia" w:ascii="Calibri" w:hAnsi="Calibri" w:eastAsia="宋体" w:cs="Calibri"/>
              <w:b/>
              <w:bCs/>
              <w:spacing w:val="10"/>
              <w:sz w:val="19"/>
              <w:szCs w:val="19"/>
              <w:lang w:val="en-US" w:eastAsia="zh-CN"/>
            </w:rPr>
            <w:t>00</w:t>
          </w:r>
        </w:p>
        <w:p w14:paraId="76F4BD07">
          <w:pPr>
            <w:tabs>
              <w:tab w:val="right" w:leader="dot" w:pos="8507"/>
            </w:tabs>
            <w:spacing w:before="62" w:line="230" w:lineRule="auto"/>
            <w:ind w:left="13" w:firstLine="210" w:firstLineChars="100"/>
            <w:rPr>
              <w:rFonts w:hint="eastAsia" w:ascii="Calibri" w:hAnsi="Calibri" w:eastAsia="宋体" w:cs="Calibri"/>
              <w:b/>
              <w:bCs/>
              <w:spacing w:val="5"/>
              <w:sz w:val="19"/>
              <w:szCs w:val="19"/>
              <w:lang w:val="en-US" w:eastAsia="zh-CN"/>
            </w:rPr>
          </w:pPr>
          <w:r>
            <w:fldChar w:fldCharType="begin"/>
          </w:r>
          <w:r>
            <w:instrText xml:space="preserve"> HYPERLINK \l "bookmark41" </w:instrText>
          </w:r>
          <w:r>
            <w:fldChar w:fldCharType="separate"/>
          </w:r>
          <w:r>
            <w:rPr>
              <w:rFonts w:hint="eastAsia" w:ascii="Times New Roman" w:hAnsi="Times New Roman" w:eastAsia="宋体" w:cs="Times New Roman"/>
              <w:spacing w:val="7"/>
              <w:sz w:val="19"/>
              <w:szCs w:val="19"/>
              <w:lang w:val="en-US" w:eastAsia="zh-CN"/>
            </w:rPr>
            <w:t>11</w:t>
          </w:r>
          <w:r>
            <w:rPr>
              <w:rFonts w:ascii="Times New Roman" w:hAnsi="Times New Roman" w:eastAsia="Times New Roman" w:cs="Times New Roman"/>
              <w:spacing w:val="7"/>
              <w:sz w:val="19"/>
              <w:szCs w:val="19"/>
            </w:rPr>
            <w:t>.3</w:t>
          </w:r>
          <w:r>
            <w:rPr>
              <w:rFonts w:hint="eastAsia" w:ascii="宋体" w:hAnsi="宋体" w:eastAsia="宋体" w:cs="宋体"/>
              <w:spacing w:val="7"/>
              <w:sz w:val="19"/>
              <w:szCs w:val="19"/>
              <w:lang w:val="en-US" w:eastAsia="zh-CN"/>
            </w:rPr>
            <w:t>监测结论</w:t>
          </w:r>
          <w:r>
            <w:rPr>
              <w:rFonts w:ascii="宋体" w:hAnsi="宋体" w:eastAsia="宋体" w:cs="宋体"/>
              <w:sz w:val="19"/>
              <w:szCs w:val="19"/>
            </w:rPr>
            <w:tab/>
          </w:r>
          <w:r>
            <w:rPr>
              <w:rFonts w:ascii="Calibri" w:hAnsi="Calibri" w:eastAsia="Calibri" w:cs="Calibri"/>
              <w:spacing w:val="10"/>
              <w:sz w:val="19"/>
              <w:szCs w:val="19"/>
            </w:rPr>
            <w:fldChar w:fldCharType="end"/>
          </w:r>
          <w:r>
            <w:rPr>
              <w:rFonts w:hint="eastAsia" w:ascii="Calibri" w:hAnsi="Calibri" w:eastAsia="宋体" w:cs="Calibri"/>
              <w:b/>
              <w:bCs/>
              <w:spacing w:val="10"/>
              <w:sz w:val="19"/>
              <w:szCs w:val="19"/>
              <w:lang w:val="en-US" w:eastAsia="zh-CN"/>
            </w:rPr>
            <w:t>100</w:t>
          </w:r>
        </w:p>
        <w:p w14:paraId="34871268">
          <w:pPr>
            <w:tabs>
              <w:tab w:val="right" w:leader="dot" w:pos="8507"/>
            </w:tabs>
            <w:spacing w:before="142" w:line="193" w:lineRule="auto"/>
            <w:ind w:left="242"/>
            <w:rPr>
              <w:rFonts w:hint="default" w:ascii="Calibri" w:hAnsi="Calibri" w:eastAsia="宋体" w:cs="Calibri"/>
              <w:sz w:val="19"/>
              <w:szCs w:val="19"/>
              <w:lang w:val="en-US" w:eastAsia="zh-CN"/>
            </w:rPr>
          </w:pPr>
          <w:r>
            <w:fldChar w:fldCharType="begin"/>
          </w:r>
          <w:r>
            <w:instrText xml:space="preserve"> HYPERLINK \l "bookmark45" </w:instrText>
          </w:r>
          <w:r>
            <w:fldChar w:fldCharType="separate"/>
          </w:r>
          <w:r>
            <w:rPr>
              <w:rFonts w:ascii="宋体" w:hAnsi="宋体" w:eastAsia="宋体" w:cs="宋体"/>
              <w:spacing w:val="6"/>
              <w:sz w:val="19"/>
              <w:szCs w:val="19"/>
            </w:rPr>
            <w:t>附件</w:t>
          </w:r>
          <w:r>
            <w:rPr>
              <w:rFonts w:ascii="Times New Roman" w:hAnsi="Times New Roman" w:eastAsia="Times New Roman" w:cs="Times New Roman"/>
              <w:spacing w:val="6"/>
              <w:sz w:val="19"/>
              <w:szCs w:val="19"/>
            </w:rPr>
            <w:t>1</w:t>
          </w:r>
          <w:r>
            <w:rPr>
              <w:rFonts w:ascii="Times New Roman" w:hAnsi="Times New Roman" w:eastAsia="Times New Roman" w:cs="Times New Roman"/>
              <w:spacing w:val="46"/>
              <w:sz w:val="19"/>
              <w:szCs w:val="19"/>
            </w:rPr>
            <w:t xml:space="preserve"> </w:t>
          </w:r>
          <w:r>
            <w:rPr>
              <w:rFonts w:ascii="宋体" w:hAnsi="宋体" w:eastAsia="宋体" w:cs="宋体"/>
              <w:spacing w:val="6"/>
              <w:sz w:val="19"/>
              <w:szCs w:val="19"/>
            </w:rPr>
            <w:t>重点监测单元清单</w:t>
          </w:r>
          <w:r>
            <w:rPr>
              <w:rFonts w:ascii="宋体" w:hAnsi="宋体" w:eastAsia="宋体" w:cs="宋体"/>
              <w:sz w:val="19"/>
              <w:szCs w:val="19"/>
            </w:rPr>
            <w:tab/>
          </w:r>
          <w:r>
            <w:rPr>
              <w:rFonts w:hint="eastAsia" w:ascii="Calibri" w:hAnsi="Calibri" w:eastAsia="宋体" w:cs="Calibri"/>
              <w:b/>
              <w:bCs/>
              <w:spacing w:val="20"/>
              <w:sz w:val="19"/>
              <w:szCs w:val="19"/>
              <w:lang w:val="en-US" w:eastAsia="zh-CN"/>
            </w:rPr>
            <w:t>1</w:t>
          </w:r>
          <w:r>
            <w:rPr>
              <w:rFonts w:ascii="Calibri" w:hAnsi="Calibri" w:eastAsia="Calibri" w:cs="Calibri"/>
              <w:spacing w:val="20"/>
              <w:sz w:val="19"/>
              <w:szCs w:val="19"/>
            </w:rPr>
            <w:fldChar w:fldCharType="end"/>
          </w:r>
          <w:r>
            <w:rPr>
              <w:rFonts w:hint="eastAsia" w:ascii="Calibri" w:hAnsi="Calibri" w:eastAsia="宋体" w:cs="Calibri"/>
              <w:b/>
              <w:bCs/>
              <w:spacing w:val="20"/>
              <w:sz w:val="19"/>
              <w:szCs w:val="19"/>
              <w:lang w:val="en-US" w:eastAsia="zh-CN"/>
            </w:rPr>
            <w:t>02</w:t>
          </w:r>
        </w:p>
        <w:p w14:paraId="425ED00A">
          <w:pPr>
            <w:spacing w:line="227" w:lineRule="auto"/>
            <w:rPr>
              <w:rFonts w:ascii="Calibri" w:hAnsi="Calibri" w:eastAsia="Calibri" w:cs="Calibri"/>
              <w:sz w:val="19"/>
              <w:szCs w:val="19"/>
            </w:rPr>
            <w:sectPr>
              <w:headerReference r:id="rId6" w:type="default"/>
              <w:pgSz w:w="11910" w:h="16840"/>
              <w:pgMar w:top="1132" w:right="1700" w:bottom="0" w:left="1701" w:header="1123" w:footer="0" w:gutter="0"/>
              <w:cols w:space="720" w:num="1"/>
            </w:sectPr>
          </w:pPr>
        </w:p>
      </w:sdtContent>
    </w:sdt>
    <w:p w14:paraId="379A6A96">
      <w:pPr>
        <w:pStyle w:val="2"/>
        <w:spacing w:line="253" w:lineRule="auto"/>
      </w:pPr>
    </w:p>
    <w:p w14:paraId="1F012895">
      <w:pPr>
        <w:spacing w:before="100" w:line="225" w:lineRule="auto"/>
        <w:ind w:left="3472"/>
        <w:outlineLvl w:val="0"/>
        <w:rPr>
          <w:rFonts w:ascii="宋体" w:hAnsi="宋体" w:eastAsia="宋体" w:cs="宋体"/>
          <w:sz w:val="31"/>
          <w:szCs w:val="31"/>
        </w:rPr>
      </w:pPr>
      <w:bookmarkStart w:id="0" w:name="bookmark1"/>
      <w:bookmarkEnd w:id="0"/>
      <w:bookmarkStart w:id="1" w:name="bookmark2"/>
      <w:bookmarkEnd w:id="1"/>
      <w:r>
        <w:rPr>
          <w:rFonts w:ascii="Times New Roman" w:hAnsi="Times New Roman" w:eastAsia="Times New Roman" w:cs="Times New Roman"/>
          <w:b/>
          <w:bCs/>
          <w:spacing w:val="2"/>
          <w:sz w:val="31"/>
          <w:szCs w:val="31"/>
        </w:rPr>
        <w:t>1</w:t>
      </w:r>
      <w:r>
        <w:rPr>
          <w:rFonts w:ascii="Times New Roman" w:hAnsi="Times New Roman" w:eastAsia="Times New Roman" w:cs="Times New Roman"/>
          <w:b/>
          <w:bCs/>
          <w:spacing w:val="10"/>
          <w:sz w:val="31"/>
          <w:szCs w:val="31"/>
        </w:rPr>
        <w:t xml:space="preserve">  </w:t>
      </w:r>
      <w:r>
        <w:rPr>
          <w:rFonts w:ascii="宋体" w:hAnsi="宋体" w:eastAsia="宋体" w:cs="宋体"/>
          <w:spacing w:val="2"/>
          <w:sz w:val="31"/>
          <w:szCs w:val="31"/>
          <w14:textOutline w14:w="5793" w14:cap="sq" w14:cmpd="sng">
            <w14:solidFill>
              <w14:srgbClr w14:val="000000"/>
            </w14:solidFill>
            <w14:prstDash w14:val="solid"/>
            <w14:bevel/>
          </w14:textOutline>
        </w:rPr>
        <w:t>工作背景</w:t>
      </w:r>
    </w:p>
    <w:p w14:paraId="051CE9B5">
      <w:pPr>
        <w:spacing w:before="238" w:line="220" w:lineRule="auto"/>
        <w:ind w:left="19"/>
        <w:outlineLvl w:val="1"/>
        <w:rPr>
          <w:rFonts w:ascii="宋体" w:hAnsi="宋体" w:eastAsia="宋体" w:cs="宋体"/>
          <w:sz w:val="28"/>
          <w:szCs w:val="28"/>
        </w:rPr>
      </w:pPr>
      <w:r>
        <w:rPr>
          <w:rFonts w:ascii="Times New Roman" w:hAnsi="Times New Roman" w:eastAsia="Times New Roman" w:cs="Times New Roman"/>
          <w:b/>
          <w:bCs/>
          <w:spacing w:val="-4"/>
          <w:sz w:val="28"/>
          <w:szCs w:val="28"/>
        </w:rPr>
        <w:t>1.1</w:t>
      </w:r>
      <w:r>
        <w:rPr>
          <w:rFonts w:ascii="Times New Roman" w:hAnsi="Times New Roman" w:eastAsia="Times New Roman" w:cs="Times New Roman"/>
          <w:b/>
          <w:bCs/>
          <w:spacing w:val="12"/>
          <w:sz w:val="28"/>
          <w:szCs w:val="28"/>
        </w:rPr>
        <w:t xml:space="preserve"> </w:t>
      </w:r>
      <w:r>
        <w:rPr>
          <w:rFonts w:ascii="宋体" w:hAnsi="宋体" w:eastAsia="宋体" w:cs="宋体"/>
          <w:spacing w:val="-4"/>
          <w:sz w:val="28"/>
          <w:szCs w:val="28"/>
          <w14:textOutline w14:w="5103" w14:cap="sq" w14:cmpd="sng">
            <w14:solidFill>
              <w14:srgbClr w14:val="000000"/>
            </w14:solidFill>
            <w14:prstDash w14:val="solid"/>
            <w14:bevel/>
          </w14:textOutline>
        </w:rPr>
        <w:t>工作由来</w:t>
      </w:r>
    </w:p>
    <w:p w14:paraId="081F1B84">
      <w:pPr>
        <w:spacing w:before="204" w:line="359" w:lineRule="auto"/>
        <w:ind w:left="11" w:right="92" w:firstLine="478"/>
        <w:jc w:val="both"/>
        <w:rPr>
          <w:rFonts w:ascii="宋体" w:hAnsi="宋体" w:eastAsia="宋体" w:cs="宋体"/>
          <w:sz w:val="24"/>
          <w:szCs w:val="24"/>
        </w:rPr>
      </w:pPr>
      <w:r>
        <w:rPr>
          <w:rFonts w:ascii="宋体" w:hAnsi="宋体" w:eastAsia="宋体" w:cs="宋体"/>
          <w:spacing w:val="9"/>
          <w:sz w:val="24"/>
          <w:szCs w:val="24"/>
        </w:rPr>
        <w:t>根据《中华人民共和国土壤污染防治法》</w:t>
      </w:r>
      <w:r>
        <w:rPr>
          <w:rFonts w:ascii="宋体" w:hAnsi="宋体" w:eastAsia="宋体" w:cs="宋体"/>
          <w:spacing w:val="-70"/>
          <w:sz w:val="24"/>
          <w:szCs w:val="24"/>
        </w:rPr>
        <w:t xml:space="preserve"> </w:t>
      </w:r>
      <w:r>
        <w:rPr>
          <w:rFonts w:ascii="宋体" w:hAnsi="宋体" w:eastAsia="宋体" w:cs="宋体"/>
          <w:spacing w:val="9"/>
          <w:sz w:val="24"/>
          <w:szCs w:val="24"/>
        </w:rPr>
        <w:t>、《工矿用地土壤环境管理办法</w:t>
      </w:r>
      <w:r>
        <w:rPr>
          <w:rFonts w:ascii="宋体" w:hAnsi="宋体" w:eastAsia="宋体" w:cs="宋体"/>
          <w:sz w:val="24"/>
          <w:szCs w:val="24"/>
        </w:rPr>
        <w:t xml:space="preserve"> </w:t>
      </w:r>
      <w:r>
        <w:rPr>
          <w:rFonts w:ascii="宋体" w:hAnsi="宋体" w:eastAsia="宋体" w:cs="宋体"/>
          <w:spacing w:val="6"/>
          <w:sz w:val="24"/>
          <w:szCs w:val="24"/>
        </w:rPr>
        <w:t>（试行）》（生态环境部部令第</w:t>
      </w:r>
      <w:r>
        <w:rPr>
          <w:rFonts w:ascii="Times New Roman" w:hAnsi="Times New Roman" w:eastAsia="Times New Roman" w:cs="Times New Roman"/>
          <w:spacing w:val="6"/>
          <w:sz w:val="24"/>
          <w:szCs w:val="24"/>
        </w:rPr>
        <w:t>3</w:t>
      </w:r>
      <w:r>
        <w:rPr>
          <w:rFonts w:ascii="宋体" w:hAnsi="宋体" w:eastAsia="宋体" w:cs="宋体"/>
          <w:spacing w:val="6"/>
          <w:sz w:val="24"/>
          <w:szCs w:val="24"/>
        </w:rPr>
        <w:t>号）等相关法律法规和文件要求，重点单位应</w:t>
      </w:r>
      <w:r>
        <w:rPr>
          <w:rFonts w:ascii="宋体" w:hAnsi="宋体" w:eastAsia="宋体" w:cs="宋体"/>
          <w:spacing w:val="3"/>
          <w:sz w:val="24"/>
          <w:szCs w:val="24"/>
        </w:rPr>
        <w:t xml:space="preserve"> </w:t>
      </w:r>
      <w:r>
        <w:rPr>
          <w:rFonts w:ascii="宋体" w:hAnsi="宋体" w:eastAsia="宋体" w:cs="宋体"/>
          <w:spacing w:val="1"/>
          <w:sz w:val="24"/>
          <w:szCs w:val="24"/>
        </w:rPr>
        <w:t>按照相关技术规范要求，</w:t>
      </w:r>
      <w:r>
        <w:rPr>
          <w:rFonts w:ascii="宋体" w:hAnsi="宋体" w:eastAsia="宋体" w:cs="宋体"/>
          <w:spacing w:val="-60"/>
          <w:sz w:val="24"/>
          <w:szCs w:val="24"/>
        </w:rPr>
        <w:t xml:space="preserve"> </w:t>
      </w:r>
      <w:r>
        <w:rPr>
          <w:rFonts w:ascii="宋体" w:hAnsi="宋体" w:eastAsia="宋体" w:cs="宋体"/>
          <w:spacing w:val="1"/>
          <w:sz w:val="24"/>
          <w:szCs w:val="24"/>
        </w:rPr>
        <w:t>自行或者委托第三方定期开展土壤和地下水监测，重点</w:t>
      </w:r>
    </w:p>
    <w:p w14:paraId="2F1BD176">
      <w:pPr>
        <w:spacing w:line="219" w:lineRule="auto"/>
        <w:jc w:val="right"/>
        <w:rPr>
          <w:rFonts w:ascii="宋体" w:hAnsi="宋体" w:eastAsia="宋体" w:cs="宋体"/>
          <w:sz w:val="24"/>
          <w:szCs w:val="24"/>
        </w:rPr>
      </w:pPr>
      <w:r>
        <w:rPr>
          <w:rFonts w:ascii="宋体" w:hAnsi="宋体" w:eastAsia="宋体" w:cs="宋体"/>
          <w:spacing w:val="-1"/>
          <w:sz w:val="24"/>
          <w:szCs w:val="24"/>
        </w:rPr>
        <w:t>监测存在污染隐患的区域和设施周边的土壤、</w:t>
      </w:r>
      <w:r>
        <w:rPr>
          <w:rFonts w:ascii="宋体" w:hAnsi="宋体" w:eastAsia="宋体" w:cs="宋体"/>
          <w:spacing w:val="-2"/>
          <w:sz w:val="24"/>
          <w:szCs w:val="24"/>
        </w:rPr>
        <w:t>地下水，并按照规定公开相关信息。</w:t>
      </w:r>
    </w:p>
    <w:p w14:paraId="021977C9">
      <w:pPr>
        <w:spacing w:before="182" w:line="359" w:lineRule="auto"/>
        <w:ind w:left="10" w:right="92" w:firstLine="474"/>
        <w:jc w:val="both"/>
        <w:rPr>
          <w:rFonts w:ascii="宋体" w:hAnsi="宋体" w:eastAsia="宋体" w:cs="宋体"/>
          <w:sz w:val="24"/>
          <w:szCs w:val="24"/>
        </w:rPr>
      </w:pPr>
      <w:r>
        <w:rPr>
          <w:rFonts w:ascii="Times New Roman" w:hAnsi="Times New Roman" w:eastAsia="Times New Roman" w:cs="Times New Roman"/>
          <w:spacing w:val="2"/>
          <w:sz w:val="24"/>
          <w:szCs w:val="24"/>
        </w:rPr>
        <w:t>2023</w:t>
      </w:r>
      <w:r>
        <w:rPr>
          <w:rFonts w:ascii="宋体" w:hAnsi="宋体" w:eastAsia="宋体" w:cs="宋体"/>
          <w:spacing w:val="2"/>
          <w:sz w:val="24"/>
          <w:szCs w:val="24"/>
        </w:rPr>
        <w:t>年</w:t>
      </w:r>
      <w:r>
        <w:rPr>
          <w:rFonts w:ascii="Times New Roman" w:hAnsi="Times New Roman" w:eastAsia="Times New Roman" w:cs="Times New Roman"/>
          <w:spacing w:val="2"/>
          <w:sz w:val="24"/>
          <w:szCs w:val="24"/>
        </w:rPr>
        <w:t>3</w:t>
      </w:r>
      <w:r>
        <w:rPr>
          <w:rFonts w:ascii="宋体" w:hAnsi="宋体" w:eastAsia="宋体" w:cs="宋体"/>
          <w:spacing w:val="2"/>
          <w:sz w:val="24"/>
          <w:szCs w:val="24"/>
        </w:rPr>
        <w:t>月</w:t>
      </w:r>
      <w:r>
        <w:rPr>
          <w:rFonts w:ascii="Times New Roman" w:hAnsi="Times New Roman" w:eastAsia="Times New Roman" w:cs="Times New Roman"/>
          <w:spacing w:val="2"/>
          <w:sz w:val="24"/>
          <w:szCs w:val="24"/>
        </w:rPr>
        <w:t>29</w:t>
      </w:r>
      <w:r>
        <w:rPr>
          <w:rFonts w:ascii="宋体" w:hAnsi="宋体" w:eastAsia="宋体" w:cs="宋体"/>
          <w:spacing w:val="2"/>
          <w:sz w:val="24"/>
          <w:szCs w:val="24"/>
        </w:rPr>
        <w:t>日，湖州市生态环境局发布《关于印发</w:t>
      </w:r>
      <w:r>
        <w:rPr>
          <w:rFonts w:ascii="Times New Roman" w:hAnsi="Times New Roman" w:eastAsia="Times New Roman" w:cs="Times New Roman"/>
          <w:spacing w:val="2"/>
          <w:sz w:val="24"/>
          <w:szCs w:val="24"/>
        </w:rPr>
        <w:t>&lt;2023</w:t>
      </w:r>
      <w:r>
        <w:rPr>
          <w:rFonts w:ascii="宋体" w:hAnsi="宋体" w:eastAsia="宋体" w:cs="宋体"/>
          <w:spacing w:val="2"/>
          <w:sz w:val="24"/>
          <w:szCs w:val="24"/>
        </w:rPr>
        <w:t>年湖州市环境监管</w:t>
      </w:r>
      <w:r>
        <w:rPr>
          <w:rFonts w:ascii="宋体" w:hAnsi="宋体" w:eastAsia="宋体" w:cs="宋体"/>
          <w:spacing w:val="8"/>
          <w:sz w:val="24"/>
          <w:szCs w:val="24"/>
        </w:rPr>
        <w:t xml:space="preserve"> </w:t>
      </w:r>
      <w:r>
        <w:rPr>
          <w:rFonts w:ascii="宋体" w:hAnsi="宋体" w:eastAsia="宋体" w:cs="宋体"/>
          <w:sz w:val="24"/>
          <w:szCs w:val="24"/>
        </w:rPr>
        <w:t>重点单位名录</w:t>
      </w:r>
      <w:r>
        <w:rPr>
          <w:rFonts w:ascii="Times New Roman" w:hAnsi="Times New Roman" w:eastAsia="Times New Roman" w:cs="Times New Roman"/>
          <w:sz w:val="24"/>
          <w:szCs w:val="24"/>
        </w:rPr>
        <w:t>&gt;</w:t>
      </w:r>
      <w:r>
        <w:rPr>
          <w:rFonts w:ascii="Times New Roman" w:hAnsi="Times New Roman" w:eastAsia="Times New Roman" w:cs="Times New Roman"/>
          <w:spacing w:val="-29"/>
          <w:sz w:val="24"/>
          <w:szCs w:val="24"/>
        </w:rPr>
        <w:t xml:space="preserve"> </w:t>
      </w:r>
      <w:r>
        <w:rPr>
          <w:rFonts w:ascii="宋体" w:hAnsi="宋体" w:eastAsia="宋体" w:cs="宋体"/>
          <w:sz w:val="24"/>
          <w:szCs w:val="24"/>
        </w:rPr>
        <w:t>的的通知》（湖环函</w:t>
      </w:r>
      <w:r>
        <w:rPr>
          <w:rFonts w:ascii="Times New Roman" w:hAnsi="Times New Roman" w:eastAsia="Times New Roman" w:cs="Times New Roman"/>
          <w:sz w:val="24"/>
          <w:szCs w:val="24"/>
        </w:rPr>
        <w:t>[2023]10</w:t>
      </w:r>
      <w:r>
        <w:rPr>
          <w:rFonts w:ascii="宋体" w:hAnsi="宋体" w:eastAsia="宋体" w:cs="宋体"/>
          <w:sz w:val="24"/>
          <w:szCs w:val="24"/>
        </w:rPr>
        <w:t>号</w:t>
      </w:r>
      <w:r>
        <w:rPr>
          <w:rFonts w:ascii="宋体" w:hAnsi="宋体" w:eastAsia="宋体" w:cs="宋体"/>
          <w:spacing w:val="7"/>
          <w:sz w:val="24"/>
          <w:szCs w:val="24"/>
        </w:rPr>
        <w:t>），</w:t>
      </w:r>
      <w:r>
        <w:rPr>
          <w:rFonts w:ascii="宋体" w:hAnsi="宋体" w:eastAsia="宋体" w:cs="宋体"/>
          <w:sz w:val="24"/>
          <w:szCs w:val="24"/>
        </w:rPr>
        <w:t>确定了湖州市</w:t>
      </w:r>
      <w:r>
        <w:rPr>
          <w:rFonts w:ascii="Times New Roman" w:hAnsi="Times New Roman" w:eastAsia="Times New Roman" w:cs="Times New Roman"/>
          <w:sz w:val="24"/>
          <w:szCs w:val="24"/>
        </w:rPr>
        <w:t>2023</w:t>
      </w:r>
      <w:r>
        <w:rPr>
          <w:rFonts w:ascii="宋体" w:hAnsi="宋体" w:eastAsia="宋体" w:cs="宋体"/>
          <w:sz w:val="24"/>
          <w:szCs w:val="24"/>
        </w:rPr>
        <w:t>年</w:t>
      </w:r>
      <w:r>
        <w:rPr>
          <w:rFonts w:ascii="宋体" w:hAnsi="宋体" w:eastAsia="宋体" w:cs="宋体"/>
          <w:spacing w:val="-1"/>
          <w:sz w:val="24"/>
          <w:szCs w:val="24"/>
        </w:rPr>
        <w:t>环境监管</w:t>
      </w:r>
      <w:r>
        <w:rPr>
          <w:rFonts w:ascii="宋体" w:hAnsi="宋体" w:eastAsia="宋体" w:cs="宋体"/>
          <w:sz w:val="24"/>
          <w:szCs w:val="24"/>
        </w:rPr>
        <w:t xml:space="preserve"> </w:t>
      </w:r>
      <w:r>
        <w:rPr>
          <w:rFonts w:ascii="宋体" w:hAnsi="宋体" w:eastAsia="宋体" w:cs="宋体"/>
          <w:spacing w:val="6"/>
          <w:sz w:val="24"/>
          <w:szCs w:val="24"/>
        </w:rPr>
        <w:t>重点单位名录，其中土壤污染重点监管单位</w:t>
      </w:r>
      <w:r>
        <w:rPr>
          <w:rFonts w:ascii="Times New Roman" w:hAnsi="Times New Roman" w:eastAsia="Times New Roman" w:cs="Times New Roman"/>
          <w:spacing w:val="6"/>
          <w:sz w:val="24"/>
          <w:szCs w:val="24"/>
        </w:rPr>
        <w:t>153</w:t>
      </w:r>
      <w:r>
        <w:rPr>
          <w:rFonts w:ascii="宋体" w:hAnsi="宋体" w:eastAsia="宋体" w:cs="宋体"/>
          <w:spacing w:val="6"/>
          <w:sz w:val="24"/>
          <w:szCs w:val="24"/>
        </w:rPr>
        <w:t>家，湖州恒远生物化学技术有限</w:t>
      </w:r>
    </w:p>
    <w:p w14:paraId="6230CB12">
      <w:pPr>
        <w:spacing w:line="220" w:lineRule="auto"/>
        <w:ind w:left="17"/>
        <w:rPr>
          <w:rFonts w:ascii="宋体" w:hAnsi="宋体" w:eastAsia="宋体" w:cs="宋体"/>
          <w:sz w:val="24"/>
          <w:szCs w:val="24"/>
        </w:rPr>
      </w:pPr>
      <w:r>
        <w:rPr>
          <w:rFonts w:ascii="宋体" w:hAnsi="宋体" w:eastAsia="宋体" w:cs="宋体"/>
          <w:spacing w:val="-3"/>
          <w:sz w:val="24"/>
          <w:szCs w:val="24"/>
        </w:rPr>
        <w:t>公司名列其中。</w:t>
      </w:r>
    </w:p>
    <w:p w14:paraId="1932BB43">
      <w:pPr>
        <w:spacing w:before="178" w:line="360" w:lineRule="auto"/>
        <w:ind w:left="8" w:right="92" w:firstLine="480"/>
        <w:jc w:val="both"/>
        <w:rPr>
          <w:rFonts w:ascii="宋体" w:hAnsi="宋体" w:eastAsia="宋体" w:cs="宋体"/>
          <w:sz w:val="24"/>
          <w:szCs w:val="24"/>
        </w:rPr>
      </w:pPr>
      <w:r>
        <w:rPr>
          <w:rFonts w:ascii="宋体" w:hAnsi="宋体" w:eastAsia="宋体" w:cs="宋体"/>
          <w:spacing w:val="10"/>
          <w:sz w:val="24"/>
          <w:szCs w:val="24"/>
        </w:rPr>
        <w:t>重点监管单位，为贯彻落实</w:t>
      </w:r>
      <w:r>
        <w:rPr>
          <w:rFonts w:ascii="宋体" w:hAnsi="宋体" w:eastAsia="宋体" w:cs="宋体"/>
          <w:spacing w:val="18"/>
          <w:sz w:val="24"/>
          <w:szCs w:val="24"/>
        </w:rPr>
        <w:t xml:space="preserve"> </w:t>
      </w:r>
      <w:r>
        <w:rPr>
          <w:rFonts w:ascii="宋体" w:hAnsi="宋体" w:eastAsia="宋体" w:cs="宋体"/>
          <w:spacing w:val="3"/>
          <w:sz w:val="24"/>
          <w:szCs w:val="24"/>
        </w:rPr>
        <w:t>《中华人民共和国土壤污染防治法》、《工矿用地土壤环境管理</w:t>
      </w:r>
      <w:r>
        <w:rPr>
          <w:rFonts w:ascii="宋体" w:hAnsi="宋体" w:eastAsia="宋体" w:cs="宋体"/>
          <w:spacing w:val="2"/>
          <w:sz w:val="24"/>
          <w:szCs w:val="24"/>
        </w:rPr>
        <w:t>办法（试行）》</w:t>
      </w:r>
      <w:r>
        <w:rPr>
          <w:rFonts w:ascii="宋体" w:hAnsi="宋体" w:eastAsia="宋体" w:cs="宋体"/>
          <w:sz w:val="24"/>
          <w:szCs w:val="24"/>
        </w:rPr>
        <w:t xml:space="preserve"> </w:t>
      </w:r>
      <w:r>
        <w:rPr>
          <w:rFonts w:ascii="宋体" w:hAnsi="宋体" w:eastAsia="宋体" w:cs="宋体"/>
          <w:spacing w:val="3"/>
          <w:sz w:val="24"/>
          <w:szCs w:val="24"/>
        </w:rPr>
        <w:t>和《关于土壤污染重点监管单位开展土壤污染防治工作的通知》</w:t>
      </w:r>
      <w:r>
        <w:rPr>
          <w:rFonts w:ascii="宋体" w:hAnsi="宋体" w:eastAsia="宋体" w:cs="宋体"/>
          <w:spacing w:val="2"/>
          <w:sz w:val="24"/>
          <w:szCs w:val="24"/>
        </w:rPr>
        <w:t>等法律法规和文</w:t>
      </w:r>
      <w:r>
        <w:rPr>
          <w:rFonts w:ascii="宋体" w:hAnsi="宋体" w:eastAsia="宋体" w:cs="宋体"/>
          <w:sz w:val="24"/>
          <w:szCs w:val="24"/>
        </w:rPr>
        <w:t xml:space="preserve"> </w:t>
      </w:r>
      <w:r>
        <w:rPr>
          <w:rFonts w:ascii="宋体" w:hAnsi="宋体" w:eastAsia="宋体" w:cs="宋体"/>
          <w:spacing w:val="3"/>
          <w:sz w:val="24"/>
          <w:szCs w:val="24"/>
        </w:rPr>
        <w:t>件的要求，根据《工业企业土壤和地下水自行监测技术指南（试</w:t>
      </w:r>
      <w:r>
        <w:rPr>
          <w:rFonts w:ascii="宋体" w:hAnsi="宋体" w:eastAsia="宋体" w:cs="宋体"/>
          <w:spacing w:val="2"/>
          <w:sz w:val="24"/>
          <w:szCs w:val="24"/>
        </w:rPr>
        <w:t>行）》和其他相</w:t>
      </w:r>
      <w:r>
        <w:rPr>
          <w:rFonts w:ascii="宋体" w:hAnsi="宋体" w:eastAsia="宋体" w:cs="宋体"/>
          <w:spacing w:val="-1"/>
          <w:sz w:val="24"/>
          <w:szCs w:val="24"/>
        </w:rPr>
        <w:t>关法规标准，编制土壤和地下水自行监测</w:t>
      </w:r>
      <w:r>
        <w:rPr>
          <w:rFonts w:hint="eastAsia" w:ascii="宋体" w:hAnsi="宋体" w:eastAsia="宋体" w:cs="宋体"/>
          <w:spacing w:val="-1"/>
          <w:sz w:val="24"/>
          <w:szCs w:val="24"/>
          <w:lang w:val="en-US" w:eastAsia="zh-CN"/>
        </w:rPr>
        <w:t>报告</w:t>
      </w:r>
      <w:r>
        <w:rPr>
          <w:rFonts w:ascii="宋体" w:hAnsi="宋体" w:eastAsia="宋体" w:cs="宋体"/>
          <w:spacing w:val="-1"/>
          <w:sz w:val="24"/>
          <w:szCs w:val="24"/>
        </w:rPr>
        <w:t>。</w:t>
      </w:r>
    </w:p>
    <w:p w14:paraId="5053E6B7">
      <w:pPr>
        <w:spacing w:before="180" w:line="248" w:lineRule="auto"/>
        <w:ind w:left="20" w:right="469" w:firstLine="465"/>
        <w:jc w:val="both"/>
        <w:rPr>
          <w:rFonts w:ascii="宋体" w:hAnsi="宋体" w:eastAsia="宋体" w:cs="宋体"/>
          <w:sz w:val="24"/>
          <w:szCs w:val="24"/>
        </w:rPr>
      </w:pPr>
      <w:r>
        <w:rPr>
          <w:rFonts w:ascii="宋体" w:hAnsi="宋体" w:eastAsia="宋体" w:cs="宋体"/>
          <w:spacing w:val="18"/>
          <w:sz w:val="24"/>
          <w:szCs w:val="24"/>
        </w:rPr>
        <w:t>本次土壤和地下水自行监测方案的范围为企业</w:t>
      </w:r>
      <w:r>
        <w:rPr>
          <w:rFonts w:ascii="宋体" w:hAnsi="宋体" w:eastAsia="宋体" w:cs="宋体"/>
          <w:spacing w:val="17"/>
          <w:sz w:val="24"/>
          <w:szCs w:val="24"/>
        </w:rPr>
        <w:t>实际占地范围（</w:t>
      </w:r>
      <w:r>
        <w:rPr>
          <w:rFonts w:ascii="Times New Roman" w:hAnsi="Times New Roman" w:eastAsia="Times New Roman" w:cs="Times New Roman"/>
          <w:spacing w:val="17"/>
          <w:sz w:val="24"/>
          <w:szCs w:val="24"/>
        </w:rPr>
        <w:t>12324</w:t>
      </w:r>
      <w:r>
        <w:rPr>
          <w:rFonts w:ascii="Times New Roman" w:hAnsi="Times New Roman" w:eastAsia="Times New Roman" w:cs="Times New Roman"/>
          <w:sz w:val="24"/>
          <w:szCs w:val="24"/>
        </w:rPr>
        <w:t xml:space="preserve"> </w:t>
      </w:r>
      <w:r>
        <w:rPr>
          <w:rFonts w:ascii="宋体" w:hAnsi="宋体" w:eastAsia="宋体" w:cs="宋体"/>
          <w:spacing w:val="-14"/>
          <w:sz w:val="24"/>
          <w:szCs w:val="24"/>
        </w:rPr>
        <w:t>㎡）</w:t>
      </w:r>
      <w:r>
        <w:rPr>
          <w:rFonts w:ascii="宋体" w:hAnsi="宋体" w:eastAsia="宋体" w:cs="宋体"/>
          <w:spacing w:val="-61"/>
          <w:sz w:val="24"/>
          <w:szCs w:val="24"/>
        </w:rPr>
        <w:t xml:space="preserve"> </w:t>
      </w:r>
      <w:r>
        <w:rPr>
          <w:rFonts w:ascii="宋体" w:hAnsi="宋体" w:eastAsia="宋体" w:cs="宋体"/>
          <w:spacing w:val="-14"/>
          <w:sz w:val="24"/>
          <w:szCs w:val="24"/>
        </w:rPr>
        <w:t>。</w:t>
      </w:r>
    </w:p>
    <w:p w14:paraId="42DB8237">
      <w:pPr>
        <w:spacing w:before="46" w:line="219" w:lineRule="auto"/>
        <w:ind w:left="19"/>
        <w:outlineLvl w:val="1"/>
        <w:rPr>
          <w:rFonts w:ascii="宋体" w:hAnsi="宋体" w:eastAsia="宋体" w:cs="宋体"/>
          <w:sz w:val="28"/>
          <w:szCs w:val="28"/>
        </w:rPr>
      </w:pPr>
      <w:bookmarkStart w:id="2" w:name="bookmark3"/>
      <w:bookmarkEnd w:id="2"/>
      <w:r>
        <w:rPr>
          <w:rFonts w:ascii="Times New Roman" w:hAnsi="Times New Roman" w:eastAsia="Times New Roman" w:cs="Times New Roman"/>
          <w:b/>
          <w:bCs/>
          <w:spacing w:val="-2"/>
          <w:sz w:val="28"/>
          <w:szCs w:val="28"/>
        </w:rPr>
        <w:t xml:space="preserve">1.2 </w:t>
      </w:r>
      <w:r>
        <w:rPr>
          <w:rFonts w:ascii="宋体" w:hAnsi="宋体" w:eastAsia="宋体" w:cs="宋体"/>
          <w:spacing w:val="-2"/>
          <w:sz w:val="28"/>
          <w:szCs w:val="28"/>
          <w14:textOutline w14:w="5103" w14:cap="sq" w14:cmpd="sng">
            <w14:solidFill>
              <w14:srgbClr w14:val="000000"/>
            </w14:solidFill>
            <w14:prstDash w14:val="solid"/>
            <w14:bevel/>
          </w14:textOutline>
        </w:rPr>
        <w:t>编制依据</w:t>
      </w:r>
    </w:p>
    <w:p w14:paraId="4EB245DF">
      <w:pPr>
        <w:pStyle w:val="2"/>
        <w:spacing w:line="247" w:lineRule="auto"/>
      </w:pPr>
    </w:p>
    <w:p w14:paraId="5C679584">
      <w:pPr>
        <w:spacing w:before="78" w:line="219" w:lineRule="auto"/>
        <w:ind w:left="16"/>
        <w:outlineLvl w:val="2"/>
        <w:rPr>
          <w:rFonts w:ascii="宋体" w:hAnsi="宋体" w:eastAsia="宋体" w:cs="宋体"/>
          <w:sz w:val="24"/>
          <w:szCs w:val="24"/>
        </w:rPr>
      </w:pPr>
      <w:r>
        <w:rPr>
          <w:rFonts w:ascii="Times New Roman" w:hAnsi="Times New Roman" w:eastAsia="Times New Roman" w:cs="Times New Roman"/>
          <w:b/>
          <w:bCs/>
          <w:spacing w:val="-2"/>
          <w:sz w:val="24"/>
          <w:szCs w:val="24"/>
        </w:rPr>
        <w:t xml:space="preserve">1.2.1 </w:t>
      </w:r>
      <w:r>
        <w:rPr>
          <w:rFonts w:ascii="宋体" w:hAnsi="宋体" w:eastAsia="宋体" w:cs="宋体"/>
          <w:spacing w:val="-2"/>
          <w:sz w:val="24"/>
          <w:szCs w:val="24"/>
          <w14:textOutline w14:w="4358" w14:cap="sq" w14:cmpd="sng">
            <w14:solidFill>
              <w14:srgbClr w14:val="000000"/>
            </w14:solidFill>
            <w14:prstDash w14:val="solid"/>
            <w14:bevel/>
          </w14:textOutline>
        </w:rPr>
        <w:t>法律法规</w:t>
      </w:r>
    </w:p>
    <w:p w14:paraId="180EFF5E">
      <w:pPr>
        <w:spacing w:before="183" w:line="466" w:lineRule="exact"/>
        <w:ind w:left="490"/>
        <w:rPr>
          <w:rFonts w:ascii="宋体" w:hAnsi="宋体" w:eastAsia="宋体" w:cs="宋体"/>
          <w:sz w:val="24"/>
          <w:szCs w:val="24"/>
        </w:rPr>
      </w:pPr>
      <w:r>
        <w:rPr>
          <w:rFonts w:ascii="Times New Roman" w:hAnsi="Times New Roman" w:eastAsia="Times New Roman" w:cs="Times New Roman"/>
          <w:spacing w:val="-3"/>
          <w:position w:val="17"/>
          <w:sz w:val="24"/>
          <w:szCs w:val="24"/>
        </w:rPr>
        <w:t xml:space="preserve">(1)  </w:t>
      </w:r>
      <w:r>
        <w:rPr>
          <w:rFonts w:ascii="宋体" w:hAnsi="宋体" w:eastAsia="宋体" w:cs="宋体"/>
          <w:spacing w:val="-3"/>
          <w:position w:val="17"/>
          <w:sz w:val="24"/>
          <w:szCs w:val="24"/>
        </w:rPr>
        <w:t>《中华人民共和国环境保护法》（中华人民共和国主席令第九号，</w:t>
      </w:r>
      <w:r>
        <w:rPr>
          <w:rFonts w:ascii="Times New Roman" w:hAnsi="Times New Roman" w:eastAsia="Times New Roman" w:cs="Times New Roman"/>
          <w:spacing w:val="-3"/>
          <w:position w:val="17"/>
          <w:sz w:val="24"/>
          <w:szCs w:val="24"/>
        </w:rPr>
        <w:t xml:space="preserve">2014 </w:t>
      </w:r>
      <w:r>
        <w:rPr>
          <w:rFonts w:ascii="宋体" w:hAnsi="宋体" w:eastAsia="宋体" w:cs="宋体"/>
          <w:spacing w:val="-3"/>
          <w:position w:val="17"/>
          <w:sz w:val="24"/>
          <w:szCs w:val="24"/>
        </w:rPr>
        <w:t>年</w:t>
      </w:r>
    </w:p>
    <w:p w14:paraId="0E57B620">
      <w:pPr>
        <w:spacing w:line="219" w:lineRule="auto"/>
        <w:ind w:left="4"/>
        <w:rPr>
          <w:rFonts w:ascii="宋体" w:hAnsi="宋体" w:eastAsia="宋体" w:cs="宋体"/>
          <w:sz w:val="24"/>
          <w:szCs w:val="24"/>
        </w:rPr>
      </w:pPr>
      <w:r>
        <w:rPr>
          <w:rFonts w:ascii="Times New Roman" w:hAnsi="Times New Roman" w:eastAsia="Times New Roman" w:cs="Times New Roman"/>
          <w:spacing w:val="-9"/>
          <w:sz w:val="24"/>
          <w:szCs w:val="24"/>
        </w:rPr>
        <w:t>4</w:t>
      </w:r>
      <w:r>
        <w:rPr>
          <w:rFonts w:ascii="Times New Roman" w:hAnsi="Times New Roman" w:eastAsia="Times New Roman" w:cs="Times New Roman"/>
          <w:spacing w:val="17"/>
          <w:w w:val="101"/>
          <w:sz w:val="24"/>
          <w:szCs w:val="24"/>
        </w:rPr>
        <w:t xml:space="preserve"> </w:t>
      </w:r>
      <w:r>
        <w:rPr>
          <w:rFonts w:ascii="宋体" w:hAnsi="宋体" w:eastAsia="宋体" w:cs="宋体"/>
          <w:spacing w:val="-9"/>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9"/>
          <w:sz w:val="24"/>
          <w:szCs w:val="24"/>
        </w:rPr>
        <w:t>24</w:t>
      </w:r>
      <w:r>
        <w:rPr>
          <w:rFonts w:ascii="Times New Roman" w:hAnsi="Times New Roman" w:eastAsia="Times New Roman" w:cs="Times New Roman"/>
          <w:spacing w:val="50"/>
          <w:w w:val="101"/>
          <w:sz w:val="24"/>
          <w:szCs w:val="24"/>
        </w:rPr>
        <w:t xml:space="preserve"> </w:t>
      </w:r>
      <w:r>
        <w:rPr>
          <w:rFonts w:ascii="宋体" w:hAnsi="宋体" w:eastAsia="宋体" w:cs="宋体"/>
          <w:spacing w:val="-9"/>
          <w:sz w:val="24"/>
          <w:szCs w:val="24"/>
        </w:rPr>
        <w:t>日修订，</w:t>
      </w:r>
      <w:r>
        <w:rPr>
          <w:rFonts w:ascii="Times New Roman" w:hAnsi="Times New Roman" w:eastAsia="Times New Roman" w:cs="Times New Roman"/>
          <w:spacing w:val="-9"/>
          <w:sz w:val="24"/>
          <w:szCs w:val="24"/>
        </w:rPr>
        <w:t xml:space="preserve">2015 </w:t>
      </w:r>
      <w:r>
        <w:rPr>
          <w:rFonts w:ascii="宋体" w:hAnsi="宋体" w:eastAsia="宋体" w:cs="宋体"/>
          <w:spacing w:val="-9"/>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9"/>
          <w:sz w:val="24"/>
          <w:szCs w:val="24"/>
        </w:rPr>
        <w:t>1</w:t>
      </w:r>
      <w:r>
        <w:rPr>
          <w:rFonts w:ascii="Times New Roman" w:hAnsi="Times New Roman" w:eastAsia="Times New Roman" w:cs="Times New Roman"/>
          <w:spacing w:val="15"/>
          <w:sz w:val="24"/>
          <w:szCs w:val="24"/>
        </w:rPr>
        <w:t xml:space="preserve"> </w:t>
      </w:r>
      <w:r>
        <w:rPr>
          <w:rFonts w:ascii="宋体" w:hAnsi="宋体" w:eastAsia="宋体" w:cs="宋体"/>
          <w:spacing w:val="-9"/>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9"/>
          <w:sz w:val="24"/>
          <w:szCs w:val="24"/>
        </w:rPr>
        <w:t xml:space="preserve">1  </w:t>
      </w:r>
      <w:r>
        <w:rPr>
          <w:rFonts w:ascii="宋体" w:hAnsi="宋体" w:eastAsia="宋体" w:cs="宋体"/>
          <w:spacing w:val="-9"/>
          <w:sz w:val="24"/>
          <w:szCs w:val="24"/>
        </w:rPr>
        <w:t>日起施行</w:t>
      </w:r>
      <w:r>
        <w:rPr>
          <w:rFonts w:ascii="宋体" w:hAnsi="宋体" w:eastAsia="宋体" w:cs="宋体"/>
          <w:spacing w:val="-62"/>
          <w:w w:val="97"/>
          <w:sz w:val="24"/>
          <w:szCs w:val="24"/>
        </w:rPr>
        <w:t>）；</w:t>
      </w:r>
    </w:p>
    <w:p w14:paraId="44BB2266">
      <w:pPr>
        <w:spacing w:before="183" w:line="468" w:lineRule="exact"/>
        <w:ind w:left="490"/>
        <w:rPr>
          <w:rFonts w:ascii="宋体" w:hAnsi="宋体" w:eastAsia="宋体" w:cs="宋体"/>
          <w:sz w:val="24"/>
          <w:szCs w:val="24"/>
        </w:rPr>
      </w:pPr>
      <w:r>
        <w:rPr>
          <w:rFonts w:ascii="Times New Roman" w:hAnsi="Times New Roman" w:eastAsia="Times New Roman" w:cs="Times New Roman"/>
          <w:spacing w:val="15"/>
          <w:position w:val="17"/>
          <w:sz w:val="24"/>
          <w:szCs w:val="24"/>
        </w:rPr>
        <w:t>(2)</w:t>
      </w:r>
      <w:r>
        <w:rPr>
          <w:rFonts w:ascii="Times New Roman" w:hAnsi="Times New Roman" w:eastAsia="Times New Roman" w:cs="Times New Roman"/>
          <w:spacing w:val="69"/>
          <w:w w:val="101"/>
          <w:position w:val="17"/>
          <w:sz w:val="24"/>
          <w:szCs w:val="24"/>
        </w:rPr>
        <w:t xml:space="preserve"> </w:t>
      </w:r>
      <w:r>
        <w:rPr>
          <w:rFonts w:ascii="宋体" w:hAnsi="宋体" w:eastAsia="宋体" w:cs="宋体"/>
          <w:spacing w:val="15"/>
          <w:position w:val="17"/>
          <w:sz w:val="24"/>
          <w:szCs w:val="24"/>
        </w:rPr>
        <w:t>《中华人民共和国水污染防治法》</w:t>
      </w:r>
      <w:r>
        <w:rPr>
          <w:rFonts w:ascii="宋体" w:hAnsi="宋体" w:eastAsia="宋体" w:cs="宋体"/>
          <w:spacing w:val="-69"/>
          <w:position w:val="17"/>
          <w:sz w:val="24"/>
          <w:szCs w:val="24"/>
        </w:rPr>
        <w:t xml:space="preserve"> </w:t>
      </w:r>
      <w:r>
        <w:rPr>
          <w:rFonts w:ascii="Times New Roman" w:hAnsi="Times New Roman" w:eastAsia="Times New Roman" w:cs="Times New Roman"/>
          <w:spacing w:val="15"/>
          <w:position w:val="17"/>
          <w:sz w:val="24"/>
          <w:szCs w:val="24"/>
        </w:rPr>
        <w:t>(</w:t>
      </w:r>
      <w:r>
        <w:rPr>
          <w:rFonts w:ascii="宋体" w:hAnsi="宋体" w:eastAsia="宋体" w:cs="宋体"/>
          <w:spacing w:val="15"/>
          <w:position w:val="17"/>
          <w:sz w:val="24"/>
          <w:szCs w:val="24"/>
        </w:rPr>
        <w:t>中华人民共和国主席令七十号，</w:t>
      </w:r>
    </w:p>
    <w:p w14:paraId="09508513">
      <w:pPr>
        <w:spacing w:line="210" w:lineRule="auto"/>
        <w:ind w:left="5"/>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 xml:space="preserve">2017.6.27 </w:t>
      </w:r>
      <w:r>
        <w:rPr>
          <w:rFonts w:ascii="宋体" w:hAnsi="宋体" w:eastAsia="宋体" w:cs="宋体"/>
          <w:spacing w:val="-5"/>
          <w:sz w:val="24"/>
          <w:szCs w:val="24"/>
        </w:rPr>
        <w:t>修订，</w:t>
      </w:r>
      <w:r>
        <w:rPr>
          <w:rFonts w:ascii="Times New Roman" w:hAnsi="Times New Roman" w:eastAsia="Times New Roman" w:cs="Times New Roman"/>
          <w:spacing w:val="-5"/>
          <w:sz w:val="24"/>
          <w:szCs w:val="24"/>
        </w:rPr>
        <w:t xml:space="preserve">2018 </w:t>
      </w:r>
      <w:r>
        <w:rPr>
          <w:rFonts w:ascii="宋体" w:hAnsi="宋体" w:eastAsia="宋体" w:cs="宋体"/>
          <w:spacing w:val="-5"/>
          <w:sz w:val="24"/>
          <w:szCs w:val="24"/>
        </w:rPr>
        <w:t>年</w:t>
      </w:r>
      <w:r>
        <w:rPr>
          <w:rFonts w:ascii="宋体" w:hAnsi="宋体" w:eastAsia="宋体" w:cs="宋体"/>
          <w:spacing w:val="-20"/>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15"/>
          <w:w w:val="101"/>
          <w:sz w:val="24"/>
          <w:szCs w:val="24"/>
        </w:rPr>
        <w:t xml:space="preserve"> </w:t>
      </w:r>
      <w:r>
        <w:rPr>
          <w:rFonts w:ascii="宋体" w:hAnsi="宋体" w:eastAsia="宋体" w:cs="宋体"/>
          <w:spacing w:val="-5"/>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日正式实行</w:t>
      </w:r>
      <w:r>
        <w:rPr>
          <w:rFonts w:ascii="Times New Roman" w:hAnsi="Times New Roman" w:eastAsia="Times New Roman" w:cs="Times New Roman"/>
          <w:spacing w:val="-5"/>
          <w:sz w:val="24"/>
          <w:szCs w:val="24"/>
        </w:rPr>
        <w:t>)</w:t>
      </w:r>
    </w:p>
    <w:p w14:paraId="66A06FE0">
      <w:pPr>
        <w:spacing w:before="193" w:line="465" w:lineRule="exact"/>
        <w:ind w:left="490"/>
        <w:rPr>
          <w:rFonts w:ascii="Times New Roman" w:hAnsi="Times New Roman" w:eastAsia="Times New Roman" w:cs="Times New Roman"/>
          <w:sz w:val="24"/>
          <w:szCs w:val="24"/>
        </w:rPr>
      </w:pPr>
      <w:r>
        <w:rPr>
          <w:rFonts w:ascii="Times New Roman" w:hAnsi="Times New Roman" w:eastAsia="Times New Roman" w:cs="Times New Roman"/>
          <w:spacing w:val="-1"/>
          <w:position w:val="17"/>
          <w:sz w:val="24"/>
          <w:szCs w:val="24"/>
        </w:rPr>
        <w:t xml:space="preserve">(3)  </w:t>
      </w:r>
      <w:r>
        <w:rPr>
          <w:rFonts w:ascii="宋体" w:hAnsi="宋体" w:eastAsia="宋体" w:cs="宋体"/>
          <w:spacing w:val="-1"/>
          <w:position w:val="17"/>
          <w:sz w:val="24"/>
          <w:szCs w:val="24"/>
        </w:rPr>
        <w:t>《中华人民共和国大气污染防治法》（中华</w:t>
      </w:r>
      <w:r>
        <w:rPr>
          <w:rFonts w:ascii="宋体" w:hAnsi="宋体" w:eastAsia="宋体" w:cs="宋体"/>
          <w:spacing w:val="-2"/>
          <w:position w:val="17"/>
          <w:sz w:val="24"/>
          <w:szCs w:val="24"/>
        </w:rPr>
        <w:t>人民共和国主席令</w:t>
      </w:r>
      <w:r>
        <w:rPr>
          <w:rFonts w:ascii="Times New Roman" w:hAnsi="Times New Roman" w:eastAsia="Times New Roman" w:cs="Times New Roman"/>
          <w:spacing w:val="-2"/>
          <w:position w:val="17"/>
          <w:sz w:val="24"/>
          <w:szCs w:val="24"/>
        </w:rPr>
        <w:t>[2015]</w:t>
      </w:r>
      <w:r>
        <w:rPr>
          <w:rFonts w:ascii="宋体" w:hAnsi="宋体" w:eastAsia="宋体" w:cs="宋体"/>
          <w:spacing w:val="-2"/>
          <w:position w:val="17"/>
          <w:sz w:val="24"/>
          <w:szCs w:val="24"/>
        </w:rPr>
        <w:t>第</w:t>
      </w:r>
      <w:r>
        <w:rPr>
          <w:rFonts w:ascii="宋体" w:hAnsi="宋体" w:eastAsia="宋体" w:cs="宋体"/>
          <w:spacing w:val="-47"/>
          <w:position w:val="17"/>
          <w:sz w:val="24"/>
          <w:szCs w:val="24"/>
        </w:rPr>
        <w:t xml:space="preserve"> </w:t>
      </w:r>
      <w:r>
        <w:rPr>
          <w:rFonts w:ascii="Times New Roman" w:hAnsi="Times New Roman" w:eastAsia="Times New Roman" w:cs="Times New Roman"/>
          <w:spacing w:val="-2"/>
          <w:position w:val="17"/>
          <w:sz w:val="24"/>
          <w:szCs w:val="24"/>
        </w:rPr>
        <w:t>31</w:t>
      </w:r>
    </w:p>
    <w:p w14:paraId="5F426D31">
      <w:pPr>
        <w:spacing w:before="1" w:line="219" w:lineRule="auto"/>
        <w:ind w:left="15"/>
        <w:rPr>
          <w:rFonts w:ascii="宋体" w:hAnsi="宋体" w:eastAsia="宋体" w:cs="宋体"/>
          <w:sz w:val="24"/>
          <w:szCs w:val="24"/>
        </w:rPr>
      </w:pPr>
      <w:r>
        <w:rPr>
          <w:rFonts w:ascii="宋体" w:hAnsi="宋体" w:eastAsia="宋体" w:cs="宋体"/>
          <w:spacing w:val="-6"/>
          <w:sz w:val="24"/>
          <w:szCs w:val="24"/>
        </w:rPr>
        <w:t>号，</w:t>
      </w:r>
      <w:r>
        <w:rPr>
          <w:rFonts w:ascii="Times New Roman" w:hAnsi="Times New Roman" w:eastAsia="Times New Roman" w:cs="Times New Roman"/>
          <w:spacing w:val="-6"/>
          <w:sz w:val="24"/>
          <w:szCs w:val="24"/>
        </w:rPr>
        <w:t xml:space="preserve">2018 </w:t>
      </w:r>
      <w:r>
        <w:rPr>
          <w:rFonts w:ascii="宋体" w:hAnsi="宋体" w:eastAsia="宋体" w:cs="宋体"/>
          <w:spacing w:val="-6"/>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10</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6"/>
          <w:sz w:val="24"/>
          <w:szCs w:val="24"/>
        </w:rPr>
        <w:t xml:space="preserve">26  </w:t>
      </w:r>
      <w:r>
        <w:rPr>
          <w:rFonts w:ascii="宋体" w:hAnsi="宋体" w:eastAsia="宋体" w:cs="宋体"/>
          <w:spacing w:val="-6"/>
          <w:sz w:val="24"/>
          <w:szCs w:val="24"/>
        </w:rPr>
        <w:t>日修订，</w:t>
      </w:r>
      <w:r>
        <w:rPr>
          <w:rFonts w:ascii="Times New Roman" w:hAnsi="Times New Roman" w:eastAsia="Times New Roman" w:cs="Times New Roman"/>
          <w:spacing w:val="-6"/>
          <w:sz w:val="24"/>
          <w:szCs w:val="24"/>
        </w:rPr>
        <w:t xml:space="preserve">2018 </w:t>
      </w:r>
      <w:r>
        <w:rPr>
          <w:rFonts w:ascii="宋体" w:hAnsi="宋体" w:eastAsia="宋体" w:cs="宋体"/>
          <w:spacing w:val="-6"/>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1</w:t>
      </w:r>
      <w:r>
        <w:rPr>
          <w:rFonts w:ascii="Times New Roman" w:hAnsi="Times New Roman" w:eastAsia="Times New Roman" w:cs="Times New Roman"/>
          <w:spacing w:val="-7"/>
          <w:sz w:val="24"/>
          <w:szCs w:val="24"/>
        </w:rPr>
        <w:t>0</w:t>
      </w:r>
      <w:r>
        <w:rPr>
          <w:rFonts w:ascii="Times New Roman" w:hAnsi="Times New Roman" w:eastAsia="Times New Roman" w:cs="Times New Roman"/>
          <w:spacing w:val="15"/>
          <w:w w:val="101"/>
          <w:sz w:val="24"/>
          <w:szCs w:val="24"/>
        </w:rPr>
        <w:t xml:space="preserve"> </w:t>
      </w:r>
      <w:r>
        <w:rPr>
          <w:rFonts w:ascii="宋体" w:hAnsi="宋体" w:eastAsia="宋体" w:cs="宋体"/>
          <w:spacing w:val="-7"/>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7"/>
          <w:sz w:val="24"/>
          <w:szCs w:val="24"/>
        </w:rPr>
        <w:t xml:space="preserve">26  </w:t>
      </w:r>
      <w:r>
        <w:rPr>
          <w:rFonts w:ascii="宋体" w:hAnsi="宋体" w:eastAsia="宋体" w:cs="宋体"/>
          <w:spacing w:val="-7"/>
          <w:sz w:val="24"/>
          <w:szCs w:val="24"/>
        </w:rPr>
        <w:t>日起施行）</w:t>
      </w:r>
    </w:p>
    <w:p w14:paraId="698B7778">
      <w:pPr>
        <w:spacing w:before="183" w:line="210" w:lineRule="auto"/>
        <w:ind w:left="490"/>
        <w:rPr>
          <w:rFonts w:ascii="宋体" w:hAnsi="宋体" w:eastAsia="宋体" w:cs="宋体"/>
          <w:sz w:val="24"/>
          <w:szCs w:val="24"/>
        </w:rPr>
      </w:pPr>
      <w:r>
        <w:rPr>
          <w:rFonts w:ascii="Times New Roman" w:hAnsi="Times New Roman" w:eastAsia="Times New Roman" w:cs="Times New Roman"/>
          <w:spacing w:val="-7"/>
          <w:sz w:val="24"/>
          <w:szCs w:val="24"/>
        </w:rPr>
        <w:t xml:space="preserve">(4)  </w:t>
      </w:r>
      <w:r>
        <w:rPr>
          <w:rFonts w:ascii="宋体" w:hAnsi="宋体" w:eastAsia="宋体" w:cs="宋体"/>
          <w:spacing w:val="-7"/>
          <w:sz w:val="24"/>
          <w:szCs w:val="24"/>
        </w:rPr>
        <w:t>《中华人民共和国土壤污染防治法》，</w:t>
      </w:r>
      <w:r>
        <w:rPr>
          <w:rFonts w:ascii="Times New Roman" w:hAnsi="Times New Roman" w:eastAsia="Times New Roman" w:cs="Times New Roman"/>
          <w:spacing w:val="-7"/>
          <w:sz w:val="24"/>
          <w:szCs w:val="24"/>
        </w:rPr>
        <w:t xml:space="preserve">2019 </w:t>
      </w:r>
      <w:r>
        <w:rPr>
          <w:rFonts w:ascii="宋体" w:hAnsi="宋体" w:eastAsia="宋体" w:cs="宋体"/>
          <w:spacing w:val="-7"/>
          <w:sz w:val="24"/>
          <w:szCs w:val="24"/>
        </w:rPr>
        <w:t>年</w:t>
      </w:r>
      <w:r>
        <w:rPr>
          <w:rFonts w:ascii="宋体" w:hAnsi="宋体" w:eastAsia="宋体" w:cs="宋体"/>
          <w:spacing w:val="-30"/>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15"/>
          <w:w w:val="101"/>
          <w:sz w:val="24"/>
          <w:szCs w:val="24"/>
        </w:rPr>
        <w:t xml:space="preserve"> </w:t>
      </w:r>
      <w:r>
        <w:rPr>
          <w:rFonts w:ascii="宋体" w:hAnsi="宋体" w:eastAsia="宋体" w:cs="宋体"/>
          <w:spacing w:val="-7"/>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7"/>
          <w:sz w:val="24"/>
          <w:szCs w:val="24"/>
        </w:rPr>
        <w:t xml:space="preserve">1  </w:t>
      </w:r>
      <w:r>
        <w:rPr>
          <w:rFonts w:ascii="宋体" w:hAnsi="宋体" w:eastAsia="宋体" w:cs="宋体"/>
          <w:spacing w:val="-7"/>
          <w:sz w:val="24"/>
          <w:szCs w:val="24"/>
        </w:rPr>
        <w:t>日起施行；</w:t>
      </w:r>
    </w:p>
    <w:p w14:paraId="02DF3FFF">
      <w:pPr>
        <w:spacing w:line="210" w:lineRule="auto"/>
        <w:rPr>
          <w:rFonts w:ascii="宋体" w:hAnsi="宋体" w:eastAsia="宋体" w:cs="宋体"/>
          <w:sz w:val="24"/>
          <w:szCs w:val="24"/>
        </w:rPr>
        <w:sectPr>
          <w:headerReference r:id="rId7" w:type="default"/>
          <w:footerReference r:id="rId8" w:type="default"/>
          <w:pgSz w:w="11910" w:h="16840"/>
          <w:pgMar w:top="1132" w:right="1608" w:bottom="1036" w:left="1701" w:header="897" w:footer="860" w:gutter="0"/>
          <w:cols w:space="720" w:num="1"/>
        </w:sectPr>
      </w:pPr>
    </w:p>
    <w:p w14:paraId="4E1957DC">
      <w:pPr>
        <w:pStyle w:val="2"/>
        <w:spacing w:line="262" w:lineRule="auto"/>
      </w:pPr>
    </w:p>
    <w:p w14:paraId="496486E3">
      <w:pPr>
        <w:spacing w:before="78" w:line="468" w:lineRule="exact"/>
        <w:ind w:left="490"/>
        <w:rPr>
          <w:rFonts w:ascii="宋体" w:hAnsi="宋体" w:eastAsia="宋体" w:cs="宋体"/>
          <w:sz w:val="24"/>
          <w:szCs w:val="24"/>
        </w:rPr>
      </w:pPr>
      <w:r>
        <w:rPr>
          <w:rFonts w:ascii="Times New Roman" w:hAnsi="Times New Roman" w:eastAsia="Times New Roman" w:cs="Times New Roman"/>
          <w:spacing w:val="3"/>
          <w:position w:val="17"/>
          <w:sz w:val="24"/>
          <w:szCs w:val="24"/>
        </w:rPr>
        <w:t>(5)</w:t>
      </w:r>
      <w:r>
        <w:rPr>
          <w:rFonts w:ascii="Times New Roman" w:hAnsi="Times New Roman" w:eastAsia="Times New Roman" w:cs="Times New Roman"/>
          <w:spacing w:val="59"/>
          <w:position w:val="17"/>
          <w:sz w:val="24"/>
          <w:szCs w:val="24"/>
        </w:rPr>
        <w:t xml:space="preserve"> </w:t>
      </w:r>
      <w:r>
        <w:rPr>
          <w:rFonts w:ascii="宋体" w:hAnsi="宋体" w:eastAsia="宋体" w:cs="宋体"/>
          <w:spacing w:val="3"/>
          <w:position w:val="17"/>
          <w:sz w:val="24"/>
          <w:szCs w:val="24"/>
        </w:rPr>
        <w:t>《中华人民共和国固体废物污染环境防治法》</w:t>
      </w:r>
      <w:r>
        <w:rPr>
          <w:rFonts w:ascii="Times New Roman" w:hAnsi="Times New Roman" w:eastAsia="Times New Roman" w:cs="Times New Roman"/>
          <w:spacing w:val="3"/>
          <w:position w:val="17"/>
          <w:sz w:val="24"/>
          <w:szCs w:val="24"/>
        </w:rPr>
        <w:t>(</w:t>
      </w:r>
      <w:r>
        <w:rPr>
          <w:rFonts w:ascii="宋体" w:hAnsi="宋体" w:eastAsia="宋体" w:cs="宋体"/>
          <w:spacing w:val="3"/>
          <w:position w:val="17"/>
          <w:sz w:val="24"/>
          <w:szCs w:val="24"/>
        </w:rPr>
        <w:t>中华人民</w:t>
      </w:r>
      <w:r>
        <w:rPr>
          <w:rFonts w:ascii="宋体" w:hAnsi="宋体" w:eastAsia="宋体" w:cs="宋体"/>
          <w:spacing w:val="2"/>
          <w:position w:val="17"/>
          <w:sz w:val="24"/>
          <w:szCs w:val="24"/>
        </w:rPr>
        <w:t>共和国主席令第</w:t>
      </w:r>
    </w:p>
    <w:p w14:paraId="2CE4F01F">
      <w:pPr>
        <w:spacing w:line="219" w:lineRule="auto"/>
        <w:ind w:left="13"/>
        <w:rPr>
          <w:rFonts w:ascii="宋体" w:hAnsi="宋体" w:eastAsia="宋体" w:cs="宋体"/>
          <w:sz w:val="24"/>
          <w:szCs w:val="24"/>
        </w:rPr>
      </w:pPr>
      <w:r>
        <w:rPr>
          <w:rFonts w:ascii="宋体" w:hAnsi="宋体" w:eastAsia="宋体" w:cs="宋体"/>
          <w:spacing w:val="-6"/>
          <w:sz w:val="24"/>
          <w:szCs w:val="24"/>
        </w:rPr>
        <w:t>五十八号，</w:t>
      </w:r>
      <w:r>
        <w:rPr>
          <w:rFonts w:ascii="Times New Roman" w:hAnsi="Times New Roman" w:eastAsia="Times New Roman" w:cs="Times New Roman"/>
          <w:spacing w:val="-6"/>
          <w:sz w:val="24"/>
          <w:szCs w:val="24"/>
        </w:rPr>
        <w:t xml:space="preserve">2020 </w:t>
      </w:r>
      <w:r>
        <w:rPr>
          <w:rFonts w:ascii="宋体" w:hAnsi="宋体" w:eastAsia="宋体" w:cs="宋体"/>
          <w:spacing w:val="-6"/>
          <w:sz w:val="24"/>
          <w:szCs w:val="24"/>
        </w:rPr>
        <w:t>年</w:t>
      </w:r>
      <w:r>
        <w:rPr>
          <w:rFonts w:ascii="宋体" w:hAnsi="宋体" w:eastAsia="宋体" w:cs="宋体"/>
          <w:spacing w:val="-46"/>
          <w:sz w:val="24"/>
          <w:szCs w:val="24"/>
        </w:rPr>
        <w:t xml:space="preserve"> </w:t>
      </w:r>
      <w:r>
        <w:rPr>
          <w:rFonts w:ascii="Times New Roman" w:hAnsi="Times New Roman" w:eastAsia="Times New Roman" w:cs="Times New Roman"/>
          <w:spacing w:val="-6"/>
          <w:sz w:val="24"/>
          <w:szCs w:val="24"/>
        </w:rPr>
        <w:t>4</w:t>
      </w:r>
      <w:r>
        <w:rPr>
          <w:rFonts w:ascii="Times New Roman" w:hAnsi="Times New Roman" w:eastAsia="Times New Roman" w:cs="Times New Roman"/>
          <w:spacing w:val="15"/>
          <w:w w:val="101"/>
          <w:sz w:val="24"/>
          <w:szCs w:val="24"/>
        </w:rPr>
        <w:t xml:space="preserve"> </w:t>
      </w:r>
      <w:r>
        <w:rPr>
          <w:rFonts w:ascii="宋体" w:hAnsi="宋体" w:eastAsia="宋体" w:cs="宋体"/>
          <w:spacing w:val="-6"/>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6"/>
          <w:sz w:val="24"/>
          <w:szCs w:val="24"/>
        </w:rPr>
        <w:t xml:space="preserve">29  </w:t>
      </w:r>
      <w:r>
        <w:rPr>
          <w:rFonts w:ascii="宋体" w:hAnsi="宋体" w:eastAsia="宋体" w:cs="宋体"/>
          <w:spacing w:val="-6"/>
          <w:sz w:val="24"/>
          <w:szCs w:val="24"/>
        </w:rPr>
        <w:t>日修订，</w:t>
      </w:r>
      <w:r>
        <w:rPr>
          <w:rFonts w:ascii="Times New Roman" w:hAnsi="Times New Roman" w:eastAsia="Times New Roman" w:cs="Times New Roman"/>
          <w:spacing w:val="-6"/>
          <w:sz w:val="24"/>
          <w:szCs w:val="24"/>
        </w:rPr>
        <w:t xml:space="preserve">2020 </w:t>
      </w:r>
      <w:r>
        <w:rPr>
          <w:rFonts w:ascii="宋体" w:hAnsi="宋体" w:eastAsia="宋体" w:cs="宋体"/>
          <w:spacing w:val="-6"/>
          <w:sz w:val="24"/>
          <w:szCs w:val="24"/>
        </w:rPr>
        <w:t>年</w:t>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9</w:t>
      </w:r>
      <w:r>
        <w:rPr>
          <w:rFonts w:ascii="Times New Roman" w:hAnsi="Times New Roman" w:eastAsia="Times New Roman" w:cs="Times New Roman"/>
          <w:spacing w:val="16"/>
          <w:sz w:val="24"/>
          <w:szCs w:val="24"/>
        </w:rPr>
        <w:t xml:space="preserve"> </w:t>
      </w:r>
      <w:r>
        <w:rPr>
          <w:rFonts w:ascii="宋体" w:hAnsi="宋体" w:eastAsia="宋体" w:cs="宋体"/>
          <w:spacing w:val="-6"/>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 xml:space="preserve">1  </w:t>
      </w:r>
      <w:r>
        <w:rPr>
          <w:rFonts w:ascii="宋体" w:hAnsi="宋体" w:eastAsia="宋体" w:cs="宋体"/>
          <w:spacing w:val="-6"/>
          <w:sz w:val="24"/>
          <w:szCs w:val="24"/>
        </w:rPr>
        <w:t>日起施行）</w:t>
      </w:r>
    </w:p>
    <w:p w14:paraId="06D551FC">
      <w:pPr>
        <w:spacing w:before="180" w:line="468" w:lineRule="exact"/>
        <w:ind w:left="490"/>
        <w:rPr>
          <w:rFonts w:ascii="Times New Roman" w:hAnsi="Times New Roman" w:eastAsia="Times New Roman" w:cs="Times New Roman"/>
          <w:sz w:val="24"/>
          <w:szCs w:val="24"/>
        </w:rPr>
      </w:pPr>
      <w:r>
        <w:rPr>
          <w:rFonts w:ascii="Times New Roman" w:hAnsi="Times New Roman" w:eastAsia="Times New Roman" w:cs="Times New Roman"/>
          <w:spacing w:val="-6"/>
          <w:position w:val="17"/>
          <w:sz w:val="24"/>
          <w:szCs w:val="24"/>
        </w:rPr>
        <w:t xml:space="preserve">(6)  </w:t>
      </w:r>
      <w:r>
        <w:rPr>
          <w:rFonts w:ascii="宋体" w:hAnsi="宋体" w:eastAsia="宋体" w:cs="宋体"/>
          <w:spacing w:val="-6"/>
          <w:position w:val="17"/>
          <w:sz w:val="24"/>
          <w:szCs w:val="24"/>
        </w:rPr>
        <w:t>《工矿用地土壤环境管理办法（试行）》（生态环境部部令第</w:t>
      </w:r>
      <w:r>
        <w:rPr>
          <w:rFonts w:ascii="宋体" w:hAnsi="宋体" w:eastAsia="宋体" w:cs="宋体"/>
          <w:spacing w:val="-47"/>
          <w:position w:val="17"/>
          <w:sz w:val="24"/>
          <w:szCs w:val="24"/>
        </w:rPr>
        <w:t xml:space="preserve"> </w:t>
      </w:r>
      <w:r>
        <w:rPr>
          <w:rFonts w:ascii="Times New Roman" w:hAnsi="Times New Roman" w:eastAsia="Times New Roman" w:cs="Times New Roman"/>
          <w:spacing w:val="-6"/>
          <w:position w:val="17"/>
          <w:sz w:val="24"/>
          <w:szCs w:val="24"/>
        </w:rPr>
        <w:t>3</w:t>
      </w:r>
      <w:r>
        <w:rPr>
          <w:rFonts w:ascii="Times New Roman" w:hAnsi="Times New Roman" w:eastAsia="Times New Roman" w:cs="Times New Roman"/>
          <w:spacing w:val="17"/>
          <w:w w:val="101"/>
          <w:position w:val="17"/>
          <w:sz w:val="24"/>
          <w:szCs w:val="24"/>
        </w:rPr>
        <w:t xml:space="preserve"> </w:t>
      </w:r>
      <w:r>
        <w:rPr>
          <w:rFonts w:ascii="宋体" w:hAnsi="宋体" w:eastAsia="宋体" w:cs="宋体"/>
          <w:spacing w:val="-6"/>
          <w:position w:val="17"/>
          <w:sz w:val="24"/>
          <w:szCs w:val="24"/>
        </w:rPr>
        <w:t>号</w:t>
      </w:r>
      <w:r>
        <w:rPr>
          <w:rFonts w:ascii="宋体" w:hAnsi="宋体" w:eastAsia="宋体" w:cs="宋体"/>
          <w:spacing w:val="-54"/>
          <w:position w:val="17"/>
          <w:sz w:val="24"/>
          <w:szCs w:val="24"/>
        </w:rPr>
        <w:t>），</w:t>
      </w:r>
      <w:r>
        <w:rPr>
          <w:rFonts w:ascii="Times New Roman" w:hAnsi="Times New Roman" w:eastAsia="Times New Roman" w:cs="Times New Roman"/>
          <w:spacing w:val="-6"/>
          <w:position w:val="17"/>
          <w:sz w:val="24"/>
          <w:szCs w:val="24"/>
        </w:rPr>
        <w:t>2018</w:t>
      </w:r>
    </w:p>
    <w:p w14:paraId="13080EC3">
      <w:pPr>
        <w:spacing w:line="219" w:lineRule="auto"/>
        <w:ind w:left="10"/>
        <w:rPr>
          <w:rFonts w:ascii="宋体" w:hAnsi="宋体" w:eastAsia="宋体" w:cs="宋体"/>
          <w:sz w:val="24"/>
          <w:szCs w:val="24"/>
        </w:rPr>
      </w:pPr>
      <w:r>
        <w:rPr>
          <w:rFonts w:ascii="宋体" w:hAnsi="宋体" w:eastAsia="宋体" w:cs="宋体"/>
          <w:spacing w:val="-14"/>
          <w:sz w:val="24"/>
          <w:szCs w:val="24"/>
        </w:rPr>
        <w:t>年</w:t>
      </w:r>
      <w:r>
        <w:rPr>
          <w:rFonts w:ascii="宋体" w:hAnsi="宋体" w:eastAsia="宋体" w:cs="宋体"/>
          <w:spacing w:val="-40"/>
          <w:sz w:val="24"/>
          <w:szCs w:val="24"/>
        </w:rPr>
        <w:t xml:space="preserve"> </w:t>
      </w:r>
      <w:r>
        <w:rPr>
          <w:rFonts w:ascii="Times New Roman" w:hAnsi="Times New Roman" w:eastAsia="Times New Roman" w:cs="Times New Roman"/>
          <w:spacing w:val="-14"/>
          <w:sz w:val="24"/>
          <w:szCs w:val="24"/>
        </w:rPr>
        <w:t>8</w:t>
      </w:r>
      <w:r>
        <w:rPr>
          <w:rFonts w:ascii="Times New Roman" w:hAnsi="Times New Roman" w:eastAsia="Times New Roman" w:cs="Times New Roman"/>
          <w:spacing w:val="15"/>
          <w:w w:val="101"/>
          <w:sz w:val="24"/>
          <w:szCs w:val="24"/>
        </w:rPr>
        <w:t xml:space="preserve"> </w:t>
      </w:r>
      <w:r>
        <w:rPr>
          <w:rFonts w:ascii="宋体" w:hAnsi="宋体" w:eastAsia="宋体" w:cs="宋体"/>
          <w:spacing w:val="-14"/>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14"/>
          <w:sz w:val="24"/>
          <w:szCs w:val="24"/>
        </w:rPr>
        <w:t>1</w:t>
      </w:r>
      <w:r>
        <w:rPr>
          <w:rFonts w:ascii="Times New Roman" w:hAnsi="Times New Roman" w:eastAsia="Times New Roman" w:cs="Times New Roman"/>
          <w:spacing w:val="51"/>
          <w:sz w:val="24"/>
          <w:szCs w:val="24"/>
        </w:rPr>
        <w:t xml:space="preserve"> </w:t>
      </w:r>
      <w:r>
        <w:rPr>
          <w:rFonts w:ascii="宋体" w:hAnsi="宋体" w:eastAsia="宋体" w:cs="宋体"/>
          <w:spacing w:val="-14"/>
          <w:sz w:val="24"/>
          <w:szCs w:val="24"/>
        </w:rPr>
        <w:t>日起施行；</w:t>
      </w:r>
    </w:p>
    <w:p w14:paraId="64D29200">
      <w:pPr>
        <w:spacing w:before="299" w:line="219" w:lineRule="auto"/>
        <w:ind w:left="16"/>
        <w:outlineLvl w:val="2"/>
        <w:rPr>
          <w:rFonts w:ascii="宋体" w:hAnsi="宋体" w:eastAsia="宋体" w:cs="宋体"/>
          <w:sz w:val="24"/>
          <w:szCs w:val="24"/>
        </w:rPr>
      </w:pPr>
      <w:r>
        <w:rPr>
          <w:rFonts w:ascii="Times New Roman" w:hAnsi="Times New Roman" w:eastAsia="Times New Roman" w:cs="Times New Roman"/>
          <w:b/>
          <w:bCs/>
          <w:spacing w:val="-1"/>
          <w:sz w:val="24"/>
          <w:szCs w:val="24"/>
        </w:rPr>
        <w:t xml:space="preserve">1.2.2 </w:t>
      </w:r>
      <w:r>
        <w:rPr>
          <w:rFonts w:ascii="宋体" w:hAnsi="宋体" w:eastAsia="宋体" w:cs="宋体"/>
          <w:spacing w:val="-1"/>
          <w:sz w:val="24"/>
          <w:szCs w:val="24"/>
          <w14:textOutline w14:w="4358" w14:cap="sq" w14:cmpd="sng">
            <w14:solidFill>
              <w14:srgbClr w14:val="000000"/>
            </w14:solidFill>
            <w14:prstDash w14:val="solid"/>
            <w14:bevel/>
          </w14:textOutline>
        </w:rPr>
        <w:t>规章制度及相关技术文件</w:t>
      </w:r>
    </w:p>
    <w:p w14:paraId="76BC9CA4">
      <w:pPr>
        <w:spacing w:before="184" w:line="466" w:lineRule="exact"/>
        <w:ind w:left="490"/>
        <w:rPr>
          <w:rFonts w:ascii="宋体" w:hAnsi="宋体" w:eastAsia="宋体" w:cs="宋体"/>
          <w:sz w:val="24"/>
          <w:szCs w:val="24"/>
        </w:rPr>
      </w:pPr>
      <w:r>
        <w:rPr>
          <w:rFonts w:ascii="Times New Roman" w:hAnsi="Times New Roman" w:eastAsia="Times New Roman" w:cs="Times New Roman"/>
          <w:spacing w:val="1"/>
          <w:position w:val="17"/>
          <w:sz w:val="24"/>
          <w:szCs w:val="24"/>
        </w:rPr>
        <w:t>(1)</w:t>
      </w:r>
      <w:r>
        <w:rPr>
          <w:rFonts w:ascii="Times New Roman" w:hAnsi="Times New Roman" w:eastAsia="Times New Roman" w:cs="Times New Roman"/>
          <w:spacing w:val="73"/>
          <w:position w:val="17"/>
          <w:sz w:val="24"/>
          <w:szCs w:val="24"/>
        </w:rPr>
        <w:t xml:space="preserve"> </w:t>
      </w:r>
      <w:r>
        <w:rPr>
          <w:rFonts w:ascii="宋体" w:hAnsi="宋体" w:eastAsia="宋体" w:cs="宋体"/>
          <w:spacing w:val="1"/>
          <w:position w:val="17"/>
          <w:sz w:val="24"/>
          <w:szCs w:val="24"/>
        </w:rPr>
        <w:t>《关于印发</w:t>
      </w:r>
      <w:r>
        <w:rPr>
          <w:rFonts w:ascii="Times New Roman" w:hAnsi="Times New Roman" w:eastAsia="Times New Roman" w:cs="Times New Roman"/>
          <w:spacing w:val="1"/>
          <w:position w:val="17"/>
          <w:sz w:val="24"/>
          <w:szCs w:val="24"/>
        </w:rPr>
        <w:t xml:space="preserve">&lt;2023 </w:t>
      </w:r>
      <w:r>
        <w:rPr>
          <w:rFonts w:ascii="宋体" w:hAnsi="宋体" w:eastAsia="宋体" w:cs="宋体"/>
          <w:spacing w:val="1"/>
          <w:position w:val="17"/>
          <w:sz w:val="24"/>
          <w:szCs w:val="24"/>
        </w:rPr>
        <w:t>年湖州市环境监管重点单位名录</w:t>
      </w:r>
      <w:r>
        <w:rPr>
          <w:rFonts w:ascii="Times New Roman" w:hAnsi="Times New Roman" w:eastAsia="Times New Roman" w:cs="Times New Roman"/>
          <w:spacing w:val="1"/>
          <w:position w:val="17"/>
          <w:sz w:val="24"/>
          <w:szCs w:val="24"/>
        </w:rPr>
        <w:t>&gt;</w:t>
      </w:r>
      <w:r>
        <w:rPr>
          <w:rFonts w:ascii="Times New Roman" w:hAnsi="Times New Roman" w:eastAsia="Times New Roman" w:cs="Times New Roman"/>
          <w:spacing w:val="-27"/>
          <w:position w:val="17"/>
          <w:sz w:val="24"/>
          <w:szCs w:val="24"/>
        </w:rPr>
        <w:t xml:space="preserve"> </w:t>
      </w:r>
      <w:r>
        <w:rPr>
          <w:rFonts w:ascii="宋体" w:hAnsi="宋体" w:eastAsia="宋体" w:cs="宋体"/>
          <w:spacing w:val="1"/>
          <w:position w:val="17"/>
          <w:sz w:val="24"/>
          <w:szCs w:val="24"/>
        </w:rPr>
        <w:t>的的通知》（湖环函</w:t>
      </w:r>
    </w:p>
    <w:p w14:paraId="07AA259A">
      <w:pPr>
        <w:spacing w:line="212" w:lineRule="auto"/>
        <w:ind w:left="20"/>
        <w:rPr>
          <w:rFonts w:ascii="宋体" w:hAnsi="宋体" w:eastAsia="宋体" w:cs="宋体"/>
          <w:sz w:val="24"/>
          <w:szCs w:val="24"/>
        </w:rPr>
      </w:pPr>
      <w:r>
        <w:rPr>
          <w:rFonts w:ascii="Times New Roman" w:hAnsi="Times New Roman" w:eastAsia="Times New Roman" w:cs="Times New Roman"/>
          <w:spacing w:val="-6"/>
          <w:sz w:val="24"/>
          <w:szCs w:val="24"/>
        </w:rPr>
        <w:t>[2023]10</w:t>
      </w:r>
      <w:r>
        <w:rPr>
          <w:rFonts w:ascii="Times New Roman" w:hAnsi="Times New Roman" w:eastAsia="Times New Roman" w:cs="Times New Roman"/>
          <w:spacing w:val="13"/>
          <w:sz w:val="24"/>
          <w:szCs w:val="24"/>
        </w:rPr>
        <w:t xml:space="preserve"> </w:t>
      </w:r>
      <w:r>
        <w:rPr>
          <w:rFonts w:ascii="宋体" w:hAnsi="宋体" w:eastAsia="宋体" w:cs="宋体"/>
          <w:spacing w:val="-6"/>
          <w:sz w:val="24"/>
          <w:szCs w:val="24"/>
        </w:rPr>
        <w:t>号</w:t>
      </w:r>
      <w:r>
        <w:rPr>
          <w:rFonts w:ascii="宋体" w:hAnsi="宋体" w:eastAsia="宋体" w:cs="宋体"/>
          <w:spacing w:val="6"/>
          <w:sz w:val="24"/>
          <w:szCs w:val="24"/>
        </w:rPr>
        <w:t>），</w:t>
      </w:r>
      <w:r>
        <w:rPr>
          <w:rFonts w:ascii="Times New Roman" w:hAnsi="Times New Roman" w:eastAsia="Times New Roman" w:cs="Times New Roman"/>
          <w:spacing w:val="-6"/>
          <w:sz w:val="24"/>
          <w:szCs w:val="24"/>
        </w:rPr>
        <w:t xml:space="preserve">2023 </w:t>
      </w:r>
      <w:r>
        <w:rPr>
          <w:rFonts w:ascii="宋体" w:hAnsi="宋体" w:eastAsia="宋体" w:cs="宋体"/>
          <w:spacing w:val="-6"/>
          <w:sz w:val="24"/>
          <w:szCs w:val="24"/>
        </w:rPr>
        <w:t>年</w:t>
      </w:r>
      <w:r>
        <w:rPr>
          <w:rFonts w:ascii="宋体" w:hAnsi="宋体" w:eastAsia="宋体" w:cs="宋体"/>
          <w:spacing w:val="-50"/>
          <w:sz w:val="24"/>
          <w:szCs w:val="24"/>
        </w:rPr>
        <w:t xml:space="preserve"> </w:t>
      </w:r>
      <w:r>
        <w:rPr>
          <w:rFonts w:ascii="Times New Roman" w:hAnsi="Times New Roman" w:eastAsia="Times New Roman" w:cs="Times New Roman"/>
          <w:spacing w:val="-6"/>
          <w:sz w:val="24"/>
          <w:szCs w:val="24"/>
        </w:rPr>
        <w:t>3</w:t>
      </w:r>
      <w:r>
        <w:rPr>
          <w:rFonts w:ascii="Times New Roman" w:hAnsi="Times New Roman" w:eastAsia="Times New Roman" w:cs="Times New Roman"/>
          <w:spacing w:val="15"/>
          <w:w w:val="101"/>
          <w:sz w:val="24"/>
          <w:szCs w:val="24"/>
        </w:rPr>
        <w:t xml:space="preserve"> </w:t>
      </w:r>
      <w:r>
        <w:rPr>
          <w:rFonts w:ascii="宋体" w:hAnsi="宋体" w:eastAsia="宋体" w:cs="宋体"/>
          <w:spacing w:val="-6"/>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6"/>
          <w:sz w:val="24"/>
          <w:szCs w:val="24"/>
        </w:rPr>
        <w:t xml:space="preserve">29  </w:t>
      </w:r>
      <w:r>
        <w:rPr>
          <w:rFonts w:ascii="宋体" w:hAnsi="宋体" w:eastAsia="宋体" w:cs="宋体"/>
          <w:spacing w:val="-6"/>
          <w:sz w:val="24"/>
          <w:szCs w:val="24"/>
        </w:rPr>
        <w:t>日；</w:t>
      </w:r>
    </w:p>
    <w:p w14:paraId="197EAFE9">
      <w:pPr>
        <w:spacing w:before="192" w:line="468" w:lineRule="exact"/>
        <w:ind w:left="490"/>
        <w:rPr>
          <w:rFonts w:ascii="宋体" w:hAnsi="宋体" w:eastAsia="宋体" w:cs="宋体"/>
          <w:sz w:val="24"/>
          <w:szCs w:val="24"/>
        </w:rPr>
      </w:pPr>
      <w:r>
        <w:rPr>
          <w:rFonts w:ascii="Times New Roman" w:hAnsi="Times New Roman" w:eastAsia="Times New Roman" w:cs="Times New Roman"/>
          <w:spacing w:val="5"/>
          <w:position w:val="17"/>
          <w:sz w:val="24"/>
          <w:szCs w:val="24"/>
        </w:rPr>
        <w:t>(2)</w:t>
      </w:r>
      <w:r>
        <w:rPr>
          <w:rFonts w:ascii="Times New Roman" w:hAnsi="Times New Roman" w:eastAsia="Times New Roman" w:cs="Times New Roman"/>
          <w:spacing w:val="67"/>
          <w:position w:val="17"/>
          <w:sz w:val="24"/>
          <w:szCs w:val="24"/>
        </w:rPr>
        <w:t xml:space="preserve"> </w:t>
      </w:r>
      <w:r>
        <w:rPr>
          <w:rFonts w:ascii="宋体" w:hAnsi="宋体" w:eastAsia="宋体" w:cs="宋体"/>
          <w:spacing w:val="5"/>
          <w:position w:val="17"/>
          <w:sz w:val="24"/>
          <w:szCs w:val="24"/>
        </w:rPr>
        <w:t>《关于土壤污染重点监管单位开展土壤污染防治工作的通知》，湖州市</w:t>
      </w:r>
    </w:p>
    <w:p w14:paraId="5E0008C4">
      <w:pPr>
        <w:spacing w:before="1" w:line="219" w:lineRule="auto"/>
        <w:ind w:left="11"/>
        <w:rPr>
          <w:rFonts w:ascii="宋体" w:hAnsi="宋体" w:eastAsia="宋体" w:cs="宋体"/>
          <w:sz w:val="24"/>
          <w:szCs w:val="24"/>
        </w:rPr>
      </w:pPr>
      <w:r>
        <w:rPr>
          <w:rFonts w:ascii="宋体" w:hAnsi="宋体" w:eastAsia="宋体" w:cs="宋体"/>
          <w:spacing w:val="-4"/>
          <w:sz w:val="24"/>
          <w:szCs w:val="24"/>
        </w:rPr>
        <w:t>生态环境局南浔分局，</w:t>
      </w:r>
      <w:r>
        <w:rPr>
          <w:rFonts w:ascii="Times New Roman" w:hAnsi="Times New Roman" w:eastAsia="Times New Roman" w:cs="Times New Roman"/>
          <w:spacing w:val="-4"/>
          <w:sz w:val="24"/>
          <w:szCs w:val="24"/>
        </w:rPr>
        <w:t xml:space="preserve">2022 </w:t>
      </w:r>
      <w:r>
        <w:rPr>
          <w:rFonts w:ascii="宋体" w:hAnsi="宋体" w:eastAsia="宋体" w:cs="宋体"/>
          <w:spacing w:val="-4"/>
          <w:sz w:val="24"/>
          <w:szCs w:val="24"/>
        </w:rPr>
        <w:t>年</w:t>
      </w:r>
      <w:r>
        <w:rPr>
          <w:rFonts w:ascii="宋体" w:hAnsi="宋体" w:eastAsia="宋体" w:cs="宋体"/>
          <w:spacing w:val="-56"/>
          <w:sz w:val="24"/>
          <w:szCs w:val="24"/>
        </w:rPr>
        <w:t xml:space="preserve"> </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15"/>
          <w:w w:val="101"/>
          <w:sz w:val="24"/>
          <w:szCs w:val="24"/>
        </w:rPr>
        <w:t xml:space="preserve"> </w:t>
      </w:r>
      <w:r>
        <w:rPr>
          <w:rFonts w:ascii="宋体" w:hAnsi="宋体" w:eastAsia="宋体" w:cs="宋体"/>
          <w:spacing w:val="-4"/>
          <w:sz w:val="24"/>
          <w:szCs w:val="24"/>
        </w:rPr>
        <w:t>月</w:t>
      </w:r>
      <w:r>
        <w:rPr>
          <w:rFonts w:ascii="宋体" w:hAnsi="宋体" w:eastAsia="宋体" w:cs="宋体"/>
          <w:spacing w:val="-56"/>
          <w:sz w:val="24"/>
          <w:szCs w:val="24"/>
        </w:rPr>
        <w:t xml:space="preserve"> </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日；</w:t>
      </w:r>
    </w:p>
    <w:p w14:paraId="3B4C8564">
      <w:pPr>
        <w:spacing w:before="180" w:line="466" w:lineRule="exact"/>
        <w:ind w:left="490"/>
        <w:rPr>
          <w:rFonts w:ascii="宋体" w:hAnsi="宋体" w:eastAsia="宋体" w:cs="宋体"/>
          <w:sz w:val="24"/>
          <w:szCs w:val="24"/>
        </w:rPr>
      </w:pPr>
      <w:r>
        <w:rPr>
          <w:rFonts w:ascii="Times New Roman" w:hAnsi="Times New Roman" w:eastAsia="Times New Roman" w:cs="Times New Roman"/>
          <w:spacing w:val="-5"/>
          <w:position w:val="17"/>
          <w:sz w:val="24"/>
          <w:szCs w:val="24"/>
        </w:rPr>
        <w:t xml:space="preserve">(3)  </w:t>
      </w:r>
      <w:r>
        <w:rPr>
          <w:rFonts w:ascii="宋体" w:hAnsi="宋体" w:eastAsia="宋体" w:cs="宋体"/>
          <w:spacing w:val="-5"/>
          <w:position w:val="17"/>
          <w:sz w:val="24"/>
          <w:szCs w:val="24"/>
        </w:rPr>
        <w:t>《重点监管单位土壤污染隐患排查指南（试行）》（生态环境部</w:t>
      </w:r>
      <w:r>
        <w:rPr>
          <w:rFonts w:ascii="宋体" w:hAnsi="宋体" w:eastAsia="宋体" w:cs="宋体"/>
          <w:spacing w:val="-46"/>
          <w:position w:val="17"/>
          <w:sz w:val="24"/>
          <w:szCs w:val="24"/>
        </w:rPr>
        <w:t xml:space="preserve"> </w:t>
      </w:r>
      <w:r>
        <w:rPr>
          <w:rFonts w:ascii="Times New Roman" w:hAnsi="Times New Roman" w:eastAsia="Times New Roman" w:cs="Times New Roman"/>
          <w:spacing w:val="-5"/>
          <w:position w:val="17"/>
          <w:sz w:val="24"/>
          <w:szCs w:val="24"/>
        </w:rPr>
        <w:t xml:space="preserve">2021 </w:t>
      </w:r>
      <w:r>
        <w:rPr>
          <w:rFonts w:ascii="宋体" w:hAnsi="宋体" w:eastAsia="宋体" w:cs="宋体"/>
          <w:spacing w:val="-5"/>
          <w:position w:val="17"/>
          <w:sz w:val="24"/>
          <w:szCs w:val="24"/>
        </w:rPr>
        <w:t>年第</w:t>
      </w:r>
    </w:p>
    <w:p w14:paraId="0C1C858E">
      <w:pPr>
        <w:spacing w:before="1" w:line="220" w:lineRule="auto"/>
        <w:ind w:left="28"/>
        <w:rPr>
          <w:rFonts w:ascii="宋体" w:hAnsi="宋体" w:eastAsia="宋体" w:cs="宋体"/>
          <w:sz w:val="24"/>
          <w:szCs w:val="24"/>
        </w:rPr>
      </w:pPr>
      <w:r>
        <w:rPr>
          <w:rFonts w:ascii="Times New Roman" w:hAnsi="Times New Roman" w:eastAsia="Times New Roman" w:cs="Times New Roman"/>
          <w:spacing w:val="-22"/>
          <w:sz w:val="24"/>
          <w:szCs w:val="24"/>
        </w:rPr>
        <w:t>1</w:t>
      </w:r>
      <w:r>
        <w:rPr>
          <w:rFonts w:ascii="Times New Roman" w:hAnsi="Times New Roman" w:eastAsia="Times New Roman" w:cs="Times New Roman"/>
          <w:spacing w:val="17"/>
          <w:sz w:val="24"/>
          <w:szCs w:val="24"/>
        </w:rPr>
        <w:t xml:space="preserve"> </w:t>
      </w:r>
      <w:r>
        <w:rPr>
          <w:rFonts w:ascii="宋体" w:hAnsi="宋体" w:eastAsia="宋体" w:cs="宋体"/>
          <w:spacing w:val="-22"/>
          <w:sz w:val="24"/>
          <w:szCs w:val="24"/>
        </w:rPr>
        <w:t>号</w:t>
      </w:r>
      <w:r>
        <w:rPr>
          <w:rFonts w:ascii="宋体" w:hAnsi="宋体" w:eastAsia="宋体" w:cs="宋体"/>
          <w:spacing w:val="-62"/>
          <w:w w:val="97"/>
          <w:sz w:val="24"/>
          <w:szCs w:val="24"/>
        </w:rPr>
        <w:t>）；</w:t>
      </w:r>
    </w:p>
    <w:p w14:paraId="1C22E9BA">
      <w:pPr>
        <w:spacing w:before="181" w:line="468" w:lineRule="exact"/>
        <w:ind w:left="490"/>
        <w:rPr>
          <w:rFonts w:ascii="宋体" w:hAnsi="宋体" w:eastAsia="宋体" w:cs="宋体"/>
          <w:sz w:val="24"/>
          <w:szCs w:val="24"/>
        </w:rPr>
      </w:pPr>
      <w:r>
        <w:rPr>
          <w:rFonts w:ascii="Times New Roman" w:hAnsi="Times New Roman" w:eastAsia="Times New Roman" w:cs="Times New Roman"/>
          <w:spacing w:val="4"/>
          <w:position w:val="17"/>
          <w:sz w:val="24"/>
          <w:szCs w:val="24"/>
        </w:rPr>
        <w:t>(4)</w:t>
      </w:r>
      <w:r>
        <w:rPr>
          <w:rFonts w:ascii="Times New Roman" w:hAnsi="Times New Roman" w:eastAsia="Times New Roman" w:cs="Times New Roman"/>
          <w:spacing w:val="59"/>
          <w:w w:val="101"/>
          <w:position w:val="17"/>
          <w:sz w:val="24"/>
          <w:szCs w:val="24"/>
        </w:rPr>
        <w:t xml:space="preserve"> </w:t>
      </w:r>
      <w:r>
        <w:rPr>
          <w:rFonts w:ascii="宋体" w:hAnsi="宋体" w:eastAsia="宋体" w:cs="宋体"/>
          <w:spacing w:val="4"/>
          <w:position w:val="17"/>
          <w:sz w:val="24"/>
          <w:szCs w:val="24"/>
        </w:rPr>
        <w:t>《关于发布</w:t>
      </w:r>
      <w:r>
        <w:rPr>
          <w:rFonts w:ascii="Times New Roman" w:hAnsi="Times New Roman" w:eastAsia="Times New Roman" w:cs="Times New Roman"/>
          <w:spacing w:val="4"/>
          <w:position w:val="17"/>
          <w:sz w:val="24"/>
          <w:szCs w:val="24"/>
        </w:rPr>
        <w:t>&lt;</w:t>
      </w:r>
      <w:r>
        <w:rPr>
          <w:rFonts w:ascii="宋体" w:hAnsi="宋体" w:eastAsia="宋体" w:cs="宋体"/>
          <w:spacing w:val="4"/>
          <w:position w:val="17"/>
          <w:sz w:val="24"/>
          <w:szCs w:val="24"/>
        </w:rPr>
        <w:t>有毒有害水污染物名录（第一批）</w:t>
      </w:r>
      <w:r>
        <w:rPr>
          <w:rFonts w:ascii="Times New Roman" w:hAnsi="Times New Roman" w:eastAsia="Times New Roman" w:cs="Times New Roman"/>
          <w:spacing w:val="4"/>
          <w:position w:val="17"/>
          <w:sz w:val="24"/>
          <w:szCs w:val="24"/>
        </w:rPr>
        <w:t>&gt;</w:t>
      </w:r>
      <w:r>
        <w:rPr>
          <w:rFonts w:ascii="Times New Roman" w:hAnsi="Times New Roman" w:eastAsia="Times New Roman" w:cs="Times New Roman"/>
          <w:spacing w:val="-25"/>
          <w:position w:val="17"/>
          <w:sz w:val="24"/>
          <w:szCs w:val="24"/>
        </w:rPr>
        <w:t xml:space="preserve"> </w:t>
      </w:r>
      <w:r>
        <w:rPr>
          <w:rFonts w:ascii="宋体" w:hAnsi="宋体" w:eastAsia="宋体" w:cs="宋体"/>
          <w:spacing w:val="4"/>
          <w:position w:val="17"/>
          <w:sz w:val="24"/>
          <w:szCs w:val="24"/>
        </w:rPr>
        <w:t>的公告》</w:t>
      </w:r>
      <w:r>
        <w:rPr>
          <w:rFonts w:ascii="Times New Roman" w:hAnsi="Times New Roman" w:eastAsia="Times New Roman" w:cs="Times New Roman"/>
          <w:spacing w:val="4"/>
          <w:position w:val="17"/>
          <w:sz w:val="24"/>
          <w:szCs w:val="24"/>
        </w:rPr>
        <w:t>(</w:t>
      </w:r>
      <w:r>
        <w:rPr>
          <w:rFonts w:ascii="宋体" w:hAnsi="宋体" w:eastAsia="宋体" w:cs="宋体"/>
          <w:spacing w:val="4"/>
          <w:position w:val="17"/>
          <w:sz w:val="24"/>
          <w:szCs w:val="24"/>
        </w:rPr>
        <w:t>公告</w:t>
      </w:r>
      <w:r>
        <w:rPr>
          <w:rFonts w:ascii="宋体" w:hAnsi="宋体" w:eastAsia="宋体" w:cs="宋体"/>
          <w:spacing w:val="-48"/>
          <w:position w:val="17"/>
          <w:sz w:val="24"/>
          <w:szCs w:val="24"/>
        </w:rPr>
        <w:t xml:space="preserve"> </w:t>
      </w:r>
      <w:r>
        <w:rPr>
          <w:rFonts w:ascii="Times New Roman" w:hAnsi="Times New Roman" w:eastAsia="Times New Roman" w:cs="Times New Roman"/>
          <w:spacing w:val="4"/>
          <w:position w:val="17"/>
          <w:sz w:val="24"/>
          <w:szCs w:val="24"/>
        </w:rPr>
        <w:t>2</w:t>
      </w:r>
      <w:r>
        <w:rPr>
          <w:rFonts w:ascii="Times New Roman" w:hAnsi="Times New Roman" w:eastAsia="Times New Roman" w:cs="Times New Roman"/>
          <w:spacing w:val="3"/>
          <w:position w:val="17"/>
          <w:sz w:val="24"/>
          <w:szCs w:val="24"/>
        </w:rPr>
        <w:t xml:space="preserve">019 </w:t>
      </w:r>
      <w:r>
        <w:rPr>
          <w:rFonts w:ascii="宋体" w:hAnsi="宋体" w:eastAsia="宋体" w:cs="宋体"/>
          <w:spacing w:val="3"/>
          <w:position w:val="17"/>
          <w:sz w:val="24"/>
          <w:szCs w:val="24"/>
        </w:rPr>
        <w:t>年</w:t>
      </w:r>
    </w:p>
    <w:p w14:paraId="1553E7A8">
      <w:pPr>
        <w:spacing w:before="1" w:line="218" w:lineRule="auto"/>
        <w:ind w:left="9"/>
        <w:rPr>
          <w:rFonts w:ascii="宋体" w:hAnsi="宋体" w:eastAsia="宋体" w:cs="宋体"/>
          <w:sz w:val="24"/>
          <w:szCs w:val="24"/>
        </w:rPr>
      </w:pPr>
      <w:r>
        <w:rPr>
          <w:rFonts w:ascii="宋体" w:hAnsi="宋体" w:eastAsia="宋体" w:cs="宋体"/>
          <w:spacing w:val="-4"/>
          <w:sz w:val="24"/>
          <w:szCs w:val="24"/>
        </w:rPr>
        <w:t>第</w:t>
      </w:r>
      <w:r>
        <w:rPr>
          <w:rFonts w:ascii="宋体" w:hAnsi="宋体" w:eastAsia="宋体" w:cs="宋体"/>
          <w:spacing w:val="-54"/>
          <w:sz w:val="24"/>
          <w:szCs w:val="24"/>
        </w:rPr>
        <w:t xml:space="preserve"> </w:t>
      </w:r>
      <w:r>
        <w:rPr>
          <w:rFonts w:ascii="Times New Roman" w:hAnsi="Times New Roman" w:eastAsia="Times New Roman" w:cs="Times New Roman"/>
          <w:spacing w:val="-4"/>
          <w:sz w:val="24"/>
          <w:szCs w:val="24"/>
        </w:rPr>
        <w:t>28</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号</w:t>
      </w:r>
      <w:r>
        <w:rPr>
          <w:rFonts w:ascii="宋体" w:hAnsi="宋体" w:eastAsia="宋体" w:cs="宋体"/>
          <w:spacing w:val="-55"/>
          <w:sz w:val="24"/>
          <w:szCs w:val="24"/>
        </w:rPr>
        <w:t>），</w:t>
      </w:r>
      <w:r>
        <w:rPr>
          <w:rFonts w:ascii="宋体" w:hAnsi="宋体" w:eastAsia="宋体" w:cs="宋体"/>
          <w:spacing w:val="-4"/>
          <w:sz w:val="24"/>
          <w:szCs w:val="24"/>
        </w:rPr>
        <w:t>生态环境部、国家卫生健康委员会</w:t>
      </w:r>
      <w:r>
        <w:rPr>
          <w:rFonts w:ascii="宋体" w:hAnsi="宋体" w:eastAsia="宋体" w:cs="宋体"/>
          <w:spacing w:val="-55"/>
          <w:sz w:val="24"/>
          <w:szCs w:val="24"/>
        </w:rPr>
        <w:t xml:space="preserve"> </w:t>
      </w:r>
      <w:r>
        <w:rPr>
          <w:rFonts w:ascii="Times New Roman" w:hAnsi="Times New Roman" w:eastAsia="Times New Roman" w:cs="Times New Roman"/>
          <w:spacing w:val="-4"/>
          <w:sz w:val="24"/>
          <w:szCs w:val="24"/>
        </w:rPr>
        <w:t xml:space="preserve">2019 </w:t>
      </w:r>
      <w:r>
        <w:rPr>
          <w:rFonts w:ascii="宋体" w:hAnsi="宋体" w:eastAsia="宋体" w:cs="宋体"/>
          <w:spacing w:val="-4"/>
          <w:sz w:val="24"/>
          <w:szCs w:val="24"/>
        </w:rPr>
        <w:t>年</w:t>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7</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4"/>
          <w:sz w:val="24"/>
          <w:szCs w:val="24"/>
        </w:rPr>
        <w:t>23</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日；</w:t>
      </w:r>
    </w:p>
    <w:p w14:paraId="6868143B">
      <w:pPr>
        <w:spacing w:before="181" w:line="468" w:lineRule="exact"/>
        <w:ind w:left="490"/>
        <w:rPr>
          <w:rFonts w:ascii="Times New Roman" w:hAnsi="Times New Roman" w:eastAsia="Times New Roman" w:cs="Times New Roman"/>
          <w:sz w:val="24"/>
          <w:szCs w:val="24"/>
        </w:rPr>
      </w:pPr>
      <w:r>
        <w:rPr>
          <w:rFonts w:ascii="Times New Roman" w:hAnsi="Times New Roman" w:eastAsia="Times New Roman" w:cs="Times New Roman"/>
          <w:spacing w:val="3"/>
          <w:position w:val="17"/>
          <w:sz w:val="24"/>
          <w:szCs w:val="24"/>
        </w:rPr>
        <w:t>(5)</w:t>
      </w:r>
      <w:r>
        <w:rPr>
          <w:rFonts w:ascii="Times New Roman" w:hAnsi="Times New Roman" w:eastAsia="Times New Roman" w:cs="Times New Roman"/>
          <w:spacing w:val="61"/>
          <w:w w:val="101"/>
          <w:position w:val="17"/>
          <w:sz w:val="24"/>
          <w:szCs w:val="24"/>
        </w:rPr>
        <w:t xml:space="preserve"> </w:t>
      </w:r>
      <w:r>
        <w:rPr>
          <w:rFonts w:ascii="宋体" w:hAnsi="宋体" w:eastAsia="宋体" w:cs="宋体"/>
          <w:spacing w:val="3"/>
          <w:position w:val="17"/>
          <w:sz w:val="24"/>
          <w:szCs w:val="24"/>
        </w:rPr>
        <w:t>《关于发布</w:t>
      </w:r>
      <w:r>
        <w:rPr>
          <w:rFonts w:ascii="Times New Roman" w:hAnsi="Times New Roman" w:eastAsia="Times New Roman" w:cs="Times New Roman"/>
          <w:spacing w:val="3"/>
          <w:position w:val="17"/>
          <w:sz w:val="24"/>
          <w:szCs w:val="24"/>
        </w:rPr>
        <w:t>&lt;</w:t>
      </w:r>
      <w:r>
        <w:rPr>
          <w:rFonts w:ascii="宋体" w:hAnsi="宋体" w:eastAsia="宋体" w:cs="宋体"/>
          <w:spacing w:val="3"/>
          <w:position w:val="17"/>
          <w:sz w:val="24"/>
          <w:szCs w:val="24"/>
        </w:rPr>
        <w:t>有毒有害大气污染物名录（</w:t>
      </w:r>
      <w:r>
        <w:rPr>
          <w:rFonts w:ascii="Times New Roman" w:hAnsi="Times New Roman" w:eastAsia="Times New Roman" w:cs="Times New Roman"/>
          <w:spacing w:val="3"/>
          <w:position w:val="17"/>
          <w:sz w:val="24"/>
          <w:szCs w:val="24"/>
        </w:rPr>
        <w:t>2018</w:t>
      </w:r>
      <w:r>
        <w:rPr>
          <w:rFonts w:ascii="Times New Roman" w:hAnsi="Times New Roman" w:eastAsia="Times New Roman" w:cs="Times New Roman"/>
          <w:spacing w:val="17"/>
          <w:w w:val="101"/>
          <w:position w:val="17"/>
          <w:sz w:val="24"/>
          <w:szCs w:val="24"/>
        </w:rPr>
        <w:t xml:space="preserve"> </w:t>
      </w:r>
      <w:r>
        <w:rPr>
          <w:rFonts w:ascii="宋体" w:hAnsi="宋体" w:eastAsia="宋体" w:cs="宋体"/>
          <w:spacing w:val="3"/>
          <w:position w:val="17"/>
          <w:sz w:val="24"/>
          <w:szCs w:val="24"/>
        </w:rPr>
        <w:t>年）</w:t>
      </w:r>
      <w:r>
        <w:rPr>
          <w:rFonts w:ascii="Times New Roman" w:hAnsi="Times New Roman" w:eastAsia="Times New Roman" w:cs="Times New Roman"/>
          <w:spacing w:val="3"/>
          <w:position w:val="17"/>
          <w:sz w:val="24"/>
          <w:szCs w:val="24"/>
        </w:rPr>
        <w:t>&gt;</w:t>
      </w:r>
      <w:r>
        <w:rPr>
          <w:rFonts w:ascii="Times New Roman" w:hAnsi="Times New Roman" w:eastAsia="Times New Roman" w:cs="Times New Roman"/>
          <w:spacing w:val="-25"/>
          <w:position w:val="17"/>
          <w:sz w:val="24"/>
          <w:szCs w:val="24"/>
        </w:rPr>
        <w:t xml:space="preserve"> </w:t>
      </w:r>
      <w:r>
        <w:rPr>
          <w:rFonts w:ascii="宋体" w:hAnsi="宋体" w:eastAsia="宋体" w:cs="宋体"/>
          <w:spacing w:val="3"/>
          <w:position w:val="17"/>
          <w:sz w:val="24"/>
          <w:szCs w:val="24"/>
        </w:rPr>
        <w:t>的公告》</w:t>
      </w:r>
      <w:r>
        <w:rPr>
          <w:rFonts w:ascii="Times New Roman" w:hAnsi="Times New Roman" w:eastAsia="Times New Roman" w:cs="Times New Roman"/>
          <w:spacing w:val="3"/>
          <w:position w:val="17"/>
          <w:sz w:val="24"/>
          <w:szCs w:val="24"/>
        </w:rPr>
        <w:t>(</w:t>
      </w:r>
      <w:r>
        <w:rPr>
          <w:rFonts w:ascii="宋体" w:hAnsi="宋体" w:eastAsia="宋体" w:cs="宋体"/>
          <w:spacing w:val="3"/>
          <w:position w:val="17"/>
          <w:sz w:val="24"/>
          <w:szCs w:val="24"/>
        </w:rPr>
        <w:t>公告</w:t>
      </w:r>
      <w:r>
        <w:rPr>
          <w:rFonts w:ascii="宋体" w:hAnsi="宋体" w:eastAsia="宋体" w:cs="宋体"/>
          <w:spacing w:val="-47"/>
          <w:position w:val="17"/>
          <w:sz w:val="24"/>
          <w:szCs w:val="24"/>
        </w:rPr>
        <w:t xml:space="preserve"> </w:t>
      </w:r>
      <w:r>
        <w:rPr>
          <w:rFonts w:ascii="Times New Roman" w:hAnsi="Times New Roman" w:eastAsia="Times New Roman" w:cs="Times New Roman"/>
          <w:spacing w:val="3"/>
          <w:position w:val="17"/>
          <w:sz w:val="24"/>
          <w:szCs w:val="24"/>
        </w:rPr>
        <w:t>2019</w:t>
      </w:r>
    </w:p>
    <w:p w14:paraId="287F2014">
      <w:pPr>
        <w:spacing w:before="1" w:line="218" w:lineRule="auto"/>
        <w:ind w:left="10"/>
        <w:rPr>
          <w:rFonts w:ascii="宋体" w:hAnsi="宋体" w:eastAsia="宋体" w:cs="宋体"/>
          <w:sz w:val="24"/>
          <w:szCs w:val="24"/>
        </w:rPr>
      </w:pPr>
      <w:r>
        <w:rPr>
          <w:rFonts w:ascii="宋体" w:hAnsi="宋体" w:eastAsia="宋体" w:cs="宋体"/>
          <w:spacing w:val="-5"/>
          <w:sz w:val="24"/>
          <w:szCs w:val="24"/>
        </w:rPr>
        <w:t>年第</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4</w:t>
      </w:r>
      <w:r>
        <w:rPr>
          <w:rFonts w:ascii="Times New Roman" w:hAnsi="Times New Roman" w:eastAsia="Times New Roman" w:cs="Times New Roman"/>
          <w:spacing w:val="15"/>
          <w:sz w:val="24"/>
          <w:szCs w:val="24"/>
        </w:rPr>
        <w:t xml:space="preserve"> </w:t>
      </w:r>
      <w:r>
        <w:rPr>
          <w:rFonts w:ascii="宋体" w:hAnsi="宋体" w:eastAsia="宋体" w:cs="宋体"/>
          <w:spacing w:val="-5"/>
          <w:sz w:val="24"/>
          <w:szCs w:val="24"/>
        </w:rPr>
        <w:t>号</w:t>
      </w:r>
      <w:r>
        <w:rPr>
          <w:rFonts w:ascii="宋体" w:hAnsi="宋体" w:eastAsia="宋体" w:cs="宋体"/>
          <w:spacing w:val="-26"/>
          <w:sz w:val="24"/>
          <w:szCs w:val="24"/>
        </w:rPr>
        <w:t>），</w:t>
      </w:r>
      <w:r>
        <w:rPr>
          <w:rFonts w:ascii="宋体" w:hAnsi="宋体" w:eastAsia="宋体" w:cs="宋体"/>
          <w:spacing w:val="-5"/>
          <w:sz w:val="24"/>
          <w:szCs w:val="24"/>
        </w:rPr>
        <w:t>生态环境部、国家卫生健康委员会</w:t>
      </w:r>
      <w:r>
        <w:rPr>
          <w:rFonts w:ascii="宋体" w:hAnsi="宋体" w:eastAsia="宋体" w:cs="宋体"/>
          <w:spacing w:val="-55"/>
          <w:sz w:val="24"/>
          <w:szCs w:val="24"/>
        </w:rPr>
        <w:t xml:space="preserve"> </w:t>
      </w:r>
      <w:r>
        <w:rPr>
          <w:rFonts w:ascii="Times New Roman" w:hAnsi="Times New Roman" w:eastAsia="Times New Roman" w:cs="Times New Roman"/>
          <w:spacing w:val="-5"/>
          <w:sz w:val="24"/>
          <w:szCs w:val="24"/>
        </w:rPr>
        <w:t xml:space="preserve">2019 </w:t>
      </w:r>
      <w:r>
        <w:rPr>
          <w:rFonts w:ascii="宋体" w:hAnsi="宋体" w:eastAsia="宋体" w:cs="宋体"/>
          <w:spacing w:val="-5"/>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15"/>
          <w:w w:val="101"/>
          <w:sz w:val="24"/>
          <w:szCs w:val="24"/>
        </w:rPr>
        <w:t xml:space="preserve"> </w:t>
      </w:r>
      <w:r>
        <w:rPr>
          <w:rFonts w:ascii="宋体" w:hAnsi="宋体" w:eastAsia="宋体" w:cs="宋体"/>
          <w:spacing w:val="-5"/>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5"/>
          <w:sz w:val="24"/>
          <w:szCs w:val="24"/>
        </w:rPr>
        <w:t xml:space="preserve">25  </w:t>
      </w:r>
      <w:r>
        <w:rPr>
          <w:rFonts w:ascii="宋体" w:hAnsi="宋体" w:eastAsia="宋体" w:cs="宋体"/>
          <w:spacing w:val="-5"/>
          <w:sz w:val="24"/>
          <w:szCs w:val="24"/>
        </w:rPr>
        <w:t>日</w:t>
      </w:r>
      <w:r>
        <w:rPr>
          <w:rFonts w:ascii="宋体" w:hAnsi="宋体" w:eastAsia="宋体" w:cs="宋体"/>
          <w:spacing w:val="-26"/>
          <w:sz w:val="24"/>
          <w:szCs w:val="24"/>
        </w:rPr>
        <w:t>；；</w:t>
      </w:r>
    </w:p>
    <w:p w14:paraId="7BD77DD9">
      <w:pPr>
        <w:spacing w:before="181" w:line="212" w:lineRule="auto"/>
        <w:ind w:left="490"/>
        <w:rPr>
          <w:rFonts w:ascii="宋体" w:hAnsi="宋体" w:eastAsia="宋体" w:cs="宋体"/>
          <w:sz w:val="24"/>
          <w:szCs w:val="24"/>
        </w:rPr>
      </w:pPr>
      <w:r>
        <w:rPr>
          <w:rFonts w:ascii="Times New Roman" w:hAnsi="Times New Roman" w:eastAsia="Times New Roman" w:cs="Times New Roman"/>
          <w:spacing w:val="-6"/>
          <w:sz w:val="24"/>
          <w:szCs w:val="24"/>
        </w:rPr>
        <w:t xml:space="preserve">(6)  </w:t>
      </w:r>
      <w:r>
        <w:rPr>
          <w:rFonts w:ascii="宋体" w:hAnsi="宋体" w:eastAsia="宋体" w:cs="宋体"/>
          <w:spacing w:val="-6"/>
          <w:sz w:val="24"/>
          <w:szCs w:val="24"/>
        </w:rPr>
        <w:t>《国家危险废物名录</w:t>
      </w:r>
      <w:r>
        <w:rPr>
          <w:rFonts w:ascii="Times New Roman" w:hAnsi="Times New Roman" w:eastAsia="Times New Roman" w:cs="Times New Roman"/>
          <w:spacing w:val="-6"/>
          <w:sz w:val="24"/>
          <w:szCs w:val="24"/>
        </w:rPr>
        <w:t xml:space="preserve">(2021 </w:t>
      </w:r>
      <w:r>
        <w:rPr>
          <w:rFonts w:ascii="宋体" w:hAnsi="宋体" w:eastAsia="宋体" w:cs="宋体"/>
          <w:spacing w:val="-6"/>
          <w:sz w:val="24"/>
          <w:szCs w:val="24"/>
        </w:rPr>
        <w:t>年</w:t>
      </w:r>
      <w:r>
        <w:rPr>
          <w:rFonts w:ascii="宋体" w:hAnsi="宋体" w:eastAsia="宋体" w:cs="宋体"/>
          <w:spacing w:val="-7"/>
          <w:sz w:val="24"/>
          <w:szCs w:val="24"/>
        </w:rPr>
        <w:t>版</w:t>
      </w:r>
      <w:r>
        <w:rPr>
          <w:rFonts w:ascii="Times New Roman" w:hAnsi="Times New Roman" w:eastAsia="Times New Roman" w:cs="Times New Roman"/>
          <w:spacing w:val="-7"/>
          <w:sz w:val="24"/>
          <w:szCs w:val="24"/>
        </w:rPr>
        <w:t>)</w:t>
      </w:r>
      <w:r>
        <w:rPr>
          <w:rFonts w:ascii="宋体" w:hAnsi="宋体" w:eastAsia="宋体" w:cs="宋体"/>
          <w:spacing w:val="-7"/>
          <w:sz w:val="24"/>
          <w:szCs w:val="24"/>
        </w:rPr>
        <w:t>》，</w:t>
      </w:r>
      <w:r>
        <w:rPr>
          <w:rFonts w:ascii="Times New Roman" w:hAnsi="Times New Roman" w:eastAsia="Times New Roman" w:cs="Times New Roman"/>
          <w:spacing w:val="-7"/>
          <w:sz w:val="24"/>
          <w:szCs w:val="24"/>
        </w:rPr>
        <w:t xml:space="preserve">2021 </w:t>
      </w:r>
      <w:r>
        <w:rPr>
          <w:rFonts w:ascii="宋体" w:hAnsi="宋体" w:eastAsia="宋体" w:cs="宋体"/>
          <w:spacing w:val="-7"/>
          <w:sz w:val="24"/>
          <w:szCs w:val="24"/>
        </w:rPr>
        <w:t>年</w:t>
      </w:r>
      <w:r>
        <w:rPr>
          <w:rFonts w:ascii="宋体" w:hAnsi="宋体" w:eastAsia="宋体" w:cs="宋体"/>
          <w:spacing w:val="-31"/>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15"/>
          <w:sz w:val="24"/>
          <w:szCs w:val="24"/>
        </w:rPr>
        <w:t xml:space="preserve"> </w:t>
      </w:r>
      <w:r>
        <w:rPr>
          <w:rFonts w:ascii="宋体" w:hAnsi="宋体" w:eastAsia="宋体" w:cs="宋体"/>
          <w:spacing w:val="-7"/>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7"/>
          <w:sz w:val="24"/>
          <w:szCs w:val="24"/>
        </w:rPr>
        <w:t xml:space="preserve">1  </w:t>
      </w:r>
      <w:r>
        <w:rPr>
          <w:rFonts w:ascii="宋体" w:hAnsi="宋体" w:eastAsia="宋体" w:cs="宋体"/>
          <w:spacing w:val="-7"/>
          <w:sz w:val="24"/>
          <w:szCs w:val="24"/>
        </w:rPr>
        <w:t>日起施行；</w:t>
      </w:r>
    </w:p>
    <w:p w14:paraId="02A31B06">
      <w:pPr>
        <w:spacing w:before="193" w:line="465" w:lineRule="exact"/>
        <w:jc w:val="right"/>
        <w:rPr>
          <w:rFonts w:ascii="宋体" w:hAnsi="宋体" w:eastAsia="宋体" w:cs="宋体"/>
          <w:sz w:val="24"/>
          <w:szCs w:val="24"/>
        </w:rPr>
      </w:pPr>
      <w:r>
        <w:rPr>
          <w:rFonts w:ascii="Times New Roman" w:hAnsi="Times New Roman" w:eastAsia="Times New Roman" w:cs="Times New Roman"/>
          <w:spacing w:val="-8"/>
          <w:position w:val="17"/>
          <w:sz w:val="24"/>
          <w:szCs w:val="24"/>
        </w:rPr>
        <w:t xml:space="preserve">(7)  </w:t>
      </w:r>
      <w:r>
        <w:rPr>
          <w:rFonts w:ascii="宋体" w:hAnsi="宋体" w:eastAsia="宋体" w:cs="宋体"/>
          <w:spacing w:val="-8"/>
          <w:position w:val="17"/>
          <w:sz w:val="24"/>
          <w:szCs w:val="24"/>
        </w:rPr>
        <w:t>《优先控制化学品名录（第一批）》（公</w:t>
      </w:r>
      <w:r>
        <w:rPr>
          <w:rFonts w:ascii="宋体" w:hAnsi="宋体" w:eastAsia="宋体" w:cs="宋体"/>
          <w:spacing w:val="-9"/>
          <w:position w:val="17"/>
          <w:sz w:val="24"/>
          <w:szCs w:val="24"/>
        </w:rPr>
        <w:t>告</w:t>
      </w:r>
      <w:r>
        <w:rPr>
          <w:rFonts w:ascii="宋体" w:hAnsi="宋体" w:eastAsia="宋体" w:cs="宋体"/>
          <w:spacing w:val="-55"/>
          <w:position w:val="17"/>
          <w:sz w:val="24"/>
          <w:szCs w:val="24"/>
        </w:rPr>
        <w:t xml:space="preserve"> </w:t>
      </w:r>
      <w:r>
        <w:rPr>
          <w:rFonts w:ascii="Times New Roman" w:hAnsi="Times New Roman" w:eastAsia="Times New Roman" w:cs="Times New Roman"/>
          <w:spacing w:val="-9"/>
          <w:position w:val="17"/>
          <w:sz w:val="24"/>
          <w:szCs w:val="24"/>
        </w:rPr>
        <w:t xml:space="preserve">2017 </w:t>
      </w:r>
      <w:r>
        <w:rPr>
          <w:rFonts w:ascii="宋体" w:hAnsi="宋体" w:eastAsia="宋体" w:cs="宋体"/>
          <w:spacing w:val="-9"/>
          <w:position w:val="17"/>
          <w:sz w:val="24"/>
          <w:szCs w:val="24"/>
        </w:rPr>
        <w:t>年第</w:t>
      </w:r>
      <w:r>
        <w:rPr>
          <w:rFonts w:ascii="宋体" w:hAnsi="宋体" w:eastAsia="宋体" w:cs="宋体"/>
          <w:spacing w:val="-46"/>
          <w:position w:val="17"/>
          <w:sz w:val="24"/>
          <w:szCs w:val="24"/>
        </w:rPr>
        <w:t xml:space="preserve"> </w:t>
      </w:r>
      <w:r>
        <w:rPr>
          <w:rFonts w:ascii="Times New Roman" w:hAnsi="Times New Roman" w:eastAsia="Times New Roman" w:cs="Times New Roman"/>
          <w:spacing w:val="-9"/>
          <w:position w:val="17"/>
          <w:sz w:val="24"/>
          <w:szCs w:val="24"/>
        </w:rPr>
        <w:t>83</w:t>
      </w:r>
      <w:r>
        <w:rPr>
          <w:rFonts w:ascii="Times New Roman" w:hAnsi="Times New Roman" w:eastAsia="Times New Roman" w:cs="Times New Roman"/>
          <w:spacing w:val="15"/>
          <w:w w:val="101"/>
          <w:position w:val="17"/>
          <w:sz w:val="24"/>
          <w:szCs w:val="24"/>
        </w:rPr>
        <w:t xml:space="preserve"> </w:t>
      </w:r>
      <w:r>
        <w:rPr>
          <w:rFonts w:ascii="宋体" w:hAnsi="宋体" w:eastAsia="宋体" w:cs="宋体"/>
          <w:spacing w:val="-9"/>
          <w:position w:val="17"/>
          <w:sz w:val="24"/>
          <w:szCs w:val="24"/>
        </w:rPr>
        <w:t>号</w:t>
      </w:r>
      <w:r>
        <w:rPr>
          <w:rFonts w:ascii="宋体" w:hAnsi="宋体" w:eastAsia="宋体" w:cs="宋体"/>
          <w:spacing w:val="-55"/>
          <w:position w:val="17"/>
          <w:sz w:val="24"/>
          <w:szCs w:val="24"/>
        </w:rPr>
        <w:t>），</w:t>
      </w:r>
      <w:r>
        <w:rPr>
          <w:rFonts w:ascii="宋体" w:hAnsi="宋体" w:eastAsia="宋体" w:cs="宋体"/>
          <w:spacing w:val="-9"/>
          <w:position w:val="17"/>
          <w:sz w:val="24"/>
          <w:szCs w:val="24"/>
        </w:rPr>
        <w:t>环境保护部、</w:t>
      </w:r>
    </w:p>
    <w:p w14:paraId="1F5082DD">
      <w:pPr>
        <w:spacing w:before="1" w:line="219" w:lineRule="auto"/>
        <w:ind w:left="12"/>
        <w:rPr>
          <w:rFonts w:ascii="宋体" w:hAnsi="宋体" w:eastAsia="宋体" w:cs="宋体"/>
          <w:sz w:val="24"/>
          <w:szCs w:val="24"/>
        </w:rPr>
      </w:pPr>
      <w:r>
        <w:rPr>
          <w:rFonts w:ascii="宋体" w:hAnsi="宋体" w:eastAsia="宋体" w:cs="宋体"/>
          <w:spacing w:val="-5"/>
          <w:sz w:val="24"/>
          <w:szCs w:val="24"/>
        </w:rPr>
        <w:t>工业和信息化部、卫生计生委</w:t>
      </w:r>
      <w:r>
        <w:rPr>
          <w:rFonts w:ascii="宋体" w:hAnsi="宋体" w:eastAsia="宋体" w:cs="宋体"/>
          <w:spacing w:val="-42"/>
          <w:sz w:val="24"/>
          <w:szCs w:val="24"/>
        </w:rPr>
        <w:t xml:space="preserve"> </w:t>
      </w:r>
      <w:r>
        <w:rPr>
          <w:rFonts w:ascii="Times New Roman" w:hAnsi="Times New Roman" w:eastAsia="Times New Roman" w:cs="Times New Roman"/>
          <w:spacing w:val="-5"/>
          <w:sz w:val="24"/>
          <w:szCs w:val="24"/>
        </w:rPr>
        <w:t xml:space="preserve">2017 </w:t>
      </w:r>
      <w:r>
        <w:rPr>
          <w:rFonts w:ascii="宋体" w:hAnsi="宋体" w:eastAsia="宋体" w:cs="宋体"/>
          <w:spacing w:val="-5"/>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15"/>
          <w:w w:val="101"/>
          <w:sz w:val="24"/>
          <w:szCs w:val="24"/>
        </w:rPr>
        <w:t xml:space="preserve"> </w:t>
      </w:r>
      <w:r>
        <w:rPr>
          <w:rFonts w:ascii="宋体" w:hAnsi="宋体" w:eastAsia="宋体" w:cs="宋体"/>
          <w:spacing w:val="-5"/>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5"/>
          <w:sz w:val="24"/>
          <w:szCs w:val="24"/>
        </w:rPr>
        <w:t xml:space="preserve">27  </w:t>
      </w:r>
      <w:r>
        <w:rPr>
          <w:rFonts w:ascii="宋体" w:hAnsi="宋体" w:eastAsia="宋体" w:cs="宋体"/>
          <w:spacing w:val="-5"/>
          <w:sz w:val="24"/>
          <w:szCs w:val="24"/>
        </w:rPr>
        <w:t>日；</w:t>
      </w:r>
    </w:p>
    <w:p w14:paraId="533E61FE">
      <w:pPr>
        <w:spacing w:before="182" w:line="466" w:lineRule="exact"/>
        <w:ind w:left="490"/>
        <w:rPr>
          <w:rFonts w:ascii="宋体" w:hAnsi="宋体" w:eastAsia="宋体" w:cs="宋体"/>
          <w:sz w:val="24"/>
          <w:szCs w:val="24"/>
        </w:rPr>
      </w:pPr>
      <w:r>
        <w:rPr>
          <w:rFonts w:ascii="Times New Roman" w:hAnsi="Times New Roman" w:eastAsia="Times New Roman" w:cs="Times New Roman"/>
          <w:spacing w:val="-6"/>
          <w:position w:val="17"/>
          <w:sz w:val="24"/>
          <w:szCs w:val="24"/>
        </w:rPr>
        <w:t xml:space="preserve">(8)  </w:t>
      </w:r>
      <w:r>
        <w:rPr>
          <w:rFonts w:ascii="宋体" w:hAnsi="宋体" w:eastAsia="宋体" w:cs="宋体"/>
          <w:spacing w:val="-6"/>
          <w:position w:val="17"/>
          <w:sz w:val="24"/>
          <w:szCs w:val="24"/>
        </w:rPr>
        <w:t>《优先控制化学品名录（第二批）</w:t>
      </w:r>
      <w:r>
        <w:rPr>
          <w:rFonts w:ascii="宋体" w:hAnsi="宋体" w:eastAsia="宋体" w:cs="宋体"/>
          <w:spacing w:val="-7"/>
          <w:position w:val="17"/>
          <w:sz w:val="24"/>
          <w:szCs w:val="24"/>
        </w:rPr>
        <w:t>》（公告</w:t>
      </w:r>
      <w:r>
        <w:rPr>
          <w:rFonts w:ascii="宋体" w:hAnsi="宋体" w:eastAsia="宋体" w:cs="宋体"/>
          <w:spacing w:val="-52"/>
          <w:position w:val="17"/>
          <w:sz w:val="24"/>
          <w:szCs w:val="24"/>
        </w:rPr>
        <w:t xml:space="preserve"> </w:t>
      </w:r>
      <w:r>
        <w:rPr>
          <w:rFonts w:ascii="Times New Roman" w:hAnsi="Times New Roman" w:eastAsia="Times New Roman" w:cs="Times New Roman"/>
          <w:spacing w:val="-7"/>
          <w:position w:val="17"/>
          <w:sz w:val="24"/>
          <w:szCs w:val="24"/>
        </w:rPr>
        <w:t>2020</w:t>
      </w:r>
      <w:r>
        <w:rPr>
          <w:rFonts w:ascii="Times New Roman" w:hAnsi="Times New Roman" w:eastAsia="Times New Roman" w:cs="Times New Roman"/>
          <w:spacing w:val="13"/>
          <w:position w:val="17"/>
          <w:sz w:val="24"/>
          <w:szCs w:val="24"/>
        </w:rPr>
        <w:t xml:space="preserve"> </w:t>
      </w:r>
      <w:r>
        <w:rPr>
          <w:rFonts w:ascii="宋体" w:hAnsi="宋体" w:eastAsia="宋体" w:cs="宋体"/>
          <w:spacing w:val="-7"/>
          <w:position w:val="17"/>
          <w:sz w:val="24"/>
          <w:szCs w:val="24"/>
        </w:rPr>
        <w:t>年第</w:t>
      </w:r>
      <w:r>
        <w:rPr>
          <w:rFonts w:ascii="宋体" w:hAnsi="宋体" w:eastAsia="宋体" w:cs="宋体"/>
          <w:spacing w:val="-54"/>
          <w:position w:val="17"/>
          <w:sz w:val="24"/>
          <w:szCs w:val="24"/>
        </w:rPr>
        <w:t xml:space="preserve"> </w:t>
      </w:r>
      <w:r>
        <w:rPr>
          <w:rFonts w:ascii="Times New Roman" w:hAnsi="Times New Roman" w:eastAsia="Times New Roman" w:cs="Times New Roman"/>
          <w:spacing w:val="-7"/>
          <w:position w:val="17"/>
          <w:sz w:val="24"/>
          <w:szCs w:val="24"/>
        </w:rPr>
        <w:t>47</w:t>
      </w:r>
      <w:r>
        <w:rPr>
          <w:rFonts w:ascii="Times New Roman" w:hAnsi="Times New Roman" w:eastAsia="Times New Roman" w:cs="Times New Roman"/>
          <w:spacing w:val="18"/>
          <w:position w:val="17"/>
          <w:sz w:val="24"/>
          <w:szCs w:val="24"/>
        </w:rPr>
        <w:t xml:space="preserve"> </w:t>
      </w:r>
      <w:r>
        <w:rPr>
          <w:rFonts w:ascii="宋体" w:hAnsi="宋体" w:eastAsia="宋体" w:cs="宋体"/>
          <w:spacing w:val="-7"/>
          <w:position w:val="17"/>
          <w:sz w:val="24"/>
          <w:szCs w:val="24"/>
        </w:rPr>
        <w:t>号</w:t>
      </w:r>
      <w:r>
        <w:rPr>
          <w:rFonts w:ascii="宋体" w:hAnsi="宋体" w:eastAsia="宋体" w:cs="宋体"/>
          <w:spacing w:val="-51"/>
          <w:position w:val="17"/>
          <w:sz w:val="24"/>
          <w:szCs w:val="24"/>
        </w:rPr>
        <w:t>），</w:t>
      </w:r>
      <w:r>
        <w:rPr>
          <w:rFonts w:ascii="宋体" w:hAnsi="宋体" w:eastAsia="宋体" w:cs="宋体"/>
          <w:spacing w:val="-7"/>
          <w:position w:val="17"/>
          <w:sz w:val="24"/>
          <w:szCs w:val="24"/>
        </w:rPr>
        <w:t>生态环境部</w:t>
      </w:r>
    </w:p>
    <w:p w14:paraId="12389E9B">
      <w:pPr>
        <w:spacing w:before="1" w:line="218" w:lineRule="auto"/>
        <w:ind w:left="12"/>
        <w:rPr>
          <w:rFonts w:ascii="宋体" w:hAnsi="宋体" w:eastAsia="宋体" w:cs="宋体"/>
          <w:sz w:val="24"/>
          <w:szCs w:val="24"/>
        </w:rPr>
      </w:pPr>
      <w:r>
        <w:rPr>
          <w:rFonts w:ascii="宋体" w:hAnsi="宋体" w:eastAsia="宋体" w:cs="宋体"/>
          <w:spacing w:val="-7"/>
          <w:sz w:val="24"/>
          <w:szCs w:val="24"/>
        </w:rPr>
        <w:t>工业和信息化部国家卫生健康委员会</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 xml:space="preserve">2020 </w:t>
      </w:r>
      <w:r>
        <w:rPr>
          <w:rFonts w:ascii="宋体" w:hAnsi="宋体" w:eastAsia="宋体" w:cs="宋体"/>
          <w:spacing w:val="-7"/>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7"/>
          <w:sz w:val="24"/>
          <w:szCs w:val="24"/>
        </w:rPr>
        <w:t>10</w:t>
      </w:r>
      <w:r>
        <w:rPr>
          <w:rFonts w:ascii="Times New Roman" w:hAnsi="Times New Roman" w:eastAsia="Times New Roman" w:cs="Times New Roman"/>
          <w:spacing w:val="15"/>
          <w:w w:val="101"/>
          <w:sz w:val="24"/>
          <w:szCs w:val="24"/>
        </w:rPr>
        <w:t xml:space="preserve"> </w:t>
      </w:r>
      <w:r>
        <w:rPr>
          <w:rFonts w:ascii="宋体" w:hAnsi="宋体" w:eastAsia="宋体" w:cs="宋体"/>
          <w:spacing w:val="-7"/>
          <w:sz w:val="24"/>
          <w:szCs w:val="24"/>
        </w:rPr>
        <w:t>月</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 xml:space="preserve">30  </w:t>
      </w:r>
      <w:r>
        <w:rPr>
          <w:rFonts w:ascii="宋体" w:hAnsi="宋体" w:eastAsia="宋体" w:cs="宋体"/>
          <w:spacing w:val="-7"/>
          <w:sz w:val="24"/>
          <w:szCs w:val="24"/>
        </w:rPr>
        <w:t>日）。</w:t>
      </w:r>
    </w:p>
    <w:p w14:paraId="6CD4931A">
      <w:pPr>
        <w:spacing w:before="184" w:line="210" w:lineRule="auto"/>
        <w:ind w:left="490"/>
        <w:rPr>
          <w:rFonts w:ascii="宋体" w:hAnsi="宋体" w:eastAsia="宋体" w:cs="宋体"/>
          <w:sz w:val="24"/>
          <w:szCs w:val="24"/>
        </w:rPr>
      </w:pPr>
      <w:r>
        <w:rPr>
          <w:rFonts w:ascii="Times New Roman" w:hAnsi="Times New Roman" w:eastAsia="Times New Roman" w:cs="Times New Roman"/>
          <w:sz w:val="24"/>
          <w:szCs w:val="24"/>
        </w:rPr>
        <w:t>(9)</w:t>
      </w:r>
      <w:r>
        <w:rPr>
          <w:rFonts w:ascii="Times New Roman" w:hAnsi="Times New Roman" w:eastAsia="Times New Roman" w:cs="Times New Roman"/>
          <w:spacing w:val="59"/>
          <w:w w:val="101"/>
          <w:sz w:val="24"/>
          <w:szCs w:val="24"/>
        </w:rPr>
        <w:t xml:space="preserve"> </w:t>
      </w:r>
      <w:r>
        <w:rPr>
          <w:rFonts w:ascii="宋体" w:hAnsi="宋体" w:eastAsia="宋体" w:cs="宋体"/>
          <w:sz w:val="24"/>
          <w:szCs w:val="24"/>
        </w:rPr>
        <w:t>《土壤环境监测技术规范》</w:t>
      </w:r>
      <w:r>
        <w:rPr>
          <w:rFonts w:ascii="Times New Roman" w:hAnsi="Times New Roman" w:eastAsia="Times New Roman" w:cs="Times New Roman"/>
          <w:sz w:val="24"/>
          <w:szCs w:val="24"/>
        </w:rPr>
        <w:t>(HJ/</w:t>
      </w:r>
      <w:r>
        <w:rPr>
          <w:rFonts w:ascii="Times New Roman" w:hAnsi="Times New Roman" w:eastAsia="Times New Roman" w:cs="Times New Roman"/>
          <w:spacing w:val="-1"/>
          <w:sz w:val="24"/>
          <w:szCs w:val="24"/>
        </w:rPr>
        <w:t>T166-2004)</w:t>
      </w:r>
      <w:r>
        <w:rPr>
          <w:rFonts w:ascii="宋体" w:hAnsi="宋体" w:eastAsia="宋体" w:cs="宋体"/>
          <w:spacing w:val="-1"/>
          <w:sz w:val="24"/>
          <w:szCs w:val="24"/>
        </w:rPr>
        <w:t>；</w:t>
      </w:r>
    </w:p>
    <w:p w14:paraId="012149EB">
      <w:pPr>
        <w:spacing w:before="192" w:line="212" w:lineRule="auto"/>
        <w:ind w:left="490"/>
        <w:rPr>
          <w:rFonts w:ascii="宋体" w:hAnsi="宋体" w:eastAsia="宋体" w:cs="宋体"/>
          <w:sz w:val="24"/>
          <w:szCs w:val="24"/>
        </w:rPr>
      </w:pPr>
      <w:r>
        <w:rPr>
          <w:rFonts w:ascii="Times New Roman" w:hAnsi="Times New Roman" w:eastAsia="Times New Roman" w:cs="Times New Roman"/>
          <w:sz w:val="24"/>
          <w:szCs w:val="24"/>
        </w:rPr>
        <w:t>(10)</w:t>
      </w:r>
      <w:r>
        <w:rPr>
          <w:rFonts w:ascii="Times New Roman" w:hAnsi="Times New Roman" w:eastAsia="Times New Roman" w:cs="Times New Roman"/>
          <w:spacing w:val="59"/>
          <w:sz w:val="24"/>
          <w:szCs w:val="24"/>
        </w:rPr>
        <w:t xml:space="preserve"> </w:t>
      </w:r>
      <w:r>
        <w:rPr>
          <w:rFonts w:ascii="宋体" w:hAnsi="宋体" w:eastAsia="宋体" w:cs="宋体"/>
          <w:sz w:val="24"/>
          <w:szCs w:val="24"/>
        </w:rPr>
        <w:t>《地下水环境监测技术规范》</w:t>
      </w:r>
      <w:r>
        <w:rPr>
          <w:rFonts w:ascii="Times New Roman" w:hAnsi="Times New Roman" w:eastAsia="Times New Roman" w:cs="Times New Roman"/>
          <w:sz w:val="24"/>
          <w:szCs w:val="24"/>
        </w:rPr>
        <w:t>(H</w:t>
      </w:r>
      <w:r>
        <w:rPr>
          <w:rFonts w:ascii="Times New Roman" w:hAnsi="Times New Roman" w:eastAsia="Times New Roman" w:cs="Times New Roman"/>
          <w:spacing w:val="-1"/>
          <w:sz w:val="24"/>
          <w:szCs w:val="24"/>
        </w:rPr>
        <w:t>J164-2020)</w:t>
      </w:r>
      <w:r>
        <w:rPr>
          <w:rFonts w:ascii="宋体" w:hAnsi="宋体" w:eastAsia="宋体" w:cs="宋体"/>
          <w:spacing w:val="-1"/>
          <w:sz w:val="24"/>
          <w:szCs w:val="24"/>
        </w:rPr>
        <w:t>；</w:t>
      </w:r>
    </w:p>
    <w:p w14:paraId="568D265F">
      <w:pPr>
        <w:spacing w:before="193" w:line="468" w:lineRule="exact"/>
        <w:ind w:left="490"/>
        <w:rPr>
          <w:rFonts w:ascii="Times New Roman" w:hAnsi="Times New Roman" w:eastAsia="Times New Roman" w:cs="Times New Roman"/>
          <w:sz w:val="24"/>
          <w:szCs w:val="24"/>
        </w:rPr>
      </w:pPr>
      <w:r>
        <w:rPr>
          <w:rFonts w:ascii="Times New Roman" w:hAnsi="Times New Roman" w:eastAsia="Times New Roman" w:cs="Times New Roman"/>
          <w:spacing w:val="5"/>
          <w:position w:val="17"/>
          <w:sz w:val="24"/>
          <w:szCs w:val="24"/>
        </w:rPr>
        <w:t>(11)</w:t>
      </w:r>
      <w:r>
        <w:rPr>
          <w:rFonts w:ascii="Times New Roman" w:hAnsi="Times New Roman" w:eastAsia="Times New Roman" w:cs="Times New Roman"/>
          <w:spacing w:val="57"/>
          <w:position w:val="17"/>
          <w:sz w:val="24"/>
          <w:szCs w:val="24"/>
        </w:rPr>
        <w:t xml:space="preserve"> </w:t>
      </w:r>
      <w:r>
        <w:rPr>
          <w:rFonts w:ascii="宋体" w:hAnsi="宋体" w:eastAsia="宋体" w:cs="宋体"/>
          <w:spacing w:val="5"/>
          <w:position w:val="17"/>
          <w:sz w:val="24"/>
          <w:szCs w:val="24"/>
        </w:rPr>
        <w:t>《土壤环境质量建设用地土壤污染风险管控标准（试</w:t>
      </w:r>
      <w:r>
        <w:rPr>
          <w:rFonts w:ascii="宋体" w:hAnsi="宋体" w:eastAsia="宋体" w:cs="宋体"/>
          <w:spacing w:val="4"/>
          <w:position w:val="17"/>
          <w:sz w:val="24"/>
          <w:szCs w:val="24"/>
        </w:rPr>
        <w:t>行）》</w:t>
      </w:r>
      <w:r>
        <w:rPr>
          <w:rFonts w:ascii="Times New Roman" w:hAnsi="Times New Roman" w:eastAsia="Times New Roman" w:cs="Times New Roman"/>
          <w:spacing w:val="4"/>
          <w:position w:val="17"/>
          <w:sz w:val="24"/>
          <w:szCs w:val="24"/>
        </w:rPr>
        <w:t>(</w:t>
      </w:r>
      <w:r>
        <w:rPr>
          <w:rFonts w:ascii="Times New Roman" w:hAnsi="Times New Roman" w:eastAsia="Times New Roman" w:cs="Times New Roman"/>
          <w:position w:val="17"/>
          <w:sz w:val="24"/>
          <w:szCs w:val="24"/>
        </w:rPr>
        <w:t>GB</w:t>
      </w:r>
      <w:r>
        <w:rPr>
          <w:rFonts w:ascii="Times New Roman" w:hAnsi="Times New Roman" w:eastAsia="Times New Roman" w:cs="Times New Roman"/>
          <w:spacing w:val="4"/>
          <w:position w:val="17"/>
          <w:sz w:val="24"/>
          <w:szCs w:val="24"/>
        </w:rPr>
        <w:t>36600-</w:t>
      </w:r>
    </w:p>
    <w:p w14:paraId="3C536E13">
      <w:pPr>
        <w:spacing w:line="210" w:lineRule="auto"/>
        <w:ind w:left="5"/>
        <w:rPr>
          <w:rFonts w:ascii="宋体" w:hAnsi="宋体" w:eastAsia="宋体" w:cs="宋体"/>
          <w:sz w:val="24"/>
          <w:szCs w:val="24"/>
        </w:rPr>
      </w:pPr>
      <w:r>
        <w:rPr>
          <w:rFonts w:ascii="Times New Roman" w:hAnsi="Times New Roman" w:eastAsia="Times New Roman" w:cs="Times New Roman"/>
          <w:spacing w:val="-1"/>
          <w:sz w:val="24"/>
          <w:szCs w:val="24"/>
        </w:rPr>
        <w:t>2018)</w:t>
      </w:r>
      <w:r>
        <w:rPr>
          <w:rFonts w:ascii="宋体" w:hAnsi="宋体" w:eastAsia="宋体" w:cs="宋体"/>
          <w:spacing w:val="-1"/>
          <w:sz w:val="24"/>
          <w:szCs w:val="24"/>
        </w:rPr>
        <w:t>；</w:t>
      </w:r>
    </w:p>
    <w:p w14:paraId="7002DB57">
      <w:pPr>
        <w:spacing w:before="192" w:line="212" w:lineRule="auto"/>
        <w:ind w:left="490"/>
        <w:rPr>
          <w:rFonts w:ascii="宋体" w:hAnsi="宋体" w:eastAsia="宋体" w:cs="宋体"/>
          <w:sz w:val="24"/>
          <w:szCs w:val="24"/>
        </w:rPr>
      </w:pPr>
      <w:r>
        <w:rPr>
          <w:rFonts w:ascii="Times New Roman" w:hAnsi="Times New Roman" w:eastAsia="Times New Roman" w:cs="Times New Roman"/>
          <w:spacing w:val="-5"/>
          <w:sz w:val="24"/>
          <w:szCs w:val="24"/>
        </w:rPr>
        <w:t xml:space="preserve">(12)  </w:t>
      </w:r>
      <w:r>
        <w:rPr>
          <w:rFonts w:ascii="宋体" w:hAnsi="宋体" w:eastAsia="宋体" w:cs="宋体"/>
          <w:spacing w:val="-5"/>
          <w:sz w:val="24"/>
          <w:szCs w:val="24"/>
        </w:rPr>
        <w:t>《地下水质量标准》（</w:t>
      </w:r>
      <w:r>
        <w:rPr>
          <w:rFonts w:ascii="Times New Roman" w:hAnsi="Times New Roman" w:eastAsia="Times New Roman" w:cs="Times New Roman"/>
          <w:spacing w:val="-5"/>
          <w:sz w:val="24"/>
          <w:szCs w:val="24"/>
        </w:rPr>
        <w:t>GB/T14848-2017</w:t>
      </w:r>
      <w:r>
        <w:rPr>
          <w:rFonts w:ascii="宋体" w:hAnsi="宋体" w:eastAsia="宋体" w:cs="宋体"/>
          <w:spacing w:val="-60"/>
          <w:sz w:val="24"/>
          <w:szCs w:val="24"/>
        </w:rPr>
        <w:t>）；</w:t>
      </w:r>
    </w:p>
    <w:p w14:paraId="66FD42D5">
      <w:pPr>
        <w:spacing w:before="190" w:line="212" w:lineRule="auto"/>
        <w:ind w:left="490"/>
        <w:rPr>
          <w:rFonts w:ascii="宋体" w:hAnsi="宋体" w:eastAsia="宋体" w:cs="宋体"/>
          <w:sz w:val="24"/>
          <w:szCs w:val="24"/>
        </w:rPr>
      </w:pPr>
      <w:r>
        <w:rPr>
          <w:rFonts w:ascii="Times New Roman" w:hAnsi="Times New Roman" w:eastAsia="Times New Roman" w:cs="Times New Roman"/>
          <w:spacing w:val="-4"/>
          <w:sz w:val="24"/>
          <w:szCs w:val="24"/>
        </w:rPr>
        <w:t xml:space="preserve">(13)  </w:t>
      </w:r>
      <w:r>
        <w:rPr>
          <w:rFonts w:ascii="宋体" w:hAnsi="宋体" w:eastAsia="宋体" w:cs="宋体"/>
          <w:spacing w:val="-4"/>
          <w:sz w:val="24"/>
          <w:szCs w:val="24"/>
        </w:rPr>
        <w:t>《建设用地土壤污染状况调查技术导则》（</w:t>
      </w:r>
      <w:r>
        <w:rPr>
          <w:rFonts w:ascii="Times New Roman" w:hAnsi="Times New Roman" w:eastAsia="Times New Roman" w:cs="Times New Roman"/>
          <w:spacing w:val="-4"/>
          <w:sz w:val="24"/>
          <w:szCs w:val="24"/>
        </w:rPr>
        <w:t>HJ25.1-2019</w:t>
      </w:r>
      <w:r>
        <w:rPr>
          <w:rFonts w:ascii="宋体" w:hAnsi="宋体" w:eastAsia="宋体" w:cs="宋体"/>
          <w:spacing w:val="-63"/>
          <w:sz w:val="24"/>
          <w:szCs w:val="24"/>
        </w:rPr>
        <w:t>）；</w:t>
      </w:r>
    </w:p>
    <w:p w14:paraId="46410692">
      <w:pPr>
        <w:spacing w:before="193" w:line="359" w:lineRule="auto"/>
        <w:ind w:left="490" w:right="455"/>
        <w:jc w:val="both"/>
        <w:rPr>
          <w:rFonts w:ascii="宋体" w:hAnsi="宋体" w:eastAsia="宋体" w:cs="宋体"/>
          <w:sz w:val="24"/>
          <w:szCs w:val="24"/>
        </w:rPr>
      </w:pPr>
      <w:r>
        <w:rPr>
          <w:rFonts w:ascii="Times New Roman" w:hAnsi="Times New Roman" w:eastAsia="Times New Roman" w:cs="Times New Roman"/>
          <w:spacing w:val="-3"/>
          <w:sz w:val="24"/>
          <w:szCs w:val="24"/>
        </w:rPr>
        <w:t xml:space="preserve">(14)  </w:t>
      </w:r>
      <w:r>
        <w:rPr>
          <w:rFonts w:ascii="宋体" w:hAnsi="宋体" w:eastAsia="宋体" w:cs="宋体"/>
          <w:spacing w:val="-3"/>
          <w:sz w:val="24"/>
          <w:szCs w:val="24"/>
        </w:rPr>
        <w:t>《建设用地土壤污染风险管控和修复监测技术导则》（</w:t>
      </w:r>
      <w:r>
        <w:rPr>
          <w:rFonts w:ascii="Times New Roman" w:hAnsi="Times New Roman" w:eastAsia="Times New Roman" w:cs="Times New Roman"/>
          <w:spacing w:val="-3"/>
          <w:sz w:val="24"/>
          <w:szCs w:val="24"/>
        </w:rPr>
        <w:t>HJ2</w:t>
      </w:r>
      <w:r>
        <w:rPr>
          <w:rFonts w:ascii="Times New Roman" w:hAnsi="Times New Roman" w:eastAsia="Times New Roman" w:cs="Times New Roman"/>
          <w:spacing w:val="-4"/>
          <w:sz w:val="24"/>
          <w:szCs w:val="24"/>
        </w:rPr>
        <w:t>5.2-2019</w:t>
      </w:r>
      <w:r>
        <w:rPr>
          <w:rFonts w:ascii="宋体" w:hAnsi="宋体" w:eastAsia="宋体" w:cs="宋体"/>
          <w:spacing w:val="-53"/>
          <w:w w:val="83"/>
          <w:sz w:val="24"/>
          <w:szCs w:val="24"/>
        </w:rPr>
        <w:t>）；</w:t>
      </w:r>
      <w:r>
        <w:rPr>
          <w:rFonts w:ascii="宋体" w:hAnsi="宋体" w:eastAsia="宋体" w:cs="宋体"/>
          <w:spacing w:val="4"/>
          <w:sz w:val="24"/>
          <w:szCs w:val="24"/>
        </w:rPr>
        <w:t xml:space="preserve"> </w:t>
      </w:r>
      <w:r>
        <w:rPr>
          <w:rFonts w:ascii="Times New Roman" w:hAnsi="Times New Roman" w:eastAsia="Times New Roman" w:cs="Times New Roman"/>
          <w:spacing w:val="-2"/>
          <w:sz w:val="24"/>
          <w:szCs w:val="24"/>
        </w:rPr>
        <w:t xml:space="preserve">(15)  </w:t>
      </w:r>
      <w:r>
        <w:rPr>
          <w:rFonts w:ascii="宋体" w:hAnsi="宋体" w:eastAsia="宋体" w:cs="宋体"/>
          <w:spacing w:val="-2"/>
          <w:sz w:val="24"/>
          <w:szCs w:val="24"/>
        </w:rPr>
        <w:t>《地块土壤及地下水中挥发性有机物采样技术导则》</w:t>
      </w:r>
      <w:r>
        <w:rPr>
          <w:rFonts w:ascii="Times New Roman" w:hAnsi="Times New Roman" w:eastAsia="Times New Roman" w:cs="Times New Roman"/>
          <w:spacing w:val="-2"/>
          <w:sz w:val="24"/>
          <w:szCs w:val="24"/>
        </w:rPr>
        <w:t>(HJ1019-2019)</w:t>
      </w:r>
      <w:r>
        <w:rPr>
          <w:rFonts w:ascii="宋体" w:hAnsi="宋体" w:eastAsia="宋体" w:cs="宋体"/>
          <w:spacing w:val="-2"/>
          <w:sz w:val="24"/>
          <w:szCs w:val="24"/>
        </w:rPr>
        <w:t>；</w:t>
      </w:r>
    </w:p>
    <w:p w14:paraId="1E65F229">
      <w:pPr>
        <w:spacing w:line="212" w:lineRule="auto"/>
        <w:ind w:left="490"/>
        <w:rPr>
          <w:rFonts w:ascii="宋体" w:hAnsi="宋体" w:eastAsia="宋体" w:cs="宋体"/>
          <w:sz w:val="24"/>
          <w:szCs w:val="24"/>
        </w:rPr>
      </w:pPr>
      <w:r>
        <w:rPr>
          <w:rFonts w:ascii="Times New Roman" w:hAnsi="Times New Roman" w:eastAsia="Times New Roman" w:cs="Times New Roman"/>
          <w:spacing w:val="-3"/>
          <w:sz w:val="24"/>
          <w:szCs w:val="24"/>
        </w:rPr>
        <w:t xml:space="preserve">(16)  </w:t>
      </w:r>
      <w:r>
        <w:rPr>
          <w:rFonts w:ascii="宋体" w:hAnsi="宋体" w:eastAsia="宋体" w:cs="宋体"/>
          <w:spacing w:val="-3"/>
          <w:sz w:val="24"/>
          <w:szCs w:val="24"/>
        </w:rPr>
        <w:t>《建设用地土壤污染风险评估技术导</w:t>
      </w:r>
      <w:r>
        <w:rPr>
          <w:rFonts w:ascii="宋体" w:hAnsi="宋体" w:eastAsia="宋体" w:cs="宋体"/>
          <w:spacing w:val="-4"/>
          <w:sz w:val="24"/>
          <w:szCs w:val="24"/>
        </w:rPr>
        <w:t>则》（</w:t>
      </w:r>
      <w:r>
        <w:rPr>
          <w:rFonts w:ascii="Times New Roman" w:hAnsi="Times New Roman" w:eastAsia="Times New Roman" w:cs="Times New Roman"/>
          <w:spacing w:val="-4"/>
          <w:sz w:val="24"/>
          <w:szCs w:val="24"/>
        </w:rPr>
        <w:t>DB33/T 892-2022</w:t>
      </w:r>
      <w:r>
        <w:rPr>
          <w:rFonts w:ascii="宋体" w:hAnsi="宋体" w:eastAsia="宋体" w:cs="宋体"/>
          <w:spacing w:val="-62"/>
          <w:w w:val="97"/>
          <w:sz w:val="24"/>
          <w:szCs w:val="24"/>
        </w:rPr>
        <w:t>）；</w:t>
      </w:r>
    </w:p>
    <w:p w14:paraId="128DB4E0">
      <w:pPr>
        <w:spacing w:line="212" w:lineRule="auto"/>
        <w:rPr>
          <w:rFonts w:ascii="宋体" w:hAnsi="宋体" w:eastAsia="宋体" w:cs="宋体"/>
          <w:sz w:val="24"/>
          <w:szCs w:val="24"/>
        </w:rPr>
        <w:sectPr>
          <w:footerReference r:id="rId9" w:type="default"/>
          <w:pgSz w:w="11910" w:h="16840"/>
          <w:pgMar w:top="1132" w:right="1569" w:bottom="1036" w:left="1701" w:header="897" w:footer="860" w:gutter="0"/>
          <w:cols w:space="720" w:num="1"/>
        </w:sectPr>
      </w:pPr>
    </w:p>
    <w:p w14:paraId="187FC47C">
      <w:pPr>
        <w:pStyle w:val="2"/>
        <w:spacing w:line="262" w:lineRule="auto"/>
      </w:pPr>
    </w:p>
    <w:p w14:paraId="63747B41">
      <w:pPr>
        <w:spacing w:before="78" w:line="212" w:lineRule="auto"/>
        <w:jc w:val="right"/>
        <w:rPr>
          <w:rFonts w:ascii="宋体" w:hAnsi="宋体" w:eastAsia="宋体" w:cs="宋体"/>
          <w:sz w:val="24"/>
          <w:szCs w:val="24"/>
        </w:rPr>
      </w:pPr>
      <w:r>
        <w:rPr>
          <w:rFonts w:ascii="Calibri" w:hAnsi="Calibri" w:eastAsia="Calibri" w:cs="Calibri"/>
          <w:sz w:val="24"/>
          <w:szCs w:val="24"/>
        </w:rPr>
        <w:t xml:space="preserve">(17)  </w:t>
      </w:r>
      <w:r>
        <w:rPr>
          <w:rFonts w:ascii="宋体" w:hAnsi="宋体" w:eastAsia="宋体" w:cs="宋体"/>
          <w:sz w:val="24"/>
          <w:szCs w:val="24"/>
        </w:rPr>
        <w:t>《工业企业土壤和地下水自行监测技术指南（试行）》（</w:t>
      </w:r>
      <w:r>
        <w:rPr>
          <w:rFonts w:ascii="Calibri" w:hAnsi="Calibri" w:eastAsia="Calibri" w:cs="Calibri"/>
          <w:sz w:val="24"/>
          <w:szCs w:val="24"/>
        </w:rPr>
        <w:t>HJ12</w:t>
      </w:r>
      <w:r>
        <w:rPr>
          <w:rFonts w:ascii="Calibri" w:hAnsi="Calibri" w:eastAsia="Calibri" w:cs="Calibri"/>
          <w:spacing w:val="-1"/>
          <w:sz w:val="24"/>
          <w:szCs w:val="24"/>
        </w:rPr>
        <w:t>09-2021</w:t>
      </w:r>
      <w:r>
        <w:rPr>
          <w:rFonts w:ascii="宋体" w:hAnsi="宋体" w:eastAsia="宋体" w:cs="宋体"/>
          <w:spacing w:val="-32"/>
          <w:sz w:val="24"/>
          <w:szCs w:val="24"/>
        </w:rPr>
        <w:t>）；</w:t>
      </w:r>
    </w:p>
    <w:p w14:paraId="4492EC97">
      <w:pPr>
        <w:spacing w:before="192" w:line="212" w:lineRule="auto"/>
        <w:ind w:left="496"/>
        <w:rPr>
          <w:rFonts w:ascii="宋体" w:hAnsi="宋体" w:eastAsia="宋体" w:cs="宋体"/>
          <w:sz w:val="24"/>
          <w:szCs w:val="24"/>
        </w:rPr>
      </w:pPr>
      <w:r>
        <w:rPr>
          <w:rFonts w:ascii="Calibri" w:hAnsi="Calibri" w:eastAsia="Calibri" w:cs="Calibri"/>
          <w:sz w:val="24"/>
          <w:szCs w:val="24"/>
        </w:rPr>
        <w:t xml:space="preserve">(18)  </w:t>
      </w:r>
      <w:r>
        <w:rPr>
          <w:rFonts w:ascii="宋体" w:hAnsi="宋体" w:eastAsia="宋体" w:cs="宋体"/>
          <w:sz w:val="24"/>
          <w:szCs w:val="24"/>
        </w:rPr>
        <w:t>《排污单位自行监测技术指南总则》（</w:t>
      </w:r>
      <w:r>
        <w:rPr>
          <w:rFonts w:ascii="Calibri" w:hAnsi="Calibri" w:eastAsia="Calibri" w:cs="Calibri"/>
          <w:sz w:val="24"/>
          <w:szCs w:val="24"/>
        </w:rPr>
        <w:t>HJ8</w:t>
      </w:r>
      <w:r>
        <w:rPr>
          <w:rFonts w:ascii="Calibri" w:hAnsi="Calibri" w:eastAsia="Calibri" w:cs="Calibri"/>
          <w:spacing w:val="-1"/>
          <w:sz w:val="24"/>
          <w:szCs w:val="24"/>
        </w:rPr>
        <w:t>19-2017</w:t>
      </w:r>
      <w:r>
        <w:rPr>
          <w:rFonts w:ascii="宋体" w:hAnsi="宋体" w:eastAsia="宋体" w:cs="宋体"/>
          <w:spacing w:val="-1"/>
          <w:sz w:val="24"/>
          <w:szCs w:val="24"/>
        </w:rPr>
        <w:t>）</w:t>
      </w:r>
    </w:p>
    <w:p w14:paraId="52EB8B45">
      <w:pPr>
        <w:spacing w:before="310" w:line="220" w:lineRule="auto"/>
        <w:ind w:left="16"/>
        <w:outlineLvl w:val="2"/>
        <w:rPr>
          <w:rFonts w:ascii="宋体" w:hAnsi="宋体" w:eastAsia="宋体" w:cs="宋体"/>
          <w:sz w:val="24"/>
          <w:szCs w:val="24"/>
        </w:rPr>
      </w:pPr>
      <w:r>
        <w:rPr>
          <w:rFonts w:ascii="Times New Roman" w:hAnsi="Times New Roman" w:eastAsia="Times New Roman" w:cs="Times New Roman"/>
          <w:b/>
          <w:bCs/>
          <w:spacing w:val="-1"/>
          <w:sz w:val="24"/>
          <w:szCs w:val="24"/>
        </w:rPr>
        <w:t xml:space="preserve">1.2.3 </w:t>
      </w:r>
      <w:r>
        <w:rPr>
          <w:rFonts w:ascii="宋体" w:hAnsi="宋体" w:eastAsia="宋体" w:cs="宋体"/>
          <w:spacing w:val="-1"/>
          <w:sz w:val="24"/>
          <w:szCs w:val="24"/>
          <w14:textOutline w14:w="4358" w14:cap="sq" w14:cmpd="sng">
            <w14:solidFill>
              <w14:srgbClr w14:val="000000"/>
            </w14:solidFill>
            <w14:prstDash w14:val="solid"/>
            <w14:bevel/>
          </w14:textOutline>
        </w:rPr>
        <w:t>其它相关资料</w:t>
      </w:r>
    </w:p>
    <w:p w14:paraId="799CC762">
      <w:pPr>
        <w:spacing w:before="182" w:line="210" w:lineRule="auto"/>
        <w:ind w:left="490"/>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企业提供的地勘资料；</w:t>
      </w:r>
    </w:p>
    <w:p w14:paraId="60CCD369">
      <w:pPr>
        <w:spacing w:before="192" w:line="212" w:lineRule="auto"/>
        <w:ind w:left="490"/>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土壤污染隐患排查报告；</w:t>
      </w:r>
    </w:p>
    <w:p w14:paraId="2A4757C5">
      <w:pPr>
        <w:spacing w:before="192" w:line="210" w:lineRule="auto"/>
        <w:ind w:left="490"/>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企业提供的其它报告资料，如环评文件、前期监测报告等。</w:t>
      </w:r>
    </w:p>
    <w:p w14:paraId="3D55FCA9">
      <w:pPr>
        <w:spacing w:before="200" w:line="220" w:lineRule="auto"/>
        <w:ind w:left="19"/>
        <w:outlineLvl w:val="1"/>
        <w:rPr>
          <w:rFonts w:ascii="宋体" w:hAnsi="宋体" w:eastAsia="宋体" w:cs="宋体"/>
          <w:sz w:val="28"/>
          <w:szCs w:val="28"/>
        </w:rPr>
      </w:pPr>
      <w:bookmarkStart w:id="3" w:name="bookmark4"/>
      <w:bookmarkEnd w:id="3"/>
      <w:r>
        <w:rPr>
          <w:rFonts w:ascii="Times New Roman" w:hAnsi="Times New Roman" w:eastAsia="Times New Roman" w:cs="Times New Roman"/>
          <w:b/>
          <w:bCs/>
          <w:spacing w:val="-1"/>
          <w:sz w:val="28"/>
          <w:szCs w:val="28"/>
        </w:rPr>
        <w:t xml:space="preserve">1.3 </w:t>
      </w:r>
      <w:r>
        <w:rPr>
          <w:rFonts w:ascii="宋体" w:hAnsi="宋体" w:eastAsia="宋体" w:cs="宋体"/>
          <w:spacing w:val="-1"/>
          <w:sz w:val="28"/>
          <w:szCs w:val="28"/>
          <w14:textOutline w14:w="5103" w14:cap="sq" w14:cmpd="sng">
            <w14:solidFill>
              <w14:srgbClr w14:val="000000"/>
            </w14:solidFill>
            <w14:prstDash w14:val="solid"/>
            <w14:bevel/>
          </w14:textOutline>
        </w:rPr>
        <w:t>工作内容及技术路线</w:t>
      </w:r>
    </w:p>
    <w:p w14:paraId="3B965C86">
      <w:pPr>
        <w:spacing w:before="203" w:line="468" w:lineRule="exact"/>
        <w:ind w:right="37"/>
        <w:jc w:val="right"/>
        <w:rPr>
          <w:rFonts w:ascii="宋体" w:hAnsi="宋体" w:eastAsia="宋体" w:cs="宋体"/>
          <w:sz w:val="24"/>
          <w:szCs w:val="24"/>
        </w:rPr>
      </w:pPr>
      <w:r>
        <w:rPr>
          <w:rFonts w:ascii="宋体" w:hAnsi="宋体" w:eastAsia="宋体" w:cs="宋体"/>
          <w:spacing w:val="3"/>
          <w:position w:val="17"/>
          <w:sz w:val="24"/>
          <w:szCs w:val="24"/>
        </w:rPr>
        <w:t>本次工作内容主要包括</w:t>
      </w:r>
      <w:r>
        <w:rPr>
          <w:rFonts w:ascii="宋体" w:hAnsi="宋体" w:eastAsia="宋体" w:cs="宋体"/>
          <w:spacing w:val="-58"/>
          <w:w w:val="91"/>
          <w:position w:val="17"/>
          <w:sz w:val="24"/>
          <w:szCs w:val="24"/>
        </w:rPr>
        <w:t>：（</w:t>
      </w:r>
      <w:r>
        <w:rPr>
          <w:rFonts w:ascii="Times New Roman" w:hAnsi="Times New Roman" w:eastAsia="Times New Roman" w:cs="Times New Roman"/>
          <w:spacing w:val="3"/>
          <w:position w:val="17"/>
          <w:sz w:val="24"/>
          <w:szCs w:val="24"/>
        </w:rPr>
        <w:t>1</w:t>
      </w:r>
      <w:r>
        <w:rPr>
          <w:rFonts w:ascii="宋体" w:hAnsi="宋体" w:eastAsia="宋体" w:cs="宋体"/>
          <w:spacing w:val="3"/>
          <w:position w:val="17"/>
          <w:sz w:val="24"/>
          <w:szCs w:val="24"/>
        </w:rPr>
        <w:t>）准备工作</w:t>
      </w:r>
      <w:r>
        <w:rPr>
          <w:rFonts w:ascii="宋体" w:hAnsi="宋体" w:eastAsia="宋体" w:cs="宋体"/>
          <w:spacing w:val="-58"/>
          <w:w w:val="91"/>
          <w:position w:val="17"/>
          <w:sz w:val="24"/>
          <w:szCs w:val="24"/>
        </w:rPr>
        <w:t>；（</w:t>
      </w:r>
      <w:r>
        <w:rPr>
          <w:rFonts w:ascii="Times New Roman" w:hAnsi="Times New Roman" w:eastAsia="Times New Roman" w:cs="Times New Roman"/>
          <w:spacing w:val="3"/>
          <w:position w:val="17"/>
          <w:sz w:val="24"/>
          <w:szCs w:val="24"/>
        </w:rPr>
        <w:t>2</w:t>
      </w:r>
      <w:r>
        <w:rPr>
          <w:rFonts w:ascii="宋体" w:hAnsi="宋体" w:eastAsia="宋体" w:cs="宋体"/>
          <w:spacing w:val="3"/>
          <w:position w:val="17"/>
          <w:sz w:val="24"/>
          <w:szCs w:val="24"/>
        </w:rPr>
        <w:t>）收集信息</w:t>
      </w:r>
      <w:r>
        <w:rPr>
          <w:rFonts w:ascii="宋体" w:hAnsi="宋体" w:eastAsia="宋体" w:cs="宋体"/>
          <w:spacing w:val="-58"/>
          <w:w w:val="91"/>
          <w:position w:val="17"/>
          <w:sz w:val="24"/>
          <w:szCs w:val="24"/>
        </w:rPr>
        <w:t>；（</w:t>
      </w:r>
      <w:r>
        <w:rPr>
          <w:rFonts w:ascii="Times New Roman" w:hAnsi="Times New Roman" w:eastAsia="Times New Roman" w:cs="Times New Roman"/>
          <w:spacing w:val="3"/>
          <w:position w:val="17"/>
          <w:sz w:val="24"/>
          <w:szCs w:val="24"/>
        </w:rPr>
        <w:t>3</w:t>
      </w:r>
      <w:r>
        <w:rPr>
          <w:rFonts w:ascii="宋体" w:hAnsi="宋体" w:eastAsia="宋体" w:cs="宋体"/>
          <w:spacing w:val="3"/>
          <w:position w:val="17"/>
          <w:sz w:val="24"/>
          <w:szCs w:val="24"/>
        </w:rPr>
        <w:t>）确定监测范围；</w:t>
      </w:r>
    </w:p>
    <w:p w14:paraId="61BA75F5">
      <w:pPr>
        <w:spacing w:before="1" w:line="218" w:lineRule="auto"/>
        <w:ind w:left="21"/>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宋体" w:hAnsi="宋体" w:eastAsia="宋体" w:cs="宋体"/>
          <w:spacing w:val="2"/>
          <w:sz w:val="24"/>
          <w:szCs w:val="24"/>
        </w:rPr>
        <w:t>）拟定布点位置</w:t>
      </w:r>
      <w:r>
        <w:rPr>
          <w:rFonts w:ascii="宋体" w:hAnsi="宋体" w:eastAsia="宋体" w:cs="宋体"/>
          <w:spacing w:val="-60"/>
          <w:w w:val="94"/>
          <w:sz w:val="24"/>
          <w:szCs w:val="24"/>
        </w:rPr>
        <w:t>；（</w:t>
      </w:r>
      <w:r>
        <w:rPr>
          <w:rFonts w:ascii="Times New Roman" w:hAnsi="Times New Roman" w:eastAsia="Times New Roman" w:cs="Times New Roman"/>
          <w:spacing w:val="2"/>
          <w:sz w:val="24"/>
          <w:szCs w:val="24"/>
        </w:rPr>
        <w:t>5</w:t>
      </w:r>
      <w:r>
        <w:rPr>
          <w:rFonts w:ascii="宋体" w:hAnsi="宋体" w:eastAsia="宋体" w:cs="宋体"/>
          <w:spacing w:val="2"/>
          <w:sz w:val="24"/>
          <w:szCs w:val="24"/>
        </w:rPr>
        <w:t>）现场踏勘核实</w:t>
      </w:r>
      <w:r>
        <w:rPr>
          <w:rFonts w:ascii="宋体" w:hAnsi="宋体" w:eastAsia="宋体" w:cs="宋体"/>
          <w:spacing w:val="-60"/>
          <w:w w:val="94"/>
          <w:sz w:val="24"/>
          <w:szCs w:val="24"/>
        </w:rPr>
        <w:t>；（</w:t>
      </w:r>
      <w:r>
        <w:rPr>
          <w:rFonts w:ascii="Times New Roman" w:hAnsi="Times New Roman" w:eastAsia="Times New Roman" w:cs="Times New Roman"/>
          <w:spacing w:val="2"/>
          <w:sz w:val="24"/>
          <w:szCs w:val="24"/>
        </w:rPr>
        <w:t>6</w:t>
      </w:r>
      <w:r>
        <w:rPr>
          <w:rFonts w:ascii="宋体" w:hAnsi="宋体" w:eastAsia="宋体" w:cs="宋体"/>
          <w:spacing w:val="2"/>
          <w:sz w:val="24"/>
          <w:szCs w:val="24"/>
        </w:rPr>
        <w:t>）调整确定点位</w:t>
      </w:r>
      <w:r>
        <w:rPr>
          <w:rFonts w:ascii="宋体" w:hAnsi="宋体" w:eastAsia="宋体" w:cs="宋体"/>
          <w:spacing w:val="-60"/>
          <w:w w:val="94"/>
          <w:sz w:val="24"/>
          <w:szCs w:val="24"/>
        </w:rPr>
        <w:t>；（</w:t>
      </w:r>
      <w:r>
        <w:rPr>
          <w:rFonts w:ascii="Times New Roman" w:hAnsi="Times New Roman" w:eastAsia="Times New Roman" w:cs="Times New Roman"/>
          <w:spacing w:val="2"/>
          <w:sz w:val="24"/>
          <w:szCs w:val="24"/>
        </w:rPr>
        <w:t>7</w:t>
      </w:r>
      <w:r>
        <w:rPr>
          <w:rFonts w:ascii="宋体" w:hAnsi="宋体" w:eastAsia="宋体" w:cs="宋体"/>
          <w:spacing w:val="2"/>
          <w:sz w:val="24"/>
          <w:szCs w:val="24"/>
        </w:rPr>
        <w:t>）方案编制；</w:t>
      </w:r>
    </w:p>
    <w:p w14:paraId="14EF8B00">
      <w:pPr>
        <w:spacing w:before="181" w:line="218" w:lineRule="auto"/>
        <w:ind w:left="21"/>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8</w:t>
      </w:r>
      <w:r>
        <w:rPr>
          <w:rFonts w:ascii="宋体" w:hAnsi="宋体" w:eastAsia="宋体" w:cs="宋体"/>
          <w:spacing w:val="2"/>
          <w:sz w:val="24"/>
          <w:szCs w:val="24"/>
        </w:rPr>
        <w:t>）专家评审</w:t>
      </w:r>
      <w:r>
        <w:rPr>
          <w:rFonts w:ascii="宋体" w:hAnsi="宋体" w:eastAsia="宋体" w:cs="宋体"/>
          <w:spacing w:val="-58"/>
          <w:w w:val="91"/>
          <w:sz w:val="24"/>
          <w:szCs w:val="24"/>
        </w:rPr>
        <w:t>；（</w:t>
      </w:r>
      <w:r>
        <w:rPr>
          <w:rFonts w:ascii="Times New Roman" w:hAnsi="Times New Roman" w:eastAsia="Times New Roman" w:cs="Times New Roman"/>
          <w:spacing w:val="2"/>
          <w:sz w:val="24"/>
          <w:szCs w:val="24"/>
        </w:rPr>
        <w:t>9</w:t>
      </w:r>
      <w:r>
        <w:rPr>
          <w:rFonts w:ascii="宋体" w:hAnsi="宋体" w:eastAsia="宋体" w:cs="宋体"/>
          <w:spacing w:val="2"/>
          <w:sz w:val="24"/>
          <w:szCs w:val="24"/>
        </w:rPr>
        <w:t>）现场采样、分析检测</w:t>
      </w:r>
      <w:r>
        <w:rPr>
          <w:rFonts w:ascii="宋体" w:hAnsi="宋体" w:eastAsia="宋体" w:cs="宋体"/>
          <w:spacing w:val="-58"/>
          <w:w w:val="91"/>
          <w:sz w:val="24"/>
          <w:szCs w:val="24"/>
        </w:rPr>
        <w:t>；（</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1"/>
          <w:sz w:val="24"/>
          <w:szCs w:val="24"/>
        </w:rPr>
        <w:t>0</w:t>
      </w:r>
      <w:r>
        <w:rPr>
          <w:rFonts w:ascii="宋体" w:hAnsi="宋体" w:eastAsia="宋体" w:cs="宋体"/>
          <w:spacing w:val="1"/>
          <w:sz w:val="24"/>
          <w:szCs w:val="24"/>
        </w:rPr>
        <w:t>）编写监测报告。</w:t>
      </w:r>
    </w:p>
    <w:p w14:paraId="047C2E86">
      <w:pPr>
        <w:spacing w:before="187" w:line="359" w:lineRule="auto"/>
        <w:ind w:left="8" w:right="277" w:firstLine="483"/>
        <w:rPr>
          <w:rFonts w:ascii="宋体" w:hAnsi="宋体" w:eastAsia="宋体" w:cs="宋体"/>
          <w:sz w:val="24"/>
          <w:szCs w:val="24"/>
        </w:rPr>
      </w:pPr>
      <w:r>
        <w:rPr>
          <w:rFonts w:ascii="宋体" w:hAnsi="宋体" w:eastAsia="宋体" w:cs="宋体"/>
          <w:sz w:val="24"/>
          <w:szCs w:val="24"/>
        </w:rPr>
        <w:t>综合考虑企业重点区域和敏感受体分布等因</w:t>
      </w:r>
      <w:r>
        <w:rPr>
          <w:rFonts w:ascii="宋体" w:hAnsi="宋体" w:eastAsia="宋体" w:cs="宋体"/>
          <w:spacing w:val="-1"/>
          <w:sz w:val="24"/>
          <w:szCs w:val="24"/>
        </w:rPr>
        <w:t>素，紧邻生产车间、原辅材料储</w:t>
      </w:r>
      <w:r>
        <w:rPr>
          <w:rFonts w:ascii="宋体" w:hAnsi="宋体" w:eastAsia="宋体" w:cs="宋体"/>
          <w:sz w:val="24"/>
          <w:szCs w:val="24"/>
        </w:rPr>
        <w:t xml:space="preserve"> 存区、废水治理区、危险废物贮存区等重点区域进行布点</w:t>
      </w:r>
      <w:r>
        <w:rPr>
          <w:rFonts w:ascii="宋体" w:hAnsi="宋体" w:eastAsia="宋体" w:cs="宋体"/>
          <w:spacing w:val="-1"/>
          <w:sz w:val="24"/>
          <w:szCs w:val="24"/>
        </w:rPr>
        <w:t>；经现场踏勘确定点位</w:t>
      </w:r>
      <w:r>
        <w:rPr>
          <w:rFonts w:ascii="宋体" w:hAnsi="宋体" w:eastAsia="宋体" w:cs="宋体"/>
          <w:sz w:val="24"/>
          <w:szCs w:val="24"/>
        </w:rPr>
        <w:t xml:space="preserve"> 后，编制重点监管企业土壤及地下水境监测方案，经由专</w:t>
      </w:r>
      <w:r>
        <w:rPr>
          <w:rFonts w:ascii="宋体" w:hAnsi="宋体" w:eastAsia="宋体" w:cs="宋体"/>
          <w:spacing w:val="-1"/>
          <w:sz w:val="24"/>
          <w:szCs w:val="24"/>
        </w:rPr>
        <w:t>家评审通过后，开展土</w:t>
      </w:r>
    </w:p>
    <w:p w14:paraId="4E4906CD">
      <w:pPr>
        <w:spacing w:before="1" w:line="217" w:lineRule="auto"/>
        <w:ind w:left="9"/>
        <w:rPr>
          <w:rFonts w:ascii="宋体" w:hAnsi="宋体" w:eastAsia="宋体" w:cs="宋体"/>
          <w:sz w:val="24"/>
          <w:szCs w:val="24"/>
        </w:rPr>
      </w:pPr>
      <w:r>
        <w:rPr>
          <w:rFonts w:ascii="宋体" w:hAnsi="宋体" w:eastAsia="宋体" w:cs="宋体"/>
          <w:spacing w:val="-1"/>
          <w:sz w:val="24"/>
          <w:szCs w:val="24"/>
        </w:rPr>
        <w:t>壤及地下水采样分析工作，最后编写监测报告</w:t>
      </w:r>
    </w:p>
    <w:p w14:paraId="7AD4D3FD">
      <w:pPr>
        <w:spacing w:before="182" w:line="219" w:lineRule="auto"/>
        <w:ind w:left="490"/>
        <w:rPr>
          <w:rFonts w:ascii="Times New Roman" w:hAnsi="Times New Roman" w:eastAsia="Times New Roman" w:cs="Times New Roman"/>
          <w:sz w:val="24"/>
          <w:szCs w:val="24"/>
        </w:rPr>
      </w:pPr>
      <w:r>
        <w:rPr>
          <w:rFonts w:ascii="宋体" w:hAnsi="宋体" w:eastAsia="宋体" w:cs="宋体"/>
          <w:spacing w:val="-1"/>
          <w:sz w:val="24"/>
          <w:szCs w:val="24"/>
        </w:rPr>
        <w:t>技术路线见图</w:t>
      </w:r>
      <w:r>
        <w:rPr>
          <w:rFonts w:ascii="Times New Roman" w:hAnsi="Times New Roman" w:eastAsia="Times New Roman" w:cs="Times New Roman"/>
          <w:spacing w:val="-1"/>
          <w:sz w:val="24"/>
          <w:szCs w:val="24"/>
        </w:rPr>
        <w:t>1.3-</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1"/>
          <w:sz w:val="24"/>
          <w:szCs w:val="24"/>
        </w:rPr>
        <w:t>1</w:t>
      </w:r>
    </w:p>
    <w:p w14:paraId="3DCEFDA7">
      <w:pPr>
        <w:spacing w:line="219" w:lineRule="auto"/>
        <w:rPr>
          <w:rFonts w:ascii="Times New Roman" w:hAnsi="Times New Roman" w:eastAsia="Times New Roman" w:cs="Times New Roman"/>
          <w:sz w:val="24"/>
          <w:szCs w:val="24"/>
        </w:rPr>
        <w:sectPr>
          <w:headerReference r:id="rId10" w:type="default"/>
          <w:footerReference r:id="rId11" w:type="default"/>
          <w:pgSz w:w="11910" w:h="16840"/>
          <w:pgMar w:top="1132" w:right="1531" w:bottom="1036" w:left="1701" w:header="897" w:footer="860" w:gutter="0"/>
          <w:cols w:space="720" w:num="1"/>
        </w:sectPr>
      </w:pPr>
    </w:p>
    <w:p w14:paraId="09B0FF36">
      <w:pPr>
        <w:pStyle w:val="2"/>
        <w:spacing w:line="305" w:lineRule="auto"/>
      </w:pPr>
    </w:p>
    <w:p w14:paraId="2CC7A35D">
      <w:pPr>
        <w:spacing w:line="8489" w:lineRule="exact"/>
        <w:ind w:firstLine="1409"/>
      </w:pPr>
      <w:r>
        <w:rPr>
          <w:position w:val="-169"/>
        </w:rPr>
        <w:drawing>
          <wp:inline distT="0" distB="0" distL="0" distR="0">
            <wp:extent cx="3599180" cy="538988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81"/>
                    <a:stretch>
                      <a:fillRect/>
                    </a:stretch>
                  </pic:blipFill>
                  <pic:spPr>
                    <a:xfrm>
                      <a:off x="0" y="0"/>
                      <a:ext cx="3599688" cy="5390388"/>
                    </a:xfrm>
                    <a:prstGeom prst="rect">
                      <a:avLst/>
                    </a:prstGeom>
                  </pic:spPr>
                </pic:pic>
              </a:graphicData>
            </a:graphic>
          </wp:inline>
        </w:drawing>
      </w:r>
    </w:p>
    <w:p w14:paraId="45B84D53">
      <w:pPr>
        <w:spacing w:before="42" w:line="220" w:lineRule="auto"/>
        <w:ind w:left="3314"/>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3"/>
          <w:sz w:val="24"/>
          <w:szCs w:val="24"/>
        </w:rPr>
        <w:t>1.3-1</w:t>
      </w:r>
      <w:r>
        <w:rPr>
          <w:rFonts w:ascii="宋体" w:hAnsi="宋体" w:eastAsia="宋体" w:cs="宋体"/>
          <w:spacing w:val="-3"/>
          <w:sz w:val="24"/>
          <w:szCs w:val="24"/>
          <w14:textOutline w14:w="4358" w14:cap="sq" w14:cmpd="sng">
            <w14:solidFill>
              <w14:srgbClr w14:val="000000"/>
            </w14:solidFill>
            <w14:prstDash w14:val="solid"/>
            <w14:bevel/>
          </w14:textOutline>
        </w:rPr>
        <w:t>工作流程图</w:t>
      </w:r>
    </w:p>
    <w:p w14:paraId="4C93EDAD">
      <w:pPr>
        <w:spacing w:line="220" w:lineRule="auto"/>
        <w:rPr>
          <w:rFonts w:ascii="宋体" w:hAnsi="宋体" w:eastAsia="宋体" w:cs="宋体"/>
          <w:sz w:val="24"/>
          <w:szCs w:val="24"/>
        </w:rPr>
        <w:sectPr>
          <w:headerReference r:id="rId12" w:type="default"/>
          <w:footerReference r:id="rId13" w:type="default"/>
          <w:pgSz w:w="11910" w:h="16840"/>
          <w:pgMar w:top="1132" w:right="1700" w:bottom="1036" w:left="1701" w:header="897" w:footer="860" w:gutter="0"/>
          <w:cols w:space="720" w:num="1"/>
        </w:sectPr>
      </w:pPr>
    </w:p>
    <w:p w14:paraId="524828E2">
      <w:pPr>
        <w:pStyle w:val="2"/>
        <w:spacing w:line="253" w:lineRule="auto"/>
      </w:pPr>
    </w:p>
    <w:p w14:paraId="3E9C947B">
      <w:pPr>
        <w:spacing w:before="100" w:line="225" w:lineRule="auto"/>
        <w:ind w:left="3651"/>
        <w:outlineLvl w:val="0"/>
        <w:rPr>
          <w:rFonts w:ascii="宋体" w:hAnsi="宋体" w:eastAsia="宋体" w:cs="宋体"/>
          <w:sz w:val="31"/>
          <w:szCs w:val="31"/>
        </w:rPr>
      </w:pPr>
      <w:bookmarkStart w:id="4" w:name="bookmark6"/>
      <w:bookmarkEnd w:id="4"/>
      <w:bookmarkStart w:id="5" w:name="bookmark5"/>
      <w:bookmarkEnd w:id="5"/>
      <w:r>
        <w:rPr>
          <w:rFonts w:ascii="Times New Roman" w:hAnsi="Times New Roman" w:eastAsia="Times New Roman" w:cs="Times New Roman"/>
          <w:b/>
          <w:bCs/>
          <w:spacing w:val="8"/>
          <w:sz w:val="31"/>
          <w:szCs w:val="31"/>
        </w:rPr>
        <w:t>2</w:t>
      </w:r>
      <w:r>
        <w:rPr>
          <w:rFonts w:ascii="宋体" w:hAnsi="宋体" w:eastAsia="宋体" w:cs="宋体"/>
          <w:spacing w:val="8"/>
          <w:sz w:val="31"/>
          <w:szCs w:val="31"/>
          <w14:textOutline w14:w="5793" w14:cap="sq" w14:cmpd="sng">
            <w14:solidFill>
              <w14:srgbClr w14:val="000000"/>
            </w14:solidFill>
            <w14:prstDash w14:val="solid"/>
            <w14:bevel/>
          </w14:textOutline>
        </w:rPr>
        <w:t>企业概况</w:t>
      </w:r>
    </w:p>
    <w:p w14:paraId="6CACAEA6">
      <w:pPr>
        <w:pStyle w:val="2"/>
        <w:spacing w:line="396" w:lineRule="auto"/>
      </w:pPr>
    </w:p>
    <w:p w14:paraId="385AC19C">
      <w:pPr>
        <w:spacing w:before="91" w:line="221" w:lineRule="auto"/>
        <w:ind w:left="120"/>
        <w:outlineLvl w:val="1"/>
        <w:rPr>
          <w:rFonts w:ascii="宋体" w:hAnsi="宋体" w:eastAsia="宋体" w:cs="宋体"/>
          <w:sz w:val="28"/>
          <w:szCs w:val="28"/>
        </w:rPr>
      </w:pPr>
      <w:r>
        <w:rPr>
          <w:rFonts w:ascii="Times New Roman" w:hAnsi="Times New Roman" w:eastAsia="Times New Roman" w:cs="Times New Roman"/>
          <w:b/>
          <w:bCs/>
          <w:sz w:val="28"/>
          <w:szCs w:val="28"/>
        </w:rPr>
        <w:t xml:space="preserve">2.1 </w:t>
      </w:r>
      <w:r>
        <w:rPr>
          <w:rFonts w:ascii="宋体" w:hAnsi="宋体" w:eastAsia="宋体" w:cs="宋体"/>
          <w:sz w:val="28"/>
          <w:szCs w:val="28"/>
          <w14:textOutline w14:w="5103" w14:cap="sq" w14:cmpd="sng">
            <w14:solidFill>
              <w14:srgbClr w14:val="000000"/>
            </w14:solidFill>
            <w14:prstDash w14:val="solid"/>
            <w14:bevel/>
          </w14:textOutline>
        </w:rPr>
        <w:t>企业名称、地址、坐标</w:t>
      </w:r>
    </w:p>
    <w:p w14:paraId="75154E4D">
      <w:pPr>
        <w:spacing w:before="204" w:line="359" w:lineRule="auto"/>
        <w:ind w:left="123" w:right="112" w:firstLine="478"/>
        <w:jc w:val="both"/>
        <w:rPr>
          <w:rFonts w:ascii="宋体" w:hAnsi="宋体" w:eastAsia="宋体" w:cs="宋体"/>
          <w:sz w:val="24"/>
          <w:szCs w:val="24"/>
        </w:rPr>
      </w:pPr>
      <w:r>
        <w:rPr>
          <w:rFonts w:ascii="宋体" w:hAnsi="宋体" w:eastAsia="宋体" w:cs="宋体"/>
          <w:spacing w:val="3"/>
          <w:sz w:val="24"/>
          <w:szCs w:val="24"/>
        </w:rPr>
        <w:t>湖州恒远生物化学技术有限公司成立于</w:t>
      </w:r>
      <w:r>
        <w:rPr>
          <w:rFonts w:ascii="Times New Roman" w:hAnsi="Times New Roman" w:eastAsia="Times New Roman" w:cs="Times New Roman"/>
          <w:spacing w:val="3"/>
          <w:sz w:val="24"/>
          <w:szCs w:val="24"/>
        </w:rPr>
        <w:t>2004</w:t>
      </w:r>
      <w:r>
        <w:rPr>
          <w:rFonts w:ascii="宋体" w:hAnsi="宋体" w:eastAsia="宋体" w:cs="宋体"/>
          <w:spacing w:val="3"/>
          <w:sz w:val="24"/>
          <w:szCs w:val="24"/>
        </w:rPr>
        <w:t>年</w:t>
      </w:r>
      <w:r>
        <w:rPr>
          <w:rFonts w:ascii="Times New Roman" w:hAnsi="Times New Roman" w:eastAsia="Times New Roman" w:cs="Times New Roman"/>
          <w:spacing w:val="2"/>
          <w:sz w:val="24"/>
          <w:szCs w:val="24"/>
        </w:rPr>
        <w:t>07</w:t>
      </w:r>
      <w:r>
        <w:rPr>
          <w:rFonts w:ascii="宋体" w:hAnsi="宋体" w:eastAsia="宋体" w:cs="宋体"/>
          <w:spacing w:val="2"/>
          <w:sz w:val="24"/>
          <w:szCs w:val="24"/>
        </w:rPr>
        <w:t>月</w:t>
      </w:r>
      <w:r>
        <w:rPr>
          <w:rFonts w:ascii="Times New Roman" w:hAnsi="Times New Roman" w:eastAsia="Times New Roman" w:cs="Times New Roman"/>
          <w:spacing w:val="2"/>
          <w:sz w:val="24"/>
          <w:szCs w:val="24"/>
        </w:rPr>
        <w:t>07</w:t>
      </w:r>
      <w:r>
        <w:rPr>
          <w:rFonts w:ascii="宋体" w:hAnsi="宋体" w:eastAsia="宋体" w:cs="宋体"/>
          <w:spacing w:val="2"/>
          <w:sz w:val="24"/>
          <w:szCs w:val="24"/>
        </w:rPr>
        <w:t>日，注册地位于湖州市</w:t>
      </w:r>
      <w:r>
        <w:rPr>
          <w:rFonts w:ascii="宋体" w:hAnsi="宋体" w:eastAsia="宋体" w:cs="宋体"/>
          <w:sz w:val="24"/>
          <w:szCs w:val="24"/>
        </w:rPr>
        <w:t xml:space="preserve"> </w:t>
      </w:r>
      <w:r>
        <w:rPr>
          <w:rFonts w:ascii="宋体" w:hAnsi="宋体" w:eastAsia="宋体" w:cs="宋体"/>
          <w:spacing w:val="-13"/>
          <w:sz w:val="24"/>
          <w:szCs w:val="24"/>
        </w:rPr>
        <w:t>南</w:t>
      </w:r>
      <w:r>
        <w:rPr>
          <w:rFonts w:ascii="宋体" w:hAnsi="宋体" w:eastAsia="宋体" w:cs="宋体"/>
          <w:spacing w:val="-58"/>
          <w:sz w:val="24"/>
          <w:szCs w:val="24"/>
        </w:rPr>
        <w:t xml:space="preserve"> </w:t>
      </w:r>
      <w:r>
        <w:rPr>
          <w:rFonts w:ascii="宋体" w:hAnsi="宋体" w:eastAsia="宋体" w:cs="宋体"/>
          <w:spacing w:val="-13"/>
          <w:sz w:val="24"/>
          <w:szCs w:val="24"/>
        </w:rPr>
        <w:t>浔</w:t>
      </w:r>
      <w:r>
        <w:rPr>
          <w:rFonts w:ascii="宋体" w:hAnsi="宋体" w:eastAsia="宋体" w:cs="宋体"/>
          <w:spacing w:val="-45"/>
          <w:sz w:val="24"/>
          <w:szCs w:val="24"/>
        </w:rPr>
        <w:t xml:space="preserve"> </w:t>
      </w:r>
      <w:r>
        <w:rPr>
          <w:rFonts w:ascii="宋体" w:hAnsi="宋体" w:eastAsia="宋体" w:cs="宋体"/>
          <w:spacing w:val="-13"/>
          <w:sz w:val="24"/>
          <w:szCs w:val="24"/>
        </w:rPr>
        <w:t>区</w:t>
      </w:r>
      <w:r>
        <w:rPr>
          <w:rFonts w:ascii="宋体" w:hAnsi="宋体" w:eastAsia="宋体" w:cs="宋体"/>
          <w:spacing w:val="-59"/>
          <w:sz w:val="24"/>
          <w:szCs w:val="24"/>
        </w:rPr>
        <w:t xml:space="preserve"> </w:t>
      </w:r>
      <w:r>
        <w:rPr>
          <w:rFonts w:ascii="宋体" w:hAnsi="宋体" w:eastAsia="宋体" w:cs="宋体"/>
          <w:spacing w:val="-13"/>
          <w:sz w:val="24"/>
          <w:szCs w:val="24"/>
        </w:rPr>
        <w:t>和</w:t>
      </w:r>
      <w:r>
        <w:rPr>
          <w:rFonts w:ascii="宋体" w:hAnsi="宋体" w:eastAsia="宋体" w:cs="宋体"/>
          <w:spacing w:val="-59"/>
          <w:sz w:val="24"/>
          <w:szCs w:val="24"/>
        </w:rPr>
        <w:t xml:space="preserve"> </w:t>
      </w:r>
      <w:r>
        <w:rPr>
          <w:rFonts w:ascii="宋体" w:hAnsi="宋体" w:eastAsia="宋体" w:cs="宋体"/>
          <w:spacing w:val="-13"/>
          <w:sz w:val="24"/>
          <w:szCs w:val="24"/>
        </w:rPr>
        <w:t>孚</w:t>
      </w:r>
      <w:r>
        <w:rPr>
          <w:rFonts w:ascii="宋体" w:hAnsi="宋体" w:eastAsia="宋体" w:cs="宋体"/>
          <w:spacing w:val="-60"/>
          <w:sz w:val="24"/>
          <w:szCs w:val="24"/>
        </w:rPr>
        <w:t xml:space="preserve"> </w:t>
      </w:r>
      <w:r>
        <w:rPr>
          <w:rFonts w:ascii="宋体" w:hAnsi="宋体" w:eastAsia="宋体" w:cs="宋体"/>
          <w:spacing w:val="-13"/>
          <w:sz w:val="24"/>
          <w:szCs w:val="24"/>
        </w:rPr>
        <w:t>镇</w:t>
      </w:r>
      <w:r>
        <w:rPr>
          <w:rFonts w:ascii="宋体" w:hAnsi="宋体" w:eastAsia="宋体" w:cs="宋体"/>
          <w:spacing w:val="-61"/>
          <w:sz w:val="24"/>
          <w:szCs w:val="24"/>
        </w:rPr>
        <w:t xml:space="preserve"> </w:t>
      </w:r>
      <w:r>
        <w:rPr>
          <w:rFonts w:ascii="宋体" w:hAnsi="宋体" w:eastAsia="宋体" w:cs="宋体"/>
          <w:spacing w:val="-13"/>
          <w:sz w:val="24"/>
          <w:szCs w:val="24"/>
        </w:rPr>
        <w:t>沙</w:t>
      </w:r>
      <w:r>
        <w:rPr>
          <w:rFonts w:ascii="宋体" w:hAnsi="宋体" w:eastAsia="宋体" w:cs="宋体"/>
          <w:spacing w:val="-60"/>
          <w:sz w:val="24"/>
          <w:szCs w:val="24"/>
        </w:rPr>
        <w:t xml:space="preserve"> </w:t>
      </w:r>
      <w:r>
        <w:rPr>
          <w:rFonts w:ascii="宋体" w:hAnsi="宋体" w:eastAsia="宋体" w:cs="宋体"/>
          <w:spacing w:val="-13"/>
          <w:sz w:val="24"/>
          <w:szCs w:val="24"/>
        </w:rPr>
        <w:t>浦</w:t>
      </w:r>
      <w:r>
        <w:rPr>
          <w:rFonts w:ascii="宋体" w:hAnsi="宋体" w:eastAsia="宋体" w:cs="宋体"/>
          <w:spacing w:val="-33"/>
          <w:sz w:val="24"/>
          <w:szCs w:val="24"/>
        </w:rPr>
        <w:t xml:space="preserve"> </w:t>
      </w:r>
      <w:r>
        <w:rPr>
          <w:rFonts w:ascii="宋体" w:hAnsi="宋体" w:eastAsia="宋体" w:cs="宋体"/>
          <w:spacing w:val="-13"/>
          <w:sz w:val="24"/>
          <w:szCs w:val="24"/>
        </w:rPr>
        <w:t>田</w:t>
      </w:r>
      <w:r>
        <w:rPr>
          <w:rFonts w:ascii="宋体" w:hAnsi="宋体" w:eastAsia="宋体" w:cs="宋体"/>
          <w:spacing w:val="-58"/>
          <w:sz w:val="24"/>
          <w:szCs w:val="24"/>
        </w:rPr>
        <w:t xml:space="preserve"> </w:t>
      </w:r>
      <w:r>
        <w:rPr>
          <w:rFonts w:ascii="宋体" w:hAnsi="宋体" w:eastAsia="宋体" w:cs="宋体"/>
          <w:spacing w:val="-13"/>
          <w:sz w:val="24"/>
          <w:szCs w:val="24"/>
        </w:rPr>
        <w:t>路</w:t>
      </w:r>
      <w:r>
        <w:rPr>
          <w:rFonts w:ascii="宋体" w:hAnsi="宋体" w:eastAsia="宋体" w:cs="宋体"/>
          <w:spacing w:val="-63"/>
          <w:sz w:val="24"/>
          <w:szCs w:val="24"/>
        </w:rPr>
        <w:t xml:space="preserve"> </w:t>
      </w:r>
      <w:r>
        <w:rPr>
          <w:rFonts w:ascii="Times New Roman" w:hAnsi="Times New Roman" w:eastAsia="Times New Roman" w:cs="Times New Roman"/>
          <w:spacing w:val="-13"/>
          <w:sz w:val="24"/>
          <w:szCs w:val="24"/>
        </w:rPr>
        <w:t xml:space="preserve">9 </w:t>
      </w:r>
      <w:r>
        <w:rPr>
          <w:rFonts w:ascii="宋体" w:hAnsi="宋体" w:eastAsia="宋体" w:cs="宋体"/>
          <w:spacing w:val="-13"/>
          <w:sz w:val="24"/>
          <w:szCs w:val="24"/>
        </w:rPr>
        <w:t>号</w:t>
      </w:r>
      <w:r>
        <w:rPr>
          <w:rFonts w:ascii="宋体" w:hAnsi="宋体" w:eastAsia="宋体" w:cs="宋体"/>
          <w:spacing w:val="-40"/>
          <w:sz w:val="24"/>
          <w:szCs w:val="24"/>
        </w:rPr>
        <w:t xml:space="preserve"> </w:t>
      </w:r>
      <w:r>
        <w:rPr>
          <w:rFonts w:ascii="宋体" w:hAnsi="宋体" w:eastAsia="宋体" w:cs="宋体"/>
          <w:spacing w:val="-13"/>
          <w:sz w:val="24"/>
          <w:szCs w:val="24"/>
        </w:rPr>
        <w:t>，</w:t>
      </w:r>
      <w:r>
        <w:rPr>
          <w:rFonts w:ascii="宋体" w:hAnsi="宋体" w:eastAsia="宋体" w:cs="宋体"/>
          <w:spacing w:val="-62"/>
          <w:sz w:val="24"/>
          <w:szCs w:val="24"/>
        </w:rPr>
        <w:t xml:space="preserve"> </w:t>
      </w:r>
      <w:r>
        <w:rPr>
          <w:rFonts w:ascii="宋体" w:hAnsi="宋体" w:eastAsia="宋体" w:cs="宋体"/>
          <w:spacing w:val="-13"/>
          <w:sz w:val="24"/>
          <w:szCs w:val="24"/>
        </w:rPr>
        <w:t>法</w:t>
      </w:r>
      <w:r>
        <w:rPr>
          <w:rFonts w:ascii="宋体" w:hAnsi="宋体" w:eastAsia="宋体" w:cs="宋体"/>
          <w:spacing w:val="-54"/>
          <w:sz w:val="24"/>
          <w:szCs w:val="24"/>
        </w:rPr>
        <w:t xml:space="preserve"> </w:t>
      </w:r>
      <w:r>
        <w:rPr>
          <w:rFonts w:ascii="宋体" w:hAnsi="宋体" w:eastAsia="宋体" w:cs="宋体"/>
          <w:spacing w:val="-13"/>
          <w:sz w:val="24"/>
          <w:szCs w:val="24"/>
        </w:rPr>
        <w:t>定</w:t>
      </w:r>
      <w:r>
        <w:rPr>
          <w:rFonts w:ascii="宋体" w:hAnsi="宋体" w:eastAsia="宋体" w:cs="宋体"/>
          <w:spacing w:val="-64"/>
          <w:sz w:val="24"/>
          <w:szCs w:val="24"/>
        </w:rPr>
        <w:t xml:space="preserve"> </w:t>
      </w:r>
      <w:r>
        <w:rPr>
          <w:rFonts w:ascii="宋体" w:hAnsi="宋体" w:eastAsia="宋体" w:cs="宋体"/>
          <w:spacing w:val="-13"/>
          <w:sz w:val="24"/>
          <w:szCs w:val="24"/>
        </w:rPr>
        <w:t>代</w:t>
      </w:r>
      <w:r>
        <w:rPr>
          <w:rFonts w:ascii="宋体" w:hAnsi="宋体" w:eastAsia="宋体" w:cs="宋体"/>
          <w:spacing w:val="-61"/>
          <w:sz w:val="24"/>
          <w:szCs w:val="24"/>
        </w:rPr>
        <w:t xml:space="preserve"> </w:t>
      </w:r>
      <w:r>
        <w:rPr>
          <w:rFonts w:ascii="宋体" w:hAnsi="宋体" w:eastAsia="宋体" w:cs="宋体"/>
          <w:spacing w:val="-13"/>
          <w:sz w:val="24"/>
          <w:szCs w:val="24"/>
        </w:rPr>
        <w:t>表</w:t>
      </w:r>
      <w:r>
        <w:rPr>
          <w:rFonts w:ascii="宋体" w:hAnsi="宋体" w:eastAsia="宋体" w:cs="宋体"/>
          <w:spacing w:val="-61"/>
          <w:sz w:val="24"/>
          <w:szCs w:val="24"/>
        </w:rPr>
        <w:t xml:space="preserve"> </w:t>
      </w:r>
      <w:r>
        <w:rPr>
          <w:rFonts w:ascii="宋体" w:hAnsi="宋体" w:eastAsia="宋体" w:cs="宋体"/>
          <w:spacing w:val="-13"/>
          <w:sz w:val="24"/>
          <w:szCs w:val="24"/>
        </w:rPr>
        <w:t>人</w:t>
      </w:r>
      <w:r>
        <w:rPr>
          <w:rFonts w:ascii="宋体" w:hAnsi="宋体" w:eastAsia="宋体" w:cs="宋体"/>
          <w:spacing w:val="-53"/>
          <w:sz w:val="24"/>
          <w:szCs w:val="24"/>
        </w:rPr>
        <w:t xml:space="preserve"> </w:t>
      </w:r>
      <w:r>
        <w:rPr>
          <w:rFonts w:ascii="宋体" w:hAnsi="宋体" w:eastAsia="宋体" w:cs="宋体"/>
          <w:spacing w:val="-13"/>
          <w:sz w:val="24"/>
          <w:szCs w:val="24"/>
        </w:rPr>
        <w:t>马</w:t>
      </w:r>
      <w:r>
        <w:rPr>
          <w:rFonts w:ascii="宋体" w:hAnsi="宋体" w:eastAsia="宋体" w:cs="宋体"/>
          <w:spacing w:val="-56"/>
          <w:sz w:val="24"/>
          <w:szCs w:val="24"/>
        </w:rPr>
        <w:t xml:space="preserve"> </w:t>
      </w:r>
      <w:r>
        <w:rPr>
          <w:rFonts w:ascii="宋体" w:hAnsi="宋体" w:eastAsia="宋体" w:cs="宋体"/>
          <w:spacing w:val="-13"/>
          <w:sz w:val="24"/>
          <w:szCs w:val="24"/>
        </w:rPr>
        <w:t>维</w:t>
      </w:r>
      <w:r>
        <w:rPr>
          <w:rFonts w:ascii="宋体" w:hAnsi="宋体" w:eastAsia="宋体" w:cs="宋体"/>
          <w:spacing w:val="-66"/>
          <w:sz w:val="24"/>
          <w:szCs w:val="24"/>
        </w:rPr>
        <w:t xml:space="preserve"> </w:t>
      </w:r>
      <w:r>
        <w:rPr>
          <w:rFonts w:ascii="宋体" w:hAnsi="宋体" w:eastAsia="宋体" w:cs="宋体"/>
          <w:spacing w:val="-13"/>
          <w:sz w:val="24"/>
          <w:szCs w:val="24"/>
        </w:rPr>
        <w:t>恒</w:t>
      </w:r>
      <w:r>
        <w:rPr>
          <w:rFonts w:ascii="宋体" w:hAnsi="宋体" w:eastAsia="宋体" w:cs="宋体"/>
          <w:spacing w:val="-40"/>
          <w:sz w:val="24"/>
          <w:szCs w:val="24"/>
        </w:rPr>
        <w:t xml:space="preserve"> </w:t>
      </w:r>
      <w:r>
        <w:rPr>
          <w:rFonts w:ascii="宋体" w:hAnsi="宋体" w:eastAsia="宋体" w:cs="宋体"/>
          <w:spacing w:val="-13"/>
          <w:sz w:val="24"/>
          <w:szCs w:val="24"/>
        </w:rPr>
        <w:t>，</w:t>
      </w:r>
      <w:r>
        <w:rPr>
          <w:rFonts w:ascii="宋体" w:hAnsi="宋体" w:eastAsia="宋体" w:cs="宋体"/>
          <w:spacing w:val="-55"/>
          <w:sz w:val="24"/>
          <w:szCs w:val="24"/>
        </w:rPr>
        <w:t xml:space="preserve"> </w:t>
      </w:r>
      <w:r>
        <w:rPr>
          <w:rFonts w:ascii="宋体" w:hAnsi="宋体" w:eastAsia="宋体" w:cs="宋体"/>
          <w:spacing w:val="-13"/>
          <w:sz w:val="24"/>
          <w:szCs w:val="24"/>
        </w:rPr>
        <w:t>统</w:t>
      </w:r>
      <w:r>
        <w:rPr>
          <w:rFonts w:ascii="宋体" w:hAnsi="宋体" w:eastAsia="宋体" w:cs="宋体"/>
          <w:spacing w:val="-58"/>
          <w:sz w:val="24"/>
          <w:szCs w:val="24"/>
        </w:rPr>
        <w:t xml:space="preserve"> </w:t>
      </w:r>
      <w:r>
        <w:rPr>
          <w:rFonts w:ascii="宋体" w:hAnsi="宋体" w:eastAsia="宋体" w:cs="宋体"/>
          <w:spacing w:val="-13"/>
          <w:sz w:val="24"/>
          <w:szCs w:val="24"/>
        </w:rPr>
        <w:t>一</w:t>
      </w:r>
      <w:r>
        <w:rPr>
          <w:rFonts w:ascii="宋体" w:hAnsi="宋体" w:eastAsia="宋体" w:cs="宋体"/>
          <w:spacing w:val="-59"/>
          <w:sz w:val="24"/>
          <w:szCs w:val="24"/>
        </w:rPr>
        <w:t xml:space="preserve"> </w:t>
      </w:r>
      <w:r>
        <w:rPr>
          <w:rFonts w:ascii="宋体" w:hAnsi="宋体" w:eastAsia="宋体" w:cs="宋体"/>
          <w:spacing w:val="-14"/>
          <w:sz w:val="24"/>
          <w:szCs w:val="24"/>
        </w:rPr>
        <w:t>社</w:t>
      </w:r>
      <w:r>
        <w:rPr>
          <w:rFonts w:ascii="宋体" w:hAnsi="宋体" w:eastAsia="宋体" w:cs="宋体"/>
          <w:spacing w:val="-63"/>
          <w:sz w:val="24"/>
          <w:szCs w:val="24"/>
        </w:rPr>
        <w:t xml:space="preserve"> </w:t>
      </w:r>
      <w:r>
        <w:rPr>
          <w:rFonts w:ascii="宋体" w:hAnsi="宋体" w:eastAsia="宋体" w:cs="宋体"/>
          <w:spacing w:val="-14"/>
          <w:sz w:val="24"/>
          <w:szCs w:val="24"/>
        </w:rPr>
        <w:t>会</w:t>
      </w:r>
      <w:r>
        <w:rPr>
          <w:rFonts w:ascii="宋体" w:hAnsi="宋体" w:eastAsia="宋体" w:cs="宋体"/>
          <w:spacing w:val="-61"/>
          <w:sz w:val="24"/>
          <w:szCs w:val="24"/>
        </w:rPr>
        <w:t xml:space="preserve"> </w:t>
      </w:r>
      <w:r>
        <w:rPr>
          <w:rFonts w:ascii="宋体" w:hAnsi="宋体" w:eastAsia="宋体" w:cs="宋体"/>
          <w:spacing w:val="-14"/>
          <w:sz w:val="24"/>
          <w:szCs w:val="24"/>
        </w:rPr>
        <w:t>信</w:t>
      </w:r>
      <w:r>
        <w:rPr>
          <w:rFonts w:ascii="宋体" w:hAnsi="宋体" w:eastAsia="宋体" w:cs="宋体"/>
          <w:spacing w:val="-60"/>
          <w:sz w:val="24"/>
          <w:szCs w:val="24"/>
        </w:rPr>
        <w:t xml:space="preserve"> </w:t>
      </w:r>
      <w:r>
        <w:rPr>
          <w:rFonts w:ascii="宋体" w:hAnsi="宋体" w:eastAsia="宋体" w:cs="宋体"/>
          <w:spacing w:val="-14"/>
          <w:sz w:val="24"/>
          <w:szCs w:val="24"/>
        </w:rPr>
        <w:t>用</w:t>
      </w:r>
      <w:r>
        <w:rPr>
          <w:rFonts w:ascii="宋体" w:hAnsi="宋体" w:eastAsia="宋体" w:cs="宋体"/>
          <w:spacing w:val="-62"/>
          <w:sz w:val="24"/>
          <w:szCs w:val="24"/>
        </w:rPr>
        <w:t xml:space="preserve"> </w:t>
      </w:r>
      <w:r>
        <w:rPr>
          <w:rFonts w:ascii="宋体" w:hAnsi="宋体" w:eastAsia="宋体" w:cs="宋体"/>
          <w:spacing w:val="-14"/>
          <w:sz w:val="24"/>
          <w:szCs w:val="24"/>
        </w:rPr>
        <w:t>代</w:t>
      </w:r>
      <w:r>
        <w:rPr>
          <w:rFonts w:ascii="宋体" w:hAnsi="宋体" w:eastAsia="宋体" w:cs="宋体"/>
          <w:spacing w:val="-63"/>
          <w:sz w:val="24"/>
          <w:szCs w:val="24"/>
        </w:rPr>
        <w:t xml:space="preserve"> </w:t>
      </w:r>
      <w:r>
        <w:rPr>
          <w:rFonts w:ascii="宋体" w:hAnsi="宋体" w:eastAsia="宋体" w:cs="宋体"/>
          <w:spacing w:val="-14"/>
          <w:sz w:val="24"/>
          <w:szCs w:val="24"/>
        </w:rPr>
        <w:t>码</w:t>
      </w:r>
      <w:r>
        <w:rPr>
          <w:rFonts w:ascii="宋体" w:hAnsi="宋体" w:eastAsia="宋体" w:cs="宋体"/>
          <w:sz w:val="24"/>
          <w:szCs w:val="24"/>
        </w:rPr>
        <w:t xml:space="preserve"> </w:t>
      </w:r>
      <w:r>
        <w:rPr>
          <w:rFonts w:ascii="Times New Roman" w:hAnsi="Times New Roman" w:eastAsia="Times New Roman" w:cs="Times New Roman"/>
          <w:spacing w:val="2"/>
          <w:sz w:val="24"/>
          <w:szCs w:val="24"/>
        </w:rPr>
        <w:t>913305037639375987</w:t>
      </w:r>
      <w:r>
        <w:rPr>
          <w:rFonts w:ascii="Times New Roman" w:hAnsi="Times New Roman" w:eastAsia="Times New Roman" w:cs="Times New Roman"/>
          <w:spacing w:val="-24"/>
          <w:sz w:val="24"/>
          <w:szCs w:val="24"/>
        </w:rPr>
        <w:t xml:space="preserve"> </w:t>
      </w:r>
      <w:r>
        <w:rPr>
          <w:rFonts w:ascii="宋体" w:hAnsi="宋体" w:eastAsia="宋体" w:cs="宋体"/>
          <w:spacing w:val="2"/>
          <w:sz w:val="24"/>
          <w:szCs w:val="24"/>
        </w:rPr>
        <w:t>，企业用地红线面积</w:t>
      </w:r>
      <w:r>
        <w:rPr>
          <w:rFonts w:ascii="Times New Roman" w:hAnsi="Times New Roman" w:eastAsia="Times New Roman" w:cs="Times New Roman"/>
          <w:spacing w:val="2"/>
          <w:sz w:val="24"/>
          <w:szCs w:val="24"/>
        </w:rPr>
        <w:t>6424</w:t>
      </w:r>
      <w:r>
        <w:rPr>
          <w:rFonts w:ascii="宋体" w:hAnsi="宋体" w:eastAsia="宋体" w:cs="宋体"/>
          <w:spacing w:val="2"/>
          <w:sz w:val="24"/>
          <w:szCs w:val="24"/>
        </w:rPr>
        <w:t>㎡（</w:t>
      </w:r>
      <w:r>
        <w:rPr>
          <w:rFonts w:ascii="Times New Roman" w:hAnsi="Times New Roman" w:eastAsia="Times New Roman" w:cs="Times New Roman"/>
          <w:spacing w:val="2"/>
          <w:sz w:val="24"/>
          <w:szCs w:val="24"/>
        </w:rPr>
        <w:t>9.</w:t>
      </w:r>
      <w:r>
        <w:rPr>
          <w:rFonts w:ascii="Times New Roman" w:hAnsi="Times New Roman" w:eastAsia="Times New Roman" w:cs="Times New Roman"/>
          <w:spacing w:val="1"/>
          <w:sz w:val="24"/>
          <w:szCs w:val="24"/>
        </w:rPr>
        <w:t>63</w:t>
      </w:r>
      <w:r>
        <w:rPr>
          <w:rFonts w:ascii="宋体" w:hAnsi="宋体" w:eastAsia="宋体" w:cs="宋体"/>
          <w:spacing w:val="1"/>
          <w:sz w:val="24"/>
          <w:szCs w:val="24"/>
        </w:rPr>
        <w:t>亩，有证</w:t>
      </w:r>
      <w:r>
        <w:rPr>
          <w:rFonts w:ascii="宋体" w:hAnsi="宋体" w:eastAsia="宋体" w:cs="宋体"/>
          <w:spacing w:val="19"/>
          <w:sz w:val="24"/>
          <w:szCs w:val="24"/>
        </w:rPr>
        <w:t>），</w:t>
      </w:r>
      <w:r>
        <w:rPr>
          <w:rFonts w:ascii="宋体" w:hAnsi="宋体" w:eastAsia="宋体" w:cs="宋体"/>
          <w:spacing w:val="1"/>
          <w:sz w:val="24"/>
          <w:szCs w:val="24"/>
        </w:rPr>
        <w:t>企业于</w:t>
      </w:r>
      <w:r>
        <w:rPr>
          <w:rFonts w:ascii="Times New Roman" w:hAnsi="Times New Roman" w:eastAsia="Times New Roman" w:cs="Times New Roman"/>
          <w:spacing w:val="1"/>
          <w:sz w:val="24"/>
          <w:szCs w:val="24"/>
        </w:rPr>
        <w:t>2013</w:t>
      </w:r>
      <w:r>
        <w:rPr>
          <w:rFonts w:ascii="Times New Roman" w:hAnsi="Times New Roman" w:eastAsia="Times New Roman" w:cs="Times New Roman"/>
          <w:sz w:val="24"/>
          <w:szCs w:val="24"/>
        </w:rPr>
        <w:t xml:space="preserve"> </w:t>
      </w:r>
      <w:r>
        <w:rPr>
          <w:rFonts w:ascii="宋体" w:hAnsi="宋体" w:eastAsia="宋体" w:cs="宋体"/>
          <w:spacing w:val="3"/>
          <w:sz w:val="24"/>
          <w:szCs w:val="24"/>
        </w:rPr>
        <w:t>年</w:t>
      </w:r>
      <w:r>
        <w:rPr>
          <w:rFonts w:ascii="Times New Roman" w:hAnsi="Times New Roman" w:eastAsia="Times New Roman" w:cs="Times New Roman"/>
          <w:spacing w:val="3"/>
          <w:sz w:val="24"/>
          <w:szCs w:val="24"/>
        </w:rPr>
        <w:t>1</w:t>
      </w:r>
      <w:r>
        <w:rPr>
          <w:rFonts w:ascii="宋体" w:hAnsi="宋体" w:eastAsia="宋体" w:cs="宋体"/>
          <w:spacing w:val="3"/>
          <w:sz w:val="24"/>
          <w:szCs w:val="24"/>
        </w:rPr>
        <w:t>月调试运行，主要生产伊索克酸、</w:t>
      </w:r>
      <w:r>
        <w:rPr>
          <w:rFonts w:ascii="Times New Roman" w:hAnsi="Times New Roman" w:eastAsia="Times New Roman" w:cs="Times New Roman"/>
          <w:spacing w:val="3"/>
          <w:sz w:val="24"/>
          <w:szCs w:val="24"/>
        </w:rPr>
        <w:t>[3-</w:t>
      </w:r>
      <w:r>
        <w:rPr>
          <w:rFonts w:ascii="宋体" w:hAnsi="宋体" w:eastAsia="宋体" w:cs="宋体"/>
          <w:spacing w:val="3"/>
          <w:sz w:val="24"/>
          <w:szCs w:val="24"/>
        </w:rPr>
        <w:t>（</w:t>
      </w:r>
      <w:r>
        <w:rPr>
          <w:rFonts w:ascii="宋体" w:hAnsi="宋体" w:eastAsia="宋体" w:cs="宋体"/>
          <w:spacing w:val="2"/>
          <w:sz w:val="24"/>
          <w:szCs w:val="24"/>
        </w:rPr>
        <w:t>二甲基氨基）丙基</w:t>
      </w:r>
      <w:r>
        <w:rPr>
          <w:rFonts w:ascii="Times New Roman" w:hAnsi="Times New Roman" w:eastAsia="Times New Roman" w:cs="Times New Roman"/>
          <w:spacing w:val="2"/>
          <w:sz w:val="24"/>
          <w:szCs w:val="24"/>
        </w:rPr>
        <w:t>]</w:t>
      </w:r>
      <w:r>
        <w:rPr>
          <w:rFonts w:ascii="宋体" w:hAnsi="宋体" w:eastAsia="宋体" w:cs="宋体"/>
          <w:spacing w:val="2"/>
          <w:sz w:val="24"/>
          <w:szCs w:val="24"/>
        </w:rPr>
        <w:t>三苯膦溴化物氢溴</w:t>
      </w:r>
    </w:p>
    <w:p w14:paraId="15B5C1E4">
      <w:pPr>
        <w:spacing w:line="219" w:lineRule="auto"/>
        <w:ind w:left="123"/>
        <w:rPr>
          <w:rFonts w:ascii="宋体" w:hAnsi="宋体" w:eastAsia="宋体" w:cs="宋体"/>
          <w:sz w:val="24"/>
          <w:szCs w:val="24"/>
        </w:rPr>
      </w:pPr>
      <w:r>
        <w:rPr>
          <w:rFonts w:ascii="宋体" w:hAnsi="宋体" w:eastAsia="宋体" w:cs="宋体"/>
          <w:spacing w:val="-1"/>
          <w:sz w:val="24"/>
          <w:szCs w:val="24"/>
        </w:rPr>
        <w:t>酸盐的生产。行业类别及代码：</w:t>
      </w:r>
      <w:r>
        <w:rPr>
          <w:rFonts w:ascii="Times New Roman" w:hAnsi="Times New Roman" w:eastAsia="Times New Roman" w:cs="Times New Roman"/>
          <w:spacing w:val="-1"/>
          <w:sz w:val="24"/>
          <w:szCs w:val="24"/>
        </w:rPr>
        <w:t>C2710</w:t>
      </w:r>
      <w:r>
        <w:rPr>
          <w:rFonts w:ascii="宋体" w:hAnsi="宋体" w:eastAsia="宋体" w:cs="宋体"/>
          <w:spacing w:val="-1"/>
          <w:sz w:val="24"/>
          <w:szCs w:val="24"/>
        </w:rPr>
        <w:t>化学药品原料药制造。</w:t>
      </w:r>
    </w:p>
    <w:p w14:paraId="1118E4F7">
      <w:pPr>
        <w:spacing w:before="183" w:line="212" w:lineRule="auto"/>
        <w:ind w:left="3160"/>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pacing w:val="-1"/>
          <w:sz w:val="24"/>
          <w:szCs w:val="24"/>
        </w:rPr>
        <w:t>2.1-1</w:t>
      </w:r>
      <w:r>
        <w:rPr>
          <w:rFonts w:ascii="宋体" w:hAnsi="宋体" w:eastAsia="宋体" w:cs="宋体"/>
          <w:spacing w:val="-1"/>
          <w:sz w:val="24"/>
          <w:szCs w:val="24"/>
          <w14:textOutline w14:w="4358" w14:cap="sq" w14:cmpd="sng">
            <w14:solidFill>
              <w14:srgbClr w14:val="000000"/>
            </w14:solidFill>
            <w14:prstDash w14:val="solid"/>
            <w14:bevel/>
          </w14:textOutline>
        </w:rPr>
        <w:t>企业基本信息表</w:t>
      </w:r>
    </w:p>
    <w:tbl>
      <w:tblPr>
        <w:tblStyle w:val="7"/>
        <w:tblW w:w="87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55"/>
        <w:gridCol w:w="2509"/>
        <w:gridCol w:w="1746"/>
        <w:gridCol w:w="2518"/>
      </w:tblGrid>
      <w:tr w14:paraId="00CC0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955" w:type="dxa"/>
            <w:vAlign w:val="top"/>
          </w:tcPr>
          <w:p w14:paraId="675ACC9B">
            <w:pPr>
              <w:pStyle w:val="8"/>
              <w:spacing w:before="171" w:line="228" w:lineRule="auto"/>
              <w:ind w:left="562"/>
              <w:rPr>
                <w:sz w:val="20"/>
                <w:szCs w:val="20"/>
              </w:rPr>
            </w:pPr>
            <w:r>
              <w:rPr>
                <w:spacing w:val="7"/>
                <w:sz w:val="20"/>
                <w:szCs w:val="20"/>
              </w:rPr>
              <w:t>地块名称</w:t>
            </w:r>
          </w:p>
        </w:tc>
        <w:tc>
          <w:tcPr>
            <w:tcW w:w="2509" w:type="dxa"/>
            <w:vAlign w:val="top"/>
          </w:tcPr>
          <w:p w14:paraId="641EEA4E">
            <w:pPr>
              <w:pStyle w:val="8"/>
              <w:spacing w:before="33" w:line="235" w:lineRule="auto"/>
              <w:ind w:left="839" w:right="205" w:hanging="632"/>
              <w:rPr>
                <w:sz w:val="20"/>
                <w:szCs w:val="20"/>
              </w:rPr>
            </w:pPr>
            <w:r>
              <w:rPr>
                <w:spacing w:val="9"/>
                <w:sz w:val="20"/>
                <w:szCs w:val="20"/>
              </w:rPr>
              <w:t>湖州恒远生物化学技术</w:t>
            </w:r>
            <w:r>
              <w:rPr>
                <w:sz w:val="20"/>
                <w:szCs w:val="20"/>
              </w:rPr>
              <w:t xml:space="preserve"> </w:t>
            </w:r>
            <w:r>
              <w:rPr>
                <w:spacing w:val="7"/>
                <w:sz w:val="20"/>
                <w:szCs w:val="20"/>
              </w:rPr>
              <w:t>有限公司</w:t>
            </w:r>
          </w:p>
        </w:tc>
        <w:tc>
          <w:tcPr>
            <w:tcW w:w="1746" w:type="dxa"/>
            <w:vAlign w:val="top"/>
          </w:tcPr>
          <w:p w14:paraId="7544FE54">
            <w:pPr>
              <w:pStyle w:val="8"/>
              <w:spacing w:before="171" w:line="228" w:lineRule="auto"/>
              <w:ind w:left="461"/>
              <w:rPr>
                <w:sz w:val="20"/>
                <w:szCs w:val="20"/>
              </w:rPr>
            </w:pPr>
            <w:r>
              <w:rPr>
                <w:spacing w:val="6"/>
                <w:sz w:val="20"/>
                <w:szCs w:val="20"/>
              </w:rPr>
              <w:t>单位名称</w:t>
            </w:r>
          </w:p>
        </w:tc>
        <w:tc>
          <w:tcPr>
            <w:tcW w:w="2518" w:type="dxa"/>
            <w:vAlign w:val="top"/>
          </w:tcPr>
          <w:p w14:paraId="61E97F14">
            <w:pPr>
              <w:pStyle w:val="8"/>
              <w:spacing w:before="33" w:line="235" w:lineRule="auto"/>
              <w:ind w:left="844" w:right="209" w:hanging="632"/>
              <w:rPr>
                <w:sz w:val="20"/>
                <w:szCs w:val="20"/>
              </w:rPr>
            </w:pPr>
            <w:r>
              <w:rPr>
                <w:spacing w:val="9"/>
                <w:sz w:val="20"/>
                <w:szCs w:val="20"/>
              </w:rPr>
              <w:t>湖州恒远生物化学技术</w:t>
            </w:r>
            <w:r>
              <w:rPr>
                <w:sz w:val="20"/>
                <w:szCs w:val="20"/>
              </w:rPr>
              <w:t xml:space="preserve"> </w:t>
            </w:r>
            <w:r>
              <w:rPr>
                <w:spacing w:val="7"/>
                <w:sz w:val="20"/>
                <w:szCs w:val="20"/>
              </w:rPr>
              <w:t>有限公司</w:t>
            </w:r>
          </w:p>
        </w:tc>
      </w:tr>
      <w:tr w14:paraId="13014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955" w:type="dxa"/>
            <w:vAlign w:val="top"/>
          </w:tcPr>
          <w:p w14:paraId="2FB6695C">
            <w:pPr>
              <w:pStyle w:val="8"/>
              <w:spacing w:before="64" w:line="227" w:lineRule="auto"/>
              <w:ind w:left="147"/>
              <w:rPr>
                <w:sz w:val="20"/>
                <w:szCs w:val="20"/>
              </w:rPr>
            </w:pPr>
            <w:r>
              <w:rPr>
                <w:spacing w:val="8"/>
                <w:sz w:val="20"/>
                <w:szCs w:val="20"/>
              </w:rPr>
              <w:t>统一社会信用代码</w:t>
            </w:r>
          </w:p>
        </w:tc>
        <w:tc>
          <w:tcPr>
            <w:tcW w:w="2509" w:type="dxa"/>
            <w:vAlign w:val="top"/>
          </w:tcPr>
          <w:p w14:paraId="22039437">
            <w:pPr>
              <w:spacing w:before="91" w:line="188" w:lineRule="auto"/>
              <w:ind w:left="181"/>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913305037639375987</w:t>
            </w:r>
          </w:p>
        </w:tc>
        <w:tc>
          <w:tcPr>
            <w:tcW w:w="1746" w:type="dxa"/>
            <w:vAlign w:val="top"/>
          </w:tcPr>
          <w:p w14:paraId="62EF779E">
            <w:pPr>
              <w:pStyle w:val="8"/>
              <w:spacing w:before="64" w:line="228" w:lineRule="auto"/>
              <w:ind w:left="460"/>
              <w:rPr>
                <w:sz w:val="20"/>
                <w:szCs w:val="20"/>
              </w:rPr>
            </w:pPr>
            <w:r>
              <w:rPr>
                <w:spacing w:val="7"/>
                <w:sz w:val="20"/>
                <w:szCs w:val="20"/>
              </w:rPr>
              <w:t>法人代表</w:t>
            </w:r>
          </w:p>
        </w:tc>
        <w:tc>
          <w:tcPr>
            <w:tcW w:w="2518" w:type="dxa"/>
            <w:vAlign w:val="top"/>
          </w:tcPr>
          <w:p w14:paraId="58729848">
            <w:pPr>
              <w:pStyle w:val="8"/>
              <w:spacing w:before="49" w:line="219" w:lineRule="auto"/>
              <w:ind w:left="913"/>
              <w:rPr>
                <w:sz w:val="24"/>
                <w:szCs w:val="24"/>
              </w:rPr>
            </w:pPr>
            <w:r>
              <w:rPr>
                <w:spacing w:val="-6"/>
                <w:sz w:val="24"/>
                <w:szCs w:val="24"/>
              </w:rPr>
              <w:t>马维恒</w:t>
            </w:r>
          </w:p>
        </w:tc>
      </w:tr>
      <w:tr w14:paraId="3C723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955" w:type="dxa"/>
            <w:vAlign w:val="top"/>
          </w:tcPr>
          <w:p w14:paraId="796BF6D4">
            <w:pPr>
              <w:pStyle w:val="8"/>
              <w:spacing w:before="66" w:line="228" w:lineRule="auto"/>
              <w:ind w:left="459"/>
              <w:rPr>
                <w:sz w:val="20"/>
                <w:szCs w:val="20"/>
              </w:rPr>
            </w:pPr>
            <w:r>
              <w:rPr>
                <w:spacing w:val="7"/>
                <w:sz w:val="20"/>
                <w:szCs w:val="20"/>
              </w:rPr>
              <w:t>单位所在地</w:t>
            </w:r>
          </w:p>
        </w:tc>
        <w:tc>
          <w:tcPr>
            <w:tcW w:w="6773" w:type="dxa"/>
            <w:gridSpan w:val="3"/>
            <w:vAlign w:val="top"/>
          </w:tcPr>
          <w:p w14:paraId="0913AEA8">
            <w:pPr>
              <w:pStyle w:val="8"/>
              <w:spacing w:before="65" w:line="227" w:lineRule="auto"/>
              <w:ind w:left="1866"/>
              <w:rPr>
                <w:sz w:val="20"/>
                <w:szCs w:val="20"/>
              </w:rPr>
            </w:pPr>
            <w:r>
              <w:rPr>
                <w:spacing w:val="9"/>
                <w:sz w:val="20"/>
                <w:szCs w:val="20"/>
              </w:rPr>
              <w:t>湖州市南浔区和孚镇沙浦田路</w:t>
            </w:r>
            <w:r>
              <w:rPr>
                <w:rFonts w:ascii="Times New Roman" w:hAnsi="Times New Roman" w:eastAsia="Times New Roman" w:cs="Times New Roman"/>
                <w:spacing w:val="9"/>
                <w:sz w:val="20"/>
                <w:szCs w:val="20"/>
              </w:rPr>
              <w:t>9</w:t>
            </w:r>
            <w:r>
              <w:rPr>
                <w:spacing w:val="9"/>
                <w:sz w:val="20"/>
                <w:szCs w:val="20"/>
              </w:rPr>
              <w:t>号</w:t>
            </w:r>
          </w:p>
        </w:tc>
      </w:tr>
      <w:tr w14:paraId="27AF6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955" w:type="dxa"/>
            <w:vAlign w:val="top"/>
          </w:tcPr>
          <w:p w14:paraId="1E2C1441">
            <w:pPr>
              <w:pStyle w:val="8"/>
              <w:spacing w:before="66" w:line="228" w:lineRule="auto"/>
              <w:ind w:left="565"/>
              <w:rPr>
                <w:sz w:val="20"/>
                <w:szCs w:val="20"/>
              </w:rPr>
            </w:pPr>
            <w:r>
              <w:rPr>
                <w:spacing w:val="6"/>
                <w:sz w:val="20"/>
                <w:szCs w:val="20"/>
              </w:rPr>
              <w:t>大门经度</w:t>
            </w:r>
          </w:p>
        </w:tc>
        <w:tc>
          <w:tcPr>
            <w:tcW w:w="2509" w:type="dxa"/>
            <w:vAlign w:val="top"/>
          </w:tcPr>
          <w:p w14:paraId="7D3B7F69">
            <w:pPr>
              <w:spacing w:before="102" w:line="195" w:lineRule="auto"/>
              <w:ind w:left="63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120.20760119°</w:t>
            </w:r>
          </w:p>
        </w:tc>
        <w:tc>
          <w:tcPr>
            <w:tcW w:w="1746" w:type="dxa"/>
            <w:vAlign w:val="top"/>
          </w:tcPr>
          <w:p w14:paraId="2F443217">
            <w:pPr>
              <w:pStyle w:val="8"/>
              <w:spacing w:before="66" w:line="228" w:lineRule="auto"/>
              <w:ind w:left="462"/>
              <w:rPr>
                <w:sz w:val="20"/>
                <w:szCs w:val="20"/>
              </w:rPr>
            </w:pPr>
            <w:r>
              <w:rPr>
                <w:spacing w:val="6"/>
                <w:sz w:val="20"/>
                <w:szCs w:val="20"/>
              </w:rPr>
              <w:t>大门纬度</w:t>
            </w:r>
          </w:p>
        </w:tc>
        <w:tc>
          <w:tcPr>
            <w:tcW w:w="2518" w:type="dxa"/>
            <w:vAlign w:val="top"/>
          </w:tcPr>
          <w:p w14:paraId="45C302AB">
            <w:pPr>
              <w:spacing w:before="102" w:line="195" w:lineRule="auto"/>
              <w:ind w:left="67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30.78089807°</w:t>
            </w:r>
          </w:p>
        </w:tc>
      </w:tr>
      <w:tr w14:paraId="56F5A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955" w:type="dxa"/>
            <w:vAlign w:val="top"/>
          </w:tcPr>
          <w:p w14:paraId="78DFE257">
            <w:pPr>
              <w:pStyle w:val="8"/>
              <w:spacing w:before="167" w:line="228" w:lineRule="auto"/>
              <w:ind w:left="597"/>
              <w:rPr>
                <w:sz w:val="20"/>
                <w:szCs w:val="20"/>
              </w:rPr>
            </w:pPr>
            <w:r>
              <w:rPr>
                <w:spacing w:val="-2"/>
                <w:sz w:val="20"/>
                <w:szCs w:val="20"/>
              </w:rPr>
              <w:t>占地面积</w:t>
            </w:r>
          </w:p>
        </w:tc>
        <w:tc>
          <w:tcPr>
            <w:tcW w:w="2509" w:type="dxa"/>
            <w:vAlign w:val="top"/>
          </w:tcPr>
          <w:p w14:paraId="73E1EB03">
            <w:pPr>
              <w:pStyle w:val="8"/>
              <w:spacing w:before="167" w:line="265" w:lineRule="exact"/>
              <w:ind w:left="943"/>
              <w:rPr>
                <w:sz w:val="20"/>
                <w:szCs w:val="20"/>
              </w:rPr>
            </w:pPr>
            <w:r>
              <w:rPr>
                <w:rFonts w:ascii="Times New Roman" w:hAnsi="Times New Roman" w:eastAsia="Times New Roman" w:cs="Times New Roman"/>
                <w:spacing w:val="2"/>
                <w:position w:val="1"/>
                <w:sz w:val="20"/>
                <w:szCs w:val="20"/>
              </w:rPr>
              <w:t>6424</w:t>
            </w:r>
            <w:r>
              <w:rPr>
                <w:spacing w:val="2"/>
                <w:position w:val="1"/>
                <w:sz w:val="20"/>
                <w:szCs w:val="20"/>
              </w:rPr>
              <w:t>㎡</w:t>
            </w:r>
          </w:p>
        </w:tc>
        <w:tc>
          <w:tcPr>
            <w:tcW w:w="1746" w:type="dxa"/>
            <w:vAlign w:val="top"/>
          </w:tcPr>
          <w:p w14:paraId="504074BF">
            <w:pPr>
              <w:pStyle w:val="8"/>
              <w:spacing w:before="167" w:line="228" w:lineRule="auto"/>
              <w:ind w:left="463"/>
              <w:rPr>
                <w:sz w:val="20"/>
                <w:szCs w:val="20"/>
              </w:rPr>
            </w:pPr>
            <w:r>
              <w:rPr>
                <w:spacing w:val="6"/>
                <w:sz w:val="20"/>
                <w:szCs w:val="20"/>
              </w:rPr>
              <w:t>行业类别</w:t>
            </w:r>
          </w:p>
        </w:tc>
        <w:tc>
          <w:tcPr>
            <w:tcW w:w="2518" w:type="dxa"/>
            <w:vAlign w:val="top"/>
          </w:tcPr>
          <w:p w14:paraId="057719F9">
            <w:pPr>
              <w:pStyle w:val="8"/>
              <w:spacing w:before="32" w:line="234" w:lineRule="auto"/>
              <w:ind w:left="1158" w:right="140" w:hanging="1015"/>
              <w:rPr>
                <w:sz w:val="20"/>
                <w:szCs w:val="20"/>
              </w:rPr>
            </w:pPr>
            <w:r>
              <w:rPr>
                <w:rFonts w:ascii="Times New Roman" w:hAnsi="Times New Roman" w:eastAsia="Times New Roman" w:cs="Times New Roman"/>
                <w:spacing w:val="7"/>
                <w:sz w:val="20"/>
                <w:szCs w:val="20"/>
              </w:rPr>
              <w:t>C2710</w:t>
            </w:r>
            <w:r>
              <w:rPr>
                <w:spacing w:val="7"/>
                <w:sz w:val="20"/>
                <w:szCs w:val="20"/>
              </w:rPr>
              <w:t>化学药品原料药制</w:t>
            </w:r>
            <w:r>
              <w:rPr>
                <w:spacing w:val="4"/>
                <w:sz w:val="20"/>
                <w:szCs w:val="20"/>
              </w:rPr>
              <w:t xml:space="preserve"> </w:t>
            </w:r>
            <w:r>
              <w:rPr>
                <w:spacing w:val="1"/>
                <w:sz w:val="20"/>
                <w:szCs w:val="20"/>
              </w:rPr>
              <w:t>造</w:t>
            </w:r>
          </w:p>
        </w:tc>
      </w:tr>
      <w:tr w14:paraId="6625E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955" w:type="dxa"/>
            <w:vAlign w:val="top"/>
          </w:tcPr>
          <w:p w14:paraId="3E5BBB5E">
            <w:pPr>
              <w:pStyle w:val="8"/>
              <w:spacing w:before="170" w:line="229" w:lineRule="auto"/>
              <w:ind w:left="564"/>
              <w:rPr>
                <w:sz w:val="20"/>
                <w:szCs w:val="20"/>
              </w:rPr>
            </w:pPr>
            <w:r>
              <w:rPr>
                <w:spacing w:val="6"/>
                <w:sz w:val="20"/>
                <w:szCs w:val="20"/>
              </w:rPr>
              <w:t>成立时间</w:t>
            </w:r>
          </w:p>
        </w:tc>
        <w:tc>
          <w:tcPr>
            <w:tcW w:w="2509" w:type="dxa"/>
            <w:vAlign w:val="top"/>
          </w:tcPr>
          <w:p w14:paraId="576AA9FD">
            <w:pPr>
              <w:spacing w:before="206" w:line="195" w:lineRule="auto"/>
              <w:ind w:left="96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2004.7</w:t>
            </w:r>
          </w:p>
        </w:tc>
        <w:tc>
          <w:tcPr>
            <w:tcW w:w="1746" w:type="dxa"/>
            <w:vAlign w:val="top"/>
          </w:tcPr>
          <w:p w14:paraId="5DF13629">
            <w:pPr>
              <w:pStyle w:val="8"/>
              <w:spacing w:before="34" w:line="233" w:lineRule="auto"/>
              <w:ind w:left="142" w:right="137"/>
              <w:rPr>
                <w:sz w:val="20"/>
                <w:szCs w:val="20"/>
              </w:rPr>
            </w:pPr>
            <w:r>
              <w:rPr>
                <w:spacing w:val="8"/>
                <w:sz w:val="20"/>
                <w:szCs w:val="20"/>
              </w:rPr>
              <w:t>地块是否属于工</w:t>
            </w:r>
            <w:r>
              <w:rPr>
                <w:spacing w:val="3"/>
                <w:sz w:val="20"/>
                <w:szCs w:val="20"/>
              </w:rPr>
              <w:t xml:space="preserve"> </w:t>
            </w:r>
            <w:r>
              <w:rPr>
                <w:spacing w:val="8"/>
                <w:sz w:val="20"/>
                <w:szCs w:val="20"/>
              </w:rPr>
              <w:t>业园区或集聚区</w:t>
            </w:r>
          </w:p>
        </w:tc>
        <w:tc>
          <w:tcPr>
            <w:tcW w:w="2518" w:type="dxa"/>
            <w:vAlign w:val="top"/>
          </w:tcPr>
          <w:p w14:paraId="3C949299">
            <w:pPr>
              <w:pStyle w:val="8"/>
              <w:spacing w:before="169" w:line="221" w:lineRule="auto"/>
              <w:ind w:left="869"/>
              <w:rPr>
                <w:sz w:val="20"/>
                <w:szCs w:val="20"/>
              </w:rPr>
            </w:pPr>
            <w:r>
              <w:rPr>
                <w:spacing w:val="6"/>
                <w:sz w:val="20"/>
                <w:szCs w:val="20"/>
              </w:rPr>
              <w:t>是</w:t>
            </w:r>
            <w:r>
              <w:rPr>
                <w:position w:val="-4"/>
                <w:sz w:val="20"/>
                <w:szCs w:val="20"/>
              </w:rPr>
              <w:drawing>
                <wp:inline distT="0" distB="0" distL="0" distR="0">
                  <wp:extent cx="115570" cy="1397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82"/>
                          <a:stretch>
                            <a:fillRect/>
                          </a:stretch>
                        </pic:blipFill>
                        <pic:spPr>
                          <a:xfrm>
                            <a:off x="0" y="0"/>
                            <a:ext cx="115607" cy="139748"/>
                          </a:xfrm>
                          <a:prstGeom prst="rect">
                            <a:avLst/>
                          </a:prstGeom>
                        </pic:spPr>
                      </pic:pic>
                    </a:graphicData>
                  </a:graphic>
                </wp:inline>
              </w:drawing>
            </w:r>
            <w:r>
              <w:rPr>
                <w:spacing w:val="6"/>
                <w:sz w:val="20"/>
                <w:szCs w:val="20"/>
              </w:rPr>
              <w:t>否</w:t>
            </w:r>
            <w:r>
              <w:rPr>
                <w:position w:val="-4"/>
                <w:sz w:val="20"/>
                <w:szCs w:val="20"/>
              </w:rPr>
              <w:drawing>
                <wp:inline distT="0" distB="0" distL="0" distR="0">
                  <wp:extent cx="106680" cy="1397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83"/>
                          <a:stretch>
                            <a:fillRect/>
                          </a:stretch>
                        </pic:blipFill>
                        <pic:spPr>
                          <a:xfrm>
                            <a:off x="0" y="0"/>
                            <a:ext cx="107296" cy="139748"/>
                          </a:xfrm>
                          <a:prstGeom prst="rect">
                            <a:avLst/>
                          </a:prstGeom>
                        </pic:spPr>
                      </pic:pic>
                    </a:graphicData>
                  </a:graphic>
                </wp:inline>
              </w:drawing>
            </w:r>
          </w:p>
        </w:tc>
      </w:tr>
      <w:tr w14:paraId="01166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7" w:hRule="atLeast"/>
        </w:trPr>
        <w:tc>
          <w:tcPr>
            <w:tcW w:w="1955" w:type="dxa"/>
            <w:vAlign w:val="top"/>
          </w:tcPr>
          <w:p w14:paraId="16AF7E5E">
            <w:pPr>
              <w:spacing w:line="374" w:lineRule="auto"/>
              <w:rPr>
                <w:rFonts w:ascii="Arial"/>
                <w:sz w:val="21"/>
              </w:rPr>
            </w:pPr>
          </w:p>
          <w:p w14:paraId="580A8E40">
            <w:pPr>
              <w:pStyle w:val="8"/>
              <w:spacing w:before="65" w:line="228" w:lineRule="auto"/>
              <w:ind w:left="564"/>
              <w:rPr>
                <w:sz w:val="20"/>
                <w:szCs w:val="20"/>
              </w:rPr>
            </w:pPr>
            <w:r>
              <w:rPr>
                <w:spacing w:val="6"/>
                <w:sz w:val="20"/>
                <w:szCs w:val="20"/>
              </w:rPr>
              <w:t>经营范围</w:t>
            </w:r>
          </w:p>
        </w:tc>
        <w:tc>
          <w:tcPr>
            <w:tcW w:w="6773" w:type="dxa"/>
            <w:gridSpan w:val="3"/>
            <w:vAlign w:val="top"/>
          </w:tcPr>
          <w:p w14:paraId="34D904D6">
            <w:pPr>
              <w:pStyle w:val="8"/>
              <w:spacing w:before="34" w:line="243" w:lineRule="auto"/>
              <w:ind w:left="112" w:right="106"/>
              <w:jc w:val="both"/>
              <w:rPr>
                <w:sz w:val="20"/>
                <w:szCs w:val="20"/>
              </w:rPr>
            </w:pPr>
            <w:r>
              <w:rPr>
                <w:spacing w:val="19"/>
                <w:sz w:val="20"/>
                <w:szCs w:val="20"/>
              </w:rPr>
              <w:t>包括伊索克酸、</w:t>
            </w:r>
            <w:r>
              <w:rPr>
                <w:rFonts w:ascii="Times New Roman" w:hAnsi="Times New Roman" w:eastAsia="Times New Roman" w:cs="Times New Roman"/>
                <w:spacing w:val="19"/>
                <w:sz w:val="20"/>
                <w:szCs w:val="20"/>
              </w:rPr>
              <w:t>[3-</w:t>
            </w:r>
            <w:r>
              <w:rPr>
                <w:spacing w:val="19"/>
                <w:sz w:val="20"/>
                <w:szCs w:val="20"/>
              </w:rPr>
              <w:t>（二甲基氨基）</w:t>
            </w:r>
            <w:r>
              <w:rPr>
                <w:spacing w:val="-53"/>
                <w:sz w:val="20"/>
                <w:szCs w:val="20"/>
              </w:rPr>
              <w:t xml:space="preserve"> </w:t>
            </w:r>
            <w:r>
              <w:rPr>
                <w:spacing w:val="19"/>
                <w:sz w:val="20"/>
                <w:szCs w:val="20"/>
              </w:rPr>
              <w:t>丙基</w:t>
            </w:r>
            <w:r>
              <w:rPr>
                <w:rFonts w:ascii="Times New Roman" w:hAnsi="Times New Roman" w:eastAsia="Times New Roman" w:cs="Times New Roman"/>
                <w:spacing w:val="19"/>
                <w:sz w:val="20"/>
                <w:szCs w:val="20"/>
              </w:rPr>
              <w:t>]</w:t>
            </w:r>
            <w:r>
              <w:rPr>
                <w:spacing w:val="19"/>
                <w:sz w:val="20"/>
                <w:szCs w:val="20"/>
              </w:rPr>
              <w:t>三苯</w:t>
            </w:r>
            <w:r>
              <w:rPr>
                <w:spacing w:val="18"/>
                <w:sz w:val="20"/>
                <w:szCs w:val="20"/>
              </w:rPr>
              <w:t>膦溴化物氢溴酸盐生产</w:t>
            </w:r>
            <w:r>
              <w:rPr>
                <w:sz w:val="20"/>
                <w:szCs w:val="20"/>
              </w:rPr>
              <w:t xml:space="preserve"> </w:t>
            </w:r>
            <w:r>
              <w:rPr>
                <w:spacing w:val="11"/>
                <w:sz w:val="20"/>
                <w:szCs w:val="20"/>
              </w:rPr>
              <w:t>（除相关溶剂回收）、销售；生物制品、精细化工、保健品的研究、开</w:t>
            </w:r>
            <w:r>
              <w:rPr>
                <w:spacing w:val="3"/>
                <w:sz w:val="20"/>
                <w:szCs w:val="20"/>
              </w:rPr>
              <w:t xml:space="preserve"> </w:t>
            </w:r>
            <w:r>
              <w:rPr>
                <w:spacing w:val="11"/>
                <w:sz w:val="20"/>
                <w:szCs w:val="20"/>
              </w:rPr>
              <w:t>发及相关的技术服务，化工产品及原料的批发零售（除危险化学品及易</w:t>
            </w:r>
            <w:r>
              <w:rPr>
                <w:spacing w:val="5"/>
                <w:sz w:val="20"/>
                <w:szCs w:val="20"/>
              </w:rPr>
              <w:t xml:space="preserve"> </w:t>
            </w:r>
            <w:r>
              <w:rPr>
                <w:spacing w:val="6"/>
                <w:sz w:val="20"/>
                <w:szCs w:val="20"/>
              </w:rPr>
              <w:t>制毒化学品）</w:t>
            </w:r>
          </w:p>
        </w:tc>
      </w:tr>
    </w:tbl>
    <w:p w14:paraId="07A3B963">
      <w:pPr>
        <w:spacing w:before="35" w:line="220" w:lineRule="auto"/>
        <w:ind w:left="603"/>
        <w:rPr>
          <w:rFonts w:ascii="宋体" w:hAnsi="宋体" w:eastAsia="宋体" w:cs="宋体"/>
          <w:sz w:val="24"/>
          <w:szCs w:val="24"/>
        </w:rPr>
      </w:pPr>
      <w:r>
        <w:rPr>
          <w:rFonts w:ascii="宋体" w:hAnsi="宋体" w:eastAsia="宋体" w:cs="宋体"/>
          <w:spacing w:val="-1"/>
          <w:sz w:val="24"/>
          <w:szCs w:val="24"/>
        </w:rPr>
        <w:t>周边环境及地块用地红线如图</w:t>
      </w:r>
      <w:r>
        <w:rPr>
          <w:rFonts w:ascii="Times New Roman" w:hAnsi="Times New Roman" w:eastAsia="Times New Roman" w:cs="Times New Roman"/>
          <w:spacing w:val="-1"/>
          <w:sz w:val="24"/>
          <w:szCs w:val="24"/>
        </w:rPr>
        <w:t>2.1-2</w:t>
      </w:r>
      <w:r>
        <w:rPr>
          <w:rFonts w:ascii="宋体" w:hAnsi="宋体" w:eastAsia="宋体" w:cs="宋体"/>
          <w:spacing w:val="-1"/>
          <w:sz w:val="24"/>
          <w:szCs w:val="24"/>
        </w:rPr>
        <w:t>所示。</w:t>
      </w:r>
    </w:p>
    <w:p w14:paraId="2E0DF6A3">
      <w:pPr>
        <w:spacing w:before="181" w:line="359" w:lineRule="auto"/>
        <w:ind w:left="122" w:right="220" w:firstLine="483"/>
        <w:rPr>
          <w:rFonts w:ascii="宋体" w:hAnsi="宋体" w:eastAsia="宋体" w:cs="宋体"/>
          <w:sz w:val="24"/>
          <w:szCs w:val="24"/>
        </w:rPr>
      </w:pPr>
      <w:r>
        <w:rPr>
          <w:rFonts w:ascii="宋体" w:hAnsi="宋体" w:eastAsia="宋体" w:cs="宋体"/>
          <w:spacing w:val="-3"/>
          <w:sz w:val="24"/>
          <w:szCs w:val="24"/>
        </w:rPr>
        <w:t>企业厂区总占地面积约</w:t>
      </w:r>
      <w:r>
        <w:rPr>
          <w:rFonts w:ascii="Times New Roman" w:hAnsi="Times New Roman" w:eastAsia="Times New Roman" w:cs="Times New Roman"/>
          <w:spacing w:val="-3"/>
          <w:sz w:val="24"/>
          <w:szCs w:val="24"/>
        </w:rPr>
        <w:t>12324</w:t>
      </w:r>
      <w:r>
        <w:rPr>
          <w:rFonts w:ascii="宋体" w:hAnsi="宋体" w:eastAsia="宋体" w:cs="宋体"/>
          <w:spacing w:val="-3"/>
          <w:sz w:val="24"/>
          <w:szCs w:val="24"/>
        </w:rPr>
        <w:t>㎡</w:t>
      </w:r>
      <w:r>
        <w:rPr>
          <w:rFonts w:ascii="宋体" w:hAnsi="宋体" w:eastAsia="宋体" w:cs="宋体"/>
          <w:spacing w:val="-71"/>
          <w:sz w:val="24"/>
          <w:szCs w:val="24"/>
        </w:rPr>
        <w:t xml:space="preserve"> </w:t>
      </w:r>
      <w:r>
        <w:rPr>
          <w:rFonts w:ascii="宋体" w:hAnsi="宋体" w:eastAsia="宋体" w:cs="宋体"/>
          <w:spacing w:val="-3"/>
          <w:sz w:val="24"/>
          <w:szCs w:val="24"/>
        </w:rPr>
        <w:t>，</w:t>
      </w:r>
      <w:r>
        <w:rPr>
          <w:rFonts w:ascii="宋体" w:hAnsi="宋体" w:eastAsia="宋体" w:cs="宋体"/>
          <w:spacing w:val="-65"/>
          <w:sz w:val="24"/>
          <w:szCs w:val="24"/>
        </w:rPr>
        <w:t xml:space="preserve"> </w:t>
      </w:r>
      <w:r>
        <w:rPr>
          <w:rFonts w:ascii="宋体" w:hAnsi="宋体" w:eastAsia="宋体" w:cs="宋体"/>
          <w:spacing w:val="-3"/>
          <w:sz w:val="24"/>
          <w:szCs w:val="24"/>
        </w:rPr>
        <w:t>目前地块</w:t>
      </w:r>
      <w:r>
        <w:rPr>
          <w:rFonts w:ascii="宋体" w:hAnsi="宋体" w:eastAsia="宋体" w:cs="宋体"/>
          <w:spacing w:val="-4"/>
          <w:sz w:val="24"/>
          <w:szCs w:val="24"/>
        </w:rPr>
        <w:t>由两部分组成，靠近北侧部分为</w:t>
      </w:r>
      <w:r>
        <w:rPr>
          <w:rFonts w:ascii="宋体" w:hAnsi="宋体" w:eastAsia="宋体" w:cs="宋体"/>
          <w:sz w:val="24"/>
          <w:szCs w:val="24"/>
        </w:rPr>
        <w:t xml:space="preserve">  </w:t>
      </w:r>
      <w:r>
        <w:rPr>
          <w:rFonts w:ascii="宋体" w:hAnsi="宋体" w:eastAsia="宋体" w:cs="宋体"/>
          <w:spacing w:val="-4"/>
          <w:sz w:val="24"/>
          <w:szCs w:val="24"/>
        </w:rPr>
        <w:t>有土地证，</w:t>
      </w:r>
      <w:r>
        <w:rPr>
          <w:rFonts w:ascii="宋体" w:hAnsi="宋体" w:eastAsia="宋体" w:cs="宋体"/>
          <w:spacing w:val="-71"/>
          <w:sz w:val="24"/>
          <w:szCs w:val="24"/>
        </w:rPr>
        <w:t xml:space="preserve"> </w:t>
      </w:r>
      <w:r>
        <w:rPr>
          <w:rFonts w:ascii="宋体" w:hAnsi="宋体" w:eastAsia="宋体" w:cs="宋体"/>
          <w:spacing w:val="-4"/>
          <w:sz w:val="24"/>
          <w:szCs w:val="24"/>
        </w:rPr>
        <w:t>占地面积约</w:t>
      </w:r>
      <w:r>
        <w:rPr>
          <w:rFonts w:ascii="Times New Roman" w:hAnsi="Times New Roman" w:eastAsia="Times New Roman" w:cs="Times New Roman"/>
          <w:spacing w:val="-4"/>
          <w:sz w:val="24"/>
          <w:szCs w:val="24"/>
        </w:rPr>
        <w:t>6424</w:t>
      </w:r>
      <w:r>
        <w:rPr>
          <w:rFonts w:ascii="宋体" w:hAnsi="宋体" w:eastAsia="宋体" w:cs="宋体"/>
          <w:spacing w:val="-4"/>
          <w:sz w:val="24"/>
          <w:szCs w:val="24"/>
        </w:rPr>
        <w:t>㎡</w:t>
      </w:r>
      <w:r>
        <w:rPr>
          <w:rFonts w:ascii="宋体" w:hAnsi="宋体" w:eastAsia="宋体" w:cs="宋体"/>
          <w:spacing w:val="-72"/>
          <w:sz w:val="24"/>
          <w:szCs w:val="24"/>
        </w:rPr>
        <w:t xml:space="preserve"> </w:t>
      </w:r>
      <w:r>
        <w:rPr>
          <w:rFonts w:ascii="宋体" w:hAnsi="宋体" w:eastAsia="宋体" w:cs="宋体"/>
          <w:spacing w:val="-4"/>
          <w:sz w:val="24"/>
          <w:szCs w:val="24"/>
        </w:rPr>
        <w:t>，为公司主要生产区；南侧部</w:t>
      </w:r>
      <w:r>
        <w:rPr>
          <w:rFonts w:ascii="宋体" w:hAnsi="宋体" w:eastAsia="宋体" w:cs="宋体"/>
          <w:spacing w:val="-5"/>
          <w:sz w:val="24"/>
          <w:szCs w:val="24"/>
        </w:rPr>
        <w:t>分目前无证，</w:t>
      </w:r>
      <w:r>
        <w:rPr>
          <w:rFonts w:ascii="宋体" w:hAnsi="宋体" w:eastAsia="宋体" w:cs="宋体"/>
          <w:spacing w:val="-71"/>
          <w:sz w:val="24"/>
          <w:szCs w:val="24"/>
        </w:rPr>
        <w:t xml:space="preserve"> </w:t>
      </w:r>
      <w:r>
        <w:rPr>
          <w:rFonts w:ascii="宋体" w:hAnsi="宋体" w:eastAsia="宋体" w:cs="宋体"/>
          <w:spacing w:val="-5"/>
          <w:sz w:val="24"/>
          <w:szCs w:val="24"/>
        </w:rPr>
        <w:t>占地面</w:t>
      </w:r>
      <w:r>
        <w:rPr>
          <w:rFonts w:ascii="宋体" w:hAnsi="宋体" w:eastAsia="宋体" w:cs="宋体"/>
          <w:sz w:val="24"/>
          <w:szCs w:val="24"/>
        </w:rPr>
        <w:t xml:space="preserve"> </w:t>
      </w:r>
      <w:r>
        <w:rPr>
          <w:rFonts w:ascii="宋体" w:hAnsi="宋体" w:eastAsia="宋体" w:cs="宋体"/>
          <w:spacing w:val="-3"/>
          <w:sz w:val="24"/>
          <w:szCs w:val="24"/>
        </w:rPr>
        <w:t>积约</w:t>
      </w:r>
      <w:r>
        <w:rPr>
          <w:rFonts w:ascii="Times New Roman" w:hAnsi="Times New Roman" w:eastAsia="Times New Roman" w:cs="Times New Roman"/>
          <w:spacing w:val="-3"/>
          <w:sz w:val="24"/>
          <w:szCs w:val="24"/>
        </w:rPr>
        <w:t>5900</w:t>
      </w:r>
      <w:r>
        <w:rPr>
          <w:rFonts w:ascii="宋体" w:hAnsi="宋体" w:eastAsia="宋体" w:cs="宋体"/>
          <w:spacing w:val="-3"/>
          <w:sz w:val="24"/>
          <w:szCs w:val="24"/>
        </w:rPr>
        <w:t>㎡</w:t>
      </w:r>
      <w:r>
        <w:rPr>
          <w:rFonts w:ascii="宋体" w:hAnsi="宋体" w:eastAsia="宋体" w:cs="宋体"/>
          <w:spacing w:val="-71"/>
          <w:sz w:val="24"/>
          <w:szCs w:val="24"/>
        </w:rPr>
        <w:t xml:space="preserve"> </w:t>
      </w:r>
      <w:r>
        <w:rPr>
          <w:rFonts w:ascii="宋体" w:hAnsi="宋体" w:eastAsia="宋体" w:cs="宋体"/>
          <w:spacing w:val="-3"/>
          <w:sz w:val="24"/>
          <w:szCs w:val="24"/>
        </w:rPr>
        <w:t>，为后期使用部分，</w:t>
      </w:r>
      <w:r>
        <w:rPr>
          <w:rFonts w:ascii="宋体" w:hAnsi="宋体" w:eastAsia="宋体" w:cs="宋体"/>
          <w:spacing w:val="-65"/>
          <w:sz w:val="24"/>
          <w:szCs w:val="24"/>
        </w:rPr>
        <w:t xml:space="preserve"> </w:t>
      </w:r>
      <w:r>
        <w:rPr>
          <w:rFonts w:ascii="宋体" w:hAnsi="宋体" w:eastAsia="宋体" w:cs="宋体"/>
          <w:spacing w:val="-3"/>
          <w:sz w:val="24"/>
          <w:szCs w:val="24"/>
        </w:rPr>
        <w:t>目前建设有一座污水处理站和甲类仓库</w:t>
      </w:r>
      <w:r>
        <w:rPr>
          <w:rFonts w:ascii="宋体" w:hAnsi="宋体" w:eastAsia="宋体" w:cs="宋体"/>
          <w:spacing w:val="-4"/>
          <w:sz w:val="24"/>
          <w:szCs w:val="24"/>
        </w:rPr>
        <w:t>，以及空</w:t>
      </w:r>
    </w:p>
    <w:p w14:paraId="63530363">
      <w:pPr>
        <w:spacing w:line="219" w:lineRule="auto"/>
        <w:ind w:left="122"/>
        <w:rPr>
          <w:rFonts w:ascii="宋体" w:hAnsi="宋体" w:eastAsia="宋体" w:cs="宋体"/>
          <w:sz w:val="24"/>
          <w:szCs w:val="24"/>
        </w:rPr>
      </w:pPr>
      <w:r>
        <w:rPr>
          <w:rFonts w:ascii="宋体" w:hAnsi="宋体" w:eastAsia="宋体" w:cs="宋体"/>
          <w:spacing w:val="-4"/>
          <w:sz w:val="24"/>
          <w:szCs w:val="24"/>
        </w:rPr>
        <w:t>地等。</w:t>
      </w:r>
    </w:p>
    <w:p w14:paraId="7359831C">
      <w:pPr>
        <w:spacing w:before="183" w:line="468" w:lineRule="exact"/>
        <w:ind w:left="606"/>
        <w:rPr>
          <w:rFonts w:ascii="宋体" w:hAnsi="宋体" w:eastAsia="宋体" w:cs="宋体"/>
          <w:sz w:val="24"/>
          <w:szCs w:val="24"/>
        </w:rPr>
      </w:pPr>
      <w:r>
        <w:rPr>
          <w:rFonts w:ascii="宋体" w:hAnsi="宋体" w:eastAsia="宋体" w:cs="宋体"/>
          <w:spacing w:val="-1"/>
          <w:position w:val="17"/>
          <w:sz w:val="24"/>
          <w:szCs w:val="24"/>
        </w:rPr>
        <w:t>企业东侧为浙江龙犟钢结构有限公司、南侧为河流东泊漾、西侧为湖州沙龙</w:t>
      </w:r>
    </w:p>
    <w:p w14:paraId="54B3B881">
      <w:pPr>
        <w:spacing w:before="1" w:line="218" w:lineRule="auto"/>
        <w:ind w:left="123"/>
        <w:rPr>
          <w:rFonts w:ascii="宋体" w:hAnsi="宋体" w:eastAsia="宋体" w:cs="宋体"/>
          <w:sz w:val="24"/>
          <w:szCs w:val="24"/>
        </w:rPr>
      </w:pPr>
      <w:r>
        <w:rPr>
          <w:rFonts w:ascii="宋体" w:hAnsi="宋体" w:eastAsia="宋体" w:cs="宋体"/>
          <w:spacing w:val="-1"/>
          <w:sz w:val="24"/>
          <w:szCs w:val="24"/>
        </w:rPr>
        <w:t>化工有限公司、北侧为湖州长盛化工有限公司（正在拆除）。</w:t>
      </w:r>
    </w:p>
    <w:p w14:paraId="30C78E01">
      <w:pPr>
        <w:spacing w:line="218" w:lineRule="auto"/>
        <w:rPr>
          <w:rFonts w:ascii="宋体" w:hAnsi="宋体" w:eastAsia="宋体" w:cs="宋体"/>
          <w:sz w:val="24"/>
          <w:szCs w:val="24"/>
        </w:rPr>
        <w:sectPr>
          <w:headerReference r:id="rId14" w:type="default"/>
          <w:footerReference r:id="rId15" w:type="default"/>
          <w:pgSz w:w="11910" w:h="16840"/>
          <w:pgMar w:top="1132" w:right="1588" w:bottom="1034" w:left="1588" w:header="897" w:footer="860" w:gutter="0"/>
          <w:cols w:space="720" w:num="1"/>
        </w:sectPr>
      </w:pPr>
    </w:p>
    <w:p w14:paraId="38A42F7D">
      <w:pPr>
        <w:pStyle w:val="2"/>
        <w:spacing w:line="338" w:lineRule="auto"/>
      </w:pPr>
      <w:r>
        <w:drawing>
          <wp:anchor distT="0" distB="0" distL="0" distR="0" simplePos="0" relativeHeight="251660288" behindDoc="1" locked="0" layoutInCell="0" allowOverlap="1">
            <wp:simplePos x="0" y="0"/>
            <wp:positionH relativeFrom="page">
              <wp:posOffset>1080135</wp:posOffset>
            </wp:positionH>
            <wp:positionV relativeFrom="page">
              <wp:posOffset>914400</wp:posOffset>
            </wp:positionV>
            <wp:extent cx="5402580" cy="377634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84"/>
                    <a:stretch>
                      <a:fillRect/>
                    </a:stretch>
                  </pic:blipFill>
                  <pic:spPr>
                    <a:xfrm>
                      <a:off x="0" y="0"/>
                      <a:ext cx="5402579" cy="3776471"/>
                    </a:xfrm>
                    <a:prstGeom prst="rect">
                      <a:avLst/>
                    </a:prstGeom>
                  </pic:spPr>
                </pic:pic>
              </a:graphicData>
            </a:graphic>
          </wp:anchor>
        </w:drawing>
      </w:r>
    </w:p>
    <w:p w14:paraId="25505D43">
      <w:pPr>
        <w:spacing w:line="922" w:lineRule="exact"/>
        <w:ind w:firstLine="7784"/>
      </w:pPr>
      <w:r>
        <w:rPr>
          <w:position w:val="-18"/>
        </w:rPr>
        <w:drawing>
          <wp:inline distT="0" distB="0" distL="0" distR="0">
            <wp:extent cx="396240" cy="58483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85"/>
                    <a:stretch>
                      <a:fillRect/>
                    </a:stretch>
                  </pic:blipFill>
                  <pic:spPr>
                    <a:xfrm>
                      <a:off x="0" y="0"/>
                      <a:ext cx="396240" cy="585216"/>
                    </a:xfrm>
                    <a:prstGeom prst="rect">
                      <a:avLst/>
                    </a:prstGeom>
                  </pic:spPr>
                </pic:pic>
              </a:graphicData>
            </a:graphic>
          </wp:inline>
        </w:drawing>
      </w:r>
    </w:p>
    <w:p w14:paraId="47A56CCA">
      <w:pPr>
        <w:pStyle w:val="2"/>
        <w:spacing w:line="266" w:lineRule="auto"/>
      </w:pPr>
    </w:p>
    <w:p w14:paraId="2121EA14">
      <w:pPr>
        <w:pStyle w:val="2"/>
        <w:spacing w:line="266" w:lineRule="auto"/>
      </w:pPr>
    </w:p>
    <w:p w14:paraId="6FC0E1EE">
      <w:pPr>
        <w:pStyle w:val="2"/>
        <w:spacing w:line="266" w:lineRule="auto"/>
      </w:pPr>
    </w:p>
    <w:p w14:paraId="1F10FE0A">
      <w:pPr>
        <w:pStyle w:val="2"/>
        <w:spacing w:line="266" w:lineRule="auto"/>
      </w:pPr>
    </w:p>
    <w:p w14:paraId="7A988004">
      <w:pPr>
        <w:spacing w:line="945" w:lineRule="exact"/>
        <w:ind w:firstLine="2346"/>
      </w:pPr>
      <w:r>
        <w:rPr>
          <w:position w:val="-18"/>
        </w:rPr>
        <w:pict>
          <v:group id="_x0000_s1026" o:spid="_x0000_s1026" o:spt="203" style="height:47.25pt;width:81.65pt;" coordsize="1633,945">
            <o:lock v:ext="edit"/>
            <v:shape id="_x0000_s1027" o:spid="_x0000_s1027" o:spt="75" type="#_x0000_t75" style="position:absolute;left:0;top:0;height:945;width:1633;" filled="f" stroked="f" coordsize="21600,21600">
              <v:path/>
              <v:fill on="f" focussize="0,0"/>
              <v:stroke on="f"/>
              <v:imagedata r:id="rId186" o:title=""/>
              <o:lock v:ext="edit" aspectratio="t"/>
            </v:shape>
            <v:shape id="_x0000_s1028" o:spid="_x0000_s1028" o:spt="202" type="#_x0000_t202" style="position:absolute;left:-20;top:-20;height:985;width:1673;" filled="f" stroked="f" coordsize="21600,21600">
              <v:path/>
              <v:fill on="f" focussize="0,0"/>
              <v:stroke on="f"/>
              <v:imagedata o:title=""/>
              <o:lock v:ext="edit" aspectratio="f"/>
              <v:textbox inset="0mm,0mm,0mm,0mm">
                <w:txbxContent>
                  <w:p w14:paraId="6EBFAD39">
                    <w:pPr>
                      <w:spacing w:before="132" w:line="228" w:lineRule="auto"/>
                      <w:ind w:left="556"/>
                      <w:rPr>
                        <w:rFonts w:ascii="仿宋" w:hAnsi="仿宋" w:eastAsia="仿宋" w:cs="仿宋"/>
                        <w:sz w:val="19"/>
                        <w:szCs w:val="19"/>
                      </w:rPr>
                    </w:pPr>
                    <w:r>
                      <w:rPr>
                        <w:rFonts w:ascii="仿宋" w:hAnsi="仿宋" w:eastAsia="仿宋" w:cs="仿宋"/>
                        <w:color w:val="FF0000"/>
                        <w:spacing w:val="6"/>
                        <w:sz w:val="19"/>
                        <w:szCs w:val="19"/>
                      </w:rPr>
                      <w:t>企业所在地</w:t>
                    </w:r>
                  </w:p>
                </w:txbxContent>
              </v:textbox>
            </v:shape>
            <w10:wrap type="none"/>
            <w10:anchorlock/>
          </v:group>
        </w:pict>
      </w:r>
    </w:p>
    <w:p w14:paraId="51FA3CA1">
      <w:pPr>
        <w:pStyle w:val="2"/>
        <w:spacing w:line="254" w:lineRule="auto"/>
      </w:pPr>
    </w:p>
    <w:p w14:paraId="0EAE0B7D">
      <w:pPr>
        <w:pStyle w:val="2"/>
        <w:spacing w:line="254" w:lineRule="auto"/>
      </w:pPr>
    </w:p>
    <w:p w14:paraId="4AA0EACC">
      <w:pPr>
        <w:pStyle w:val="2"/>
        <w:spacing w:line="254" w:lineRule="auto"/>
      </w:pPr>
    </w:p>
    <w:p w14:paraId="1337FC5E">
      <w:pPr>
        <w:pStyle w:val="2"/>
        <w:spacing w:line="254" w:lineRule="auto"/>
      </w:pPr>
    </w:p>
    <w:p w14:paraId="685BEA38">
      <w:pPr>
        <w:pStyle w:val="2"/>
        <w:spacing w:line="254" w:lineRule="auto"/>
      </w:pPr>
    </w:p>
    <w:p w14:paraId="5C9694B9">
      <w:pPr>
        <w:pStyle w:val="2"/>
        <w:spacing w:line="255" w:lineRule="auto"/>
      </w:pPr>
    </w:p>
    <w:p w14:paraId="4B7110D7">
      <w:pPr>
        <w:pStyle w:val="2"/>
        <w:spacing w:line="255" w:lineRule="auto"/>
      </w:pPr>
    </w:p>
    <w:p w14:paraId="63F40188">
      <w:pPr>
        <w:pStyle w:val="2"/>
        <w:spacing w:line="255" w:lineRule="auto"/>
      </w:pPr>
    </w:p>
    <w:p w14:paraId="6A252337">
      <w:pPr>
        <w:pStyle w:val="2"/>
        <w:spacing w:line="255" w:lineRule="auto"/>
      </w:pPr>
    </w:p>
    <w:p w14:paraId="76DFDE50">
      <w:pPr>
        <w:pStyle w:val="2"/>
        <w:spacing w:line="255" w:lineRule="auto"/>
      </w:pPr>
    </w:p>
    <w:p w14:paraId="4ACB802E">
      <w:pPr>
        <w:pStyle w:val="2"/>
        <w:spacing w:line="255" w:lineRule="auto"/>
      </w:pPr>
    </w:p>
    <w:p w14:paraId="63201D63">
      <w:pPr>
        <w:pStyle w:val="2"/>
        <w:spacing w:line="255" w:lineRule="auto"/>
      </w:pPr>
    </w:p>
    <w:p w14:paraId="7F8BD36A">
      <w:pPr>
        <w:spacing w:before="78" w:line="221" w:lineRule="auto"/>
        <w:ind w:left="3033"/>
        <w:rPr>
          <w:rFonts w:ascii="宋体" w:hAnsi="宋体" w:eastAsia="宋体" w:cs="宋体"/>
          <w:sz w:val="24"/>
          <w:szCs w:val="24"/>
        </w:rPr>
      </w:pPr>
      <w:r>
        <w:rPr>
          <w:rFonts w:ascii="宋体" w:hAnsi="宋体" w:eastAsia="宋体" w:cs="宋体"/>
          <w:spacing w:val="-4"/>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4"/>
          <w:sz w:val="24"/>
          <w:szCs w:val="24"/>
        </w:rPr>
        <w:t>2.1-1</w:t>
      </w:r>
      <w:r>
        <w:rPr>
          <w:rFonts w:ascii="Times New Roman" w:hAnsi="Times New Roman" w:eastAsia="Times New Roman" w:cs="Times New Roman"/>
          <w:b/>
          <w:bCs/>
          <w:spacing w:val="62"/>
          <w:w w:val="101"/>
          <w:sz w:val="24"/>
          <w:szCs w:val="24"/>
        </w:rPr>
        <w:t xml:space="preserve"> </w:t>
      </w:r>
      <w:r>
        <w:rPr>
          <w:rFonts w:ascii="宋体" w:hAnsi="宋体" w:eastAsia="宋体" w:cs="宋体"/>
          <w:spacing w:val="-4"/>
          <w:sz w:val="24"/>
          <w:szCs w:val="24"/>
          <w14:textOutline w14:w="4358" w14:cap="sq" w14:cmpd="sng">
            <w14:solidFill>
              <w14:srgbClr w14:val="000000"/>
            </w14:solidFill>
            <w14:prstDash w14:val="solid"/>
            <w14:bevel/>
          </w14:textOutline>
        </w:rPr>
        <w:t>企业地理位置图</w:t>
      </w:r>
    </w:p>
    <w:p w14:paraId="20ACE771">
      <w:pPr>
        <w:spacing w:before="301" w:line="219" w:lineRule="auto"/>
        <w:ind w:left="499"/>
        <w:rPr>
          <w:rFonts w:ascii="宋体" w:hAnsi="宋体" w:eastAsia="宋体" w:cs="宋体"/>
          <w:sz w:val="24"/>
          <w:szCs w:val="24"/>
        </w:rPr>
      </w:pPr>
      <w:r>
        <w:rPr>
          <w:rFonts w:ascii="宋体" w:hAnsi="宋体" w:eastAsia="宋体" w:cs="宋体"/>
          <w:spacing w:val="-1"/>
          <w:sz w:val="24"/>
          <w:szCs w:val="24"/>
        </w:rPr>
        <w:t>地块正门及重要拐点坐标见表</w:t>
      </w:r>
      <w:r>
        <w:rPr>
          <w:rFonts w:ascii="Times New Roman" w:hAnsi="Times New Roman" w:eastAsia="Times New Roman" w:cs="Times New Roman"/>
          <w:spacing w:val="-1"/>
          <w:sz w:val="24"/>
          <w:szCs w:val="24"/>
        </w:rPr>
        <w:t>2.1-2</w:t>
      </w:r>
      <w:r>
        <w:rPr>
          <w:rFonts w:ascii="宋体" w:hAnsi="宋体" w:eastAsia="宋体" w:cs="宋体"/>
          <w:spacing w:val="-1"/>
          <w:sz w:val="24"/>
          <w:szCs w:val="24"/>
        </w:rPr>
        <w:t>。</w:t>
      </w:r>
    </w:p>
    <w:p w14:paraId="4861D0EC">
      <w:pPr>
        <w:spacing w:before="182" w:line="212" w:lineRule="auto"/>
        <w:ind w:left="2577"/>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2.1-2</w:t>
      </w:r>
      <w:r>
        <w:rPr>
          <w:rFonts w:ascii="宋体" w:hAnsi="宋体" w:eastAsia="宋体" w:cs="宋体"/>
          <w:sz w:val="24"/>
          <w:szCs w:val="24"/>
          <w14:textOutline w14:w="4358" w14:cap="sq" w14:cmpd="sng">
            <w14:solidFill>
              <w14:srgbClr w14:val="000000"/>
            </w14:solidFill>
            <w14:prstDash w14:val="solid"/>
            <w14:bevel/>
          </w14:textOutline>
        </w:rPr>
        <w:t>企业正门及重要拐点坐标</w:t>
      </w:r>
    </w:p>
    <w:tbl>
      <w:tblPr>
        <w:tblStyle w:val="7"/>
        <w:tblW w:w="85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5"/>
        <w:gridCol w:w="2838"/>
        <w:gridCol w:w="2839"/>
      </w:tblGrid>
      <w:tr w14:paraId="2D67DE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2845" w:type="dxa"/>
            <w:vAlign w:val="top"/>
          </w:tcPr>
          <w:p w14:paraId="16D33B3F">
            <w:pPr>
              <w:pStyle w:val="8"/>
              <w:spacing w:before="82" w:line="220" w:lineRule="auto"/>
              <w:ind w:left="1220"/>
              <w:rPr>
                <w:sz w:val="20"/>
                <w:szCs w:val="20"/>
              </w:rPr>
            </w:pPr>
            <w:r>
              <w:rPr>
                <w:spacing w:val="4"/>
                <w:sz w:val="20"/>
                <w:szCs w:val="20"/>
              </w:rPr>
              <w:t>位置</w:t>
            </w:r>
          </w:p>
        </w:tc>
        <w:tc>
          <w:tcPr>
            <w:tcW w:w="2838" w:type="dxa"/>
            <w:vAlign w:val="top"/>
          </w:tcPr>
          <w:p w14:paraId="224DEA15">
            <w:pPr>
              <w:pStyle w:val="8"/>
              <w:spacing w:before="82" w:line="220" w:lineRule="auto"/>
              <w:ind w:left="1156"/>
              <w:rPr>
                <w:rFonts w:ascii="Times New Roman" w:hAnsi="Times New Roman" w:eastAsia="Times New Roman" w:cs="Times New Roman"/>
                <w:sz w:val="20"/>
                <w:szCs w:val="20"/>
              </w:rPr>
            </w:pPr>
            <w:r>
              <w:rPr>
                <w:spacing w:val="5"/>
                <w:sz w:val="20"/>
                <w:szCs w:val="20"/>
              </w:rPr>
              <w:t>经度</w:t>
            </w:r>
            <w:r>
              <w:rPr>
                <w:rFonts w:ascii="Times New Roman" w:hAnsi="Times New Roman" w:eastAsia="Times New Roman" w:cs="Times New Roman"/>
                <w:spacing w:val="5"/>
                <w:sz w:val="20"/>
                <w:szCs w:val="20"/>
              </w:rPr>
              <w:t>E</w:t>
            </w:r>
          </w:p>
        </w:tc>
        <w:tc>
          <w:tcPr>
            <w:tcW w:w="2839" w:type="dxa"/>
            <w:vAlign w:val="top"/>
          </w:tcPr>
          <w:p w14:paraId="4C0CF368">
            <w:pPr>
              <w:pStyle w:val="8"/>
              <w:spacing w:before="82" w:line="220" w:lineRule="auto"/>
              <w:ind w:left="1142"/>
              <w:rPr>
                <w:rFonts w:ascii="Times New Roman" w:hAnsi="Times New Roman" w:eastAsia="Times New Roman" w:cs="Times New Roman"/>
                <w:sz w:val="20"/>
                <w:szCs w:val="20"/>
              </w:rPr>
            </w:pPr>
            <w:r>
              <w:rPr>
                <w:spacing w:val="5"/>
                <w:sz w:val="20"/>
                <w:szCs w:val="20"/>
              </w:rPr>
              <w:t>纬度</w:t>
            </w:r>
            <w:r>
              <w:rPr>
                <w:rFonts w:ascii="Times New Roman" w:hAnsi="Times New Roman" w:eastAsia="Times New Roman" w:cs="Times New Roman"/>
                <w:spacing w:val="5"/>
                <w:sz w:val="20"/>
                <w:szCs w:val="20"/>
              </w:rPr>
              <w:t>N</w:t>
            </w:r>
          </w:p>
        </w:tc>
      </w:tr>
      <w:tr w14:paraId="018E0A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845" w:type="dxa"/>
            <w:vAlign w:val="top"/>
          </w:tcPr>
          <w:p w14:paraId="46284896">
            <w:pPr>
              <w:pStyle w:val="8"/>
              <w:spacing w:before="87" w:line="231" w:lineRule="auto"/>
              <w:ind w:left="1224"/>
              <w:rPr>
                <w:sz w:val="20"/>
                <w:szCs w:val="20"/>
              </w:rPr>
            </w:pPr>
            <w:r>
              <w:rPr>
                <w:spacing w:val="2"/>
                <w:sz w:val="20"/>
                <w:szCs w:val="20"/>
              </w:rPr>
              <w:t>正门</w:t>
            </w:r>
          </w:p>
        </w:tc>
        <w:tc>
          <w:tcPr>
            <w:tcW w:w="2838" w:type="dxa"/>
            <w:vAlign w:val="top"/>
          </w:tcPr>
          <w:p w14:paraId="24E055E2">
            <w:pPr>
              <w:spacing w:before="137" w:line="195" w:lineRule="auto"/>
              <w:ind w:left="8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120.20760119</w:t>
            </w:r>
          </w:p>
        </w:tc>
        <w:tc>
          <w:tcPr>
            <w:tcW w:w="2839" w:type="dxa"/>
            <w:vAlign w:val="top"/>
          </w:tcPr>
          <w:p w14:paraId="1BD01AF1">
            <w:pPr>
              <w:spacing w:before="137" w:line="195" w:lineRule="auto"/>
              <w:ind w:left="87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30.78089807</w:t>
            </w:r>
          </w:p>
        </w:tc>
      </w:tr>
      <w:tr w14:paraId="4C3F3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845" w:type="dxa"/>
            <w:vAlign w:val="top"/>
          </w:tcPr>
          <w:p w14:paraId="08266D41">
            <w:pPr>
              <w:spacing w:before="138" w:line="195" w:lineRule="auto"/>
              <w:ind w:left="1227"/>
              <w:rPr>
                <w:rFonts w:ascii="Times New Roman" w:hAnsi="Times New Roman" w:eastAsia="Times New Roman" w:cs="Times New Roman"/>
                <w:sz w:val="20"/>
                <w:szCs w:val="20"/>
              </w:rPr>
            </w:pPr>
            <w:r>
              <w:rPr>
                <w:rFonts w:ascii="Times New Roman" w:hAnsi="Times New Roman" w:eastAsia="Times New Roman" w:cs="Times New Roman"/>
                <w:sz w:val="20"/>
                <w:szCs w:val="20"/>
              </w:rPr>
              <w:t>GD</w:t>
            </w:r>
            <w:r>
              <w:rPr>
                <w:rFonts w:ascii="Times New Roman" w:hAnsi="Times New Roman" w:eastAsia="Times New Roman" w:cs="Times New Roman"/>
                <w:spacing w:val="10"/>
                <w:sz w:val="20"/>
                <w:szCs w:val="20"/>
              </w:rPr>
              <w:t>1</w:t>
            </w:r>
          </w:p>
        </w:tc>
        <w:tc>
          <w:tcPr>
            <w:tcW w:w="2838" w:type="dxa"/>
            <w:vAlign w:val="top"/>
          </w:tcPr>
          <w:p w14:paraId="360DF07C">
            <w:pPr>
              <w:spacing w:before="138" w:line="195" w:lineRule="auto"/>
              <w:ind w:left="83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120.20735979</w:t>
            </w:r>
          </w:p>
        </w:tc>
        <w:tc>
          <w:tcPr>
            <w:tcW w:w="2839" w:type="dxa"/>
            <w:vAlign w:val="top"/>
          </w:tcPr>
          <w:p w14:paraId="2785BA11">
            <w:pPr>
              <w:spacing w:before="138" w:line="195" w:lineRule="auto"/>
              <w:ind w:left="83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120.20735979</w:t>
            </w:r>
          </w:p>
        </w:tc>
      </w:tr>
      <w:tr w14:paraId="5A109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2845" w:type="dxa"/>
            <w:vAlign w:val="top"/>
          </w:tcPr>
          <w:p w14:paraId="12ACF767">
            <w:pPr>
              <w:spacing w:before="142" w:line="195" w:lineRule="auto"/>
              <w:ind w:left="1227"/>
              <w:rPr>
                <w:rFonts w:ascii="Times New Roman" w:hAnsi="Times New Roman" w:eastAsia="Times New Roman" w:cs="Times New Roman"/>
                <w:sz w:val="20"/>
                <w:szCs w:val="20"/>
              </w:rPr>
            </w:pPr>
            <w:r>
              <w:rPr>
                <w:rFonts w:ascii="Times New Roman" w:hAnsi="Times New Roman" w:eastAsia="Times New Roman" w:cs="Times New Roman"/>
                <w:sz w:val="20"/>
                <w:szCs w:val="20"/>
              </w:rPr>
              <w:t>GD</w:t>
            </w:r>
            <w:r>
              <w:rPr>
                <w:rFonts w:ascii="Times New Roman" w:hAnsi="Times New Roman" w:eastAsia="Times New Roman" w:cs="Times New Roman"/>
                <w:spacing w:val="10"/>
                <w:sz w:val="20"/>
                <w:szCs w:val="20"/>
              </w:rPr>
              <w:t>2</w:t>
            </w:r>
          </w:p>
        </w:tc>
        <w:tc>
          <w:tcPr>
            <w:tcW w:w="2838" w:type="dxa"/>
            <w:vAlign w:val="top"/>
          </w:tcPr>
          <w:p w14:paraId="24FE9F75">
            <w:pPr>
              <w:spacing w:before="139" w:line="195" w:lineRule="auto"/>
              <w:ind w:left="83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120.20751536</w:t>
            </w:r>
          </w:p>
        </w:tc>
        <w:tc>
          <w:tcPr>
            <w:tcW w:w="2839" w:type="dxa"/>
            <w:vAlign w:val="top"/>
          </w:tcPr>
          <w:p w14:paraId="00BFA0EA">
            <w:pPr>
              <w:spacing w:before="139" w:line="195" w:lineRule="auto"/>
              <w:ind w:left="87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30.78079668</w:t>
            </w:r>
          </w:p>
        </w:tc>
      </w:tr>
      <w:tr w14:paraId="794C4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845" w:type="dxa"/>
            <w:vAlign w:val="top"/>
          </w:tcPr>
          <w:p w14:paraId="6F610EB2">
            <w:pPr>
              <w:spacing w:before="141" w:line="195" w:lineRule="auto"/>
              <w:ind w:left="1227"/>
              <w:rPr>
                <w:rFonts w:ascii="Times New Roman" w:hAnsi="Times New Roman" w:eastAsia="Times New Roman" w:cs="Times New Roman"/>
                <w:sz w:val="20"/>
                <w:szCs w:val="20"/>
              </w:rPr>
            </w:pPr>
            <w:r>
              <w:rPr>
                <w:rFonts w:ascii="Times New Roman" w:hAnsi="Times New Roman" w:eastAsia="Times New Roman" w:cs="Times New Roman"/>
                <w:sz w:val="20"/>
                <w:szCs w:val="20"/>
              </w:rPr>
              <w:t>GD</w:t>
            </w:r>
            <w:r>
              <w:rPr>
                <w:rFonts w:ascii="Times New Roman" w:hAnsi="Times New Roman" w:eastAsia="Times New Roman" w:cs="Times New Roman"/>
                <w:spacing w:val="10"/>
                <w:sz w:val="20"/>
                <w:szCs w:val="20"/>
              </w:rPr>
              <w:t>3</w:t>
            </w:r>
          </w:p>
        </w:tc>
        <w:tc>
          <w:tcPr>
            <w:tcW w:w="2838" w:type="dxa"/>
            <w:vAlign w:val="top"/>
          </w:tcPr>
          <w:p w14:paraId="62F27354">
            <w:pPr>
              <w:spacing w:before="141" w:line="195" w:lineRule="auto"/>
              <w:ind w:left="83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120.20776212</w:t>
            </w:r>
          </w:p>
        </w:tc>
        <w:tc>
          <w:tcPr>
            <w:tcW w:w="2839" w:type="dxa"/>
            <w:vAlign w:val="top"/>
          </w:tcPr>
          <w:p w14:paraId="0748BA3F">
            <w:pPr>
              <w:spacing w:before="141" w:line="195" w:lineRule="auto"/>
              <w:ind w:left="87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30.78071833</w:t>
            </w:r>
          </w:p>
        </w:tc>
      </w:tr>
      <w:tr w14:paraId="035ED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2845" w:type="dxa"/>
            <w:vAlign w:val="top"/>
          </w:tcPr>
          <w:p w14:paraId="70BFCB13">
            <w:pPr>
              <w:spacing w:before="142" w:line="195" w:lineRule="auto"/>
              <w:ind w:left="1227"/>
              <w:rPr>
                <w:rFonts w:ascii="Times New Roman" w:hAnsi="Times New Roman" w:eastAsia="Times New Roman" w:cs="Times New Roman"/>
                <w:sz w:val="20"/>
                <w:szCs w:val="20"/>
              </w:rPr>
            </w:pPr>
            <w:r>
              <w:rPr>
                <w:rFonts w:ascii="Times New Roman" w:hAnsi="Times New Roman" w:eastAsia="Times New Roman" w:cs="Times New Roman"/>
                <w:sz w:val="20"/>
                <w:szCs w:val="20"/>
              </w:rPr>
              <w:t>GD</w:t>
            </w:r>
            <w:r>
              <w:rPr>
                <w:rFonts w:ascii="Times New Roman" w:hAnsi="Times New Roman" w:eastAsia="Times New Roman" w:cs="Times New Roman"/>
                <w:spacing w:val="10"/>
                <w:sz w:val="20"/>
                <w:szCs w:val="20"/>
              </w:rPr>
              <w:t>4</w:t>
            </w:r>
          </w:p>
        </w:tc>
        <w:tc>
          <w:tcPr>
            <w:tcW w:w="2838" w:type="dxa"/>
            <w:vAlign w:val="top"/>
          </w:tcPr>
          <w:p w14:paraId="0E9DF9A2">
            <w:pPr>
              <w:spacing w:before="142" w:line="195" w:lineRule="auto"/>
              <w:ind w:left="83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120.20860970</w:t>
            </w:r>
          </w:p>
        </w:tc>
        <w:tc>
          <w:tcPr>
            <w:tcW w:w="2839" w:type="dxa"/>
            <w:vAlign w:val="top"/>
          </w:tcPr>
          <w:p w14:paraId="078013A4">
            <w:pPr>
              <w:spacing w:before="142" w:line="195" w:lineRule="auto"/>
              <w:ind w:left="87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30.78067685</w:t>
            </w:r>
          </w:p>
        </w:tc>
      </w:tr>
      <w:tr w14:paraId="3E999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0" w:hRule="atLeast"/>
        </w:trPr>
        <w:tc>
          <w:tcPr>
            <w:tcW w:w="2845" w:type="dxa"/>
            <w:vAlign w:val="top"/>
          </w:tcPr>
          <w:p w14:paraId="60179921">
            <w:pPr>
              <w:spacing w:before="142" w:line="195" w:lineRule="auto"/>
              <w:ind w:left="1227"/>
              <w:rPr>
                <w:rFonts w:ascii="Times New Roman" w:hAnsi="Times New Roman" w:eastAsia="Times New Roman" w:cs="Times New Roman"/>
                <w:sz w:val="20"/>
                <w:szCs w:val="20"/>
              </w:rPr>
            </w:pPr>
            <w:r>
              <w:rPr>
                <w:rFonts w:ascii="Times New Roman" w:hAnsi="Times New Roman" w:eastAsia="Times New Roman" w:cs="Times New Roman"/>
                <w:sz w:val="20"/>
                <w:szCs w:val="20"/>
              </w:rPr>
              <w:t>GD</w:t>
            </w:r>
            <w:r>
              <w:rPr>
                <w:rFonts w:ascii="Times New Roman" w:hAnsi="Times New Roman" w:eastAsia="Times New Roman" w:cs="Times New Roman"/>
                <w:spacing w:val="10"/>
                <w:sz w:val="20"/>
                <w:szCs w:val="20"/>
              </w:rPr>
              <w:t>5</w:t>
            </w:r>
          </w:p>
        </w:tc>
        <w:tc>
          <w:tcPr>
            <w:tcW w:w="2838" w:type="dxa"/>
            <w:vAlign w:val="top"/>
          </w:tcPr>
          <w:p w14:paraId="2BA1799A">
            <w:pPr>
              <w:spacing w:before="142" w:line="195" w:lineRule="auto"/>
              <w:ind w:left="83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120.20932317</w:t>
            </w:r>
          </w:p>
        </w:tc>
        <w:tc>
          <w:tcPr>
            <w:tcW w:w="2839" w:type="dxa"/>
            <w:vAlign w:val="top"/>
          </w:tcPr>
          <w:p w14:paraId="2C14D885">
            <w:pPr>
              <w:spacing w:before="142" w:line="195" w:lineRule="auto"/>
              <w:ind w:left="87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30.78090268</w:t>
            </w:r>
          </w:p>
        </w:tc>
      </w:tr>
      <w:tr w14:paraId="3F17C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2845" w:type="dxa"/>
            <w:vAlign w:val="top"/>
          </w:tcPr>
          <w:p w14:paraId="337C9E5F">
            <w:pPr>
              <w:spacing w:before="142" w:line="195" w:lineRule="auto"/>
              <w:ind w:left="1227"/>
              <w:rPr>
                <w:rFonts w:ascii="Times New Roman" w:hAnsi="Times New Roman" w:eastAsia="Times New Roman" w:cs="Times New Roman"/>
                <w:sz w:val="20"/>
                <w:szCs w:val="20"/>
              </w:rPr>
            </w:pPr>
            <w:r>
              <w:rPr>
                <w:rFonts w:ascii="Times New Roman" w:hAnsi="Times New Roman" w:eastAsia="Times New Roman" w:cs="Times New Roman"/>
                <w:sz w:val="20"/>
                <w:szCs w:val="20"/>
              </w:rPr>
              <w:t>GD</w:t>
            </w:r>
            <w:r>
              <w:rPr>
                <w:rFonts w:ascii="Times New Roman" w:hAnsi="Times New Roman" w:eastAsia="Times New Roman" w:cs="Times New Roman"/>
                <w:spacing w:val="10"/>
                <w:sz w:val="20"/>
                <w:szCs w:val="20"/>
              </w:rPr>
              <w:t>6</w:t>
            </w:r>
          </w:p>
        </w:tc>
        <w:tc>
          <w:tcPr>
            <w:tcW w:w="2838" w:type="dxa"/>
            <w:vAlign w:val="top"/>
          </w:tcPr>
          <w:p w14:paraId="25A2DB60">
            <w:pPr>
              <w:spacing w:before="142" w:line="195" w:lineRule="auto"/>
              <w:ind w:left="8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120.20891011</w:t>
            </w:r>
          </w:p>
        </w:tc>
        <w:tc>
          <w:tcPr>
            <w:tcW w:w="2839" w:type="dxa"/>
            <w:vAlign w:val="top"/>
          </w:tcPr>
          <w:p w14:paraId="33233F3F">
            <w:pPr>
              <w:spacing w:before="142" w:line="195" w:lineRule="auto"/>
              <w:ind w:left="87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30.78164468</w:t>
            </w:r>
          </w:p>
        </w:tc>
      </w:tr>
    </w:tbl>
    <w:p w14:paraId="7B715FD2">
      <w:pPr>
        <w:pStyle w:val="2"/>
      </w:pPr>
    </w:p>
    <w:p w14:paraId="16B011AA">
      <w:pPr>
        <w:sectPr>
          <w:headerReference r:id="rId16" w:type="default"/>
          <w:footerReference r:id="rId17" w:type="default"/>
          <w:pgSz w:w="11910" w:h="16840"/>
          <w:pgMar w:top="1132" w:right="1691" w:bottom="1036" w:left="1691" w:header="897" w:footer="860" w:gutter="0"/>
          <w:cols w:space="720" w:num="1"/>
        </w:sectPr>
      </w:pPr>
    </w:p>
    <w:p w14:paraId="7473DB6E">
      <w:pPr>
        <w:pStyle w:val="2"/>
        <w:spacing w:line="282" w:lineRule="auto"/>
      </w:pPr>
    </w:p>
    <w:p w14:paraId="20893940">
      <w:pPr>
        <w:pStyle w:val="2"/>
        <w:spacing w:line="283" w:lineRule="auto"/>
      </w:pPr>
    </w:p>
    <w:p w14:paraId="0C7669A4">
      <w:pPr>
        <w:spacing w:line="7572" w:lineRule="exact"/>
        <w:ind w:firstLine="7"/>
      </w:pPr>
      <w:r>
        <w:rPr>
          <w:position w:val="-151"/>
        </w:rPr>
        <w:drawing>
          <wp:inline distT="0" distB="0" distL="0" distR="0">
            <wp:extent cx="8852535" cy="480822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87"/>
                    <a:stretch>
                      <a:fillRect/>
                    </a:stretch>
                  </pic:blipFill>
                  <pic:spPr>
                    <a:xfrm>
                      <a:off x="0" y="0"/>
                      <a:ext cx="8852916" cy="4808220"/>
                    </a:xfrm>
                    <a:prstGeom prst="rect">
                      <a:avLst/>
                    </a:prstGeom>
                  </pic:spPr>
                </pic:pic>
              </a:graphicData>
            </a:graphic>
          </wp:inline>
        </w:drawing>
      </w:r>
    </w:p>
    <w:p w14:paraId="30201EB4">
      <w:pPr>
        <w:spacing w:before="46" w:line="220" w:lineRule="auto"/>
        <w:ind w:left="5267"/>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3"/>
          <w:sz w:val="24"/>
          <w:szCs w:val="24"/>
        </w:rPr>
        <w:t>2.1-2</w:t>
      </w:r>
      <w:r>
        <w:rPr>
          <w:rFonts w:ascii="Times New Roman" w:hAnsi="Times New Roman" w:eastAsia="Times New Roman" w:cs="Times New Roman"/>
          <w:b/>
          <w:bCs/>
          <w:spacing w:val="66"/>
          <w:w w:val="101"/>
          <w:sz w:val="24"/>
          <w:szCs w:val="24"/>
        </w:rPr>
        <w:t xml:space="preserve"> </w:t>
      </w:r>
      <w:r>
        <w:rPr>
          <w:rFonts w:ascii="宋体" w:hAnsi="宋体" w:eastAsia="宋体" w:cs="宋体"/>
          <w:spacing w:val="-3"/>
          <w:sz w:val="24"/>
          <w:szCs w:val="24"/>
          <w14:textOutline w14:w="4358" w14:cap="sq" w14:cmpd="sng">
            <w14:solidFill>
              <w14:srgbClr w14:val="000000"/>
            </w14:solidFill>
            <w14:prstDash w14:val="solid"/>
            <w14:bevel/>
          </w14:textOutline>
        </w:rPr>
        <w:t>企业厂区范围及周边环境</w:t>
      </w:r>
    </w:p>
    <w:p w14:paraId="7612DD91">
      <w:pPr>
        <w:spacing w:line="220" w:lineRule="auto"/>
        <w:rPr>
          <w:rFonts w:ascii="宋体" w:hAnsi="宋体" w:eastAsia="宋体" w:cs="宋体"/>
          <w:sz w:val="24"/>
          <w:szCs w:val="24"/>
        </w:rPr>
        <w:sectPr>
          <w:headerReference r:id="rId18" w:type="default"/>
          <w:footerReference r:id="rId19" w:type="default"/>
          <w:pgSz w:w="16840" w:h="11910"/>
          <w:pgMar w:top="1132" w:right="1440" w:bottom="1034" w:left="1440" w:header="897" w:footer="860" w:gutter="0"/>
          <w:cols w:space="720" w:num="1"/>
        </w:sectPr>
      </w:pPr>
    </w:p>
    <w:p w14:paraId="2E5E3850">
      <w:pPr>
        <w:pStyle w:val="2"/>
        <w:spacing w:line="254" w:lineRule="auto"/>
      </w:pPr>
    </w:p>
    <w:p w14:paraId="2167F2E4">
      <w:pPr>
        <w:spacing w:before="91" w:line="221" w:lineRule="auto"/>
        <w:ind w:left="12"/>
        <w:outlineLvl w:val="1"/>
        <w:rPr>
          <w:rFonts w:ascii="宋体" w:hAnsi="宋体" w:eastAsia="宋体" w:cs="宋体"/>
          <w:sz w:val="28"/>
          <w:szCs w:val="28"/>
        </w:rPr>
      </w:pPr>
      <w:bookmarkStart w:id="6" w:name="bookmark7"/>
      <w:bookmarkEnd w:id="6"/>
      <w:r>
        <w:rPr>
          <w:rFonts w:ascii="Times New Roman" w:hAnsi="Times New Roman" w:eastAsia="Times New Roman" w:cs="Times New Roman"/>
          <w:b/>
          <w:bCs/>
          <w:sz w:val="28"/>
          <w:szCs w:val="28"/>
        </w:rPr>
        <w:t xml:space="preserve">2.2 </w:t>
      </w:r>
      <w:r>
        <w:rPr>
          <w:rFonts w:ascii="宋体" w:hAnsi="宋体" w:eastAsia="宋体" w:cs="宋体"/>
          <w:sz w:val="28"/>
          <w:szCs w:val="28"/>
          <w14:textOutline w14:w="5103" w14:cap="sq" w14:cmpd="sng">
            <w14:solidFill>
              <w14:srgbClr w14:val="000000"/>
            </w14:solidFill>
            <w14:prstDash w14:val="solid"/>
            <w14:bevel/>
          </w14:textOutline>
        </w:rPr>
        <w:t>企业用地历史</w:t>
      </w:r>
    </w:p>
    <w:p w14:paraId="587270FD">
      <w:pPr>
        <w:spacing w:before="204" w:line="359" w:lineRule="auto"/>
        <w:ind w:left="11" w:right="205" w:firstLine="482"/>
        <w:jc w:val="both"/>
        <w:rPr>
          <w:rFonts w:ascii="宋体" w:hAnsi="宋体" w:eastAsia="宋体" w:cs="宋体"/>
          <w:sz w:val="24"/>
          <w:szCs w:val="24"/>
        </w:rPr>
      </w:pPr>
      <w:r>
        <w:rPr>
          <w:rFonts w:ascii="宋体" w:hAnsi="宋体" w:eastAsia="宋体" w:cs="宋体"/>
          <w:sz w:val="24"/>
          <w:szCs w:val="24"/>
        </w:rPr>
        <w:t>根据调查并结合历史影像图可知，在</w:t>
      </w:r>
      <w:r>
        <w:rPr>
          <w:rFonts w:ascii="Times New Roman" w:hAnsi="Times New Roman" w:eastAsia="Times New Roman" w:cs="Times New Roman"/>
          <w:sz w:val="24"/>
          <w:szCs w:val="24"/>
        </w:rPr>
        <w:t>2013</w:t>
      </w:r>
      <w:r>
        <w:rPr>
          <w:rFonts w:ascii="宋体" w:hAnsi="宋体" w:eastAsia="宋体" w:cs="宋体"/>
          <w:sz w:val="24"/>
          <w:szCs w:val="24"/>
        </w:rPr>
        <w:t>年之前该</w:t>
      </w:r>
      <w:r>
        <w:rPr>
          <w:rFonts w:ascii="宋体" w:hAnsi="宋体" w:eastAsia="宋体" w:cs="宋体"/>
          <w:spacing w:val="-1"/>
          <w:sz w:val="24"/>
          <w:szCs w:val="24"/>
        </w:rPr>
        <w:t>地块为水坑、荒地；湖州</w:t>
      </w:r>
      <w:r>
        <w:rPr>
          <w:rFonts w:ascii="宋体" w:hAnsi="宋体" w:eastAsia="宋体" w:cs="宋体"/>
          <w:sz w:val="24"/>
          <w:szCs w:val="24"/>
        </w:rPr>
        <w:t xml:space="preserve"> 恒远生物化学技术有限公司</w:t>
      </w:r>
      <w:r>
        <w:rPr>
          <w:rFonts w:ascii="Times New Roman" w:hAnsi="Times New Roman" w:eastAsia="Times New Roman" w:cs="Times New Roman"/>
          <w:sz w:val="24"/>
          <w:szCs w:val="24"/>
        </w:rPr>
        <w:t>2013</w:t>
      </w:r>
      <w:r>
        <w:rPr>
          <w:rFonts w:ascii="宋体" w:hAnsi="宋体" w:eastAsia="宋体" w:cs="宋体"/>
          <w:sz w:val="24"/>
          <w:szCs w:val="24"/>
        </w:rPr>
        <w:t>年开始建设，</w:t>
      </w:r>
      <w:r>
        <w:rPr>
          <w:rFonts w:ascii="Times New Roman" w:hAnsi="Times New Roman" w:eastAsia="Times New Roman" w:cs="Times New Roman"/>
          <w:sz w:val="24"/>
          <w:szCs w:val="24"/>
        </w:rPr>
        <w:t>2015</w:t>
      </w:r>
      <w:r>
        <w:rPr>
          <w:rFonts w:ascii="宋体" w:hAnsi="宋体" w:eastAsia="宋体" w:cs="宋体"/>
          <w:sz w:val="24"/>
          <w:szCs w:val="24"/>
        </w:rPr>
        <w:t>年整治提升</w:t>
      </w:r>
      <w:r>
        <w:rPr>
          <w:rFonts w:ascii="宋体" w:hAnsi="宋体" w:eastAsia="宋体" w:cs="宋体"/>
          <w:spacing w:val="-1"/>
          <w:sz w:val="24"/>
          <w:szCs w:val="24"/>
        </w:rPr>
        <w:t>中，全厂区地面进</w:t>
      </w:r>
    </w:p>
    <w:p w14:paraId="1E466218">
      <w:pPr>
        <w:spacing w:line="219" w:lineRule="auto"/>
        <w:ind w:left="18"/>
        <w:rPr>
          <w:rFonts w:ascii="宋体" w:hAnsi="宋体" w:eastAsia="宋体" w:cs="宋体"/>
          <w:sz w:val="24"/>
          <w:szCs w:val="24"/>
        </w:rPr>
      </w:pPr>
      <w:r>
        <w:rPr>
          <w:rFonts w:ascii="宋体" w:hAnsi="宋体" w:eastAsia="宋体" w:cs="宋体"/>
          <w:spacing w:val="-1"/>
          <w:sz w:val="24"/>
          <w:szCs w:val="24"/>
        </w:rPr>
        <w:t>行了硬化并投入生产，至今在产。</w:t>
      </w:r>
    </w:p>
    <w:p w14:paraId="540F9FA9">
      <w:pPr>
        <w:spacing w:before="183" w:line="212" w:lineRule="auto"/>
        <w:ind w:left="2329"/>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2.2-1</w:t>
      </w:r>
      <w:r>
        <w:rPr>
          <w:rFonts w:ascii="宋体" w:hAnsi="宋体" w:eastAsia="宋体" w:cs="宋体"/>
          <w:sz w:val="24"/>
          <w:szCs w:val="24"/>
          <w14:textOutline w14:w="4358" w14:cap="sq" w14:cmpd="sng">
            <w14:solidFill>
              <w14:srgbClr w14:val="000000"/>
            </w14:solidFill>
            <w14:prstDash w14:val="solid"/>
            <w14:bevel/>
          </w14:textOutline>
        </w:rPr>
        <w:t>公司地块用地历史及变更情况</w:t>
      </w:r>
    </w:p>
    <w:tbl>
      <w:tblPr>
        <w:tblStyle w:val="7"/>
        <w:tblW w:w="86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0"/>
        <w:gridCol w:w="2477"/>
        <w:gridCol w:w="1492"/>
        <w:gridCol w:w="3156"/>
      </w:tblGrid>
      <w:tr w14:paraId="5385B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480" w:type="dxa"/>
            <w:vAlign w:val="top"/>
          </w:tcPr>
          <w:p w14:paraId="140817E8">
            <w:pPr>
              <w:pStyle w:val="8"/>
              <w:spacing w:before="125" w:line="228" w:lineRule="auto"/>
              <w:ind w:left="326"/>
              <w:rPr>
                <w:sz w:val="20"/>
                <w:szCs w:val="20"/>
              </w:rPr>
            </w:pPr>
            <w:r>
              <w:rPr>
                <w:spacing w:val="7"/>
                <w:sz w:val="20"/>
                <w:szCs w:val="20"/>
              </w:rPr>
              <w:t>起始时间</w:t>
            </w:r>
          </w:p>
        </w:tc>
        <w:tc>
          <w:tcPr>
            <w:tcW w:w="2477" w:type="dxa"/>
            <w:vAlign w:val="top"/>
          </w:tcPr>
          <w:p w14:paraId="23FE2AC8">
            <w:pPr>
              <w:spacing w:before="159" w:line="199" w:lineRule="auto"/>
              <w:ind w:left="120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492" w:type="dxa"/>
            <w:vAlign w:val="top"/>
          </w:tcPr>
          <w:p w14:paraId="1604B586">
            <w:pPr>
              <w:pStyle w:val="8"/>
              <w:spacing w:before="124" w:line="228" w:lineRule="auto"/>
              <w:ind w:left="335"/>
              <w:rPr>
                <w:sz w:val="20"/>
                <w:szCs w:val="20"/>
              </w:rPr>
            </w:pPr>
            <w:r>
              <w:rPr>
                <w:spacing w:val="6"/>
                <w:sz w:val="20"/>
                <w:szCs w:val="20"/>
              </w:rPr>
              <w:t>结束时间</w:t>
            </w:r>
          </w:p>
        </w:tc>
        <w:tc>
          <w:tcPr>
            <w:tcW w:w="3156" w:type="dxa"/>
            <w:vAlign w:val="top"/>
          </w:tcPr>
          <w:p w14:paraId="5F48D5EB">
            <w:pPr>
              <w:spacing w:before="163" w:line="195" w:lineRule="auto"/>
              <w:ind w:left="136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2012</w:t>
            </w:r>
          </w:p>
        </w:tc>
      </w:tr>
      <w:tr w14:paraId="30F54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80" w:type="dxa"/>
            <w:vAlign w:val="top"/>
          </w:tcPr>
          <w:p w14:paraId="5BA9E73E">
            <w:pPr>
              <w:pStyle w:val="8"/>
              <w:spacing w:before="120" w:line="229" w:lineRule="auto"/>
              <w:ind w:left="326"/>
              <w:rPr>
                <w:sz w:val="20"/>
                <w:szCs w:val="20"/>
              </w:rPr>
            </w:pPr>
            <w:r>
              <w:rPr>
                <w:spacing w:val="7"/>
                <w:sz w:val="20"/>
                <w:szCs w:val="20"/>
              </w:rPr>
              <w:t>土地用途</w:t>
            </w:r>
          </w:p>
        </w:tc>
        <w:tc>
          <w:tcPr>
            <w:tcW w:w="2477" w:type="dxa"/>
            <w:vAlign w:val="top"/>
          </w:tcPr>
          <w:p w14:paraId="7EB9F7AF">
            <w:pPr>
              <w:pStyle w:val="8"/>
              <w:spacing w:before="119" w:line="228" w:lineRule="auto"/>
              <w:ind w:left="719"/>
              <w:rPr>
                <w:sz w:val="20"/>
                <w:szCs w:val="20"/>
              </w:rPr>
            </w:pPr>
            <w:r>
              <w:rPr>
                <w:spacing w:val="7"/>
                <w:sz w:val="20"/>
                <w:szCs w:val="20"/>
              </w:rPr>
              <w:t>水坑、荒地</w:t>
            </w:r>
          </w:p>
        </w:tc>
        <w:tc>
          <w:tcPr>
            <w:tcW w:w="1492" w:type="dxa"/>
            <w:vAlign w:val="top"/>
          </w:tcPr>
          <w:p w14:paraId="5A602183">
            <w:pPr>
              <w:pStyle w:val="8"/>
              <w:spacing w:before="120" w:line="228" w:lineRule="auto"/>
              <w:ind w:left="330"/>
              <w:rPr>
                <w:sz w:val="20"/>
                <w:szCs w:val="20"/>
              </w:rPr>
            </w:pPr>
            <w:r>
              <w:rPr>
                <w:spacing w:val="7"/>
                <w:sz w:val="20"/>
                <w:szCs w:val="20"/>
              </w:rPr>
              <w:t>所属行业</w:t>
            </w:r>
          </w:p>
        </w:tc>
        <w:tc>
          <w:tcPr>
            <w:tcW w:w="3156" w:type="dxa"/>
            <w:vAlign w:val="top"/>
          </w:tcPr>
          <w:p w14:paraId="352E2919">
            <w:pPr>
              <w:spacing w:before="154" w:line="199" w:lineRule="auto"/>
              <w:ind w:left="15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6CFC2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8605" w:type="dxa"/>
            <w:gridSpan w:val="4"/>
            <w:vAlign w:val="top"/>
          </w:tcPr>
          <w:p w14:paraId="00528287">
            <w:pPr>
              <w:pStyle w:val="8"/>
              <w:spacing w:before="30" w:line="228" w:lineRule="auto"/>
              <w:ind w:left="15"/>
              <w:rPr>
                <w:sz w:val="20"/>
                <w:szCs w:val="20"/>
              </w:rPr>
            </w:pPr>
            <w:r>
              <w:rPr>
                <w:spacing w:val="10"/>
                <w:sz w:val="20"/>
                <w:szCs w:val="20"/>
              </w:rPr>
              <w:t>备注：根据人员访谈结果在入住前，地块内荒地、水坑中</w:t>
            </w:r>
            <w:r>
              <w:rPr>
                <w:spacing w:val="9"/>
                <w:sz w:val="20"/>
                <w:szCs w:val="20"/>
              </w:rPr>
              <w:t>有不明的废弃物堆放。根据地勘中</w:t>
            </w:r>
          </w:p>
          <w:p w14:paraId="06B439AC">
            <w:pPr>
              <w:pStyle w:val="8"/>
              <w:spacing w:before="27" w:line="234" w:lineRule="auto"/>
              <w:ind w:left="14" w:right="103" w:hanging="2"/>
              <w:rPr>
                <w:sz w:val="20"/>
                <w:szCs w:val="20"/>
              </w:rPr>
            </w:pPr>
            <w:r>
              <w:rPr>
                <w:spacing w:val="10"/>
                <w:sz w:val="20"/>
                <w:szCs w:val="20"/>
              </w:rPr>
              <w:t>对土层性状的描述：</w:t>
            </w:r>
            <w:r>
              <w:rPr>
                <w:rFonts w:ascii="Times New Roman" w:hAnsi="Times New Roman" w:eastAsia="Times New Roman" w:cs="Times New Roman"/>
                <w:spacing w:val="10"/>
                <w:sz w:val="20"/>
                <w:szCs w:val="20"/>
              </w:rPr>
              <w:t>“</w:t>
            </w:r>
            <w:r>
              <w:rPr>
                <w:spacing w:val="10"/>
                <w:sz w:val="20"/>
                <w:szCs w:val="20"/>
              </w:rPr>
              <w:t>第一层为杂填土。场地西部主要由</w:t>
            </w:r>
            <w:r>
              <w:rPr>
                <w:spacing w:val="9"/>
                <w:sz w:val="20"/>
                <w:szCs w:val="20"/>
              </w:rPr>
              <w:t>碎石、砂粒和粘性土和少量建筑垃圾</w:t>
            </w:r>
            <w:r>
              <w:rPr>
                <w:sz w:val="20"/>
                <w:szCs w:val="20"/>
              </w:rPr>
              <w:t xml:space="preserve"> </w:t>
            </w:r>
            <w:r>
              <w:rPr>
                <w:spacing w:val="9"/>
                <w:sz w:val="20"/>
                <w:szCs w:val="20"/>
              </w:rPr>
              <w:t>等组成，在场地东部主要为原工业废料（紫红色）和建筑垃圾等组成，气味臭</w:t>
            </w:r>
            <w:r>
              <w:rPr>
                <w:rFonts w:ascii="Times New Roman" w:hAnsi="Times New Roman" w:eastAsia="Times New Roman" w:cs="Times New Roman"/>
                <w:spacing w:val="9"/>
                <w:sz w:val="20"/>
                <w:szCs w:val="20"/>
              </w:rPr>
              <w:t>”</w:t>
            </w:r>
            <w:r>
              <w:rPr>
                <w:spacing w:val="9"/>
                <w:sz w:val="20"/>
                <w:szCs w:val="20"/>
              </w:rPr>
              <w:t>。</w:t>
            </w:r>
          </w:p>
        </w:tc>
      </w:tr>
      <w:tr w14:paraId="5F01B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3" w:hRule="atLeast"/>
        </w:trPr>
        <w:tc>
          <w:tcPr>
            <w:tcW w:w="8605" w:type="dxa"/>
            <w:gridSpan w:val="4"/>
            <w:vAlign w:val="top"/>
          </w:tcPr>
          <w:p w14:paraId="38A141F9">
            <w:pPr>
              <w:spacing w:line="6354" w:lineRule="exact"/>
              <w:ind w:firstLine="38"/>
            </w:pPr>
            <w:r>
              <w:rPr>
                <w:position w:val="-127"/>
              </w:rPr>
              <w:drawing>
                <wp:inline distT="0" distB="0" distL="0" distR="0">
                  <wp:extent cx="5399405" cy="403479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88"/>
                          <a:stretch>
                            <a:fillRect/>
                          </a:stretch>
                        </pic:blipFill>
                        <pic:spPr>
                          <a:xfrm>
                            <a:off x="0" y="0"/>
                            <a:ext cx="5399532" cy="4034917"/>
                          </a:xfrm>
                          <a:prstGeom prst="rect">
                            <a:avLst/>
                          </a:prstGeom>
                        </pic:spPr>
                      </pic:pic>
                    </a:graphicData>
                  </a:graphic>
                </wp:inline>
              </w:drawing>
            </w:r>
          </w:p>
          <w:p w14:paraId="38B88684">
            <w:pPr>
              <w:pStyle w:val="8"/>
              <w:spacing w:before="36" w:line="214" w:lineRule="auto"/>
              <w:ind w:left="1538"/>
              <w:rPr>
                <w:sz w:val="20"/>
                <w:szCs w:val="20"/>
              </w:rPr>
            </w:pPr>
            <w:r>
              <w:rPr>
                <w:rFonts w:ascii="Times New Roman" w:hAnsi="Times New Roman" w:eastAsia="Times New Roman" w:cs="Times New Roman"/>
                <w:spacing w:val="8"/>
                <w:sz w:val="20"/>
                <w:szCs w:val="20"/>
              </w:rPr>
              <w:t>2000</w:t>
            </w:r>
            <w:r>
              <w:rPr>
                <w:spacing w:val="8"/>
                <w:sz w:val="20"/>
                <w:szCs w:val="20"/>
              </w:rPr>
              <w:t>年历史卫星影像图</w:t>
            </w:r>
            <w:r>
              <w:rPr>
                <w:rFonts w:ascii="Times New Roman" w:hAnsi="Times New Roman" w:eastAsia="Times New Roman" w:cs="Times New Roman"/>
                <w:spacing w:val="8"/>
                <w:sz w:val="20"/>
                <w:szCs w:val="20"/>
              </w:rPr>
              <w:t>-</w:t>
            </w:r>
            <w:r>
              <w:rPr>
                <w:spacing w:val="8"/>
                <w:sz w:val="20"/>
                <w:szCs w:val="20"/>
              </w:rPr>
              <w:t>天地图（为水坑、荒地，无构筑物）</w:t>
            </w:r>
          </w:p>
        </w:tc>
      </w:tr>
      <w:tr w14:paraId="47B15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480" w:type="dxa"/>
            <w:vAlign w:val="top"/>
          </w:tcPr>
          <w:p w14:paraId="7AF79FAD">
            <w:pPr>
              <w:pStyle w:val="8"/>
              <w:spacing w:before="118" w:line="228" w:lineRule="auto"/>
              <w:ind w:left="326"/>
              <w:rPr>
                <w:sz w:val="20"/>
                <w:szCs w:val="20"/>
              </w:rPr>
            </w:pPr>
            <w:r>
              <w:rPr>
                <w:spacing w:val="7"/>
                <w:sz w:val="20"/>
                <w:szCs w:val="20"/>
              </w:rPr>
              <w:t>起始时间</w:t>
            </w:r>
          </w:p>
        </w:tc>
        <w:tc>
          <w:tcPr>
            <w:tcW w:w="2477" w:type="dxa"/>
            <w:vAlign w:val="top"/>
          </w:tcPr>
          <w:p w14:paraId="18E7A531">
            <w:pPr>
              <w:spacing w:before="154" w:line="195" w:lineRule="auto"/>
              <w:ind w:left="102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2013</w:t>
            </w:r>
          </w:p>
        </w:tc>
        <w:tc>
          <w:tcPr>
            <w:tcW w:w="1492" w:type="dxa"/>
            <w:vAlign w:val="top"/>
          </w:tcPr>
          <w:p w14:paraId="39D285DB">
            <w:pPr>
              <w:pStyle w:val="8"/>
              <w:spacing w:before="118" w:line="228" w:lineRule="auto"/>
              <w:ind w:left="335"/>
              <w:rPr>
                <w:sz w:val="20"/>
                <w:szCs w:val="20"/>
              </w:rPr>
            </w:pPr>
            <w:r>
              <w:rPr>
                <w:spacing w:val="6"/>
                <w:sz w:val="20"/>
                <w:szCs w:val="20"/>
              </w:rPr>
              <w:t>结束时间</w:t>
            </w:r>
          </w:p>
        </w:tc>
        <w:tc>
          <w:tcPr>
            <w:tcW w:w="3156" w:type="dxa"/>
            <w:vAlign w:val="top"/>
          </w:tcPr>
          <w:p w14:paraId="64EA7006">
            <w:pPr>
              <w:spacing w:before="150" w:line="199" w:lineRule="auto"/>
              <w:ind w:left="15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076F8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480" w:type="dxa"/>
            <w:vAlign w:val="top"/>
          </w:tcPr>
          <w:p w14:paraId="7B89BFE6">
            <w:pPr>
              <w:pStyle w:val="8"/>
              <w:spacing w:before="118" w:line="229" w:lineRule="auto"/>
              <w:ind w:left="326"/>
              <w:rPr>
                <w:sz w:val="20"/>
                <w:szCs w:val="20"/>
              </w:rPr>
            </w:pPr>
            <w:r>
              <w:rPr>
                <w:spacing w:val="7"/>
                <w:sz w:val="20"/>
                <w:szCs w:val="20"/>
              </w:rPr>
              <w:t>土地用途</w:t>
            </w:r>
          </w:p>
        </w:tc>
        <w:tc>
          <w:tcPr>
            <w:tcW w:w="2477" w:type="dxa"/>
            <w:vAlign w:val="top"/>
          </w:tcPr>
          <w:p w14:paraId="760461A2">
            <w:pPr>
              <w:pStyle w:val="8"/>
              <w:spacing w:before="118" w:line="229" w:lineRule="auto"/>
              <w:ind w:left="825"/>
              <w:rPr>
                <w:sz w:val="20"/>
                <w:szCs w:val="20"/>
              </w:rPr>
            </w:pPr>
            <w:r>
              <w:rPr>
                <w:spacing w:val="6"/>
                <w:sz w:val="20"/>
                <w:szCs w:val="20"/>
              </w:rPr>
              <w:t>工业用地</w:t>
            </w:r>
          </w:p>
        </w:tc>
        <w:tc>
          <w:tcPr>
            <w:tcW w:w="1492" w:type="dxa"/>
            <w:vAlign w:val="top"/>
          </w:tcPr>
          <w:p w14:paraId="7B69D6B8">
            <w:pPr>
              <w:pStyle w:val="8"/>
              <w:spacing w:before="119" w:line="228" w:lineRule="auto"/>
              <w:ind w:left="330"/>
              <w:rPr>
                <w:sz w:val="20"/>
                <w:szCs w:val="20"/>
              </w:rPr>
            </w:pPr>
            <w:r>
              <w:rPr>
                <w:spacing w:val="7"/>
                <w:sz w:val="20"/>
                <w:szCs w:val="20"/>
              </w:rPr>
              <w:t>所属行业</w:t>
            </w:r>
          </w:p>
        </w:tc>
        <w:tc>
          <w:tcPr>
            <w:tcW w:w="3156" w:type="dxa"/>
            <w:vAlign w:val="top"/>
          </w:tcPr>
          <w:p w14:paraId="6A5E78A2">
            <w:pPr>
              <w:pStyle w:val="8"/>
              <w:spacing w:before="113" w:line="221" w:lineRule="auto"/>
              <w:ind w:left="300"/>
              <w:rPr>
                <w:sz w:val="22"/>
                <w:szCs w:val="22"/>
              </w:rPr>
            </w:pPr>
            <w:r>
              <w:rPr>
                <w:rFonts w:ascii="Times New Roman" w:hAnsi="Times New Roman" w:eastAsia="Times New Roman" w:cs="Times New Roman"/>
                <w:spacing w:val="-1"/>
                <w:sz w:val="22"/>
                <w:szCs w:val="22"/>
              </w:rPr>
              <w:t>C2710</w:t>
            </w:r>
            <w:r>
              <w:rPr>
                <w:spacing w:val="-1"/>
                <w:sz w:val="22"/>
                <w:szCs w:val="22"/>
              </w:rPr>
              <w:t>化学药品原料药制造</w:t>
            </w:r>
          </w:p>
        </w:tc>
      </w:tr>
    </w:tbl>
    <w:p w14:paraId="1AE2B772">
      <w:pPr>
        <w:pStyle w:val="2"/>
      </w:pPr>
    </w:p>
    <w:p w14:paraId="0C78650F">
      <w:pPr>
        <w:sectPr>
          <w:headerReference r:id="rId20" w:type="default"/>
          <w:footerReference r:id="rId21" w:type="default"/>
          <w:pgSz w:w="11910" w:h="16840"/>
          <w:pgMar w:top="1132" w:right="1603" w:bottom="1036" w:left="1696" w:header="897" w:footer="860" w:gutter="0"/>
          <w:cols w:space="720" w:num="1"/>
        </w:sectPr>
      </w:pPr>
    </w:p>
    <w:p w14:paraId="3B376ACE">
      <w:pPr>
        <w:spacing w:before="65"/>
      </w:pPr>
    </w:p>
    <w:tbl>
      <w:tblPr>
        <w:tblStyle w:val="7"/>
        <w:tblW w:w="860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605"/>
      </w:tblGrid>
      <w:tr w14:paraId="711E60C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736" w:hRule="atLeast"/>
        </w:trPr>
        <w:tc>
          <w:tcPr>
            <w:tcW w:w="8605" w:type="dxa"/>
            <w:vAlign w:val="top"/>
          </w:tcPr>
          <w:p w14:paraId="022D14DA">
            <w:pPr>
              <w:spacing w:before="4" w:line="6324" w:lineRule="exact"/>
              <w:ind w:firstLine="38"/>
            </w:pPr>
            <w:r>
              <w:rPr>
                <w:position w:val="-126"/>
              </w:rPr>
              <w:drawing>
                <wp:inline distT="0" distB="0" distL="0" distR="0">
                  <wp:extent cx="5399405" cy="401574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89"/>
                          <a:stretch>
                            <a:fillRect/>
                          </a:stretch>
                        </pic:blipFill>
                        <pic:spPr>
                          <a:xfrm>
                            <a:off x="0" y="0"/>
                            <a:ext cx="5399532" cy="4015740"/>
                          </a:xfrm>
                          <a:prstGeom prst="rect">
                            <a:avLst/>
                          </a:prstGeom>
                        </pic:spPr>
                      </pic:pic>
                    </a:graphicData>
                  </a:graphic>
                </wp:inline>
              </w:drawing>
            </w:r>
          </w:p>
          <w:p w14:paraId="5FC10C27">
            <w:pPr>
              <w:spacing w:before="43" w:line="232" w:lineRule="auto"/>
              <w:ind w:left="3875" w:right="84" w:hanging="3776"/>
              <w:rPr>
                <w:rFonts w:ascii="仿宋" w:hAnsi="仿宋" w:eastAsia="仿宋" w:cs="仿宋"/>
                <w:sz w:val="22"/>
                <w:szCs w:val="22"/>
              </w:rPr>
            </w:pPr>
            <w:r>
              <w:rPr>
                <w:rFonts w:ascii="仿宋" w:hAnsi="仿宋" w:eastAsia="仿宋" w:cs="仿宋"/>
                <w:sz w:val="22"/>
                <w:szCs w:val="22"/>
              </w:rPr>
              <w:t>天地图</w:t>
            </w:r>
            <w:r>
              <w:rPr>
                <w:rFonts w:ascii="Times New Roman" w:hAnsi="Times New Roman" w:eastAsia="Times New Roman" w:cs="Times New Roman"/>
                <w:sz w:val="22"/>
                <w:szCs w:val="22"/>
              </w:rPr>
              <w:t>-2014</w:t>
            </w:r>
            <w:r>
              <w:rPr>
                <w:rFonts w:ascii="仿宋" w:hAnsi="仿宋" w:eastAsia="仿宋" w:cs="仿宋"/>
                <w:sz w:val="22"/>
                <w:szCs w:val="22"/>
              </w:rPr>
              <w:t>年影像图（企业红线内的土地上</w:t>
            </w:r>
            <w:r>
              <w:rPr>
                <w:rFonts w:ascii="仿宋" w:hAnsi="仿宋" w:eastAsia="仿宋" w:cs="仿宋"/>
                <w:spacing w:val="-1"/>
                <w:sz w:val="22"/>
                <w:szCs w:val="22"/>
              </w:rPr>
              <w:t>正在建设构筑物，地面未硬化；南侧为空地</w:t>
            </w:r>
            <w:r>
              <w:rPr>
                <w:rFonts w:ascii="仿宋" w:hAnsi="仿宋" w:eastAsia="仿宋" w:cs="仿宋"/>
                <w:sz w:val="22"/>
                <w:szCs w:val="22"/>
              </w:rPr>
              <w:t xml:space="preserve"> </w:t>
            </w:r>
            <w:r>
              <w:rPr>
                <w:rFonts w:ascii="仿宋" w:hAnsi="仿宋" w:eastAsia="仿宋" w:cs="仿宋"/>
                <w:spacing w:val="-5"/>
                <w:sz w:val="22"/>
                <w:szCs w:val="22"/>
              </w:rPr>
              <w:t>及水坑）</w:t>
            </w:r>
          </w:p>
          <w:p w14:paraId="673BCE94">
            <w:pPr>
              <w:spacing w:before="238" w:line="5732" w:lineRule="exact"/>
              <w:ind w:firstLine="38"/>
            </w:pPr>
            <w:r>
              <w:rPr>
                <w:position w:val="-114"/>
              </w:rPr>
              <w:drawing>
                <wp:inline distT="0" distB="0" distL="0" distR="0">
                  <wp:extent cx="5399405" cy="363918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90"/>
                          <a:stretch>
                            <a:fillRect/>
                          </a:stretch>
                        </pic:blipFill>
                        <pic:spPr>
                          <a:xfrm>
                            <a:off x="0" y="0"/>
                            <a:ext cx="5399532" cy="3639311"/>
                          </a:xfrm>
                          <a:prstGeom prst="rect">
                            <a:avLst/>
                          </a:prstGeom>
                        </pic:spPr>
                      </pic:pic>
                    </a:graphicData>
                  </a:graphic>
                </wp:inline>
              </w:drawing>
            </w:r>
          </w:p>
          <w:p w14:paraId="680D0EE7">
            <w:pPr>
              <w:spacing w:before="37" w:line="230" w:lineRule="auto"/>
              <w:ind w:left="1453" w:right="81" w:hanging="1354"/>
              <w:rPr>
                <w:rFonts w:ascii="仿宋" w:hAnsi="仿宋" w:eastAsia="仿宋" w:cs="仿宋"/>
                <w:sz w:val="22"/>
                <w:szCs w:val="22"/>
              </w:rPr>
            </w:pPr>
            <w:r>
              <w:rPr>
                <w:rFonts w:ascii="仿宋" w:hAnsi="仿宋" w:eastAsia="仿宋" w:cs="仿宋"/>
                <w:sz w:val="22"/>
                <w:szCs w:val="22"/>
              </w:rPr>
              <w:t>天地图</w:t>
            </w:r>
            <w:r>
              <w:rPr>
                <w:rFonts w:ascii="Times New Roman" w:hAnsi="Times New Roman" w:eastAsia="Times New Roman" w:cs="Times New Roman"/>
                <w:sz w:val="22"/>
                <w:szCs w:val="22"/>
              </w:rPr>
              <w:t>-2015</w:t>
            </w:r>
            <w:r>
              <w:rPr>
                <w:rFonts w:ascii="仿宋" w:hAnsi="仿宋" w:eastAsia="仿宋" w:cs="仿宋"/>
                <w:sz w:val="22"/>
                <w:szCs w:val="22"/>
              </w:rPr>
              <w:t>年影像图（与</w:t>
            </w:r>
            <w:r>
              <w:rPr>
                <w:rFonts w:ascii="Times New Roman" w:hAnsi="Times New Roman" w:eastAsia="Times New Roman" w:cs="Times New Roman"/>
                <w:sz w:val="22"/>
                <w:szCs w:val="22"/>
              </w:rPr>
              <w:t>2014</w:t>
            </w:r>
            <w:r>
              <w:rPr>
                <w:rFonts w:ascii="仿宋" w:hAnsi="仿宋" w:eastAsia="仿宋" w:cs="仿宋"/>
                <w:sz w:val="22"/>
                <w:szCs w:val="22"/>
              </w:rPr>
              <w:t>年相比企业红线内</w:t>
            </w:r>
            <w:r>
              <w:rPr>
                <w:rFonts w:ascii="仿宋" w:hAnsi="仿宋" w:eastAsia="仿宋" w:cs="仿宋"/>
                <w:spacing w:val="-1"/>
                <w:sz w:val="22"/>
                <w:szCs w:val="22"/>
              </w:rPr>
              <w:t>的土地上建设构筑物已全部建成，整个</w:t>
            </w:r>
            <w:r>
              <w:rPr>
                <w:rFonts w:ascii="仿宋" w:hAnsi="仿宋" w:eastAsia="仿宋" w:cs="仿宋"/>
                <w:sz w:val="22"/>
                <w:szCs w:val="22"/>
              </w:rPr>
              <w:t xml:space="preserve"> </w:t>
            </w:r>
            <w:r>
              <w:rPr>
                <w:rFonts w:ascii="仿宋" w:hAnsi="仿宋" w:eastAsia="仿宋" w:cs="仿宋"/>
                <w:spacing w:val="-1"/>
                <w:sz w:val="22"/>
                <w:szCs w:val="22"/>
              </w:rPr>
              <w:t>厂区地面全部硬化；南侧空地及水坑及水坑已平整并硬化）</w:t>
            </w:r>
          </w:p>
        </w:tc>
      </w:tr>
    </w:tbl>
    <w:p w14:paraId="67E1962E">
      <w:pPr>
        <w:pStyle w:val="2"/>
      </w:pPr>
    </w:p>
    <w:p w14:paraId="4B108613">
      <w:pPr>
        <w:sectPr>
          <w:footerReference r:id="rId22" w:type="default"/>
          <w:pgSz w:w="11910" w:h="16840"/>
          <w:pgMar w:top="1132" w:right="1603" w:bottom="1036" w:left="1696" w:header="897" w:footer="860" w:gutter="0"/>
          <w:cols w:space="720" w:num="1"/>
        </w:sectPr>
      </w:pPr>
    </w:p>
    <w:p w14:paraId="221EA025">
      <w:pPr>
        <w:spacing w:before="65"/>
      </w:pPr>
    </w:p>
    <w:tbl>
      <w:tblPr>
        <w:tblStyle w:val="7"/>
        <w:tblW w:w="860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605"/>
      </w:tblGrid>
      <w:tr w14:paraId="5A89A38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027" w:hRule="atLeast"/>
        </w:trPr>
        <w:tc>
          <w:tcPr>
            <w:tcW w:w="8605" w:type="dxa"/>
            <w:vAlign w:val="top"/>
          </w:tcPr>
          <w:p w14:paraId="115FE76B">
            <w:pPr>
              <w:spacing w:before="4" w:line="6022" w:lineRule="exact"/>
              <w:ind w:firstLine="38"/>
            </w:pPr>
            <w:r>
              <w:rPr>
                <w:position w:val="-120"/>
              </w:rPr>
              <w:drawing>
                <wp:inline distT="0" distB="0" distL="0" distR="0">
                  <wp:extent cx="5399405" cy="382333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91"/>
                          <a:stretch>
                            <a:fillRect/>
                          </a:stretch>
                        </pic:blipFill>
                        <pic:spPr>
                          <a:xfrm>
                            <a:off x="0" y="0"/>
                            <a:ext cx="5399532" cy="3823716"/>
                          </a:xfrm>
                          <a:prstGeom prst="rect">
                            <a:avLst/>
                          </a:prstGeom>
                        </pic:spPr>
                      </pic:pic>
                    </a:graphicData>
                  </a:graphic>
                </wp:inline>
              </w:drawing>
            </w:r>
          </w:p>
          <w:p w14:paraId="28E4C821">
            <w:pPr>
              <w:spacing w:before="35" w:line="231" w:lineRule="auto"/>
              <w:ind w:left="3323" w:right="81" w:hanging="3224"/>
              <w:rPr>
                <w:rFonts w:ascii="仿宋" w:hAnsi="仿宋" w:eastAsia="仿宋" w:cs="仿宋"/>
                <w:sz w:val="22"/>
                <w:szCs w:val="22"/>
              </w:rPr>
            </w:pPr>
            <w:r>
              <w:rPr>
                <w:rFonts w:ascii="仿宋" w:hAnsi="仿宋" w:eastAsia="仿宋" w:cs="仿宋"/>
                <w:sz w:val="22"/>
                <w:szCs w:val="22"/>
              </w:rPr>
              <w:t>天地图</w:t>
            </w:r>
            <w:r>
              <w:rPr>
                <w:rFonts w:ascii="Times New Roman" w:hAnsi="Times New Roman" w:eastAsia="Times New Roman" w:cs="Times New Roman"/>
                <w:sz w:val="22"/>
                <w:szCs w:val="22"/>
              </w:rPr>
              <w:t>-2017</w:t>
            </w:r>
            <w:r>
              <w:rPr>
                <w:rFonts w:ascii="仿宋" w:hAnsi="仿宋" w:eastAsia="仿宋" w:cs="仿宋"/>
                <w:sz w:val="22"/>
                <w:szCs w:val="22"/>
              </w:rPr>
              <w:t>年影像图（与</w:t>
            </w:r>
            <w:r>
              <w:rPr>
                <w:rFonts w:ascii="Times New Roman" w:hAnsi="Times New Roman" w:eastAsia="Times New Roman" w:cs="Times New Roman"/>
                <w:sz w:val="22"/>
                <w:szCs w:val="22"/>
              </w:rPr>
              <w:t>2015</w:t>
            </w:r>
            <w:r>
              <w:rPr>
                <w:rFonts w:ascii="仿宋" w:hAnsi="仿宋" w:eastAsia="仿宋" w:cs="仿宋"/>
                <w:sz w:val="22"/>
                <w:szCs w:val="22"/>
              </w:rPr>
              <w:t>年相比企业红线内</w:t>
            </w:r>
            <w:r>
              <w:rPr>
                <w:rFonts w:ascii="仿宋" w:hAnsi="仿宋" w:eastAsia="仿宋" w:cs="仿宋"/>
                <w:spacing w:val="-1"/>
                <w:sz w:val="22"/>
                <w:szCs w:val="22"/>
              </w:rPr>
              <w:t>的土地上构筑物无变化；南侧区域上已</w:t>
            </w:r>
            <w:r>
              <w:rPr>
                <w:rFonts w:ascii="仿宋" w:hAnsi="仿宋" w:eastAsia="仿宋" w:cs="仿宋"/>
                <w:sz w:val="22"/>
                <w:szCs w:val="22"/>
              </w:rPr>
              <w:t xml:space="preserve"> </w:t>
            </w:r>
            <w:r>
              <w:rPr>
                <w:rFonts w:ascii="仿宋" w:hAnsi="仿宋" w:eastAsia="仿宋" w:cs="仿宋"/>
                <w:spacing w:val="-2"/>
                <w:sz w:val="22"/>
                <w:szCs w:val="22"/>
              </w:rPr>
              <w:t>新建一个甲类仓库）</w:t>
            </w:r>
          </w:p>
          <w:p w14:paraId="20243349">
            <w:pPr>
              <w:spacing w:before="239" w:line="5585" w:lineRule="exact"/>
              <w:ind w:firstLine="38"/>
            </w:pPr>
            <w:r>
              <w:rPr>
                <w:position w:val="-111"/>
              </w:rPr>
              <w:drawing>
                <wp:inline distT="0" distB="0" distL="0" distR="0">
                  <wp:extent cx="5399405" cy="354584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92"/>
                          <a:stretch>
                            <a:fillRect/>
                          </a:stretch>
                        </pic:blipFill>
                        <pic:spPr>
                          <a:xfrm>
                            <a:off x="0" y="0"/>
                            <a:ext cx="5399532" cy="3546348"/>
                          </a:xfrm>
                          <a:prstGeom prst="rect">
                            <a:avLst/>
                          </a:prstGeom>
                        </pic:spPr>
                      </pic:pic>
                    </a:graphicData>
                  </a:graphic>
                </wp:inline>
              </w:drawing>
            </w:r>
          </w:p>
          <w:p w14:paraId="7B5A702F">
            <w:pPr>
              <w:spacing w:before="39" w:line="227" w:lineRule="auto"/>
              <w:ind w:left="4094" w:right="81" w:hanging="3995"/>
              <w:rPr>
                <w:rFonts w:ascii="仿宋" w:hAnsi="仿宋" w:eastAsia="仿宋" w:cs="仿宋"/>
                <w:sz w:val="22"/>
                <w:szCs w:val="22"/>
              </w:rPr>
            </w:pPr>
            <w:r>
              <w:rPr>
                <w:rFonts w:ascii="仿宋" w:hAnsi="仿宋" w:eastAsia="仿宋" w:cs="仿宋"/>
                <w:sz w:val="22"/>
                <w:szCs w:val="22"/>
              </w:rPr>
              <w:t>天地图</w:t>
            </w:r>
            <w:r>
              <w:rPr>
                <w:rFonts w:ascii="Times New Roman" w:hAnsi="Times New Roman" w:eastAsia="Times New Roman" w:cs="Times New Roman"/>
                <w:sz w:val="22"/>
                <w:szCs w:val="22"/>
              </w:rPr>
              <w:t>-2019</w:t>
            </w:r>
            <w:r>
              <w:rPr>
                <w:rFonts w:ascii="仿宋" w:hAnsi="仿宋" w:eastAsia="仿宋" w:cs="仿宋"/>
                <w:sz w:val="22"/>
                <w:szCs w:val="22"/>
              </w:rPr>
              <w:t>年影像图（与</w:t>
            </w:r>
            <w:r>
              <w:rPr>
                <w:rFonts w:ascii="Times New Roman" w:hAnsi="Times New Roman" w:eastAsia="Times New Roman" w:cs="Times New Roman"/>
                <w:sz w:val="22"/>
                <w:szCs w:val="22"/>
              </w:rPr>
              <w:t>2017</w:t>
            </w:r>
            <w:r>
              <w:rPr>
                <w:rFonts w:ascii="仿宋" w:hAnsi="仿宋" w:eastAsia="仿宋" w:cs="仿宋"/>
                <w:sz w:val="22"/>
                <w:szCs w:val="22"/>
              </w:rPr>
              <w:t>年相比企业红线内</w:t>
            </w:r>
            <w:r>
              <w:rPr>
                <w:rFonts w:ascii="仿宋" w:hAnsi="仿宋" w:eastAsia="仿宋" w:cs="仿宋"/>
                <w:spacing w:val="-1"/>
                <w:sz w:val="22"/>
                <w:szCs w:val="22"/>
              </w:rPr>
              <w:t>的土地上构筑物无变化；南侧区域无变</w:t>
            </w:r>
            <w:r>
              <w:rPr>
                <w:rFonts w:ascii="仿宋" w:hAnsi="仿宋" w:eastAsia="仿宋" w:cs="仿宋"/>
                <w:sz w:val="22"/>
                <w:szCs w:val="22"/>
              </w:rPr>
              <w:t xml:space="preserve"> </w:t>
            </w:r>
            <w:r>
              <w:rPr>
                <w:rFonts w:ascii="仿宋" w:hAnsi="仿宋" w:eastAsia="仿宋" w:cs="仿宋"/>
                <w:spacing w:val="-8"/>
                <w:sz w:val="22"/>
                <w:szCs w:val="22"/>
              </w:rPr>
              <w:t>化）</w:t>
            </w:r>
          </w:p>
        </w:tc>
      </w:tr>
    </w:tbl>
    <w:p w14:paraId="36A527D7">
      <w:pPr>
        <w:pStyle w:val="2"/>
      </w:pPr>
    </w:p>
    <w:p w14:paraId="4B856023">
      <w:pPr>
        <w:sectPr>
          <w:footerReference r:id="rId23" w:type="default"/>
          <w:pgSz w:w="11910" w:h="16840"/>
          <w:pgMar w:top="1132" w:right="1603" w:bottom="1036" w:left="1696" w:header="897" w:footer="860" w:gutter="0"/>
          <w:cols w:space="720" w:num="1"/>
        </w:sectPr>
      </w:pPr>
    </w:p>
    <w:p w14:paraId="3924BEEA">
      <w:pPr>
        <w:spacing w:before="65"/>
      </w:pPr>
    </w:p>
    <w:tbl>
      <w:tblPr>
        <w:tblStyle w:val="7"/>
        <w:tblW w:w="860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605"/>
      </w:tblGrid>
      <w:tr w14:paraId="07BBCE7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6314" w:hRule="atLeast"/>
        </w:trPr>
        <w:tc>
          <w:tcPr>
            <w:tcW w:w="8605" w:type="dxa"/>
            <w:vAlign w:val="top"/>
          </w:tcPr>
          <w:p w14:paraId="62D82C10">
            <w:pPr>
              <w:spacing w:before="4" w:line="5755" w:lineRule="exact"/>
              <w:ind w:firstLine="38"/>
            </w:pPr>
            <w:r>
              <w:rPr>
                <w:position w:val="-115"/>
              </w:rPr>
              <w:drawing>
                <wp:inline distT="0" distB="0" distL="0" distR="0">
                  <wp:extent cx="5399405" cy="365442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93"/>
                          <a:stretch>
                            <a:fillRect/>
                          </a:stretch>
                        </pic:blipFill>
                        <pic:spPr>
                          <a:xfrm>
                            <a:off x="0" y="0"/>
                            <a:ext cx="5399532" cy="3654552"/>
                          </a:xfrm>
                          <a:prstGeom prst="rect">
                            <a:avLst/>
                          </a:prstGeom>
                        </pic:spPr>
                      </pic:pic>
                    </a:graphicData>
                  </a:graphic>
                </wp:inline>
              </w:drawing>
            </w:r>
          </w:p>
          <w:p w14:paraId="7C14BE40">
            <w:pPr>
              <w:pStyle w:val="8"/>
              <w:spacing w:before="37" w:line="234" w:lineRule="auto"/>
              <w:ind w:left="2841" w:right="67" w:hanging="2772"/>
              <w:rPr>
                <w:sz w:val="20"/>
                <w:szCs w:val="20"/>
              </w:rPr>
            </w:pPr>
            <w:r>
              <w:rPr>
                <w:rFonts w:ascii="Times New Roman" w:hAnsi="Times New Roman" w:eastAsia="Times New Roman" w:cs="Times New Roman"/>
                <w:spacing w:val="8"/>
                <w:sz w:val="20"/>
                <w:szCs w:val="20"/>
              </w:rPr>
              <w:t>2023</w:t>
            </w:r>
            <w:r>
              <w:rPr>
                <w:spacing w:val="8"/>
                <w:sz w:val="20"/>
                <w:szCs w:val="20"/>
              </w:rPr>
              <w:t>年</w:t>
            </w:r>
            <w:r>
              <w:rPr>
                <w:rFonts w:ascii="Times New Roman" w:hAnsi="Times New Roman" w:eastAsia="Times New Roman" w:cs="Times New Roman"/>
                <w:spacing w:val="8"/>
                <w:sz w:val="20"/>
                <w:szCs w:val="20"/>
              </w:rPr>
              <w:t>1</w:t>
            </w:r>
            <w:r>
              <w:rPr>
                <w:spacing w:val="8"/>
                <w:sz w:val="20"/>
                <w:szCs w:val="20"/>
              </w:rPr>
              <w:t>季度历史影像图</w:t>
            </w:r>
            <w:r>
              <w:rPr>
                <w:rFonts w:ascii="Times New Roman" w:hAnsi="Times New Roman" w:eastAsia="Times New Roman" w:cs="Times New Roman"/>
                <w:spacing w:val="8"/>
                <w:sz w:val="20"/>
                <w:szCs w:val="20"/>
              </w:rPr>
              <w:t>-</w:t>
            </w:r>
            <w:r>
              <w:rPr>
                <w:spacing w:val="8"/>
                <w:sz w:val="20"/>
                <w:szCs w:val="20"/>
              </w:rPr>
              <w:t>天地图（与</w:t>
            </w:r>
            <w:r>
              <w:rPr>
                <w:rFonts w:ascii="Times New Roman" w:hAnsi="Times New Roman" w:eastAsia="Times New Roman" w:cs="Times New Roman"/>
                <w:spacing w:val="8"/>
                <w:sz w:val="20"/>
                <w:szCs w:val="20"/>
              </w:rPr>
              <w:t>2017</w:t>
            </w:r>
            <w:r>
              <w:rPr>
                <w:spacing w:val="8"/>
                <w:sz w:val="20"/>
                <w:szCs w:val="20"/>
              </w:rPr>
              <w:t>年相比，企业在</w:t>
            </w:r>
            <w:r>
              <w:rPr>
                <w:rFonts w:ascii="Times New Roman" w:hAnsi="Times New Roman" w:eastAsia="Times New Roman" w:cs="Times New Roman"/>
                <w:spacing w:val="8"/>
                <w:sz w:val="20"/>
                <w:szCs w:val="20"/>
              </w:rPr>
              <w:t>2022</w:t>
            </w:r>
            <w:r>
              <w:rPr>
                <w:spacing w:val="8"/>
                <w:sz w:val="20"/>
                <w:szCs w:val="20"/>
              </w:rPr>
              <w:t>年</w:t>
            </w:r>
            <w:r>
              <w:rPr>
                <w:rFonts w:ascii="Times New Roman" w:hAnsi="Times New Roman" w:eastAsia="Times New Roman" w:cs="Times New Roman"/>
                <w:spacing w:val="8"/>
                <w:sz w:val="20"/>
                <w:szCs w:val="20"/>
              </w:rPr>
              <w:t>7</w:t>
            </w:r>
            <w:r>
              <w:rPr>
                <w:spacing w:val="8"/>
                <w:sz w:val="20"/>
                <w:szCs w:val="20"/>
              </w:rPr>
              <w:t>月在厂区东南侧新建了污水</w:t>
            </w:r>
            <w:r>
              <w:rPr>
                <w:spacing w:val="11"/>
                <w:sz w:val="20"/>
                <w:szCs w:val="20"/>
              </w:rPr>
              <w:t xml:space="preserve"> </w:t>
            </w:r>
            <w:r>
              <w:rPr>
                <w:spacing w:val="8"/>
                <w:sz w:val="20"/>
                <w:szCs w:val="20"/>
              </w:rPr>
              <w:t>处理站；其它区域无明显变化）</w:t>
            </w:r>
          </w:p>
        </w:tc>
      </w:tr>
    </w:tbl>
    <w:p w14:paraId="441632DA">
      <w:pPr>
        <w:pStyle w:val="2"/>
        <w:spacing w:line="451" w:lineRule="auto"/>
      </w:pPr>
    </w:p>
    <w:p w14:paraId="05B24A65">
      <w:pPr>
        <w:spacing w:before="91" w:line="221" w:lineRule="auto"/>
        <w:ind w:left="12"/>
        <w:outlineLvl w:val="1"/>
        <w:rPr>
          <w:rFonts w:ascii="宋体" w:hAnsi="宋体" w:eastAsia="宋体" w:cs="宋体"/>
          <w:sz w:val="28"/>
          <w:szCs w:val="28"/>
        </w:rPr>
      </w:pPr>
      <w:bookmarkStart w:id="7" w:name="bookmark8"/>
      <w:bookmarkEnd w:id="7"/>
      <w:r>
        <w:rPr>
          <w:rFonts w:ascii="Times New Roman" w:hAnsi="Times New Roman" w:eastAsia="Times New Roman" w:cs="Times New Roman"/>
          <w:b/>
          <w:bCs/>
          <w:sz w:val="28"/>
          <w:szCs w:val="28"/>
        </w:rPr>
        <w:t xml:space="preserve">2.3 </w:t>
      </w:r>
      <w:r>
        <w:rPr>
          <w:rFonts w:ascii="宋体" w:hAnsi="宋体" w:eastAsia="宋体" w:cs="宋体"/>
          <w:sz w:val="28"/>
          <w:szCs w:val="28"/>
          <w14:textOutline w14:w="5103" w14:cap="sq" w14:cmpd="sng">
            <w14:solidFill>
              <w14:srgbClr w14:val="000000"/>
            </w14:solidFill>
            <w14:prstDash w14:val="solid"/>
            <w14:bevel/>
          </w14:textOutline>
        </w:rPr>
        <w:t>企业用地已有的环境调查与监测情况</w:t>
      </w:r>
    </w:p>
    <w:p w14:paraId="2DC670A0">
      <w:pPr>
        <w:spacing w:before="204" w:line="219" w:lineRule="auto"/>
        <w:jc w:val="right"/>
        <w:rPr>
          <w:rFonts w:ascii="宋体" w:hAnsi="宋体" w:eastAsia="宋体" w:cs="宋体"/>
          <w:sz w:val="24"/>
          <w:szCs w:val="24"/>
        </w:rPr>
      </w:pPr>
      <w:r>
        <w:rPr>
          <w:rFonts w:ascii="宋体" w:hAnsi="宋体" w:eastAsia="宋体" w:cs="宋体"/>
          <w:spacing w:val="-2"/>
          <w:sz w:val="24"/>
          <w:szCs w:val="24"/>
        </w:rPr>
        <w:t>根据现场走访和调查，企业自身前期未开展过土壤和地下水环境调查和监测。</w:t>
      </w:r>
    </w:p>
    <w:p w14:paraId="34A1BFFE">
      <w:pPr>
        <w:spacing w:line="219" w:lineRule="auto"/>
        <w:rPr>
          <w:rFonts w:ascii="宋体" w:hAnsi="宋体" w:eastAsia="宋体" w:cs="宋体"/>
          <w:sz w:val="24"/>
          <w:szCs w:val="24"/>
        </w:rPr>
        <w:sectPr>
          <w:footerReference r:id="rId24" w:type="default"/>
          <w:pgSz w:w="11910" w:h="16840"/>
          <w:pgMar w:top="1132" w:right="1603" w:bottom="1036" w:left="1696" w:header="897" w:footer="860" w:gutter="0"/>
          <w:cols w:space="720" w:num="1"/>
        </w:sectPr>
      </w:pPr>
    </w:p>
    <w:p w14:paraId="20FD32EE">
      <w:pPr>
        <w:pStyle w:val="2"/>
        <w:spacing w:line="253" w:lineRule="auto"/>
      </w:pPr>
    </w:p>
    <w:p w14:paraId="200326F6">
      <w:pPr>
        <w:spacing w:before="100" w:line="225" w:lineRule="auto"/>
        <w:ind w:left="3536"/>
        <w:outlineLvl w:val="0"/>
        <w:rPr>
          <w:rFonts w:ascii="宋体" w:hAnsi="宋体" w:eastAsia="宋体" w:cs="宋体"/>
          <w:sz w:val="31"/>
          <w:szCs w:val="31"/>
        </w:rPr>
      </w:pPr>
      <w:bookmarkStart w:id="8" w:name="bookmark9"/>
      <w:bookmarkEnd w:id="8"/>
      <w:bookmarkStart w:id="9" w:name="bookmark10"/>
      <w:bookmarkEnd w:id="9"/>
      <w:r>
        <w:rPr>
          <w:rFonts w:ascii="Times New Roman" w:hAnsi="Times New Roman" w:eastAsia="Times New Roman" w:cs="Times New Roman"/>
          <w:b/>
          <w:bCs/>
          <w:spacing w:val="8"/>
          <w:sz w:val="31"/>
          <w:szCs w:val="31"/>
        </w:rPr>
        <w:t>3</w:t>
      </w:r>
      <w:r>
        <w:rPr>
          <w:rFonts w:ascii="宋体" w:hAnsi="宋体" w:eastAsia="宋体" w:cs="宋体"/>
          <w:spacing w:val="8"/>
          <w:sz w:val="31"/>
          <w:szCs w:val="31"/>
          <w14:textOutline w14:w="5793" w14:cap="sq" w14:cmpd="sng">
            <w14:solidFill>
              <w14:srgbClr w14:val="000000"/>
            </w14:solidFill>
            <w14:prstDash w14:val="solid"/>
            <w14:bevel/>
          </w14:textOutline>
        </w:rPr>
        <w:t>地勘资料</w:t>
      </w:r>
    </w:p>
    <w:p w14:paraId="6900F870">
      <w:pPr>
        <w:spacing w:before="238" w:line="220" w:lineRule="auto"/>
        <w:ind w:left="5"/>
        <w:outlineLvl w:val="1"/>
        <w:rPr>
          <w:rFonts w:ascii="宋体" w:hAnsi="宋体" w:eastAsia="宋体" w:cs="宋体"/>
          <w:sz w:val="28"/>
          <w:szCs w:val="28"/>
        </w:rPr>
      </w:pPr>
      <w:r>
        <w:rPr>
          <w:rFonts w:ascii="Times New Roman" w:hAnsi="Times New Roman" w:eastAsia="Times New Roman" w:cs="Times New Roman"/>
          <w:b/>
          <w:bCs/>
          <w:spacing w:val="-1"/>
          <w:sz w:val="28"/>
          <w:szCs w:val="28"/>
        </w:rPr>
        <w:t xml:space="preserve">3.1 </w:t>
      </w:r>
      <w:r>
        <w:rPr>
          <w:rFonts w:ascii="宋体" w:hAnsi="宋体" w:eastAsia="宋体" w:cs="宋体"/>
          <w:spacing w:val="-1"/>
          <w:sz w:val="28"/>
          <w:szCs w:val="28"/>
          <w14:textOutline w14:w="5103" w14:cap="sq" w14:cmpd="sng">
            <w14:solidFill>
              <w14:srgbClr w14:val="000000"/>
            </w14:solidFill>
            <w14:prstDash w14:val="solid"/>
            <w14:bevel/>
          </w14:textOutline>
        </w:rPr>
        <w:t>地勘信息</w:t>
      </w:r>
    </w:p>
    <w:p w14:paraId="304A7530">
      <w:pPr>
        <w:spacing w:before="205" w:line="358" w:lineRule="auto"/>
        <w:ind w:left="19" w:right="181" w:firstLine="466"/>
        <w:jc w:val="both"/>
        <w:rPr>
          <w:rFonts w:ascii="宋体" w:hAnsi="宋体" w:eastAsia="宋体" w:cs="宋体"/>
          <w:sz w:val="24"/>
          <w:szCs w:val="24"/>
        </w:rPr>
      </w:pPr>
      <w:r>
        <w:rPr>
          <w:rFonts w:ascii="Times New Roman" w:hAnsi="Times New Roman" w:eastAsia="Times New Roman" w:cs="Times New Roman"/>
          <w:sz w:val="24"/>
          <w:szCs w:val="24"/>
        </w:rPr>
        <w:t>2011</w:t>
      </w:r>
      <w:r>
        <w:rPr>
          <w:rFonts w:ascii="宋体" w:hAnsi="宋体" w:eastAsia="宋体" w:cs="宋体"/>
          <w:sz w:val="24"/>
          <w:szCs w:val="24"/>
        </w:rPr>
        <w:t>年，湖州恒远生物化学技术有限公司委托浙江山川有色</w:t>
      </w:r>
      <w:r>
        <w:rPr>
          <w:rFonts w:ascii="宋体" w:hAnsi="宋体" w:eastAsia="宋体" w:cs="宋体"/>
          <w:spacing w:val="-1"/>
          <w:sz w:val="24"/>
          <w:szCs w:val="24"/>
        </w:rPr>
        <w:t>勘察设计有限公</w:t>
      </w:r>
      <w:r>
        <w:rPr>
          <w:rFonts w:ascii="宋体" w:hAnsi="宋体" w:eastAsia="宋体" w:cs="宋体"/>
          <w:sz w:val="24"/>
          <w:szCs w:val="24"/>
        </w:rPr>
        <w:t xml:space="preserve"> </w:t>
      </w:r>
      <w:r>
        <w:rPr>
          <w:rFonts w:ascii="宋体" w:hAnsi="宋体" w:eastAsia="宋体" w:cs="宋体"/>
          <w:spacing w:val="-1"/>
          <w:sz w:val="24"/>
          <w:szCs w:val="24"/>
        </w:rPr>
        <w:t>司对其新建厂区进行岩土工程详细勘察，编制了《湖州恒远生物化学技术有限公</w:t>
      </w:r>
    </w:p>
    <w:p w14:paraId="2DB87C91">
      <w:pPr>
        <w:spacing w:before="1" w:line="217" w:lineRule="auto"/>
        <w:ind w:left="19"/>
        <w:rPr>
          <w:rFonts w:ascii="宋体" w:hAnsi="宋体" w:eastAsia="宋体" w:cs="宋体"/>
          <w:sz w:val="24"/>
          <w:szCs w:val="24"/>
        </w:rPr>
      </w:pPr>
      <w:r>
        <w:rPr>
          <w:rFonts w:ascii="宋体" w:hAnsi="宋体" w:eastAsia="宋体" w:cs="宋体"/>
          <w:spacing w:val="-1"/>
          <w:sz w:val="24"/>
          <w:szCs w:val="24"/>
        </w:rPr>
        <w:t>司新建厂区岩土工程勘察报告（详勘）》，本章节资料引用此详细勘察报告。</w:t>
      </w:r>
    </w:p>
    <w:p w14:paraId="0C6A303E">
      <w:pPr>
        <w:spacing w:before="185" w:line="444" w:lineRule="exact"/>
        <w:ind w:left="709"/>
        <w:rPr>
          <w:rFonts w:ascii="宋体" w:hAnsi="宋体" w:eastAsia="宋体" w:cs="宋体"/>
          <w:sz w:val="24"/>
          <w:szCs w:val="24"/>
        </w:rPr>
      </w:pPr>
      <w:r>
        <w:rPr>
          <w:rFonts w:ascii="宋体" w:hAnsi="宋体" w:eastAsia="宋体" w:cs="宋体"/>
          <w:spacing w:val="-3"/>
          <w:position w:val="15"/>
          <w:sz w:val="24"/>
          <w:szCs w:val="24"/>
        </w:rPr>
        <w:t>勘探点平面布置图见图</w:t>
      </w:r>
      <w:r>
        <w:rPr>
          <w:rFonts w:ascii="Times New Roman" w:hAnsi="Times New Roman" w:eastAsia="Times New Roman" w:cs="Times New Roman"/>
          <w:spacing w:val="-3"/>
          <w:position w:val="15"/>
          <w:sz w:val="24"/>
          <w:szCs w:val="24"/>
        </w:rPr>
        <w:t>3.1-</w:t>
      </w:r>
      <w:r>
        <w:rPr>
          <w:rFonts w:ascii="Times New Roman" w:hAnsi="Times New Roman" w:eastAsia="Times New Roman" w:cs="Times New Roman"/>
          <w:spacing w:val="-23"/>
          <w:position w:val="15"/>
          <w:sz w:val="24"/>
          <w:szCs w:val="24"/>
        </w:rPr>
        <w:t xml:space="preserve"> </w:t>
      </w:r>
      <w:r>
        <w:rPr>
          <w:rFonts w:ascii="Times New Roman" w:hAnsi="Times New Roman" w:eastAsia="Times New Roman" w:cs="Times New Roman"/>
          <w:spacing w:val="-3"/>
          <w:position w:val="15"/>
          <w:sz w:val="24"/>
          <w:szCs w:val="24"/>
        </w:rPr>
        <w:t>1</w:t>
      </w:r>
      <w:r>
        <w:rPr>
          <w:rFonts w:ascii="宋体" w:hAnsi="宋体" w:eastAsia="宋体" w:cs="宋体"/>
          <w:spacing w:val="-3"/>
          <w:position w:val="15"/>
          <w:sz w:val="24"/>
          <w:szCs w:val="24"/>
        </w:rPr>
        <w:t>。</w:t>
      </w:r>
    </w:p>
    <w:p w14:paraId="7681E74B">
      <w:pPr>
        <w:spacing w:before="1" w:line="218" w:lineRule="auto"/>
        <w:ind w:left="501"/>
        <w:rPr>
          <w:rFonts w:ascii="宋体" w:hAnsi="宋体" w:eastAsia="宋体" w:cs="宋体"/>
          <w:sz w:val="24"/>
          <w:szCs w:val="24"/>
        </w:rPr>
      </w:pPr>
      <w:r>
        <w:rPr>
          <w:rFonts w:ascii="宋体" w:hAnsi="宋体" w:eastAsia="宋体" w:cs="宋体"/>
          <w:spacing w:val="-2"/>
          <w:sz w:val="24"/>
          <w:szCs w:val="24"/>
        </w:rPr>
        <w:t>（一）地形地貌及环境条件</w:t>
      </w:r>
    </w:p>
    <w:p w14:paraId="354C7E5B">
      <w:pPr>
        <w:spacing w:before="183" w:line="359" w:lineRule="auto"/>
        <w:ind w:left="10" w:firstLine="482"/>
        <w:jc w:val="both"/>
        <w:rPr>
          <w:rFonts w:ascii="宋体" w:hAnsi="宋体" w:eastAsia="宋体" w:cs="宋体"/>
          <w:sz w:val="24"/>
          <w:szCs w:val="24"/>
        </w:rPr>
      </w:pPr>
      <w:r>
        <w:rPr>
          <w:rFonts w:ascii="宋体" w:hAnsi="宋体" w:eastAsia="宋体" w:cs="宋体"/>
          <w:spacing w:val="-2"/>
          <w:sz w:val="24"/>
          <w:szCs w:val="24"/>
        </w:rPr>
        <w:t>该场地位于湖州市和孚经济开发区内，属于杭嘉湖平原三级地貌单元，地基  土由第四系河湖相沉积土层组成。场地北侧为湖州长盛化工有限公司和湖盐公路，</w:t>
      </w:r>
      <w:r>
        <w:rPr>
          <w:rFonts w:ascii="宋体" w:hAnsi="宋体" w:eastAsia="宋体" w:cs="宋体"/>
          <w:spacing w:val="2"/>
          <w:sz w:val="24"/>
          <w:szCs w:val="24"/>
        </w:rPr>
        <w:t xml:space="preserve"> </w:t>
      </w:r>
      <w:r>
        <w:rPr>
          <w:rFonts w:ascii="宋体" w:hAnsi="宋体" w:eastAsia="宋体" w:cs="宋体"/>
          <w:spacing w:val="-1"/>
          <w:sz w:val="24"/>
          <w:szCs w:val="24"/>
        </w:rPr>
        <w:t>西侧为湖州沙龙化工有限公司，南侧为空地。场地原来</w:t>
      </w:r>
      <w:r>
        <w:rPr>
          <w:rFonts w:ascii="宋体" w:hAnsi="宋体" w:eastAsia="宋体" w:cs="宋体"/>
          <w:spacing w:val="-2"/>
          <w:sz w:val="24"/>
          <w:szCs w:val="24"/>
        </w:rPr>
        <w:t xml:space="preserve">大部为农田和水塘，场地  </w:t>
      </w:r>
      <w:r>
        <w:rPr>
          <w:rFonts w:ascii="宋体" w:hAnsi="宋体" w:eastAsia="宋体" w:cs="宋体"/>
          <w:spacing w:val="-1"/>
          <w:sz w:val="24"/>
          <w:szCs w:val="24"/>
        </w:rPr>
        <w:t>上有很多排放的工业废料，整个场地现已回填整平，场</w:t>
      </w:r>
      <w:r>
        <w:rPr>
          <w:rFonts w:ascii="宋体" w:hAnsi="宋体" w:eastAsia="宋体" w:cs="宋体"/>
          <w:spacing w:val="-2"/>
          <w:sz w:val="24"/>
          <w:szCs w:val="24"/>
        </w:rPr>
        <w:t xml:space="preserve">地较为平坦。本区域属亚  </w:t>
      </w:r>
      <w:r>
        <w:rPr>
          <w:rFonts w:ascii="宋体" w:hAnsi="宋体" w:eastAsia="宋体" w:cs="宋体"/>
          <w:sz w:val="24"/>
          <w:szCs w:val="24"/>
        </w:rPr>
        <w:t>热带，气候温和，四季分明，交通便利。本次各勘察</w:t>
      </w:r>
      <w:r>
        <w:rPr>
          <w:rFonts w:ascii="宋体" w:hAnsi="宋体" w:eastAsia="宋体" w:cs="宋体"/>
          <w:spacing w:val="-1"/>
          <w:sz w:val="24"/>
          <w:szCs w:val="24"/>
        </w:rPr>
        <w:t>孔孔口高程均引测于场地北</w:t>
      </w:r>
    </w:p>
    <w:p w14:paraId="121119FC">
      <w:pPr>
        <w:spacing w:line="219" w:lineRule="auto"/>
        <w:ind w:left="8"/>
        <w:rPr>
          <w:rFonts w:ascii="宋体" w:hAnsi="宋体" w:eastAsia="宋体" w:cs="宋体"/>
          <w:sz w:val="24"/>
          <w:szCs w:val="24"/>
        </w:rPr>
      </w:pPr>
      <w:r>
        <w:rPr>
          <w:rFonts w:ascii="宋体" w:hAnsi="宋体" w:eastAsia="宋体" w:cs="宋体"/>
          <w:spacing w:val="-1"/>
          <w:sz w:val="24"/>
          <w:szCs w:val="24"/>
        </w:rPr>
        <w:t>侧湖盐公路上一</w:t>
      </w:r>
      <w:r>
        <w:rPr>
          <w:rFonts w:ascii="Times New Roman" w:hAnsi="Times New Roman" w:eastAsia="Times New Roman" w:cs="Times New Roman"/>
          <w:spacing w:val="-1"/>
          <w:sz w:val="24"/>
          <w:szCs w:val="24"/>
        </w:rPr>
        <w:t>CH04</w:t>
      </w:r>
      <w:r>
        <w:rPr>
          <w:rFonts w:ascii="宋体" w:hAnsi="宋体" w:eastAsia="宋体" w:cs="宋体"/>
          <w:spacing w:val="-1"/>
          <w:sz w:val="24"/>
          <w:szCs w:val="24"/>
        </w:rPr>
        <w:t>点，其高程为</w:t>
      </w:r>
      <w:r>
        <w:rPr>
          <w:rFonts w:ascii="Times New Roman" w:hAnsi="Times New Roman" w:eastAsia="Times New Roman" w:cs="Times New Roman"/>
          <w:spacing w:val="-1"/>
          <w:sz w:val="24"/>
          <w:szCs w:val="24"/>
        </w:rPr>
        <w:t>3.6</w:t>
      </w:r>
      <w:r>
        <w:rPr>
          <w:rFonts w:ascii="Times New Roman" w:hAnsi="Times New Roman" w:eastAsia="Times New Roman" w:cs="Times New Roman"/>
          <w:spacing w:val="-2"/>
          <w:sz w:val="24"/>
          <w:szCs w:val="24"/>
        </w:rPr>
        <w:t>59m</w:t>
      </w:r>
      <w:r>
        <w:rPr>
          <w:rFonts w:ascii="Times New Roman" w:hAnsi="Times New Roman" w:eastAsia="Times New Roman" w:cs="Times New Roman"/>
          <w:spacing w:val="-31"/>
          <w:sz w:val="24"/>
          <w:szCs w:val="24"/>
        </w:rPr>
        <w:t xml:space="preserve"> </w:t>
      </w:r>
      <w:r>
        <w:rPr>
          <w:rFonts w:ascii="宋体" w:hAnsi="宋体" w:eastAsia="宋体" w:cs="宋体"/>
          <w:spacing w:val="-2"/>
          <w:sz w:val="24"/>
          <w:szCs w:val="24"/>
        </w:rPr>
        <w:t>，为黄海高程。</w:t>
      </w:r>
    </w:p>
    <w:p w14:paraId="48B76422">
      <w:pPr>
        <w:spacing w:line="219" w:lineRule="auto"/>
        <w:rPr>
          <w:rFonts w:ascii="宋体" w:hAnsi="宋体" w:eastAsia="宋体" w:cs="宋体"/>
          <w:sz w:val="24"/>
          <w:szCs w:val="24"/>
        </w:rPr>
        <w:sectPr>
          <w:headerReference r:id="rId25" w:type="default"/>
          <w:footerReference r:id="rId26" w:type="default"/>
          <w:pgSz w:w="11910" w:h="16840"/>
          <w:pgMar w:top="1132" w:right="1626" w:bottom="1036" w:left="1701" w:header="897" w:footer="860" w:gutter="0"/>
          <w:cols w:space="720" w:num="1"/>
        </w:sectPr>
      </w:pPr>
    </w:p>
    <w:p w14:paraId="0533585D">
      <w:pPr>
        <w:pStyle w:val="2"/>
        <w:spacing w:line="282" w:lineRule="auto"/>
      </w:pPr>
    </w:p>
    <w:p w14:paraId="666ABC9D">
      <w:pPr>
        <w:pStyle w:val="2"/>
        <w:spacing w:line="283" w:lineRule="auto"/>
      </w:pPr>
    </w:p>
    <w:p w14:paraId="02AB6317">
      <w:pPr>
        <w:spacing w:line="7997" w:lineRule="exact"/>
        <w:ind w:firstLine="1279"/>
      </w:pPr>
      <w:r>
        <w:rPr>
          <w:position w:val="-159"/>
        </w:rPr>
        <w:drawing>
          <wp:inline distT="0" distB="0" distL="0" distR="0">
            <wp:extent cx="7235825" cy="507746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94"/>
                    <a:stretch>
                      <a:fillRect/>
                    </a:stretch>
                  </pic:blipFill>
                  <pic:spPr>
                    <a:xfrm>
                      <a:off x="0" y="0"/>
                      <a:ext cx="7235952" cy="5077967"/>
                    </a:xfrm>
                    <a:prstGeom prst="rect">
                      <a:avLst/>
                    </a:prstGeom>
                  </pic:spPr>
                </pic:pic>
              </a:graphicData>
            </a:graphic>
          </wp:inline>
        </w:drawing>
      </w:r>
    </w:p>
    <w:p w14:paraId="2F40110F">
      <w:pPr>
        <w:spacing w:before="172" w:line="219" w:lineRule="auto"/>
        <w:ind w:left="5567"/>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2"/>
          <w:sz w:val="24"/>
          <w:szCs w:val="24"/>
        </w:rPr>
        <w:t>3.1-1</w:t>
      </w:r>
      <w:r>
        <w:rPr>
          <w:rFonts w:ascii="宋体" w:hAnsi="宋体" w:eastAsia="宋体" w:cs="宋体"/>
          <w:spacing w:val="-2"/>
          <w:sz w:val="24"/>
          <w:szCs w:val="24"/>
          <w14:textOutline w14:w="4358" w14:cap="sq" w14:cmpd="sng">
            <w14:solidFill>
              <w14:srgbClr w14:val="000000"/>
            </w14:solidFill>
            <w14:prstDash w14:val="solid"/>
            <w14:bevel/>
          </w14:textOutline>
        </w:rPr>
        <w:t>勘探点平面位置图</w:t>
      </w:r>
    </w:p>
    <w:p w14:paraId="4D6DAB9D">
      <w:pPr>
        <w:spacing w:line="219" w:lineRule="auto"/>
        <w:rPr>
          <w:rFonts w:ascii="宋体" w:hAnsi="宋体" w:eastAsia="宋体" w:cs="宋体"/>
          <w:sz w:val="24"/>
          <w:szCs w:val="24"/>
        </w:rPr>
        <w:sectPr>
          <w:headerReference r:id="rId27" w:type="default"/>
          <w:footerReference r:id="rId28" w:type="default"/>
          <w:pgSz w:w="16840" w:h="11910"/>
          <w:pgMar w:top="1132" w:right="1440" w:bottom="1036" w:left="1440" w:header="897" w:footer="860" w:gutter="0"/>
          <w:cols w:space="720" w:num="1"/>
        </w:sectPr>
      </w:pPr>
    </w:p>
    <w:p w14:paraId="7F3FD65B">
      <w:pPr>
        <w:pStyle w:val="2"/>
        <w:spacing w:line="261" w:lineRule="auto"/>
      </w:pPr>
    </w:p>
    <w:p w14:paraId="35499557">
      <w:pPr>
        <w:pStyle w:val="2"/>
        <w:spacing w:line="262" w:lineRule="auto"/>
      </w:pPr>
    </w:p>
    <w:p w14:paraId="2CB2F230">
      <w:pPr>
        <w:spacing w:before="78" w:line="219" w:lineRule="auto"/>
        <w:ind w:left="494"/>
        <w:rPr>
          <w:rFonts w:ascii="宋体" w:hAnsi="宋体" w:eastAsia="宋体" w:cs="宋体"/>
          <w:sz w:val="24"/>
          <w:szCs w:val="24"/>
        </w:rPr>
      </w:pPr>
      <w:r>
        <w:rPr>
          <w:rFonts w:ascii="宋体" w:hAnsi="宋体" w:eastAsia="宋体" w:cs="宋体"/>
          <w:spacing w:val="-2"/>
          <w:sz w:val="24"/>
          <w:szCs w:val="24"/>
        </w:rPr>
        <w:t>典型工程地质柱状图所示。</w:t>
      </w:r>
    </w:p>
    <w:p w14:paraId="4B4BA5CC">
      <w:pPr>
        <w:spacing w:before="145" w:line="7553" w:lineRule="exact"/>
        <w:ind w:firstLine="331"/>
      </w:pPr>
      <w:r>
        <w:rPr>
          <w:position w:val="-151"/>
        </w:rPr>
        <w:drawing>
          <wp:inline distT="0" distB="0" distL="0" distR="0">
            <wp:extent cx="8428990" cy="479552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95"/>
                    <a:stretch>
                      <a:fillRect/>
                    </a:stretch>
                  </pic:blipFill>
                  <pic:spPr>
                    <a:xfrm>
                      <a:off x="0" y="0"/>
                      <a:ext cx="8429244" cy="4796028"/>
                    </a:xfrm>
                    <a:prstGeom prst="rect">
                      <a:avLst/>
                    </a:prstGeom>
                  </pic:spPr>
                </pic:pic>
              </a:graphicData>
            </a:graphic>
          </wp:inline>
        </w:drawing>
      </w:r>
    </w:p>
    <w:p w14:paraId="710EFAFC">
      <w:pPr>
        <w:spacing w:before="169" w:line="219" w:lineRule="auto"/>
        <w:ind w:left="5447"/>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2"/>
          <w:sz w:val="24"/>
          <w:szCs w:val="24"/>
        </w:rPr>
        <w:t>3.1-2</w:t>
      </w:r>
      <w:r>
        <w:rPr>
          <w:rFonts w:ascii="宋体" w:hAnsi="宋体" w:eastAsia="宋体" w:cs="宋体"/>
          <w:spacing w:val="-2"/>
          <w:sz w:val="24"/>
          <w:szCs w:val="24"/>
          <w14:textOutline w14:w="4358" w14:cap="sq" w14:cmpd="sng">
            <w14:solidFill>
              <w14:srgbClr w14:val="000000"/>
            </w14:solidFill>
            <w14:prstDash w14:val="solid"/>
            <w14:bevel/>
          </w14:textOutline>
        </w:rPr>
        <w:t>典型工程地质柱状图</w:t>
      </w:r>
    </w:p>
    <w:p w14:paraId="31F62E42">
      <w:pPr>
        <w:spacing w:line="219" w:lineRule="auto"/>
        <w:rPr>
          <w:rFonts w:ascii="宋体" w:hAnsi="宋体" w:eastAsia="宋体" w:cs="宋体"/>
          <w:sz w:val="24"/>
          <w:szCs w:val="24"/>
        </w:rPr>
        <w:sectPr>
          <w:footerReference r:id="rId29" w:type="default"/>
          <w:pgSz w:w="16840" w:h="11910"/>
          <w:pgMar w:top="1132" w:right="1440" w:bottom="1036" w:left="1440" w:header="897" w:footer="859" w:gutter="0"/>
          <w:cols w:space="720" w:num="1"/>
        </w:sectPr>
      </w:pPr>
    </w:p>
    <w:p w14:paraId="28E6FCD8">
      <w:pPr>
        <w:pStyle w:val="2"/>
        <w:spacing w:line="263" w:lineRule="auto"/>
      </w:pPr>
    </w:p>
    <w:p w14:paraId="4B95E5A6">
      <w:pPr>
        <w:spacing w:before="78" w:line="219" w:lineRule="auto"/>
        <w:ind w:left="501"/>
        <w:rPr>
          <w:rFonts w:ascii="宋体" w:hAnsi="宋体" w:eastAsia="宋体" w:cs="宋体"/>
          <w:sz w:val="24"/>
          <w:szCs w:val="24"/>
        </w:rPr>
      </w:pPr>
      <w:r>
        <w:rPr>
          <w:rFonts w:ascii="宋体" w:hAnsi="宋体" w:eastAsia="宋体" w:cs="宋体"/>
          <w:spacing w:val="-2"/>
          <w:sz w:val="24"/>
          <w:szCs w:val="24"/>
        </w:rPr>
        <w:t>（二）地基土层的工程地质特征</w:t>
      </w:r>
    </w:p>
    <w:p w14:paraId="5DA89D76">
      <w:pPr>
        <w:spacing w:before="183" w:line="359" w:lineRule="auto"/>
        <w:ind w:left="13" w:right="181" w:firstLine="476"/>
        <w:rPr>
          <w:rFonts w:ascii="宋体" w:hAnsi="宋体" w:eastAsia="宋体" w:cs="宋体"/>
          <w:sz w:val="24"/>
          <w:szCs w:val="24"/>
        </w:rPr>
      </w:pPr>
      <w:r>
        <w:rPr>
          <w:rFonts w:ascii="宋体" w:hAnsi="宋体" w:eastAsia="宋体" w:cs="宋体"/>
          <w:sz w:val="24"/>
          <w:szCs w:val="24"/>
        </w:rPr>
        <w:t>根据勘察揭示，控制在埋深</w:t>
      </w:r>
      <w:r>
        <w:rPr>
          <w:rFonts w:ascii="Times New Roman" w:hAnsi="Times New Roman" w:eastAsia="Times New Roman" w:cs="Times New Roman"/>
          <w:sz w:val="24"/>
          <w:szCs w:val="24"/>
        </w:rPr>
        <w:t>30.0m</w:t>
      </w:r>
      <w:r>
        <w:rPr>
          <w:rFonts w:ascii="宋体" w:hAnsi="宋体" w:eastAsia="宋体" w:cs="宋体"/>
          <w:sz w:val="24"/>
          <w:szCs w:val="24"/>
        </w:rPr>
        <w:t>深度范围内</w:t>
      </w:r>
      <w:r>
        <w:rPr>
          <w:rFonts w:ascii="宋体" w:hAnsi="宋体" w:eastAsia="宋体" w:cs="宋体"/>
          <w:spacing w:val="-1"/>
          <w:sz w:val="24"/>
          <w:szCs w:val="24"/>
        </w:rPr>
        <w:t>的地基土层，按其成因及物理</w:t>
      </w:r>
      <w:r>
        <w:rPr>
          <w:rFonts w:ascii="宋体" w:hAnsi="宋体" w:eastAsia="宋体" w:cs="宋体"/>
          <w:sz w:val="24"/>
          <w:szCs w:val="24"/>
        </w:rPr>
        <w:t xml:space="preserve">  </w:t>
      </w:r>
      <w:r>
        <w:rPr>
          <w:rFonts w:ascii="宋体" w:hAnsi="宋体" w:eastAsia="宋体" w:cs="宋体"/>
          <w:spacing w:val="1"/>
          <w:sz w:val="24"/>
          <w:szCs w:val="24"/>
        </w:rPr>
        <w:t>力学性质可划分为七大工程地质层，其中（</w:t>
      </w:r>
      <w:r>
        <w:rPr>
          <w:rFonts w:ascii="Times New Roman" w:hAnsi="Times New Roman" w:eastAsia="Times New Roman" w:cs="Times New Roman"/>
          <w:spacing w:val="1"/>
          <w:sz w:val="24"/>
          <w:szCs w:val="24"/>
        </w:rPr>
        <w:t>4</w:t>
      </w:r>
      <w:r>
        <w:rPr>
          <w:rFonts w:ascii="宋体" w:hAnsi="宋体" w:eastAsia="宋体" w:cs="宋体"/>
          <w:spacing w:val="1"/>
          <w:sz w:val="24"/>
          <w:szCs w:val="24"/>
        </w:rPr>
        <w:t>）号层可分为三个亚层</w:t>
      </w:r>
      <w:r>
        <w:rPr>
          <w:rFonts w:ascii="宋体" w:hAnsi="宋体" w:eastAsia="宋体" w:cs="宋体"/>
          <w:spacing w:val="-25"/>
          <w:sz w:val="24"/>
          <w:szCs w:val="24"/>
        </w:rPr>
        <w:t>，（</w:t>
      </w:r>
      <w:r>
        <w:rPr>
          <w:rFonts w:ascii="Times New Roman" w:hAnsi="Times New Roman" w:eastAsia="Times New Roman" w:cs="Times New Roman"/>
          <w:spacing w:val="1"/>
          <w:sz w:val="24"/>
          <w:szCs w:val="24"/>
        </w:rPr>
        <w:t>6</w:t>
      </w:r>
      <w:r>
        <w:rPr>
          <w:rFonts w:ascii="宋体" w:hAnsi="宋体" w:eastAsia="宋体" w:cs="宋体"/>
          <w:spacing w:val="1"/>
          <w:sz w:val="24"/>
          <w:szCs w:val="24"/>
        </w:rPr>
        <w:t>）号层</w:t>
      </w:r>
    </w:p>
    <w:p w14:paraId="3E730615">
      <w:pPr>
        <w:spacing w:line="210" w:lineRule="auto"/>
        <w:ind w:left="11"/>
        <w:rPr>
          <w:rFonts w:ascii="宋体" w:hAnsi="宋体" w:eastAsia="宋体" w:cs="宋体"/>
          <w:sz w:val="24"/>
          <w:szCs w:val="24"/>
        </w:rPr>
      </w:pPr>
      <w:r>
        <w:rPr>
          <w:rFonts w:ascii="宋体" w:hAnsi="宋体" w:eastAsia="宋体" w:cs="宋体"/>
          <w:sz w:val="24"/>
          <w:szCs w:val="24"/>
        </w:rPr>
        <w:t>可分为二个亚层，</w:t>
      </w:r>
      <w:r>
        <w:rPr>
          <w:rFonts w:ascii="Times New Roman" w:hAnsi="Times New Roman" w:eastAsia="Times New Roman" w:cs="Times New Roman"/>
          <w:sz w:val="24"/>
          <w:szCs w:val="24"/>
        </w:rPr>
        <w:t>(2)</w:t>
      </w:r>
      <w:r>
        <w:rPr>
          <w:rFonts w:ascii="宋体" w:hAnsi="宋体" w:eastAsia="宋体" w:cs="宋体"/>
          <w:sz w:val="24"/>
          <w:szCs w:val="24"/>
        </w:rPr>
        <w:t>号层缺失，现将各土层的工</w:t>
      </w:r>
      <w:r>
        <w:rPr>
          <w:rFonts w:ascii="宋体" w:hAnsi="宋体" w:eastAsia="宋体" w:cs="宋体"/>
          <w:spacing w:val="-1"/>
          <w:sz w:val="24"/>
          <w:szCs w:val="24"/>
        </w:rPr>
        <w:t>程地质特征自上而下描述如下：</w:t>
      </w:r>
    </w:p>
    <w:p w14:paraId="5F39AEBD">
      <w:pPr>
        <w:spacing w:before="192" w:line="219" w:lineRule="auto"/>
        <w:ind w:left="501"/>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）杂填土</w:t>
      </w:r>
    </w:p>
    <w:p w14:paraId="61680FD7">
      <w:pPr>
        <w:spacing w:before="184" w:line="369" w:lineRule="auto"/>
        <w:ind w:left="10" w:right="181" w:firstLine="480"/>
        <w:rPr>
          <w:rFonts w:ascii="宋体" w:hAnsi="宋体" w:eastAsia="宋体" w:cs="宋体"/>
          <w:sz w:val="24"/>
          <w:szCs w:val="24"/>
        </w:rPr>
      </w:pPr>
      <w:r>
        <w:rPr>
          <w:rFonts w:ascii="宋体" w:hAnsi="宋体" w:eastAsia="宋体" w:cs="宋体"/>
          <w:sz w:val="24"/>
          <w:szCs w:val="24"/>
        </w:rPr>
        <w:t>杂～紫红色，松散状，高压缩性，在场地西部</w:t>
      </w:r>
      <w:r>
        <w:rPr>
          <w:rFonts w:ascii="宋体" w:hAnsi="宋体" w:eastAsia="宋体" w:cs="宋体"/>
          <w:spacing w:val="-1"/>
          <w:sz w:val="24"/>
          <w:szCs w:val="24"/>
        </w:rPr>
        <w:t>主要由碎石、砂粒和粘性土和</w:t>
      </w:r>
      <w:r>
        <w:rPr>
          <w:rFonts w:ascii="宋体" w:hAnsi="宋体" w:eastAsia="宋体" w:cs="宋体"/>
          <w:sz w:val="24"/>
          <w:szCs w:val="24"/>
        </w:rPr>
        <w:t xml:space="preserve"> 少量建筑垃圾等组成，在场地东部主要为原工业废料</w:t>
      </w:r>
      <w:r>
        <w:rPr>
          <w:rFonts w:ascii="宋体" w:hAnsi="宋体" w:eastAsia="宋体" w:cs="宋体"/>
          <w:spacing w:val="-1"/>
          <w:sz w:val="24"/>
          <w:szCs w:val="24"/>
        </w:rPr>
        <w:t>（紫红色）和建筑垃圾等组</w:t>
      </w:r>
      <w:r>
        <w:rPr>
          <w:rFonts w:ascii="宋体" w:hAnsi="宋体" w:eastAsia="宋体" w:cs="宋体"/>
          <w:sz w:val="24"/>
          <w:szCs w:val="24"/>
        </w:rPr>
        <w:t xml:space="preserve"> </w:t>
      </w:r>
      <w:r>
        <w:rPr>
          <w:rFonts w:ascii="宋体" w:hAnsi="宋体" w:eastAsia="宋体" w:cs="宋体"/>
          <w:spacing w:val="2"/>
          <w:sz w:val="24"/>
          <w:szCs w:val="24"/>
        </w:rPr>
        <w:t>成，气味臭，底部含淤泥和植物根茎，土质不均匀，该层全场分布。厚度</w:t>
      </w:r>
      <w:r>
        <w:rPr>
          <w:rFonts w:ascii="Times New Roman" w:hAnsi="Times New Roman" w:eastAsia="Times New Roman" w:cs="Times New Roman"/>
          <w:spacing w:val="2"/>
          <w:sz w:val="24"/>
          <w:szCs w:val="24"/>
        </w:rPr>
        <w:t>0.80</w:t>
      </w:r>
      <w:r>
        <w:rPr>
          <w:rFonts w:ascii="宋体" w:hAnsi="宋体" w:eastAsia="宋体" w:cs="宋体"/>
          <w:spacing w:val="2"/>
          <w:sz w:val="24"/>
          <w:szCs w:val="24"/>
        </w:rPr>
        <w:t>~</w:t>
      </w:r>
    </w:p>
    <w:p w14:paraId="537BE05F">
      <w:pPr>
        <w:spacing w:line="180" w:lineRule="auto"/>
        <w:ind w:left="5"/>
        <w:rPr>
          <w:rFonts w:ascii="宋体" w:hAnsi="宋体" w:eastAsia="宋体" w:cs="宋体"/>
          <w:sz w:val="24"/>
          <w:szCs w:val="24"/>
        </w:rPr>
      </w:pPr>
      <w:r>
        <w:rPr>
          <w:rFonts w:ascii="Times New Roman" w:hAnsi="Times New Roman" w:eastAsia="Times New Roman" w:cs="Times New Roman"/>
          <w:spacing w:val="-1"/>
          <w:sz w:val="24"/>
          <w:szCs w:val="24"/>
        </w:rPr>
        <w:t>2.50m</w:t>
      </w:r>
      <w:r>
        <w:rPr>
          <w:rFonts w:ascii="宋体" w:hAnsi="宋体" w:eastAsia="宋体" w:cs="宋体"/>
          <w:spacing w:val="-1"/>
          <w:sz w:val="24"/>
          <w:szCs w:val="24"/>
        </w:rPr>
        <w:t>。</w:t>
      </w:r>
    </w:p>
    <w:p w14:paraId="379A487F">
      <w:pPr>
        <w:spacing w:before="192" w:line="219" w:lineRule="auto"/>
        <w:ind w:left="501"/>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）粉质粘土</w:t>
      </w:r>
    </w:p>
    <w:p w14:paraId="4BAA6953">
      <w:pPr>
        <w:spacing w:before="181" w:line="360" w:lineRule="auto"/>
        <w:ind w:left="12" w:firstLine="476"/>
        <w:rPr>
          <w:rFonts w:ascii="宋体" w:hAnsi="宋体" w:eastAsia="宋体" w:cs="宋体"/>
          <w:sz w:val="24"/>
          <w:szCs w:val="24"/>
        </w:rPr>
      </w:pPr>
      <w:r>
        <w:rPr>
          <w:rFonts w:ascii="宋体" w:hAnsi="宋体" w:eastAsia="宋体" w:cs="宋体"/>
          <w:spacing w:val="-2"/>
          <w:sz w:val="24"/>
          <w:szCs w:val="24"/>
        </w:rPr>
        <w:t>黄灰～灰色，软塑状，局部软可塑或流塑状，高压缩性，主要由粉粘粒组成，</w:t>
      </w:r>
      <w:r>
        <w:rPr>
          <w:rFonts w:ascii="宋体" w:hAnsi="宋体" w:eastAsia="宋体" w:cs="宋体"/>
          <w:sz w:val="24"/>
          <w:szCs w:val="24"/>
        </w:rPr>
        <w:t xml:space="preserve"> </w:t>
      </w:r>
      <w:r>
        <w:rPr>
          <w:rFonts w:ascii="宋体" w:hAnsi="宋体" w:eastAsia="宋体" w:cs="宋体"/>
          <w:spacing w:val="-1"/>
          <w:sz w:val="24"/>
          <w:szCs w:val="24"/>
        </w:rPr>
        <w:t>局部粉粒含量较高，土层均匀性一般。该层全场分布，厚度</w:t>
      </w:r>
      <w:r>
        <w:rPr>
          <w:rFonts w:ascii="Times New Roman" w:hAnsi="Times New Roman" w:eastAsia="Times New Roman" w:cs="Times New Roman"/>
          <w:spacing w:val="-1"/>
          <w:sz w:val="24"/>
          <w:szCs w:val="24"/>
        </w:rPr>
        <w:t>0.50</w:t>
      </w:r>
      <w:r>
        <w:rPr>
          <w:rFonts w:ascii="宋体" w:hAnsi="宋体" w:eastAsia="宋体" w:cs="宋体"/>
          <w:spacing w:val="-1"/>
          <w:sz w:val="24"/>
          <w:szCs w:val="24"/>
        </w:rPr>
        <w:t>～</w:t>
      </w:r>
      <w:r>
        <w:rPr>
          <w:rFonts w:ascii="Times New Roman" w:hAnsi="Times New Roman" w:eastAsia="Times New Roman" w:cs="Times New Roman"/>
          <w:spacing w:val="-1"/>
          <w:sz w:val="24"/>
          <w:szCs w:val="24"/>
        </w:rPr>
        <w:t>1.50m</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w:t>
      </w:r>
      <w:r>
        <w:rPr>
          <w:rFonts w:ascii="宋体" w:hAnsi="宋体" w:eastAsia="宋体" w:cs="宋体"/>
          <w:spacing w:val="-2"/>
          <w:sz w:val="24"/>
          <w:szCs w:val="24"/>
        </w:rPr>
        <w:t>层面高</w:t>
      </w:r>
    </w:p>
    <w:p w14:paraId="1E66D4F2">
      <w:pPr>
        <w:spacing w:line="220" w:lineRule="auto"/>
        <w:ind w:left="8"/>
        <w:rPr>
          <w:rFonts w:ascii="宋体" w:hAnsi="宋体" w:eastAsia="宋体" w:cs="宋体"/>
          <w:sz w:val="24"/>
          <w:szCs w:val="24"/>
        </w:rPr>
      </w:pPr>
      <w:r>
        <w:rPr>
          <w:rFonts w:ascii="宋体" w:hAnsi="宋体" w:eastAsia="宋体" w:cs="宋体"/>
          <w:spacing w:val="-1"/>
          <w:sz w:val="24"/>
          <w:szCs w:val="24"/>
        </w:rPr>
        <w:t>程</w:t>
      </w:r>
      <w:r>
        <w:rPr>
          <w:rFonts w:ascii="Times New Roman" w:hAnsi="Times New Roman" w:eastAsia="Times New Roman" w:cs="Times New Roman"/>
          <w:spacing w:val="-1"/>
          <w:sz w:val="24"/>
          <w:szCs w:val="24"/>
        </w:rPr>
        <w:t>0.77</w:t>
      </w:r>
      <w:r>
        <w:rPr>
          <w:rFonts w:ascii="宋体" w:hAnsi="宋体" w:eastAsia="宋体" w:cs="宋体"/>
          <w:spacing w:val="-1"/>
          <w:sz w:val="24"/>
          <w:szCs w:val="24"/>
        </w:rPr>
        <w:t>～</w:t>
      </w:r>
      <w:r>
        <w:rPr>
          <w:rFonts w:ascii="Times New Roman" w:hAnsi="Times New Roman" w:eastAsia="Times New Roman" w:cs="Times New Roman"/>
          <w:spacing w:val="-1"/>
          <w:sz w:val="24"/>
          <w:szCs w:val="24"/>
        </w:rPr>
        <w:t>2.68m</w:t>
      </w:r>
      <w:r>
        <w:rPr>
          <w:rFonts w:ascii="宋体" w:hAnsi="宋体" w:eastAsia="宋体" w:cs="宋体"/>
          <w:spacing w:val="-1"/>
          <w:sz w:val="24"/>
          <w:szCs w:val="24"/>
        </w:rPr>
        <w:t>。</w:t>
      </w:r>
    </w:p>
    <w:p w14:paraId="7A3272A1">
      <w:pPr>
        <w:spacing w:before="180" w:line="219" w:lineRule="auto"/>
        <w:ind w:left="501"/>
        <w:rPr>
          <w:rFonts w:ascii="宋体" w:hAnsi="宋体" w:eastAsia="宋体" w:cs="宋体"/>
          <w:sz w:val="24"/>
          <w:szCs w:val="24"/>
        </w:rPr>
      </w:pPr>
      <w:r>
        <w:rPr>
          <w:rFonts w:ascii="宋体" w:hAnsi="宋体" w:eastAsia="宋体" w:cs="宋体"/>
          <w:spacing w:val="-7"/>
          <w:sz w:val="24"/>
          <w:szCs w:val="24"/>
        </w:rPr>
        <w:t>（</w:t>
      </w:r>
      <w:r>
        <w:rPr>
          <w:rFonts w:ascii="Times New Roman" w:hAnsi="Times New Roman" w:eastAsia="Times New Roman" w:cs="Times New Roman"/>
          <w:spacing w:val="-7"/>
          <w:sz w:val="24"/>
          <w:szCs w:val="24"/>
        </w:rPr>
        <w:t>4</w:t>
      </w:r>
      <w:r>
        <w:rPr>
          <w:rFonts w:ascii="宋体" w:hAnsi="宋体" w:eastAsia="宋体" w:cs="宋体"/>
          <w:spacing w:val="-7"/>
          <w:sz w:val="24"/>
          <w:szCs w:val="24"/>
        </w:rPr>
        <w:t>）</w:t>
      </w:r>
      <w:r>
        <w:rPr>
          <w:rFonts w:ascii="Times New Roman" w:hAnsi="Times New Roman" w:eastAsia="Times New Roman" w:cs="Times New Roman"/>
          <w:spacing w:val="-7"/>
          <w:sz w:val="24"/>
          <w:szCs w:val="24"/>
        </w:rPr>
        <w:t>-</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宋体" w:hAnsi="宋体" w:eastAsia="宋体" w:cs="宋体"/>
          <w:spacing w:val="-7"/>
          <w:sz w:val="24"/>
          <w:szCs w:val="24"/>
        </w:rPr>
        <w:t>粘土</w:t>
      </w:r>
    </w:p>
    <w:p w14:paraId="71021D71">
      <w:pPr>
        <w:spacing w:before="182" w:line="466" w:lineRule="exact"/>
        <w:ind w:left="491"/>
        <w:rPr>
          <w:rFonts w:ascii="宋体" w:hAnsi="宋体" w:eastAsia="宋体" w:cs="宋体"/>
          <w:sz w:val="24"/>
          <w:szCs w:val="24"/>
        </w:rPr>
      </w:pPr>
      <w:r>
        <w:rPr>
          <w:rFonts w:ascii="宋体" w:hAnsi="宋体" w:eastAsia="宋体" w:cs="宋体"/>
          <w:position w:val="17"/>
          <w:sz w:val="24"/>
          <w:szCs w:val="24"/>
        </w:rPr>
        <w:t>灰黄色，硬塑状，局部硬可塑状，中压缩性，</w:t>
      </w:r>
      <w:r>
        <w:rPr>
          <w:rFonts w:ascii="宋体" w:hAnsi="宋体" w:eastAsia="宋体" w:cs="宋体"/>
          <w:spacing w:val="-1"/>
          <w:position w:val="17"/>
          <w:sz w:val="24"/>
          <w:szCs w:val="24"/>
        </w:rPr>
        <w:t>主要由粉粘粒组成，局部为粉</w:t>
      </w:r>
    </w:p>
    <w:p w14:paraId="75A89666">
      <w:pPr>
        <w:spacing w:before="1" w:line="218" w:lineRule="auto"/>
        <w:ind w:left="10"/>
        <w:rPr>
          <w:rFonts w:ascii="宋体" w:hAnsi="宋体" w:eastAsia="宋体" w:cs="宋体"/>
          <w:sz w:val="24"/>
          <w:szCs w:val="24"/>
        </w:rPr>
      </w:pPr>
      <w:r>
        <w:rPr>
          <w:rFonts w:ascii="宋体" w:hAnsi="宋体" w:eastAsia="宋体" w:cs="宋体"/>
          <w:sz w:val="24"/>
          <w:szCs w:val="24"/>
        </w:rPr>
        <w:t>质粘土，含少量姜结石和铁锰质结核，土层均匀性</w:t>
      </w:r>
      <w:r>
        <w:rPr>
          <w:rFonts w:ascii="宋体" w:hAnsi="宋体" w:eastAsia="宋体" w:cs="宋体"/>
          <w:spacing w:val="-1"/>
          <w:sz w:val="24"/>
          <w:szCs w:val="24"/>
        </w:rPr>
        <w:t>一般。该层全场分布，厚度</w:t>
      </w:r>
    </w:p>
    <w:p w14:paraId="7090FAA3">
      <w:pPr>
        <w:spacing w:before="184" w:line="219" w:lineRule="auto"/>
        <w:ind w:left="5"/>
        <w:rPr>
          <w:rFonts w:ascii="宋体" w:hAnsi="宋体" w:eastAsia="宋体" w:cs="宋体"/>
          <w:sz w:val="24"/>
          <w:szCs w:val="24"/>
        </w:rPr>
      </w:pPr>
      <w:r>
        <w:rPr>
          <w:rFonts w:ascii="Times New Roman" w:hAnsi="Times New Roman" w:eastAsia="Times New Roman" w:cs="Times New Roman"/>
          <w:spacing w:val="-2"/>
          <w:sz w:val="24"/>
          <w:szCs w:val="24"/>
        </w:rPr>
        <w:t>2.60</w:t>
      </w:r>
      <w:r>
        <w:rPr>
          <w:rFonts w:ascii="宋体" w:hAnsi="宋体" w:eastAsia="宋体" w:cs="宋体"/>
          <w:spacing w:val="-2"/>
          <w:sz w:val="24"/>
          <w:szCs w:val="24"/>
        </w:rPr>
        <w:t>～</w:t>
      </w:r>
      <w:r>
        <w:rPr>
          <w:rFonts w:ascii="Times New Roman" w:hAnsi="Times New Roman" w:eastAsia="Times New Roman" w:cs="Times New Roman"/>
          <w:spacing w:val="-2"/>
          <w:sz w:val="24"/>
          <w:szCs w:val="24"/>
        </w:rPr>
        <w:t>5.80m</w:t>
      </w:r>
      <w:r>
        <w:rPr>
          <w:rFonts w:ascii="Times New Roman" w:hAnsi="Times New Roman" w:eastAsia="Times New Roman" w:cs="Times New Roman"/>
          <w:spacing w:val="-15"/>
          <w:sz w:val="24"/>
          <w:szCs w:val="24"/>
        </w:rPr>
        <w:t xml:space="preserve"> </w:t>
      </w:r>
      <w:r>
        <w:rPr>
          <w:rFonts w:ascii="宋体" w:hAnsi="宋体" w:eastAsia="宋体" w:cs="宋体"/>
          <w:spacing w:val="-2"/>
          <w:sz w:val="24"/>
          <w:szCs w:val="24"/>
        </w:rPr>
        <w:t>，层面高程负</w:t>
      </w:r>
      <w:r>
        <w:rPr>
          <w:rFonts w:ascii="Times New Roman" w:hAnsi="Times New Roman" w:eastAsia="Times New Roman" w:cs="Times New Roman"/>
          <w:spacing w:val="-2"/>
          <w:sz w:val="24"/>
          <w:szCs w:val="24"/>
        </w:rPr>
        <w:t>0.21</w:t>
      </w:r>
      <w:r>
        <w:rPr>
          <w:rFonts w:ascii="宋体" w:hAnsi="宋体" w:eastAsia="宋体" w:cs="宋体"/>
          <w:spacing w:val="-2"/>
          <w:sz w:val="24"/>
          <w:szCs w:val="24"/>
        </w:rPr>
        <w:t>～</w:t>
      </w:r>
      <w:r>
        <w:rPr>
          <w:rFonts w:ascii="Times New Roman" w:hAnsi="Times New Roman" w:eastAsia="Times New Roman" w:cs="Times New Roman"/>
          <w:spacing w:val="-2"/>
          <w:sz w:val="24"/>
          <w:szCs w:val="24"/>
        </w:rPr>
        <w:t>1.48m</w:t>
      </w:r>
      <w:r>
        <w:rPr>
          <w:rFonts w:ascii="宋体" w:hAnsi="宋体" w:eastAsia="宋体" w:cs="宋体"/>
          <w:spacing w:val="-2"/>
          <w:sz w:val="24"/>
          <w:szCs w:val="24"/>
        </w:rPr>
        <w:t>。</w:t>
      </w:r>
    </w:p>
    <w:p w14:paraId="070FB045">
      <w:pPr>
        <w:spacing w:before="181" w:line="219" w:lineRule="auto"/>
        <w:ind w:left="501"/>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粉质粘土</w:t>
      </w:r>
    </w:p>
    <w:p w14:paraId="6AA4246E">
      <w:pPr>
        <w:spacing w:before="183" w:line="465" w:lineRule="exact"/>
        <w:ind w:left="488"/>
        <w:rPr>
          <w:rFonts w:ascii="宋体" w:hAnsi="宋体" w:eastAsia="宋体" w:cs="宋体"/>
          <w:sz w:val="24"/>
          <w:szCs w:val="24"/>
        </w:rPr>
      </w:pPr>
      <w:r>
        <w:rPr>
          <w:rFonts w:ascii="宋体" w:hAnsi="宋体" w:eastAsia="宋体" w:cs="宋体"/>
          <w:position w:val="17"/>
          <w:sz w:val="24"/>
          <w:szCs w:val="24"/>
        </w:rPr>
        <w:t>黄灰色，软可塑状，局部软塑状，中偏高压缩性，主</w:t>
      </w:r>
      <w:r>
        <w:rPr>
          <w:rFonts w:ascii="宋体" w:hAnsi="宋体" w:eastAsia="宋体" w:cs="宋体"/>
          <w:spacing w:val="-1"/>
          <w:position w:val="17"/>
          <w:sz w:val="24"/>
          <w:szCs w:val="24"/>
        </w:rPr>
        <w:t>要由粉粘粒组成，粉粒</w:t>
      </w:r>
    </w:p>
    <w:p w14:paraId="349B1A0C">
      <w:pPr>
        <w:spacing w:before="1" w:line="218" w:lineRule="auto"/>
        <w:ind w:left="9"/>
        <w:rPr>
          <w:rFonts w:ascii="宋体" w:hAnsi="宋体" w:eastAsia="宋体" w:cs="宋体"/>
          <w:sz w:val="24"/>
          <w:szCs w:val="24"/>
        </w:rPr>
      </w:pPr>
      <w:r>
        <w:rPr>
          <w:rFonts w:ascii="宋体" w:hAnsi="宋体" w:eastAsia="宋体" w:cs="宋体"/>
          <w:spacing w:val="2"/>
          <w:sz w:val="24"/>
          <w:szCs w:val="24"/>
        </w:rPr>
        <w:t>含量较高，有少量铁锰质渲染，土层均匀性一般。该层全场分布，厚度</w:t>
      </w:r>
      <w:r>
        <w:rPr>
          <w:rFonts w:ascii="Times New Roman" w:hAnsi="Times New Roman" w:eastAsia="Times New Roman" w:cs="Times New Roman"/>
          <w:spacing w:val="2"/>
          <w:sz w:val="24"/>
          <w:szCs w:val="24"/>
        </w:rPr>
        <w:t>1.40</w:t>
      </w:r>
      <w:r>
        <w:rPr>
          <w:rFonts w:ascii="宋体" w:hAnsi="宋体" w:eastAsia="宋体" w:cs="宋体"/>
          <w:spacing w:val="2"/>
          <w:sz w:val="24"/>
          <w:szCs w:val="24"/>
        </w:rPr>
        <w:t>~</w:t>
      </w:r>
    </w:p>
    <w:p w14:paraId="0AE6B421">
      <w:pPr>
        <w:spacing w:before="184" w:line="219" w:lineRule="auto"/>
        <w:ind w:left="4"/>
        <w:rPr>
          <w:rFonts w:ascii="宋体" w:hAnsi="宋体" w:eastAsia="宋体" w:cs="宋体"/>
          <w:sz w:val="24"/>
          <w:szCs w:val="24"/>
        </w:rPr>
      </w:pPr>
      <w:r>
        <w:rPr>
          <w:rFonts w:ascii="Times New Roman" w:hAnsi="Times New Roman" w:eastAsia="Times New Roman" w:cs="Times New Roman"/>
          <w:spacing w:val="-2"/>
          <w:sz w:val="24"/>
          <w:szCs w:val="24"/>
        </w:rPr>
        <w:t>4.50m</w:t>
      </w:r>
      <w:r>
        <w:rPr>
          <w:rFonts w:ascii="Times New Roman" w:hAnsi="Times New Roman" w:eastAsia="Times New Roman" w:cs="Times New Roman"/>
          <w:spacing w:val="-21"/>
          <w:sz w:val="24"/>
          <w:szCs w:val="24"/>
        </w:rPr>
        <w:t xml:space="preserve"> </w:t>
      </w:r>
      <w:r>
        <w:rPr>
          <w:rFonts w:ascii="宋体" w:hAnsi="宋体" w:eastAsia="宋体" w:cs="宋体"/>
          <w:spacing w:val="-2"/>
          <w:sz w:val="24"/>
          <w:szCs w:val="24"/>
        </w:rPr>
        <w:t>，层面高程负</w:t>
      </w:r>
      <w:r>
        <w:rPr>
          <w:rFonts w:ascii="Times New Roman" w:hAnsi="Times New Roman" w:eastAsia="Times New Roman" w:cs="Times New Roman"/>
          <w:spacing w:val="-2"/>
          <w:sz w:val="24"/>
          <w:szCs w:val="24"/>
        </w:rPr>
        <w:t>4.32</w:t>
      </w:r>
      <w:r>
        <w:rPr>
          <w:rFonts w:ascii="宋体" w:hAnsi="宋体" w:eastAsia="宋体" w:cs="宋体"/>
          <w:spacing w:val="-2"/>
          <w:sz w:val="24"/>
          <w:szCs w:val="24"/>
        </w:rPr>
        <w:t>～负</w:t>
      </w:r>
      <w:r>
        <w:rPr>
          <w:rFonts w:ascii="Times New Roman" w:hAnsi="Times New Roman" w:eastAsia="Times New Roman" w:cs="Times New Roman"/>
          <w:spacing w:val="-2"/>
          <w:sz w:val="24"/>
          <w:szCs w:val="24"/>
        </w:rPr>
        <w:t>2.22m</w:t>
      </w:r>
      <w:r>
        <w:rPr>
          <w:rFonts w:ascii="宋体" w:hAnsi="宋体" w:eastAsia="宋体" w:cs="宋体"/>
          <w:spacing w:val="-2"/>
          <w:sz w:val="24"/>
          <w:szCs w:val="24"/>
        </w:rPr>
        <w:t>。</w:t>
      </w:r>
    </w:p>
    <w:p w14:paraId="58838822">
      <w:pPr>
        <w:spacing w:before="181" w:line="219" w:lineRule="auto"/>
        <w:ind w:left="501"/>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宋体" w:hAnsi="宋体" w:eastAsia="宋体" w:cs="宋体"/>
          <w:spacing w:val="-3"/>
          <w:sz w:val="24"/>
          <w:szCs w:val="24"/>
        </w:rPr>
        <w:t>粘质粉土</w:t>
      </w:r>
    </w:p>
    <w:p w14:paraId="0E0D6227">
      <w:pPr>
        <w:spacing w:before="182" w:line="359" w:lineRule="auto"/>
        <w:ind w:left="8" w:right="181" w:firstLine="480"/>
        <w:rPr>
          <w:rFonts w:ascii="宋体" w:hAnsi="宋体" w:eastAsia="宋体" w:cs="宋体"/>
          <w:sz w:val="24"/>
          <w:szCs w:val="24"/>
        </w:rPr>
      </w:pPr>
      <w:r>
        <w:rPr>
          <w:rFonts w:ascii="宋体" w:hAnsi="宋体" w:eastAsia="宋体" w:cs="宋体"/>
          <w:sz w:val="24"/>
          <w:szCs w:val="24"/>
        </w:rPr>
        <w:t>黄灰～灰色，中密状，局部稍密状，中压缩性，主要</w:t>
      </w:r>
      <w:r>
        <w:rPr>
          <w:rFonts w:ascii="宋体" w:hAnsi="宋体" w:eastAsia="宋体" w:cs="宋体"/>
          <w:spacing w:val="-1"/>
          <w:sz w:val="24"/>
          <w:szCs w:val="24"/>
        </w:rPr>
        <w:t>由粉粘粒组成，局部为</w:t>
      </w:r>
      <w:r>
        <w:rPr>
          <w:rFonts w:ascii="宋体" w:hAnsi="宋体" w:eastAsia="宋体" w:cs="宋体"/>
          <w:sz w:val="24"/>
          <w:szCs w:val="24"/>
        </w:rPr>
        <w:t xml:space="preserve"> 粉质粘土或砂质粉土，有铁锰质渲染，无光泽反应，摇震</w:t>
      </w:r>
      <w:r>
        <w:rPr>
          <w:rFonts w:ascii="宋体" w:hAnsi="宋体" w:eastAsia="宋体" w:cs="宋体"/>
          <w:spacing w:val="-1"/>
          <w:sz w:val="24"/>
          <w:szCs w:val="24"/>
        </w:rPr>
        <w:t>反应迅速，干强度低，</w:t>
      </w:r>
      <w:r>
        <w:rPr>
          <w:rFonts w:ascii="宋体" w:hAnsi="宋体" w:eastAsia="宋体" w:cs="宋体"/>
          <w:sz w:val="24"/>
          <w:szCs w:val="24"/>
        </w:rPr>
        <w:t xml:space="preserve"> </w:t>
      </w:r>
      <w:r>
        <w:rPr>
          <w:rFonts w:ascii="宋体" w:hAnsi="宋体" w:eastAsia="宋体" w:cs="宋体"/>
          <w:spacing w:val="2"/>
          <w:sz w:val="24"/>
          <w:szCs w:val="24"/>
        </w:rPr>
        <w:t>韧性低，土层均匀性一般。该层全场分布，</w:t>
      </w:r>
      <w:r>
        <w:rPr>
          <w:rFonts w:ascii="宋体" w:hAnsi="宋体" w:eastAsia="宋体" w:cs="宋体"/>
          <w:spacing w:val="1"/>
          <w:sz w:val="24"/>
          <w:szCs w:val="24"/>
        </w:rPr>
        <w:t>厚度</w:t>
      </w:r>
      <w:r>
        <w:rPr>
          <w:rFonts w:ascii="Times New Roman" w:hAnsi="Times New Roman" w:eastAsia="Times New Roman" w:cs="Times New Roman"/>
          <w:spacing w:val="1"/>
          <w:sz w:val="24"/>
          <w:szCs w:val="24"/>
        </w:rPr>
        <w:t>1.80</w:t>
      </w:r>
      <w:r>
        <w:rPr>
          <w:rFonts w:ascii="宋体" w:hAnsi="宋体" w:eastAsia="宋体" w:cs="宋体"/>
          <w:spacing w:val="1"/>
          <w:sz w:val="24"/>
          <w:szCs w:val="24"/>
        </w:rPr>
        <w:t>～</w:t>
      </w:r>
      <w:r>
        <w:rPr>
          <w:rFonts w:ascii="Times New Roman" w:hAnsi="Times New Roman" w:eastAsia="Times New Roman" w:cs="Times New Roman"/>
          <w:spacing w:val="1"/>
          <w:sz w:val="24"/>
          <w:szCs w:val="24"/>
        </w:rPr>
        <w:t>4.40m</w:t>
      </w:r>
      <w:r>
        <w:rPr>
          <w:rFonts w:ascii="Times New Roman" w:hAnsi="Times New Roman" w:eastAsia="Times New Roman" w:cs="Times New Roman"/>
          <w:spacing w:val="-32"/>
          <w:sz w:val="24"/>
          <w:szCs w:val="24"/>
        </w:rPr>
        <w:t xml:space="preserve"> </w:t>
      </w:r>
      <w:r>
        <w:rPr>
          <w:rFonts w:ascii="宋体" w:hAnsi="宋体" w:eastAsia="宋体" w:cs="宋体"/>
          <w:spacing w:val="1"/>
          <w:sz w:val="24"/>
          <w:szCs w:val="24"/>
        </w:rPr>
        <w:t>，层面高程负</w:t>
      </w:r>
      <w:r>
        <w:rPr>
          <w:rFonts w:ascii="Times New Roman" w:hAnsi="Times New Roman" w:eastAsia="Times New Roman" w:cs="Times New Roman"/>
          <w:spacing w:val="1"/>
          <w:sz w:val="24"/>
          <w:szCs w:val="24"/>
        </w:rPr>
        <w:t>6.96</w:t>
      </w:r>
      <w:r>
        <w:rPr>
          <w:rFonts w:ascii="宋体" w:hAnsi="宋体" w:eastAsia="宋体" w:cs="宋体"/>
          <w:spacing w:val="1"/>
          <w:sz w:val="24"/>
          <w:szCs w:val="24"/>
        </w:rPr>
        <w:t>~</w:t>
      </w:r>
    </w:p>
    <w:p w14:paraId="0520E1EC">
      <w:pPr>
        <w:spacing w:before="1" w:line="219" w:lineRule="auto"/>
        <w:ind w:left="19"/>
        <w:rPr>
          <w:rFonts w:ascii="宋体" w:hAnsi="宋体" w:eastAsia="宋体" w:cs="宋体"/>
          <w:sz w:val="24"/>
          <w:szCs w:val="24"/>
        </w:rPr>
      </w:pPr>
      <w:r>
        <w:rPr>
          <w:rFonts w:ascii="宋体" w:hAnsi="宋体" w:eastAsia="宋体" w:cs="宋体"/>
          <w:spacing w:val="-3"/>
          <w:sz w:val="24"/>
          <w:szCs w:val="24"/>
        </w:rPr>
        <w:t>负</w:t>
      </w:r>
      <w:r>
        <w:rPr>
          <w:rFonts w:ascii="Times New Roman" w:hAnsi="Times New Roman" w:eastAsia="Times New Roman" w:cs="Times New Roman"/>
          <w:spacing w:val="-3"/>
          <w:sz w:val="24"/>
          <w:szCs w:val="24"/>
        </w:rPr>
        <w:t>4.81m</w:t>
      </w:r>
      <w:r>
        <w:rPr>
          <w:rFonts w:ascii="宋体" w:hAnsi="宋体" w:eastAsia="宋体" w:cs="宋体"/>
          <w:spacing w:val="-3"/>
          <w:sz w:val="24"/>
          <w:szCs w:val="24"/>
        </w:rPr>
        <w:t>。</w:t>
      </w:r>
    </w:p>
    <w:p w14:paraId="612B20FB">
      <w:pPr>
        <w:spacing w:before="183" w:line="219" w:lineRule="auto"/>
        <w:ind w:left="501"/>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）淤泥质粉质粘土</w:t>
      </w:r>
    </w:p>
    <w:p w14:paraId="2037F5F1">
      <w:pPr>
        <w:spacing w:before="181" w:line="360" w:lineRule="auto"/>
        <w:ind w:left="9" w:firstLine="481"/>
        <w:rPr>
          <w:rFonts w:ascii="宋体" w:hAnsi="宋体" w:eastAsia="宋体" w:cs="宋体"/>
          <w:sz w:val="24"/>
          <w:szCs w:val="24"/>
        </w:rPr>
      </w:pPr>
      <w:r>
        <w:rPr>
          <w:rFonts w:ascii="宋体" w:hAnsi="宋体" w:eastAsia="宋体" w:cs="宋体"/>
          <w:spacing w:val="-2"/>
          <w:sz w:val="24"/>
          <w:szCs w:val="24"/>
        </w:rPr>
        <w:t>灰色，流塑状，高压缩性，成分以粉粘粒为主，局部为软～流塑状粉质</w:t>
      </w:r>
      <w:r>
        <w:rPr>
          <w:rFonts w:ascii="宋体" w:hAnsi="宋体" w:eastAsia="宋体" w:cs="宋体"/>
          <w:spacing w:val="-3"/>
          <w:sz w:val="24"/>
          <w:szCs w:val="24"/>
        </w:rPr>
        <w:t>粘土，</w:t>
      </w:r>
      <w:r>
        <w:rPr>
          <w:rFonts w:ascii="宋体" w:hAnsi="宋体" w:eastAsia="宋体" w:cs="宋体"/>
          <w:sz w:val="24"/>
          <w:szCs w:val="24"/>
        </w:rPr>
        <w:t xml:space="preserve"> 含少量有机质及腐殖质，粉粒含量较高，局部夹粉土薄</w:t>
      </w:r>
      <w:r>
        <w:rPr>
          <w:rFonts w:ascii="宋体" w:hAnsi="宋体" w:eastAsia="宋体" w:cs="宋体"/>
          <w:spacing w:val="-1"/>
          <w:sz w:val="24"/>
          <w:szCs w:val="24"/>
        </w:rPr>
        <w:t>层，稍有光滑，无摇震反</w:t>
      </w:r>
    </w:p>
    <w:p w14:paraId="71C2109F">
      <w:pPr>
        <w:spacing w:line="218" w:lineRule="auto"/>
        <w:ind w:left="9"/>
        <w:rPr>
          <w:rFonts w:ascii="宋体" w:hAnsi="宋体" w:eastAsia="宋体" w:cs="宋体"/>
          <w:sz w:val="24"/>
          <w:szCs w:val="24"/>
        </w:rPr>
      </w:pPr>
      <w:r>
        <w:rPr>
          <w:rFonts w:ascii="宋体" w:hAnsi="宋体" w:eastAsia="宋体" w:cs="宋体"/>
          <w:sz w:val="24"/>
          <w:szCs w:val="24"/>
        </w:rPr>
        <w:t>应，干强度中等偏低，韧性中等偏低，土层均匀性较</w:t>
      </w:r>
      <w:r>
        <w:rPr>
          <w:rFonts w:ascii="宋体" w:hAnsi="宋体" w:eastAsia="宋体" w:cs="宋体"/>
          <w:spacing w:val="-1"/>
          <w:sz w:val="24"/>
          <w:szCs w:val="24"/>
        </w:rPr>
        <w:t>差。该层全场分布，厚度</w:t>
      </w:r>
    </w:p>
    <w:p w14:paraId="18BD85E5">
      <w:pPr>
        <w:spacing w:line="218" w:lineRule="auto"/>
        <w:rPr>
          <w:rFonts w:ascii="宋体" w:hAnsi="宋体" w:eastAsia="宋体" w:cs="宋体"/>
          <w:sz w:val="24"/>
          <w:szCs w:val="24"/>
        </w:rPr>
        <w:sectPr>
          <w:headerReference r:id="rId30" w:type="default"/>
          <w:footerReference r:id="rId31" w:type="default"/>
          <w:pgSz w:w="11910" w:h="16840"/>
          <w:pgMar w:top="1132" w:right="1626" w:bottom="1036" w:left="1701" w:header="897" w:footer="860" w:gutter="0"/>
          <w:cols w:space="720" w:num="1"/>
        </w:sectPr>
      </w:pPr>
    </w:p>
    <w:p w14:paraId="143F689B">
      <w:pPr>
        <w:pStyle w:val="2"/>
        <w:spacing w:line="262" w:lineRule="auto"/>
      </w:pPr>
    </w:p>
    <w:p w14:paraId="4914A465">
      <w:pPr>
        <w:spacing w:before="78" w:line="468" w:lineRule="exact"/>
        <w:ind w:left="28"/>
        <w:rPr>
          <w:rFonts w:ascii="宋体" w:hAnsi="宋体" w:eastAsia="宋体" w:cs="宋体"/>
          <w:sz w:val="24"/>
          <w:szCs w:val="24"/>
        </w:rPr>
      </w:pPr>
      <w:r>
        <w:rPr>
          <w:rFonts w:ascii="Times New Roman" w:hAnsi="Times New Roman" w:eastAsia="Times New Roman" w:cs="Times New Roman"/>
          <w:spacing w:val="-2"/>
          <w:position w:val="17"/>
          <w:sz w:val="24"/>
          <w:szCs w:val="24"/>
        </w:rPr>
        <w:t>1.00</w:t>
      </w:r>
      <w:r>
        <w:rPr>
          <w:rFonts w:ascii="宋体" w:hAnsi="宋体" w:eastAsia="宋体" w:cs="宋体"/>
          <w:spacing w:val="-2"/>
          <w:position w:val="17"/>
          <w:sz w:val="24"/>
          <w:szCs w:val="24"/>
        </w:rPr>
        <w:t>～</w:t>
      </w:r>
      <w:r>
        <w:rPr>
          <w:rFonts w:ascii="Times New Roman" w:hAnsi="Times New Roman" w:eastAsia="Times New Roman" w:cs="Times New Roman"/>
          <w:spacing w:val="-2"/>
          <w:position w:val="17"/>
          <w:sz w:val="24"/>
          <w:szCs w:val="24"/>
        </w:rPr>
        <w:t>3.00m</w:t>
      </w:r>
      <w:r>
        <w:rPr>
          <w:rFonts w:ascii="Times New Roman" w:hAnsi="Times New Roman" w:eastAsia="Times New Roman" w:cs="Times New Roman"/>
          <w:spacing w:val="-33"/>
          <w:position w:val="17"/>
          <w:sz w:val="24"/>
          <w:szCs w:val="24"/>
        </w:rPr>
        <w:t xml:space="preserve"> </w:t>
      </w:r>
      <w:r>
        <w:rPr>
          <w:rFonts w:ascii="宋体" w:hAnsi="宋体" w:eastAsia="宋体" w:cs="宋体"/>
          <w:spacing w:val="-2"/>
          <w:position w:val="17"/>
          <w:sz w:val="24"/>
          <w:szCs w:val="24"/>
        </w:rPr>
        <w:t>，层面高程负</w:t>
      </w:r>
      <w:r>
        <w:rPr>
          <w:rFonts w:ascii="Times New Roman" w:hAnsi="Times New Roman" w:eastAsia="Times New Roman" w:cs="Times New Roman"/>
          <w:spacing w:val="-2"/>
          <w:position w:val="17"/>
          <w:sz w:val="24"/>
          <w:szCs w:val="24"/>
        </w:rPr>
        <w:t>9.51</w:t>
      </w:r>
      <w:r>
        <w:rPr>
          <w:rFonts w:ascii="宋体" w:hAnsi="宋体" w:eastAsia="宋体" w:cs="宋体"/>
          <w:spacing w:val="-2"/>
          <w:position w:val="17"/>
          <w:sz w:val="24"/>
          <w:szCs w:val="24"/>
        </w:rPr>
        <w:t>～负</w:t>
      </w:r>
      <w:r>
        <w:rPr>
          <w:rFonts w:ascii="Times New Roman" w:hAnsi="Times New Roman" w:eastAsia="Times New Roman" w:cs="Times New Roman"/>
          <w:spacing w:val="-2"/>
          <w:position w:val="17"/>
          <w:sz w:val="24"/>
          <w:szCs w:val="24"/>
        </w:rPr>
        <w:t>7.5</w:t>
      </w:r>
      <w:r>
        <w:rPr>
          <w:rFonts w:ascii="Times New Roman" w:hAnsi="Times New Roman" w:eastAsia="Times New Roman" w:cs="Times New Roman"/>
          <w:spacing w:val="-3"/>
          <w:position w:val="17"/>
          <w:sz w:val="24"/>
          <w:szCs w:val="24"/>
        </w:rPr>
        <w:t>2m</w:t>
      </w:r>
      <w:r>
        <w:rPr>
          <w:rFonts w:ascii="宋体" w:hAnsi="宋体" w:eastAsia="宋体" w:cs="宋体"/>
          <w:spacing w:val="-3"/>
          <w:position w:val="17"/>
          <w:sz w:val="24"/>
          <w:szCs w:val="24"/>
        </w:rPr>
        <w:t>。</w:t>
      </w:r>
    </w:p>
    <w:p w14:paraId="13B0962F">
      <w:pPr>
        <w:spacing w:line="219" w:lineRule="auto"/>
        <w:ind w:left="501"/>
        <w:rPr>
          <w:rFonts w:ascii="宋体" w:hAnsi="宋体" w:eastAsia="宋体" w:cs="宋体"/>
          <w:sz w:val="24"/>
          <w:szCs w:val="24"/>
        </w:rPr>
      </w:pPr>
      <w:r>
        <w:rPr>
          <w:rFonts w:ascii="宋体" w:hAnsi="宋体" w:eastAsia="宋体" w:cs="宋体"/>
          <w:spacing w:val="-7"/>
          <w:sz w:val="24"/>
          <w:szCs w:val="24"/>
        </w:rPr>
        <w:t>（</w:t>
      </w:r>
      <w:r>
        <w:rPr>
          <w:rFonts w:ascii="Times New Roman" w:hAnsi="Times New Roman" w:eastAsia="Times New Roman" w:cs="Times New Roman"/>
          <w:spacing w:val="-7"/>
          <w:sz w:val="24"/>
          <w:szCs w:val="24"/>
        </w:rPr>
        <w:t>6</w:t>
      </w:r>
      <w:r>
        <w:rPr>
          <w:rFonts w:ascii="宋体" w:hAnsi="宋体" w:eastAsia="宋体" w:cs="宋体"/>
          <w:spacing w:val="-7"/>
          <w:sz w:val="24"/>
          <w:szCs w:val="24"/>
        </w:rPr>
        <w:t>）</w:t>
      </w:r>
      <w:r>
        <w:rPr>
          <w:rFonts w:ascii="Times New Roman" w:hAnsi="Times New Roman" w:eastAsia="Times New Roman" w:cs="Times New Roman"/>
          <w:spacing w:val="-7"/>
          <w:sz w:val="24"/>
          <w:szCs w:val="24"/>
        </w:rPr>
        <w:t>-</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宋体" w:hAnsi="宋体" w:eastAsia="宋体" w:cs="宋体"/>
          <w:spacing w:val="-7"/>
          <w:sz w:val="24"/>
          <w:szCs w:val="24"/>
        </w:rPr>
        <w:t>粘土</w:t>
      </w:r>
    </w:p>
    <w:p w14:paraId="462CB84D">
      <w:pPr>
        <w:spacing w:before="180" w:line="359" w:lineRule="auto"/>
        <w:ind w:left="10" w:right="181" w:firstLine="480"/>
        <w:rPr>
          <w:rFonts w:ascii="宋体" w:hAnsi="宋体" w:eastAsia="宋体" w:cs="宋体"/>
          <w:sz w:val="24"/>
          <w:szCs w:val="24"/>
        </w:rPr>
      </w:pPr>
      <w:r>
        <w:rPr>
          <w:rFonts w:ascii="宋体" w:hAnsi="宋体" w:eastAsia="宋体" w:cs="宋体"/>
          <w:sz w:val="24"/>
          <w:szCs w:val="24"/>
        </w:rPr>
        <w:t>灰黄色，硬塑状，局部硬可塑状，中压缩性，</w:t>
      </w:r>
      <w:r>
        <w:rPr>
          <w:rFonts w:ascii="宋体" w:hAnsi="宋体" w:eastAsia="宋体" w:cs="宋体"/>
          <w:spacing w:val="-1"/>
          <w:sz w:val="24"/>
          <w:szCs w:val="24"/>
        </w:rPr>
        <w:t>主要由粉粘粒组成，局部为粉</w:t>
      </w:r>
      <w:r>
        <w:rPr>
          <w:rFonts w:ascii="宋体" w:hAnsi="宋体" w:eastAsia="宋体" w:cs="宋体"/>
          <w:sz w:val="24"/>
          <w:szCs w:val="24"/>
        </w:rPr>
        <w:t xml:space="preserve"> 质粘土，含少量铁锰质结核，该层土层厚度变化不大</w:t>
      </w:r>
      <w:r>
        <w:rPr>
          <w:rFonts w:ascii="宋体" w:hAnsi="宋体" w:eastAsia="宋体" w:cs="宋体"/>
          <w:spacing w:val="-1"/>
          <w:sz w:val="24"/>
          <w:szCs w:val="24"/>
        </w:rPr>
        <w:t>，较为均匀，土层均匀性一</w:t>
      </w:r>
    </w:p>
    <w:p w14:paraId="1F46668F">
      <w:pPr>
        <w:spacing w:line="218" w:lineRule="auto"/>
        <w:ind w:left="8"/>
        <w:rPr>
          <w:rFonts w:ascii="宋体" w:hAnsi="宋体" w:eastAsia="宋体" w:cs="宋体"/>
          <w:sz w:val="24"/>
          <w:szCs w:val="24"/>
        </w:rPr>
      </w:pPr>
      <w:r>
        <w:rPr>
          <w:rFonts w:ascii="宋体" w:hAnsi="宋体" w:eastAsia="宋体" w:cs="宋体"/>
          <w:spacing w:val="-2"/>
          <w:sz w:val="24"/>
          <w:szCs w:val="24"/>
        </w:rPr>
        <w:t>般。该层全场分布，最大揭示厚度</w:t>
      </w:r>
      <w:r>
        <w:rPr>
          <w:rFonts w:ascii="Times New Roman" w:hAnsi="Times New Roman" w:eastAsia="Times New Roman" w:cs="Times New Roman"/>
          <w:spacing w:val="-2"/>
          <w:sz w:val="24"/>
          <w:szCs w:val="24"/>
        </w:rPr>
        <w:t>8.00m</w:t>
      </w:r>
      <w:r>
        <w:rPr>
          <w:rFonts w:ascii="Times New Roman" w:hAnsi="Times New Roman" w:eastAsia="Times New Roman" w:cs="Times New Roman"/>
          <w:spacing w:val="-20"/>
          <w:sz w:val="24"/>
          <w:szCs w:val="24"/>
        </w:rPr>
        <w:t xml:space="preserve"> </w:t>
      </w:r>
      <w:r>
        <w:rPr>
          <w:rFonts w:ascii="宋体" w:hAnsi="宋体" w:eastAsia="宋体" w:cs="宋体"/>
          <w:spacing w:val="-2"/>
          <w:sz w:val="24"/>
          <w:szCs w:val="24"/>
        </w:rPr>
        <w:t>，层面高程负</w:t>
      </w:r>
      <w:r>
        <w:rPr>
          <w:rFonts w:ascii="Times New Roman" w:hAnsi="Times New Roman" w:eastAsia="Times New Roman" w:cs="Times New Roman"/>
          <w:spacing w:val="-2"/>
          <w:sz w:val="24"/>
          <w:szCs w:val="24"/>
        </w:rPr>
        <w:t>10.73</w:t>
      </w:r>
      <w:r>
        <w:rPr>
          <w:rFonts w:ascii="宋体" w:hAnsi="宋体" w:eastAsia="宋体" w:cs="宋体"/>
          <w:spacing w:val="-2"/>
          <w:sz w:val="24"/>
          <w:szCs w:val="24"/>
        </w:rPr>
        <w:t>～负</w:t>
      </w:r>
      <w:r>
        <w:rPr>
          <w:rFonts w:ascii="Times New Roman" w:hAnsi="Times New Roman" w:eastAsia="Times New Roman" w:cs="Times New Roman"/>
          <w:spacing w:val="-2"/>
          <w:sz w:val="24"/>
          <w:szCs w:val="24"/>
        </w:rPr>
        <w:t>10.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12m</w:t>
      </w:r>
      <w:r>
        <w:rPr>
          <w:rFonts w:ascii="宋体" w:hAnsi="宋体" w:eastAsia="宋体" w:cs="宋体"/>
          <w:spacing w:val="-2"/>
          <w:sz w:val="24"/>
          <w:szCs w:val="24"/>
        </w:rPr>
        <w:t>。</w:t>
      </w:r>
    </w:p>
    <w:p w14:paraId="75759A30">
      <w:pPr>
        <w:spacing w:before="184" w:line="219" w:lineRule="auto"/>
        <w:ind w:left="501"/>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6</w:t>
      </w: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砂质粉土</w:t>
      </w:r>
    </w:p>
    <w:p w14:paraId="6D7E883C">
      <w:pPr>
        <w:spacing w:before="180" w:line="219" w:lineRule="auto"/>
        <w:ind w:left="491"/>
        <w:rPr>
          <w:rFonts w:ascii="宋体" w:hAnsi="宋体" w:eastAsia="宋体" w:cs="宋体"/>
          <w:sz w:val="24"/>
          <w:szCs w:val="24"/>
        </w:rPr>
      </w:pPr>
      <w:r>
        <w:rPr>
          <w:rFonts w:ascii="宋体" w:hAnsi="宋体" w:eastAsia="宋体" w:cs="宋体"/>
          <w:sz w:val="24"/>
          <w:szCs w:val="24"/>
        </w:rPr>
        <w:t>灰黄～黄灰色，中密状，中压缩性，主要由粉</w:t>
      </w:r>
      <w:r>
        <w:rPr>
          <w:rFonts w:ascii="宋体" w:hAnsi="宋体" w:eastAsia="宋体" w:cs="宋体"/>
          <w:spacing w:val="-1"/>
          <w:sz w:val="24"/>
          <w:szCs w:val="24"/>
        </w:rPr>
        <w:t>粘粒组成，局部为粘质粉土，</w:t>
      </w:r>
    </w:p>
    <w:p w14:paraId="5F01745D">
      <w:pPr>
        <w:spacing w:before="184" w:line="468" w:lineRule="exact"/>
        <w:jc w:val="right"/>
        <w:rPr>
          <w:rFonts w:ascii="宋体" w:hAnsi="宋体" w:eastAsia="宋体" w:cs="宋体"/>
          <w:sz w:val="24"/>
          <w:szCs w:val="24"/>
        </w:rPr>
      </w:pPr>
      <w:r>
        <w:rPr>
          <w:rFonts w:ascii="宋体" w:hAnsi="宋体" w:eastAsia="宋体" w:cs="宋体"/>
          <w:spacing w:val="-2"/>
          <w:position w:val="17"/>
          <w:sz w:val="24"/>
          <w:szCs w:val="24"/>
        </w:rPr>
        <w:t>有铁锰质渲染，可见云母碎屑，无光泽反应，摇震反应迅速，干强度低，韧性低，</w:t>
      </w:r>
    </w:p>
    <w:p w14:paraId="6193D4C9">
      <w:pPr>
        <w:spacing w:line="219" w:lineRule="auto"/>
        <w:ind w:left="10"/>
        <w:rPr>
          <w:rFonts w:ascii="宋体" w:hAnsi="宋体" w:eastAsia="宋体" w:cs="宋体"/>
          <w:sz w:val="24"/>
          <w:szCs w:val="24"/>
        </w:rPr>
      </w:pPr>
      <w:r>
        <w:rPr>
          <w:rFonts w:ascii="宋体" w:hAnsi="宋体" w:eastAsia="宋体" w:cs="宋体"/>
          <w:spacing w:val="-1"/>
          <w:sz w:val="24"/>
          <w:szCs w:val="24"/>
        </w:rPr>
        <w:t>土层均匀性一般。该层部分孔有揭示，揭示厚度</w:t>
      </w:r>
      <w:r>
        <w:rPr>
          <w:rFonts w:ascii="Times New Roman" w:hAnsi="Times New Roman" w:eastAsia="Times New Roman" w:cs="Times New Roman"/>
          <w:spacing w:val="-1"/>
          <w:sz w:val="24"/>
          <w:szCs w:val="24"/>
        </w:rPr>
        <w:t>0.40</w:t>
      </w:r>
      <w:r>
        <w:rPr>
          <w:rFonts w:ascii="宋体" w:hAnsi="宋体" w:eastAsia="宋体" w:cs="宋体"/>
          <w:spacing w:val="-1"/>
          <w:sz w:val="24"/>
          <w:szCs w:val="24"/>
        </w:rPr>
        <w:t>～</w:t>
      </w:r>
      <w:r>
        <w:rPr>
          <w:rFonts w:ascii="Times New Roman" w:hAnsi="Times New Roman" w:eastAsia="Times New Roman" w:cs="Times New Roman"/>
          <w:spacing w:val="-1"/>
          <w:sz w:val="24"/>
          <w:szCs w:val="24"/>
        </w:rPr>
        <w:t>3.70m</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，层</w:t>
      </w:r>
      <w:r>
        <w:rPr>
          <w:rFonts w:ascii="宋体" w:hAnsi="宋体" w:eastAsia="宋体" w:cs="宋体"/>
          <w:spacing w:val="-2"/>
          <w:sz w:val="24"/>
          <w:szCs w:val="24"/>
        </w:rPr>
        <w:t>面高程负</w:t>
      </w:r>
    </w:p>
    <w:p w14:paraId="2C6DD3D6">
      <w:pPr>
        <w:spacing w:before="181" w:line="219" w:lineRule="auto"/>
        <w:ind w:left="28"/>
        <w:rPr>
          <w:rFonts w:ascii="宋体" w:hAnsi="宋体" w:eastAsia="宋体" w:cs="宋体"/>
          <w:sz w:val="24"/>
          <w:szCs w:val="24"/>
        </w:rPr>
      </w:pPr>
      <w:r>
        <w:rPr>
          <w:rFonts w:ascii="Times New Roman" w:hAnsi="Times New Roman" w:eastAsia="Times New Roman" w:cs="Times New Roman"/>
          <w:spacing w:val="-3"/>
          <w:sz w:val="24"/>
          <w:szCs w:val="24"/>
        </w:rPr>
        <w:t>18.51</w:t>
      </w:r>
      <w:r>
        <w:rPr>
          <w:rFonts w:ascii="宋体" w:hAnsi="宋体" w:eastAsia="宋体" w:cs="宋体"/>
          <w:spacing w:val="-3"/>
          <w:sz w:val="24"/>
          <w:szCs w:val="24"/>
        </w:rPr>
        <w:t>～负</w:t>
      </w:r>
      <w:r>
        <w:rPr>
          <w:rFonts w:ascii="Times New Roman" w:hAnsi="Times New Roman" w:eastAsia="Times New Roman" w:cs="Times New Roman"/>
          <w:spacing w:val="-3"/>
          <w:sz w:val="24"/>
          <w:szCs w:val="24"/>
        </w:rPr>
        <w:t>15.82m</w:t>
      </w:r>
      <w:r>
        <w:rPr>
          <w:rFonts w:ascii="宋体" w:hAnsi="宋体" w:eastAsia="宋体" w:cs="宋体"/>
          <w:spacing w:val="-3"/>
          <w:sz w:val="24"/>
          <w:szCs w:val="24"/>
        </w:rPr>
        <w:t>。</w:t>
      </w:r>
    </w:p>
    <w:p w14:paraId="7C6DA315">
      <w:pPr>
        <w:spacing w:before="181" w:line="219" w:lineRule="auto"/>
        <w:ind w:left="501"/>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7</w:t>
      </w:r>
      <w:r>
        <w:rPr>
          <w:rFonts w:ascii="宋体" w:hAnsi="宋体" w:eastAsia="宋体" w:cs="宋体"/>
          <w:spacing w:val="-3"/>
          <w:sz w:val="24"/>
          <w:szCs w:val="24"/>
        </w:rPr>
        <w:t>）粉质粘土</w:t>
      </w:r>
    </w:p>
    <w:p w14:paraId="7C5F7790">
      <w:pPr>
        <w:spacing w:before="183" w:line="359" w:lineRule="auto"/>
        <w:ind w:left="8" w:right="181" w:firstLine="480"/>
        <w:rPr>
          <w:rFonts w:ascii="宋体" w:hAnsi="宋体" w:eastAsia="宋体" w:cs="宋体"/>
          <w:sz w:val="24"/>
          <w:szCs w:val="24"/>
        </w:rPr>
      </w:pPr>
      <w:r>
        <w:rPr>
          <w:rFonts w:ascii="宋体" w:hAnsi="宋体" w:eastAsia="宋体" w:cs="宋体"/>
          <w:sz w:val="24"/>
          <w:szCs w:val="24"/>
        </w:rPr>
        <w:t>黄灰～灰色，软塑状，局部软可塑状，中偏高压缩性</w:t>
      </w:r>
      <w:r>
        <w:rPr>
          <w:rFonts w:ascii="宋体" w:hAnsi="宋体" w:eastAsia="宋体" w:cs="宋体"/>
          <w:spacing w:val="-1"/>
          <w:sz w:val="24"/>
          <w:szCs w:val="24"/>
        </w:rPr>
        <w:t>，主要由粉粘粒组成，</w:t>
      </w:r>
      <w:r>
        <w:rPr>
          <w:rFonts w:ascii="宋体" w:hAnsi="宋体" w:eastAsia="宋体" w:cs="宋体"/>
          <w:sz w:val="24"/>
          <w:szCs w:val="24"/>
        </w:rPr>
        <w:t xml:space="preserve"> 粉粒含量较高，有铁锰质渲染，土层均匀性一般。该层部</w:t>
      </w:r>
      <w:r>
        <w:rPr>
          <w:rFonts w:ascii="宋体" w:hAnsi="宋体" w:eastAsia="宋体" w:cs="宋体"/>
          <w:spacing w:val="-1"/>
          <w:sz w:val="24"/>
          <w:szCs w:val="24"/>
        </w:rPr>
        <w:t>分孔有揭示，揭示最大</w:t>
      </w:r>
    </w:p>
    <w:p w14:paraId="577A8F60">
      <w:pPr>
        <w:spacing w:before="1" w:line="219" w:lineRule="auto"/>
        <w:ind w:left="15"/>
        <w:rPr>
          <w:rFonts w:ascii="宋体" w:hAnsi="宋体" w:eastAsia="宋体" w:cs="宋体"/>
          <w:sz w:val="24"/>
          <w:szCs w:val="24"/>
        </w:rPr>
      </w:pPr>
      <w:r>
        <w:rPr>
          <w:rFonts w:ascii="宋体" w:hAnsi="宋体" w:eastAsia="宋体" w:cs="宋体"/>
          <w:spacing w:val="-2"/>
          <w:sz w:val="24"/>
          <w:szCs w:val="24"/>
        </w:rPr>
        <w:t>厚度</w:t>
      </w:r>
      <w:r>
        <w:rPr>
          <w:rFonts w:ascii="Times New Roman" w:hAnsi="Times New Roman" w:eastAsia="Times New Roman" w:cs="Times New Roman"/>
          <w:spacing w:val="-2"/>
          <w:sz w:val="24"/>
          <w:szCs w:val="24"/>
        </w:rPr>
        <w:t>8.50m</w:t>
      </w:r>
      <w:r>
        <w:rPr>
          <w:rFonts w:ascii="Times New Roman" w:hAnsi="Times New Roman" w:eastAsia="Times New Roman" w:cs="Times New Roman"/>
          <w:spacing w:val="-25"/>
          <w:sz w:val="24"/>
          <w:szCs w:val="24"/>
        </w:rPr>
        <w:t xml:space="preserve"> </w:t>
      </w:r>
      <w:r>
        <w:rPr>
          <w:rFonts w:ascii="宋体" w:hAnsi="宋体" w:eastAsia="宋体" w:cs="宋体"/>
          <w:spacing w:val="-2"/>
          <w:sz w:val="24"/>
          <w:szCs w:val="24"/>
        </w:rPr>
        <w:t>，层面高程负</w:t>
      </w:r>
      <w:r>
        <w:rPr>
          <w:rFonts w:ascii="Times New Roman" w:hAnsi="Times New Roman" w:eastAsia="Times New Roman" w:cs="Times New Roman"/>
          <w:spacing w:val="-2"/>
          <w:sz w:val="24"/>
          <w:szCs w:val="24"/>
        </w:rPr>
        <w:t>19.94</w:t>
      </w:r>
      <w:r>
        <w:rPr>
          <w:rFonts w:ascii="宋体" w:hAnsi="宋体" w:eastAsia="宋体" w:cs="宋体"/>
          <w:spacing w:val="-2"/>
          <w:sz w:val="24"/>
          <w:szCs w:val="24"/>
        </w:rPr>
        <w:t>～负</w:t>
      </w:r>
      <w:r>
        <w:rPr>
          <w:rFonts w:ascii="Times New Roman" w:hAnsi="Times New Roman" w:eastAsia="Times New Roman" w:cs="Times New Roman"/>
          <w:spacing w:val="-2"/>
          <w:sz w:val="24"/>
          <w:szCs w:val="24"/>
        </w:rPr>
        <w:t>18.21m</w:t>
      </w:r>
      <w:r>
        <w:rPr>
          <w:rFonts w:ascii="宋体" w:hAnsi="宋体" w:eastAsia="宋体" w:cs="宋体"/>
          <w:spacing w:val="-2"/>
          <w:sz w:val="24"/>
          <w:szCs w:val="24"/>
        </w:rPr>
        <w:t>。</w:t>
      </w:r>
    </w:p>
    <w:p w14:paraId="478272D1">
      <w:pPr>
        <w:spacing w:before="188" w:line="220" w:lineRule="auto"/>
        <w:ind w:left="5"/>
        <w:outlineLvl w:val="1"/>
        <w:rPr>
          <w:rFonts w:ascii="宋体" w:hAnsi="宋体" w:eastAsia="宋体" w:cs="宋体"/>
          <w:sz w:val="28"/>
          <w:szCs w:val="28"/>
        </w:rPr>
      </w:pPr>
      <w:bookmarkStart w:id="10" w:name="bookmark11"/>
      <w:bookmarkEnd w:id="10"/>
      <w:r>
        <w:rPr>
          <w:rFonts w:ascii="Times New Roman" w:hAnsi="Times New Roman" w:eastAsia="Times New Roman" w:cs="Times New Roman"/>
          <w:b/>
          <w:bCs/>
          <w:spacing w:val="-1"/>
          <w:sz w:val="28"/>
          <w:szCs w:val="28"/>
        </w:rPr>
        <w:t xml:space="preserve">3.2 </w:t>
      </w:r>
      <w:r>
        <w:rPr>
          <w:rFonts w:ascii="宋体" w:hAnsi="宋体" w:eastAsia="宋体" w:cs="宋体"/>
          <w:spacing w:val="-1"/>
          <w:sz w:val="28"/>
          <w:szCs w:val="28"/>
          <w14:textOutline w14:w="5103" w14:cap="sq" w14:cmpd="sng">
            <w14:solidFill>
              <w14:srgbClr w14:val="000000"/>
            </w14:solidFill>
            <w14:prstDash w14:val="solid"/>
            <w14:bevel/>
          </w14:textOutline>
        </w:rPr>
        <w:t>水文信息</w:t>
      </w:r>
    </w:p>
    <w:p w14:paraId="1AF1DCF9">
      <w:pPr>
        <w:spacing w:before="206" w:line="359" w:lineRule="auto"/>
        <w:ind w:left="8" w:right="73" w:firstLine="499"/>
        <w:rPr>
          <w:rFonts w:ascii="宋体" w:hAnsi="宋体" w:eastAsia="宋体" w:cs="宋体"/>
          <w:sz w:val="24"/>
          <w:szCs w:val="24"/>
        </w:rPr>
      </w:pPr>
      <w:r>
        <w:rPr>
          <w:rFonts w:ascii="Times New Roman" w:hAnsi="Times New Roman" w:eastAsia="Times New Roman" w:cs="Times New Roman"/>
          <w:spacing w:val="2"/>
          <w:sz w:val="24"/>
          <w:szCs w:val="24"/>
        </w:rPr>
        <w:t>1</w:t>
      </w:r>
      <w:r>
        <w:rPr>
          <w:rFonts w:ascii="Times New Roman" w:hAnsi="Times New Roman" w:eastAsia="Times New Roman" w:cs="Times New Roman"/>
          <w:spacing w:val="-29"/>
          <w:sz w:val="24"/>
          <w:szCs w:val="24"/>
        </w:rPr>
        <w:t xml:space="preserve"> </w:t>
      </w:r>
      <w:r>
        <w:rPr>
          <w:rFonts w:ascii="宋体" w:hAnsi="宋体" w:eastAsia="宋体" w:cs="宋体"/>
          <w:spacing w:val="2"/>
          <w:sz w:val="24"/>
          <w:szCs w:val="24"/>
        </w:rPr>
        <w:t>、场地地下水埋藏较浅，勘察期间测得初见水位为地面以下</w:t>
      </w:r>
      <w:r>
        <w:rPr>
          <w:rFonts w:ascii="Times New Roman" w:hAnsi="Times New Roman" w:eastAsia="Times New Roman" w:cs="Times New Roman"/>
          <w:spacing w:val="2"/>
          <w:sz w:val="24"/>
          <w:szCs w:val="24"/>
        </w:rPr>
        <w:t>0</w:t>
      </w:r>
      <w:r>
        <w:rPr>
          <w:rFonts w:ascii="Times New Roman" w:hAnsi="Times New Roman" w:eastAsia="Times New Roman" w:cs="Times New Roman"/>
          <w:spacing w:val="1"/>
          <w:sz w:val="24"/>
          <w:szCs w:val="24"/>
        </w:rPr>
        <w:t>.00</w:t>
      </w:r>
      <w:r>
        <w:rPr>
          <w:rFonts w:ascii="宋体" w:hAnsi="宋体" w:eastAsia="宋体" w:cs="宋体"/>
          <w:spacing w:val="1"/>
          <w:sz w:val="24"/>
          <w:szCs w:val="24"/>
        </w:rPr>
        <w:t>～</w:t>
      </w:r>
      <w:r>
        <w:rPr>
          <w:rFonts w:ascii="Times New Roman" w:hAnsi="Times New Roman" w:eastAsia="Times New Roman" w:cs="Times New Roman"/>
          <w:spacing w:val="1"/>
          <w:sz w:val="24"/>
          <w:szCs w:val="24"/>
        </w:rPr>
        <w:t>1.20m</w:t>
      </w:r>
      <w:r>
        <w:rPr>
          <w:rFonts w:ascii="Times New Roman" w:hAnsi="Times New Roman" w:eastAsia="Times New Roman" w:cs="Times New Roman"/>
          <w:spacing w:val="-25"/>
          <w:sz w:val="24"/>
          <w:szCs w:val="24"/>
        </w:rPr>
        <w:t xml:space="preserve"> </w:t>
      </w:r>
      <w:r>
        <w:rPr>
          <w:rFonts w:ascii="宋体" w:hAnsi="宋体" w:eastAsia="宋体" w:cs="宋体"/>
          <w:spacing w:val="1"/>
          <w:sz w:val="24"/>
          <w:szCs w:val="24"/>
        </w:rPr>
        <w:t>，</w:t>
      </w:r>
      <w:r>
        <w:rPr>
          <w:rFonts w:ascii="宋体" w:hAnsi="宋体" w:eastAsia="宋体" w:cs="宋体"/>
          <w:sz w:val="24"/>
          <w:szCs w:val="24"/>
        </w:rPr>
        <w:t xml:space="preserve"> </w:t>
      </w:r>
      <w:r>
        <w:rPr>
          <w:rFonts w:ascii="宋体" w:hAnsi="宋体" w:eastAsia="宋体" w:cs="宋体"/>
          <w:spacing w:val="3"/>
          <w:sz w:val="24"/>
          <w:szCs w:val="24"/>
        </w:rPr>
        <w:t>稳定水位埋深在地表以下</w:t>
      </w:r>
      <w:r>
        <w:rPr>
          <w:rFonts w:ascii="Times New Roman" w:hAnsi="Times New Roman" w:eastAsia="Times New Roman" w:cs="Times New Roman"/>
          <w:spacing w:val="3"/>
          <w:sz w:val="24"/>
          <w:szCs w:val="24"/>
        </w:rPr>
        <w:t>0.00</w:t>
      </w:r>
      <w:r>
        <w:rPr>
          <w:rFonts w:ascii="宋体" w:hAnsi="宋体" w:eastAsia="宋体" w:cs="宋体"/>
          <w:spacing w:val="3"/>
          <w:sz w:val="24"/>
          <w:szCs w:val="24"/>
        </w:rPr>
        <w:t>～</w:t>
      </w:r>
      <w:r>
        <w:rPr>
          <w:rFonts w:ascii="Times New Roman" w:hAnsi="Times New Roman" w:eastAsia="Times New Roman" w:cs="Times New Roman"/>
          <w:spacing w:val="3"/>
          <w:sz w:val="24"/>
          <w:szCs w:val="24"/>
        </w:rPr>
        <w:t>1.00m</w:t>
      </w:r>
      <w:r>
        <w:rPr>
          <w:rFonts w:ascii="宋体" w:hAnsi="宋体" w:eastAsia="宋体" w:cs="宋体"/>
          <w:spacing w:val="3"/>
          <w:sz w:val="24"/>
          <w:szCs w:val="24"/>
        </w:rPr>
        <w:t>（黄海高程在</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3"/>
          <w:sz w:val="24"/>
          <w:szCs w:val="24"/>
        </w:rPr>
        <w:t>19</w:t>
      </w:r>
      <w:r>
        <w:rPr>
          <w:rFonts w:ascii="宋体" w:hAnsi="宋体" w:eastAsia="宋体" w:cs="宋体"/>
          <w:spacing w:val="3"/>
          <w:sz w:val="24"/>
          <w:szCs w:val="24"/>
        </w:rPr>
        <w:t>～</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18m</w:t>
      </w:r>
      <w:r>
        <w:rPr>
          <w:rFonts w:ascii="宋体" w:hAnsi="宋体" w:eastAsia="宋体" w:cs="宋体"/>
          <w:spacing w:val="3"/>
          <w:sz w:val="24"/>
          <w:szCs w:val="24"/>
        </w:rPr>
        <w:t>）之间，主要为</w:t>
      </w:r>
      <w:r>
        <w:rPr>
          <w:rFonts w:ascii="宋体" w:hAnsi="宋体" w:eastAsia="宋体" w:cs="宋体"/>
          <w:sz w:val="24"/>
          <w:szCs w:val="24"/>
        </w:rPr>
        <w:t xml:space="preserve"> </w:t>
      </w:r>
      <w:r>
        <w:rPr>
          <w:rFonts w:ascii="宋体" w:hAnsi="宋体" w:eastAsia="宋体" w:cs="宋体"/>
          <w:spacing w:val="10"/>
          <w:sz w:val="24"/>
          <w:szCs w:val="24"/>
        </w:rPr>
        <w:t>接受大气降水和地表水渗入补给的孔隙潜水，水位受季节影响，水位变幅</w:t>
      </w:r>
      <w:r>
        <w:rPr>
          <w:rFonts w:ascii="宋体" w:hAnsi="宋体" w:eastAsia="宋体" w:cs="宋体"/>
          <w:spacing w:val="9"/>
          <w:sz w:val="24"/>
          <w:szCs w:val="24"/>
        </w:rPr>
        <w:t>约为</w:t>
      </w:r>
      <w:r>
        <w:rPr>
          <w:rFonts w:ascii="宋体" w:hAnsi="宋体" w:eastAsia="宋体" w:cs="宋体"/>
          <w:sz w:val="24"/>
          <w:szCs w:val="24"/>
        </w:rPr>
        <w:t xml:space="preserve"> </w:t>
      </w:r>
      <w:r>
        <w:rPr>
          <w:rFonts w:ascii="Times New Roman" w:hAnsi="Times New Roman" w:eastAsia="Times New Roman" w:cs="Times New Roman"/>
          <w:spacing w:val="5"/>
          <w:sz w:val="24"/>
          <w:szCs w:val="24"/>
        </w:rPr>
        <w:t>1.0</w:t>
      </w:r>
      <w:r>
        <w:rPr>
          <w:rFonts w:ascii="宋体" w:hAnsi="宋体" w:eastAsia="宋体" w:cs="宋体"/>
          <w:spacing w:val="5"/>
          <w:sz w:val="24"/>
          <w:szCs w:val="24"/>
        </w:rPr>
        <w:t>～</w:t>
      </w:r>
      <w:r>
        <w:rPr>
          <w:rFonts w:ascii="Times New Roman" w:hAnsi="Times New Roman" w:eastAsia="Times New Roman" w:cs="Times New Roman"/>
          <w:spacing w:val="5"/>
          <w:sz w:val="24"/>
          <w:szCs w:val="24"/>
        </w:rPr>
        <w:t>1.50m</w:t>
      </w:r>
      <w:r>
        <w:rPr>
          <w:rFonts w:ascii="宋体" w:hAnsi="宋体" w:eastAsia="宋体" w:cs="宋体"/>
          <w:spacing w:val="5"/>
          <w:sz w:val="24"/>
          <w:szCs w:val="24"/>
        </w:rPr>
        <w:t>左右，据本场地</w:t>
      </w:r>
      <w:r>
        <w:rPr>
          <w:rFonts w:ascii="Times New Roman" w:hAnsi="Times New Roman" w:eastAsia="Times New Roman" w:cs="Times New Roman"/>
          <w:spacing w:val="5"/>
          <w:sz w:val="24"/>
          <w:szCs w:val="24"/>
        </w:rPr>
        <w:t>Z1</w:t>
      </w:r>
      <w:r>
        <w:rPr>
          <w:rFonts w:ascii="宋体" w:hAnsi="宋体" w:eastAsia="宋体" w:cs="宋体"/>
          <w:spacing w:val="5"/>
          <w:sz w:val="24"/>
          <w:szCs w:val="24"/>
        </w:rPr>
        <w:t>和</w:t>
      </w:r>
      <w:r>
        <w:rPr>
          <w:rFonts w:ascii="Times New Roman" w:hAnsi="Times New Roman" w:eastAsia="Times New Roman" w:cs="Times New Roman"/>
          <w:spacing w:val="5"/>
          <w:sz w:val="24"/>
          <w:szCs w:val="24"/>
        </w:rPr>
        <w:t>Z22</w:t>
      </w:r>
      <w:r>
        <w:rPr>
          <w:rFonts w:ascii="宋体" w:hAnsi="宋体" w:eastAsia="宋体" w:cs="宋体"/>
          <w:spacing w:val="5"/>
          <w:sz w:val="24"/>
          <w:szCs w:val="24"/>
        </w:rPr>
        <w:t>号孔取水样分析，场地地下水水质类型分别</w:t>
      </w:r>
      <w:r>
        <w:rPr>
          <w:rFonts w:ascii="宋体" w:hAnsi="宋体" w:eastAsia="宋体" w:cs="宋体"/>
          <w:spacing w:val="11"/>
          <w:sz w:val="24"/>
          <w:szCs w:val="24"/>
        </w:rPr>
        <w:t xml:space="preserve"> </w:t>
      </w:r>
      <w:r>
        <w:rPr>
          <w:rFonts w:ascii="宋体" w:hAnsi="宋体" w:eastAsia="宋体" w:cs="宋体"/>
          <w:spacing w:val="-3"/>
          <w:sz w:val="24"/>
          <w:szCs w:val="24"/>
        </w:rPr>
        <w:t>为氯化物</w:t>
      </w:r>
      <w:r>
        <w:rPr>
          <w:rFonts w:ascii="宋体" w:hAnsi="宋体" w:eastAsia="宋体" w:cs="宋体"/>
          <w:spacing w:val="-92"/>
          <w:sz w:val="24"/>
          <w:szCs w:val="24"/>
        </w:rPr>
        <w:t xml:space="preserve"> </w:t>
      </w:r>
      <w:r>
        <w:rPr>
          <w:rFonts w:ascii="Times New Roman" w:hAnsi="Times New Roman" w:eastAsia="Times New Roman" w:cs="Times New Roman"/>
          <w:spacing w:val="-3"/>
          <w:sz w:val="24"/>
          <w:szCs w:val="24"/>
        </w:rPr>
        <w:t>·</w:t>
      </w:r>
      <w:r>
        <w:rPr>
          <w:rFonts w:ascii="宋体" w:hAnsi="宋体" w:eastAsia="宋体" w:cs="宋体"/>
          <w:spacing w:val="-3"/>
          <w:sz w:val="24"/>
          <w:szCs w:val="24"/>
        </w:rPr>
        <w:t>重碳酸</w:t>
      </w:r>
      <w:r>
        <w:rPr>
          <w:rFonts w:ascii="宋体" w:hAnsi="宋体" w:eastAsia="宋体" w:cs="宋体"/>
          <w:spacing w:val="-92"/>
          <w:sz w:val="24"/>
          <w:szCs w:val="24"/>
        </w:rPr>
        <w:t xml:space="preserve"> </w:t>
      </w:r>
      <w:r>
        <w:rPr>
          <w:rFonts w:ascii="Times New Roman" w:hAnsi="Times New Roman" w:eastAsia="Times New Roman" w:cs="Times New Roman"/>
          <w:spacing w:val="-3"/>
          <w:sz w:val="24"/>
          <w:szCs w:val="24"/>
        </w:rPr>
        <w:t>·</w:t>
      </w:r>
      <w:r>
        <w:rPr>
          <w:rFonts w:ascii="Times New Roman" w:hAnsi="Times New Roman" w:eastAsia="Times New Roman" w:cs="Times New Roman"/>
          <w:spacing w:val="-50"/>
          <w:sz w:val="24"/>
          <w:szCs w:val="24"/>
        </w:rPr>
        <w:t xml:space="preserve"> </w:t>
      </w:r>
      <w:r>
        <w:rPr>
          <w:rFonts w:ascii="宋体" w:hAnsi="宋体" w:eastAsia="宋体" w:cs="宋体"/>
          <w:spacing w:val="-3"/>
          <w:sz w:val="24"/>
          <w:szCs w:val="24"/>
        </w:rPr>
        <w:t>硫酸</w:t>
      </w:r>
      <w:r>
        <w:rPr>
          <w:rFonts w:ascii="Times New Roman" w:hAnsi="Times New Roman" w:eastAsia="Times New Roman" w:cs="Times New Roman"/>
          <w:spacing w:val="-3"/>
          <w:sz w:val="24"/>
          <w:szCs w:val="24"/>
        </w:rPr>
        <w:t>—</w:t>
      </w:r>
      <w:r>
        <w:rPr>
          <w:rFonts w:ascii="宋体" w:hAnsi="宋体" w:eastAsia="宋体" w:cs="宋体"/>
          <w:spacing w:val="-3"/>
          <w:sz w:val="24"/>
          <w:szCs w:val="24"/>
        </w:rPr>
        <w:t>钠</w:t>
      </w:r>
      <w:r>
        <w:rPr>
          <w:rFonts w:ascii="宋体" w:hAnsi="宋体" w:eastAsia="宋体" w:cs="宋体"/>
          <w:spacing w:val="-93"/>
          <w:sz w:val="24"/>
          <w:szCs w:val="24"/>
        </w:rPr>
        <w:t xml:space="preserve"> </w:t>
      </w:r>
      <w:r>
        <w:rPr>
          <w:rFonts w:ascii="Times New Roman" w:hAnsi="Times New Roman" w:eastAsia="Times New Roman" w:cs="Times New Roman"/>
          <w:spacing w:val="-3"/>
          <w:sz w:val="24"/>
          <w:szCs w:val="24"/>
        </w:rPr>
        <w:t>·</w:t>
      </w:r>
      <w:r>
        <w:rPr>
          <w:rFonts w:ascii="Times New Roman" w:hAnsi="Times New Roman" w:eastAsia="Times New Roman" w:cs="Times New Roman"/>
          <w:spacing w:val="-50"/>
          <w:sz w:val="24"/>
          <w:szCs w:val="24"/>
        </w:rPr>
        <w:t xml:space="preserve"> </w:t>
      </w:r>
      <w:r>
        <w:rPr>
          <w:rFonts w:ascii="宋体" w:hAnsi="宋体" w:eastAsia="宋体" w:cs="宋体"/>
          <w:spacing w:val="-3"/>
          <w:sz w:val="24"/>
          <w:szCs w:val="24"/>
        </w:rPr>
        <w:t>钙型淡水和氯化物</w:t>
      </w:r>
      <w:r>
        <w:rPr>
          <w:rFonts w:ascii="宋体" w:hAnsi="宋体" w:eastAsia="宋体" w:cs="宋体"/>
          <w:spacing w:val="-92"/>
          <w:sz w:val="24"/>
          <w:szCs w:val="24"/>
        </w:rPr>
        <w:t xml:space="preserve"> </w:t>
      </w:r>
      <w:r>
        <w:rPr>
          <w:rFonts w:ascii="Times New Roman" w:hAnsi="Times New Roman" w:eastAsia="Times New Roman" w:cs="Times New Roman"/>
          <w:spacing w:val="-3"/>
          <w:sz w:val="24"/>
          <w:szCs w:val="24"/>
        </w:rPr>
        <w:t>·</w:t>
      </w:r>
      <w:r>
        <w:rPr>
          <w:rFonts w:ascii="Times New Roman" w:hAnsi="Times New Roman" w:eastAsia="Times New Roman" w:cs="Times New Roman"/>
          <w:spacing w:val="-48"/>
          <w:sz w:val="24"/>
          <w:szCs w:val="24"/>
        </w:rPr>
        <w:t xml:space="preserve"> </w:t>
      </w:r>
      <w:r>
        <w:rPr>
          <w:rFonts w:ascii="宋体" w:hAnsi="宋体" w:eastAsia="宋体" w:cs="宋体"/>
          <w:spacing w:val="-3"/>
          <w:sz w:val="24"/>
          <w:szCs w:val="24"/>
        </w:rPr>
        <w:t>重碳</w:t>
      </w:r>
      <w:r>
        <w:rPr>
          <w:rFonts w:ascii="宋体" w:hAnsi="宋体" w:eastAsia="宋体" w:cs="宋体"/>
          <w:spacing w:val="-4"/>
          <w:sz w:val="24"/>
          <w:szCs w:val="24"/>
        </w:rPr>
        <w:t>酸</w:t>
      </w:r>
      <w:r>
        <w:rPr>
          <w:rFonts w:ascii="Times New Roman" w:hAnsi="Times New Roman" w:eastAsia="Times New Roman" w:cs="Times New Roman"/>
          <w:spacing w:val="-4"/>
          <w:sz w:val="24"/>
          <w:szCs w:val="24"/>
        </w:rPr>
        <w:t>—</w:t>
      </w:r>
      <w:r>
        <w:rPr>
          <w:rFonts w:ascii="宋体" w:hAnsi="宋体" w:eastAsia="宋体" w:cs="宋体"/>
          <w:spacing w:val="-4"/>
          <w:sz w:val="24"/>
          <w:szCs w:val="24"/>
        </w:rPr>
        <w:t>钠型淡水，经判定，地下</w:t>
      </w:r>
      <w:r>
        <w:rPr>
          <w:rFonts w:ascii="宋体" w:hAnsi="宋体" w:eastAsia="宋体" w:cs="宋体"/>
          <w:sz w:val="24"/>
          <w:szCs w:val="24"/>
        </w:rPr>
        <w:t xml:space="preserve"> </w:t>
      </w:r>
      <w:r>
        <w:rPr>
          <w:rFonts w:ascii="宋体" w:hAnsi="宋体" w:eastAsia="宋体" w:cs="宋体"/>
          <w:spacing w:val="3"/>
          <w:sz w:val="24"/>
          <w:szCs w:val="24"/>
        </w:rPr>
        <w:t>水对建筑材料砼有微腐蚀性影响，对钢筋混凝土中的钢筋在干湿</w:t>
      </w:r>
      <w:r>
        <w:rPr>
          <w:rFonts w:ascii="宋体" w:hAnsi="宋体" w:eastAsia="宋体" w:cs="宋体"/>
          <w:spacing w:val="2"/>
          <w:sz w:val="24"/>
          <w:szCs w:val="24"/>
        </w:rPr>
        <w:t>交替情况下有弱</w:t>
      </w:r>
    </w:p>
    <w:p w14:paraId="1D6FBA84">
      <w:pPr>
        <w:spacing w:before="1" w:line="218" w:lineRule="auto"/>
        <w:ind w:left="9"/>
        <w:rPr>
          <w:rFonts w:ascii="宋体" w:hAnsi="宋体" w:eastAsia="宋体" w:cs="宋体"/>
          <w:sz w:val="24"/>
          <w:szCs w:val="24"/>
        </w:rPr>
      </w:pPr>
      <w:r>
        <w:rPr>
          <w:rFonts w:ascii="宋体" w:hAnsi="宋体" w:eastAsia="宋体" w:cs="宋体"/>
          <w:sz w:val="24"/>
          <w:szCs w:val="24"/>
        </w:rPr>
        <w:t>腐蚀性，根据当地建筑经验，场地地下水位以上的土质</w:t>
      </w:r>
      <w:r>
        <w:rPr>
          <w:rFonts w:ascii="宋体" w:hAnsi="宋体" w:eastAsia="宋体" w:cs="宋体"/>
          <w:spacing w:val="-1"/>
          <w:sz w:val="24"/>
          <w:szCs w:val="24"/>
        </w:rPr>
        <w:t>对建筑材料有微腐蚀性。</w:t>
      </w:r>
    </w:p>
    <w:p w14:paraId="7D64B5AE">
      <w:pPr>
        <w:spacing w:before="182" w:line="468" w:lineRule="exact"/>
        <w:ind w:left="489"/>
        <w:rPr>
          <w:rFonts w:ascii="宋体" w:hAnsi="宋体" w:eastAsia="宋体" w:cs="宋体"/>
          <w:sz w:val="24"/>
          <w:szCs w:val="24"/>
        </w:rPr>
      </w:pPr>
      <w:r>
        <w:rPr>
          <w:rFonts w:ascii="宋体" w:hAnsi="宋体" w:eastAsia="宋体" w:cs="宋体"/>
          <w:position w:val="17"/>
          <w:sz w:val="24"/>
          <w:szCs w:val="24"/>
        </w:rPr>
        <w:t>根据地勘报告中地下水埋深和高程数据，并采用</w:t>
      </w:r>
      <w:r>
        <w:rPr>
          <w:rFonts w:ascii="Times New Roman" w:hAnsi="Times New Roman" w:eastAsia="Times New Roman" w:cs="Times New Roman"/>
          <w:position w:val="17"/>
          <w:sz w:val="24"/>
          <w:szCs w:val="24"/>
        </w:rPr>
        <w:t>surfer11</w:t>
      </w:r>
      <w:r>
        <w:rPr>
          <w:rFonts w:ascii="宋体" w:hAnsi="宋体" w:eastAsia="宋体" w:cs="宋体"/>
          <w:position w:val="17"/>
          <w:sz w:val="24"/>
          <w:szCs w:val="24"/>
        </w:rPr>
        <w:t>软件进行拟合绘制地</w:t>
      </w:r>
    </w:p>
    <w:p w14:paraId="359CE778">
      <w:pPr>
        <w:spacing w:line="219" w:lineRule="auto"/>
        <w:ind w:left="17"/>
        <w:rPr>
          <w:rFonts w:ascii="宋体" w:hAnsi="宋体" w:eastAsia="宋体" w:cs="宋体"/>
          <w:sz w:val="24"/>
          <w:szCs w:val="24"/>
        </w:rPr>
      </w:pPr>
      <w:r>
        <w:rPr>
          <w:rFonts w:ascii="宋体" w:hAnsi="宋体" w:eastAsia="宋体" w:cs="宋体"/>
          <w:spacing w:val="-1"/>
          <w:sz w:val="24"/>
          <w:szCs w:val="24"/>
        </w:rPr>
        <w:t>下水等位线，综合判断，地下水自东北往西南。见下图所示。</w:t>
      </w:r>
    </w:p>
    <w:p w14:paraId="349A4A8B">
      <w:pPr>
        <w:spacing w:line="219" w:lineRule="auto"/>
        <w:rPr>
          <w:rFonts w:ascii="宋体" w:hAnsi="宋体" w:eastAsia="宋体" w:cs="宋体"/>
          <w:sz w:val="24"/>
          <w:szCs w:val="24"/>
        </w:rPr>
        <w:sectPr>
          <w:footerReference r:id="rId32" w:type="default"/>
          <w:pgSz w:w="11910" w:h="16840"/>
          <w:pgMar w:top="1132" w:right="1626" w:bottom="1036" w:left="1701" w:header="897" w:footer="860" w:gutter="0"/>
          <w:cols w:space="720" w:num="1"/>
        </w:sectPr>
      </w:pPr>
    </w:p>
    <w:p w14:paraId="6A61E58C">
      <w:pPr>
        <w:pStyle w:val="2"/>
        <w:spacing w:line="307" w:lineRule="auto"/>
      </w:pPr>
    </w:p>
    <w:p w14:paraId="4ED48AB2">
      <w:pPr>
        <w:pStyle w:val="2"/>
        <w:spacing w:line="6368" w:lineRule="exact"/>
        <w:ind w:firstLine="2"/>
      </w:pPr>
      <w:r>
        <w:rPr>
          <w:position w:val="-127"/>
        </w:rPr>
        <w:pict>
          <v:group id="_x0000_s1029" o:spid="_x0000_s1029" o:spt="203" style="height:318.4pt;width:426.25pt;" coordsize="8525,6367">
            <o:lock v:ext="edit"/>
            <v:shape id="_x0000_s1030" o:spid="_x0000_s1030" o:spt="75" type="#_x0000_t75" style="position:absolute;left:12;top:4;height:6350;width:8500;" filled="f" stroked="f" coordsize="21600,21600">
              <v:path/>
              <v:fill on="f" focussize="0,0"/>
              <v:stroke on="f"/>
              <v:imagedata r:id="rId196" o:title=""/>
              <o:lock v:ext="edit" aspectratio="t"/>
            </v:shape>
            <v:shape id="_x0000_s1031" o:spid="_x0000_s1031" o:spt="202" type="#_x0000_t202" style="position:absolute;left:-20;top:-20;height:6407;width:8565;" filled="f" stroked="f" coordsize="21600,21600">
              <v:path/>
              <v:fill on="f" focussize="0,0"/>
              <v:stroke on="f"/>
              <v:imagedata o:title=""/>
              <o:lock v:ext="edit" aspectratio="f"/>
              <v:textbox inset="0mm,0mm,0mm,0mm">
                <w:txbxContent>
                  <w:p w14:paraId="3BA20E34">
                    <w:pPr>
                      <w:spacing w:line="20" w:lineRule="exact"/>
                    </w:pPr>
                  </w:p>
                  <w:tbl>
                    <w:tblPr>
                      <w:tblStyle w:val="7"/>
                      <w:tblW w:w="8519" w:type="dxa"/>
                      <w:tblInd w:w="2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19"/>
                    </w:tblGrid>
                    <w:tr w14:paraId="0B40C34B">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6357" w:hRule="atLeast"/>
                      </w:trPr>
                      <w:tc>
                        <w:tcPr>
                          <w:tcW w:w="8519" w:type="dxa"/>
                          <w:vAlign w:val="top"/>
                        </w:tcPr>
                        <w:p w14:paraId="4A591466">
                          <w:pPr>
                            <w:rPr>
                              <w:rFonts w:ascii="Arial"/>
                              <w:sz w:val="21"/>
                            </w:rPr>
                          </w:pPr>
                        </w:p>
                      </w:tc>
                    </w:tr>
                  </w:tbl>
                  <w:p w14:paraId="37B5EC62">
                    <w:pPr>
                      <w:rPr>
                        <w:rFonts w:ascii="Arial"/>
                        <w:sz w:val="21"/>
                      </w:rPr>
                    </w:pPr>
                  </w:p>
                </w:txbxContent>
              </v:textbox>
            </v:shape>
            <w10:wrap type="none"/>
            <w10:anchorlock/>
          </v:group>
        </w:pict>
      </w:r>
    </w:p>
    <w:p w14:paraId="127235BD">
      <w:pPr>
        <w:spacing w:before="186" w:line="219" w:lineRule="auto"/>
        <w:ind w:left="3194"/>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3"/>
          <w:sz w:val="24"/>
          <w:szCs w:val="24"/>
        </w:rPr>
        <w:t>3.1-3</w:t>
      </w:r>
      <w:r>
        <w:rPr>
          <w:rFonts w:ascii="宋体" w:hAnsi="宋体" w:eastAsia="宋体" w:cs="宋体"/>
          <w:spacing w:val="-3"/>
          <w:sz w:val="24"/>
          <w:szCs w:val="24"/>
          <w14:textOutline w14:w="4358" w14:cap="sq" w14:cmpd="sng">
            <w14:solidFill>
              <w14:srgbClr w14:val="000000"/>
            </w14:solidFill>
            <w14:prstDash w14:val="solid"/>
            <w14:bevel/>
          </w14:textOutline>
        </w:rPr>
        <w:t>地下水流向图</w:t>
      </w:r>
    </w:p>
    <w:p w14:paraId="58726A6B">
      <w:pPr>
        <w:spacing w:line="219" w:lineRule="auto"/>
        <w:rPr>
          <w:rFonts w:ascii="宋体" w:hAnsi="宋体" w:eastAsia="宋体" w:cs="宋体"/>
          <w:sz w:val="24"/>
          <w:szCs w:val="24"/>
        </w:rPr>
        <w:sectPr>
          <w:headerReference r:id="rId33" w:type="default"/>
          <w:footerReference r:id="rId34" w:type="default"/>
          <w:pgSz w:w="11910" w:h="16840"/>
          <w:pgMar w:top="1132" w:right="1681" w:bottom="1036" w:left="1701" w:header="897" w:footer="860" w:gutter="0"/>
          <w:cols w:space="720" w:num="1"/>
        </w:sectPr>
      </w:pPr>
    </w:p>
    <w:p w14:paraId="35147E69">
      <w:pPr>
        <w:pStyle w:val="2"/>
        <w:spacing w:line="253" w:lineRule="auto"/>
      </w:pPr>
    </w:p>
    <w:p w14:paraId="657499C5">
      <w:pPr>
        <w:spacing w:before="100" w:line="225" w:lineRule="auto"/>
        <w:ind w:left="2425"/>
        <w:outlineLvl w:val="0"/>
        <w:rPr>
          <w:rFonts w:ascii="宋体" w:hAnsi="宋体" w:eastAsia="宋体" w:cs="宋体"/>
          <w:sz w:val="31"/>
          <w:szCs w:val="31"/>
        </w:rPr>
      </w:pPr>
      <w:bookmarkStart w:id="11" w:name="bookmark12"/>
      <w:bookmarkEnd w:id="11"/>
      <w:bookmarkStart w:id="12" w:name="bookmark13"/>
      <w:bookmarkEnd w:id="12"/>
      <w:r>
        <w:rPr>
          <w:rFonts w:ascii="Times New Roman" w:hAnsi="Times New Roman" w:eastAsia="Times New Roman" w:cs="Times New Roman"/>
          <w:b/>
          <w:bCs/>
          <w:spacing w:val="9"/>
          <w:sz w:val="31"/>
          <w:szCs w:val="31"/>
        </w:rPr>
        <w:t>4</w:t>
      </w:r>
      <w:r>
        <w:rPr>
          <w:rFonts w:ascii="宋体" w:hAnsi="宋体" w:eastAsia="宋体" w:cs="宋体"/>
          <w:spacing w:val="9"/>
          <w:sz w:val="31"/>
          <w:szCs w:val="31"/>
          <w14:textOutline w14:w="5793" w14:cap="sq" w14:cmpd="sng">
            <w14:solidFill>
              <w14:srgbClr w14:val="000000"/>
            </w14:solidFill>
            <w14:prstDash w14:val="solid"/>
            <w14:bevel/>
          </w14:textOutline>
        </w:rPr>
        <w:t>企业生产与污染防治情况</w:t>
      </w:r>
    </w:p>
    <w:p w14:paraId="6B9C66F6">
      <w:pPr>
        <w:spacing w:before="238" w:line="220" w:lineRule="auto"/>
        <w:ind w:left="17"/>
        <w:outlineLvl w:val="1"/>
        <w:rPr>
          <w:rFonts w:ascii="宋体" w:hAnsi="宋体" w:eastAsia="宋体" w:cs="宋体"/>
          <w:sz w:val="28"/>
          <w:szCs w:val="28"/>
        </w:rPr>
      </w:pPr>
      <w:r>
        <w:rPr>
          <w:rFonts w:ascii="Times New Roman" w:hAnsi="Times New Roman" w:eastAsia="Times New Roman" w:cs="Times New Roman"/>
          <w:b/>
          <w:bCs/>
          <w:sz w:val="28"/>
          <w:szCs w:val="28"/>
        </w:rPr>
        <w:t xml:space="preserve">4.1 </w:t>
      </w:r>
      <w:r>
        <w:rPr>
          <w:rFonts w:ascii="宋体" w:hAnsi="宋体" w:eastAsia="宋体" w:cs="宋体"/>
          <w:sz w:val="28"/>
          <w:szCs w:val="28"/>
          <w14:textOutline w14:w="5103" w14:cap="sq" w14:cmpd="sng">
            <w14:solidFill>
              <w14:srgbClr w14:val="000000"/>
            </w14:solidFill>
            <w14:prstDash w14:val="solid"/>
            <w14:bevel/>
          </w14:textOutline>
        </w:rPr>
        <w:t>企业生产概况</w:t>
      </w:r>
    </w:p>
    <w:p w14:paraId="61E601C2">
      <w:pPr>
        <w:spacing w:before="205" w:line="359" w:lineRule="auto"/>
        <w:ind w:left="19" w:right="149" w:firstLine="479"/>
        <w:jc w:val="both"/>
        <w:rPr>
          <w:rFonts w:ascii="宋体" w:hAnsi="宋体" w:eastAsia="宋体" w:cs="宋体"/>
          <w:sz w:val="24"/>
          <w:szCs w:val="24"/>
        </w:rPr>
      </w:pPr>
      <w:r>
        <w:rPr>
          <w:rFonts w:ascii="宋体" w:hAnsi="宋体" w:eastAsia="宋体" w:cs="宋体"/>
          <w:spacing w:val="3"/>
          <w:sz w:val="24"/>
          <w:szCs w:val="24"/>
        </w:rPr>
        <w:t>湖州恒远生物化学技术有限公司成立于</w:t>
      </w:r>
      <w:r>
        <w:rPr>
          <w:rFonts w:ascii="Times New Roman" w:hAnsi="Times New Roman" w:eastAsia="Times New Roman" w:cs="Times New Roman"/>
          <w:spacing w:val="3"/>
          <w:sz w:val="24"/>
          <w:szCs w:val="24"/>
        </w:rPr>
        <w:t>2004</w:t>
      </w:r>
      <w:r>
        <w:rPr>
          <w:rFonts w:ascii="宋体" w:hAnsi="宋体" w:eastAsia="宋体" w:cs="宋体"/>
          <w:spacing w:val="3"/>
          <w:sz w:val="24"/>
          <w:szCs w:val="24"/>
        </w:rPr>
        <w:t>年</w:t>
      </w:r>
      <w:r>
        <w:rPr>
          <w:rFonts w:ascii="Times New Roman" w:hAnsi="Times New Roman" w:eastAsia="Times New Roman" w:cs="Times New Roman"/>
          <w:spacing w:val="2"/>
          <w:sz w:val="24"/>
          <w:szCs w:val="24"/>
        </w:rPr>
        <w:t>07</w:t>
      </w:r>
      <w:r>
        <w:rPr>
          <w:rFonts w:ascii="宋体" w:hAnsi="宋体" w:eastAsia="宋体" w:cs="宋体"/>
          <w:spacing w:val="2"/>
          <w:sz w:val="24"/>
          <w:szCs w:val="24"/>
        </w:rPr>
        <w:t>月</w:t>
      </w:r>
      <w:r>
        <w:rPr>
          <w:rFonts w:ascii="Times New Roman" w:hAnsi="Times New Roman" w:eastAsia="Times New Roman" w:cs="Times New Roman"/>
          <w:spacing w:val="2"/>
          <w:sz w:val="24"/>
          <w:szCs w:val="24"/>
        </w:rPr>
        <w:t>07</w:t>
      </w:r>
      <w:r>
        <w:rPr>
          <w:rFonts w:ascii="宋体" w:hAnsi="宋体" w:eastAsia="宋体" w:cs="宋体"/>
          <w:spacing w:val="2"/>
          <w:sz w:val="24"/>
          <w:szCs w:val="24"/>
        </w:rPr>
        <w:t>日，注册地位于湖州市</w:t>
      </w:r>
      <w:r>
        <w:rPr>
          <w:rFonts w:ascii="宋体" w:hAnsi="宋体" w:eastAsia="宋体" w:cs="宋体"/>
          <w:sz w:val="24"/>
          <w:szCs w:val="24"/>
        </w:rPr>
        <w:t xml:space="preserve"> </w:t>
      </w:r>
      <w:r>
        <w:rPr>
          <w:rFonts w:ascii="宋体" w:hAnsi="宋体" w:eastAsia="宋体" w:cs="宋体"/>
          <w:spacing w:val="-13"/>
          <w:sz w:val="24"/>
          <w:szCs w:val="24"/>
        </w:rPr>
        <w:t>南</w:t>
      </w:r>
      <w:r>
        <w:rPr>
          <w:rFonts w:ascii="宋体" w:hAnsi="宋体" w:eastAsia="宋体" w:cs="宋体"/>
          <w:spacing w:val="-58"/>
          <w:sz w:val="24"/>
          <w:szCs w:val="24"/>
        </w:rPr>
        <w:t xml:space="preserve"> </w:t>
      </w:r>
      <w:r>
        <w:rPr>
          <w:rFonts w:ascii="宋体" w:hAnsi="宋体" w:eastAsia="宋体" w:cs="宋体"/>
          <w:spacing w:val="-13"/>
          <w:sz w:val="24"/>
          <w:szCs w:val="24"/>
        </w:rPr>
        <w:t>浔</w:t>
      </w:r>
      <w:r>
        <w:rPr>
          <w:rFonts w:ascii="宋体" w:hAnsi="宋体" w:eastAsia="宋体" w:cs="宋体"/>
          <w:spacing w:val="-45"/>
          <w:sz w:val="24"/>
          <w:szCs w:val="24"/>
        </w:rPr>
        <w:t xml:space="preserve"> </w:t>
      </w:r>
      <w:r>
        <w:rPr>
          <w:rFonts w:ascii="宋体" w:hAnsi="宋体" w:eastAsia="宋体" w:cs="宋体"/>
          <w:spacing w:val="-13"/>
          <w:sz w:val="24"/>
          <w:szCs w:val="24"/>
        </w:rPr>
        <w:t>区</w:t>
      </w:r>
      <w:r>
        <w:rPr>
          <w:rFonts w:ascii="宋体" w:hAnsi="宋体" w:eastAsia="宋体" w:cs="宋体"/>
          <w:spacing w:val="-59"/>
          <w:sz w:val="24"/>
          <w:szCs w:val="24"/>
        </w:rPr>
        <w:t xml:space="preserve"> </w:t>
      </w:r>
      <w:r>
        <w:rPr>
          <w:rFonts w:ascii="宋体" w:hAnsi="宋体" w:eastAsia="宋体" w:cs="宋体"/>
          <w:spacing w:val="-13"/>
          <w:sz w:val="24"/>
          <w:szCs w:val="24"/>
        </w:rPr>
        <w:t>和</w:t>
      </w:r>
      <w:r>
        <w:rPr>
          <w:rFonts w:ascii="宋体" w:hAnsi="宋体" w:eastAsia="宋体" w:cs="宋体"/>
          <w:spacing w:val="-59"/>
          <w:sz w:val="24"/>
          <w:szCs w:val="24"/>
        </w:rPr>
        <w:t xml:space="preserve"> </w:t>
      </w:r>
      <w:r>
        <w:rPr>
          <w:rFonts w:ascii="宋体" w:hAnsi="宋体" w:eastAsia="宋体" w:cs="宋体"/>
          <w:spacing w:val="-13"/>
          <w:sz w:val="24"/>
          <w:szCs w:val="24"/>
        </w:rPr>
        <w:t>孚</w:t>
      </w:r>
      <w:r>
        <w:rPr>
          <w:rFonts w:ascii="宋体" w:hAnsi="宋体" w:eastAsia="宋体" w:cs="宋体"/>
          <w:spacing w:val="-60"/>
          <w:sz w:val="24"/>
          <w:szCs w:val="24"/>
        </w:rPr>
        <w:t xml:space="preserve"> </w:t>
      </w:r>
      <w:r>
        <w:rPr>
          <w:rFonts w:ascii="宋体" w:hAnsi="宋体" w:eastAsia="宋体" w:cs="宋体"/>
          <w:spacing w:val="-13"/>
          <w:sz w:val="24"/>
          <w:szCs w:val="24"/>
        </w:rPr>
        <w:t>镇</w:t>
      </w:r>
      <w:r>
        <w:rPr>
          <w:rFonts w:ascii="宋体" w:hAnsi="宋体" w:eastAsia="宋体" w:cs="宋体"/>
          <w:spacing w:val="-61"/>
          <w:sz w:val="24"/>
          <w:szCs w:val="24"/>
        </w:rPr>
        <w:t xml:space="preserve"> </w:t>
      </w:r>
      <w:r>
        <w:rPr>
          <w:rFonts w:ascii="宋体" w:hAnsi="宋体" w:eastAsia="宋体" w:cs="宋体"/>
          <w:spacing w:val="-13"/>
          <w:sz w:val="24"/>
          <w:szCs w:val="24"/>
        </w:rPr>
        <w:t>沙</w:t>
      </w:r>
      <w:r>
        <w:rPr>
          <w:rFonts w:ascii="宋体" w:hAnsi="宋体" w:eastAsia="宋体" w:cs="宋体"/>
          <w:spacing w:val="-59"/>
          <w:sz w:val="24"/>
          <w:szCs w:val="24"/>
        </w:rPr>
        <w:t xml:space="preserve"> </w:t>
      </w:r>
      <w:r>
        <w:rPr>
          <w:rFonts w:ascii="宋体" w:hAnsi="宋体" w:eastAsia="宋体" w:cs="宋体"/>
          <w:spacing w:val="-13"/>
          <w:sz w:val="24"/>
          <w:szCs w:val="24"/>
        </w:rPr>
        <w:t>浦</w:t>
      </w:r>
      <w:r>
        <w:rPr>
          <w:rFonts w:ascii="宋体" w:hAnsi="宋体" w:eastAsia="宋体" w:cs="宋体"/>
          <w:spacing w:val="-34"/>
          <w:sz w:val="24"/>
          <w:szCs w:val="24"/>
        </w:rPr>
        <w:t xml:space="preserve"> </w:t>
      </w:r>
      <w:r>
        <w:rPr>
          <w:rFonts w:ascii="宋体" w:hAnsi="宋体" w:eastAsia="宋体" w:cs="宋体"/>
          <w:spacing w:val="-13"/>
          <w:sz w:val="24"/>
          <w:szCs w:val="24"/>
        </w:rPr>
        <w:t>田</w:t>
      </w:r>
      <w:r>
        <w:rPr>
          <w:rFonts w:ascii="宋体" w:hAnsi="宋体" w:eastAsia="宋体" w:cs="宋体"/>
          <w:spacing w:val="-58"/>
          <w:sz w:val="24"/>
          <w:szCs w:val="24"/>
        </w:rPr>
        <w:t xml:space="preserve"> </w:t>
      </w:r>
      <w:r>
        <w:rPr>
          <w:rFonts w:ascii="宋体" w:hAnsi="宋体" w:eastAsia="宋体" w:cs="宋体"/>
          <w:spacing w:val="-13"/>
          <w:sz w:val="24"/>
          <w:szCs w:val="24"/>
        </w:rPr>
        <w:t>路</w:t>
      </w:r>
      <w:r>
        <w:rPr>
          <w:rFonts w:ascii="宋体" w:hAnsi="宋体" w:eastAsia="宋体" w:cs="宋体"/>
          <w:spacing w:val="-63"/>
          <w:sz w:val="24"/>
          <w:szCs w:val="24"/>
        </w:rPr>
        <w:t xml:space="preserve"> </w:t>
      </w:r>
      <w:r>
        <w:rPr>
          <w:rFonts w:ascii="Times New Roman" w:hAnsi="Times New Roman" w:eastAsia="Times New Roman" w:cs="Times New Roman"/>
          <w:spacing w:val="-13"/>
          <w:sz w:val="24"/>
          <w:szCs w:val="24"/>
        </w:rPr>
        <w:t xml:space="preserve">9 </w:t>
      </w:r>
      <w:r>
        <w:rPr>
          <w:rFonts w:ascii="宋体" w:hAnsi="宋体" w:eastAsia="宋体" w:cs="宋体"/>
          <w:spacing w:val="-13"/>
          <w:sz w:val="24"/>
          <w:szCs w:val="24"/>
        </w:rPr>
        <w:t>号</w:t>
      </w:r>
      <w:r>
        <w:rPr>
          <w:rFonts w:ascii="宋体" w:hAnsi="宋体" w:eastAsia="宋体" w:cs="宋体"/>
          <w:spacing w:val="-40"/>
          <w:sz w:val="24"/>
          <w:szCs w:val="24"/>
        </w:rPr>
        <w:t xml:space="preserve"> </w:t>
      </w:r>
      <w:r>
        <w:rPr>
          <w:rFonts w:ascii="宋体" w:hAnsi="宋体" w:eastAsia="宋体" w:cs="宋体"/>
          <w:spacing w:val="-13"/>
          <w:sz w:val="24"/>
          <w:szCs w:val="24"/>
        </w:rPr>
        <w:t>，</w:t>
      </w:r>
      <w:r>
        <w:rPr>
          <w:rFonts w:ascii="宋体" w:hAnsi="宋体" w:eastAsia="宋体" w:cs="宋体"/>
          <w:spacing w:val="-62"/>
          <w:sz w:val="24"/>
          <w:szCs w:val="24"/>
        </w:rPr>
        <w:t xml:space="preserve"> </w:t>
      </w:r>
      <w:r>
        <w:rPr>
          <w:rFonts w:ascii="宋体" w:hAnsi="宋体" w:eastAsia="宋体" w:cs="宋体"/>
          <w:spacing w:val="-13"/>
          <w:sz w:val="24"/>
          <w:szCs w:val="24"/>
        </w:rPr>
        <w:t>法</w:t>
      </w:r>
      <w:r>
        <w:rPr>
          <w:rFonts w:ascii="宋体" w:hAnsi="宋体" w:eastAsia="宋体" w:cs="宋体"/>
          <w:spacing w:val="-54"/>
          <w:sz w:val="24"/>
          <w:szCs w:val="24"/>
        </w:rPr>
        <w:t xml:space="preserve"> </w:t>
      </w:r>
      <w:r>
        <w:rPr>
          <w:rFonts w:ascii="宋体" w:hAnsi="宋体" w:eastAsia="宋体" w:cs="宋体"/>
          <w:spacing w:val="-13"/>
          <w:sz w:val="24"/>
          <w:szCs w:val="24"/>
        </w:rPr>
        <w:t>定</w:t>
      </w:r>
      <w:r>
        <w:rPr>
          <w:rFonts w:ascii="宋体" w:hAnsi="宋体" w:eastAsia="宋体" w:cs="宋体"/>
          <w:spacing w:val="-64"/>
          <w:sz w:val="24"/>
          <w:szCs w:val="24"/>
        </w:rPr>
        <w:t xml:space="preserve"> </w:t>
      </w:r>
      <w:r>
        <w:rPr>
          <w:rFonts w:ascii="宋体" w:hAnsi="宋体" w:eastAsia="宋体" w:cs="宋体"/>
          <w:spacing w:val="-13"/>
          <w:sz w:val="24"/>
          <w:szCs w:val="24"/>
        </w:rPr>
        <w:t>代</w:t>
      </w:r>
      <w:r>
        <w:rPr>
          <w:rFonts w:ascii="宋体" w:hAnsi="宋体" w:eastAsia="宋体" w:cs="宋体"/>
          <w:spacing w:val="-61"/>
          <w:sz w:val="24"/>
          <w:szCs w:val="24"/>
        </w:rPr>
        <w:t xml:space="preserve"> </w:t>
      </w:r>
      <w:r>
        <w:rPr>
          <w:rFonts w:ascii="宋体" w:hAnsi="宋体" w:eastAsia="宋体" w:cs="宋体"/>
          <w:spacing w:val="-13"/>
          <w:sz w:val="24"/>
          <w:szCs w:val="24"/>
        </w:rPr>
        <w:t>表</w:t>
      </w:r>
      <w:r>
        <w:rPr>
          <w:rFonts w:ascii="宋体" w:hAnsi="宋体" w:eastAsia="宋体" w:cs="宋体"/>
          <w:spacing w:val="-61"/>
          <w:sz w:val="24"/>
          <w:szCs w:val="24"/>
        </w:rPr>
        <w:t xml:space="preserve"> </w:t>
      </w:r>
      <w:r>
        <w:rPr>
          <w:rFonts w:ascii="宋体" w:hAnsi="宋体" w:eastAsia="宋体" w:cs="宋体"/>
          <w:spacing w:val="-13"/>
          <w:sz w:val="24"/>
          <w:szCs w:val="24"/>
        </w:rPr>
        <w:t>人</w:t>
      </w:r>
      <w:r>
        <w:rPr>
          <w:rFonts w:ascii="宋体" w:hAnsi="宋体" w:eastAsia="宋体" w:cs="宋体"/>
          <w:spacing w:val="-53"/>
          <w:sz w:val="24"/>
          <w:szCs w:val="24"/>
        </w:rPr>
        <w:t xml:space="preserve"> </w:t>
      </w:r>
      <w:r>
        <w:rPr>
          <w:rFonts w:ascii="宋体" w:hAnsi="宋体" w:eastAsia="宋体" w:cs="宋体"/>
          <w:spacing w:val="-13"/>
          <w:sz w:val="24"/>
          <w:szCs w:val="24"/>
        </w:rPr>
        <w:t>马</w:t>
      </w:r>
      <w:r>
        <w:rPr>
          <w:rFonts w:ascii="宋体" w:hAnsi="宋体" w:eastAsia="宋体" w:cs="宋体"/>
          <w:spacing w:val="-58"/>
          <w:sz w:val="24"/>
          <w:szCs w:val="24"/>
        </w:rPr>
        <w:t xml:space="preserve"> </w:t>
      </w:r>
      <w:r>
        <w:rPr>
          <w:rFonts w:ascii="宋体" w:hAnsi="宋体" w:eastAsia="宋体" w:cs="宋体"/>
          <w:spacing w:val="-13"/>
          <w:sz w:val="24"/>
          <w:szCs w:val="24"/>
        </w:rPr>
        <w:t>维</w:t>
      </w:r>
      <w:r>
        <w:rPr>
          <w:rFonts w:ascii="宋体" w:hAnsi="宋体" w:eastAsia="宋体" w:cs="宋体"/>
          <w:spacing w:val="-63"/>
          <w:sz w:val="24"/>
          <w:szCs w:val="24"/>
        </w:rPr>
        <w:t xml:space="preserve"> </w:t>
      </w:r>
      <w:r>
        <w:rPr>
          <w:rFonts w:ascii="宋体" w:hAnsi="宋体" w:eastAsia="宋体" w:cs="宋体"/>
          <w:spacing w:val="-13"/>
          <w:sz w:val="24"/>
          <w:szCs w:val="24"/>
        </w:rPr>
        <w:t>恒</w:t>
      </w:r>
      <w:r>
        <w:rPr>
          <w:rFonts w:ascii="宋体" w:hAnsi="宋体" w:eastAsia="宋体" w:cs="宋体"/>
          <w:spacing w:val="-43"/>
          <w:sz w:val="24"/>
          <w:szCs w:val="24"/>
        </w:rPr>
        <w:t xml:space="preserve"> </w:t>
      </w:r>
      <w:r>
        <w:rPr>
          <w:rFonts w:ascii="宋体" w:hAnsi="宋体" w:eastAsia="宋体" w:cs="宋体"/>
          <w:spacing w:val="-13"/>
          <w:sz w:val="24"/>
          <w:szCs w:val="24"/>
        </w:rPr>
        <w:t>，</w:t>
      </w:r>
      <w:r>
        <w:rPr>
          <w:rFonts w:ascii="宋体" w:hAnsi="宋体" w:eastAsia="宋体" w:cs="宋体"/>
          <w:spacing w:val="-55"/>
          <w:sz w:val="24"/>
          <w:szCs w:val="24"/>
        </w:rPr>
        <w:t xml:space="preserve"> </w:t>
      </w:r>
      <w:r>
        <w:rPr>
          <w:rFonts w:ascii="宋体" w:hAnsi="宋体" w:eastAsia="宋体" w:cs="宋体"/>
          <w:spacing w:val="-13"/>
          <w:sz w:val="24"/>
          <w:szCs w:val="24"/>
        </w:rPr>
        <w:t>统</w:t>
      </w:r>
      <w:r>
        <w:rPr>
          <w:rFonts w:ascii="宋体" w:hAnsi="宋体" w:eastAsia="宋体" w:cs="宋体"/>
          <w:spacing w:val="-59"/>
          <w:sz w:val="24"/>
          <w:szCs w:val="24"/>
        </w:rPr>
        <w:t xml:space="preserve"> </w:t>
      </w:r>
      <w:r>
        <w:rPr>
          <w:rFonts w:ascii="宋体" w:hAnsi="宋体" w:eastAsia="宋体" w:cs="宋体"/>
          <w:spacing w:val="-13"/>
          <w:sz w:val="24"/>
          <w:szCs w:val="24"/>
        </w:rPr>
        <w:t>一</w:t>
      </w:r>
      <w:r>
        <w:rPr>
          <w:rFonts w:ascii="宋体" w:hAnsi="宋体" w:eastAsia="宋体" w:cs="宋体"/>
          <w:spacing w:val="-58"/>
          <w:sz w:val="24"/>
          <w:szCs w:val="24"/>
        </w:rPr>
        <w:t xml:space="preserve"> </w:t>
      </w:r>
      <w:r>
        <w:rPr>
          <w:rFonts w:ascii="宋体" w:hAnsi="宋体" w:eastAsia="宋体" w:cs="宋体"/>
          <w:spacing w:val="-14"/>
          <w:sz w:val="24"/>
          <w:szCs w:val="24"/>
        </w:rPr>
        <w:t>社</w:t>
      </w:r>
      <w:r>
        <w:rPr>
          <w:rFonts w:ascii="宋体" w:hAnsi="宋体" w:eastAsia="宋体" w:cs="宋体"/>
          <w:spacing w:val="-64"/>
          <w:sz w:val="24"/>
          <w:szCs w:val="24"/>
        </w:rPr>
        <w:t xml:space="preserve"> </w:t>
      </w:r>
      <w:r>
        <w:rPr>
          <w:rFonts w:ascii="宋体" w:hAnsi="宋体" w:eastAsia="宋体" w:cs="宋体"/>
          <w:spacing w:val="-14"/>
          <w:sz w:val="24"/>
          <w:szCs w:val="24"/>
        </w:rPr>
        <w:t>会</w:t>
      </w:r>
      <w:r>
        <w:rPr>
          <w:rFonts w:ascii="宋体" w:hAnsi="宋体" w:eastAsia="宋体" w:cs="宋体"/>
          <w:spacing w:val="-60"/>
          <w:sz w:val="24"/>
          <w:szCs w:val="24"/>
        </w:rPr>
        <w:t xml:space="preserve"> </w:t>
      </w:r>
      <w:r>
        <w:rPr>
          <w:rFonts w:ascii="宋体" w:hAnsi="宋体" w:eastAsia="宋体" w:cs="宋体"/>
          <w:spacing w:val="-14"/>
          <w:sz w:val="24"/>
          <w:szCs w:val="24"/>
        </w:rPr>
        <w:t>信</w:t>
      </w:r>
      <w:r>
        <w:rPr>
          <w:rFonts w:ascii="宋体" w:hAnsi="宋体" w:eastAsia="宋体" w:cs="宋体"/>
          <w:spacing w:val="-61"/>
          <w:sz w:val="24"/>
          <w:szCs w:val="24"/>
        </w:rPr>
        <w:t xml:space="preserve"> </w:t>
      </w:r>
      <w:r>
        <w:rPr>
          <w:rFonts w:ascii="宋体" w:hAnsi="宋体" w:eastAsia="宋体" w:cs="宋体"/>
          <w:spacing w:val="-14"/>
          <w:sz w:val="24"/>
          <w:szCs w:val="24"/>
        </w:rPr>
        <w:t>用</w:t>
      </w:r>
      <w:r>
        <w:rPr>
          <w:rFonts w:ascii="宋体" w:hAnsi="宋体" w:eastAsia="宋体" w:cs="宋体"/>
          <w:spacing w:val="-61"/>
          <w:sz w:val="24"/>
          <w:szCs w:val="24"/>
        </w:rPr>
        <w:t xml:space="preserve"> </w:t>
      </w:r>
      <w:r>
        <w:rPr>
          <w:rFonts w:ascii="宋体" w:hAnsi="宋体" w:eastAsia="宋体" w:cs="宋体"/>
          <w:spacing w:val="-14"/>
          <w:sz w:val="24"/>
          <w:szCs w:val="24"/>
        </w:rPr>
        <w:t>代</w:t>
      </w:r>
      <w:r>
        <w:rPr>
          <w:rFonts w:ascii="宋体" w:hAnsi="宋体" w:eastAsia="宋体" w:cs="宋体"/>
          <w:spacing w:val="-63"/>
          <w:sz w:val="24"/>
          <w:szCs w:val="24"/>
        </w:rPr>
        <w:t xml:space="preserve"> </w:t>
      </w:r>
      <w:r>
        <w:rPr>
          <w:rFonts w:ascii="宋体" w:hAnsi="宋体" w:eastAsia="宋体" w:cs="宋体"/>
          <w:spacing w:val="-14"/>
          <w:sz w:val="24"/>
          <w:szCs w:val="24"/>
        </w:rPr>
        <w:t>码</w:t>
      </w:r>
      <w:r>
        <w:rPr>
          <w:rFonts w:ascii="宋体" w:hAnsi="宋体" w:eastAsia="宋体" w:cs="宋体"/>
          <w:sz w:val="24"/>
          <w:szCs w:val="24"/>
        </w:rPr>
        <w:t xml:space="preserve"> </w:t>
      </w:r>
      <w:r>
        <w:rPr>
          <w:rFonts w:ascii="Times New Roman" w:hAnsi="Times New Roman" w:eastAsia="Times New Roman" w:cs="Times New Roman"/>
          <w:sz w:val="24"/>
          <w:szCs w:val="24"/>
        </w:rPr>
        <w:t>913305037639375987</w:t>
      </w:r>
      <w:r>
        <w:rPr>
          <w:rFonts w:ascii="Times New Roman" w:hAnsi="Times New Roman" w:eastAsia="Times New Roman" w:cs="Times New Roman"/>
          <w:spacing w:val="-29"/>
          <w:sz w:val="24"/>
          <w:szCs w:val="24"/>
        </w:rPr>
        <w:t xml:space="preserve"> </w:t>
      </w:r>
      <w:r>
        <w:rPr>
          <w:rFonts w:ascii="宋体" w:hAnsi="宋体" w:eastAsia="宋体" w:cs="宋体"/>
          <w:sz w:val="24"/>
          <w:szCs w:val="24"/>
        </w:rPr>
        <w:t>，红线图占地面积</w:t>
      </w:r>
      <w:r>
        <w:rPr>
          <w:rFonts w:ascii="Times New Roman" w:hAnsi="Times New Roman" w:eastAsia="Times New Roman" w:cs="Times New Roman"/>
          <w:sz w:val="24"/>
          <w:szCs w:val="24"/>
        </w:rPr>
        <w:t>6424</w:t>
      </w:r>
      <w:r>
        <w:rPr>
          <w:rFonts w:ascii="宋体" w:hAnsi="宋体" w:eastAsia="宋体" w:cs="宋体"/>
          <w:sz w:val="24"/>
          <w:szCs w:val="24"/>
        </w:rPr>
        <w:t>㎡（</w:t>
      </w:r>
      <w:r>
        <w:rPr>
          <w:rFonts w:ascii="Times New Roman" w:hAnsi="Times New Roman" w:eastAsia="Times New Roman" w:cs="Times New Roman"/>
          <w:sz w:val="24"/>
          <w:szCs w:val="24"/>
        </w:rPr>
        <w:t>9.63</w:t>
      </w:r>
      <w:r>
        <w:rPr>
          <w:rFonts w:ascii="宋体" w:hAnsi="宋体" w:eastAsia="宋体" w:cs="宋体"/>
          <w:sz w:val="24"/>
          <w:szCs w:val="24"/>
        </w:rPr>
        <w:t>亩</w:t>
      </w:r>
      <w:r>
        <w:rPr>
          <w:rFonts w:ascii="宋体" w:hAnsi="宋体" w:eastAsia="宋体" w:cs="宋体"/>
          <w:spacing w:val="9"/>
          <w:sz w:val="24"/>
          <w:szCs w:val="24"/>
        </w:rPr>
        <w:t>），</w:t>
      </w:r>
      <w:r>
        <w:rPr>
          <w:rFonts w:ascii="宋体" w:hAnsi="宋体" w:eastAsia="宋体" w:cs="宋体"/>
          <w:spacing w:val="-1"/>
          <w:sz w:val="24"/>
          <w:szCs w:val="24"/>
        </w:rPr>
        <w:t>企业于</w:t>
      </w:r>
      <w:r>
        <w:rPr>
          <w:rFonts w:ascii="Times New Roman" w:hAnsi="Times New Roman" w:eastAsia="Times New Roman" w:cs="Times New Roman"/>
          <w:spacing w:val="-1"/>
          <w:sz w:val="24"/>
          <w:szCs w:val="24"/>
        </w:rPr>
        <w:t>2013</w:t>
      </w:r>
      <w:r>
        <w:rPr>
          <w:rFonts w:ascii="宋体" w:hAnsi="宋体" w:eastAsia="宋体" w:cs="宋体"/>
          <w:spacing w:val="-1"/>
          <w:sz w:val="24"/>
          <w:szCs w:val="24"/>
        </w:rPr>
        <w:t>年</w:t>
      </w:r>
      <w:r>
        <w:rPr>
          <w:rFonts w:ascii="Times New Roman" w:hAnsi="Times New Roman" w:eastAsia="Times New Roman" w:cs="Times New Roman"/>
          <w:spacing w:val="-1"/>
          <w:sz w:val="24"/>
          <w:szCs w:val="24"/>
        </w:rPr>
        <w:t>1</w:t>
      </w:r>
      <w:r>
        <w:rPr>
          <w:rFonts w:ascii="宋体" w:hAnsi="宋体" w:eastAsia="宋体" w:cs="宋体"/>
          <w:spacing w:val="-1"/>
          <w:sz w:val="24"/>
          <w:szCs w:val="24"/>
        </w:rPr>
        <w:t>月调试</w:t>
      </w:r>
      <w:r>
        <w:rPr>
          <w:rFonts w:ascii="宋体" w:hAnsi="宋体" w:eastAsia="宋体" w:cs="宋体"/>
          <w:sz w:val="24"/>
          <w:szCs w:val="24"/>
        </w:rPr>
        <w:t xml:space="preserve"> </w:t>
      </w:r>
      <w:r>
        <w:rPr>
          <w:rFonts w:ascii="宋体" w:hAnsi="宋体" w:eastAsia="宋体" w:cs="宋体"/>
          <w:spacing w:val="6"/>
          <w:sz w:val="24"/>
          <w:szCs w:val="24"/>
        </w:rPr>
        <w:t>运行，主要生产伊索克酸、</w:t>
      </w:r>
      <w:r>
        <w:rPr>
          <w:rFonts w:ascii="Times New Roman" w:hAnsi="Times New Roman" w:eastAsia="Times New Roman" w:cs="Times New Roman"/>
          <w:spacing w:val="6"/>
          <w:sz w:val="24"/>
          <w:szCs w:val="24"/>
        </w:rPr>
        <w:t>[3-</w:t>
      </w:r>
      <w:r>
        <w:rPr>
          <w:rFonts w:ascii="宋体" w:hAnsi="宋体" w:eastAsia="宋体" w:cs="宋体"/>
          <w:spacing w:val="6"/>
          <w:sz w:val="24"/>
          <w:szCs w:val="24"/>
        </w:rPr>
        <w:t>（二甲基氨基）丙基</w:t>
      </w:r>
      <w:r>
        <w:rPr>
          <w:rFonts w:ascii="Times New Roman" w:hAnsi="Times New Roman" w:eastAsia="Times New Roman" w:cs="Times New Roman"/>
          <w:spacing w:val="6"/>
          <w:sz w:val="24"/>
          <w:szCs w:val="24"/>
        </w:rPr>
        <w:t>]</w:t>
      </w:r>
      <w:r>
        <w:rPr>
          <w:rFonts w:ascii="宋体" w:hAnsi="宋体" w:eastAsia="宋体" w:cs="宋体"/>
          <w:spacing w:val="6"/>
          <w:sz w:val="24"/>
          <w:szCs w:val="24"/>
        </w:rPr>
        <w:t>三苯膦溴化物氢</w:t>
      </w:r>
      <w:r>
        <w:rPr>
          <w:rFonts w:ascii="宋体" w:hAnsi="宋体" w:eastAsia="宋体" w:cs="宋体"/>
          <w:spacing w:val="5"/>
          <w:sz w:val="24"/>
          <w:szCs w:val="24"/>
        </w:rPr>
        <w:t>溴酸盐的生</w:t>
      </w:r>
    </w:p>
    <w:p w14:paraId="649584C0">
      <w:pPr>
        <w:spacing w:line="219" w:lineRule="auto"/>
        <w:ind w:left="19"/>
        <w:rPr>
          <w:rFonts w:ascii="宋体" w:hAnsi="宋体" w:eastAsia="宋体" w:cs="宋体"/>
          <w:sz w:val="24"/>
          <w:szCs w:val="24"/>
        </w:rPr>
      </w:pPr>
      <w:r>
        <w:rPr>
          <w:rFonts w:ascii="宋体" w:hAnsi="宋体" w:eastAsia="宋体" w:cs="宋体"/>
          <w:spacing w:val="-1"/>
          <w:sz w:val="24"/>
          <w:szCs w:val="24"/>
        </w:rPr>
        <w:t>产。行业类别及代码：</w:t>
      </w:r>
      <w:r>
        <w:rPr>
          <w:rFonts w:ascii="Times New Roman" w:hAnsi="Times New Roman" w:eastAsia="Times New Roman" w:cs="Times New Roman"/>
          <w:spacing w:val="-1"/>
          <w:sz w:val="24"/>
          <w:szCs w:val="24"/>
        </w:rPr>
        <w:t>C2710</w:t>
      </w:r>
      <w:r>
        <w:rPr>
          <w:rFonts w:ascii="宋体" w:hAnsi="宋体" w:eastAsia="宋体" w:cs="宋体"/>
          <w:spacing w:val="-1"/>
          <w:sz w:val="24"/>
          <w:szCs w:val="24"/>
        </w:rPr>
        <w:t>化学药品原料药制造。</w:t>
      </w:r>
    </w:p>
    <w:p w14:paraId="38CCC478">
      <w:pPr>
        <w:spacing w:before="181" w:line="220" w:lineRule="auto"/>
        <w:ind w:left="16"/>
        <w:outlineLvl w:val="2"/>
        <w:rPr>
          <w:rFonts w:ascii="宋体" w:hAnsi="宋体" w:eastAsia="宋体" w:cs="宋体"/>
          <w:sz w:val="24"/>
          <w:szCs w:val="24"/>
        </w:rPr>
      </w:pPr>
      <w:r>
        <w:rPr>
          <w:rFonts w:ascii="Times New Roman" w:hAnsi="Times New Roman" w:eastAsia="Times New Roman" w:cs="Times New Roman"/>
          <w:b/>
          <w:bCs/>
          <w:spacing w:val="-1"/>
          <w:sz w:val="24"/>
          <w:szCs w:val="24"/>
        </w:rPr>
        <w:t>4.1.1</w:t>
      </w:r>
      <w:r>
        <w:rPr>
          <w:rFonts w:ascii="宋体" w:hAnsi="宋体" w:eastAsia="宋体" w:cs="宋体"/>
          <w:spacing w:val="-1"/>
          <w:sz w:val="24"/>
          <w:szCs w:val="24"/>
          <w14:textOutline w14:w="4358" w14:cap="sq" w14:cmpd="sng">
            <w14:solidFill>
              <w14:srgbClr w14:val="000000"/>
            </w14:solidFill>
            <w14:prstDash w14:val="solid"/>
            <w14:bevel/>
          </w14:textOutline>
        </w:rPr>
        <w:t>环保审批情况</w:t>
      </w:r>
    </w:p>
    <w:p w14:paraId="211E5A25">
      <w:pPr>
        <w:spacing w:before="181" w:line="359" w:lineRule="auto"/>
        <w:ind w:left="19" w:firstLine="479"/>
        <w:jc w:val="both"/>
        <w:rPr>
          <w:rFonts w:ascii="宋体" w:hAnsi="宋体" w:eastAsia="宋体" w:cs="宋体"/>
          <w:sz w:val="24"/>
          <w:szCs w:val="24"/>
        </w:rPr>
      </w:pPr>
      <w:r>
        <w:rPr>
          <w:rFonts w:ascii="宋体" w:hAnsi="宋体" w:eastAsia="宋体" w:cs="宋体"/>
          <w:spacing w:val="6"/>
          <w:sz w:val="24"/>
          <w:szCs w:val="24"/>
        </w:rPr>
        <w:t>湖州恒远生物化学技术有限公司于</w:t>
      </w:r>
      <w:r>
        <w:rPr>
          <w:rFonts w:ascii="Times New Roman" w:hAnsi="Times New Roman" w:eastAsia="Times New Roman" w:cs="Times New Roman"/>
          <w:spacing w:val="6"/>
          <w:sz w:val="24"/>
          <w:szCs w:val="24"/>
        </w:rPr>
        <w:t>2011</w:t>
      </w:r>
      <w:r>
        <w:rPr>
          <w:rFonts w:ascii="宋体" w:hAnsi="宋体" w:eastAsia="宋体" w:cs="宋体"/>
          <w:spacing w:val="6"/>
          <w:sz w:val="24"/>
          <w:szCs w:val="24"/>
        </w:rPr>
        <w:t>年</w:t>
      </w:r>
      <w:r>
        <w:rPr>
          <w:rFonts w:ascii="Times New Roman" w:hAnsi="Times New Roman" w:eastAsia="Times New Roman" w:cs="Times New Roman"/>
          <w:spacing w:val="6"/>
          <w:sz w:val="24"/>
          <w:szCs w:val="24"/>
        </w:rPr>
        <w:t>6</w:t>
      </w:r>
      <w:r>
        <w:rPr>
          <w:rFonts w:ascii="宋体" w:hAnsi="宋体" w:eastAsia="宋体" w:cs="宋体"/>
          <w:spacing w:val="6"/>
          <w:sz w:val="24"/>
          <w:szCs w:val="24"/>
        </w:rPr>
        <w:t>月委托浙江省天正设计工程有限</w:t>
      </w:r>
      <w:r>
        <w:rPr>
          <w:rFonts w:ascii="宋体" w:hAnsi="宋体" w:eastAsia="宋体" w:cs="宋体"/>
          <w:spacing w:val="4"/>
          <w:sz w:val="24"/>
          <w:szCs w:val="24"/>
        </w:rPr>
        <w:t xml:space="preserve">  </w:t>
      </w:r>
      <w:r>
        <w:rPr>
          <w:rFonts w:ascii="宋体" w:hAnsi="宋体" w:eastAsia="宋体" w:cs="宋体"/>
          <w:spacing w:val="-1"/>
          <w:sz w:val="24"/>
          <w:szCs w:val="24"/>
        </w:rPr>
        <w:t>公司编制《湖州恒远生物化学技术有限公司年产伊索克酸</w:t>
      </w:r>
      <w:r>
        <w:rPr>
          <w:rFonts w:ascii="Times New Roman" w:hAnsi="Times New Roman" w:eastAsia="Times New Roman" w:cs="Times New Roman"/>
          <w:spacing w:val="-1"/>
          <w:sz w:val="24"/>
          <w:szCs w:val="24"/>
        </w:rPr>
        <w:t>20</w:t>
      </w:r>
      <w:r>
        <w:rPr>
          <w:rFonts w:ascii="宋体" w:hAnsi="宋体" w:eastAsia="宋体" w:cs="宋体"/>
          <w:spacing w:val="-1"/>
          <w:sz w:val="24"/>
          <w:szCs w:val="24"/>
        </w:rPr>
        <w:t>吨、</w:t>
      </w:r>
      <w:r>
        <w:rPr>
          <w:rFonts w:ascii="Times New Roman" w:hAnsi="Times New Roman" w:eastAsia="Times New Roman" w:cs="Times New Roman"/>
          <w:spacing w:val="-1"/>
          <w:sz w:val="24"/>
          <w:szCs w:val="24"/>
        </w:rPr>
        <w:t>[3-</w:t>
      </w:r>
      <w:r>
        <w:rPr>
          <w:rFonts w:ascii="宋体" w:hAnsi="宋体" w:eastAsia="宋体" w:cs="宋体"/>
          <w:spacing w:val="-1"/>
          <w:sz w:val="24"/>
          <w:szCs w:val="24"/>
        </w:rPr>
        <w:t>（二甲基氨基）</w:t>
      </w:r>
      <w:r>
        <w:rPr>
          <w:rFonts w:ascii="宋体" w:hAnsi="宋体" w:eastAsia="宋体" w:cs="宋体"/>
          <w:spacing w:val="6"/>
          <w:sz w:val="24"/>
          <w:szCs w:val="24"/>
        </w:rPr>
        <w:t xml:space="preserve"> </w:t>
      </w:r>
      <w:r>
        <w:rPr>
          <w:rFonts w:ascii="宋体" w:hAnsi="宋体" w:eastAsia="宋体" w:cs="宋体"/>
          <w:spacing w:val="4"/>
          <w:sz w:val="24"/>
          <w:szCs w:val="24"/>
        </w:rPr>
        <w:t>丙基</w:t>
      </w:r>
      <w:r>
        <w:rPr>
          <w:rFonts w:ascii="Times New Roman" w:hAnsi="Times New Roman" w:eastAsia="Times New Roman" w:cs="Times New Roman"/>
          <w:spacing w:val="4"/>
          <w:sz w:val="24"/>
          <w:szCs w:val="24"/>
        </w:rPr>
        <w:t>]</w:t>
      </w:r>
      <w:r>
        <w:rPr>
          <w:rFonts w:ascii="宋体" w:hAnsi="宋体" w:eastAsia="宋体" w:cs="宋体"/>
          <w:spacing w:val="4"/>
          <w:sz w:val="24"/>
          <w:szCs w:val="24"/>
        </w:rPr>
        <w:t>三苯膦溴化物氢溴酸盐</w:t>
      </w:r>
      <w:r>
        <w:rPr>
          <w:rFonts w:ascii="Times New Roman" w:hAnsi="Times New Roman" w:eastAsia="Times New Roman" w:cs="Times New Roman"/>
          <w:spacing w:val="4"/>
          <w:sz w:val="24"/>
          <w:szCs w:val="24"/>
        </w:rPr>
        <w:t>100</w:t>
      </w:r>
      <w:r>
        <w:rPr>
          <w:rFonts w:ascii="宋体" w:hAnsi="宋体" w:eastAsia="宋体" w:cs="宋体"/>
          <w:spacing w:val="4"/>
          <w:sz w:val="24"/>
          <w:szCs w:val="24"/>
        </w:rPr>
        <w:t>吨生产线项</w:t>
      </w:r>
      <w:r>
        <w:rPr>
          <w:rFonts w:ascii="宋体" w:hAnsi="宋体" w:eastAsia="宋体" w:cs="宋体"/>
          <w:spacing w:val="3"/>
          <w:sz w:val="24"/>
          <w:szCs w:val="24"/>
        </w:rPr>
        <w:t>目环境影响报告书》，并于同年</w:t>
      </w:r>
      <w:r>
        <w:rPr>
          <w:rFonts w:ascii="Times New Roman" w:hAnsi="Times New Roman" w:eastAsia="Times New Roman" w:cs="Times New Roman"/>
          <w:spacing w:val="3"/>
          <w:sz w:val="24"/>
          <w:szCs w:val="24"/>
        </w:rPr>
        <w:t>12</w:t>
      </w:r>
      <w:r>
        <w:rPr>
          <w:rFonts w:ascii="宋体" w:hAnsi="宋体" w:eastAsia="宋体" w:cs="宋体"/>
          <w:spacing w:val="3"/>
          <w:sz w:val="24"/>
          <w:szCs w:val="24"/>
        </w:rPr>
        <w:t>月</w:t>
      </w:r>
      <w:r>
        <w:rPr>
          <w:rFonts w:ascii="宋体" w:hAnsi="宋体" w:eastAsia="宋体" w:cs="宋体"/>
          <w:sz w:val="24"/>
          <w:szCs w:val="24"/>
        </w:rPr>
        <w:t xml:space="preserve">  </w:t>
      </w:r>
      <w:r>
        <w:rPr>
          <w:rFonts w:ascii="宋体" w:hAnsi="宋体" w:eastAsia="宋体" w:cs="宋体"/>
          <w:spacing w:val="4"/>
          <w:sz w:val="24"/>
          <w:szCs w:val="24"/>
        </w:rPr>
        <w:t>通过湖州市环境保护局审批（审批文号：湖环建</w:t>
      </w:r>
      <w:r>
        <w:rPr>
          <w:rFonts w:ascii="Times New Roman" w:hAnsi="Times New Roman" w:eastAsia="Times New Roman" w:cs="Times New Roman"/>
          <w:spacing w:val="4"/>
          <w:sz w:val="24"/>
          <w:szCs w:val="24"/>
        </w:rPr>
        <w:t>[2011]154</w:t>
      </w:r>
      <w:r>
        <w:rPr>
          <w:rFonts w:ascii="宋体" w:hAnsi="宋体" w:eastAsia="宋体" w:cs="宋体"/>
          <w:spacing w:val="4"/>
          <w:sz w:val="24"/>
          <w:szCs w:val="24"/>
        </w:rPr>
        <w:t>号</w:t>
      </w:r>
      <w:r>
        <w:rPr>
          <w:rFonts w:ascii="宋体" w:hAnsi="宋体" w:eastAsia="宋体" w:cs="宋体"/>
          <w:spacing w:val="12"/>
          <w:sz w:val="24"/>
          <w:szCs w:val="24"/>
        </w:rPr>
        <w:t>），</w:t>
      </w:r>
      <w:r>
        <w:rPr>
          <w:rFonts w:ascii="Times New Roman" w:hAnsi="Times New Roman" w:eastAsia="Times New Roman" w:cs="Times New Roman"/>
          <w:spacing w:val="3"/>
          <w:sz w:val="24"/>
          <w:szCs w:val="24"/>
        </w:rPr>
        <w:t>2015</w:t>
      </w:r>
      <w:r>
        <w:rPr>
          <w:rFonts w:ascii="宋体" w:hAnsi="宋体" w:eastAsia="宋体" w:cs="宋体"/>
          <w:spacing w:val="3"/>
          <w:sz w:val="24"/>
          <w:szCs w:val="24"/>
        </w:rPr>
        <w:t>年</w:t>
      </w:r>
      <w:r>
        <w:rPr>
          <w:rFonts w:ascii="Times New Roman" w:hAnsi="Times New Roman" w:eastAsia="Times New Roman" w:cs="Times New Roman"/>
          <w:spacing w:val="3"/>
          <w:sz w:val="24"/>
          <w:szCs w:val="24"/>
        </w:rPr>
        <w:t>3</w:t>
      </w:r>
      <w:r>
        <w:rPr>
          <w:rFonts w:ascii="宋体" w:hAnsi="宋体" w:eastAsia="宋体" w:cs="宋体"/>
          <w:spacing w:val="3"/>
          <w:sz w:val="24"/>
          <w:szCs w:val="24"/>
        </w:rPr>
        <w:t>月该项</w:t>
      </w:r>
      <w:r>
        <w:rPr>
          <w:rFonts w:ascii="宋体" w:hAnsi="宋体" w:eastAsia="宋体" w:cs="宋体"/>
          <w:sz w:val="24"/>
          <w:szCs w:val="24"/>
        </w:rPr>
        <w:t xml:space="preserve">  </w:t>
      </w:r>
      <w:r>
        <w:rPr>
          <w:rFonts w:ascii="宋体" w:hAnsi="宋体" w:eastAsia="宋体" w:cs="宋体"/>
          <w:spacing w:val="3"/>
          <w:sz w:val="24"/>
          <w:szCs w:val="24"/>
        </w:rPr>
        <w:t>目通过环保设施竣工验收。</w:t>
      </w:r>
      <w:r>
        <w:rPr>
          <w:rFonts w:ascii="Times New Roman" w:hAnsi="Times New Roman" w:eastAsia="Times New Roman" w:cs="Times New Roman"/>
          <w:spacing w:val="3"/>
          <w:sz w:val="24"/>
          <w:szCs w:val="24"/>
        </w:rPr>
        <w:t>2015</w:t>
      </w:r>
      <w:r>
        <w:rPr>
          <w:rFonts w:ascii="宋体" w:hAnsi="宋体" w:eastAsia="宋体" w:cs="宋体"/>
          <w:spacing w:val="3"/>
          <w:sz w:val="24"/>
          <w:szCs w:val="24"/>
        </w:rPr>
        <w:t>年</w:t>
      </w:r>
      <w:r>
        <w:rPr>
          <w:rFonts w:ascii="Times New Roman" w:hAnsi="Times New Roman" w:eastAsia="Times New Roman" w:cs="Times New Roman"/>
          <w:spacing w:val="3"/>
          <w:sz w:val="24"/>
          <w:szCs w:val="24"/>
        </w:rPr>
        <w:t>10</w:t>
      </w:r>
      <w:r>
        <w:rPr>
          <w:rFonts w:ascii="宋体" w:hAnsi="宋体" w:eastAsia="宋体" w:cs="宋体"/>
          <w:spacing w:val="2"/>
          <w:sz w:val="24"/>
          <w:szCs w:val="24"/>
        </w:rPr>
        <w:t>月</w:t>
      </w:r>
      <w:r>
        <w:rPr>
          <w:rFonts w:ascii="Times New Roman" w:hAnsi="Times New Roman" w:eastAsia="Times New Roman" w:cs="Times New Roman"/>
          <w:spacing w:val="2"/>
          <w:sz w:val="24"/>
          <w:szCs w:val="24"/>
        </w:rPr>
        <w:t>30</w:t>
      </w:r>
      <w:r>
        <w:rPr>
          <w:rFonts w:ascii="宋体" w:hAnsi="宋体" w:eastAsia="宋体" w:cs="宋体"/>
          <w:spacing w:val="2"/>
          <w:sz w:val="24"/>
          <w:szCs w:val="24"/>
        </w:rPr>
        <w:t>日通过化工行业整治提升验收（浔环整</w:t>
      </w:r>
    </w:p>
    <w:p w14:paraId="6328673A">
      <w:pPr>
        <w:spacing w:line="212" w:lineRule="auto"/>
        <w:ind w:left="24"/>
        <w:rPr>
          <w:rFonts w:ascii="宋体" w:hAnsi="宋体" w:eastAsia="宋体" w:cs="宋体"/>
          <w:sz w:val="24"/>
          <w:szCs w:val="24"/>
        </w:rPr>
      </w:pPr>
      <w:r>
        <w:rPr>
          <w:rFonts w:ascii="宋体" w:hAnsi="宋体" w:eastAsia="宋体" w:cs="宋体"/>
          <w:spacing w:val="-2"/>
          <w:sz w:val="24"/>
          <w:szCs w:val="24"/>
        </w:rPr>
        <w:t>办函</w:t>
      </w:r>
      <w:r>
        <w:rPr>
          <w:rFonts w:ascii="Times New Roman" w:hAnsi="Times New Roman" w:eastAsia="Times New Roman" w:cs="Times New Roman"/>
          <w:spacing w:val="-2"/>
          <w:sz w:val="24"/>
          <w:szCs w:val="24"/>
        </w:rPr>
        <w:t>[2015]25</w:t>
      </w:r>
      <w:r>
        <w:rPr>
          <w:rFonts w:ascii="宋体" w:hAnsi="宋体" w:eastAsia="宋体" w:cs="宋体"/>
          <w:spacing w:val="-2"/>
          <w:sz w:val="24"/>
          <w:szCs w:val="24"/>
        </w:rPr>
        <w:t>号）。</w:t>
      </w:r>
    </w:p>
    <w:p w14:paraId="70F040F5">
      <w:pPr>
        <w:spacing w:before="193" w:line="219" w:lineRule="auto"/>
        <w:ind w:left="503"/>
        <w:rPr>
          <w:rFonts w:ascii="宋体" w:hAnsi="宋体" w:eastAsia="宋体" w:cs="宋体"/>
          <w:sz w:val="24"/>
          <w:szCs w:val="24"/>
        </w:rPr>
      </w:pPr>
      <w:r>
        <w:rPr>
          <w:rFonts w:ascii="宋体" w:hAnsi="宋体" w:eastAsia="宋体" w:cs="宋体"/>
          <w:spacing w:val="-1"/>
          <w:sz w:val="24"/>
          <w:szCs w:val="24"/>
        </w:rPr>
        <w:t>企业现有项目环保审批情况见下表。</w:t>
      </w:r>
    </w:p>
    <w:p w14:paraId="2199AE72">
      <w:pPr>
        <w:spacing w:before="181" w:line="213" w:lineRule="auto"/>
        <w:ind w:left="2334"/>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4.1-1</w:t>
      </w:r>
      <w:r>
        <w:rPr>
          <w:rFonts w:ascii="宋体" w:hAnsi="宋体" w:eastAsia="宋体" w:cs="宋体"/>
          <w:sz w:val="24"/>
          <w:szCs w:val="24"/>
          <w14:textOutline w14:w="4358" w14:cap="sq" w14:cmpd="sng">
            <w14:solidFill>
              <w14:srgbClr w14:val="000000"/>
            </w14:solidFill>
            <w14:prstDash w14:val="solid"/>
            <w14:bevel/>
          </w14:textOutline>
        </w:rPr>
        <w:t>企业项目环保审批情况一览表</w:t>
      </w:r>
    </w:p>
    <w:tbl>
      <w:tblPr>
        <w:tblStyle w:val="7"/>
        <w:tblW w:w="85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67"/>
        <w:gridCol w:w="2364"/>
        <w:gridCol w:w="2891"/>
      </w:tblGrid>
      <w:tr w14:paraId="5A587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267" w:type="dxa"/>
            <w:vAlign w:val="top"/>
          </w:tcPr>
          <w:p w14:paraId="36E8A037">
            <w:pPr>
              <w:pStyle w:val="8"/>
              <w:spacing w:before="126" w:line="228" w:lineRule="auto"/>
              <w:ind w:left="1221"/>
              <w:rPr>
                <w:sz w:val="20"/>
                <w:szCs w:val="20"/>
              </w:rPr>
            </w:pPr>
            <w:r>
              <w:rPr>
                <w:spacing w:val="7"/>
                <w:sz w:val="20"/>
                <w:szCs w:val="20"/>
                <w14:textOutline w14:w="3795" w14:cap="sq" w14:cmpd="sng">
                  <w14:solidFill>
                    <w14:srgbClr w14:val="000000"/>
                  </w14:solidFill>
                  <w14:prstDash w14:val="solid"/>
                  <w14:bevel/>
                </w14:textOutline>
              </w:rPr>
              <w:t>项目名称</w:t>
            </w:r>
          </w:p>
        </w:tc>
        <w:tc>
          <w:tcPr>
            <w:tcW w:w="2364" w:type="dxa"/>
            <w:vAlign w:val="top"/>
          </w:tcPr>
          <w:p w14:paraId="0442C472">
            <w:pPr>
              <w:pStyle w:val="8"/>
              <w:spacing w:before="126" w:line="228" w:lineRule="auto"/>
              <w:ind w:left="555"/>
              <w:rPr>
                <w:sz w:val="20"/>
                <w:szCs w:val="20"/>
              </w:rPr>
            </w:pPr>
            <w:r>
              <w:rPr>
                <w:spacing w:val="9"/>
                <w:sz w:val="20"/>
                <w:szCs w:val="20"/>
                <w14:textOutline w14:w="3795" w14:cap="sq" w14:cmpd="sng">
                  <w14:solidFill>
                    <w14:srgbClr w14:val="000000"/>
                  </w14:solidFill>
                  <w14:prstDash w14:val="solid"/>
                  <w14:bevel/>
                </w14:textOutline>
              </w:rPr>
              <w:t>环保批复文号</w:t>
            </w:r>
          </w:p>
        </w:tc>
        <w:tc>
          <w:tcPr>
            <w:tcW w:w="2891" w:type="dxa"/>
            <w:vAlign w:val="top"/>
          </w:tcPr>
          <w:p w14:paraId="57A7B5E3">
            <w:pPr>
              <w:pStyle w:val="8"/>
              <w:spacing w:before="125" w:line="228" w:lineRule="auto"/>
              <w:ind w:left="816"/>
              <w:rPr>
                <w:sz w:val="20"/>
                <w:szCs w:val="20"/>
              </w:rPr>
            </w:pPr>
            <w:r>
              <w:rPr>
                <w:spacing w:val="9"/>
                <w:sz w:val="20"/>
                <w:szCs w:val="20"/>
                <w14:textOutline w14:w="3795" w14:cap="sq" w14:cmpd="sng">
                  <w14:solidFill>
                    <w14:srgbClr w14:val="000000"/>
                  </w14:solidFill>
                  <w14:prstDash w14:val="solid"/>
                  <w14:bevel/>
                </w14:textOutline>
              </w:rPr>
              <w:t>环保验收文号</w:t>
            </w:r>
          </w:p>
        </w:tc>
      </w:tr>
      <w:tr w14:paraId="4ED2A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1" w:hRule="atLeast"/>
        </w:trPr>
        <w:tc>
          <w:tcPr>
            <w:tcW w:w="3267" w:type="dxa"/>
            <w:vAlign w:val="top"/>
          </w:tcPr>
          <w:p w14:paraId="3E094E77">
            <w:pPr>
              <w:pStyle w:val="8"/>
              <w:spacing w:before="31" w:line="227" w:lineRule="auto"/>
              <w:ind w:left="63"/>
              <w:rPr>
                <w:sz w:val="20"/>
                <w:szCs w:val="20"/>
              </w:rPr>
            </w:pPr>
            <w:r>
              <w:rPr>
                <w:spacing w:val="9"/>
                <w:sz w:val="20"/>
                <w:szCs w:val="20"/>
              </w:rPr>
              <w:t>湖州恒远生物化学技术有限公司年</w:t>
            </w:r>
          </w:p>
          <w:p w14:paraId="49D15AD7">
            <w:pPr>
              <w:pStyle w:val="8"/>
              <w:spacing w:before="25" w:line="221" w:lineRule="auto"/>
              <w:ind w:left="152"/>
              <w:rPr>
                <w:sz w:val="20"/>
                <w:szCs w:val="20"/>
              </w:rPr>
            </w:pPr>
            <w:r>
              <w:rPr>
                <w:spacing w:val="7"/>
                <w:sz w:val="20"/>
                <w:szCs w:val="20"/>
              </w:rPr>
              <w:t>产伊索克酸</w:t>
            </w:r>
            <w:r>
              <w:rPr>
                <w:rFonts w:ascii="Times New Roman" w:hAnsi="Times New Roman" w:eastAsia="Times New Roman" w:cs="Times New Roman"/>
                <w:spacing w:val="7"/>
                <w:sz w:val="20"/>
                <w:szCs w:val="20"/>
              </w:rPr>
              <w:t>20</w:t>
            </w:r>
            <w:r>
              <w:rPr>
                <w:spacing w:val="7"/>
                <w:sz w:val="20"/>
                <w:szCs w:val="20"/>
              </w:rPr>
              <w:t>吨、</w:t>
            </w:r>
            <w:r>
              <w:rPr>
                <w:rFonts w:ascii="Times New Roman" w:hAnsi="Times New Roman" w:eastAsia="Times New Roman" w:cs="Times New Roman"/>
                <w:spacing w:val="7"/>
                <w:sz w:val="20"/>
                <w:szCs w:val="20"/>
              </w:rPr>
              <w:t>[3-</w:t>
            </w:r>
            <w:r>
              <w:rPr>
                <w:spacing w:val="7"/>
                <w:sz w:val="20"/>
                <w:szCs w:val="20"/>
              </w:rPr>
              <w:t>（二甲基氨</w:t>
            </w:r>
          </w:p>
          <w:p w14:paraId="26EA9D56">
            <w:pPr>
              <w:pStyle w:val="8"/>
              <w:spacing w:before="34" w:line="221" w:lineRule="auto"/>
              <w:ind w:left="135"/>
              <w:rPr>
                <w:sz w:val="20"/>
                <w:szCs w:val="20"/>
              </w:rPr>
            </w:pPr>
            <w:r>
              <w:rPr>
                <w:spacing w:val="8"/>
                <w:sz w:val="20"/>
                <w:szCs w:val="20"/>
              </w:rPr>
              <w:t>基）丙基</w:t>
            </w:r>
            <w:r>
              <w:rPr>
                <w:rFonts w:ascii="Times New Roman" w:hAnsi="Times New Roman" w:eastAsia="Times New Roman" w:cs="Times New Roman"/>
                <w:spacing w:val="8"/>
                <w:sz w:val="20"/>
                <w:szCs w:val="20"/>
              </w:rPr>
              <w:t>]</w:t>
            </w:r>
            <w:r>
              <w:rPr>
                <w:spacing w:val="8"/>
                <w:sz w:val="20"/>
                <w:szCs w:val="20"/>
              </w:rPr>
              <w:t>三苯膦溴化物氢溴酸盐</w:t>
            </w:r>
          </w:p>
          <w:p w14:paraId="4132C5AA">
            <w:pPr>
              <w:pStyle w:val="8"/>
              <w:spacing w:before="31" w:line="216" w:lineRule="auto"/>
              <w:ind w:left="867"/>
              <w:rPr>
                <w:sz w:val="20"/>
                <w:szCs w:val="20"/>
              </w:rPr>
            </w:pPr>
            <w:r>
              <w:rPr>
                <w:rFonts w:ascii="Times New Roman" w:hAnsi="Times New Roman" w:eastAsia="Times New Roman" w:cs="Times New Roman"/>
                <w:spacing w:val="5"/>
                <w:sz w:val="20"/>
                <w:szCs w:val="20"/>
              </w:rPr>
              <w:t>100</w:t>
            </w:r>
            <w:r>
              <w:rPr>
                <w:spacing w:val="5"/>
                <w:sz w:val="20"/>
                <w:szCs w:val="20"/>
              </w:rPr>
              <w:t>吨生产线项目</w:t>
            </w:r>
          </w:p>
        </w:tc>
        <w:tc>
          <w:tcPr>
            <w:tcW w:w="2364" w:type="dxa"/>
            <w:vAlign w:val="top"/>
          </w:tcPr>
          <w:p w14:paraId="094F1F99">
            <w:pPr>
              <w:pStyle w:val="8"/>
              <w:spacing w:before="302" w:line="237" w:lineRule="auto"/>
              <w:ind w:left="334" w:right="26" w:hanging="297"/>
              <w:rPr>
                <w:sz w:val="20"/>
                <w:szCs w:val="20"/>
              </w:rPr>
            </w:pPr>
            <w:r>
              <w:rPr>
                <w:spacing w:val="8"/>
                <w:sz w:val="20"/>
                <w:szCs w:val="20"/>
              </w:rPr>
              <w:t>原湖州市环境保护局（湖</w:t>
            </w:r>
            <w:r>
              <w:rPr>
                <w:spacing w:val="6"/>
                <w:sz w:val="20"/>
                <w:szCs w:val="20"/>
              </w:rPr>
              <w:t xml:space="preserve"> </w:t>
            </w:r>
            <w:r>
              <w:rPr>
                <w:spacing w:val="4"/>
                <w:sz w:val="20"/>
                <w:szCs w:val="20"/>
              </w:rPr>
              <w:t>环建</w:t>
            </w:r>
            <w:r>
              <w:rPr>
                <w:rFonts w:ascii="Times New Roman" w:hAnsi="Times New Roman" w:eastAsia="Times New Roman" w:cs="Times New Roman"/>
                <w:spacing w:val="4"/>
                <w:sz w:val="20"/>
                <w:szCs w:val="20"/>
              </w:rPr>
              <w:t>[2011]154</w:t>
            </w:r>
            <w:r>
              <w:rPr>
                <w:spacing w:val="4"/>
                <w:sz w:val="20"/>
                <w:szCs w:val="20"/>
              </w:rPr>
              <w:t>号）</w:t>
            </w:r>
          </w:p>
        </w:tc>
        <w:tc>
          <w:tcPr>
            <w:tcW w:w="2891" w:type="dxa"/>
            <w:vAlign w:val="top"/>
          </w:tcPr>
          <w:p w14:paraId="1EC97E2E">
            <w:pPr>
              <w:pStyle w:val="8"/>
              <w:spacing w:before="302" w:line="237" w:lineRule="auto"/>
              <w:ind w:left="800" w:right="80" w:hanging="711"/>
              <w:rPr>
                <w:sz w:val="20"/>
                <w:szCs w:val="20"/>
              </w:rPr>
            </w:pPr>
            <w:r>
              <w:rPr>
                <w:spacing w:val="8"/>
                <w:sz w:val="20"/>
                <w:szCs w:val="20"/>
              </w:rPr>
              <w:t>原湖州市环境保护局（湖环建</w:t>
            </w:r>
            <w:r>
              <w:rPr>
                <w:spacing w:val="10"/>
                <w:sz w:val="20"/>
                <w:szCs w:val="20"/>
              </w:rPr>
              <w:t xml:space="preserve"> </w:t>
            </w:r>
            <w:r>
              <w:rPr>
                <w:spacing w:val="4"/>
                <w:sz w:val="20"/>
                <w:szCs w:val="20"/>
              </w:rPr>
              <w:t>验</w:t>
            </w:r>
            <w:r>
              <w:rPr>
                <w:rFonts w:ascii="Times New Roman" w:hAnsi="Times New Roman" w:eastAsia="Times New Roman" w:cs="Times New Roman"/>
                <w:spacing w:val="4"/>
                <w:sz w:val="20"/>
                <w:szCs w:val="20"/>
              </w:rPr>
              <w:t>[2015]8</w:t>
            </w:r>
            <w:r>
              <w:rPr>
                <w:spacing w:val="4"/>
                <w:sz w:val="20"/>
                <w:szCs w:val="20"/>
              </w:rPr>
              <w:t>号）</w:t>
            </w:r>
          </w:p>
        </w:tc>
      </w:tr>
      <w:tr w14:paraId="26C52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267" w:type="dxa"/>
            <w:vAlign w:val="top"/>
          </w:tcPr>
          <w:p w14:paraId="1D564BA5">
            <w:pPr>
              <w:pStyle w:val="8"/>
              <w:spacing w:before="107" w:line="239" w:lineRule="auto"/>
              <w:ind w:left="906" w:right="57" w:hanging="843"/>
              <w:rPr>
                <w:sz w:val="20"/>
                <w:szCs w:val="20"/>
              </w:rPr>
            </w:pPr>
            <w:r>
              <w:rPr>
                <w:spacing w:val="9"/>
                <w:sz w:val="20"/>
                <w:szCs w:val="20"/>
              </w:rPr>
              <w:t>湖州恒远生物化学技术有限公司化</w:t>
            </w:r>
            <w:r>
              <w:rPr>
                <w:spacing w:val="5"/>
                <w:sz w:val="20"/>
                <w:szCs w:val="20"/>
              </w:rPr>
              <w:t xml:space="preserve"> </w:t>
            </w:r>
            <w:r>
              <w:rPr>
                <w:spacing w:val="8"/>
                <w:sz w:val="20"/>
                <w:szCs w:val="20"/>
              </w:rPr>
              <w:t>工行业整治提升</w:t>
            </w:r>
          </w:p>
        </w:tc>
        <w:tc>
          <w:tcPr>
            <w:tcW w:w="2364" w:type="dxa"/>
            <w:vAlign w:val="top"/>
          </w:tcPr>
          <w:p w14:paraId="54317016">
            <w:pPr>
              <w:spacing w:before="275" w:line="199" w:lineRule="auto"/>
              <w:ind w:left="114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2891" w:type="dxa"/>
            <w:vAlign w:val="top"/>
          </w:tcPr>
          <w:p w14:paraId="04122215">
            <w:pPr>
              <w:pStyle w:val="8"/>
              <w:spacing w:before="235" w:line="213" w:lineRule="auto"/>
              <w:ind w:left="389"/>
              <w:rPr>
                <w:sz w:val="22"/>
                <w:szCs w:val="22"/>
              </w:rPr>
            </w:pPr>
            <w:r>
              <w:rPr>
                <w:spacing w:val="-1"/>
                <w:sz w:val="22"/>
                <w:szCs w:val="22"/>
              </w:rPr>
              <w:t>浔环整办函</w:t>
            </w:r>
            <w:r>
              <w:rPr>
                <w:rFonts w:ascii="Times New Roman" w:hAnsi="Times New Roman" w:eastAsia="Times New Roman" w:cs="Times New Roman"/>
                <w:spacing w:val="-1"/>
                <w:sz w:val="22"/>
                <w:szCs w:val="22"/>
              </w:rPr>
              <w:t>[2015]25</w:t>
            </w:r>
            <w:r>
              <w:rPr>
                <w:spacing w:val="-1"/>
                <w:sz w:val="22"/>
                <w:szCs w:val="22"/>
              </w:rPr>
              <w:t>号</w:t>
            </w:r>
          </w:p>
        </w:tc>
      </w:tr>
    </w:tbl>
    <w:p w14:paraId="748406CF">
      <w:pPr>
        <w:spacing w:before="37" w:line="219" w:lineRule="auto"/>
        <w:ind w:left="16"/>
        <w:outlineLvl w:val="2"/>
        <w:rPr>
          <w:rFonts w:ascii="宋体" w:hAnsi="宋体" w:eastAsia="宋体" w:cs="宋体"/>
          <w:sz w:val="24"/>
          <w:szCs w:val="24"/>
        </w:rPr>
      </w:pPr>
      <w:r>
        <w:rPr>
          <w:rFonts w:ascii="Times New Roman" w:hAnsi="Times New Roman" w:eastAsia="Times New Roman" w:cs="Times New Roman"/>
          <w:b/>
          <w:bCs/>
          <w:sz w:val="24"/>
          <w:szCs w:val="24"/>
        </w:rPr>
        <w:t>4.1.2</w:t>
      </w:r>
      <w:r>
        <w:rPr>
          <w:rFonts w:ascii="宋体" w:hAnsi="宋体" w:eastAsia="宋体" w:cs="宋体"/>
          <w:sz w:val="24"/>
          <w:szCs w:val="24"/>
          <w14:textOutline w14:w="4358" w14:cap="sq" w14:cmpd="sng">
            <w14:solidFill>
              <w14:srgbClr w14:val="000000"/>
            </w14:solidFill>
            <w14:prstDash w14:val="solid"/>
            <w14:bevel/>
          </w14:textOutline>
        </w:rPr>
        <w:t>已审批验收项目情况</w:t>
      </w:r>
    </w:p>
    <w:p w14:paraId="2C0F2C71">
      <w:pPr>
        <w:spacing w:before="178" w:line="220" w:lineRule="auto"/>
        <w:ind w:left="464"/>
        <w:rPr>
          <w:rFonts w:ascii="宋体" w:hAnsi="宋体" w:eastAsia="宋体" w:cs="宋体"/>
          <w:sz w:val="22"/>
          <w:szCs w:val="22"/>
        </w:rPr>
      </w:pPr>
      <w:r>
        <w:rPr>
          <w:rFonts w:ascii="宋体" w:hAnsi="宋体" w:eastAsia="宋体" w:cs="宋体"/>
          <w:spacing w:val="-2"/>
          <w:sz w:val="22"/>
          <w:szCs w:val="22"/>
          <w14:textOutline w14:w="4013" w14:cap="sq" w14:cmpd="sng">
            <w14:solidFill>
              <w14:srgbClr w14:val="000000"/>
            </w14:solidFill>
            <w14:prstDash w14:val="solid"/>
            <w14:bevel/>
          </w14:textOutline>
        </w:rPr>
        <w:t>（一）产品情况</w:t>
      </w:r>
    </w:p>
    <w:p w14:paraId="07A8D0CB">
      <w:pPr>
        <w:spacing w:before="170" w:line="219" w:lineRule="auto"/>
        <w:ind w:left="545"/>
        <w:rPr>
          <w:rFonts w:ascii="宋体" w:hAnsi="宋体" w:eastAsia="宋体" w:cs="宋体"/>
          <w:sz w:val="24"/>
          <w:szCs w:val="24"/>
        </w:rPr>
      </w:pPr>
      <w:r>
        <w:rPr>
          <w:rFonts w:ascii="宋体" w:hAnsi="宋体" w:eastAsia="宋体" w:cs="宋体"/>
          <w:spacing w:val="-4"/>
          <w:sz w:val="24"/>
          <w:szCs w:val="24"/>
        </w:rPr>
        <w:t>目前企业实际验收产品规模见下表。</w:t>
      </w:r>
    </w:p>
    <w:p w14:paraId="1FFE86C1">
      <w:pPr>
        <w:spacing w:before="181" w:line="212" w:lineRule="auto"/>
        <w:ind w:left="2697"/>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4.1-2</w:t>
      </w:r>
      <w:r>
        <w:rPr>
          <w:rFonts w:ascii="宋体" w:hAnsi="宋体" w:eastAsia="宋体" w:cs="宋体"/>
          <w:sz w:val="24"/>
          <w:szCs w:val="24"/>
          <w14:textOutline w14:w="4358" w14:cap="sq" w14:cmpd="sng">
            <w14:solidFill>
              <w14:srgbClr w14:val="000000"/>
            </w14:solidFill>
            <w14:prstDash w14:val="solid"/>
            <w14:bevel/>
          </w14:textOutline>
        </w:rPr>
        <w:t>已验收产品方案及规模</w:t>
      </w:r>
    </w:p>
    <w:tbl>
      <w:tblPr>
        <w:tblStyle w:val="7"/>
        <w:tblW w:w="8451" w:type="dxa"/>
        <w:tblInd w:w="3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5"/>
        <w:gridCol w:w="2196"/>
        <w:gridCol w:w="1017"/>
        <w:gridCol w:w="1366"/>
        <w:gridCol w:w="1047"/>
        <w:gridCol w:w="973"/>
        <w:gridCol w:w="1207"/>
      </w:tblGrid>
      <w:tr w14:paraId="66F99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645" w:type="dxa"/>
            <w:tcBorders>
              <w:top w:val="single" w:color="000000" w:sz="6" w:space="0"/>
              <w:left w:val="single" w:color="000000" w:sz="6" w:space="0"/>
              <w:bottom w:val="single" w:color="000000" w:sz="6" w:space="0"/>
            </w:tcBorders>
            <w:vAlign w:val="top"/>
          </w:tcPr>
          <w:p w14:paraId="1C4585E2">
            <w:pPr>
              <w:pStyle w:val="8"/>
              <w:spacing w:before="170" w:line="229" w:lineRule="auto"/>
              <w:ind w:left="109"/>
              <w:rPr>
                <w:sz w:val="20"/>
                <w:szCs w:val="20"/>
              </w:rPr>
            </w:pPr>
            <w:r>
              <w:rPr>
                <w:spacing w:val="5"/>
                <w:sz w:val="20"/>
                <w:szCs w:val="20"/>
              </w:rPr>
              <w:t>序号</w:t>
            </w:r>
          </w:p>
        </w:tc>
        <w:tc>
          <w:tcPr>
            <w:tcW w:w="2196" w:type="dxa"/>
            <w:tcBorders>
              <w:top w:val="single" w:color="000000" w:sz="6" w:space="0"/>
              <w:bottom w:val="single" w:color="000000" w:sz="6" w:space="0"/>
            </w:tcBorders>
            <w:vAlign w:val="top"/>
          </w:tcPr>
          <w:p w14:paraId="3AB203DA">
            <w:pPr>
              <w:pStyle w:val="8"/>
              <w:spacing w:before="170" w:line="228" w:lineRule="auto"/>
              <w:ind w:left="679"/>
              <w:rPr>
                <w:sz w:val="20"/>
                <w:szCs w:val="20"/>
              </w:rPr>
            </w:pPr>
            <w:r>
              <w:rPr>
                <w:spacing w:val="7"/>
                <w:sz w:val="20"/>
                <w:szCs w:val="20"/>
              </w:rPr>
              <w:t>产品名称</w:t>
            </w:r>
          </w:p>
        </w:tc>
        <w:tc>
          <w:tcPr>
            <w:tcW w:w="1017" w:type="dxa"/>
            <w:tcBorders>
              <w:top w:val="single" w:color="000000" w:sz="6" w:space="0"/>
              <w:bottom w:val="single" w:color="000000" w:sz="6" w:space="0"/>
            </w:tcBorders>
            <w:vAlign w:val="top"/>
          </w:tcPr>
          <w:p w14:paraId="7FB938C0">
            <w:pPr>
              <w:pStyle w:val="8"/>
              <w:spacing w:before="170" w:line="228" w:lineRule="auto"/>
              <w:ind w:left="198"/>
              <w:rPr>
                <w:sz w:val="20"/>
                <w:szCs w:val="20"/>
              </w:rPr>
            </w:pPr>
            <w:r>
              <w:rPr>
                <w:spacing w:val="6"/>
                <w:sz w:val="20"/>
                <w:szCs w:val="20"/>
              </w:rPr>
              <w:t>年产量</w:t>
            </w:r>
          </w:p>
        </w:tc>
        <w:tc>
          <w:tcPr>
            <w:tcW w:w="1366" w:type="dxa"/>
            <w:tcBorders>
              <w:top w:val="single" w:color="000000" w:sz="6" w:space="0"/>
              <w:bottom w:val="single" w:color="000000" w:sz="6" w:space="0"/>
            </w:tcBorders>
            <w:vAlign w:val="top"/>
          </w:tcPr>
          <w:p w14:paraId="0B2A34A5">
            <w:pPr>
              <w:pStyle w:val="8"/>
              <w:spacing w:before="170" w:line="228" w:lineRule="auto"/>
              <w:ind w:left="166"/>
              <w:rPr>
                <w:sz w:val="20"/>
                <w:szCs w:val="20"/>
              </w:rPr>
            </w:pPr>
            <w:r>
              <w:rPr>
                <w:spacing w:val="7"/>
                <w:sz w:val="20"/>
                <w:szCs w:val="20"/>
              </w:rPr>
              <w:t>最大储存量</w:t>
            </w:r>
          </w:p>
        </w:tc>
        <w:tc>
          <w:tcPr>
            <w:tcW w:w="1047" w:type="dxa"/>
            <w:tcBorders>
              <w:top w:val="single" w:color="000000" w:sz="6" w:space="0"/>
              <w:bottom w:val="single" w:color="000000" w:sz="6" w:space="0"/>
            </w:tcBorders>
            <w:vAlign w:val="top"/>
          </w:tcPr>
          <w:p w14:paraId="2BC9124B">
            <w:pPr>
              <w:pStyle w:val="8"/>
              <w:spacing w:before="35" w:line="235" w:lineRule="auto"/>
              <w:ind w:left="435" w:right="204" w:hanging="220"/>
              <w:rPr>
                <w:sz w:val="20"/>
                <w:szCs w:val="20"/>
              </w:rPr>
            </w:pPr>
            <w:r>
              <w:rPr>
                <w:spacing w:val="7"/>
                <w:sz w:val="20"/>
                <w:szCs w:val="20"/>
              </w:rPr>
              <w:t>储存地</w:t>
            </w:r>
            <w:r>
              <w:rPr>
                <w:sz w:val="20"/>
                <w:szCs w:val="20"/>
              </w:rPr>
              <w:t xml:space="preserve"> 点</w:t>
            </w:r>
          </w:p>
        </w:tc>
        <w:tc>
          <w:tcPr>
            <w:tcW w:w="973" w:type="dxa"/>
            <w:tcBorders>
              <w:top w:val="single" w:color="000000" w:sz="6" w:space="0"/>
              <w:bottom w:val="single" w:color="000000" w:sz="6" w:space="0"/>
            </w:tcBorders>
            <w:vAlign w:val="top"/>
          </w:tcPr>
          <w:p w14:paraId="76634A48">
            <w:pPr>
              <w:pStyle w:val="8"/>
              <w:spacing w:before="35" w:line="235" w:lineRule="auto"/>
              <w:ind w:left="394" w:right="164" w:hanging="213"/>
              <w:rPr>
                <w:sz w:val="20"/>
                <w:szCs w:val="20"/>
              </w:rPr>
            </w:pPr>
            <w:r>
              <w:rPr>
                <w:spacing w:val="7"/>
                <w:sz w:val="20"/>
                <w:szCs w:val="20"/>
              </w:rPr>
              <w:t>储存方</w:t>
            </w:r>
            <w:r>
              <w:rPr>
                <w:sz w:val="20"/>
                <w:szCs w:val="20"/>
              </w:rPr>
              <w:t xml:space="preserve"> 式</w:t>
            </w:r>
          </w:p>
        </w:tc>
        <w:tc>
          <w:tcPr>
            <w:tcW w:w="1207" w:type="dxa"/>
            <w:tcBorders>
              <w:top w:val="single" w:color="000000" w:sz="6" w:space="0"/>
              <w:bottom w:val="single" w:color="000000" w:sz="6" w:space="0"/>
              <w:right w:val="single" w:color="000000" w:sz="6" w:space="0"/>
            </w:tcBorders>
            <w:vAlign w:val="top"/>
          </w:tcPr>
          <w:p w14:paraId="227BCE94">
            <w:pPr>
              <w:pStyle w:val="8"/>
              <w:spacing w:before="170" w:line="229" w:lineRule="auto"/>
              <w:ind w:left="352"/>
              <w:rPr>
                <w:sz w:val="20"/>
                <w:szCs w:val="20"/>
              </w:rPr>
            </w:pPr>
            <w:r>
              <w:rPr>
                <w:spacing w:val="-1"/>
                <w:sz w:val="20"/>
                <w:szCs w:val="20"/>
              </w:rPr>
              <w:t>备</w:t>
            </w:r>
            <w:r>
              <w:rPr>
                <w:spacing w:val="13"/>
                <w:sz w:val="20"/>
                <w:szCs w:val="20"/>
              </w:rPr>
              <w:t xml:space="preserve"> </w:t>
            </w:r>
            <w:r>
              <w:rPr>
                <w:spacing w:val="-1"/>
                <w:sz w:val="20"/>
                <w:szCs w:val="20"/>
              </w:rPr>
              <w:t>注</w:t>
            </w:r>
          </w:p>
        </w:tc>
      </w:tr>
      <w:tr w14:paraId="03DCE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645" w:type="dxa"/>
            <w:tcBorders>
              <w:top w:val="single" w:color="000000" w:sz="6" w:space="0"/>
              <w:left w:val="single" w:color="000000" w:sz="6" w:space="0"/>
            </w:tcBorders>
            <w:vAlign w:val="top"/>
          </w:tcPr>
          <w:p w14:paraId="7E0407EF">
            <w:pPr>
              <w:spacing w:before="202" w:line="195" w:lineRule="auto"/>
              <w:ind w:left="284"/>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196" w:type="dxa"/>
            <w:tcBorders>
              <w:top w:val="single" w:color="000000" w:sz="6" w:space="0"/>
            </w:tcBorders>
            <w:vAlign w:val="top"/>
          </w:tcPr>
          <w:p w14:paraId="5831554F">
            <w:pPr>
              <w:pStyle w:val="8"/>
              <w:spacing w:before="166" w:line="228" w:lineRule="auto"/>
              <w:ind w:left="679"/>
              <w:rPr>
                <w:sz w:val="20"/>
                <w:szCs w:val="20"/>
              </w:rPr>
            </w:pPr>
            <w:r>
              <w:rPr>
                <w:spacing w:val="7"/>
                <w:sz w:val="20"/>
                <w:szCs w:val="20"/>
              </w:rPr>
              <w:t>伊索克酸</w:t>
            </w:r>
          </w:p>
        </w:tc>
        <w:tc>
          <w:tcPr>
            <w:tcW w:w="1017" w:type="dxa"/>
            <w:tcBorders>
              <w:top w:val="single" w:color="000000" w:sz="6" w:space="0"/>
            </w:tcBorders>
            <w:vAlign w:val="top"/>
          </w:tcPr>
          <w:p w14:paraId="558F08AA">
            <w:pPr>
              <w:spacing w:before="202" w:line="195" w:lineRule="auto"/>
              <w:ind w:left="3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20t</w:t>
            </w:r>
          </w:p>
        </w:tc>
        <w:tc>
          <w:tcPr>
            <w:tcW w:w="1366" w:type="dxa"/>
            <w:tcBorders>
              <w:top w:val="single" w:color="000000" w:sz="6" w:space="0"/>
            </w:tcBorders>
            <w:vAlign w:val="top"/>
          </w:tcPr>
          <w:p w14:paraId="235340BC">
            <w:pPr>
              <w:spacing w:before="202" w:line="195" w:lineRule="auto"/>
              <w:ind w:left="52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2.0t</w:t>
            </w:r>
          </w:p>
        </w:tc>
        <w:tc>
          <w:tcPr>
            <w:tcW w:w="1047" w:type="dxa"/>
            <w:tcBorders>
              <w:top w:val="single" w:color="000000" w:sz="6" w:space="0"/>
            </w:tcBorders>
            <w:vAlign w:val="top"/>
          </w:tcPr>
          <w:p w14:paraId="646921F9">
            <w:pPr>
              <w:pStyle w:val="8"/>
              <w:spacing w:before="29" w:line="232" w:lineRule="auto"/>
              <w:ind w:left="440" w:right="204" w:hanging="220"/>
              <w:rPr>
                <w:sz w:val="20"/>
                <w:szCs w:val="20"/>
              </w:rPr>
            </w:pPr>
            <w:r>
              <w:rPr>
                <w:spacing w:val="5"/>
                <w:sz w:val="20"/>
                <w:szCs w:val="20"/>
              </w:rPr>
              <w:t>丙类车</w:t>
            </w:r>
            <w:r>
              <w:rPr>
                <w:sz w:val="20"/>
                <w:szCs w:val="20"/>
              </w:rPr>
              <w:t xml:space="preserve"> 间</w:t>
            </w:r>
          </w:p>
        </w:tc>
        <w:tc>
          <w:tcPr>
            <w:tcW w:w="973" w:type="dxa"/>
            <w:tcBorders>
              <w:top w:val="single" w:color="000000" w:sz="6" w:space="0"/>
            </w:tcBorders>
            <w:vAlign w:val="top"/>
          </w:tcPr>
          <w:p w14:paraId="07F37DAC">
            <w:pPr>
              <w:pStyle w:val="8"/>
              <w:spacing w:before="167" w:line="228" w:lineRule="auto"/>
              <w:ind w:left="285"/>
              <w:rPr>
                <w:sz w:val="20"/>
                <w:szCs w:val="20"/>
              </w:rPr>
            </w:pPr>
            <w:r>
              <w:rPr>
                <w:spacing w:val="4"/>
                <w:sz w:val="20"/>
                <w:szCs w:val="20"/>
              </w:rPr>
              <w:t>袋装</w:t>
            </w:r>
          </w:p>
        </w:tc>
        <w:tc>
          <w:tcPr>
            <w:tcW w:w="1207" w:type="dxa"/>
            <w:vMerge w:val="restart"/>
            <w:tcBorders>
              <w:top w:val="single" w:color="000000" w:sz="6" w:space="0"/>
              <w:bottom w:val="nil"/>
              <w:right w:val="single" w:color="000000" w:sz="6" w:space="0"/>
            </w:tcBorders>
            <w:vAlign w:val="top"/>
          </w:tcPr>
          <w:p w14:paraId="599EE371">
            <w:pPr>
              <w:spacing w:line="241" w:lineRule="auto"/>
              <w:rPr>
                <w:rFonts w:ascii="Arial"/>
                <w:sz w:val="21"/>
              </w:rPr>
            </w:pPr>
          </w:p>
          <w:p w14:paraId="3BC62E4B">
            <w:pPr>
              <w:pStyle w:val="8"/>
              <w:spacing w:before="65" w:line="228" w:lineRule="auto"/>
              <w:ind w:left="190"/>
              <w:rPr>
                <w:sz w:val="20"/>
                <w:szCs w:val="20"/>
              </w:rPr>
            </w:pPr>
            <w:r>
              <w:rPr>
                <w:spacing w:val="7"/>
                <w:sz w:val="20"/>
                <w:szCs w:val="20"/>
              </w:rPr>
              <w:t>存放于丙</w:t>
            </w:r>
          </w:p>
          <w:p w14:paraId="1F5AF761">
            <w:pPr>
              <w:pStyle w:val="8"/>
              <w:spacing w:before="24" w:line="228" w:lineRule="auto"/>
              <w:ind w:left="191"/>
              <w:rPr>
                <w:sz w:val="20"/>
                <w:szCs w:val="20"/>
              </w:rPr>
            </w:pPr>
            <w:r>
              <w:rPr>
                <w:spacing w:val="7"/>
                <w:sz w:val="20"/>
                <w:szCs w:val="20"/>
              </w:rPr>
              <w:t>类车间专</w:t>
            </w:r>
          </w:p>
          <w:p w14:paraId="22F7C4E5">
            <w:pPr>
              <w:pStyle w:val="8"/>
              <w:spacing w:before="24" w:line="229" w:lineRule="auto"/>
              <w:ind w:left="298"/>
              <w:rPr>
                <w:sz w:val="20"/>
                <w:szCs w:val="20"/>
              </w:rPr>
            </w:pPr>
            <w:r>
              <w:rPr>
                <w:spacing w:val="6"/>
                <w:sz w:val="20"/>
                <w:szCs w:val="20"/>
              </w:rPr>
              <w:t>用仓间</w:t>
            </w:r>
          </w:p>
        </w:tc>
      </w:tr>
      <w:tr w14:paraId="4588B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645" w:type="dxa"/>
            <w:tcBorders>
              <w:left w:val="single" w:color="000000" w:sz="6" w:space="0"/>
              <w:bottom w:val="single" w:color="000000" w:sz="6" w:space="0"/>
            </w:tcBorders>
            <w:vAlign w:val="top"/>
          </w:tcPr>
          <w:p w14:paraId="6EA66216">
            <w:pPr>
              <w:spacing w:line="278" w:lineRule="auto"/>
              <w:rPr>
                <w:rFonts w:ascii="Arial"/>
                <w:sz w:val="21"/>
              </w:rPr>
            </w:pPr>
          </w:p>
          <w:p w14:paraId="327E7FE8">
            <w:pPr>
              <w:spacing w:before="64" w:line="189" w:lineRule="auto"/>
              <w:ind w:left="262"/>
              <w:rPr>
                <w:rFonts w:ascii="Times New Roman" w:hAnsi="Times New Roman" w:eastAsia="Times New Roman" w:cs="Times New Roman"/>
                <w:sz w:val="22"/>
                <w:szCs w:val="22"/>
              </w:rPr>
            </w:pPr>
            <w:r>
              <w:rPr>
                <w:rFonts w:ascii="Times New Roman" w:hAnsi="Times New Roman" w:eastAsia="Times New Roman" w:cs="Times New Roman"/>
                <w:sz w:val="22"/>
                <w:szCs w:val="22"/>
              </w:rPr>
              <w:t>2</w:t>
            </w:r>
          </w:p>
        </w:tc>
        <w:tc>
          <w:tcPr>
            <w:tcW w:w="2196" w:type="dxa"/>
            <w:tcBorders>
              <w:bottom w:val="single" w:color="000000" w:sz="6" w:space="0"/>
            </w:tcBorders>
            <w:vAlign w:val="top"/>
          </w:tcPr>
          <w:p w14:paraId="7621F47A">
            <w:pPr>
              <w:pStyle w:val="8"/>
              <w:spacing w:before="39" w:line="221" w:lineRule="auto"/>
              <w:ind w:left="146"/>
              <w:rPr>
                <w:sz w:val="20"/>
                <w:szCs w:val="20"/>
              </w:rPr>
            </w:pPr>
            <w:r>
              <w:rPr>
                <w:rFonts w:ascii="Times New Roman" w:hAnsi="Times New Roman" w:eastAsia="Times New Roman" w:cs="Times New Roman"/>
                <w:spacing w:val="6"/>
                <w:sz w:val="20"/>
                <w:szCs w:val="20"/>
              </w:rPr>
              <w:t>[3-</w:t>
            </w:r>
            <w:r>
              <w:rPr>
                <w:spacing w:val="6"/>
                <w:sz w:val="20"/>
                <w:szCs w:val="20"/>
              </w:rPr>
              <w:t>（二甲基氨基）丙</w:t>
            </w:r>
          </w:p>
          <w:p w14:paraId="1042119D">
            <w:pPr>
              <w:pStyle w:val="8"/>
              <w:spacing w:before="31" w:line="221" w:lineRule="auto"/>
              <w:ind w:left="120"/>
              <w:rPr>
                <w:sz w:val="20"/>
                <w:szCs w:val="20"/>
              </w:rPr>
            </w:pPr>
            <w:r>
              <w:rPr>
                <w:spacing w:val="8"/>
                <w:sz w:val="20"/>
                <w:szCs w:val="20"/>
              </w:rPr>
              <w:t>基</w:t>
            </w:r>
            <w:r>
              <w:rPr>
                <w:rFonts w:ascii="Times New Roman" w:hAnsi="Times New Roman" w:eastAsia="Times New Roman" w:cs="Times New Roman"/>
                <w:spacing w:val="8"/>
                <w:sz w:val="20"/>
                <w:szCs w:val="20"/>
              </w:rPr>
              <w:t>]</w:t>
            </w:r>
            <w:r>
              <w:rPr>
                <w:spacing w:val="8"/>
                <w:sz w:val="20"/>
                <w:szCs w:val="20"/>
              </w:rPr>
              <w:t>三苯膦溴化物氢溴</w:t>
            </w:r>
          </w:p>
          <w:p w14:paraId="0F705F8D">
            <w:pPr>
              <w:pStyle w:val="8"/>
              <w:spacing w:before="32" w:line="219" w:lineRule="auto"/>
              <w:ind w:left="889"/>
              <w:rPr>
                <w:sz w:val="20"/>
                <w:szCs w:val="20"/>
              </w:rPr>
            </w:pPr>
            <w:r>
              <w:rPr>
                <w:spacing w:val="4"/>
                <w:sz w:val="20"/>
                <w:szCs w:val="20"/>
              </w:rPr>
              <w:t>酸盐</w:t>
            </w:r>
          </w:p>
        </w:tc>
        <w:tc>
          <w:tcPr>
            <w:tcW w:w="1017" w:type="dxa"/>
            <w:tcBorders>
              <w:bottom w:val="single" w:color="000000" w:sz="6" w:space="0"/>
            </w:tcBorders>
            <w:vAlign w:val="top"/>
          </w:tcPr>
          <w:p w14:paraId="48958B90">
            <w:pPr>
              <w:spacing w:line="287" w:lineRule="auto"/>
              <w:rPr>
                <w:rFonts w:ascii="Arial"/>
                <w:sz w:val="21"/>
              </w:rPr>
            </w:pPr>
          </w:p>
          <w:p w14:paraId="441B02EA">
            <w:pPr>
              <w:spacing w:before="58" w:line="195" w:lineRule="auto"/>
              <w:ind w:left="3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100t</w:t>
            </w:r>
          </w:p>
        </w:tc>
        <w:tc>
          <w:tcPr>
            <w:tcW w:w="1366" w:type="dxa"/>
            <w:tcBorders>
              <w:bottom w:val="single" w:color="000000" w:sz="6" w:space="0"/>
            </w:tcBorders>
            <w:vAlign w:val="top"/>
          </w:tcPr>
          <w:p w14:paraId="22058E39">
            <w:pPr>
              <w:spacing w:line="287" w:lineRule="auto"/>
              <w:rPr>
                <w:rFonts w:ascii="Arial"/>
                <w:sz w:val="21"/>
              </w:rPr>
            </w:pPr>
          </w:p>
          <w:p w14:paraId="740BB30F">
            <w:pPr>
              <w:spacing w:before="58" w:line="195"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10t</w:t>
            </w:r>
          </w:p>
        </w:tc>
        <w:tc>
          <w:tcPr>
            <w:tcW w:w="1047" w:type="dxa"/>
            <w:tcBorders>
              <w:bottom w:val="single" w:color="000000" w:sz="6" w:space="0"/>
            </w:tcBorders>
            <w:vAlign w:val="top"/>
          </w:tcPr>
          <w:p w14:paraId="75F0F5A4">
            <w:pPr>
              <w:pStyle w:val="8"/>
              <w:spacing w:before="173" w:line="242" w:lineRule="auto"/>
              <w:ind w:left="440" w:right="204" w:hanging="220"/>
              <w:rPr>
                <w:sz w:val="20"/>
                <w:szCs w:val="20"/>
              </w:rPr>
            </w:pPr>
            <w:r>
              <w:rPr>
                <w:spacing w:val="5"/>
                <w:sz w:val="20"/>
                <w:szCs w:val="20"/>
              </w:rPr>
              <w:t>丙类车</w:t>
            </w:r>
            <w:r>
              <w:rPr>
                <w:sz w:val="20"/>
                <w:szCs w:val="20"/>
              </w:rPr>
              <w:t xml:space="preserve"> 间</w:t>
            </w:r>
          </w:p>
        </w:tc>
        <w:tc>
          <w:tcPr>
            <w:tcW w:w="973" w:type="dxa"/>
            <w:tcBorders>
              <w:bottom w:val="single" w:color="000000" w:sz="6" w:space="0"/>
            </w:tcBorders>
            <w:vAlign w:val="top"/>
          </w:tcPr>
          <w:p w14:paraId="13D9A488">
            <w:pPr>
              <w:spacing w:line="244" w:lineRule="auto"/>
              <w:rPr>
                <w:rFonts w:ascii="Arial"/>
                <w:sz w:val="21"/>
              </w:rPr>
            </w:pPr>
          </w:p>
          <w:p w14:paraId="1E06110A">
            <w:pPr>
              <w:pStyle w:val="8"/>
              <w:spacing w:before="65" w:line="228" w:lineRule="auto"/>
              <w:ind w:left="285"/>
              <w:rPr>
                <w:sz w:val="20"/>
                <w:szCs w:val="20"/>
              </w:rPr>
            </w:pPr>
            <w:r>
              <w:rPr>
                <w:spacing w:val="4"/>
                <w:sz w:val="20"/>
                <w:szCs w:val="20"/>
              </w:rPr>
              <w:t>袋装</w:t>
            </w:r>
          </w:p>
        </w:tc>
        <w:tc>
          <w:tcPr>
            <w:tcW w:w="1207" w:type="dxa"/>
            <w:vMerge w:val="continue"/>
            <w:tcBorders>
              <w:top w:val="nil"/>
              <w:bottom w:val="single" w:color="000000" w:sz="6" w:space="0"/>
              <w:right w:val="single" w:color="000000" w:sz="6" w:space="0"/>
            </w:tcBorders>
            <w:vAlign w:val="top"/>
          </w:tcPr>
          <w:p w14:paraId="6DCA4E62">
            <w:pPr>
              <w:rPr>
                <w:rFonts w:ascii="Arial"/>
                <w:sz w:val="21"/>
              </w:rPr>
            </w:pPr>
          </w:p>
        </w:tc>
      </w:tr>
    </w:tbl>
    <w:p w14:paraId="35E00350">
      <w:pPr>
        <w:pStyle w:val="2"/>
      </w:pPr>
    </w:p>
    <w:p w14:paraId="2F575FA9">
      <w:pPr>
        <w:sectPr>
          <w:headerReference r:id="rId35" w:type="default"/>
          <w:footerReference r:id="rId36" w:type="default"/>
          <w:pgSz w:w="11910" w:h="16840"/>
          <w:pgMar w:top="1132" w:right="1550" w:bottom="1036" w:left="1691" w:header="897" w:footer="860" w:gutter="0"/>
          <w:cols w:space="720" w:num="1"/>
        </w:sectPr>
      </w:pPr>
    </w:p>
    <w:p w14:paraId="6F99D318">
      <w:pPr>
        <w:pStyle w:val="2"/>
        <w:spacing w:line="261" w:lineRule="auto"/>
      </w:pPr>
    </w:p>
    <w:p w14:paraId="7694B9DF">
      <w:pPr>
        <w:spacing w:before="78" w:line="242" w:lineRule="auto"/>
        <w:ind w:left="123" w:right="323" w:firstLine="10"/>
        <w:rPr>
          <w:rFonts w:ascii="宋体" w:hAnsi="宋体" w:eastAsia="宋体" w:cs="宋体"/>
          <w:sz w:val="24"/>
          <w:szCs w:val="24"/>
        </w:rPr>
      </w:pPr>
      <w:r>
        <w:rPr>
          <w:rFonts w:ascii="宋体" w:hAnsi="宋体" w:eastAsia="宋体" w:cs="宋体"/>
          <w:spacing w:val="10"/>
          <w:sz w:val="24"/>
          <w:szCs w:val="24"/>
        </w:rPr>
        <w:t>（</w:t>
      </w:r>
      <w:r>
        <w:rPr>
          <w:rFonts w:ascii="Times New Roman" w:hAnsi="Times New Roman" w:eastAsia="Times New Roman" w:cs="Times New Roman"/>
          <w:spacing w:val="10"/>
          <w:sz w:val="24"/>
          <w:szCs w:val="24"/>
        </w:rPr>
        <w:t>1</w:t>
      </w:r>
      <w:r>
        <w:rPr>
          <w:rFonts w:ascii="宋体" w:hAnsi="宋体" w:eastAsia="宋体" w:cs="宋体"/>
          <w:spacing w:val="10"/>
          <w:sz w:val="24"/>
          <w:szCs w:val="24"/>
        </w:rPr>
        <w:t>）伊索克酸【化学名称】</w:t>
      </w:r>
      <w:r>
        <w:rPr>
          <w:rFonts w:ascii="宋体" w:hAnsi="宋体" w:eastAsia="宋体" w:cs="宋体"/>
          <w:spacing w:val="-38"/>
          <w:sz w:val="24"/>
          <w:szCs w:val="24"/>
        </w:rPr>
        <w:t xml:space="preserve"> </w:t>
      </w:r>
      <w:r>
        <w:rPr>
          <w:rFonts w:ascii="宋体" w:hAnsi="宋体" w:eastAsia="宋体" w:cs="宋体"/>
          <w:spacing w:val="10"/>
          <w:sz w:val="24"/>
          <w:szCs w:val="24"/>
        </w:rPr>
        <w:t>：</w:t>
      </w:r>
      <w:r>
        <w:rPr>
          <w:rFonts w:ascii="Times New Roman" w:hAnsi="Times New Roman" w:eastAsia="Times New Roman" w:cs="Times New Roman"/>
          <w:spacing w:val="10"/>
          <w:sz w:val="24"/>
          <w:szCs w:val="24"/>
        </w:rPr>
        <w:t>6,</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10"/>
          <w:sz w:val="24"/>
          <w:szCs w:val="24"/>
        </w:rPr>
        <w:t>11-</w:t>
      </w:r>
      <w:r>
        <w:rPr>
          <w:rFonts w:ascii="Times New Roman" w:hAnsi="Times New Roman" w:eastAsia="Times New Roman" w:cs="Times New Roman"/>
          <w:spacing w:val="-33"/>
          <w:sz w:val="24"/>
          <w:szCs w:val="24"/>
        </w:rPr>
        <w:t xml:space="preserve"> </w:t>
      </w:r>
      <w:r>
        <w:rPr>
          <w:rFonts w:ascii="宋体" w:hAnsi="宋体" w:eastAsia="宋体" w:cs="宋体"/>
          <w:spacing w:val="10"/>
          <w:sz w:val="24"/>
          <w:szCs w:val="24"/>
        </w:rPr>
        <w:t>二氢</w:t>
      </w:r>
      <w:r>
        <w:rPr>
          <w:rFonts w:ascii="Times New Roman" w:hAnsi="Times New Roman" w:eastAsia="Times New Roman" w:cs="Times New Roman"/>
          <w:spacing w:val="10"/>
          <w:sz w:val="24"/>
          <w:szCs w:val="24"/>
        </w:rPr>
        <w:t>-</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10"/>
          <w:sz w:val="24"/>
          <w:szCs w:val="24"/>
        </w:rPr>
        <w:t>11-</w:t>
      </w:r>
      <w:r>
        <w:rPr>
          <w:rFonts w:ascii="Times New Roman" w:hAnsi="Times New Roman" w:eastAsia="Times New Roman" w:cs="Times New Roman"/>
          <w:spacing w:val="-36"/>
          <w:sz w:val="24"/>
          <w:szCs w:val="24"/>
        </w:rPr>
        <w:t xml:space="preserve"> </w:t>
      </w:r>
      <w:r>
        <w:rPr>
          <w:rFonts w:ascii="宋体" w:hAnsi="宋体" w:eastAsia="宋体" w:cs="宋体"/>
          <w:spacing w:val="10"/>
          <w:sz w:val="24"/>
          <w:szCs w:val="24"/>
        </w:rPr>
        <w:t>氧代</w:t>
      </w:r>
      <w:r>
        <w:rPr>
          <w:rFonts w:ascii="Times New Roman" w:hAnsi="Times New Roman" w:eastAsia="Times New Roman" w:cs="Times New Roman"/>
          <w:spacing w:val="10"/>
          <w:sz w:val="24"/>
          <w:szCs w:val="24"/>
        </w:rPr>
        <w:t>-</w:t>
      </w:r>
      <w:r>
        <w:rPr>
          <w:rFonts w:ascii="宋体" w:hAnsi="宋体" w:eastAsia="宋体" w:cs="宋体"/>
          <w:spacing w:val="10"/>
          <w:sz w:val="24"/>
          <w:szCs w:val="24"/>
        </w:rPr>
        <w:t>二苯并</w:t>
      </w:r>
      <w:r>
        <w:rPr>
          <w:rFonts w:ascii="Times New Roman" w:hAnsi="Times New Roman" w:eastAsia="Times New Roman" w:cs="Times New Roman"/>
          <w:spacing w:val="10"/>
          <w:sz w:val="24"/>
          <w:szCs w:val="24"/>
        </w:rPr>
        <w:t>[b,e]</w:t>
      </w:r>
      <w:r>
        <w:rPr>
          <w:rFonts w:ascii="宋体" w:hAnsi="宋体" w:eastAsia="宋体" w:cs="宋体"/>
          <w:spacing w:val="10"/>
          <w:sz w:val="24"/>
          <w:szCs w:val="24"/>
        </w:rPr>
        <w:t>氧杂环庚二</w:t>
      </w:r>
      <w:r>
        <w:rPr>
          <w:rFonts w:ascii="宋体" w:hAnsi="宋体" w:eastAsia="宋体" w:cs="宋体"/>
          <w:sz w:val="24"/>
          <w:szCs w:val="24"/>
        </w:rPr>
        <w:t xml:space="preserve"> </w:t>
      </w:r>
      <w:r>
        <w:rPr>
          <w:rFonts w:ascii="宋体" w:hAnsi="宋体" w:eastAsia="宋体" w:cs="宋体"/>
          <w:spacing w:val="1"/>
          <w:sz w:val="24"/>
          <w:szCs w:val="24"/>
        </w:rPr>
        <w:t>烯</w:t>
      </w:r>
      <w:r>
        <w:rPr>
          <w:rFonts w:ascii="Times New Roman" w:hAnsi="Times New Roman" w:eastAsia="Times New Roman" w:cs="Times New Roman"/>
          <w:spacing w:val="1"/>
          <w:sz w:val="24"/>
          <w:szCs w:val="24"/>
        </w:rPr>
        <w:t>-2-</w:t>
      </w:r>
      <w:r>
        <w:rPr>
          <w:rFonts w:ascii="Times New Roman" w:hAnsi="Times New Roman" w:eastAsia="Times New Roman" w:cs="Times New Roman"/>
          <w:spacing w:val="-10"/>
          <w:sz w:val="24"/>
          <w:szCs w:val="24"/>
        </w:rPr>
        <w:t xml:space="preserve"> </w:t>
      </w:r>
      <w:r>
        <w:rPr>
          <w:rFonts w:ascii="宋体" w:hAnsi="宋体" w:eastAsia="宋体" w:cs="宋体"/>
          <w:spacing w:val="1"/>
          <w:sz w:val="24"/>
          <w:szCs w:val="24"/>
        </w:rPr>
        <w:t>乙酸</w:t>
      </w:r>
    </w:p>
    <w:p w14:paraId="5462FDC7">
      <w:pPr>
        <w:spacing w:before="20" w:line="1347" w:lineRule="exact"/>
        <w:ind w:firstLine="593"/>
      </w:pPr>
      <w:r>
        <w:rPr>
          <w:position w:val="-26"/>
        </w:rPr>
        <w:drawing>
          <wp:inline distT="0" distB="0" distL="0" distR="0">
            <wp:extent cx="2951480" cy="85471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97"/>
                    <a:stretch>
                      <a:fillRect/>
                    </a:stretch>
                  </pic:blipFill>
                  <pic:spPr>
                    <a:xfrm>
                      <a:off x="0" y="0"/>
                      <a:ext cx="2951987" cy="854964"/>
                    </a:xfrm>
                    <a:prstGeom prst="rect">
                      <a:avLst/>
                    </a:prstGeom>
                  </pic:spPr>
                </pic:pic>
              </a:graphicData>
            </a:graphic>
          </wp:inline>
        </w:drawing>
      </w:r>
    </w:p>
    <w:p w14:paraId="72C8FDFA">
      <w:pPr>
        <w:spacing w:before="195" w:line="466" w:lineRule="exact"/>
        <w:ind w:left="596"/>
        <w:rPr>
          <w:rFonts w:ascii="Times New Roman" w:hAnsi="Times New Roman" w:eastAsia="Times New Roman" w:cs="Times New Roman"/>
          <w:sz w:val="24"/>
          <w:szCs w:val="24"/>
        </w:rPr>
      </w:pPr>
      <w:r>
        <w:rPr>
          <w:rFonts w:ascii="宋体" w:hAnsi="宋体" w:eastAsia="宋体" w:cs="宋体"/>
          <w:spacing w:val="-1"/>
          <w:position w:val="17"/>
          <w:sz w:val="24"/>
          <w:szCs w:val="24"/>
        </w:rPr>
        <w:t>【分子式】：</w:t>
      </w:r>
      <w:r>
        <w:rPr>
          <w:rFonts w:ascii="Times New Roman" w:hAnsi="Times New Roman" w:eastAsia="Times New Roman" w:cs="Times New Roman"/>
          <w:spacing w:val="-1"/>
          <w:position w:val="17"/>
          <w:sz w:val="24"/>
          <w:szCs w:val="24"/>
        </w:rPr>
        <w:t>C16H12O4</w:t>
      </w:r>
    </w:p>
    <w:p w14:paraId="050BAAC4">
      <w:pPr>
        <w:spacing w:line="220" w:lineRule="auto"/>
        <w:ind w:left="596"/>
        <w:rPr>
          <w:rFonts w:ascii="Times New Roman" w:hAnsi="Times New Roman" w:eastAsia="Times New Roman" w:cs="Times New Roman"/>
          <w:sz w:val="24"/>
          <w:szCs w:val="24"/>
        </w:rPr>
      </w:pPr>
      <w:r>
        <w:rPr>
          <w:rFonts w:ascii="宋体" w:hAnsi="宋体" w:eastAsia="宋体" w:cs="宋体"/>
          <w:spacing w:val="-1"/>
          <w:sz w:val="24"/>
          <w:szCs w:val="24"/>
        </w:rPr>
        <w:t>【分子量】：</w:t>
      </w:r>
      <w:r>
        <w:rPr>
          <w:rFonts w:ascii="Times New Roman" w:hAnsi="Times New Roman" w:eastAsia="Times New Roman" w:cs="Times New Roman"/>
          <w:spacing w:val="-1"/>
          <w:sz w:val="24"/>
          <w:szCs w:val="24"/>
        </w:rPr>
        <w:t>268.26</w:t>
      </w:r>
    </w:p>
    <w:p w14:paraId="1C608D4F">
      <w:pPr>
        <w:spacing w:before="181" w:line="221" w:lineRule="auto"/>
        <w:ind w:left="596"/>
        <w:rPr>
          <w:rFonts w:ascii="Times New Roman" w:hAnsi="Times New Roman" w:eastAsia="Times New Roman" w:cs="Times New Roman"/>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CAS</w:t>
      </w:r>
      <w:r>
        <w:rPr>
          <w:rFonts w:ascii="宋体" w:hAnsi="宋体" w:eastAsia="宋体" w:cs="宋体"/>
          <w:spacing w:val="-1"/>
          <w:sz w:val="24"/>
          <w:szCs w:val="24"/>
        </w:rPr>
        <w:t>号】：</w:t>
      </w:r>
      <w:r>
        <w:rPr>
          <w:rFonts w:ascii="Times New Roman" w:hAnsi="Times New Roman" w:eastAsia="Times New Roman" w:cs="Times New Roman"/>
          <w:spacing w:val="-1"/>
          <w:sz w:val="24"/>
          <w:szCs w:val="24"/>
        </w:rPr>
        <w:t>55453-87-7</w:t>
      </w:r>
    </w:p>
    <w:p w14:paraId="0B0CD596">
      <w:pPr>
        <w:spacing w:before="180" w:line="466" w:lineRule="exact"/>
        <w:ind w:left="596"/>
        <w:rPr>
          <w:rFonts w:ascii="宋体" w:hAnsi="宋体" w:eastAsia="宋体" w:cs="宋体"/>
          <w:sz w:val="24"/>
          <w:szCs w:val="24"/>
        </w:rPr>
      </w:pPr>
      <w:r>
        <w:rPr>
          <w:rFonts w:ascii="宋体" w:hAnsi="宋体" w:eastAsia="宋体" w:cs="宋体"/>
          <w:spacing w:val="-1"/>
          <w:position w:val="17"/>
          <w:sz w:val="24"/>
          <w:szCs w:val="24"/>
        </w:rPr>
        <w:t>【性状】：浅黄色至类白色固体粉末</w:t>
      </w:r>
    </w:p>
    <w:p w14:paraId="690B5879">
      <w:pPr>
        <w:spacing w:before="1" w:line="217" w:lineRule="auto"/>
        <w:ind w:left="596"/>
        <w:rPr>
          <w:rFonts w:ascii="宋体" w:hAnsi="宋体" w:eastAsia="宋体" w:cs="宋体"/>
          <w:sz w:val="24"/>
          <w:szCs w:val="24"/>
        </w:rPr>
      </w:pPr>
      <w:r>
        <w:rPr>
          <w:rFonts w:ascii="宋体" w:hAnsi="宋体" w:eastAsia="宋体" w:cs="宋体"/>
          <w:spacing w:val="-1"/>
          <w:sz w:val="24"/>
          <w:szCs w:val="24"/>
        </w:rPr>
        <w:t>【用途】：盐酸奥洛它定中间体</w:t>
      </w:r>
    </w:p>
    <w:p w14:paraId="11EEEB27">
      <w:pPr>
        <w:pStyle w:val="2"/>
        <w:spacing w:line="311" w:lineRule="auto"/>
      </w:pPr>
    </w:p>
    <w:p w14:paraId="2554F3A2">
      <w:pPr>
        <w:spacing w:before="79" w:line="211" w:lineRule="auto"/>
        <w:ind w:left="134"/>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二甲基氨基</w:t>
      </w:r>
      <w:r>
        <w:rPr>
          <w:rFonts w:ascii="Times New Roman" w:hAnsi="Times New Roman" w:eastAsia="Times New Roman" w:cs="Times New Roman"/>
          <w:spacing w:val="-1"/>
          <w:sz w:val="24"/>
          <w:szCs w:val="24"/>
        </w:rPr>
        <w:t>)</w:t>
      </w:r>
      <w:r>
        <w:rPr>
          <w:rFonts w:ascii="宋体" w:hAnsi="宋体" w:eastAsia="宋体" w:cs="宋体"/>
          <w:spacing w:val="-1"/>
          <w:sz w:val="24"/>
          <w:szCs w:val="24"/>
        </w:rPr>
        <w:t>丙基</w:t>
      </w:r>
      <w:r>
        <w:rPr>
          <w:rFonts w:ascii="Times New Roman" w:hAnsi="Times New Roman" w:eastAsia="Times New Roman" w:cs="Times New Roman"/>
          <w:spacing w:val="-1"/>
          <w:sz w:val="24"/>
          <w:szCs w:val="24"/>
        </w:rPr>
        <w:t>]</w:t>
      </w:r>
      <w:r>
        <w:rPr>
          <w:rFonts w:ascii="宋体" w:hAnsi="宋体" w:eastAsia="宋体" w:cs="宋体"/>
          <w:spacing w:val="-1"/>
          <w:sz w:val="24"/>
          <w:szCs w:val="24"/>
        </w:rPr>
        <w:t>三苯基磷溴化物氢溴酸盐</w:t>
      </w:r>
    </w:p>
    <w:p w14:paraId="31B61081">
      <w:pPr>
        <w:spacing w:line="3360" w:lineRule="exact"/>
        <w:ind w:firstLine="593"/>
      </w:pPr>
      <w:r>
        <w:rPr>
          <w:position w:val="-67"/>
        </w:rPr>
        <w:drawing>
          <wp:inline distT="0" distB="0" distL="0" distR="0">
            <wp:extent cx="3716655" cy="213360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98"/>
                    <a:stretch>
                      <a:fillRect/>
                    </a:stretch>
                  </pic:blipFill>
                  <pic:spPr>
                    <a:xfrm>
                      <a:off x="0" y="0"/>
                      <a:ext cx="3717035" cy="2133600"/>
                    </a:xfrm>
                    <a:prstGeom prst="rect">
                      <a:avLst/>
                    </a:prstGeom>
                  </pic:spPr>
                </pic:pic>
              </a:graphicData>
            </a:graphic>
          </wp:inline>
        </w:drawing>
      </w:r>
    </w:p>
    <w:p w14:paraId="3E5B3D07">
      <w:pPr>
        <w:spacing w:before="174" w:line="221" w:lineRule="auto"/>
        <w:ind w:left="596"/>
        <w:rPr>
          <w:rFonts w:ascii="Times New Roman" w:hAnsi="Times New Roman" w:eastAsia="Times New Roman" w:cs="Times New Roman"/>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CAS</w:t>
      </w:r>
      <w:r>
        <w:rPr>
          <w:rFonts w:ascii="宋体" w:hAnsi="宋体" w:eastAsia="宋体" w:cs="宋体"/>
          <w:spacing w:val="-1"/>
          <w:sz w:val="24"/>
          <w:szCs w:val="24"/>
        </w:rPr>
        <w:t>号】：</w:t>
      </w:r>
      <w:r>
        <w:rPr>
          <w:rFonts w:ascii="Times New Roman" w:hAnsi="Times New Roman" w:eastAsia="Times New Roman" w:cs="Times New Roman"/>
          <w:spacing w:val="-1"/>
          <w:sz w:val="24"/>
          <w:szCs w:val="24"/>
        </w:rPr>
        <w:t>27710-82-3</w:t>
      </w:r>
    </w:p>
    <w:p w14:paraId="61574826">
      <w:pPr>
        <w:spacing w:before="181" w:line="465" w:lineRule="exact"/>
        <w:ind w:left="596"/>
        <w:rPr>
          <w:rFonts w:ascii="宋体" w:hAnsi="宋体" w:eastAsia="宋体" w:cs="宋体"/>
          <w:sz w:val="24"/>
          <w:szCs w:val="24"/>
        </w:rPr>
      </w:pPr>
      <w:r>
        <w:rPr>
          <w:rFonts w:ascii="宋体" w:hAnsi="宋体" w:eastAsia="宋体" w:cs="宋体"/>
          <w:spacing w:val="-1"/>
          <w:position w:val="17"/>
          <w:sz w:val="24"/>
          <w:szCs w:val="24"/>
        </w:rPr>
        <w:t>【性状】：白色至类白色固体粉末</w:t>
      </w:r>
    </w:p>
    <w:p w14:paraId="5D14E1FC">
      <w:pPr>
        <w:spacing w:before="1" w:line="217" w:lineRule="auto"/>
        <w:ind w:left="596"/>
        <w:rPr>
          <w:rFonts w:ascii="宋体" w:hAnsi="宋体" w:eastAsia="宋体" w:cs="宋体"/>
          <w:sz w:val="24"/>
          <w:szCs w:val="24"/>
        </w:rPr>
      </w:pPr>
      <w:r>
        <w:rPr>
          <w:rFonts w:ascii="宋体" w:hAnsi="宋体" w:eastAsia="宋体" w:cs="宋体"/>
          <w:spacing w:val="-1"/>
          <w:sz w:val="24"/>
          <w:szCs w:val="24"/>
        </w:rPr>
        <w:t>【用途】：盐酸奥洛它定中间体</w:t>
      </w:r>
    </w:p>
    <w:p w14:paraId="4AA2194B">
      <w:pPr>
        <w:pStyle w:val="2"/>
        <w:spacing w:line="312" w:lineRule="auto"/>
      </w:pPr>
    </w:p>
    <w:p w14:paraId="1EC499D2">
      <w:pPr>
        <w:spacing w:before="73" w:line="219" w:lineRule="auto"/>
        <w:ind w:left="567"/>
        <w:rPr>
          <w:rFonts w:ascii="宋体" w:hAnsi="宋体" w:eastAsia="宋体" w:cs="宋体"/>
          <w:sz w:val="22"/>
          <w:szCs w:val="22"/>
        </w:rPr>
      </w:pPr>
      <w:r>
        <w:rPr>
          <w:rFonts w:ascii="宋体" w:hAnsi="宋体" w:eastAsia="宋体" w:cs="宋体"/>
          <w:spacing w:val="-1"/>
          <w:sz w:val="22"/>
          <w:szCs w:val="22"/>
          <w14:textOutline w14:w="4013" w14:cap="sq" w14:cmpd="sng">
            <w14:solidFill>
              <w14:srgbClr w14:val="000000"/>
            </w14:solidFill>
            <w14:prstDash w14:val="solid"/>
            <w14:bevel/>
          </w14:textOutline>
        </w:rPr>
        <w:t>（二）主要原辅材料</w:t>
      </w:r>
    </w:p>
    <w:p w14:paraId="73A4B4E4">
      <w:pPr>
        <w:spacing w:before="170" w:line="219" w:lineRule="auto"/>
        <w:ind w:left="606"/>
        <w:rPr>
          <w:rFonts w:ascii="宋体" w:hAnsi="宋体" w:eastAsia="宋体" w:cs="宋体"/>
          <w:sz w:val="24"/>
          <w:szCs w:val="24"/>
        </w:rPr>
      </w:pPr>
      <w:r>
        <w:rPr>
          <w:rFonts w:ascii="宋体" w:hAnsi="宋体" w:eastAsia="宋体" w:cs="宋体"/>
          <w:spacing w:val="-1"/>
          <w:sz w:val="24"/>
          <w:szCs w:val="24"/>
        </w:rPr>
        <w:t>企业生产过程原辅材料消耗情况见下表。</w:t>
      </w:r>
    </w:p>
    <w:p w14:paraId="11C23B13">
      <w:pPr>
        <w:spacing w:before="184" w:line="212" w:lineRule="auto"/>
        <w:ind w:left="2560"/>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4.1-3</w:t>
      </w:r>
      <w:r>
        <w:rPr>
          <w:rFonts w:ascii="宋体" w:hAnsi="宋体" w:eastAsia="宋体" w:cs="宋体"/>
          <w:sz w:val="24"/>
          <w:szCs w:val="24"/>
          <w14:textOutline w14:w="4358" w14:cap="sq" w14:cmpd="sng">
            <w14:solidFill>
              <w14:srgbClr w14:val="000000"/>
            </w14:solidFill>
            <w14:prstDash w14:val="solid"/>
            <w14:bevel/>
          </w14:textOutline>
        </w:rPr>
        <w:t>已审批项目原辅材料用量表</w:t>
      </w:r>
    </w:p>
    <w:tbl>
      <w:tblPr>
        <w:tblStyle w:val="7"/>
        <w:tblW w:w="84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2"/>
        <w:gridCol w:w="1939"/>
        <w:gridCol w:w="1047"/>
        <w:gridCol w:w="952"/>
        <w:gridCol w:w="1099"/>
        <w:gridCol w:w="1172"/>
        <w:gridCol w:w="1576"/>
      </w:tblGrid>
      <w:tr w14:paraId="65CE5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62" w:type="dxa"/>
            <w:vMerge w:val="restart"/>
            <w:tcBorders>
              <w:bottom w:val="nil"/>
            </w:tcBorders>
            <w:vAlign w:val="top"/>
          </w:tcPr>
          <w:p w14:paraId="569D0244">
            <w:pPr>
              <w:spacing w:line="262" w:lineRule="auto"/>
              <w:rPr>
                <w:rFonts w:ascii="Arial"/>
                <w:sz w:val="21"/>
              </w:rPr>
            </w:pPr>
          </w:p>
          <w:p w14:paraId="7F0DDAB9">
            <w:pPr>
              <w:pStyle w:val="8"/>
              <w:spacing w:before="71" w:line="222" w:lineRule="auto"/>
              <w:ind w:left="116"/>
              <w:rPr>
                <w:sz w:val="22"/>
                <w:szCs w:val="22"/>
              </w:rPr>
            </w:pPr>
            <w:r>
              <w:rPr>
                <w:spacing w:val="-3"/>
                <w:sz w:val="22"/>
                <w:szCs w:val="22"/>
                <w14:textOutline w14:w="4013" w14:cap="sq" w14:cmpd="sng">
                  <w14:solidFill>
                    <w14:srgbClr w14:val="000000"/>
                  </w14:solidFill>
                  <w14:prstDash w14:val="solid"/>
                  <w14:bevel/>
                </w14:textOutline>
              </w:rPr>
              <w:t>序号</w:t>
            </w:r>
          </w:p>
        </w:tc>
        <w:tc>
          <w:tcPr>
            <w:tcW w:w="1939" w:type="dxa"/>
            <w:vMerge w:val="restart"/>
            <w:tcBorders>
              <w:bottom w:val="nil"/>
            </w:tcBorders>
            <w:vAlign w:val="top"/>
          </w:tcPr>
          <w:p w14:paraId="0F73B9C2">
            <w:pPr>
              <w:spacing w:line="263" w:lineRule="auto"/>
              <w:rPr>
                <w:rFonts w:ascii="Arial"/>
                <w:sz w:val="21"/>
              </w:rPr>
            </w:pPr>
          </w:p>
          <w:p w14:paraId="1764C73A">
            <w:pPr>
              <w:pStyle w:val="8"/>
              <w:spacing w:before="71" w:line="222" w:lineRule="auto"/>
              <w:ind w:left="756"/>
              <w:rPr>
                <w:sz w:val="22"/>
                <w:szCs w:val="22"/>
              </w:rPr>
            </w:pPr>
            <w:r>
              <w:rPr>
                <w:spacing w:val="-5"/>
                <w:sz w:val="22"/>
                <w:szCs w:val="22"/>
                <w14:textOutline w14:w="4013" w14:cap="sq" w14:cmpd="sng">
                  <w14:solidFill>
                    <w14:srgbClr w14:val="000000"/>
                  </w14:solidFill>
                  <w14:prstDash w14:val="solid"/>
                  <w14:bevel/>
                </w14:textOutline>
              </w:rPr>
              <w:t>名称</w:t>
            </w:r>
          </w:p>
        </w:tc>
        <w:tc>
          <w:tcPr>
            <w:tcW w:w="1999" w:type="dxa"/>
            <w:gridSpan w:val="2"/>
            <w:vAlign w:val="top"/>
          </w:tcPr>
          <w:p w14:paraId="1F5A4AD8">
            <w:pPr>
              <w:pStyle w:val="8"/>
              <w:spacing w:before="47" w:line="216" w:lineRule="auto"/>
              <w:ind w:left="343"/>
              <w:rPr>
                <w:sz w:val="22"/>
                <w:szCs w:val="22"/>
              </w:rPr>
            </w:pPr>
            <w:r>
              <w:rPr>
                <w:spacing w:val="-1"/>
                <w:sz w:val="22"/>
                <w:szCs w:val="22"/>
                <w14:textOutline w14:w="4013" w14:cap="sq" w14:cmpd="sng">
                  <w14:solidFill>
                    <w14:srgbClr w14:val="000000"/>
                  </w14:solidFill>
                  <w14:prstDash w14:val="solid"/>
                  <w14:bevel/>
                </w14:textOutline>
              </w:rPr>
              <w:t>环评审批情况</w:t>
            </w:r>
          </w:p>
        </w:tc>
        <w:tc>
          <w:tcPr>
            <w:tcW w:w="2271" w:type="dxa"/>
            <w:gridSpan w:val="2"/>
            <w:vAlign w:val="top"/>
          </w:tcPr>
          <w:p w14:paraId="5DE8EBF1">
            <w:pPr>
              <w:pStyle w:val="8"/>
              <w:spacing w:before="47" w:line="216" w:lineRule="auto"/>
              <w:ind w:left="145"/>
              <w:rPr>
                <w:sz w:val="22"/>
                <w:szCs w:val="22"/>
              </w:rPr>
            </w:pPr>
            <w:r>
              <w:rPr>
                <w:rFonts w:ascii="Times New Roman" w:hAnsi="Times New Roman" w:eastAsia="Times New Roman" w:cs="Times New Roman"/>
                <w:b/>
                <w:bCs/>
                <w:spacing w:val="-1"/>
                <w:sz w:val="22"/>
                <w:szCs w:val="22"/>
              </w:rPr>
              <w:t>2022</w:t>
            </w:r>
            <w:r>
              <w:rPr>
                <w:spacing w:val="-1"/>
                <w:sz w:val="22"/>
                <w:szCs w:val="22"/>
                <w14:textOutline w14:w="4013" w14:cap="sq" w14:cmpd="sng">
                  <w14:solidFill>
                    <w14:srgbClr w14:val="000000"/>
                  </w14:solidFill>
                  <w14:prstDash w14:val="solid"/>
                  <w14:bevel/>
                </w14:textOutline>
              </w:rPr>
              <w:t>年实际生产情况</w:t>
            </w:r>
          </w:p>
        </w:tc>
        <w:tc>
          <w:tcPr>
            <w:tcW w:w="1576" w:type="dxa"/>
            <w:vAlign w:val="top"/>
          </w:tcPr>
          <w:p w14:paraId="0FCB704E">
            <w:pPr>
              <w:pStyle w:val="8"/>
              <w:spacing w:before="47" w:line="216" w:lineRule="auto"/>
              <w:ind w:left="575"/>
              <w:rPr>
                <w:sz w:val="22"/>
                <w:szCs w:val="22"/>
              </w:rPr>
            </w:pPr>
            <w:r>
              <w:rPr>
                <w:spacing w:val="-5"/>
                <w:sz w:val="22"/>
                <w:szCs w:val="22"/>
              </w:rPr>
              <w:t>备注</w:t>
            </w:r>
          </w:p>
        </w:tc>
      </w:tr>
      <w:tr w14:paraId="6B7C3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62" w:type="dxa"/>
            <w:vMerge w:val="continue"/>
            <w:tcBorders>
              <w:top w:val="nil"/>
            </w:tcBorders>
            <w:vAlign w:val="top"/>
          </w:tcPr>
          <w:p w14:paraId="201DA60B">
            <w:pPr>
              <w:rPr>
                <w:rFonts w:ascii="Arial"/>
                <w:sz w:val="21"/>
              </w:rPr>
            </w:pPr>
          </w:p>
        </w:tc>
        <w:tc>
          <w:tcPr>
            <w:tcW w:w="1939" w:type="dxa"/>
            <w:vMerge w:val="continue"/>
            <w:tcBorders>
              <w:top w:val="nil"/>
            </w:tcBorders>
            <w:vAlign w:val="top"/>
          </w:tcPr>
          <w:p w14:paraId="3B8DD50E">
            <w:pPr>
              <w:rPr>
                <w:rFonts w:ascii="Arial"/>
                <w:sz w:val="21"/>
              </w:rPr>
            </w:pPr>
          </w:p>
        </w:tc>
        <w:tc>
          <w:tcPr>
            <w:tcW w:w="1047" w:type="dxa"/>
            <w:vAlign w:val="top"/>
          </w:tcPr>
          <w:p w14:paraId="4E391747">
            <w:pPr>
              <w:pStyle w:val="8"/>
              <w:spacing w:before="32"/>
              <w:ind w:left="307"/>
              <w:rPr>
                <w:sz w:val="22"/>
                <w:szCs w:val="22"/>
              </w:rPr>
            </w:pPr>
            <w:r>
              <w:rPr>
                <w:spacing w:val="-4"/>
                <w:sz w:val="22"/>
                <w:szCs w:val="22"/>
                <w14:textOutline w14:w="4013" w14:cap="sq" w14:cmpd="sng">
                  <w14:solidFill>
                    <w14:srgbClr w14:val="000000"/>
                  </w14:solidFill>
                  <w14:prstDash w14:val="solid"/>
                  <w14:bevel/>
                </w14:textOutline>
              </w:rPr>
              <w:t>包装</w:t>
            </w:r>
          </w:p>
          <w:p w14:paraId="5BBE6333">
            <w:pPr>
              <w:pStyle w:val="8"/>
              <w:spacing w:before="1" w:line="206" w:lineRule="auto"/>
              <w:ind w:left="309"/>
              <w:rPr>
                <w:sz w:val="22"/>
                <w:szCs w:val="22"/>
              </w:rPr>
            </w:pPr>
            <w:r>
              <w:rPr>
                <w:spacing w:val="-5"/>
                <w:sz w:val="22"/>
                <w:szCs w:val="22"/>
                <w14:textOutline w14:w="4013" w14:cap="sq" w14:cmpd="sng">
                  <w14:solidFill>
                    <w14:srgbClr w14:val="000000"/>
                  </w14:solidFill>
                  <w14:prstDash w14:val="solid"/>
                  <w14:bevel/>
                </w14:textOutline>
              </w:rPr>
              <w:t>形式</w:t>
            </w:r>
          </w:p>
        </w:tc>
        <w:tc>
          <w:tcPr>
            <w:tcW w:w="952" w:type="dxa"/>
            <w:vAlign w:val="top"/>
          </w:tcPr>
          <w:p w14:paraId="6E03BF5C">
            <w:pPr>
              <w:pStyle w:val="8"/>
              <w:spacing w:before="33" w:line="223" w:lineRule="auto"/>
              <w:ind w:left="114" w:right="121" w:firstLine="36"/>
              <w:rPr>
                <w:sz w:val="22"/>
                <w:szCs w:val="22"/>
              </w:rPr>
            </w:pPr>
            <w:r>
              <w:rPr>
                <w:spacing w:val="-3"/>
                <w:sz w:val="22"/>
                <w:szCs w:val="22"/>
                <w14:textOutline w14:w="4013" w14:cap="sq" w14:cmpd="sng">
                  <w14:solidFill>
                    <w14:srgbClr w14:val="000000"/>
                  </w14:solidFill>
                  <w14:prstDash w14:val="solid"/>
                  <w14:bevel/>
                </w14:textOutline>
              </w:rPr>
              <w:t>年消耗</w:t>
            </w:r>
            <w:r>
              <w:rPr>
                <w:spacing w:val="1"/>
                <w:sz w:val="22"/>
                <w:szCs w:val="22"/>
              </w:rPr>
              <w:t xml:space="preserve"> </w:t>
            </w:r>
            <w:r>
              <w:rPr>
                <w:spacing w:val="-6"/>
                <w:sz w:val="22"/>
                <w:szCs w:val="22"/>
                <w14:textOutline w14:w="4013" w14:cap="sq" w14:cmpd="sng">
                  <w14:solidFill>
                    <w14:srgbClr w14:val="000000"/>
                  </w14:solidFill>
                  <w14:prstDash w14:val="solid"/>
                  <w14:bevel/>
                </w14:textOutline>
              </w:rPr>
              <w:t>量（</w:t>
            </w:r>
            <w:r>
              <w:rPr>
                <w:rFonts w:ascii="Times New Roman" w:hAnsi="Times New Roman" w:eastAsia="Times New Roman" w:cs="Times New Roman"/>
                <w:b/>
                <w:bCs/>
                <w:spacing w:val="-6"/>
                <w:sz w:val="22"/>
                <w:szCs w:val="22"/>
              </w:rPr>
              <w:t>t</w:t>
            </w:r>
            <w:r>
              <w:rPr>
                <w:spacing w:val="-6"/>
                <w:sz w:val="22"/>
                <w:szCs w:val="22"/>
                <w14:textOutline w14:w="4013" w14:cap="sq" w14:cmpd="sng">
                  <w14:solidFill>
                    <w14:srgbClr w14:val="000000"/>
                  </w14:solidFill>
                  <w14:prstDash w14:val="solid"/>
                  <w14:bevel/>
                </w14:textOutline>
              </w:rPr>
              <w:t>）</w:t>
            </w:r>
          </w:p>
        </w:tc>
        <w:tc>
          <w:tcPr>
            <w:tcW w:w="1099" w:type="dxa"/>
            <w:vAlign w:val="top"/>
          </w:tcPr>
          <w:p w14:paraId="6E9AD697">
            <w:pPr>
              <w:pStyle w:val="8"/>
              <w:spacing w:before="174" w:line="221" w:lineRule="auto"/>
              <w:ind w:left="115"/>
              <w:rPr>
                <w:sz w:val="22"/>
                <w:szCs w:val="22"/>
              </w:rPr>
            </w:pPr>
            <w:r>
              <w:rPr>
                <w:spacing w:val="-2"/>
                <w:sz w:val="22"/>
                <w:szCs w:val="22"/>
                <w14:textOutline w14:w="4013" w14:cap="sq" w14:cmpd="sng">
                  <w14:solidFill>
                    <w14:srgbClr w14:val="000000"/>
                  </w14:solidFill>
                  <w14:prstDash w14:val="solid"/>
                  <w14:bevel/>
                </w14:textOutline>
              </w:rPr>
              <w:t>包装形式</w:t>
            </w:r>
          </w:p>
        </w:tc>
        <w:tc>
          <w:tcPr>
            <w:tcW w:w="1172" w:type="dxa"/>
            <w:vAlign w:val="top"/>
          </w:tcPr>
          <w:p w14:paraId="4ED5D205">
            <w:pPr>
              <w:pStyle w:val="8"/>
              <w:spacing w:before="33" w:line="223" w:lineRule="auto"/>
              <w:ind w:left="116" w:right="119" w:firstLine="40"/>
              <w:rPr>
                <w:sz w:val="22"/>
                <w:szCs w:val="22"/>
              </w:rPr>
            </w:pPr>
            <w:r>
              <w:rPr>
                <w:spacing w:val="-3"/>
                <w:sz w:val="22"/>
                <w:szCs w:val="22"/>
                <w14:textOutline w14:w="4013" w14:cap="sq" w14:cmpd="sng">
                  <w14:solidFill>
                    <w14:srgbClr w14:val="000000"/>
                  </w14:solidFill>
                  <w14:prstDash w14:val="solid"/>
                  <w14:bevel/>
                </w14:textOutline>
              </w:rPr>
              <w:t>实际年消</w:t>
            </w:r>
            <w:r>
              <w:rPr>
                <w:sz w:val="22"/>
                <w:szCs w:val="22"/>
              </w:rPr>
              <w:t xml:space="preserve"> </w:t>
            </w:r>
            <w:r>
              <w:rPr>
                <w:spacing w:val="-5"/>
                <w:sz w:val="22"/>
                <w:szCs w:val="22"/>
                <w14:textOutline w14:w="4013" w14:cap="sq" w14:cmpd="sng">
                  <w14:solidFill>
                    <w14:srgbClr w14:val="000000"/>
                  </w14:solidFill>
                  <w14:prstDash w14:val="solid"/>
                  <w14:bevel/>
                </w14:textOutline>
              </w:rPr>
              <w:t>耗量（</w:t>
            </w:r>
            <w:r>
              <w:rPr>
                <w:rFonts w:ascii="Times New Roman" w:hAnsi="Times New Roman" w:eastAsia="Times New Roman" w:cs="Times New Roman"/>
                <w:b/>
                <w:bCs/>
                <w:spacing w:val="-5"/>
                <w:sz w:val="22"/>
                <w:szCs w:val="22"/>
              </w:rPr>
              <w:t>t</w:t>
            </w:r>
            <w:r>
              <w:rPr>
                <w:spacing w:val="-5"/>
                <w:sz w:val="22"/>
                <w:szCs w:val="22"/>
                <w14:textOutline w14:w="4013" w14:cap="sq" w14:cmpd="sng">
                  <w14:solidFill>
                    <w14:srgbClr w14:val="000000"/>
                  </w14:solidFill>
                  <w14:prstDash w14:val="solid"/>
                  <w14:bevel/>
                </w14:textOutline>
              </w:rPr>
              <w:t>）</w:t>
            </w:r>
          </w:p>
        </w:tc>
        <w:tc>
          <w:tcPr>
            <w:tcW w:w="1576" w:type="dxa"/>
            <w:vAlign w:val="top"/>
          </w:tcPr>
          <w:p w14:paraId="1497BE5F">
            <w:pPr>
              <w:rPr>
                <w:rFonts w:ascii="Arial"/>
                <w:sz w:val="21"/>
              </w:rPr>
            </w:pPr>
          </w:p>
        </w:tc>
      </w:tr>
      <w:tr w14:paraId="31F30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62" w:type="dxa"/>
            <w:vAlign w:val="top"/>
          </w:tcPr>
          <w:p w14:paraId="346F8CB0">
            <w:pPr>
              <w:spacing w:before="81" w:line="189" w:lineRule="auto"/>
              <w:ind w:left="299"/>
              <w:rPr>
                <w:rFonts w:ascii="Times New Roman" w:hAnsi="Times New Roman" w:eastAsia="Times New Roman" w:cs="Times New Roman"/>
                <w:sz w:val="22"/>
                <w:szCs w:val="22"/>
              </w:rPr>
            </w:pPr>
            <w:r>
              <w:rPr>
                <w:rFonts w:ascii="Times New Roman" w:hAnsi="Times New Roman" w:eastAsia="Times New Roman" w:cs="Times New Roman"/>
                <w:sz w:val="22"/>
                <w:szCs w:val="22"/>
              </w:rPr>
              <w:t>1</w:t>
            </w:r>
          </w:p>
        </w:tc>
        <w:tc>
          <w:tcPr>
            <w:tcW w:w="1939" w:type="dxa"/>
            <w:vAlign w:val="top"/>
          </w:tcPr>
          <w:p w14:paraId="7ACB7A4D">
            <w:pPr>
              <w:pStyle w:val="8"/>
              <w:spacing w:before="42" w:line="216" w:lineRule="auto"/>
              <w:ind w:left="313"/>
              <w:rPr>
                <w:sz w:val="22"/>
                <w:szCs w:val="22"/>
              </w:rPr>
            </w:pPr>
            <w:r>
              <w:rPr>
                <w:spacing w:val="-1"/>
                <w:sz w:val="22"/>
                <w:szCs w:val="22"/>
              </w:rPr>
              <w:t>对羟基苯乙酸</w:t>
            </w:r>
          </w:p>
        </w:tc>
        <w:tc>
          <w:tcPr>
            <w:tcW w:w="1047" w:type="dxa"/>
            <w:vAlign w:val="top"/>
          </w:tcPr>
          <w:p w14:paraId="24FC0FB8">
            <w:pPr>
              <w:pStyle w:val="8"/>
              <w:spacing w:before="43" w:line="213" w:lineRule="auto"/>
              <w:ind w:left="164"/>
              <w:rPr>
                <w:sz w:val="22"/>
                <w:szCs w:val="22"/>
              </w:rPr>
            </w:pPr>
            <w:r>
              <w:rPr>
                <w:rFonts w:ascii="Times New Roman" w:hAnsi="Times New Roman" w:eastAsia="Times New Roman" w:cs="Times New Roman"/>
                <w:spacing w:val="-1"/>
                <w:sz w:val="22"/>
                <w:szCs w:val="22"/>
              </w:rPr>
              <w:t>25kg/</w:t>
            </w:r>
            <w:r>
              <w:rPr>
                <w:spacing w:val="-1"/>
                <w:sz w:val="22"/>
                <w:szCs w:val="22"/>
              </w:rPr>
              <w:t>桶</w:t>
            </w:r>
          </w:p>
        </w:tc>
        <w:tc>
          <w:tcPr>
            <w:tcW w:w="952" w:type="dxa"/>
            <w:vAlign w:val="top"/>
          </w:tcPr>
          <w:p w14:paraId="6B3A97E6">
            <w:pPr>
              <w:spacing w:before="81" w:line="189" w:lineRule="auto"/>
              <w:ind w:left="307"/>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13.2</w:t>
            </w:r>
          </w:p>
        </w:tc>
        <w:tc>
          <w:tcPr>
            <w:tcW w:w="1099" w:type="dxa"/>
            <w:vAlign w:val="top"/>
          </w:tcPr>
          <w:p w14:paraId="05FFCF72">
            <w:pPr>
              <w:pStyle w:val="8"/>
              <w:spacing w:before="43" w:line="213" w:lineRule="auto"/>
              <w:ind w:left="190"/>
              <w:rPr>
                <w:sz w:val="22"/>
                <w:szCs w:val="22"/>
              </w:rPr>
            </w:pPr>
            <w:r>
              <w:rPr>
                <w:rFonts w:ascii="Times New Roman" w:hAnsi="Times New Roman" w:eastAsia="Times New Roman" w:cs="Times New Roman"/>
                <w:spacing w:val="-1"/>
                <w:sz w:val="22"/>
                <w:szCs w:val="22"/>
              </w:rPr>
              <w:t>25kg/</w:t>
            </w:r>
            <w:r>
              <w:rPr>
                <w:spacing w:val="-1"/>
                <w:sz w:val="22"/>
                <w:szCs w:val="22"/>
              </w:rPr>
              <w:t>桶</w:t>
            </w:r>
          </w:p>
        </w:tc>
        <w:tc>
          <w:tcPr>
            <w:tcW w:w="1172" w:type="dxa"/>
            <w:vAlign w:val="top"/>
          </w:tcPr>
          <w:p w14:paraId="1D5A19FB">
            <w:pPr>
              <w:spacing w:before="81" w:line="189" w:lineRule="auto"/>
              <w:ind w:left="402"/>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6.28</w:t>
            </w:r>
          </w:p>
        </w:tc>
        <w:tc>
          <w:tcPr>
            <w:tcW w:w="1576" w:type="dxa"/>
            <w:vMerge w:val="restart"/>
            <w:tcBorders>
              <w:bottom w:val="nil"/>
            </w:tcBorders>
            <w:vAlign w:val="top"/>
          </w:tcPr>
          <w:p w14:paraId="3EA6C31E">
            <w:pPr>
              <w:spacing w:line="299" w:lineRule="auto"/>
              <w:rPr>
                <w:rFonts w:ascii="Arial"/>
                <w:sz w:val="21"/>
              </w:rPr>
            </w:pPr>
          </w:p>
          <w:p w14:paraId="6C1F9798">
            <w:pPr>
              <w:spacing w:line="300" w:lineRule="auto"/>
              <w:rPr>
                <w:rFonts w:ascii="Arial"/>
                <w:sz w:val="21"/>
              </w:rPr>
            </w:pPr>
          </w:p>
          <w:p w14:paraId="189C23BF">
            <w:pPr>
              <w:pStyle w:val="8"/>
              <w:spacing w:before="71" w:line="220" w:lineRule="auto"/>
              <w:ind w:left="354"/>
              <w:rPr>
                <w:sz w:val="22"/>
                <w:szCs w:val="22"/>
              </w:rPr>
            </w:pPr>
            <w:r>
              <w:rPr>
                <w:spacing w:val="-2"/>
                <w:sz w:val="22"/>
                <w:szCs w:val="22"/>
              </w:rPr>
              <w:t>伊索克酸</w:t>
            </w:r>
          </w:p>
        </w:tc>
      </w:tr>
      <w:tr w14:paraId="19369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662" w:type="dxa"/>
            <w:vAlign w:val="top"/>
          </w:tcPr>
          <w:p w14:paraId="287C3A76">
            <w:pPr>
              <w:spacing w:before="80" w:line="189" w:lineRule="auto"/>
              <w:ind w:left="278"/>
              <w:rPr>
                <w:rFonts w:ascii="Times New Roman" w:hAnsi="Times New Roman" w:eastAsia="Times New Roman" w:cs="Times New Roman"/>
                <w:sz w:val="22"/>
                <w:szCs w:val="22"/>
              </w:rPr>
            </w:pPr>
            <w:r>
              <w:rPr>
                <w:rFonts w:ascii="Times New Roman" w:hAnsi="Times New Roman" w:eastAsia="Times New Roman" w:cs="Times New Roman"/>
                <w:sz w:val="22"/>
                <w:szCs w:val="22"/>
              </w:rPr>
              <w:t>2</w:t>
            </w:r>
          </w:p>
        </w:tc>
        <w:tc>
          <w:tcPr>
            <w:tcW w:w="1939" w:type="dxa"/>
            <w:vAlign w:val="top"/>
          </w:tcPr>
          <w:p w14:paraId="2B05E8B3">
            <w:pPr>
              <w:pStyle w:val="8"/>
              <w:spacing w:before="44" w:line="215" w:lineRule="auto"/>
              <w:ind w:left="756"/>
              <w:rPr>
                <w:sz w:val="22"/>
                <w:szCs w:val="22"/>
              </w:rPr>
            </w:pPr>
            <w:r>
              <w:rPr>
                <w:spacing w:val="-5"/>
                <w:sz w:val="22"/>
                <w:szCs w:val="22"/>
              </w:rPr>
              <w:t>苯酞</w:t>
            </w:r>
          </w:p>
        </w:tc>
        <w:tc>
          <w:tcPr>
            <w:tcW w:w="1047" w:type="dxa"/>
            <w:vAlign w:val="top"/>
          </w:tcPr>
          <w:p w14:paraId="4E2B1ECA">
            <w:pPr>
              <w:pStyle w:val="8"/>
              <w:spacing w:before="44" w:line="211" w:lineRule="auto"/>
              <w:ind w:left="164"/>
              <w:rPr>
                <w:sz w:val="22"/>
                <w:szCs w:val="22"/>
              </w:rPr>
            </w:pPr>
            <w:r>
              <w:rPr>
                <w:rFonts w:ascii="Times New Roman" w:hAnsi="Times New Roman" w:eastAsia="Times New Roman" w:cs="Times New Roman"/>
                <w:spacing w:val="-1"/>
                <w:sz w:val="22"/>
                <w:szCs w:val="22"/>
              </w:rPr>
              <w:t>25kg/</w:t>
            </w:r>
            <w:r>
              <w:rPr>
                <w:spacing w:val="-1"/>
                <w:sz w:val="22"/>
                <w:szCs w:val="22"/>
              </w:rPr>
              <w:t>袋</w:t>
            </w:r>
          </w:p>
        </w:tc>
        <w:tc>
          <w:tcPr>
            <w:tcW w:w="952" w:type="dxa"/>
            <w:vAlign w:val="top"/>
          </w:tcPr>
          <w:p w14:paraId="4E9AB957">
            <w:pPr>
              <w:spacing w:before="80" w:line="189" w:lineRule="auto"/>
              <w:ind w:left="309"/>
              <w:rPr>
                <w:rFonts w:ascii="Times New Roman" w:hAnsi="Times New Roman" w:eastAsia="Times New Roman" w:cs="Times New Roman"/>
                <w:sz w:val="22"/>
                <w:szCs w:val="22"/>
              </w:rPr>
            </w:pPr>
            <w:r>
              <w:rPr>
                <w:rFonts w:ascii="Times New Roman" w:hAnsi="Times New Roman" w:eastAsia="Times New Roman" w:cs="Times New Roman"/>
                <w:spacing w:val="-8"/>
                <w:sz w:val="22"/>
                <w:szCs w:val="22"/>
              </w:rPr>
              <w:t>11.9</w:t>
            </w:r>
          </w:p>
        </w:tc>
        <w:tc>
          <w:tcPr>
            <w:tcW w:w="1099" w:type="dxa"/>
            <w:vAlign w:val="top"/>
          </w:tcPr>
          <w:p w14:paraId="5F6C0B81">
            <w:pPr>
              <w:pStyle w:val="8"/>
              <w:spacing w:before="44" w:line="211" w:lineRule="auto"/>
              <w:ind w:left="190"/>
              <w:rPr>
                <w:sz w:val="22"/>
                <w:szCs w:val="22"/>
              </w:rPr>
            </w:pPr>
            <w:r>
              <w:rPr>
                <w:rFonts w:ascii="Times New Roman" w:hAnsi="Times New Roman" w:eastAsia="Times New Roman" w:cs="Times New Roman"/>
                <w:spacing w:val="-1"/>
                <w:sz w:val="22"/>
                <w:szCs w:val="22"/>
              </w:rPr>
              <w:t>25kg/</w:t>
            </w:r>
            <w:r>
              <w:rPr>
                <w:spacing w:val="-1"/>
                <w:sz w:val="22"/>
                <w:szCs w:val="22"/>
              </w:rPr>
              <w:t>袋</w:t>
            </w:r>
          </w:p>
        </w:tc>
        <w:tc>
          <w:tcPr>
            <w:tcW w:w="1172" w:type="dxa"/>
            <w:vAlign w:val="top"/>
          </w:tcPr>
          <w:p w14:paraId="63AB13E9">
            <w:pPr>
              <w:spacing w:before="80" w:line="189" w:lineRule="auto"/>
              <w:ind w:left="403"/>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5.71</w:t>
            </w:r>
          </w:p>
        </w:tc>
        <w:tc>
          <w:tcPr>
            <w:tcW w:w="1576" w:type="dxa"/>
            <w:vMerge w:val="continue"/>
            <w:tcBorders>
              <w:top w:val="nil"/>
              <w:bottom w:val="nil"/>
            </w:tcBorders>
            <w:vAlign w:val="top"/>
          </w:tcPr>
          <w:p w14:paraId="4F2B0794">
            <w:pPr>
              <w:rPr>
                <w:rFonts w:ascii="Arial"/>
                <w:sz w:val="21"/>
              </w:rPr>
            </w:pPr>
          </w:p>
        </w:tc>
      </w:tr>
      <w:tr w14:paraId="5B9F5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62" w:type="dxa"/>
            <w:vAlign w:val="top"/>
          </w:tcPr>
          <w:p w14:paraId="2ECDEDC4">
            <w:pPr>
              <w:spacing w:before="81" w:line="189" w:lineRule="auto"/>
              <w:ind w:left="283"/>
              <w:rPr>
                <w:rFonts w:ascii="Times New Roman" w:hAnsi="Times New Roman" w:eastAsia="Times New Roman" w:cs="Times New Roman"/>
                <w:sz w:val="22"/>
                <w:szCs w:val="22"/>
              </w:rPr>
            </w:pPr>
            <w:r>
              <w:rPr>
                <w:rFonts w:ascii="Times New Roman" w:hAnsi="Times New Roman" w:eastAsia="Times New Roman" w:cs="Times New Roman"/>
                <w:sz w:val="22"/>
                <w:szCs w:val="22"/>
              </w:rPr>
              <w:t>3</w:t>
            </w:r>
          </w:p>
        </w:tc>
        <w:tc>
          <w:tcPr>
            <w:tcW w:w="1939" w:type="dxa"/>
            <w:vAlign w:val="top"/>
          </w:tcPr>
          <w:p w14:paraId="67C18D57">
            <w:pPr>
              <w:spacing w:before="84" w:line="186" w:lineRule="auto"/>
              <w:ind w:left="729"/>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DMF</w:t>
            </w:r>
          </w:p>
        </w:tc>
        <w:tc>
          <w:tcPr>
            <w:tcW w:w="1047" w:type="dxa"/>
            <w:vAlign w:val="top"/>
          </w:tcPr>
          <w:p w14:paraId="3DB07DBF">
            <w:pPr>
              <w:pStyle w:val="8"/>
              <w:spacing w:before="43" w:line="213" w:lineRule="auto"/>
              <w:ind w:left="130"/>
              <w:rPr>
                <w:sz w:val="22"/>
                <w:szCs w:val="22"/>
              </w:rPr>
            </w:pPr>
            <w:r>
              <w:rPr>
                <w:rFonts w:ascii="Times New Roman" w:hAnsi="Times New Roman" w:eastAsia="Times New Roman" w:cs="Times New Roman"/>
                <w:spacing w:val="-4"/>
                <w:sz w:val="22"/>
                <w:szCs w:val="22"/>
              </w:rPr>
              <w:t>190kg/</w:t>
            </w:r>
            <w:r>
              <w:rPr>
                <w:spacing w:val="-4"/>
                <w:sz w:val="22"/>
                <w:szCs w:val="22"/>
              </w:rPr>
              <w:t>桶</w:t>
            </w:r>
          </w:p>
        </w:tc>
        <w:tc>
          <w:tcPr>
            <w:tcW w:w="952" w:type="dxa"/>
            <w:vAlign w:val="top"/>
          </w:tcPr>
          <w:p w14:paraId="0DA2DE6E">
            <w:pPr>
              <w:spacing w:before="81" w:line="189" w:lineRule="auto"/>
              <w:ind w:left="307"/>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13.2</w:t>
            </w:r>
          </w:p>
        </w:tc>
        <w:tc>
          <w:tcPr>
            <w:tcW w:w="1099" w:type="dxa"/>
            <w:vAlign w:val="top"/>
          </w:tcPr>
          <w:p w14:paraId="6A0D85A9">
            <w:pPr>
              <w:pStyle w:val="8"/>
              <w:spacing w:before="43" w:line="213" w:lineRule="auto"/>
              <w:ind w:left="156"/>
              <w:rPr>
                <w:sz w:val="22"/>
                <w:szCs w:val="22"/>
              </w:rPr>
            </w:pPr>
            <w:r>
              <w:rPr>
                <w:rFonts w:ascii="Times New Roman" w:hAnsi="Times New Roman" w:eastAsia="Times New Roman" w:cs="Times New Roman"/>
                <w:spacing w:val="-4"/>
                <w:sz w:val="22"/>
                <w:szCs w:val="22"/>
              </w:rPr>
              <w:t>190kg/</w:t>
            </w:r>
            <w:r>
              <w:rPr>
                <w:spacing w:val="-4"/>
                <w:sz w:val="22"/>
                <w:szCs w:val="22"/>
              </w:rPr>
              <w:t>桶</w:t>
            </w:r>
          </w:p>
        </w:tc>
        <w:tc>
          <w:tcPr>
            <w:tcW w:w="1172" w:type="dxa"/>
            <w:vAlign w:val="top"/>
          </w:tcPr>
          <w:p w14:paraId="73B72266">
            <w:pPr>
              <w:spacing w:before="81" w:line="189" w:lineRule="auto"/>
              <w:ind w:left="39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2.47</w:t>
            </w:r>
          </w:p>
        </w:tc>
        <w:tc>
          <w:tcPr>
            <w:tcW w:w="1576" w:type="dxa"/>
            <w:vMerge w:val="continue"/>
            <w:tcBorders>
              <w:top w:val="nil"/>
              <w:bottom w:val="nil"/>
            </w:tcBorders>
            <w:vAlign w:val="top"/>
          </w:tcPr>
          <w:p w14:paraId="4D85DED1">
            <w:pPr>
              <w:rPr>
                <w:rFonts w:ascii="Arial"/>
                <w:sz w:val="21"/>
              </w:rPr>
            </w:pPr>
          </w:p>
        </w:tc>
      </w:tr>
      <w:tr w14:paraId="5710D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62" w:type="dxa"/>
            <w:vAlign w:val="top"/>
          </w:tcPr>
          <w:p w14:paraId="6B205337">
            <w:pPr>
              <w:spacing w:before="83" w:line="189" w:lineRule="auto"/>
              <w:ind w:left="277"/>
              <w:rPr>
                <w:rFonts w:ascii="Times New Roman" w:hAnsi="Times New Roman" w:eastAsia="Times New Roman" w:cs="Times New Roman"/>
                <w:sz w:val="22"/>
                <w:szCs w:val="22"/>
              </w:rPr>
            </w:pPr>
            <w:r>
              <w:rPr>
                <w:rFonts w:ascii="Times New Roman" w:hAnsi="Times New Roman" w:eastAsia="Times New Roman" w:cs="Times New Roman"/>
                <w:sz w:val="22"/>
                <w:szCs w:val="22"/>
              </w:rPr>
              <w:t>4</w:t>
            </w:r>
          </w:p>
        </w:tc>
        <w:tc>
          <w:tcPr>
            <w:tcW w:w="1939" w:type="dxa"/>
            <w:vAlign w:val="top"/>
          </w:tcPr>
          <w:p w14:paraId="7B92965E">
            <w:pPr>
              <w:spacing w:before="83" w:line="189" w:lineRule="auto"/>
              <w:ind w:left="640"/>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DMAC</w:t>
            </w:r>
          </w:p>
        </w:tc>
        <w:tc>
          <w:tcPr>
            <w:tcW w:w="1047" w:type="dxa"/>
            <w:vAlign w:val="top"/>
          </w:tcPr>
          <w:p w14:paraId="1AEE7CD0">
            <w:pPr>
              <w:spacing w:before="79" w:line="193" w:lineRule="auto"/>
              <w:ind w:left="490"/>
              <w:rPr>
                <w:rFonts w:ascii="Times New Roman" w:hAnsi="Times New Roman" w:eastAsia="Times New Roman" w:cs="Times New Roman"/>
                <w:sz w:val="22"/>
                <w:szCs w:val="22"/>
              </w:rPr>
            </w:pPr>
            <w:r>
              <w:rPr>
                <w:rFonts w:ascii="Times New Roman" w:hAnsi="Times New Roman" w:eastAsia="Times New Roman" w:cs="Times New Roman"/>
                <w:sz w:val="22"/>
                <w:szCs w:val="22"/>
              </w:rPr>
              <w:t>/</w:t>
            </w:r>
          </w:p>
        </w:tc>
        <w:tc>
          <w:tcPr>
            <w:tcW w:w="952" w:type="dxa"/>
            <w:vAlign w:val="top"/>
          </w:tcPr>
          <w:p w14:paraId="57A895DB">
            <w:pPr>
              <w:spacing w:before="79" w:line="193" w:lineRule="auto"/>
              <w:ind w:left="442"/>
              <w:rPr>
                <w:rFonts w:ascii="Times New Roman" w:hAnsi="Times New Roman" w:eastAsia="Times New Roman" w:cs="Times New Roman"/>
                <w:sz w:val="22"/>
                <w:szCs w:val="22"/>
              </w:rPr>
            </w:pPr>
            <w:r>
              <w:rPr>
                <w:rFonts w:ascii="Times New Roman" w:hAnsi="Times New Roman" w:eastAsia="Times New Roman" w:cs="Times New Roman"/>
                <w:sz w:val="22"/>
                <w:szCs w:val="22"/>
              </w:rPr>
              <w:t>/</w:t>
            </w:r>
          </w:p>
        </w:tc>
        <w:tc>
          <w:tcPr>
            <w:tcW w:w="1099" w:type="dxa"/>
            <w:vAlign w:val="top"/>
          </w:tcPr>
          <w:p w14:paraId="1A6B6B86">
            <w:pPr>
              <w:pStyle w:val="8"/>
              <w:spacing w:before="45" w:line="213" w:lineRule="auto"/>
              <w:ind w:left="156"/>
              <w:rPr>
                <w:sz w:val="22"/>
                <w:szCs w:val="22"/>
              </w:rPr>
            </w:pPr>
            <w:r>
              <w:rPr>
                <w:rFonts w:ascii="Times New Roman" w:hAnsi="Times New Roman" w:eastAsia="Times New Roman" w:cs="Times New Roman"/>
                <w:spacing w:val="-4"/>
                <w:sz w:val="22"/>
                <w:szCs w:val="22"/>
              </w:rPr>
              <w:t>190kg/</w:t>
            </w:r>
            <w:r>
              <w:rPr>
                <w:spacing w:val="-4"/>
                <w:sz w:val="22"/>
                <w:szCs w:val="22"/>
              </w:rPr>
              <w:t>桶</w:t>
            </w:r>
          </w:p>
        </w:tc>
        <w:tc>
          <w:tcPr>
            <w:tcW w:w="1172" w:type="dxa"/>
            <w:vAlign w:val="top"/>
          </w:tcPr>
          <w:p w14:paraId="0248A685">
            <w:pPr>
              <w:spacing w:before="83" w:line="189" w:lineRule="auto"/>
              <w:ind w:left="40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3.81</w:t>
            </w:r>
          </w:p>
        </w:tc>
        <w:tc>
          <w:tcPr>
            <w:tcW w:w="1576" w:type="dxa"/>
            <w:vMerge w:val="continue"/>
            <w:tcBorders>
              <w:top w:val="nil"/>
              <w:bottom w:val="nil"/>
            </w:tcBorders>
            <w:vAlign w:val="top"/>
          </w:tcPr>
          <w:p w14:paraId="24832F04">
            <w:pPr>
              <w:rPr>
                <w:rFonts w:ascii="Arial"/>
                <w:sz w:val="21"/>
              </w:rPr>
            </w:pPr>
          </w:p>
        </w:tc>
      </w:tr>
      <w:tr w14:paraId="456CA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662" w:type="dxa"/>
            <w:vAlign w:val="top"/>
          </w:tcPr>
          <w:p w14:paraId="5B12F5EE">
            <w:pPr>
              <w:spacing w:before="85" w:line="186" w:lineRule="auto"/>
              <w:ind w:left="284"/>
              <w:rPr>
                <w:rFonts w:ascii="Times New Roman" w:hAnsi="Times New Roman" w:eastAsia="Times New Roman" w:cs="Times New Roman"/>
                <w:sz w:val="22"/>
                <w:szCs w:val="22"/>
              </w:rPr>
            </w:pPr>
            <w:r>
              <w:rPr>
                <w:rFonts w:ascii="Times New Roman" w:hAnsi="Times New Roman" w:eastAsia="Times New Roman" w:cs="Times New Roman"/>
                <w:sz w:val="22"/>
                <w:szCs w:val="22"/>
              </w:rPr>
              <w:t>5</w:t>
            </w:r>
          </w:p>
        </w:tc>
        <w:tc>
          <w:tcPr>
            <w:tcW w:w="1939" w:type="dxa"/>
            <w:vAlign w:val="top"/>
          </w:tcPr>
          <w:p w14:paraId="4924C906">
            <w:pPr>
              <w:pStyle w:val="8"/>
              <w:spacing w:before="46" w:line="215" w:lineRule="auto"/>
              <w:ind w:left="781"/>
              <w:rPr>
                <w:sz w:val="22"/>
                <w:szCs w:val="22"/>
              </w:rPr>
            </w:pPr>
            <w:r>
              <w:rPr>
                <w:spacing w:val="-18"/>
                <w:sz w:val="22"/>
                <w:szCs w:val="22"/>
              </w:rPr>
              <w:t>甲醇</w:t>
            </w:r>
          </w:p>
        </w:tc>
        <w:tc>
          <w:tcPr>
            <w:tcW w:w="1047" w:type="dxa"/>
            <w:vAlign w:val="top"/>
          </w:tcPr>
          <w:p w14:paraId="26F8AF39">
            <w:pPr>
              <w:pStyle w:val="8"/>
              <w:spacing w:before="46" w:line="211" w:lineRule="auto"/>
              <w:ind w:left="108"/>
              <w:rPr>
                <w:sz w:val="22"/>
                <w:szCs w:val="22"/>
              </w:rPr>
            </w:pPr>
            <w:r>
              <w:rPr>
                <w:rFonts w:ascii="Times New Roman" w:hAnsi="Times New Roman" w:eastAsia="Times New Roman" w:cs="Times New Roman"/>
                <w:spacing w:val="-1"/>
                <w:sz w:val="22"/>
                <w:szCs w:val="22"/>
              </w:rPr>
              <w:t>200kg/</w:t>
            </w:r>
            <w:r>
              <w:rPr>
                <w:spacing w:val="-1"/>
                <w:sz w:val="22"/>
                <w:szCs w:val="22"/>
              </w:rPr>
              <w:t>桶</w:t>
            </w:r>
          </w:p>
        </w:tc>
        <w:tc>
          <w:tcPr>
            <w:tcW w:w="952" w:type="dxa"/>
            <w:vAlign w:val="top"/>
          </w:tcPr>
          <w:p w14:paraId="214DE6CB">
            <w:pPr>
              <w:spacing w:before="82" w:line="189" w:lineRule="auto"/>
              <w:ind w:left="344"/>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0.3</w:t>
            </w:r>
          </w:p>
        </w:tc>
        <w:tc>
          <w:tcPr>
            <w:tcW w:w="1099" w:type="dxa"/>
            <w:vAlign w:val="top"/>
          </w:tcPr>
          <w:p w14:paraId="599F167A">
            <w:pPr>
              <w:pStyle w:val="8"/>
              <w:spacing w:before="46" w:line="211" w:lineRule="auto"/>
              <w:ind w:left="135"/>
              <w:rPr>
                <w:sz w:val="22"/>
                <w:szCs w:val="22"/>
              </w:rPr>
            </w:pPr>
            <w:r>
              <w:rPr>
                <w:rFonts w:ascii="Times New Roman" w:hAnsi="Times New Roman" w:eastAsia="Times New Roman" w:cs="Times New Roman"/>
                <w:spacing w:val="-1"/>
                <w:sz w:val="22"/>
                <w:szCs w:val="22"/>
              </w:rPr>
              <w:t>200kg/</w:t>
            </w:r>
            <w:r>
              <w:rPr>
                <w:spacing w:val="-1"/>
                <w:sz w:val="22"/>
                <w:szCs w:val="22"/>
              </w:rPr>
              <w:t>桶</w:t>
            </w:r>
          </w:p>
        </w:tc>
        <w:tc>
          <w:tcPr>
            <w:tcW w:w="1172" w:type="dxa"/>
            <w:vAlign w:val="top"/>
          </w:tcPr>
          <w:p w14:paraId="529347F4">
            <w:pPr>
              <w:spacing w:before="82" w:line="189" w:lineRule="auto"/>
              <w:ind w:left="400"/>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0.12</w:t>
            </w:r>
          </w:p>
        </w:tc>
        <w:tc>
          <w:tcPr>
            <w:tcW w:w="1576" w:type="dxa"/>
            <w:vMerge w:val="continue"/>
            <w:tcBorders>
              <w:top w:val="nil"/>
            </w:tcBorders>
            <w:vAlign w:val="top"/>
          </w:tcPr>
          <w:p w14:paraId="0A1ABE93">
            <w:pPr>
              <w:rPr>
                <w:rFonts w:ascii="Arial"/>
                <w:sz w:val="21"/>
              </w:rPr>
            </w:pPr>
          </w:p>
        </w:tc>
      </w:tr>
    </w:tbl>
    <w:p w14:paraId="6E65C845">
      <w:pPr>
        <w:pStyle w:val="2"/>
      </w:pPr>
    </w:p>
    <w:p w14:paraId="350694D7">
      <w:pPr>
        <w:sectPr>
          <w:headerReference r:id="rId37" w:type="default"/>
          <w:footerReference r:id="rId38" w:type="default"/>
          <w:pgSz w:w="11910" w:h="16840"/>
          <w:pgMar w:top="1132" w:right="1700" w:bottom="1036" w:left="1588" w:header="897" w:footer="860" w:gutter="0"/>
          <w:cols w:space="720" w:num="1"/>
        </w:sectPr>
      </w:pPr>
    </w:p>
    <w:p w14:paraId="11CA13F2">
      <w:pPr>
        <w:spacing w:before="65"/>
      </w:pPr>
    </w:p>
    <w:tbl>
      <w:tblPr>
        <w:tblStyle w:val="7"/>
        <w:tblW w:w="84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2"/>
        <w:gridCol w:w="1939"/>
        <w:gridCol w:w="1047"/>
        <w:gridCol w:w="952"/>
        <w:gridCol w:w="1099"/>
        <w:gridCol w:w="1172"/>
        <w:gridCol w:w="1576"/>
      </w:tblGrid>
      <w:tr w14:paraId="75BC1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62" w:type="dxa"/>
            <w:vAlign w:val="top"/>
          </w:tcPr>
          <w:p w14:paraId="69CB6104">
            <w:pPr>
              <w:spacing w:before="84" w:line="189" w:lineRule="auto"/>
              <w:ind w:left="283"/>
              <w:rPr>
                <w:rFonts w:ascii="Times New Roman" w:hAnsi="Times New Roman" w:eastAsia="Times New Roman" w:cs="Times New Roman"/>
                <w:sz w:val="22"/>
                <w:szCs w:val="22"/>
              </w:rPr>
            </w:pPr>
            <w:r>
              <w:rPr>
                <w:rFonts w:ascii="Times New Roman" w:hAnsi="Times New Roman" w:eastAsia="Times New Roman" w:cs="Times New Roman"/>
                <w:sz w:val="22"/>
                <w:szCs w:val="22"/>
              </w:rPr>
              <w:t>6</w:t>
            </w:r>
          </w:p>
        </w:tc>
        <w:tc>
          <w:tcPr>
            <w:tcW w:w="1939" w:type="dxa"/>
            <w:vAlign w:val="top"/>
          </w:tcPr>
          <w:p w14:paraId="5D6B74D1">
            <w:pPr>
              <w:pStyle w:val="8"/>
              <w:spacing w:before="46" w:line="217" w:lineRule="auto"/>
              <w:ind w:left="775"/>
              <w:rPr>
                <w:sz w:val="22"/>
                <w:szCs w:val="22"/>
              </w:rPr>
            </w:pPr>
            <w:r>
              <w:rPr>
                <w:spacing w:val="-15"/>
                <w:sz w:val="22"/>
                <w:szCs w:val="22"/>
              </w:rPr>
              <w:t>乙酸</w:t>
            </w:r>
          </w:p>
        </w:tc>
        <w:tc>
          <w:tcPr>
            <w:tcW w:w="1047" w:type="dxa"/>
            <w:vAlign w:val="top"/>
          </w:tcPr>
          <w:p w14:paraId="6DCC4268">
            <w:pPr>
              <w:pStyle w:val="8"/>
              <w:spacing w:before="46" w:line="213" w:lineRule="auto"/>
              <w:ind w:left="162"/>
              <w:rPr>
                <w:sz w:val="22"/>
                <w:szCs w:val="22"/>
              </w:rPr>
            </w:pPr>
            <w:r>
              <w:rPr>
                <w:rFonts w:ascii="Times New Roman" w:hAnsi="Times New Roman" w:eastAsia="Times New Roman" w:cs="Times New Roman"/>
                <w:spacing w:val="-1"/>
                <w:sz w:val="22"/>
                <w:szCs w:val="22"/>
              </w:rPr>
              <w:t>40kg/</w:t>
            </w:r>
            <w:r>
              <w:rPr>
                <w:spacing w:val="-1"/>
                <w:sz w:val="22"/>
                <w:szCs w:val="22"/>
              </w:rPr>
              <w:t>桶</w:t>
            </w:r>
          </w:p>
        </w:tc>
        <w:tc>
          <w:tcPr>
            <w:tcW w:w="952" w:type="dxa"/>
            <w:vAlign w:val="top"/>
          </w:tcPr>
          <w:p w14:paraId="0D15DB47">
            <w:pPr>
              <w:spacing w:before="84" w:line="189" w:lineRule="auto"/>
              <w:ind w:left="28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23.8</w:t>
            </w:r>
          </w:p>
        </w:tc>
        <w:tc>
          <w:tcPr>
            <w:tcW w:w="1099" w:type="dxa"/>
            <w:vAlign w:val="top"/>
          </w:tcPr>
          <w:p w14:paraId="60D911C1">
            <w:pPr>
              <w:pStyle w:val="8"/>
              <w:spacing w:before="46" w:line="213" w:lineRule="auto"/>
              <w:ind w:left="135"/>
              <w:rPr>
                <w:sz w:val="22"/>
                <w:szCs w:val="22"/>
              </w:rPr>
            </w:pPr>
            <w:r>
              <w:rPr>
                <w:rFonts w:ascii="Times New Roman" w:hAnsi="Times New Roman" w:eastAsia="Times New Roman" w:cs="Times New Roman"/>
                <w:spacing w:val="-1"/>
                <w:sz w:val="22"/>
                <w:szCs w:val="22"/>
              </w:rPr>
              <w:t>200kg/</w:t>
            </w:r>
            <w:r>
              <w:rPr>
                <w:spacing w:val="-1"/>
                <w:sz w:val="22"/>
                <w:szCs w:val="22"/>
              </w:rPr>
              <w:t>桶</w:t>
            </w:r>
          </w:p>
        </w:tc>
        <w:tc>
          <w:tcPr>
            <w:tcW w:w="1172" w:type="dxa"/>
            <w:vAlign w:val="top"/>
          </w:tcPr>
          <w:p w14:paraId="22055E72">
            <w:pPr>
              <w:spacing w:before="84" w:line="189" w:lineRule="auto"/>
              <w:ind w:left="423"/>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11.5</w:t>
            </w:r>
          </w:p>
        </w:tc>
        <w:tc>
          <w:tcPr>
            <w:tcW w:w="1576" w:type="dxa"/>
            <w:vMerge w:val="restart"/>
            <w:tcBorders>
              <w:bottom w:val="nil"/>
            </w:tcBorders>
            <w:vAlign w:val="top"/>
          </w:tcPr>
          <w:p w14:paraId="5D74A1DA">
            <w:pPr>
              <w:rPr>
                <w:rFonts w:ascii="Arial"/>
                <w:sz w:val="21"/>
              </w:rPr>
            </w:pPr>
          </w:p>
        </w:tc>
      </w:tr>
      <w:tr w14:paraId="568F5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62" w:type="dxa"/>
            <w:vAlign w:val="top"/>
          </w:tcPr>
          <w:p w14:paraId="4B49A4D9">
            <w:pPr>
              <w:spacing w:before="84" w:line="186" w:lineRule="auto"/>
              <w:ind w:left="282"/>
              <w:rPr>
                <w:rFonts w:ascii="Times New Roman" w:hAnsi="Times New Roman" w:eastAsia="Times New Roman" w:cs="Times New Roman"/>
                <w:sz w:val="22"/>
                <w:szCs w:val="22"/>
              </w:rPr>
            </w:pPr>
            <w:r>
              <w:rPr>
                <w:rFonts w:ascii="Times New Roman" w:hAnsi="Times New Roman" w:eastAsia="Times New Roman" w:cs="Times New Roman"/>
                <w:sz w:val="22"/>
                <w:szCs w:val="22"/>
              </w:rPr>
              <w:t>7</w:t>
            </w:r>
          </w:p>
        </w:tc>
        <w:tc>
          <w:tcPr>
            <w:tcW w:w="1939" w:type="dxa"/>
            <w:vAlign w:val="top"/>
          </w:tcPr>
          <w:p w14:paraId="62AC4575">
            <w:pPr>
              <w:pStyle w:val="8"/>
              <w:spacing w:before="42" w:line="216" w:lineRule="auto"/>
              <w:ind w:left="556"/>
              <w:rPr>
                <w:sz w:val="22"/>
                <w:szCs w:val="22"/>
              </w:rPr>
            </w:pPr>
            <w:r>
              <w:rPr>
                <w:spacing w:val="-8"/>
                <w:sz w:val="22"/>
                <w:szCs w:val="22"/>
              </w:rPr>
              <w:t>乙酸乙酯</w:t>
            </w:r>
          </w:p>
        </w:tc>
        <w:tc>
          <w:tcPr>
            <w:tcW w:w="1047" w:type="dxa"/>
            <w:vAlign w:val="top"/>
          </w:tcPr>
          <w:p w14:paraId="3026907F">
            <w:pPr>
              <w:pStyle w:val="8"/>
              <w:spacing w:before="42" w:line="213" w:lineRule="auto"/>
              <w:ind w:left="130"/>
              <w:rPr>
                <w:sz w:val="22"/>
                <w:szCs w:val="22"/>
              </w:rPr>
            </w:pPr>
            <w:r>
              <w:rPr>
                <w:rFonts w:ascii="Times New Roman" w:hAnsi="Times New Roman" w:eastAsia="Times New Roman" w:cs="Times New Roman"/>
                <w:spacing w:val="-4"/>
                <w:sz w:val="22"/>
                <w:szCs w:val="22"/>
              </w:rPr>
              <w:t>160kg/</w:t>
            </w:r>
            <w:r>
              <w:rPr>
                <w:spacing w:val="-4"/>
                <w:sz w:val="22"/>
                <w:szCs w:val="22"/>
              </w:rPr>
              <w:t>桶</w:t>
            </w:r>
          </w:p>
        </w:tc>
        <w:tc>
          <w:tcPr>
            <w:tcW w:w="952" w:type="dxa"/>
            <w:vAlign w:val="top"/>
          </w:tcPr>
          <w:p w14:paraId="6999A81B">
            <w:pPr>
              <w:spacing w:before="81" w:line="189" w:lineRule="auto"/>
              <w:ind w:left="422"/>
              <w:rPr>
                <w:rFonts w:ascii="Times New Roman" w:hAnsi="Times New Roman" w:eastAsia="Times New Roman" w:cs="Times New Roman"/>
                <w:sz w:val="22"/>
                <w:szCs w:val="22"/>
              </w:rPr>
            </w:pPr>
            <w:r>
              <w:rPr>
                <w:rFonts w:ascii="Times New Roman" w:hAnsi="Times New Roman" w:eastAsia="Times New Roman" w:cs="Times New Roman"/>
                <w:sz w:val="22"/>
                <w:szCs w:val="22"/>
              </w:rPr>
              <w:t>2</w:t>
            </w:r>
          </w:p>
        </w:tc>
        <w:tc>
          <w:tcPr>
            <w:tcW w:w="1099" w:type="dxa"/>
            <w:vAlign w:val="top"/>
          </w:tcPr>
          <w:p w14:paraId="05ECCEC4">
            <w:pPr>
              <w:pStyle w:val="8"/>
              <w:spacing w:before="42" w:line="213" w:lineRule="auto"/>
              <w:ind w:left="156"/>
              <w:rPr>
                <w:sz w:val="22"/>
                <w:szCs w:val="22"/>
              </w:rPr>
            </w:pPr>
            <w:r>
              <w:rPr>
                <w:rFonts w:ascii="Times New Roman" w:hAnsi="Times New Roman" w:eastAsia="Times New Roman" w:cs="Times New Roman"/>
                <w:spacing w:val="-4"/>
                <w:sz w:val="22"/>
                <w:szCs w:val="22"/>
              </w:rPr>
              <w:t>160kg/</w:t>
            </w:r>
            <w:r>
              <w:rPr>
                <w:spacing w:val="-4"/>
                <w:sz w:val="22"/>
                <w:szCs w:val="22"/>
              </w:rPr>
              <w:t>桶</w:t>
            </w:r>
          </w:p>
        </w:tc>
        <w:tc>
          <w:tcPr>
            <w:tcW w:w="1172" w:type="dxa"/>
            <w:vAlign w:val="top"/>
          </w:tcPr>
          <w:p w14:paraId="50BDC1DD">
            <w:pPr>
              <w:spacing w:before="81" w:line="189" w:lineRule="auto"/>
              <w:ind w:left="555"/>
              <w:rPr>
                <w:rFonts w:ascii="Times New Roman" w:hAnsi="Times New Roman" w:eastAsia="Times New Roman" w:cs="Times New Roman"/>
                <w:sz w:val="22"/>
                <w:szCs w:val="22"/>
              </w:rPr>
            </w:pPr>
            <w:r>
              <w:rPr>
                <w:rFonts w:ascii="Times New Roman" w:hAnsi="Times New Roman" w:eastAsia="Times New Roman" w:cs="Times New Roman"/>
                <w:sz w:val="22"/>
                <w:szCs w:val="22"/>
              </w:rPr>
              <w:t>1</w:t>
            </w:r>
          </w:p>
        </w:tc>
        <w:tc>
          <w:tcPr>
            <w:tcW w:w="1576" w:type="dxa"/>
            <w:vMerge w:val="continue"/>
            <w:tcBorders>
              <w:top w:val="nil"/>
              <w:bottom w:val="nil"/>
            </w:tcBorders>
            <w:vAlign w:val="top"/>
          </w:tcPr>
          <w:p w14:paraId="60CEC7B3">
            <w:pPr>
              <w:rPr>
                <w:rFonts w:ascii="Arial"/>
                <w:sz w:val="21"/>
              </w:rPr>
            </w:pPr>
          </w:p>
        </w:tc>
      </w:tr>
      <w:tr w14:paraId="0507E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662" w:type="dxa"/>
            <w:vAlign w:val="top"/>
          </w:tcPr>
          <w:p w14:paraId="78B46A92">
            <w:pPr>
              <w:spacing w:before="80" w:line="189" w:lineRule="auto"/>
              <w:ind w:left="287"/>
              <w:rPr>
                <w:rFonts w:ascii="Times New Roman" w:hAnsi="Times New Roman" w:eastAsia="Times New Roman" w:cs="Times New Roman"/>
                <w:sz w:val="22"/>
                <w:szCs w:val="22"/>
              </w:rPr>
            </w:pPr>
            <w:r>
              <w:rPr>
                <w:rFonts w:ascii="Times New Roman" w:hAnsi="Times New Roman" w:eastAsia="Times New Roman" w:cs="Times New Roman"/>
                <w:sz w:val="22"/>
                <w:szCs w:val="22"/>
              </w:rPr>
              <w:t>8</w:t>
            </w:r>
          </w:p>
        </w:tc>
        <w:tc>
          <w:tcPr>
            <w:tcW w:w="1939" w:type="dxa"/>
            <w:vAlign w:val="top"/>
          </w:tcPr>
          <w:p w14:paraId="5F2B66AE">
            <w:pPr>
              <w:pStyle w:val="8"/>
              <w:spacing w:before="44" w:line="215" w:lineRule="auto"/>
              <w:ind w:left="545"/>
              <w:rPr>
                <w:sz w:val="22"/>
                <w:szCs w:val="22"/>
              </w:rPr>
            </w:pPr>
            <w:r>
              <w:rPr>
                <w:spacing w:val="-5"/>
                <w:sz w:val="22"/>
                <w:szCs w:val="22"/>
              </w:rPr>
              <w:t>多聚磷酸</w:t>
            </w:r>
          </w:p>
        </w:tc>
        <w:tc>
          <w:tcPr>
            <w:tcW w:w="1047" w:type="dxa"/>
            <w:vAlign w:val="top"/>
          </w:tcPr>
          <w:p w14:paraId="7C846197">
            <w:pPr>
              <w:pStyle w:val="8"/>
              <w:spacing w:before="44" w:line="211" w:lineRule="auto"/>
              <w:ind w:left="164"/>
              <w:rPr>
                <w:sz w:val="22"/>
                <w:szCs w:val="22"/>
              </w:rPr>
            </w:pPr>
            <w:r>
              <w:rPr>
                <w:rFonts w:ascii="Times New Roman" w:hAnsi="Times New Roman" w:eastAsia="Times New Roman" w:cs="Times New Roman"/>
                <w:spacing w:val="-1"/>
                <w:sz w:val="22"/>
                <w:szCs w:val="22"/>
              </w:rPr>
              <w:t>25kg/</w:t>
            </w:r>
            <w:r>
              <w:rPr>
                <w:spacing w:val="-1"/>
                <w:sz w:val="22"/>
                <w:szCs w:val="22"/>
              </w:rPr>
              <w:t>桶</w:t>
            </w:r>
          </w:p>
        </w:tc>
        <w:tc>
          <w:tcPr>
            <w:tcW w:w="952" w:type="dxa"/>
            <w:vAlign w:val="top"/>
          </w:tcPr>
          <w:p w14:paraId="5579118B">
            <w:pPr>
              <w:spacing w:before="80" w:line="189" w:lineRule="auto"/>
              <w:ind w:left="28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23.8</w:t>
            </w:r>
          </w:p>
        </w:tc>
        <w:tc>
          <w:tcPr>
            <w:tcW w:w="1099" w:type="dxa"/>
            <w:vAlign w:val="top"/>
          </w:tcPr>
          <w:p w14:paraId="071F2CB6">
            <w:pPr>
              <w:pStyle w:val="8"/>
              <w:spacing w:before="44" w:line="211" w:lineRule="auto"/>
              <w:ind w:left="190"/>
              <w:rPr>
                <w:sz w:val="22"/>
                <w:szCs w:val="22"/>
              </w:rPr>
            </w:pPr>
            <w:r>
              <w:rPr>
                <w:rFonts w:ascii="Times New Roman" w:hAnsi="Times New Roman" w:eastAsia="Times New Roman" w:cs="Times New Roman"/>
                <w:spacing w:val="-1"/>
                <w:sz w:val="22"/>
                <w:szCs w:val="22"/>
              </w:rPr>
              <w:t>25kg/</w:t>
            </w:r>
            <w:r>
              <w:rPr>
                <w:spacing w:val="-1"/>
                <w:sz w:val="22"/>
                <w:szCs w:val="22"/>
              </w:rPr>
              <w:t>桶</w:t>
            </w:r>
          </w:p>
        </w:tc>
        <w:tc>
          <w:tcPr>
            <w:tcW w:w="1172" w:type="dxa"/>
            <w:vAlign w:val="top"/>
          </w:tcPr>
          <w:p w14:paraId="3BFDC53A">
            <w:pPr>
              <w:spacing w:before="80" w:line="189" w:lineRule="auto"/>
              <w:ind w:left="423"/>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11.5</w:t>
            </w:r>
          </w:p>
        </w:tc>
        <w:tc>
          <w:tcPr>
            <w:tcW w:w="1576" w:type="dxa"/>
            <w:vMerge w:val="continue"/>
            <w:tcBorders>
              <w:top w:val="nil"/>
              <w:bottom w:val="nil"/>
            </w:tcBorders>
            <w:vAlign w:val="top"/>
          </w:tcPr>
          <w:p w14:paraId="7A95B26F">
            <w:pPr>
              <w:rPr>
                <w:rFonts w:ascii="Arial"/>
                <w:sz w:val="21"/>
              </w:rPr>
            </w:pPr>
          </w:p>
        </w:tc>
      </w:tr>
      <w:tr w14:paraId="27B29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62" w:type="dxa"/>
            <w:vAlign w:val="top"/>
          </w:tcPr>
          <w:p w14:paraId="74B190AD">
            <w:pPr>
              <w:spacing w:before="81" w:line="189" w:lineRule="auto"/>
              <w:ind w:left="282"/>
              <w:rPr>
                <w:rFonts w:ascii="Times New Roman" w:hAnsi="Times New Roman" w:eastAsia="Times New Roman" w:cs="Times New Roman"/>
                <w:sz w:val="22"/>
                <w:szCs w:val="22"/>
              </w:rPr>
            </w:pPr>
            <w:r>
              <w:rPr>
                <w:rFonts w:ascii="Times New Roman" w:hAnsi="Times New Roman" w:eastAsia="Times New Roman" w:cs="Times New Roman"/>
                <w:sz w:val="22"/>
                <w:szCs w:val="22"/>
              </w:rPr>
              <w:t>9</w:t>
            </w:r>
          </w:p>
        </w:tc>
        <w:tc>
          <w:tcPr>
            <w:tcW w:w="1939" w:type="dxa"/>
            <w:vAlign w:val="top"/>
          </w:tcPr>
          <w:p w14:paraId="74CA7965">
            <w:pPr>
              <w:pStyle w:val="8"/>
              <w:spacing w:before="42" w:line="216" w:lineRule="auto"/>
              <w:ind w:left="755"/>
              <w:rPr>
                <w:sz w:val="22"/>
                <w:szCs w:val="22"/>
              </w:rPr>
            </w:pPr>
            <w:r>
              <w:rPr>
                <w:spacing w:val="-5"/>
                <w:sz w:val="22"/>
                <w:szCs w:val="22"/>
              </w:rPr>
              <w:t>盐酸</w:t>
            </w:r>
          </w:p>
        </w:tc>
        <w:tc>
          <w:tcPr>
            <w:tcW w:w="1047" w:type="dxa"/>
            <w:vAlign w:val="top"/>
          </w:tcPr>
          <w:p w14:paraId="6CF7E3AA">
            <w:pPr>
              <w:pStyle w:val="8"/>
              <w:spacing w:before="43" w:line="213" w:lineRule="auto"/>
              <w:ind w:left="130"/>
              <w:rPr>
                <w:sz w:val="22"/>
                <w:szCs w:val="22"/>
              </w:rPr>
            </w:pPr>
            <w:r>
              <w:rPr>
                <w:rFonts w:ascii="Times New Roman" w:hAnsi="Times New Roman" w:eastAsia="Times New Roman" w:cs="Times New Roman"/>
                <w:spacing w:val="-4"/>
                <w:sz w:val="22"/>
                <w:szCs w:val="22"/>
              </w:rPr>
              <w:t>190kg/</w:t>
            </w:r>
            <w:r>
              <w:rPr>
                <w:spacing w:val="-4"/>
                <w:sz w:val="22"/>
                <w:szCs w:val="22"/>
              </w:rPr>
              <w:t>桶</w:t>
            </w:r>
          </w:p>
        </w:tc>
        <w:tc>
          <w:tcPr>
            <w:tcW w:w="952" w:type="dxa"/>
            <w:vAlign w:val="top"/>
          </w:tcPr>
          <w:p w14:paraId="4CED3926">
            <w:pPr>
              <w:spacing w:before="81" w:line="189" w:lineRule="auto"/>
              <w:ind w:left="307"/>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13.2</w:t>
            </w:r>
          </w:p>
        </w:tc>
        <w:tc>
          <w:tcPr>
            <w:tcW w:w="1099" w:type="dxa"/>
            <w:vAlign w:val="top"/>
          </w:tcPr>
          <w:p w14:paraId="412C1E37">
            <w:pPr>
              <w:pStyle w:val="8"/>
              <w:spacing w:before="43" w:line="213" w:lineRule="auto"/>
              <w:ind w:left="135"/>
              <w:rPr>
                <w:sz w:val="22"/>
                <w:szCs w:val="22"/>
              </w:rPr>
            </w:pPr>
            <w:r>
              <w:rPr>
                <w:rFonts w:ascii="Times New Roman" w:hAnsi="Times New Roman" w:eastAsia="Times New Roman" w:cs="Times New Roman"/>
                <w:spacing w:val="-1"/>
                <w:sz w:val="22"/>
                <w:szCs w:val="22"/>
              </w:rPr>
              <w:t>240kg/</w:t>
            </w:r>
            <w:r>
              <w:rPr>
                <w:spacing w:val="-1"/>
                <w:sz w:val="22"/>
                <w:szCs w:val="22"/>
              </w:rPr>
              <w:t>桶</w:t>
            </w:r>
          </w:p>
        </w:tc>
        <w:tc>
          <w:tcPr>
            <w:tcW w:w="1172" w:type="dxa"/>
            <w:vAlign w:val="top"/>
          </w:tcPr>
          <w:p w14:paraId="78938C7F">
            <w:pPr>
              <w:spacing w:before="81" w:line="189" w:lineRule="auto"/>
              <w:ind w:left="457"/>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6.5</w:t>
            </w:r>
          </w:p>
        </w:tc>
        <w:tc>
          <w:tcPr>
            <w:tcW w:w="1576" w:type="dxa"/>
            <w:vMerge w:val="continue"/>
            <w:tcBorders>
              <w:top w:val="nil"/>
              <w:bottom w:val="nil"/>
            </w:tcBorders>
            <w:vAlign w:val="top"/>
          </w:tcPr>
          <w:p w14:paraId="607AC1A1">
            <w:pPr>
              <w:rPr>
                <w:rFonts w:ascii="Arial"/>
                <w:sz w:val="21"/>
              </w:rPr>
            </w:pPr>
          </w:p>
        </w:tc>
      </w:tr>
      <w:tr w14:paraId="49BCC0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662" w:type="dxa"/>
            <w:vAlign w:val="top"/>
          </w:tcPr>
          <w:p w14:paraId="343A54C7">
            <w:pPr>
              <w:spacing w:before="83" w:line="189" w:lineRule="auto"/>
              <w:ind w:left="244"/>
              <w:rPr>
                <w:rFonts w:ascii="Times New Roman" w:hAnsi="Times New Roman" w:eastAsia="Times New Roman" w:cs="Times New Roman"/>
                <w:sz w:val="22"/>
                <w:szCs w:val="22"/>
              </w:rPr>
            </w:pPr>
            <w:r>
              <w:rPr>
                <w:rFonts w:ascii="Times New Roman" w:hAnsi="Times New Roman" w:eastAsia="Times New Roman" w:cs="Times New Roman"/>
                <w:spacing w:val="-13"/>
                <w:sz w:val="22"/>
                <w:szCs w:val="22"/>
              </w:rPr>
              <w:t>10</w:t>
            </w:r>
          </w:p>
        </w:tc>
        <w:tc>
          <w:tcPr>
            <w:tcW w:w="1939" w:type="dxa"/>
            <w:vAlign w:val="top"/>
          </w:tcPr>
          <w:p w14:paraId="47D8CEAE">
            <w:pPr>
              <w:pStyle w:val="8"/>
              <w:spacing w:before="44" w:line="215" w:lineRule="auto"/>
              <w:ind w:left="673"/>
              <w:rPr>
                <w:sz w:val="22"/>
                <w:szCs w:val="22"/>
              </w:rPr>
            </w:pPr>
            <w:r>
              <w:rPr>
                <w:spacing w:val="-12"/>
                <w:sz w:val="22"/>
                <w:szCs w:val="22"/>
              </w:rPr>
              <w:t>甲醇钠</w:t>
            </w:r>
          </w:p>
        </w:tc>
        <w:tc>
          <w:tcPr>
            <w:tcW w:w="1047" w:type="dxa"/>
            <w:vAlign w:val="top"/>
          </w:tcPr>
          <w:p w14:paraId="48E75328">
            <w:pPr>
              <w:pStyle w:val="8"/>
              <w:spacing w:before="44" w:line="213" w:lineRule="auto"/>
              <w:ind w:left="164"/>
              <w:rPr>
                <w:sz w:val="22"/>
                <w:szCs w:val="22"/>
              </w:rPr>
            </w:pPr>
            <w:r>
              <w:rPr>
                <w:rFonts w:ascii="Times New Roman" w:hAnsi="Times New Roman" w:eastAsia="Times New Roman" w:cs="Times New Roman"/>
                <w:spacing w:val="-1"/>
                <w:sz w:val="22"/>
                <w:szCs w:val="22"/>
              </w:rPr>
              <w:t>25kg/</w:t>
            </w:r>
            <w:r>
              <w:rPr>
                <w:spacing w:val="-1"/>
                <w:sz w:val="22"/>
                <w:szCs w:val="22"/>
              </w:rPr>
              <w:t>桶</w:t>
            </w:r>
          </w:p>
        </w:tc>
        <w:tc>
          <w:tcPr>
            <w:tcW w:w="952" w:type="dxa"/>
            <w:vAlign w:val="top"/>
          </w:tcPr>
          <w:p w14:paraId="2E30C397">
            <w:pPr>
              <w:spacing w:before="83" w:line="189" w:lineRule="auto"/>
              <w:ind w:left="345"/>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6.2</w:t>
            </w:r>
          </w:p>
        </w:tc>
        <w:tc>
          <w:tcPr>
            <w:tcW w:w="1099" w:type="dxa"/>
            <w:vAlign w:val="top"/>
          </w:tcPr>
          <w:p w14:paraId="7774A1AF">
            <w:pPr>
              <w:pStyle w:val="8"/>
              <w:spacing w:before="44" w:line="213" w:lineRule="auto"/>
              <w:ind w:left="190"/>
              <w:rPr>
                <w:sz w:val="22"/>
                <w:szCs w:val="22"/>
              </w:rPr>
            </w:pPr>
            <w:r>
              <w:rPr>
                <w:rFonts w:ascii="Times New Roman" w:hAnsi="Times New Roman" w:eastAsia="Times New Roman" w:cs="Times New Roman"/>
                <w:spacing w:val="-1"/>
                <w:sz w:val="22"/>
                <w:szCs w:val="22"/>
              </w:rPr>
              <w:t>25kg/</w:t>
            </w:r>
            <w:r>
              <w:rPr>
                <w:spacing w:val="-1"/>
                <w:sz w:val="22"/>
                <w:szCs w:val="22"/>
              </w:rPr>
              <w:t>桶</w:t>
            </w:r>
          </w:p>
        </w:tc>
        <w:tc>
          <w:tcPr>
            <w:tcW w:w="1172" w:type="dxa"/>
            <w:vAlign w:val="top"/>
          </w:tcPr>
          <w:p w14:paraId="349D3D7A">
            <w:pPr>
              <w:spacing w:before="83" w:line="189" w:lineRule="auto"/>
              <w:ind w:left="538"/>
              <w:rPr>
                <w:rFonts w:ascii="Times New Roman" w:hAnsi="Times New Roman" w:eastAsia="Times New Roman" w:cs="Times New Roman"/>
                <w:sz w:val="22"/>
                <w:szCs w:val="22"/>
              </w:rPr>
            </w:pPr>
            <w:r>
              <w:rPr>
                <w:rFonts w:ascii="Times New Roman" w:hAnsi="Times New Roman" w:eastAsia="Times New Roman" w:cs="Times New Roman"/>
                <w:sz w:val="22"/>
                <w:szCs w:val="22"/>
              </w:rPr>
              <w:t>3</w:t>
            </w:r>
          </w:p>
        </w:tc>
        <w:tc>
          <w:tcPr>
            <w:tcW w:w="1576" w:type="dxa"/>
            <w:vMerge w:val="continue"/>
            <w:tcBorders>
              <w:top w:val="nil"/>
              <w:bottom w:val="nil"/>
            </w:tcBorders>
            <w:vAlign w:val="top"/>
          </w:tcPr>
          <w:p w14:paraId="16C6A09D">
            <w:pPr>
              <w:rPr>
                <w:rFonts w:ascii="Arial"/>
                <w:sz w:val="21"/>
              </w:rPr>
            </w:pPr>
          </w:p>
        </w:tc>
      </w:tr>
      <w:tr w14:paraId="11F5B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662" w:type="dxa"/>
            <w:vAlign w:val="top"/>
          </w:tcPr>
          <w:p w14:paraId="087EAA11">
            <w:pPr>
              <w:spacing w:before="81" w:line="189" w:lineRule="auto"/>
              <w:ind w:left="249"/>
              <w:rPr>
                <w:rFonts w:ascii="Times New Roman" w:hAnsi="Times New Roman" w:eastAsia="Times New Roman" w:cs="Times New Roman"/>
                <w:sz w:val="22"/>
                <w:szCs w:val="22"/>
              </w:rPr>
            </w:pPr>
            <w:r>
              <w:rPr>
                <w:rFonts w:ascii="Times New Roman" w:hAnsi="Times New Roman" w:eastAsia="Times New Roman" w:cs="Times New Roman"/>
                <w:spacing w:val="-13"/>
                <w:sz w:val="22"/>
                <w:szCs w:val="22"/>
              </w:rPr>
              <w:t>11</w:t>
            </w:r>
          </w:p>
        </w:tc>
        <w:tc>
          <w:tcPr>
            <w:tcW w:w="1939" w:type="dxa"/>
            <w:vAlign w:val="top"/>
          </w:tcPr>
          <w:p w14:paraId="008E0FAB">
            <w:pPr>
              <w:pStyle w:val="8"/>
              <w:spacing w:before="45" w:line="214" w:lineRule="auto"/>
              <w:ind w:left="648"/>
              <w:rPr>
                <w:sz w:val="22"/>
                <w:szCs w:val="22"/>
              </w:rPr>
            </w:pPr>
            <w:r>
              <w:rPr>
                <w:spacing w:val="-4"/>
                <w:sz w:val="22"/>
                <w:szCs w:val="22"/>
              </w:rPr>
              <w:t>活性炭</w:t>
            </w:r>
          </w:p>
        </w:tc>
        <w:tc>
          <w:tcPr>
            <w:tcW w:w="1047" w:type="dxa"/>
            <w:vAlign w:val="top"/>
          </w:tcPr>
          <w:p w14:paraId="7CC957C6">
            <w:pPr>
              <w:pStyle w:val="8"/>
              <w:spacing w:before="45" w:line="211" w:lineRule="auto"/>
              <w:ind w:left="164"/>
              <w:rPr>
                <w:sz w:val="22"/>
                <w:szCs w:val="22"/>
              </w:rPr>
            </w:pPr>
            <w:r>
              <w:rPr>
                <w:rFonts w:ascii="Times New Roman" w:hAnsi="Times New Roman" w:eastAsia="Times New Roman" w:cs="Times New Roman"/>
                <w:spacing w:val="-1"/>
                <w:sz w:val="22"/>
                <w:szCs w:val="22"/>
              </w:rPr>
              <w:t>20kg/</w:t>
            </w:r>
            <w:r>
              <w:rPr>
                <w:spacing w:val="-1"/>
                <w:sz w:val="22"/>
                <w:szCs w:val="22"/>
              </w:rPr>
              <w:t>袋</w:t>
            </w:r>
          </w:p>
        </w:tc>
        <w:tc>
          <w:tcPr>
            <w:tcW w:w="952" w:type="dxa"/>
            <w:vAlign w:val="top"/>
          </w:tcPr>
          <w:p w14:paraId="65C458C8">
            <w:pPr>
              <w:spacing w:before="81" w:line="189" w:lineRule="auto"/>
              <w:ind w:left="362"/>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1.3</w:t>
            </w:r>
          </w:p>
        </w:tc>
        <w:tc>
          <w:tcPr>
            <w:tcW w:w="1099" w:type="dxa"/>
            <w:vAlign w:val="top"/>
          </w:tcPr>
          <w:p w14:paraId="68E1A7FA">
            <w:pPr>
              <w:pStyle w:val="8"/>
              <w:spacing w:before="45" w:line="211" w:lineRule="auto"/>
              <w:ind w:left="190"/>
              <w:rPr>
                <w:sz w:val="22"/>
                <w:szCs w:val="22"/>
              </w:rPr>
            </w:pPr>
            <w:r>
              <w:rPr>
                <w:rFonts w:ascii="Times New Roman" w:hAnsi="Times New Roman" w:eastAsia="Times New Roman" w:cs="Times New Roman"/>
                <w:spacing w:val="-1"/>
                <w:sz w:val="22"/>
                <w:szCs w:val="22"/>
              </w:rPr>
              <w:t>20kg/</w:t>
            </w:r>
            <w:r>
              <w:rPr>
                <w:spacing w:val="-1"/>
                <w:sz w:val="22"/>
                <w:szCs w:val="22"/>
              </w:rPr>
              <w:t>袋</w:t>
            </w:r>
          </w:p>
        </w:tc>
        <w:tc>
          <w:tcPr>
            <w:tcW w:w="1172" w:type="dxa"/>
            <w:vAlign w:val="top"/>
          </w:tcPr>
          <w:p w14:paraId="7B189F1F">
            <w:pPr>
              <w:spacing w:before="81" w:line="189" w:lineRule="auto"/>
              <w:ind w:left="555"/>
              <w:rPr>
                <w:rFonts w:ascii="Times New Roman" w:hAnsi="Times New Roman" w:eastAsia="Times New Roman" w:cs="Times New Roman"/>
                <w:sz w:val="22"/>
                <w:szCs w:val="22"/>
              </w:rPr>
            </w:pPr>
            <w:r>
              <w:rPr>
                <w:rFonts w:ascii="Times New Roman" w:hAnsi="Times New Roman" w:eastAsia="Times New Roman" w:cs="Times New Roman"/>
                <w:sz w:val="22"/>
                <w:szCs w:val="22"/>
              </w:rPr>
              <w:t>1</w:t>
            </w:r>
          </w:p>
        </w:tc>
        <w:tc>
          <w:tcPr>
            <w:tcW w:w="1576" w:type="dxa"/>
            <w:vMerge w:val="continue"/>
            <w:tcBorders>
              <w:top w:val="nil"/>
            </w:tcBorders>
            <w:vAlign w:val="top"/>
          </w:tcPr>
          <w:p w14:paraId="60DB1DC4">
            <w:pPr>
              <w:rPr>
                <w:rFonts w:ascii="Arial"/>
                <w:sz w:val="21"/>
              </w:rPr>
            </w:pPr>
          </w:p>
        </w:tc>
      </w:tr>
      <w:tr w14:paraId="0624E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62" w:type="dxa"/>
            <w:vAlign w:val="top"/>
          </w:tcPr>
          <w:p w14:paraId="482C597F">
            <w:pPr>
              <w:spacing w:before="82" w:line="189" w:lineRule="auto"/>
              <w:ind w:left="244"/>
              <w:rPr>
                <w:rFonts w:ascii="Times New Roman" w:hAnsi="Times New Roman" w:eastAsia="Times New Roman" w:cs="Times New Roman"/>
                <w:sz w:val="22"/>
                <w:szCs w:val="22"/>
              </w:rPr>
            </w:pPr>
            <w:r>
              <w:rPr>
                <w:rFonts w:ascii="Times New Roman" w:hAnsi="Times New Roman" w:eastAsia="Times New Roman" w:cs="Times New Roman"/>
                <w:spacing w:val="-13"/>
                <w:sz w:val="22"/>
                <w:szCs w:val="22"/>
              </w:rPr>
              <w:t>12</w:t>
            </w:r>
          </w:p>
        </w:tc>
        <w:tc>
          <w:tcPr>
            <w:tcW w:w="1939" w:type="dxa"/>
            <w:vAlign w:val="top"/>
          </w:tcPr>
          <w:p w14:paraId="3FA4FB2A">
            <w:pPr>
              <w:pStyle w:val="8"/>
              <w:spacing w:before="44" w:line="213" w:lineRule="auto"/>
              <w:ind w:left="377"/>
              <w:rPr>
                <w:sz w:val="22"/>
                <w:szCs w:val="22"/>
              </w:rPr>
            </w:pPr>
            <w:r>
              <w:rPr>
                <w:rFonts w:ascii="Times New Roman" w:hAnsi="Times New Roman" w:eastAsia="Times New Roman" w:cs="Times New Roman"/>
                <w:spacing w:val="-4"/>
                <w:sz w:val="22"/>
                <w:szCs w:val="22"/>
              </w:rPr>
              <w:t>1,3-</w:t>
            </w:r>
            <w:r>
              <w:rPr>
                <w:spacing w:val="-4"/>
                <w:sz w:val="22"/>
                <w:szCs w:val="22"/>
              </w:rPr>
              <w:t>二溴丙烷</w:t>
            </w:r>
          </w:p>
        </w:tc>
        <w:tc>
          <w:tcPr>
            <w:tcW w:w="1047" w:type="dxa"/>
            <w:vAlign w:val="top"/>
          </w:tcPr>
          <w:p w14:paraId="39A19D62">
            <w:pPr>
              <w:pStyle w:val="8"/>
              <w:spacing w:before="44" w:line="213" w:lineRule="auto"/>
              <w:ind w:left="108"/>
              <w:rPr>
                <w:sz w:val="22"/>
                <w:szCs w:val="22"/>
              </w:rPr>
            </w:pPr>
            <w:r>
              <w:rPr>
                <w:rFonts w:ascii="Times New Roman" w:hAnsi="Times New Roman" w:eastAsia="Times New Roman" w:cs="Times New Roman"/>
                <w:spacing w:val="-1"/>
                <w:sz w:val="22"/>
                <w:szCs w:val="22"/>
              </w:rPr>
              <w:t>250kg/</w:t>
            </w:r>
            <w:r>
              <w:rPr>
                <w:spacing w:val="-1"/>
                <w:sz w:val="22"/>
                <w:szCs w:val="22"/>
              </w:rPr>
              <w:t>桶</w:t>
            </w:r>
          </w:p>
        </w:tc>
        <w:tc>
          <w:tcPr>
            <w:tcW w:w="952" w:type="dxa"/>
            <w:vAlign w:val="top"/>
          </w:tcPr>
          <w:p w14:paraId="5B7BBC2C">
            <w:pPr>
              <w:spacing w:before="82" w:line="189" w:lineRule="auto"/>
              <w:ind w:left="36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48</w:t>
            </w:r>
          </w:p>
        </w:tc>
        <w:tc>
          <w:tcPr>
            <w:tcW w:w="1099" w:type="dxa"/>
            <w:vAlign w:val="top"/>
          </w:tcPr>
          <w:p w14:paraId="63D80307">
            <w:pPr>
              <w:pStyle w:val="8"/>
              <w:spacing w:before="44" w:line="213" w:lineRule="auto"/>
              <w:ind w:left="135"/>
              <w:rPr>
                <w:sz w:val="22"/>
                <w:szCs w:val="22"/>
              </w:rPr>
            </w:pPr>
            <w:r>
              <w:rPr>
                <w:rFonts w:ascii="Times New Roman" w:hAnsi="Times New Roman" w:eastAsia="Times New Roman" w:cs="Times New Roman"/>
                <w:spacing w:val="-1"/>
                <w:sz w:val="22"/>
                <w:szCs w:val="22"/>
              </w:rPr>
              <w:t>250kg/</w:t>
            </w:r>
            <w:r>
              <w:rPr>
                <w:spacing w:val="-1"/>
                <w:sz w:val="22"/>
                <w:szCs w:val="22"/>
              </w:rPr>
              <w:t>桶</w:t>
            </w:r>
          </w:p>
        </w:tc>
        <w:tc>
          <w:tcPr>
            <w:tcW w:w="1172" w:type="dxa"/>
            <w:vAlign w:val="top"/>
          </w:tcPr>
          <w:p w14:paraId="763E9AAB">
            <w:pPr>
              <w:spacing w:before="82" w:line="189" w:lineRule="auto"/>
              <w:ind w:left="478"/>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23</w:t>
            </w:r>
          </w:p>
        </w:tc>
        <w:tc>
          <w:tcPr>
            <w:tcW w:w="1576" w:type="dxa"/>
            <w:vMerge w:val="restart"/>
            <w:tcBorders>
              <w:bottom w:val="nil"/>
            </w:tcBorders>
            <w:vAlign w:val="top"/>
          </w:tcPr>
          <w:p w14:paraId="63561198">
            <w:pPr>
              <w:spacing w:line="333" w:lineRule="auto"/>
              <w:rPr>
                <w:rFonts w:ascii="Arial"/>
                <w:sz w:val="21"/>
              </w:rPr>
            </w:pPr>
          </w:p>
          <w:p w14:paraId="1A7AC864">
            <w:pPr>
              <w:pStyle w:val="8"/>
              <w:spacing w:before="72" w:line="226" w:lineRule="auto"/>
              <w:ind w:left="117" w:right="106" w:firstLine="9"/>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[3-</w:t>
            </w:r>
            <w:r>
              <w:rPr>
                <w:spacing w:val="-3"/>
                <w:sz w:val="22"/>
                <w:szCs w:val="22"/>
              </w:rPr>
              <w:t>（二甲基氨</w:t>
            </w:r>
            <w:r>
              <w:rPr>
                <w:spacing w:val="4"/>
                <w:sz w:val="22"/>
                <w:szCs w:val="22"/>
              </w:rPr>
              <w:t xml:space="preserve"> </w:t>
            </w:r>
            <w:r>
              <w:rPr>
                <w:spacing w:val="-2"/>
                <w:sz w:val="22"/>
                <w:szCs w:val="22"/>
              </w:rPr>
              <w:t>基）丙基</w:t>
            </w:r>
            <w:r>
              <w:rPr>
                <w:rFonts w:ascii="Times New Roman" w:hAnsi="Times New Roman" w:eastAsia="Times New Roman" w:cs="Times New Roman"/>
                <w:spacing w:val="-2"/>
                <w:sz w:val="22"/>
                <w:szCs w:val="22"/>
              </w:rPr>
              <w:t>]</w:t>
            </w:r>
          </w:p>
          <w:p w14:paraId="2E1032E7">
            <w:pPr>
              <w:pStyle w:val="8"/>
              <w:spacing w:before="31" w:line="238" w:lineRule="auto"/>
              <w:ind w:left="117"/>
              <w:rPr>
                <w:sz w:val="22"/>
                <w:szCs w:val="22"/>
              </w:rPr>
            </w:pPr>
            <w:r>
              <w:rPr>
                <w:spacing w:val="-2"/>
                <w:sz w:val="22"/>
                <w:szCs w:val="22"/>
              </w:rPr>
              <w:t>三苯膦溴化</w:t>
            </w:r>
          </w:p>
          <w:p w14:paraId="1DFAA39A">
            <w:pPr>
              <w:pStyle w:val="8"/>
              <w:spacing w:line="221" w:lineRule="auto"/>
              <w:ind w:left="117"/>
              <w:rPr>
                <w:sz w:val="22"/>
                <w:szCs w:val="22"/>
              </w:rPr>
            </w:pPr>
            <w:r>
              <w:rPr>
                <w:spacing w:val="-2"/>
                <w:sz w:val="22"/>
                <w:szCs w:val="22"/>
              </w:rPr>
              <w:t>物氢溴酸盐</w:t>
            </w:r>
          </w:p>
        </w:tc>
      </w:tr>
      <w:tr w14:paraId="70602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662" w:type="dxa"/>
            <w:vAlign w:val="top"/>
          </w:tcPr>
          <w:p w14:paraId="2E327058">
            <w:pPr>
              <w:spacing w:before="84" w:line="189" w:lineRule="auto"/>
              <w:ind w:left="244"/>
              <w:rPr>
                <w:rFonts w:ascii="Times New Roman" w:hAnsi="Times New Roman" w:eastAsia="Times New Roman" w:cs="Times New Roman"/>
                <w:sz w:val="22"/>
                <w:szCs w:val="22"/>
              </w:rPr>
            </w:pPr>
            <w:r>
              <w:rPr>
                <w:rFonts w:ascii="Times New Roman" w:hAnsi="Times New Roman" w:eastAsia="Times New Roman" w:cs="Times New Roman"/>
                <w:spacing w:val="-13"/>
                <w:sz w:val="22"/>
                <w:szCs w:val="22"/>
              </w:rPr>
              <w:t>13</w:t>
            </w:r>
          </w:p>
        </w:tc>
        <w:tc>
          <w:tcPr>
            <w:tcW w:w="1939" w:type="dxa"/>
            <w:vAlign w:val="top"/>
          </w:tcPr>
          <w:p w14:paraId="2B24A3D8">
            <w:pPr>
              <w:pStyle w:val="8"/>
              <w:spacing w:before="45" w:line="214" w:lineRule="auto"/>
              <w:ind w:left="535"/>
              <w:rPr>
                <w:sz w:val="22"/>
                <w:szCs w:val="22"/>
              </w:rPr>
            </w:pPr>
            <w:r>
              <w:rPr>
                <w:spacing w:val="-2"/>
                <w:sz w:val="22"/>
                <w:szCs w:val="22"/>
              </w:rPr>
              <w:t>三苯基磷</w:t>
            </w:r>
          </w:p>
        </w:tc>
        <w:tc>
          <w:tcPr>
            <w:tcW w:w="1047" w:type="dxa"/>
            <w:vAlign w:val="top"/>
          </w:tcPr>
          <w:p w14:paraId="08128D88">
            <w:pPr>
              <w:pStyle w:val="8"/>
              <w:spacing w:before="45" w:line="213" w:lineRule="auto"/>
              <w:ind w:left="164"/>
              <w:rPr>
                <w:sz w:val="22"/>
                <w:szCs w:val="22"/>
              </w:rPr>
            </w:pPr>
            <w:r>
              <w:rPr>
                <w:rFonts w:ascii="Times New Roman" w:hAnsi="Times New Roman" w:eastAsia="Times New Roman" w:cs="Times New Roman"/>
                <w:spacing w:val="-1"/>
                <w:sz w:val="22"/>
                <w:szCs w:val="22"/>
              </w:rPr>
              <w:t>25kg/</w:t>
            </w:r>
            <w:r>
              <w:rPr>
                <w:spacing w:val="-1"/>
                <w:sz w:val="22"/>
                <w:szCs w:val="22"/>
              </w:rPr>
              <w:t>袋</w:t>
            </w:r>
          </w:p>
        </w:tc>
        <w:tc>
          <w:tcPr>
            <w:tcW w:w="952" w:type="dxa"/>
            <w:vAlign w:val="top"/>
          </w:tcPr>
          <w:p w14:paraId="65E961BE">
            <w:pPr>
              <w:spacing w:before="84" w:line="189" w:lineRule="auto"/>
              <w:ind w:left="372"/>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64</w:t>
            </w:r>
          </w:p>
        </w:tc>
        <w:tc>
          <w:tcPr>
            <w:tcW w:w="1099" w:type="dxa"/>
            <w:vAlign w:val="top"/>
          </w:tcPr>
          <w:p w14:paraId="650D7510">
            <w:pPr>
              <w:pStyle w:val="8"/>
              <w:spacing w:before="45" w:line="213" w:lineRule="auto"/>
              <w:ind w:left="190"/>
              <w:rPr>
                <w:sz w:val="22"/>
                <w:szCs w:val="22"/>
              </w:rPr>
            </w:pPr>
            <w:r>
              <w:rPr>
                <w:rFonts w:ascii="Times New Roman" w:hAnsi="Times New Roman" w:eastAsia="Times New Roman" w:cs="Times New Roman"/>
                <w:spacing w:val="-1"/>
                <w:sz w:val="22"/>
                <w:szCs w:val="22"/>
              </w:rPr>
              <w:t>25kg/</w:t>
            </w:r>
            <w:r>
              <w:rPr>
                <w:spacing w:val="-1"/>
                <w:sz w:val="22"/>
                <w:szCs w:val="22"/>
              </w:rPr>
              <w:t>袋</w:t>
            </w:r>
          </w:p>
        </w:tc>
        <w:tc>
          <w:tcPr>
            <w:tcW w:w="1172" w:type="dxa"/>
            <w:vAlign w:val="top"/>
          </w:tcPr>
          <w:p w14:paraId="5C479B5F">
            <w:pPr>
              <w:spacing w:before="84" w:line="189" w:lineRule="auto"/>
              <w:ind w:left="40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30.8</w:t>
            </w:r>
          </w:p>
        </w:tc>
        <w:tc>
          <w:tcPr>
            <w:tcW w:w="1576" w:type="dxa"/>
            <w:vMerge w:val="continue"/>
            <w:tcBorders>
              <w:top w:val="nil"/>
              <w:bottom w:val="nil"/>
            </w:tcBorders>
            <w:vAlign w:val="top"/>
          </w:tcPr>
          <w:p w14:paraId="1CD72708">
            <w:pPr>
              <w:rPr>
                <w:rFonts w:ascii="Arial"/>
                <w:sz w:val="21"/>
              </w:rPr>
            </w:pPr>
          </w:p>
        </w:tc>
      </w:tr>
      <w:tr w14:paraId="6C8A2E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62" w:type="dxa"/>
            <w:vAlign w:val="top"/>
          </w:tcPr>
          <w:p w14:paraId="330035CB">
            <w:pPr>
              <w:spacing w:before="82" w:line="189" w:lineRule="auto"/>
              <w:ind w:left="244"/>
              <w:rPr>
                <w:rFonts w:ascii="Times New Roman" w:hAnsi="Times New Roman" w:eastAsia="Times New Roman" w:cs="Times New Roman"/>
                <w:sz w:val="22"/>
                <w:szCs w:val="22"/>
              </w:rPr>
            </w:pPr>
            <w:r>
              <w:rPr>
                <w:rFonts w:ascii="Times New Roman" w:hAnsi="Times New Roman" w:eastAsia="Times New Roman" w:cs="Times New Roman"/>
                <w:spacing w:val="-13"/>
                <w:sz w:val="22"/>
                <w:szCs w:val="22"/>
              </w:rPr>
              <w:t>14</w:t>
            </w:r>
          </w:p>
        </w:tc>
        <w:tc>
          <w:tcPr>
            <w:tcW w:w="1939" w:type="dxa"/>
            <w:vAlign w:val="top"/>
          </w:tcPr>
          <w:p w14:paraId="1044215D">
            <w:pPr>
              <w:pStyle w:val="8"/>
              <w:spacing w:before="46" w:line="213" w:lineRule="auto"/>
              <w:ind w:left="781"/>
              <w:rPr>
                <w:sz w:val="22"/>
                <w:szCs w:val="22"/>
              </w:rPr>
            </w:pPr>
            <w:r>
              <w:rPr>
                <w:spacing w:val="-18"/>
                <w:sz w:val="22"/>
                <w:szCs w:val="22"/>
              </w:rPr>
              <w:t>甲苯</w:t>
            </w:r>
          </w:p>
        </w:tc>
        <w:tc>
          <w:tcPr>
            <w:tcW w:w="1047" w:type="dxa"/>
            <w:vAlign w:val="top"/>
          </w:tcPr>
          <w:p w14:paraId="1258914F">
            <w:pPr>
              <w:pStyle w:val="8"/>
              <w:spacing w:before="46" w:line="211" w:lineRule="auto"/>
              <w:ind w:left="130"/>
              <w:rPr>
                <w:sz w:val="22"/>
                <w:szCs w:val="22"/>
              </w:rPr>
            </w:pPr>
            <w:r>
              <w:rPr>
                <w:rFonts w:ascii="Times New Roman" w:hAnsi="Times New Roman" w:eastAsia="Times New Roman" w:cs="Times New Roman"/>
                <w:spacing w:val="-4"/>
                <w:sz w:val="22"/>
                <w:szCs w:val="22"/>
              </w:rPr>
              <w:t>170kg/</w:t>
            </w:r>
            <w:r>
              <w:rPr>
                <w:spacing w:val="-4"/>
                <w:sz w:val="22"/>
                <w:szCs w:val="22"/>
              </w:rPr>
              <w:t>桶</w:t>
            </w:r>
          </w:p>
        </w:tc>
        <w:tc>
          <w:tcPr>
            <w:tcW w:w="952" w:type="dxa"/>
            <w:vAlign w:val="top"/>
          </w:tcPr>
          <w:p w14:paraId="2DD8568E">
            <w:pPr>
              <w:spacing w:before="82" w:line="189" w:lineRule="auto"/>
              <w:ind w:left="344"/>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7.8</w:t>
            </w:r>
          </w:p>
        </w:tc>
        <w:tc>
          <w:tcPr>
            <w:tcW w:w="1099" w:type="dxa"/>
            <w:vAlign w:val="top"/>
          </w:tcPr>
          <w:p w14:paraId="37E926D2">
            <w:pPr>
              <w:pStyle w:val="8"/>
              <w:spacing w:before="46" w:line="211" w:lineRule="auto"/>
              <w:ind w:left="156"/>
              <w:rPr>
                <w:sz w:val="22"/>
                <w:szCs w:val="22"/>
              </w:rPr>
            </w:pPr>
            <w:r>
              <w:rPr>
                <w:rFonts w:ascii="Times New Roman" w:hAnsi="Times New Roman" w:eastAsia="Times New Roman" w:cs="Times New Roman"/>
                <w:spacing w:val="-4"/>
                <w:sz w:val="22"/>
                <w:szCs w:val="22"/>
              </w:rPr>
              <w:t>170kg/</w:t>
            </w:r>
            <w:r>
              <w:rPr>
                <w:spacing w:val="-4"/>
                <w:sz w:val="22"/>
                <w:szCs w:val="22"/>
              </w:rPr>
              <w:t>桶</w:t>
            </w:r>
          </w:p>
        </w:tc>
        <w:tc>
          <w:tcPr>
            <w:tcW w:w="1172" w:type="dxa"/>
            <w:vAlign w:val="top"/>
          </w:tcPr>
          <w:p w14:paraId="4CFEFD40">
            <w:pPr>
              <w:spacing w:before="82" w:line="189" w:lineRule="auto"/>
              <w:ind w:left="363"/>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16.83</w:t>
            </w:r>
          </w:p>
        </w:tc>
        <w:tc>
          <w:tcPr>
            <w:tcW w:w="1576" w:type="dxa"/>
            <w:vMerge w:val="continue"/>
            <w:tcBorders>
              <w:top w:val="nil"/>
              <w:bottom w:val="nil"/>
            </w:tcBorders>
            <w:vAlign w:val="top"/>
          </w:tcPr>
          <w:p w14:paraId="2AB93725">
            <w:pPr>
              <w:rPr>
                <w:rFonts w:ascii="Arial"/>
                <w:sz w:val="21"/>
              </w:rPr>
            </w:pPr>
          </w:p>
        </w:tc>
      </w:tr>
      <w:tr w14:paraId="28097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662" w:type="dxa"/>
            <w:vAlign w:val="top"/>
          </w:tcPr>
          <w:p w14:paraId="25448E99">
            <w:pPr>
              <w:spacing w:before="84" w:line="189" w:lineRule="auto"/>
              <w:ind w:left="244"/>
              <w:rPr>
                <w:rFonts w:ascii="Times New Roman" w:hAnsi="Times New Roman" w:eastAsia="Times New Roman" w:cs="Times New Roman"/>
                <w:sz w:val="22"/>
                <w:szCs w:val="22"/>
              </w:rPr>
            </w:pPr>
            <w:r>
              <w:rPr>
                <w:rFonts w:ascii="Times New Roman" w:hAnsi="Times New Roman" w:eastAsia="Times New Roman" w:cs="Times New Roman"/>
                <w:spacing w:val="-13"/>
                <w:sz w:val="22"/>
                <w:szCs w:val="22"/>
              </w:rPr>
              <w:t>15</w:t>
            </w:r>
          </w:p>
        </w:tc>
        <w:tc>
          <w:tcPr>
            <w:tcW w:w="1939" w:type="dxa"/>
            <w:vAlign w:val="top"/>
          </w:tcPr>
          <w:p w14:paraId="39B85340">
            <w:pPr>
              <w:pStyle w:val="8"/>
              <w:spacing w:before="45" w:line="214" w:lineRule="auto"/>
              <w:ind w:left="107"/>
              <w:rPr>
                <w:sz w:val="22"/>
                <w:szCs w:val="22"/>
              </w:rPr>
            </w:pPr>
            <w:r>
              <w:rPr>
                <w:rFonts w:ascii="Times New Roman" w:hAnsi="Times New Roman" w:eastAsia="Times New Roman" w:cs="Times New Roman"/>
                <w:spacing w:val="-1"/>
                <w:sz w:val="22"/>
                <w:szCs w:val="22"/>
              </w:rPr>
              <w:t>40%</w:t>
            </w:r>
            <w:r>
              <w:rPr>
                <w:spacing w:val="-1"/>
                <w:sz w:val="22"/>
                <w:szCs w:val="22"/>
              </w:rPr>
              <w:t>二甲胺水溶液</w:t>
            </w:r>
          </w:p>
        </w:tc>
        <w:tc>
          <w:tcPr>
            <w:tcW w:w="1047" w:type="dxa"/>
            <w:vAlign w:val="top"/>
          </w:tcPr>
          <w:p w14:paraId="5CCEA339">
            <w:pPr>
              <w:pStyle w:val="8"/>
              <w:spacing w:before="46" w:line="213" w:lineRule="auto"/>
              <w:ind w:left="130"/>
              <w:rPr>
                <w:sz w:val="22"/>
                <w:szCs w:val="22"/>
              </w:rPr>
            </w:pPr>
            <w:r>
              <w:rPr>
                <w:rFonts w:ascii="Times New Roman" w:hAnsi="Times New Roman" w:eastAsia="Times New Roman" w:cs="Times New Roman"/>
                <w:spacing w:val="-4"/>
                <w:sz w:val="22"/>
                <w:szCs w:val="22"/>
              </w:rPr>
              <w:t>170kg/</w:t>
            </w:r>
            <w:r>
              <w:rPr>
                <w:spacing w:val="-4"/>
                <w:sz w:val="22"/>
                <w:szCs w:val="22"/>
              </w:rPr>
              <w:t>桶</w:t>
            </w:r>
          </w:p>
        </w:tc>
        <w:tc>
          <w:tcPr>
            <w:tcW w:w="952" w:type="dxa"/>
            <w:vAlign w:val="top"/>
          </w:tcPr>
          <w:p w14:paraId="79C934E8">
            <w:pPr>
              <w:spacing w:before="84" w:line="189" w:lineRule="auto"/>
              <w:ind w:left="291"/>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53.5</w:t>
            </w:r>
          </w:p>
        </w:tc>
        <w:tc>
          <w:tcPr>
            <w:tcW w:w="1099" w:type="dxa"/>
            <w:vAlign w:val="top"/>
          </w:tcPr>
          <w:p w14:paraId="0182077E">
            <w:pPr>
              <w:pStyle w:val="8"/>
              <w:spacing w:before="46" w:line="213" w:lineRule="auto"/>
              <w:ind w:left="156"/>
              <w:rPr>
                <w:sz w:val="22"/>
                <w:szCs w:val="22"/>
              </w:rPr>
            </w:pPr>
            <w:r>
              <w:rPr>
                <w:rFonts w:ascii="Times New Roman" w:hAnsi="Times New Roman" w:eastAsia="Times New Roman" w:cs="Times New Roman"/>
                <w:spacing w:val="-4"/>
                <w:sz w:val="22"/>
                <w:szCs w:val="22"/>
              </w:rPr>
              <w:t>170kg/</w:t>
            </w:r>
            <w:r>
              <w:rPr>
                <w:spacing w:val="-4"/>
                <w:sz w:val="22"/>
                <w:szCs w:val="22"/>
              </w:rPr>
              <w:t>桶</w:t>
            </w:r>
          </w:p>
        </w:tc>
        <w:tc>
          <w:tcPr>
            <w:tcW w:w="1172" w:type="dxa"/>
            <w:vAlign w:val="top"/>
          </w:tcPr>
          <w:p w14:paraId="57725F63">
            <w:pPr>
              <w:spacing w:before="84" w:line="189" w:lineRule="auto"/>
              <w:ind w:left="423"/>
              <w:rPr>
                <w:rFonts w:ascii="Times New Roman" w:hAnsi="Times New Roman" w:eastAsia="Times New Roman" w:cs="Times New Roman"/>
                <w:sz w:val="22"/>
                <w:szCs w:val="22"/>
              </w:rPr>
            </w:pPr>
            <w:r>
              <w:rPr>
                <w:rFonts w:ascii="Times New Roman" w:hAnsi="Times New Roman" w:eastAsia="Times New Roman" w:cs="Times New Roman"/>
                <w:spacing w:val="-9"/>
                <w:sz w:val="22"/>
                <w:szCs w:val="22"/>
              </w:rPr>
              <w:t>11.5</w:t>
            </w:r>
          </w:p>
        </w:tc>
        <w:tc>
          <w:tcPr>
            <w:tcW w:w="1576" w:type="dxa"/>
            <w:vMerge w:val="continue"/>
            <w:tcBorders>
              <w:top w:val="nil"/>
              <w:bottom w:val="nil"/>
            </w:tcBorders>
            <w:vAlign w:val="top"/>
          </w:tcPr>
          <w:p w14:paraId="572C831A">
            <w:pPr>
              <w:rPr>
                <w:rFonts w:ascii="Arial"/>
                <w:sz w:val="21"/>
              </w:rPr>
            </w:pPr>
          </w:p>
        </w:tc>
      </w:tr>
      <w:tr w14:paraId="3C7DBD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662" w:type="dxa"/>
            <w:vAlign w:val="top"/>
          </w:tcPr>
          <w:p w14:paraId="0D860C67">
            <w:pPr>
              <w:spacing w:before="85" w:line="189" w:lineRule="auto"/>
              <w:ind w:left="244"/>
              <w:rPr>
                <w:rFonts w:ascii="Times New Roman" w:hAnsi="Times New Roman" w:eastAsia="Times New Roman" w:cs="Times New Roman"/>
                <w:sz w:val="22"/>
                <w:szCs w:val="22"/>
              </w:rPr>
            </w:pPr>
            <w:r>
              <w:rPr>
                <w:rFonts w:ascii="Times New Roman" w:hAnsi="Times New Roman" w:eastAsia="Times New Roman" w:cs="Times New Roman"/>
                <w:spacing w:val="-13"/>
                <w:sz w:val="22"/>
                <w:szCs w:val="22"/>
              </w:rPr>
              <w:t>16</w:t>
            </w:r>
          </w:p>
        </w:tc>
        <w:tc>
          <w:tcPr>
            <w:tcW w:w="1939" w:type="dxa"/>
            <w:vAlign w:val="top"/>
          </w:tcPr>
          <w:p w14:paraId="5000FD3A">
            <w:pPr>
              <w:pStyle w:val="8"/>
              <w:spacing w:before="47" w:line="213" w:lineRule="auto"/>
              <w:ind w:left="775"/>
              <w:rPr>
                <w:sz w:val="22"/>
                <w:szCs w:val="22"/>
              </w:rPr>
            </w:pPr>
            <w:r>
              <w:rPr>
                <w:spacing w:val="-15"/>
                <w:sz w:val="22"/>
                <w:szCs w:val="22"/>
              </w:rPr>
              <w:t>乙醇</w:t>
            </w:r>
          </w:p>
        </w:tc>
        <w:tc>
          <w:tcPr>
            <w:tcW w:w="1047" w:type="dxa"/>
            <w:vAlign w:val="top"/>
          </w:tcPr>
          <w:p w14:paraId="1D2A811B">
            <w:pPr>
              <w:pStyle w:val="8"/>
              <w:spacing w:before="46" w:line="213" w:lineRule="auto"/>
              <w:ind w:left="130"/>
              <w:rPr>
                <w:sz w:val="22"/>
                <w:szCs w:val="22"/>
              </w:rPr>
            </w:pPr>
            <w:r>
              <w:rPr>
                <w:rFonts w:ascii="Times New Roman" w:hAnsi="Times New Roman" w:eastAsia="Times New Roman" w:cs="Times New Roman"/>
                <w:spacing w:val="-4"/>
                <w:sz w:val="22"/>
                <w:szCs w:val="22"/>
              </w:rPr>
              <w:t>160kg/</w:t>
            </w:r>
            <w:r>
              <w:rPr>
                <w:spacing w:val="-4"/>
                <w:sz w:val="22"/>
                <w:szCs w:val="22"/>
              </w:rPr>
              <w:t>桶</w:t>
            </w:r>
          </w:p>
        </w:tc>
        <w:tc>
          <w:tcPr>
            <w:tcW w:w="952" w:type="dxa"/>
            <w:vAlign w:val="top"/>
          </w:tcPr>
          <w:p w14:paraId="08F38944">
            <w:pPr>
              <w:spacing w:before="85" w:line="189" w:lineRule="auto"/>
              <w:ind w:left="307"/>
              <w:rPr>
                <w:rFonts w:ascii="Times New Roman" w:hAnsi="Times New Roman" w:eastAsia="Times New Roman" w:cs="Times New Roman"/>
                <w:sz w:val="22"/>
                <w:szCs w:val="22"/>
              </w:rPr>
            </w:pPr>
            <w:r>
              <w:rPr>
                <w:rFonts w:ascii="Times New Roman" w:hAnsi="Times New Roman" w:eastAsia="Times New Roman" w:cs="Times New Roman"/>
                <w:spacing w:val="-7"/>
                <w:sz w:val="22"/>
                <w:szCs w:val="22"/>
              </w:rPr>
              <w:t>17.7</w:t>
            </w:r>
          </w:p>
        </w:tc>
        <w:tc>
          <w:tcPr>
            <w:tcW w:w="1099" w:type="dxa"/>
            <w:vAlign w:val="top"/>
          </w:tcPr>
          <w:p w14:paraId="398F9F5F">
            <w:pPr>
              <w:pStyle w:val="8"/>
              <w:spacing w:before="46" w:line="213" w:lineRule="auto"/>
              <w:ind w:left="156"/>
              <w:rPr>
                <w:sz w:val="22"/>
                <w:szCs w:val="22"/>
              </w:rPr>
            </w:pPr>
            <w:r>
              <w:rPr>
                <w:rFonts w:ascii="Times New Roman" w:hAnsi="Times New Roman" w:eastAsia="Times New Roman" w:cs="Times New Roman"/>
                <w:spacing w:val="-4"/>
                <w:sz w:val="22"/>
                <w:szCs w:val="22"/>
              </w:rPr>
              <w:t>160kg/</w:t>
            </w:r>
            <w:r>
              <w:rPr>
                <w:spacing w:val="-4"/>
                <w:sz w:val="22"/>
                <w:szCs w:val="22"/>
              </w:rPr>
              <w:t>桶</w:t>
            </w:r>
          </w:p>
        </w:tc>
        <w:tc>
          <w:tcPr>
            <w:tcW w:w="1172" w:type="dxa"/>
            <w:vAlign w:val="top"/>
          </w:tcPr>
          <w:p w14:paraId="66909362">
            <w:pPr>
              <w:spacing w:before="85" w:line="189" w:lineRule="auto"/>
              <w:ind w:left="461"/>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8.5</w:t>
            </w:r>
          </w:p>
        </w:tc>
        <w:tc>
          <w:tcPr>
            <w:tcW w:w="1576" w:type="dxa"/>
            <w:vMerge w:val="continue"/>
            <w:tcBorders>
              <w:top w:val="nil"/>
              <w:bottom w:val="nil"/>
            </w:tcBorders>
            <w:vAlign w:val="top"/>
          </w:tcPr>
          <w:p w14:paraId="2360A345">
            <w:pPr>
              <w:rPr>
                <w:rFonts w:ascii="Arial"/>
                <w:sz w:val="21"/>
              </w:rPr>
            </w:pPr>
          </w:p>
        </w:tc>
      </w:tr>
      <w:tr w14:paraId="448F3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662" w:type="dxa"/>
            <w:vAlign w:val="top"/>
          </w:tcPr>
          <w:p w14:paraId="02924AFE">
            <w:pPr>
              <w:spacing w:before="83" w:line="189" w:lineRule="auto"/>
              <w:ind w:left="244"/>
              <w:rPr>
                <w:rFonts w:ascii="Times New Roman" w:hAnsi="Times New Roman" w:eastAsia="Times New Roman" w:cs="Times New Roman"/>
                <w:sz w:val="22"/>
                <w:szCs w:val="22"/>
              </w:rPr>
            </w:pPr>
            <w:r>
              <w:rPr>
                <w:rFonts w:ascii="Times New Roman" w:hAnsi="Times New Roman" w:eastAsia="Times New Roman" w:cs="Times New Roman"/>
                <w:spacing w:val="-13"/>
                <w:sz w:val="22"/>
                <w:szCs w:val="22"/>
              </w:rPr>
              <w:t>17</w:t>
            </w:r>
          </w:p>
        </w:tc>
        <w:tc>
          <w:tcPr>
            <w:tcW w:w="1939" w:type="dxa"/>
            <w:vAlign w:val="top"/>
          </w:tcPr>
          <w:p w14:paraId="0E5C4385">
            <w:pPr>
              <w:pStyle w:val="8"/>
              <w:spacing w:before="47" w:line="213" w:lineRule="auto"/>
              <w:ind w:left="781"/>
              <w:rPr>
                <w:sz w:val="22"/>
                <w:szCs w:val="22"/>
              </w:rPr>
            </w:pPr>
            <w:r>
              <w:rPr>
                <w:spacing w:val="-18"/>
                <w:sz w:val="22"/>
                <w:szCs w:val="22"/>
              </w:rPr>
              <w:t>甲醇</w:t>
            </w:r>
          </w:p>
        </w:tc>
        <w:tc>
          <w:tcPr>
            <w:tcW w:w="1047" w:type="dxa"/>
            <w:vAlign w:val="top"/>
          </w:tcPr>
          <w:p w14:paraId="10BEEA0A">
            <w:pPr>
              <w:pStyle w:val="8"/>
              <w:spacing w:before="47" w:line="211" w:lineRule="auto"/>
              <w:ind w:left="130"/>
              <w:rPr>
                <w:sz w:val="22"/>
                <w:szCs w:val="22"/>
              </w:rPr>
            </w:pPr>
            <w:r>
              <w:rPr>
                <w:rFonts w:ascii="Times New Roman" w:hAnsi="Times New Roman" w:eastAsia="Times New Roman" w:cs="Times New Roman"/>
                <w:spacing w:val="-4"/>
                <w:sz w:val="22"/>
                <w:szCs w:val="22"/>
              </w:rPr>
              <w:t>160kg/</w:t>
            </w:r>
            <w:r>
              <w:rPr>
                <w:spacing w:val="-4"/>
                <w:sz w:val="22"/>
                <w:szCs w:val="22"/>
              </w:rPr>
              <w:t>桶</w:t>
            </w:r>
          </w:p>
        </w:tc>
        <w:tc>
          <w:tcPr>
            <w:tcW w:w="952" w:type="dxa"/>
            <w:vAlign w:val="top"/>
          </w:tcPr>
          <w:p w14:paraId="74C17B3C">
            <w:pPr>
              <w:spacing w:before="83" w:line="189" w:lineRule="auto"/>
              <w:ind w:left="339"/>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4.3</w:t>
            </w:r>
          </w:p>
        </w:tc>
        <w:tc>
          <w:tcPr>
            <w:tcW w:w="1099" w:type="dxa"/>
            <w:vAlign w:val="top"/>
          </w:tcPr>
          <w:p w14:paraId="39D5EB54">
            <w:pPr>
              <w:pStyle w:val="8"/>
              <w:spacing w:before="47" w:line="211" w:lineRule="auto"/>
              <w:ind w:left="156"/>
              <w:rPr>
                <w:sz w:val="22"/>
                <w:szCs w:val="22"/>
              </w:rPr>
            </w:pPr>
            <w:r>
              <w:rPr>
                <w:rFonts w:ascii="Times New Roman" w:hAnsi="Times New Roman" w:eastAsia="Times New Roman" w:cs="Times New Roman"/>
                <w:spacing w:val="-4"/>
                <w:sz w:val="22"/>
                <w:szCs w:val="22"/>
              </w:rPr>
              <w:t>160kg/</w:t>
            </w:r>
            <w:r>
              <w:rPr>
                <w:spacing w:val="-4"/>
                <w:sz w:val="22"/>
                <w:szCs w:val="22"/>
              </w:rPr>
              <w:t>桶</w:t>
            </w:r>
          </w:p>
        </w:tc>
        <w:tc>
          <w:tcPr>
            <w:tcW w:w="1172" w:type="dxa"/>
            <w:vAlign w:val="top"/>
          </w:tcPr>
          <w:p w14:paraId="6F32A33F">
            <w:pPr>
              <w:spacing w:before="83" w:line="189" w:lineRule="auto"/>
              <w:ind w:left="534"/>
              <w:rPr>
                <w:rFonts w:ascii="Times New Roman" w:hAnsi="Times New Roman" w:eastAsia="Times New Roman" w:cs="Times New Roman"/>
                <w:sz w:val="22"/>
                <w:szCs w:val="22"/>
              </w:rPr>
            </w:pPr>
            <w:r>
              <w:rPr>
                <w:rFonts w:ascii="Times New Roman" w:hAnsi="Times New Roman" w:eastAsia="Times New Roman" w:cs="Times New Roman"/>
                <w:sz w:val="22"/>
                <w:szCs w:val="22"/>
              </w:rPr>
              <w:t>2</w:t>
            </w:r>
          </w:p>
        </w:tc>
        <w:tc>
          <w:tcPr>
            <w:tcW w:w="1576" w:type="dxa"/>
            <w:vMerge w:val="continue"/>
            <w:tcBorders>
              <w:top w:val="nil"/>
            </w:tcBorders>
            <w:vAlign w:val="top"/>
          </w:tcPr>
          <w:p w14:paraId="3C1F21CF">
            <w:pPr>
              <w:rPr>
                <w:rFonts w:ascii="Arial"/>
                <w:sz w:val="21"/>
              </w:rPr>
            </w:pPr>
          </w:p>
        </w:tc>
      </w:tr>
      <w:tr w14:paraId="575B97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662" w:type="dxa"/>
            <w:vAlign w:val="top"/>
          </w:tcPr>
          <w:p w14:paraId="1D5C0082">
            <w:pPr>
              <w:spacing w:before="84" w:line="189" w:lineRule="auto"/>
              <w:ind w:left="244"/>
              <w:rPr>
                <w:rFonts w:ascii="Times New Roman" w:hAnsi="Times New Roman" w:eastAsia="Times New Roman" w:cs="Times New Roman"/>
                <w:sz w:val="22"/>
                <w:szCs w:val="22"/>
              </w:rPr>
            </w:pPr>
            <w:r>
              <w:rPr>
                <w:rFonts w:ascii="Times New Roman" w:hAnsi="Times New Roman" w:eastAsia="Times New Roman" w:cs="Times New Roman"/>
                <w:spacing w:val="-13"/>
                <w:sz w:val="22"/>
                <w:szCs w:val="22"/>
              </w:rPr>
              <w:t>18</w:t>
            </w:r>
          </w:p>
        </w:tc>
        <w:tc>
          <w:tcPr>
            <w:tcW w:w="1939" w:type="dxa"/>
            <w:vAlign w:val="top"/>
          </w:tcPr>
          <w:p w14:paraId="214E0810">
            <w:pPr>
              <w:pStyle w:val="8"/>
              <w:spacing w:before="45" w:line="214" w:lineRule="auto"/>
              <w:ind w:left="535"/>
              <w:rPr>
                <w:sz w:val="22"/>
                <w:szCs w:val="22"/>
              </w:rPr>
            </w:pPr>
            <w:r>
              <w:rPr>
                <w:spacing w:val="-2"/>
                <w:sz w:val="22"/>
                <w:szCs w:val="22"/>
              </w:rPr>
              <w:t>氢氧化钠</w:t>
            </w:r>
          </w:p>
        </w:tc>
        <w:tc>
          <w:tcPr>
            <w:tcW w:w="1047" w:type="dxa"/>
            <w:vAlign w:val="top"/>
          </w:tcPr>
          <w:p w14:paraId="6480773D">
            <w:pPr>
              <w:spacing w:before="80" w:line="193" w:lineRule="auto"/>
              <w:ind w:left="490"/>
              <w:rPr>
                <w:rFonts w:ascii="Times New Roman" w:hAnsi="Times New Roman" w:eastAsia="Times New Roman" w:cs="Times New Roman"/>
                <w:sz w:val="22"/>
                <w:szCs w:val="22"/>
              </w:rPr>
            </w:pPr>
            <w:r>
              <w:rPr>
                <w:rFonts w:ascii="Times New Roman" w:hAnsi="Times New Roman" w:eastAsia="Times New Roman" w:cs="Times New Roman"/>
                <w:sz w:val="22"/>
                <w:szCs w:val="22"/>
              </w:rPr>
              <w:t>/</w:t>
            </w:r>
          </w:p>
        </w:tc>
        <w:tc>
          <w:tcPr>
            <w:tcW w:w="952" w:type="dxa"/>
            <w:vAlign w:val="top"/>
          </w:tcPr>
          <w:p w14:paraId="500515E6">
            <w:pPr>
              <w:spacing w:before="80" w:line="193" w:lineRule="auto"/>
              <w:ind w:left="442"/>
              <w:rPr>
                <w:rFonts w:ascii="Times New Roman" w:hAnsi="Times New Roman" w:eastAsia="Times New Roman" w:cs="Times New Roman"/>
                <w:sz w:val="22"/>
                <w:szCs w:val="22"/>
              </w:rPr>
            </w:pPr>
            <w:r>
              <w:rPr>
                <w:rFonts w:ascii="Times New Roman" w:hAnsi="Times New Roman" w:eastAsia="Times New Roman" w:cs="Times New Roman"/>
                <w:sz w:val="22"/>
                <w:szCs w:val="22"/>
              </w:rPr>
              <w:t>/</w:t>
            </w:r>
          </w:p>
        </w:tc>
        <w:tc>
          <w:tcPr>
            <w:tcW w:w="1099" w:type="dxa"/>
            <w:vAlign w:val="top"/>
          </w:tcPr>
          <w:p w14:paraId="2E5A1FE0">
            <w:pPr>
              <w:pStyle w:val="8"/>
              <w:spacing w:before="45" w:line="214" w:lineRule="auto"/>
              <w:ind w:left="346"/>
              <w:rPr>
                <w:sz w:val="22"/>
                <w:szCs w:val="22"/>
              </w:rPr>
            </w:pPr>
            <w:r>
              <w:rPr>
                <w:spacing w:val="-9"/>
                <w:sz w:val="22"/>
                <w:szCs w:val="22"/>
              </w:rPr>
              <w:t>吨桶</w:t>
            </w:r>
          </w:p>
        </w:tc>
        <w:tc>
          <w:tcPr>
            <w:tcW w:w="1172" w:type="dxa"/>
            <w:vAlign w:val="top"/>
          </w:tcPr>
          <w:p w14:paraId="68451D88">
            <w:pPr>
              <w:spacing w:before="84" w:line="189" w:lineRule="auto"/>
              <w:ind w:left="500"/>
              <w:rPr>
                <w:rFonts w:ascii="Times New Roman" w:hAnsi="Times New Roman" w:eastAsia="Times New Roman" w:cs="Times New Roman"/>
                <w:sz w:val="22"/>
                <w:szCs w:val="22"/>
              </w:rPr>
            </w:pPr>
            <w:r>
              <w:rPr>
                <w:rFonts w:ascii="Times New Roman" w:hAnsi="Times New Roman" w:eastAsia="Times New Roman" w:cs="Times New Roman"/>
                <w:spacing w:val="-13"/>
                <w:sz w:val="22"/>
                <w:szCs w:val="22"/>
              </w:rPr>
              <w:t>10</w:t>
            </w:r>
          </w:p>
        </w:tc>
        <w:tc>
          <w:tcPr>
            <w:tcW w:w="1576" w:type="dxa"/>
            <w:vAlign w:val="top"/>
          </w:tcPr>
          <w:p w14:paraId="38C5E191">
            <w:pPr>
              <w:pStyle w:val="8"/>
              <w:spacing w:before="45" w:line="214" w:lineRule="auto"/>
              <w:ind w:left="466"/>
              <w:rPr>
                <w:sz w:val="22"/>
                <w:szCs w:val="22"/>
              </w:rPr>
            </w:pPr>
            <w:r>
              <w:rPr>
                <w:spacing w:val="-3"/>
                <w:sz w:val="22"/>
                <w:szCs w:val="22"/>
              </w:rPr>
              <w:t>污水站</w:t>
            </w:r>
          </w:p>
        </w:tc>
      </w:tr>
      <w:tr w14:paraId="5C305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662" w:type="dxa"/>
            <w:vAlign w:val="top"/>
          </w:tcPr>
          <w:p w14:paraId="67DDA4A5">
            <w:pPr>
              <w:spacing w:before="85" w:line="189" w:lineRule="auto"/>
              <w:ind w:left="244"/>
              <w:rPr>
                <w:rFonts w:ascii="Times New Roman" w:hAnsi="Times New Roman" w:eastAsia="Times New Roman" w:cs="Times New Roman"/>
                <w:sz w:val="22"/>
                <w:szCs w:val="22"/>
              </w:rPr>
            </w:pPr>
            <w:r>
              <w:rPr>
                <w:rFonts w:ascii="Times New Roman" w:hAnsi="Times New Roman" w:eastAsia="Times New Roman" w:cs="Times New Roman"/>
                <w:spacing w:val="-13"/>
                <w:sz w:val="22"/>
                <w:szCs w:val="22"/>
              </w:rPr>
              <w:t>19</w:t>
            </w:r>
          </w:p>
        </w:tc>
        <w:tc>
          <w:tcPr>
            <w:tcW w:w="1939" w:type="dxa"/>
            <w:vAlign w:val="top"/>
          </w:tcPr>
          <w:p w14:paraId="0D7C05AE">
            <w:pPr>
              <w:pStyle w:val="8"/>
              <w:spacing w:before="47" w:line="213" w:lineRule="auto"/>
              <w:ind w:left="756"/>
              <w:rPr>
                <w:sz w:val="22"/>
                <w:szCs w:val="22"/>
              </w:rPr>
            </w:pPr>
            <w:r>
              <w:rPr>
                <w:spacing w:val="-5"/>
                <w:sz w:val="22"/>
                <w:szCs w:val="22"/>
              </w:rPr>
              <w:t>蒸汽</w:t>
            </w:r>
          </w:p>
        </w:tc>
        <w:tc>
          <w:tcPr>
            <w:tcW w:w="1047" w:type="dxa"/>
            <w:vAlign w:val="top"/>
          </w:tcPr>
          <w:p w14:paraId="3E0DC4FF">
            <w:pPr>
              <w:spacing w:before="80" w:line="193" w:lineRule="auto"/>
              <w:ind w:left="490"/>
              <w:rPr>
                <w:rFonts w:ascii="Times New Roman" w:hAnsi="Times New Roman" w:eastAsia="Times New Roman" w:cs="Times New Roman"/>
                <w:sz w:val="22"/>
                <w:szCs w:val="22"/>
              </w:rPr>
            </w:pPr>
            <w:r>
              <w:rPr>
                <w:rFonts w:ascii="Times New Roman" w:hAnsi="Times New Roman" w:eastAsia="Times New Roman" w:cs="Times New Roman"/>
                <w:sz w:val="22"/>
                <w:szCs w:val="22"/>
              </w:rPr>
              <w:t>/</w:t>
            </w:r>
          </w:p>
        </w:tc>
        <w:tc>
          <w:tcPr>
            <w:tcW w:w="952" w:type="dxa"/>
            <w:vAlign w:val="top"/>
          </w:tcPr>
          <w:p w14:paraId="03332A79">
            <w:pPr>
              <w:spacing w:before="80" w:line="193" w:lineRule="auto"/>
              <w:ind w:left="442"/>
              <w:rPr>
                <w:rFonts w:ascii="Times New Roman" w:hAnsi="Times New Roman" w:eastAsia="Times New Roman" w:cs="Times New Roman"/>
                <w:sz w:val="22"/>
                <w:szCs w:val="22"/>
              </w:rPr>
            </w:pPr>
            <w:r>
              <w:rPr>
                <w:rFonts w:ascii="Times New Roman" w:hAnsi="Times New Roman" w:eastAsia="Times New Roman" w:cs="Times New Roman"/>
                <w:sz w:val="22"/>
                <w:szCs w:val="22"/>
              </w:rPr>
              <w:t>/</w:t>
            </w:r>
          </w:p>
        </w:tc>
        <w:tc>
          <w:tcPr>
            <w:tcW w:w="1099" w:type="dxa"/>
            <w:vAlign w:val="top"/>
          </w:tcPr>
          <w:p w14:paraId="4AE6A994">
            <w:pPr>
              <w:pStyle w:val="8"/>
              <w:spacing w:before="47" w:line="213" w:lineRule="auto"/>
              <w:ind w:left="120"/>
              <w:rPr>
                <w:sz w:val="22"/>
                <w:szCs w:val="22"/>
              </w:rPr>
            </w:pPr>
            <w:r>
              <w:rPr>
                <w:spacing w:val="-4"/>
                <w:sz w:val="22"/>
                <w:szCs w:val="22"/>
              </w:rPr>
              <w:t>管道输送</w:t>
            </w:r>
          </w:p>
        </w:tc>
        <w:tc>
          <w:tcPr>
            <w:tcW w:w="1172" w:type="dxa"/>
            <w:vAlign w:val="top"/>
          </w:tcPr>
          <w:p w14:paraId="19D66975">
            <w:pPr>
              <w:spacing w:before="85" w:line="189" w:lineRule="auto"/>
              <w:ind w:left="23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2172.31</w:t>
            </w:r>
          </w:p>
        </w:tc>
        <w:tc>
          <w:tcPr>
            <w:tcW w:w="1576" w:type="dxa"/>
            <w:vAlign w:val="top"/>
          </w:tcPr>
          <w:p w14:paraId="2B46EA4A">
            <w:pPr>
              <w:pStyle w:val="8"/>
              <w:spacing w:before="47" w:line="213" w:lineRule="auto"/>
              <w:ind w:left="361"/>
              <w:rPr>
                <w:sz w:val="22"/>
                <w:szCs w:val="22"/>
              </w:rPr>
            </w:pPr>
            <w:r>
              <w:rPr>
                <w:spacing w:val="-4"/>
                <w:sz w:val="22"/>
                <w:szCs w:val="22"/>
              </w:rPr>
              <w:t>公用工程</w:t>
            </w:r>
          </w:p>
        </w:tc>
      </w:tr>
      <w:tr w14:paraId="0DD85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662" w:type="dxa"/>
            <w:vAlign w:val="top"/>
          </w:tcPr>
          <w:p w14:paraId="6FE990EE">
            <w:pPr>
              <w:spacing w:before="83" w:line="189" w:lineRule="auto"/>
              <w:ind w:left="223"/>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20</w:t>
            </w:r>
          </w:p>
        </w:tc>
        <w:tc>
          <w:tcPr>
            <w:tcW w:w="1939" w:type="dxa"/>
            <w:vAlign w:val="top"/>
          </w:tcPr>
          <w:p w14:paraId="2E4AE591">
            <w:pPr>
              <w:pStyle w:val="8"/>
              <w:spacing w:before="47" w:line="216" w:lineRule="auto"/>
              <w:ind w:left="681"/>
              <w:rPr>
                <w:sz w:val="22"/>
                <w:szCs w:val="22"/>
              </w:rPr>
            </w:pPr>
            <w:r>
              <w:rPr>
                <w:spacing w:val="-15"/>
                <w:sz w:val="22"/>
                <w:szCs w:val="22"/>
              </w:rPr>
              <w:t>自来水</w:t>
            </w:r>
          </w:p>
        </w:tc>
        <w:tc>
          <w:tcPr>
            <w:tcW w:w="1047" w:type="dxa"/>
            <w:vAlign w:val="top"/>
          </w:tcPr>
          <w:p w14:paraId="1AA3092F">
            <w:pPr>
              <w:spacing w:before="79" w:line="193" w:lineRule="auto"/>
              <w:ind w:left="490"/>
              <w:rPr>
                <w:rFonts w:ascii="Times New Roman" w:hAnsi="Times New Roman" w:eastAsia="Times New Roman" w:cs="Times New Roman"/>
                <w:sz w:val="22"/>
                <w:szCs w:val="22"/>
              </w:rPr>
            </w:pPr>
            <w:r>
              <w:rPr>
                <w:rFonts w:ascii="Times New Roman" w:hAnsi="Times New Roman" w:eastAsia="Times New Roman" w:cs="Times New Roman"/>
                <w:sz w:val="22"/>
                <w:szCs w:val="22"/>
              </w:rPr>
              <w:t>/</w:t>
            </w:r>
          </w:p>
        </w:tc>
        <w:tc>
          <w:tcPr>
            <w:tcW w:w="952" w:type="dxa"/>
            <w:vAlign w:val="top"/>
          </w:tcPr>
          <w:p w14:paraId="00DD88F0">
            <w:pPr>
              <w:spacing w:before="83" w:line="189" w:lineRule="auto"/>
              <w:ind w:left="25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4100</w:t>
            </w:r>
          </w:p>
        </w:tc>
        <w:tc>
          <w:tcPr>
            <w:tcW w:w="1099" w:type="dxa"/>
            <w:vAlign w:val="top"/>
          </w:tcPr>
          <w:p w14:paraId="04F8ED8B">
            <w:pPr>
              <w:spacing w:before="79" w:line="193" w:lineRule="auto"/>
              <w:ind w:left="517"/>
              <w:rPr>
                <w:rFonts w:ascii="Times New Roman" w:hAnsi="Times New Roman" w:eastAsia="Times New Roman" w:cs="Times New Roman"/>
                <w:sz w:val="22"/>
                <w:szCs w:val="22"/>
              </w:rPr>
            </w:pPr>
            <w:r>
              <w:rPr>
                <w:rFonts w:ascii="Times New Roman" w:hAnsi="Times New Roman" w:eastAsia="Times New Roman" w:cs="Times New Roman"/>
                <w:sz w:val="22"/>
                <w:szCs w:val="22"/>
              </w:rPr>
              <w:t>/</w:t>
            </w:r>
          </w:p>
        </w:tc>
        <w:tc>
          <w:tcPr>
            <w:tcW w:w="1172" w:type="dxa"/>
            <w:vAlign w:val="top"/>
          </w:tcPr>
          <w:p w14:paraId="23B77232">
            <w:pPr>
              <w:spacing w:before="83" w:line="189" w:lineRule="auto"/>
              <w:ind w:left="367"/>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4059</w:t>
            </w:r>
          </w:p>
        </w:tc>
        <w:tc>
          <w:tcPr>
            <w:tcW w:w="1576" w:type="dxa"/>
            <w:vAlign w:val="top"/>
          </w:tcPr>
          <w:p w14:paraId="33ACA93A">
            <w:pPr>
              <w:rPr>
                <w:rFonts w:ascii="Arial"/>
                <w:sz w:val="21"/>
              </w:rPr>
            </w:pPr>
          </w:p>
        </w:tc>
      </w:tr>
    </w:tbl>
    <w:p w14:paraId="39C49C31">
      <w:pPr>
        <w:spacing w:before="37" w:line="465" w:lineRule="exact"/>
        <w:ind w:left="602"/>
        <w:rPr>
          <w:rFonts w:ascii="宋体" w:hAnsi="宋体" w:eastAsia="宋体" w:cs="宋体"/>
          <w:sz w:val="24"/>
          <w:szCs w:val="24"/>
        </w:rPr>
      </w:pPr>
      <w:r>
        <w:rPr>
          <w:rFonts w:ascii="宋体" w:hAnsi="宋体" w:eastAsia="宋体" w:cs="宋体"/>
          <w:spacing w:val="-1"/>
          <w:position w:val="17"/>
          <w:sz w:val="24"/>
          <w:szCs w:val="24"/>
        </w:rPr>
        <w:t>注：</w:t>
      </w:r>
      <w:r>
        <w:rPr>
          <w:rFonts w:ascii="Times New Roman" w:hAnsi="Times New Roman" w:eastAsia="Times New Roman" w:cs="Times New Roman"/>
          <w:spacing w:val="-1"/>
          <w:position w:val="17"/>
          <w:sz w:val="24"/>
          <w:szCs w:val="24"/>
        </w:rPr>
        <w:t>DMAC</w:t>
      </w:r>
      <w:r>
        <w:rPr>
          <w:rFonts w:ascii="宋体" w:hAnsi="宋体" w:eastAsia="宋体" w:cs="宋体"/>
          <w:spacing w:val="-1"/>
          <w:position w:val="17"/>
          <w:sz w:val="24"/>
          <w:szCs w:val="24"/>
        </w:rPr>
        <w:t>用以替代部分</w:t>
      </w:r>
      <w:r>
        <w:rPr>
          <w:rFonts w:ascii="Times New Roman" w:hAnsi="Times New Roman" w:eastAsia="Times New Roman" w:cs="Times New Roman"/>
          <w:spacing w:val="-1"/>
          <w:position w:val="17"/>
          <w:sz w:val="24"/>
          <w:szCs w:val="24"/>
        </w:rPr>
        <w:t>DMF</w:t>
      </w:r>
      <w:r>
        <w:rPr>
          <w:rFonts w:ascii="Times New Roman" w:hAnsi="Times New Roman" w:eastAsia="Times New Roman" w:cs="Times New Roman"/>
          <w:spacing w:val="-33"/>
          <w:position w:val="17"/>
          <w:sz w:val="24"/>
          <w:szCs w:val="24"/>
        </w:rPr>
        <w:t xml:space="preserve"> </w:t>
      </w:r>
      <w:r>
        <w:rPr>
          <w:rFonts w:ascii="宋体" w:hAnsi="宋体" w:eastAsia="宋体" w:cs="宋体"/>
          <w:spacing w:val="-1"/>
          <w:position w:val="17"/>
          <w:sz w:val="24"/>
          <w:szCs w:val="24"/>
        </w:rPr>
        <w:t>，是因为</w:t>
      </w:r>
      <w:r>
        <w:rPr>
          <w:rFonts w:ascii="Times New Roman" w:hAnsi="Times New Roman" w:eastAsia="Times New Roman" w:cs="Times New Roman"/>
          <w:spacing w:val="-1"/>
          <w:position w:val="17"/>
          <w:sz w:val="24"/>
          <w:szCs w:val="24"/>
        </w:rPr>
        <w:t>DMAC</w:t>
      </w:r>
      <w:r>
        <w:rPr>
          <w:rFonts w:ascii="宋体" w:hAnsi="宋体" w:eastAsia="宋体" w:cs="宋体"/>
          <w:spacing w:val="-1"/>
          <w:position w:val="17"/>
          <w:sz w:val="24"/>
          <w:szCs w:val="24"/>
        </w:rPr>
        <w:t>有更好的耐水解性和</w:t>
      </w:r>
      <w:r>
        <w:rPr>
          <w:rFonts w:ascii="宋体" w:hAnsi="宋体" w:eastAsia="宋体" w:cs="宋体"/>
          <w:spacing w:val="-2"/>
          <w:position w:val="17"/>
          <w:sz w:val="24"/>
          <w:szCs w:val="24"/>
        </w:rPr>
        <w:t>更高的沸</w:t>
      </w:r>
    </w:p>
    <w:p w14:paraId="542E8B36">
      <w:pPr>
        <w:spacing w:line="219" w:lineRule="auto"/>
        <w:ind w:left="135"/>
        <w:rPr>
          <w:rFonts w:ascii="宋体" w:hAnsi="宋体" w:eastAsia="宋体" w:cs="宋体"/>
          <w:sz w:val="24"/>
          <w:szCs w:val="24"/>
        </w:rPr>
      </w:pPr>
      <w:r>
        <w:rPr>
          <w:rFonts w:ascii="宋体" w:hAnsi="宋体" w:eastAsia="宋体" w:cs="宋体"/>
          <w:spacing w:val="-2"/>
          <w:sz w:val="24"/>
          <w:szCs w:val="24"/>
        </w:rPr>
        <w:t>点，产品的收率和质量更好。</w:t>
      </w:r>
    </w:p>
    <w:p w14:paraId="159D6956">
      <w:pPr>
        <w:spacing w:before="180" w:line="464" w:lineRule="exact"/>
        <w:ind w:left="643"/>
        <w:rPr>
          <w:rFonts w:ascii="宋体" w:hAnsi="宋体" w:eastAsia="宋体" w:cs="宋体"/>
          <w:sz w:val="24"/>
          <w:szCs w:val="24"/>
        </w:rPr>
      </w:pPr>
      <w:r>
        <w:rPr>
          <w:rFonts w:ascii="宋体" w:hAnsi="宋体" w:eastAsia="宋体" w:cs="宋体"/>
          <w:spacing w:val="16"/>
          <w:position w:val="17"/>
          <w:sz w:val="24"/>
          <w:szCs w:val="24"/>
          <w14:textOutline w14:w="4358" w14:cap="sq" w14:cmpd="sng">
            <w14:solidFill>
              <w14:srgbClr w14:val="000000"/>
            </w14:solidFill>
            <w14:prstDash w14:val="solid"/>
            <w14:bevel/>
          </w14:textOutline>
        </w:rPr>
        <w:t>主要原辅材料理化性质：</w:t>
      </w:r>
    </w:p>
    <w:p w14:paraId="330D9C35">
      <w:pPr>
        <w:spacing w:line="220" w:lineRule="auto"/>
        <w:ind w:left="551"/>
        <w:rPr>
          <w:rFonts w:ascii="Times New Roman" w:hAnsi="Times New Roman" w:eastAsia="Times New Roman" w:cs="Times New Roman"/>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7"/>
          <w:sz w:val="20"/>
          <w:szCs w:val="20"/>
        </w:rPr>
        <w:t>1</w:t>
      </w:r>
      <w:r>
        <w:rPr>
          <w:rFonts w:ascii="宋体" w:hAnsi="宋体" w:eastAsia="宋体" w:cs="宋体"/>
          <w:spacing w:val="7"/>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7"/>
          <w:sz w:val="20"/>
          <w:szCs w:val="20"/>
        </w:rPr>
        <w:t>N,N-</w:t>
      </w:r>
      <w:r>
        <w:rPr>
          <w:rFonts w:ascii="宋体" w:hAnsi="宋体" w:eastAsia="宋体" w:cs="宋体"/>
          <w:spacing w:val="7"/>
          <w:sz w:val="20"/>
          <w:szCs w:val="20"/>
          <w14:textOutline w14:w="3795" w14:cap="sq" w14:cmpd="sng">
            <w14:solidFill>
              <w14:srgbClr w14:val="000000"/>
            </w14:solidFill>
            <w14:prstDash w14:val="solid"/>
            <w14:bevel/>
          </w14:textOutline>
        </w:rPr>
        <w:t>二甲基甲酰胺</w:t>
      </w:r>
      <w:r>
        <w:rPr>
          <w:rFonts w:ascii="Times New Roman" w:hAnsi="Times New Roman" w:eastAsia="Times New Roman" w:cs="Times New Roman"/>
          <w:b/>
          <w:bCs/>
          <w:spacing w:val="7"/>
          <w:sz w:val="20"/>
          <w:szCs w:val="20"/>
        </w:rPr>
        <w:t>(</w:t>
      </w:r>
      <w:r>
        <w:rPr>
          <w:rFonts w:ascii="Times New Roman" w:hAnsi="Times New Roman" w:eastAsia="Times New Roman" w:cs="Times New Roman"/>
          <w:b/>
          <w:bCs/>
          <w:sz w:val="20"/>
          <w:szCs w:val="20"/>
        </w:rPr>
        <w:t>DMF</w:t>
      </w:r>
      <w:r>
        <w:rPr>
          <w:rFonts w:ascii="Times New Roman" w:hAnsi="Times New Roman" w:eastAsia="Times New Roman" w:cs="Times New Roman"/>
          <w:b/>
          <w:bCs/>
          <w:spacing w:val="7"/>
          <w:sz w:val="20"/>
          <w:szCs w:val="20"/>
        </w:rPr>
        <w:t>)</w:t>
      </w:r>
    </w:p>
    <w:p w14:paraId="62F733A5">
      <w:pPr>
        <w:spacing w:before="169" w:line="221" w:lineRule="auto"/>
        <w:ind w:left="536"/>
        <w:rPr>
          <w:rFonts w:ascii="Times New Roman" w:hAnsi="Times New Roman" w:eastAsia="Times New Roman" w:cs="Times New Roman"/>
          <w:sz w:val="20"/>
          <w:szCs w:val="20"/>
        </w:rPr>
      </w:pPr>
      <w:r>
        <w:rPr>
          <w:rFonts w:ascii="宋体" w:hAnsi="宋体" w:eastAsia="宋体" w:cs="宋体"/>
          <w:spacing w:val="16"/>
          <w:sz w:val="20"/>
          <w:szCs w:val="20"/>
        </w:rPr>
        <w:t>【英文名】</w:t>
      </w:r>
      <w:r>
        <w:rPr>
          <w:rFonts w:ascii="Times New Roman" w:hAnsi="Times New Roman" w:eastAsia="Times New Roman" w:cs="Times New Roman"/>
          <w:spacing w:val="16"/>
          <w:sz w:val="20"/>
          <w:szCs w:val="20"/>
        </w:rPr>
        <w:t>N,N-</w:t>
      </w:r>
      <w:r>
        <w:rPr>
          <w:rFonts w:ascii="Times New Roman" w:hAnsi="Times New Roman" w:eastAsia="Times New Roman" w:cs="Times New Roman"/>
          <w:sz w:val="20"/>
          <w:szCs w:val="20"/>
        </w:rPr>
        <w:t>Dimethylformamide</w:t>
      </w:r>
    </w:p>
    <w:p w14:paraId="1BA95B47">
      <w:pPr>
        <w:spacing w:before="169" w:line="410" w:lineRule="exact"/>
        <w:ind w:left="536"/>
        <w:rPr>
          <w:rFonts w:ascii="Times New Roman" w:hAnsi="Times New Roman" w:eastAsia="Times New Roman" w:cs="Times New Roman"/>
          <w:sz w:val="20"/>
          <w:szCs w:val="20"/>
        </w:rPr>
      </w:pPr>
      <w:r>
        <w:rPr>
          <w:rFonts w:ascii="宋体" w:hAnsi="宋体" w:eastAsia="宋体" w:cs="宋体"/>
          <w:spacing w:val="5"/>
          <w:position w:val="15"/>
          <w:sz w:val="20"/>
          <w:szCs w:val="20"/>
        </w:rPr>
        <w:t>【</w:t>
      </w:r>
      <w:r>
        <w:rPr>
          <w:rFonts w:ascii="Times New Roman" w:hAnsi="Times New Roman" w:eastAsia="Times New Roman" w:cs="Times New Roman"/>
          <w:position w:val="15"/>
          <w:sz w:val="20"/>
          <w:szCs w:val="20"/>
        </w:rPr>
        <w:t>CA</w:t>
      </w:r>
      <w:r>
        <w:rPr>
          <w:rFonts w:ascii="宋体" w:hAnsi="宋体" w:eastAsia="宋体" w:cs="宋体"/>
          <w:spacing w:val="5"/>
          <w:position w:val="15"/>
          <w:sz w:val="20"/>
          <w:szCs w:val="20"/>
        </w:rPr>
        <w:t>登录号】</w:t>
      </w:r>
      <w:r>
        <w:rPr>
          <w:rFonts w:ascii="Times New Roman" w:hAnsi="Times New Roman" w:eastAsia="Times New Roman" w:cs="Times New Roman"/>
          <w:spacing w:val="5"/>
          <w:position w:val="15"/>
          <w:sz w:val="20"/>
          <w:szCs w:val="20"/>
        </w:rPr>
        <w:t>68-</w:t>
      </w:r>
      <w:r>
        <w:rPr>
          <w:rFonts w:ascii="Times New Roman" w:hAnsi="Times New Roman" w:eastAsia="Times New Roman" w:cs="Times New Roman"/>
          <w:spacing w:val="-23"/>
          <w:position w:val="15"/>
          <w:sz w:val="20"/>
          <w:szCs w:val="20"/>
        </w:rPr>
        <w:t xml:space="preserve"> </w:t>
      </w:r>
      <w:r>
        <w:rPr>
          <w:rFonts w:ascii="Times New Roman" w:hAnsi="Times New Roman" w:eastAsia="Times New Roman" w:cs="Times New Roman"/>
          <w:spacing w:val="5"/>
          <w:position w:val="15"/>
          <w:sz w:val="20"/>
          <w:szCs w:val="20"/>
        </w:rPr>
        <w:t>12-2</w:t>
      </w:r>
    </w:p>
    <w:p w14:paraId="4508724D">
      <w:pPr>
        <w:spacing w:before="1" w:line="228" w:lineRule="auto"/>
        <w:ind w:left="536"/>
        <w:rPr>
          <w:rFonts w:ascii="Times New Roman" w:hAnsi="Times New Roman" w:eastAsia="Times New Roman" w:cs="Times New Roman"/>
          <w:sz w:val="20"/>
          <w:szCs w:val="20"/>
        </w:rPr>
      </w:pPr>
      <w:r>
        <w:rPr>
          <w:rFonts w:ascii="宋体" w:hAnsi="宋体" w:eastAsia="宋体" w:cs="宋体"/>
          <w:spacing w:val="9"/>
          <w:sz w:val="20"/>
          <w:szCs w:val="20"/>
        </w:rPr>
        <w:t>【分子式】</w:t>
      </w:r>
      <w:r>
        <w:rPr>
          <w:rFonts w:ascii="Times New Roman" w:hAnsi="Times New Roman" w:eastAsia="Times New Roman" w:cs="Times New Roman"/>
          <w:spacing w:val="9"/>
          <w:sz w:val="20"/>
          <w:szCs w:val="20"/>
        </w:rPr>
        <w:t>C3H7</w:t>
      </w:r>
      <w:r>
        <w:rPr>
          <w:rFonts w:ascii="Times New Roman" w:hAnsi="Times New Roman" w:eastAsia="Times New Roman" w:cs="Times New Roman"/>
          <w:sz w:val="20"/>
          <w:szCs w:val="20"/>
        </w:rPr>
        <w:t>NO</w:t>
      </w:r>
    </w:p>
    <w:p w14:paraId="72886247">
      <w:pPr>
        <w:spacing w:before="161" w:line="228" w:lineRule="auto"/>
        <w:ind w:left="536"/>
        <w:rPr>
          <w:rFonts w:ascii="Times New Roman" w:hAnsi="Times New Roman" w:eastAsia="Times New Roman" w:cs="Times New Roman"/>
          <w:sz w:val="20"/>
          <w:szCs w:val="20"/>
        </w:rPr>
      </w:pPr>
      <w:r>
        <w:rPr>
          <w:rFonts w:ascii="宋体" w:hAnsi="宋体" w:eastAsia="宋体" w:cs="宋体"/>
          <w:spacing w:val="7"/>
          <w:sz w:val="20"/>
          <w:szCs w:val="20"/>
        </w:rPr>
        <w:t>【分子量】</w:t>
      </w:r>
      <w:r>
        <w:rPr>
          <w:rFonts w:ascii="Times New Roman" w:hAnsi="Times New Roman" w:eastAsia="Times New Roman" w:cs="Times New Roman"/>
          <w:spacing w:val="7"/>
          <w:sz w:val="20"/>
          <w:szCs w:val="20"/>
        </w:rPr>
        <w:t>73.06</w:t>
      </w:r>
    </w:p>
    <w:p w14:paraId="4A7A9B42">
      <w:pPr>
        <w:spacing w:before="160" w:line="221" w:lineRule="auto"/>
        <w:ind w:left="536"/>
        <w:rPr>
          <w:rFonts w:ascii="Times New Roman" w:hAnsi="Times New Roman" w:eastAsia="Times New Roman" w:cs="Times New Roman"/>
          <w:sz w:val="20"/>
          <w:szCs w:val="20"/>
        </w:rPr>
      </w:pPr>
      <w:r>
        <w:rPr>
          <w:rFonts w:ascii="宋体" w:hAnsi="宋体" w:eastAsia="宋体" w:cs="宋体"/>
          <w:spacing w:val="11"/>
          <w:sz w:val="20"/>
          <w:szCs w:val="20"/>
        </w:rPr>
        <w:t>【化学结构式】</w:t>
      </w:r>
      <w:r>
        <w:rPr>
          <w:rFonts w:ascii="Times New Roman" w:hAnsi="Times New Roman" w:eastAsia="Times New Roman" w:cs="Times New Roman"/>
          <w:sz w:val="20"/>
          <w:szCs w:val="20"/>
        </w:rPr>
        <w:t>HCON</w:t>
      </w:r>
      <w:r>
        <w:rPr>
          <w:rFonts w:ascii="Times New Roman" w:hAnsi="Times New Roman" w:eastAsia="Times New Roman" w:cs="Times New Roman"/>
          <w:spacing w:val="11"/>
          <w:sz w:val="20"/>
          <w:szCs w:val="20"/>
        </w:rPr>
        <w:t>(</w:t>
      </w:r>
      <w:r>
        <w:rPr>
          <w:rFonts w:ascii="Times New Roman" w:hAnsi="Times New Roman" w:eastAsia="Times New Roman" w:cs="Times New Roman"/>
          <w:sz w:val="20"/>
          <w:szCs w:val="20"/>
        </w:rPr>
        <w:t>CH</w:t>
      </w:r>
      <w:r>
        <w:rPr>
          <w:rFonts w:ascii="Times New Roman" w:hAnsi="Times New Roman" w:eastAsia="Times New Roman" w:cs="Times New Roman"/>
          <w:spacing w:val="11"/>
          <w:sz w:val="20"/>
          <w:szCs w:val="20"/>
        </w:rPr>
        <w:t>3)2</w:t>
      </w:r>
    </w:p>
    <w:p w14:paraId="27FE7099">
      <w:pPr>
        <w:spacing w:before="169" w:line="227" w:lineRule="auto"/>
        <w:ind w:left="536"/>
        <w:rPr>
          <w:rFonts w:ascii="宋体" w:hAnsi="宋体" w:eastAsia="宋体" w:cs="宋体"/>
          <w:sz w:val="20"/>
          <w:szCs w:val="20"/>
        </w:rPr>
      </w:pPr>
      <w:r>
        <w:rPr>
          <w:rFonts w:ascii="宋体" w:hAnsi="宋体" w:eastAsia="宋体" w:cs="宋体"/>
          <w:spacing w:val="9"/>
          <w:sz w:val="20"/>
          <w:szCs w:val="20"/>
        </w:rPr>
        <w:t>【外观】无色或淡黄色液体，具有淡的胺味，具有吸湿性。</w:t>
      </w:r>
    </w:p>
    <w:p w14:paraId="40489E39">
      <w:pPr>
        <w:spacing w:before="163" w:line="377" w:lineRule="auto"/>
        <w:ind w:left="124" w:right="167" w:firstLine="411"/>
        <w:rPr>
          <w:rFonts w:ascii="Times New Roman" w:hAnsi="Times New Roman" w:eastAsia="Times New Roman" w:cs="Times New Roman"/>
          <w:sz w:val="20"/>
          <w:szCs w:val="20"/>
        </w:rPr>
      </w:pPr>
      <w:r>
        <w:rPr>
          <w:rFonts w:ascii="宋体" w:hAnsi="宋体" w:eastAsia="宋体" w:cs="宋体"/>
          <w:spacing w:val="2"/>
          <w:sz w:val="20"/>
          <w:szCs w:val="20"/>
        </w:rPr>
        <w:t>【物化常数】沸点</w:t>
      </w:r>
      <w:r>
        <w:rPr>
          <w:rFonts w:ascii="Times New Roman" w:hAnsi="Times New Roman" w:eastAsia="Times New Roman" w:cs="Times New Roman"/>
          <w:spacing w:val="2"/>
          <w:sz w:val="20"/>
          <w:szCs w:val="20"/>
        </w:rPr>
        <w:t>153℃</w:t>
      </w:r>
      <w:r>
        <w:rPr>
          <w:rFonts w:ascii="Times New Roman" w:hAnsi="Times New Roman" w:eastAsia="Times New Roman" w:cs="Times New Roman"/>
          <w:spacing w:val="-21"/>
          <w:sz w:val="20"/>
          <w:szCs w:val="20"/>
        </w:rPr>
        <w:t xml:space="preserve"> </w:t>
      </w:r>
      <w:r>
        <w:rPr>
          <w:rFonts w:ascii="宋体" w:hAnsi="宋体" w:eastAsia="宋体" w:cs="宋体"/>
          <w:spacing w:val="2"/>
          <w:sz w:val="20"/>
          <w:szCs w:val="20"/>
        </w:rPr>
        <w:t>,</w:t>
      </w:r>
      <w:r>
        <w:rPr>
          <w:rFonts w:ascii="宋体" w:hAnsi="宋体" w:eastAsia="宋体" w:cs="宋体"/>
          <w:spacing w:val="60"/>
          <w:sz w:val="20"/>
          <w:szCs w:val="20"/>
        </w:rPr>
        <w:t xml:space="preserve"> </w:t>
      </w:r>
      <w:r>
        <w:rPr>
          <w:rFonts w:ascii="宋体" w:hAnsi="宋体" w:eastAsia="宋体" w:cs="宋体"/>
          <w:spacing w:val="2"/>
          <w:sz w:val="20"/>
          <w:szCs w:val="20"/>
        </w:rPr>
        <w:t>熔点－</w:t>
      </w:r>
      <w:r>
        <w:rPr>
          <w:rFonts w:ascii="Times New Roman" w:hAnsi="Times New Roman" w:eastAsia="Times New Roman" w:cs="Times New Roman"/>
          <w:spacing w:val="2"/>
          <w:sz w:val="20"/>
          <w:szCs w:val="20"/>
        </w:rPr>
        <w:t>61℃</w:t>
      </w:r>
      <w:r>
        <w:rPr>
          <w:rFonts w:ascii="Times New Roman" w:hAnsi="Times New Roman" w:eastAsia="Times New Roman" w:cs="Times New Roman"/>
          <w:spacing w:val="-23"/>
          <w:sz w:val="20"/>
          <w:szCs w:val="20"/>
        </w:rPr>
        <w:t xml:space="preserve"> </w:t>
      </w:r>
      <w:r>
        <w:rPr>
          <w:rFonts w:ascii="宋体" w:hAnsi="宋体" w:eastAsia="宋体" w:cs="宋体"/>
          <w:spacing w:val="2"/>
          <w:sz w:val="20"/>
          <w:szCs w:val="20"/>
        </w:rPr>
        <w:t>,</w:t>
      </w:r>
      <w:r>
        <w:rPr>
          <w:rFonts w:ascii="宋体" w:hAnsi="宋体" w:eastAsia="宋体" w:cs="宋体"/>
          <w:spacing w:val="62"/>
          <w:sz w:val="20"/>
          <w:szCs w:val="20"/>
        </w:rPr>
        <w:t xml:space="preserve"> </w:t>
      </w:r>
      <w:r>
        <w:rPr>
          <w:rFonts w:ascii="宋体" w:hAnsi="宋体" w:eastAsia="宋体" w:cs="宋体"/>
          <w:spacing w:val="2"/>
          <w:sz w:val="20"/>
          <w:szCs w:val="20"/>
        </w:rPr>
        <w:t>蒸气压</w:t>
      </w:r>
      <w:r>
        <w:rPr>
          <w:rFonts w:ascii="Times New Roman" w:hAnsi="Times New Roman" w:eastAsia="Times New Roman" w:cs="Times New Roman"/>
          <w:spacing w:val="2"/>
          <w:sz w:val="20"/>
          <w:szCs w:val="20"/>
        </w:rPr>
        <w:t>4.9</w:t>
      </w:r>
      <w:r>
        <w:rPr>
          <w:rFonts w:ascii="Times New Roman" w:hAnsi="Times New Roman" w:eastAsia="Times New Roman" w:cs="Times New Roman"/>
          <w:sz w:val="20"/>
          <w:szCs w:val="20"/>
        </w:rPr>
        <w:t>mmHg</w:t>
      </w:r>
      <w:r>
        <w:rPr>
          <w:rFonts w:ascii="Times New Roman" w:hAnsi="Times New Roman" w:eastAsia="Times New Roman" w:cs="Times New Roman"/>
          <w:spacing w:val="2"/>
          <w:sz w:val="20"/>
          <w:szCs w:val="20"/>
        </w:rPr>
        <w:t>/20℃</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w:t>
      </w:r>
      <w:r>
        <w:rPr>
          <w:rFonts w:ascii="宋体" w:hAnsi="宋体" w:eastAsia="宋体" w:cs="宋体"/>
          <w:spacing w:val="61"/>
          <w:sz w:val="20"/>
          <w:szCs w:val="20"/>
        </w:rPr>
        <w:t xml:space="preserve"> </w:t>
      </w:r>
      <w:r>
        <w:rPr>
          <w:rFonts w:ascii="宋体" w:hAnsi="宋体" w:eastAsia="宋体" w:cs="宋体"/>
          <w:spacing w:val="2"/>
          <w:sz w:val="20"/>
          <w:szCs w:val="20"/>
        </w:rPr>
        <w:t>蒸气相对密度</w:t>
      </w:r>
      <w:r>
        <w:rPr>
          <w:rFonts w:ascii="Times New Roman" w:hAnsi="Times New Roman" w:eastAsia="Times New Roman" w:cs="Times New Roman"/>
          <w:spacing w:val="2"/>
          <w:sz w:val="20"/>
          <w:szCs w:val="20"/>
        </w:rPr>
        <w:t>2.5</w:t>
      </w:r>
      <w:r>
        <w:rPr>
          <w:rFonts w:ascii="Times New Roman" w:hAnsi="Times New Roman" w:eastAsia="Times New Roman" w:cs="Times New Roman"/>
          <w:spacing w:val="-26"/>
          <w:sz w:val="20"/>
          <w:szCs w:val="20"/>
        </w:rPr>
        <w:t xml:space="preserve"> </w:t>
      </w:r>
      <w:r>
        <w:rPr>
          <w:rFonts w:ascii="宋体" w:hAnsi="宋体" w:eastAsia="宋体" w:cs="宋体"/>
          <w:spacing w:val="2"/>
          <w:sz w:val="20"/>
          <w:szCs w:val="20"/>
        </w:rPr>
        <w:t>，与水</w:t>
      </w:r>
      <w:r>
        <w:rPr>
          <w:rFonts w:ascii="宋体" w:hAnsi="宋体" w:eastAsia="宋体" w:cs="宋体"/>
          <w:sz w:val="20"/>
          <w:szCs w:val="20"/>
        </w:rPr>
        <w:t xml:space="preserve"> </w:t>
      </w:r>
      <w:r>
        <w:rPr>
          <w:rFonts w:ascii="宋体" w:hAnsi="宋体" w:eastAsia="宋体" w:cs="宋体"/>
          <w:spacing w:val="9"/>
          <w:sz w:val="20"/>
          <w:szCs w:val="20"/>
        </w:rPr>
        <w:t>互溶，可以溶于醇、醚、丙酮、苯及氯仿等。相对密度</w:t>
      </w:r>
      <w:r>
        <w:rPr>
          <w:rFonts w:ascii="Times New Roman" w:hAnsi="Times New Roman" w:eastAsia="Times New Roman" w:cs="Times New Roman"/>
          <w:spacing w:val="9"/>
          <w:sz w:val="20"/>
          <w:szCs w:val="20"/>
        </w:rPr>
        <w:t>0.945</w:t>
      </w:r>
      <w:r>
        <w:rPr>
          <w:rFonts w:ascii="Times New Roman" w:hAnsi="Times New Roman" w:eastAsia="Times New Roman" w:cs="Times New Roman"/>
          <w:spacing w:val="8"/>
          <w:sz w:val="20"/>
          <w:szCs w:val="20"/>
        </w:rPr>
        <w:t>0</w:t>
      </w:r>
      <w:r>
        <w:rPr>
          <w:rFonts w:ascii="Times New Roman" w:hAnsi="Times New Roman" w:eastAsia="Times New Roman" w:cs="Times New Roman"/>
          <w:spacing w:val="-26"/>
          <w:sz w:val="20"/>
          <w:szCs w:val="20"/>
        </w:rPr>
        <w:t xml:space="preserve"> </w:t>
      </w:r>
      <w:r>
        <w:rPr>
          <w:rFonts w:ascii="宋体" w:hAnsi="宋体" w:eastAsia="宋体" w:cs="宋体"/>
          <w:spacing w:val="8"/>
          <w:sz w:val="20"/>
          <w:szCs w:val="20"/>
        </w:rPr>
        <w:t>，辛醇</w:t>
      </w:r>
      <w:r>
        <w:rPr>
          <w:rFonts w:ascii="Times New Roman" w:hAnsi="Times New Roman" w:eastAsia="Times New Roman" w:cs="Times New Roman"/>
          <w:spacing w:val="8"/>
          <w:sz w:val="20"/>
          <w:szCs w:val="20"/>
        </w:rPr>
        <w:t>/</w:t>
      </w:r>
      <w:r>
        <w:rPr>
          <w:rFonts w:ascii="宋体" w:hAnsi="宋体" w:eastAsia="宋体" w:cs="宋体"/>
          <w:spacing w:val="8"/>
          <w:sz w:val="20"/>
          <w:szCs w:val="20"/>
        </w:rPr>
        <w:t>水分配系数</w:t>
      </w:r>
      <w:r>
        <w:rPr>
          <w:rFonts w:ascii="Times New Roman" w:hAnsi="Times New Roman" w:eastAsia="Times New Roman" w:cs="Times New Roman"/>
          <w:sz w:val="20"/>
          <w:szCs w:val="20"/>
        </w:rPr>
        <w:t>logKow</w:t>
      </w:r>
      <w:r>
        <w:rPr>
          <w:rFonts w:ascii="Times New Roman" w:hAnsi="Times New Roman" w:eastAsia="Times New Roman" w:cs="Times New Roman"/>
          <w:spacing w:val="8"/>
          <w:sz w:val="20"/>
          <w:szCs w:val="20"/>
        </w:rPr>
        <w:t>=-</w:t>
      </w:r>
    </w:p>
    <w:p w14:paraId="036A0F7E">
      <w:pPr>
        <w:spacing w:line="221" w:lineRule="auto"/>
        <w:ind w:left="137"/>
        <w:rPr>
          <w:rFonts w:ascii="宋体" w:hAnsi="宋体" w:eastAsia="宋体" w:cs="宋体"/>
          <w:sz w:val="20"/>
          <w:szCs w:val="20"/>
        </w:rPr>
      </w:pPr>
      <w:r>
        <w:rPr>
          <w:rFonts w:ascii="Times New Roman" w:hAnsi="Times New Roman" w:eastAsia="Times New Roman" w:cs="Times New Roman"/>
          <w:spacing w:val="3"/>
          <w:sz w:val="20"/>
          <w:szCs w:val="20"/>
        </w:rPr>
        <w:t>1.01</w:t>
      </w:r>
      <w:r>
        <w:rPr>
          <w:rFonts w:ascii="Times New Roman" w:hAnsi="Times New Roman" w:eastAsia="Times New Roman" w:cs="Times New Roman"/>
          <w:spacing w:val="-26"/>
          <w:sz w:val="20"/>
          <w:szCs w:val="20"/>
        </w:rPr>
        <w:t xml:space="preserve"> </w:t>
      </w:r>
      <w:r>
        <w:rPr>
          <w:rFonts w:ascii="宋体" w:hAnsi="宋体" w:eastAsia="宋体" w:cs="宋体"/>
          <w:spacing w:val="3"/>
          <w:sz w:val="20"/>
          <w:szCs w:val="20"/>
        </w:rPr>
        <w:t>，空气中饱和浓度为</w:t>
      </w:r>
      <w:r>
        <w:rPr>
          <w:rFonts w:ascii="Times New Roman" w:hAnsi="Times New Roman" w:eastAsia="Times New Roman" w:cs="Times New Roman"/>
          <w:spacing w:val="3"/>
          <w:sz w:val="20"/>
          <w:szCs w:val="20"/>
        </w:rPr>
        <w:t>12g/m</w:t>
      </w:r>
      <w:r>
        <w:rPr>
          <w:rFonts w:ascii="宋体" w:hAnsi="宋体" w:eastAsia="宋体" w:cs="宋体"/>
          <w:spacing w:val="3"/>
          <w:sz w:val="20"/>
          <w:szCs w:val="20"/>
        </w:rPr>
        <w:t>³</w:t>
      </w:r>
      <w:r>
        <w:rPr>
          <w:rFonts w:ascii="Times New Roman" w:hAnsi="Times New Roman" w:eastAsia="Times New Roman" w:cs="Times New Roman"/>
          <w:spacing w:val="3"/>
          <w:sz w:val="20"/>
          <w:szCs w:val="20"/>
        </w:rPr>
        <w:t>/20℃</w:t>
      </w:r>
      <w:r>
        <w:rPr>
          <w:rFonts w:ascii="Times New Roman" w:hAnsi="Times New Roman" w:eastAsia="Times New Roman" w:cs="Times New Roman"/>
          <w:spacing w:val="-23"/>
          <w:sz w:val="20"/>
          <w:szCs w:val="20"/>
        </w:rPr>
        <w:t xml:space="preserve"> </w:t>
      </w:r>
      <w:r>
        <w:rPr>
          <w:rFonts w:ascii="宋体" w:hAnsi="宋体" w:eastAsia="宋体" w:cs="宋体"/>
          <w:spacing w:val="3"/>
          <w:sz w:val="20"/>
          <w:szCs w:val="20"/>
        </w:rPr>
        <w:t>,</w:t>
      </w:r>
      <w:r>
        <w:rPr>
          <w:rFonts w:ascii="宋体" w:hAnsi="宋体" w:eastAsia="宋体" w:cs="宋体"/>
          <w:spacing w:val="70"/>
          <w:sz w:val="20"/>
          <w:szCs w:val="20"/>
        </w:rPr>
        <w:t xml:space="preserve"> </w:t>
      </w:r>
      <w:r>
        <w:rPr>
          <w:rFonts w:ascii="宋体" w:hAnsi="宋体" w:eastAsia="宋体" w:cs="宋体"/>
          <w:spacing w:val="3"/>
          <w:sz w:val="20"/>
          <w:szCs w:val="20"/>
        </w:rPr>
        <w:t>嗅阈值</w:t>
      </w:r>
      <w:r>
        <w:rPr>
          <w:rFonts w:ascii="Times New Roman" w:hAnsi="Times New Roman" w:eastAsia="Times New Roman" w:cs="Times New Roman"/>
          <w:spacing w:val="2"/>
          <w:sz w:val="20"/>
          <w:szCs w:val="20"/>
        </w:rPr>
        <w:t>300</w:t>
      </w:r>
      <w:r>
        <w:rPr>
          <w:rFonts w:ascii="Times New Roman" w:hAnsi="Times New Roman" w:eastAsia="Times New Roman" w:cs="Times New Roman"/>
          <w:sz w:val="20"/>
          <w:szCs w:val="20"/>
        </w:rPr>
        <w:t>mg</w:t>
      </w:r>
      <w:r>
        <w:rPr>
          <w:rFonts w:ascii="Times New Roman" w:hAnsi="Times New Roman" w:eastAsia="Times New Roman" w:cs="Times New Roman"/>
          <w:spacing w:val="2"/>
          <w:sz w:val="20"/>
          <w:szCs w:val="20"/>
        </w:rPr>
        <w:t>/m</w:t>
      </w:r>
      <w:r>
        <w:rPr>
          <w:rFonts w:ascii="宋体" w:hAnsi="宋体" w:eastAsia="宋体" w:cs="宋体"/>
          <w:spacing w:val="2"/>
          <w:sz w:val="20"/>
          <w:szCs w:val="20"/>
        </w:rPr>
        <w:t>³。</w:t>
      </w:r>
    </w:p>
    <w:p w14:paraId="5B9050FB">
      <w:pPr>
        <w:spacing w:before="171" w:line="377" w:lineRule="auto"/>
        <w:ind w:left="113" w:firstLine="422"/>
        <w:rPr>
          <w:rFonts w:ascii="宋体" w:hAnsi="宋体" w:eastAsia="宋体" w:cs="宋体"/>
          <w:sz w:val="20"/>
          <w:szCs w:val="20"/>
        </w:rPr>
      </w:pPr>
      <w:r>
        <w:rPr>
          <w:rFonts w:ascii="宋体" w:hAnsi="宋体" w:eastAsia="宋体" w:cs="宋体"/>
          <w:spacing w:val="10"/>
          <w:sz w:val="20"/>
          <w:szCs w:val="20"/>
        </w:rPr>
        <w:t>【毒性】可以引起呼吸道及消化道刺激，导至恶心、呕吐及腹泻。对眼</w:t>
      </w:r>
      <w:r>
        <w:rPr>
          <w:rFonts w:ascii="宋体" w:hAnsi="宋体" w:eastAsia="宋体" w:cs="宋体"/>
          <w:spacing w:val="9"/>
          <w:sz w:val="20"/>
          <w:szCs w:val="20"/>
        </w:rPr>
        <w:t>睛及皮肤具有中</w:t>
      </w:r>
      <w:r>
        <w:rPr>
          <w:rFonts w:ascii="宋体" w:hAnsi="宋体" w:eastAsia="宋体" w:cs="宋体"/>
          <w:sz w:val="20"/>
          <w:szCs w:val="20"/>
        </w:rPr>
        <w:t xml:space="preserve">   </w:t>
      </w:r>
      <w:r>
        <w:rPr>
          <w:rFonts w:ascii="宋体" w:hAnsi="宋体" w:eastAsia="宋体" w:cs="宋体"/>
          <w:spacing w:val="10"/>
          <w:sz w:val="20"/>
          <w:szCs w:val="20"/>
        </w:rPr>
        <w:t>等程度的刺激。可以引起肝及肾损害。对实验动物具有致癌作用。可以通过皮肤吸</w:t>
      </w:r>
      <w:r>
        <w:rPr>
          <w:rFonts w:ascii="宋体" w:hAnsi="宋体" w:eastAsia="宋体" w:cs="宋体"/>
          <w:spacing w:val="9"/>
          <w:sz w:val="20"/>
          <w:szCs w:val="20"/>
        </w:rPr>
        <w:t>收，当有</w:t>
      </w:r>
      <w:r>
        <w:rPr>
          <w:rFonts w:ascii="宋体" w:hAnsi="宋体" w:eastAsia="宋体" w:cs="宋体"/>
          <w:sz w:val="20"/>
          <w:szCs w:val="20"/>
        </w:rPr>
        <w:t xml:space="preserve">   </w:t>
      </w:r>
      <w:r>
        <w:rPr>
          <w:rFonts w:ascii="宋体" w:hAnsi="宋体" w:eastAsia="宋体" w:cs="宋体"/>
          <w:spacing w:val="9"/>
          <w:sz w:val="20"/>
          <w:szCs w:val="20"/>
        </w:rPr>
        <w:t>二甲基甲酰胺存在时，可以使同时存在的物质也易于被皮肤吸收。</w:t>
      </w:r>
      <w:r>
        <w:rPr>
          <w:rFonts w:ascii="Times New Roman" w:hAnsi="Times New Roman" w:eastAsia="Times New Roman" w:cs="Times New Roman"/>
          <w:sz w:val="20"/>
          <w:szCs w:val="20"/>
        </w:rPr>
        <w:t>LC</w:t>
      </w:r>
      <w:r>
        <w:rPr>
          <w:rFonts w:ascii="Times New Roman" w:hAnsi="Times New Roman" w:eastAsia="Times New Roman" w:cs="Times New Roman"/>
          <w:spacing w:val="9"/>
          <w:sz w:val="20"/>
          <w:szCs w:val="20"/>
        </w:rPr>
        <w:t>50</w:t>
      </w:r>
      <w:r>
        <w:rPr>
          <w:rFonts w:ascii="宋体" w:hAnsi="宋体" w:eastAsia="宋体" w:cs="宋体"/>
          <w:spacing w:val="9"/>
          <w:sz w:val="20"/>
          <w:szCs w:val="20"/>
        </w:rPr>
        <w:t>小鼠吸入</w:t>
      </w:r>
      <w:r>
        <w:rPr>
          <w:rFonts w:ascii="Times New Roman" w:hAnsi="Times New Roman" w:eastAsia="Times New Roman" w:cs="Times New Roman"/>
          <w:spacing w:val="8"/>
          <w:sz w:val="20"/>
          <w:szCs w:val="20"/>
        </w:rPr>
        <w:t>9400</w:t>
      </w:r>
      <w:r>
        <w:rPr>
          <w:rFonts w:ascii="Times New Roman" w:hAnsi="Times New Roman" w:eastAsia="Times New Roman" w:cs="Times New Roman"/>
          <w:sz w:val="20"/>
          <w:szCs w:val="20"/>
        </w:rPr>
        <w:t>mg</w:t>
      </w:r>
      <w:r>
        <w:rPr>
          <w:rFonts w:ascii="Times New Roman" w:hAnsi="Times New Roman" w:eastAsia="Times New Roman" w:cs="Times New Roman"/>
          <w:spacing w:val="8"/>
          <w:sz w:val="20"/>
          <w:szCs w:val="20"/>
        </w:rPr>
        <w:t>/m</w:t>
      </w:r>
      <w:r>
        <w:rPr>
          <w:rFonts w:ascii="宋体" w:hAnsi="宋体" w:eastAsia="宋体" w:cs="宋体"/>
          <w:spacing w:val="8"/>
          <w:sz w:val="20"/>
          <w:szCs w:val="20"/>
        </w:rPr>
        <w:t xml:space="preserve">³  </w:t>
      </w:r>
      <w:r>
        <w:rPr>
          <w:rFonts w:ascii="Times New Roman" w:hAnsi="Times New Roman" w:eastAsia="Times New Roman" w:cs="Times New Roman"/>
          <w:spacing w:val="7"/>
          <w:sz w:val="20"/>
          <w:szCs w:val="20"/>
        </w:rPr>
        <w:t>/2H</w:t>
      </w:r>
      <w:r>
        <w:rPr>
          <w:rFonts w:ascii="Times New Roman" w:hAnsi="Times New Roman" w:eastAsia="Times New Roman" w:cs="Times New Roman"/>
          <w:spacing w:val="-24"/>
          <w:sz w:val="20"/>
          <w:szCs w:val="20"/>
        </w:rPr>
        <w:t xml:space="preserve"> </w:t>
      </w:r>
      <w:r>
        <w:rPr>
          <w:rFonts w:ascii="宋体" w:hAnsi="宋体" w:eastAsia="宋体" w:cs="宋体"/>
          <w:spacing w:val="7"/>
          <w:sz w:val="20"/>
          <w:szCs w:val="20"/>
        </w:rPr>
        <w:t>，</w:t>
      </w:r>
      <w:r>
        <w:rPr>
          <w:rFonts w:ascii="Times New Roman" w:hAnsi="Times New Roman" w:eastAsia="Times New Roman" w:cs="Times New Roman"/>
          <w:sz w:val="20"/>
          <w:szCs w:val="20"/>
        </w:rPr>
        <w:t>LD</w:t>
      </w:r>
      <w:r>
        <w:rPr>
          <w:rFonts w:ascii="Times New Roman" w:hAnsi="Times New Roman" w:eastAsia="Times New Roman" w:cs="Times New Roman"/>
          <w:spacing w:val="7"/>
          <w:sz w:val="20"/>
          <w:szCs w:val="20"/>
        </w:rPr>
        <w:t>50</w:t>
      </w:r>
      <w:r>
        <w:rPr>
          <w:rFonts w:ascii="宋体" w:hAnsi="宋体" w:eastAsia="宋体" w:cs="宋体"/>
          <w:spacing w:val="7"/>
          <w:sz w:val="20"/>
          <w:szCs w:val="20"/>
        </w:rPr>
        <w:t>小鼠经口</w:t>
      </w:r>
      <w:r>
        <w:rPr>
          <w:rFonts w:ascii="Times New Roman" w:hAnsi="Times New Roman" w:eastAsia="Times New Roman" w:cs="Times New Roman"/>
          <w:spacing w:val="7"/>
          <w:sz w:val="20"/>
          <w:szCs w:val="20"/>
        </w:rPr>
        <w:t>2900</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，腹腔注射</w:t>
      </w:r>
      <w:r>
        <w:rPr>
          <w:rFonts w:ascii="Times New Roman" w:hAnsi="Times New Roman" w:eastAsia="Times New Roman" w:cs="Times New Roman"/>
          <w:spacing w:val="7"/>
          <w:sz w:val="20"/>
          <w:szCs w:val="20"/>
        </w:rPr>
        <w:t>6</w:t>
      </w:r>
      <w:r>
        <w:rPr>
          <w:rFonts w:ascii="Times New Roman" w:hAnsi="Times New Roman" w:eastAsia="Times New Roman" w:cs="Times New Roman"/>
          <w:spacing w:val="6"/>
          <w:sz w:val="20"/>
          <w:szCs w:val="20"/>
        </w:rPr>
        <w:t>50</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4"/>
          <w:sz w:val="20"/>
          <w:szCs w:val="20"/>
        </w:rPr>
        <w:t xml:space="preserve"> </w:t>
      </w:r>
      <w:r>
        <w:rPr>
          <w:rFonts w:ascii="宋体" w:hAnsi="宋体" w:eastAsia="宋体" w:cs="宋体"/>
          <w:spacing w:val="6"/>
          <w:sz w:val="20"/>
          <w:szCs w:val="20"/>
        </w:rPr>
        <w:t>，皮下</w:t>
      </w:r>
      <w:r>
        <w:rPr>
          <w:rFonts w:ascii="Times New Roman" w:hAnsi="Times New Roman" w:eastAsia="Times New Roman" w:cs="Times New Roman"/>
          <w:spacing w:val="6"/>
          <w:sz w:val="20"/>
          <w:szCs w:val="20"/>
        </w:rPr>
        <w:t>4500</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kg</w:t>
      </w:r>
      <w:r>
        <w:rPr>
          <w:rFonts w:ascii="宋体" w:hAnsi="宋体" w:eastAsia="宋体" w:cs="宋体"/>
          <w:spacing w:val="6"/>
          <w:sz w:val="20"/>
          <w:szCs w:val="20"/>
        </w:rPr>
        <w:t>静脉</w:t>
      </w:r>
      <w:r>
        <w:rPr>
          <w:rFonts w:ascii="Times New Roman" w:hAnsi="Times New Roman" w:eastAsia="Times New Roman" w:cs="Times New Roman"/>
          <w:spacing w:val="6"/>
          <w:sz w:val="20"/>
          <w:szCs w:val="20"/>
        </w:rPr>
        <w:t>2500</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3"/>
          <w:sz w:val="20"/>
          <w:szCs w:val="20"/>
        </w:rPr>
        <w:t xml:space="preserve"> </w:t>
      </w:r>
      <w:r>
        <w:rPr>
          <w:rFonts w:ascii="宋体" w:hAnsi="宋体" w:eastAsia="宋体" w:cs="宋体"/>
          <w:spacing w:val="6"/>
          <w:sz w:val="20"/>
          <w:szCs w:val="20"/>
        </w:rPr>
        <w:t xml:space="preserve">，肌肉   </w:t>
      </w:r>
      <w:r>
        <w:rPr>
          <w:rFonts w:ascii="Times New Roman" w:hAnsi="Times New Roman" w:eastAsia="Times New Roman" w:cs="Times New Roman"/>
          <w:spacing w:val="7"/>
          <w:sz w:val="20"/>
          <w:szCs w:val="20"/>
        </w:rPr>
        <w:t>3900</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宋体" w:hAnsi="宋体" w:eastAsia="宋体" w:cs="宋体"/>
          <w:spacing w:val="7"/>
          <w:sz w:val="20"/>
          <w:szCs w:val="20"/>
        </w:rPr>
        <w:t>大鼠经口</w:t>
      </w:r>
      <w:r>
        <w:rPr>
          <w:rFonts w:ascii="Times New Roman" w:hAnsi="Times New Roman" w:eastAsia="Times New Roman" w:cs="Times New Roman"/>
          <w:spacing w:val="7"/>
          <w:sz w:val="20"/>
          <w:szCs w:val="20"/>
        </w:rPr>
        <w:t>2800</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，腹腔注射</w:t>
      </w:r>
      <w:r>
        <w:rPr>
          <w:rFonts w:ascii="Times New Roman" w:hAnsi="Times New Roman" w:eastAsia="Times New Roman" w:cs="Times New Roman"/>
          <w:spacing w:val="7"/>
          <w:sz w:val="20"/>
          <w:szCs w:val="20"/>
        </w:rPr>
        <w:t>1400</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，皮下</w:t>
      </w:r>
      <w:r>
        <w:rPr>
          <w:rFonts w:ascii="Times New Roman" w:hAnsi="Times New Roman" w:eastAsia="Times New Roman" w:cs="Times New Roman"/>
          <w:spacing w:val="7"/>
          <w:sz w:val="20"/>
          <w:szCs w:val="20"/>
        </w:rPr>
        <w:t>3800</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4"/>
          <w:sz w:val="20"/>
          <w:szCs w:val="20"/>
        </w:rPr>
        <w:t xml:space="preserve"> </w:t>
      </w:r>
      <w:r>
        <w:rPr>
          <w:rFonts w:ascii="宋体" w:hAnsi="宋体" w:eastAsia="宋体" w:cs="宋体"/>
          <w:spacing w:val="7"/>
          <w:sz w:val="20"/>
          <w:szCs w:val="20"/>
        </w:rPr>
        <w:t>，静脉</w:t>
      </w:r>
      <w:r>
        <w:rPr>
          <w:rFonts w:ascii="Times New Roman" w:hAnsi="Times New Roman" w:eastAsia="Times New Roman" w:cs="Times New Roman"/>
          <w:spacing w:val="7"/>
          <w:sz w:val="20"/>
          <w:szCs w:val="20"/>
        </w:rPr>
        <w:t>2</w:t>
      </w:r>
      <w:r>
        <w:rPr>
          <w:rFonts w:ascii="Times New Roman" w:hAnsi="Times New Roman" w:eastAsia="Times New Roman" w:cs="Times New Roman"/>
          <w:sz w:val="20"/>
          <w:szCs w:val="20"/>
        </w:rPr>
        <w:t>gm</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，兔</w:t>
      </w:r>
      <w:r>
        <w:rPr>
          <w:rFonts w:ascii="宋体" w:hAnsi="宋体" w:eastAsia="宋体" w:cs="宋体"/>
          <w:spacing w:val="6"/>
          <w:sz w:val="20"/>
          <w:szCs w:val="20"/>
        </w:rPr>
        <w:t>子经</w:t>
      </w:r>
      <w:r>
        <w:rPr>
          <w:rFonts w:ascii="宋体" w:hAnsi="宋体" w:eastAsia="宋体" w:cs="宋体"/>
          <w:sz w:val="20"/>
          <w:szCs w:val="20"/>
        </w:rPr>
        <w:t xml:space="preserve">  </w:t>
      </w:r>
      <w:r>
        <w:rPr>
          <w:rFonts w:ascii="宋体" w:hAnsi="宋体" w:eastAsia="宋体" w:cs="宋体"/>
          <w:spacing w:val="8"/>
          <w:sz w:val="20"/>
          <w:szCs w:val="20"/>
        </w:rPr>
        <w:t>口</w:t>
      </w:r>
      <w:r>
        <w:rPr>
          <w:rFonts w:ascii="Times New Roman" w:hAnsi="Times New Roman" w:eastAsia="Times New Roman" w:cs="Times New Roman"/>
          <w:spacing w:val="8"/>
          <w:sz w:val="20"/>
          <w:szCs w:val="20"/>
        </w:rPr>
        <w:t>5</w:t>
      </w:r>
      <w:r>
        <w:rPr>
          <w:rFonts w:ascii="Times New Roman" w:hAnsi="Times New Roman" w:eastAsia="Times New Roman" w:cs="Times New Roman"/>
          <w:sz w:val="20"/>
          <w:szCs w:val="20"/>
        </w:rPr>
        <w:t>gm</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4"/>
          <w:sz w:val="20"/>
          <w:szCs w:val="20"/>
        </w:rPr>
        <w:t xml:space="preserve"> </w:t>
      </w:r>
      <w:r>
        <w:rPr>
          <w:rFonts w:ascii="宋体" w:hAnsi="宋体" w:eastAsia="宋体" w:cs="宋体"/>
          <w:spacing w:val="8"/>
          <w:sz w:val="20"/>
          <w:szCs w:val="20"/>
        </w:rPr>
        <w:t>，皮肤</w:t>
      </w:r>
      <w:r>
        <w:rPr>
          <w:rFonts w:ascii="Times New Roman" w:hAnsi="Times New Roman" w:eastAsia="Times New Roman" w:cs="Times New Roman"/>
          <w:spacing w:val="8"/>
          <w:sz w:val="20"/>
          <w:szCs w:val="20"/>
        </w:rPr>
        <w:t>4720</w:t>
      </w:r>
      <w:r>
        <w:rPr>
          <w:rFonts w:ascii="Times New Roman" w:hAnsi="Times New Roman" w:eastAsia="Times New Roman" w:cs="Times New Roman"/>
          <w:sz w:val="20"/>
          <w:szCs w:val="20"/>
        </w:rPr>
        <w:t>mg</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。未被</w:t>
      </w:r>
      <w:r>
        <w:rPr>
          <w:rFonts w:ascii="Times New Roman" w:hAnsi="Times New Roman" w:eastAsia="Times New Roman" w:cs="Times New Roman"/>
          <w:sz w:val="20"/>
          <w:szCs w:val="20"/>
        </w:rPr>
        <w:t>IARC</w:t>
      </w:r>
      <w:r>
        <w:rPr>
          <w:rFonts w:ascii="Times New Roman" w:hAnsi="Times New Roman" w:eastAsia="Times New Roman" w:cs="Times New Roman"/>
          <w:spacing w:val="-23"/>
          <w:sz w:val="20"/>
          <w:szCs w:val="20"/>
        </w:rPr>
        <w:t xml:space="preserve"> </w:t>
      </w:r>
      <w:r>
        <w:rPr>
          <w:rFonts w:ascii="宋体" w:hAnsi="宋体" w:eastAsia="宋体" w:cs="宋体"/>
          <w:spacing w:val="8"/>
          <w:sz w:val="20"/>
          <w:szCs w:val="20"/>
        </w:rPr>
        <w:t>，</w:t>
      </w:r>
      <w:r>
        <w:rPr>
          <w:rFonts w:ascii="Times New Roman" w:hAnsi="Times New Roman" w:eastAsia="Times New Roman" w:cs="Times New Roman"/>
          <w:sz w:val="20"/>
          <w:szCs w:val="20"/>
        </w:rPr>
        <w:t>ACGIH</w:t>
      </w:r>
      <w:r>
        <w:rPr>
          <w:rFonts w:ascii="宋体" w:hAnsi="宋体" w:eastAsia="宋体" w:cs="宋体"/>
          <w:spacing w:val="8"/>
          <w:sz w:val="20"/>
          <w:szCs w:val="20"/>
        </w:rPr>
        <w:t>列入致癌物质名单中。</w:t>
      </w:r>
      <w:r>
        <w:rPr>
          <w:rFonts w:ascii="宋体" w:hAnsi="宋体" w:eastAsia="宋体" w:cs="宋体"/>
          <w:spacing w:val="7"/>
          <w:sz w:val="20"/>
          <w:szCs w:val="20"/>
        </w:rPr>
        <w:t>可以刺激皮肤，眼睛，</w:t>
      </w:r>
      <w:r>
        <w:rPr>
          <w:rFonts w:ascii="宋体" w:hAnsi="宋体" w:eastAsia="宋体" w:cs="宋体"/>
          <w:sz w:val="20"/>
          <w:szCs w:val="20"/>
        </w:rPr>
        <w:t xml:space="preserve"> </w:t>
      </w:r>
      <w:r>
        <w:rPr>
          <w:rFonts w:ascii="宋体" w:hAnsi="宋体" w:eastAsia="宋体" w:cs="宋体"/>
          <w:spacing w:val="10"/>
          <w:sz w:val="20"/>
          <w:szCs w:val="20"/>
        </w:rPr>
        <w:t>当浓度为</w:t>
      </w:r>
      <w:r>
        <w:rPr>
          <w:rFonts w:ascii="Times New Roman" w:hAnsi="Times New Roman" w:eastAsia="Times New Roman" w:cs="Times New Roman"/>
          <w:spacing w:val="10"/>
          <w:sz w:val="20"/>
          <w:szCs w:val="20"/>
        </w:rPr>
        <w:t>3500</w:t>
      </w:r>
      <w:r>
        <w:rPr>
          <w:rFonts w:ascii="Times New Roman" w:hAnsi="Times New Roman" w:eastAsia="Times New Roman" w:cs="Times New Roman"/>
          <w:sz w:val="20"/>
          <w:szCs w:val="20"/>
        </w:rPr>
        <w:t>ppm</w:t>
      </w:r>
      <w:r>
        <w:rPr>
          <w:rFonts w:ascii="宋体" w:hAnsi="宋体" w:eastAsia="宋体" w:cs="宋体"/>
          <w:spacing w:val="10"/>
          <w:sz w:val="20"/>
          <w:szCs w:val="20"/>
        </w:rPr>
        <w:t>时会对人类的生命和健康造成危险。症状为眩晕，失眠，脸红，恶心，呕</w:t>
      </w:r>
    </w:p>
    <w:p w14:paraId="2035182C">
      <w:pPr>
        <w:spacing w:before="1" w:line="227" w:lineRule="auto"/>
        <w:ind w:left="132"/>
        <w:rPr>
          <w:rFonts w:ascii="宋体" w:hAnsi="宋体" w:eastAsia="宋体" w:cs="宋体"/>
          <w:sz w:val="20"/>
          <w:szCs w:val="20"/>
        </w:rPr>
      </w:pPr>
      <w:r>
        <w:rPr>
          <w:rFonts w:ascii="宋体" w:hAnsi="宋体" w:eastAsia="宋体" w:cs="宋体"/>
          <w:spacing w:val="8"/>
          <w:sz w:val="20"/>
          <w:szCs w:val="20"/>
        </w:rPr>
        <w:t>吐，肚痛及高血压，还可以引起结膜炎。</w:t>
      </w:r>
    </w:p>
    <w:p w14:paraId="4758F92D">
      <w:pPr>
        <w:spacing w:before="161" w:line="225" w:lineRule="auto"/>
        <w:ind w:left="536"/>
        <w:rPr>
          <w:rFonts w:ascii="宋体" w:hAnsi="宋体" w:eastAsia="宋体" w:cs="宋体"/>
          <w:sz w:val="20"/>
          <w:szCs w:val="20"/>
        </w:rPr>
      </w:pPr>
      <w:r>
        <w:rPr>
          <w:rFonts w:ascii="宋体" w:hAnsi="宋体" w:eastAsia="宋体" w:cs="宋体"/>
          <w:spacing w:val="1"/>
          <w:sz w:val="20"/>
          <w:szCs w:val="20"/>
        </w:rPr>
        <w:t>【安全性质】闪点</w:t>
      </w:r>
      <w:r>
        <w:rPr>
          <w:rFonts w:ascii="Times New Roman" w:hAnsi="Times New Roman" w:eastAsia="Times New Roman" w:cs="Times New Roman"/>
          <w:spacing w:val="1"/>
          <w:sz w:val="20"/>
          <w:szCs w:val="20"/>
        </w:rPr>
        <w:t>57℃</w:t>
      </w:r>
      <w:r>
        <w:rPr>
          <w:rFonts w:ascii="Times New Roman" w:hAnsi="Times New Roman" w:eastAsia="Times New Roman" w:cs="Times New Roman"/>
          <w:spacing w:val="-12"/>
          <w:sz w:val="20"/>
          <w:szCs w:val="20"/>
        </w:rPr>
        <w:t xml:space="preserve"> </w:t>
      </w:r>
      <w:r>
        <w:rPr>
          <w:rFonts w:ascii="宋体" w:hAnsi="宋体" w:eastAsia="宋体" w:cs="宋体"/>
          <w:spacing w:val="1"/>
          <w:sz w:val="20"/>
          <w:szCs w:val="20"/>
        </w:rPr>
        <w:t>,</w:t>
      </w:r>
      <w:r>
        <w:rPr>
          <w:rFonts w:ascii="宋体" w:hAnsi="宋体" w:eastAsia="宋体" w:cs="宋体"/>
          <w:spacing w:val="93"/>
          <w:sz w:val="20"/>
          <w:szCs w:val="20"/>
        </w:rPr>
        <w:t xml:space="preserve"> </w:t>
      </w:r>
      <w:r>
        <w:rPr>
          <w:rFonts w:ascii="宋体" w:hAnsi="宋体" w:eastAsia="宋体" w:cs="宋体"/>
          <w:spacing w:val="1"/>
          <w:sz w:val="20"/>
          <w:szCs w:val="20"/>
        </w:rPr>
        <w:t>自燃点</w:t>
      </w:r>
      <w:r>
        <w:rPr>
          <w:rFonts w:ascii="Times New Roman" w:hAnsi="Times New Roman" w:eastAsia="Times New Roman" w:cs="Times New Roman"/>
          <w:spacing w:val="1"/>
          <w:sz w:val="20"/>
          <w:szCs w:val="20"/>
        </w:rPr>
        <w:t>445℃</w:t>
      </w:r>
      <w:r>
        <w:rPr>
          <w:rFonts w:ascii="Times New Roman" w:hAnsi="Times New Roman" w:eastAsia="Times New Roman" w:cs="Times New Roman"/>
          <w:spacing w:val="-23"/>
          <w:sz w:val="20"/>
          <w:szCs w:val="20"/>
        </w:rPr>
        <w:t xml:space="preserve"> </w:t>
      </w:r>
      <w:r>
        <w:rPr>
          <w:rFonts w:ascii="宋体" w:hAnsi="宋体" w:eastAsia="宋体" w:cs="宋体"/>
          <w:spacing w:val="1"/>
          <w:sz w:val="20"/>
          <w:szCs w:val="20"/>
        </w:rPr>
        <w:t>,</w:t>
      </w:r>
      <w:r>
        <w:rPr>
          <w:rFonts w:ascii="宋体" w:hAnsi="宋体" w:eastAsia="宋体" w:cs="宋体"/>
          <w:spacing w:val="59"/>
          <w:sz w:val="20"/>
          <w:szCs w:val="20"/>
        </w:rPr>
        <w:t xml:space="preserve"> </w:t>
      </w:r>
      <w:r>
        <w:rPr>
          <w:rFonts w:ascii="宋体" w:hAnsi="宋体" w:eastAsia="宋体" w:cs="宋体"/>
          <w:spacing w:val="1"/>
          <w:sz w:val="20"/>
          <w:szCs w:val="20"/>
        </w:rPr>
        <w:t>爆炸极限</w:t>
      </w:r>
      <w:r>
        <w:rPr>
          <w:rFonts w:ascii="Times New Roman" w:hAnsi="Times New Roman" w:eastAsia="Times New Roman" w:cs="Times New Roman"/>
          <w:spacing w:val="1"/>
          <w:sz w:val="20"/>
          <w:szCs w:val="20"/>
        </w:rPr>
        <w:t>2.2</w:t>
      </w:r>
      <w:r>
        <w:rPr>
          <w:rFonts w:ascii="宋体" w:hAnsi="宋体" w:eastAsia="宋体" w:cs="宋体"/>
          <w:spacing w:val="1"/>
          <w:sz w:val="20"/>
          <w:szCs w:val="20"/>
        </w:rPr>
        <w:t>～</w:t>
      </w:r>
      <w:r>
        <w:rPr>
          <w:rFonts w:ascii="Times New Roman" w:hAnsi="Times New Roman" w:eastAsia="Times New Roman" w:cs="Times New Roman"/>
          <w:spacing w:val="1"/>
          <w:sz w:val="20"/>
          <w:szCs w:val="20"/>
        </w:rPr>
        <w:t>15.2</w:t>
      </w:r>
      <w:r>
        <w:rPr>
          <w:rFonts w:ascii="宋体" w:hAnsi="宋体" w:eastAsia="宋体" w:cs="宋体"/>
          <w:spacing w:val="1"/>
          <w:sz w:val="20"/>
          <w:szCs w:val="20"/>
        </w:rPr>
        <w:t>％。</w:t>
      </w:r>
    </w:p>
    <w:p w14:paraId="131EE2E3">
      <w:pPr>
        <w:spacing w:line="225" w:lineRule="auto"/>
        <w:rPr>
          <w:rFonts w:ascii="宋体" w:hAnsi="宋体" w:eastAsia="宋体" w:cs="宋体"/>
          <w:sz w:val="20"/>
          <w:szCs w:val="20"/>
        </w:rPr>
        <w:sectPr>
          <w:headerReference r:id="rId39" w:type="default"/>
          <w:footerReference r:id="rId40" w:type="default"/>
          <w:pgSz w:w="11910" w:h="16840"/>
          <w:pgMar w:top="1132" w:right="1617" w:bottom="1036" w:left="1588" w:header="897" w:footer="860" w:gutter="0"/>
          <w:cols w:space="720" w:num="1"/>
        </w:sectPr>
      </w:pPr>
    </w:p>
    <w:p w14:paraId="7433B260">
      <w:pPr>
        <w:pStyle w:val="2"/>
        <w:spacing w:line="270" w:lineRule="auto"/>
      </w:pPr>
    </w:p>
    <w:p w14:paraId="46CAF6E0">
      <w:pPr>
        <w:spacing w:before="65" w:line="378" w:lineRule="auto"/>
        <w:ind w:left="12" w:right="109" w:firstLine="413"/>
        <w:rPr>
          <w:rFonts w:ascii="宋体" w:hAnsi="宋体" w:eastAsia="宋体" w:cs="宋体"/>
          <w:sz w:val="20"/>
          <w:szCs w:val="20"/>
        </w:rPr>
      </w:pPr>
      <w:r>
        <w:rPr>
          <w:rFonts w:ascii="宋体" w:hAnsi="宋体" w:eastAsia="宋体" w:cs="宋体"/>
          <w:spacing w:val="7"/>
          <w:sz w:val="20"/>
          <w:szCs w:val="20"/>
        </w:rPr>
        <w:t>【环境数据】</w:t>
      </w:r>
      <w:r>
        <w:rPr>
          <w:rFonts w:ascii="Times New Roman" w:hAnsi="Times New Roman" w:eastAsia="Times New Roman" w:cs="Times New Roman"/>
          <w:sz w:val="20"/>
          <w:szCs w:val="20"/>
        </w:rPr>
        <w:t>COD</w:t>
      </w:r>
      <w:r>
        <w:rPr>
          <w:rFonts w:ascii="Times New Roman" w:hAnsi="Times New Roman" w:eastAsia="Times New Roman" w:cs="Times New Roman"/>
          <w:spacing w:val="7"/>
          <w:sz w:val="20"/>
          <w:szCs w:val="20"/>
        </w:rPr>
        <w:t>1.54g/</w:t>
      </w:r>
      <w:r>
        <w:rPr>
          <w:rFonts w:ascii="Times New Roman" w:hAnsi="Times New Roman" w:eastAsia="Times New Roman" w:cs="Times New Roman"/>
          <w:sz w:val="20"/>
          <w:szCs w:val="20"/>
        </w:rPr>
        <w:t>gBOD</w:t>
      </w:r>
      <w:r>
        <w:rPr>
          <w:rFonts w:ascii="Times New Roman" w:hAnsi="Times New Roman" w:eastAsia="Times New Roman" w:cs="Times New Roman"/>
          <w:spacing w:val="7"/>
          <w:sz w:val="20"/>
          <w:szCs w:val="20"/>
        </w:rPr>
        <w:t>0.02(0.</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7"/>
          <w:sz w:val="20"/>
          <w:szCs w:val="20"/>
        </w:rPr>
        <w:t>10)g/g</w:t>
      </w:r>
      <w:r>
        <w:rPr>
          <w:rFonts w:ascii="Times New Roman" w:hAnsi="Times New Roman" w:eastAsia="Times New Roman" w:cs="Times New Roman"/>
          <w:spacing w:val="-23"/>
          <w:sz w:val="20"/>
          <w:szCs w:val="20"/>
        </w:rPr>
        <w:t xml:space="preserve"> </w:t>
      </w:r>
      <w:r>
        <w:rPr>
          <w:rFonts w:ascii="宋体" w:hAnsi="宋体" w:eastAsia="宋体" w:cs="宋体"/>
          <w:spacing w:val="7"/>
          <w:sz w:val="20"/>
          <w:szCs w:val="20"/>
        </w:rPr>
        <w:t>，在大气中主要以蒸气的形态存在，可以由</w:t>
      </w:r>
      <w:r>
        <w:rPr>
          <w:rFonts w:ascii="宋体" w:hAnsi="宋体" w:eastAsia="宋体" w:cs="宋体"/>
          <w:sz w:val="20"/>
          <w:szCs w:val="20"/>
        </w:rPr>
        <w:t xml:space="preserve"> </w:t>
      </w:r>
      <w:r>
        <w:rPr>
          <w:rFonts w:ascii="宋体" w:hAnsi="宋体" w:eastAsia="宋体" w:cs="宋体"/>
          <w:spacing w:val="9"/>
          <w:sz w:val="20"/>
          <w:szCs w:val="20"/>
        </w:rPr>
        <w:t>光化学所引起的羟基游离基所降解，其半衰期为</w:t>
      </w:r>
      <w:r>
        <w:rPr>
          <w:rFonts w:ascii="Times New Roman" w:hAnsi="Times New Roman" w:eastAsia="Times New Roman" w:cs="Times New Roman"/>
          <w:spacing w:val="9"/>
          <w:sz w:val="20"/>
          <w:szCs w:val="20"/>
        </w:rPr>
        <w:t>22</w:t>
      </w:r>
      <w:r>
        <w:rPr>
          <w:rFonts w:ascii="宋体" w:hAnsi="宋体" w:eastAsia="宋体" w:cs="宋体"/>
          <w:spacing w:val="9"/>
          <w:sz w:val="20"/>
          <w:szCs w:val="20"/>
        </w:rPr>
        <w:t>小时。在土壤中其迁移性较强，在水体中</w:t>
      </w:r>
    </w:p>
    <w:p w14:paraId="412EA670">
      <w:pPr>
        <w:spacing w:line="226" w:lineRule="auto"/>
        <w:ind w:left="14"/>
        <w:rPr>
          <w:rFonts w:ascii="宋体" w:hAnsi="宋体" w:eastAsia="宋体" w:cs="宋体"/>
          <w:sz w:val="20"/>
          <w:szCs w:val="20"/>
        </w:rPr>
      </w:pPr>
      <w:r>
        <w:rPr>
          <w:rFonts w:ascii="宋体" w:hAnsi="宋体" w:eastAsia="宋体" w:cs="宋体"/>
          <w:spacing w:val="8"/>
          <w:sz w:val="20"/>
          <w:szCs w:val="20"/>
        </w:rPr>
        <w:t>不易被悬浮固体及底泥所吸附。</w:t>
      </w:r>
    </w:p>
    <w:p w14:paraId="55C12AA5">
      <w:pPr>
        <w:spacing w:before="162" w:line="408" w:lineRule="exact"/>
        <w:ind w:left="425"/>
        <w:rPr>
          <w:rFonts w:ascii="宋体" w:hAnsi="宋体" w:eastAsia="宋体" w:cs="宋体"/>
          <w:sz w:val="20"/>
          <w:szCs w:val="20"/>
        </w:rPr>
      </w:pPr>
      <w:r>
        <w:rPr>
          <w:rFonts w:ascii="宋体" w:hAnsi="宋体" w:eastAsia="宋体" w:cs="宋体"/>
          <w:spacing w:val="10"/>
          <w:position w:val="15"/>
          <w:sz w:val="20"/>
          <w:szCs w:val="20"/>
        </w:rPr>
        <w:t>【接触极限及其它】</w:t>
      </w:r>
      <w:r>
        <w:rPr>
          <w:rFonts w:ascii="Times New Roman" w:hAnsi="Times New Roman" w:eastAsia="Times New Roman" w:cs="Times New Roman"/>
          <w:position w:val="15"/>
          <w:sz w:val="20"/>
          <w:szCs w:val="20"/>
        </w:rPr>
        <w:t>GBZ</w:t>
      </w:r>
      <w:r>
        <w:rPr>
          <w:rFonts w:ascii="Times New Roman" w:hAnsi="Times New Roman" w:eastAsia="Times New Roman" w:cs="Times New Roman"/>
          <w:spacing w:val="10"/>
          <w:position w:val="15"/>
          <w:sz w:val="20"/>
          <w:szCs w:val="20"/>
        </w:rPr>
        <w:t>2-2002</w:t>
      </w:r>
      <w:r>
        <w:rPr>
          <w:rFonts w:ascii="宋体" w:hAnsi="宋体" w:eastAsia="宋体" w:cs="宋体"/>
          <w:spacing w:val="10"/>
          <w:position w:val="15"/>
          <w:sz w:val="20"/>
          <w:szCs w:val="20"/>
        </w:rPr>
        <w:t>工业场所有</w:t>
      </w:r>
      <w:r>
        <w:rPr>
          <w:rFonts w:ascii="宋体" w:hAnsi="宋体" w:eastAsia="宋体" w:cs="宋体"/>
          <w:spacing w:val="9"/>
          <w:position w:val="15"/>
          <w:sz w:val="20"/>
          <w:szCs w:val="20"/>
        </w:rPr>
        <w:t>害因素职业接触限值：时间加权平均容许浓</w:t>
      </w:r>
    </w:p>
    <w:p w14:paraId="61EAB943">
      <w:pPr>
        <w:spacing w:line="221" w:lineRule="auto"/>
        <w:ind w:left="9"/>
        <w:rPr>
          <w:rFonts w:ascii="宋体" w:hAnsi="宋体" w:eastAsia="宋体" w:cs="宋体"/>
          <w:sz w:val="20"/>
          <w:szCs w:val="20"/>
        </w:rPr>
      </w:pPr>
      <w:r>
        <w:rPr>
          <w:rFonts w:ascii="宋体" w:hAnsi="宋体" w:eastAsia="宋体" w:cs="宋体"/>
          <w:spacing w:val="9"/>
          <w:sz w:val="20"/>
          <w:szCs w:val="20"/>
        </w:rPr>
        <w:t>度</w:t>
      </w:r>
      <w:r>
        <w:rPr>
          <w:rFonts w:ascii="Times New Roman" w:hAnsi="Times New Roman" w:eastAsia="Times New Roman" w:cs="Times New Roman"/>
          <w:sz w:val="20"/>
          <w:szCs w:val="20"/>
        </w:rPr>
        <w:t>TWA</w:t>
      </w:r>
      <w:r>
        <w:rPr>
          <w:rFonts w:ascii="Times New Roman" w:hAnsi="Times New Roman" w:eastAsia="Times New Roman" w:cs="Times New Roman"/>
          <w:spacing w:val="9"/>
          <w:sz w:val="20"/>
          <w:szCs w:val="20"/>
        </w:rPr>
        <w:t>20</w:t>
      </w:r>
      <w:r>
        <w:rPr>
          <w:rFonts w:ascii="Times New Roman" w:hAnsi="Times New Roman" w:eastAsia="Times New Roman" w:cs="Times New Roman"/>
          <w:sz w:val="20"/>
          <w:szCs w:val="20"/>
        </w:rPr>
        <w:t>mg</w:t>
      </w:r>
      <w:r>
        <w:rPr>
          <w:rFonts w:ascii="Times New Roman" w:hAnsi="Times New Roman" w:eastAsia="Times New Roman" w:cs="Times New Roman"/>
          <w:spacing w:val="9"/>
          <w:sz w:val="20"/>
          <w:szCs w:val="20"/>
        </w:rPr>
        <w:t>/m</w:t>
      </w:r>
      <w:r>
        <w:rPr>
          <w:rFonts w:ascii="宋体" w:hAnsi="宋体" w:eastAsia="宋体" w:cs="宋体"/>
          <w:spacing w:val="9"/>
          <w:sz w:val="20"/>
          <w:szCs w:val="20"/>
        </w:rPr>
        <w:t>³,</w:t>
      </w:r>
      <w:r>
        <w:rPr>
          <w:rFonts w:ascii="宋体" w:hAnsi="宋体" w:eastAsia="宋体" w:cs="宋体"/>
          <w:spacing w:val="62"/>
          <w:sz w:val="20"/>
          <w:szCs w:val="20"/>
        </w:rPr>
        <w:t xml:space="preserve"> </w:t>
      </w:r>
      <w:r>
        <w:rPr>
          <w:rFonts w:ascii="宋体" w:hAnsi="宋体" w:eastAsia="宋体" w:cs="宋体"/>
          <w:spacing w:val="9"/>
          <w:sz w:val="20"/>
          <w:szCs w:val="20"/>
        </w:rPr>
        <w:t>短时间接触容许浓度</w:t>
      </w:r>
      <w:r>
        <w:rPr>
          <w:rFonts w:ascii="Times New Roman" w:hAnsi="Times New Roman" w:eastAsia="Times New Roman" w:cs="Times New Roman"/>
          <w:sz w:val="20"/>
          <w:szCs w:val="20"/>
        </w:rPr>
        <w:t>STEL</w:t>
      </w:r>
      <w:r>
        <w:rPr>
          <w:rFonts w:ascii="Times New Roman" w:hAnsi="Times New Roman" w:eastAsia="Times New Roman" w:cs="Times New Roman"/>
          <w:spacing w:val="9"/>
          <w:sz w:val="20"/>
          <w:szCs w:val="20"/>
        </w:rPr>
        <w:t>40</w:t>
      </w:r>
      <w:r>
        <w:rPr>
          <w:rFonts w:ascii="Times New Roman" w:hAnsi="Times New Roman" w:eastAsia="Times New Roman" w:cs="Times New Roman"/>
          <w:sz w:val="20"/>
          <w:szCs w:val="20"/>
        </w:rPr>
        <w:t>mg</w:t>
      </w:r>
      <w:r>
        <w:rPr>
          <w:rFonts w:ascii="Times New Roman" w:hAnsi="Times New Roman" w:eastAsia="Times New Roman" w:cs="Times New Roman"/>
          <w:spacing w:val="9"/>
          <w:sz w:val="20"/>
          <w:szCs w:val="20"/>
        </w:rPr>
        <w:t>/m</w:t>
      </w:r>
      <w:r>
        <w:rPr>
          <w:rFonts w:ascii="宋体" w:hAnsi="宋体" w:eastAsia="宋体" w:cs="宋体"/>
          <w:spacing w:val="9"/>
          <w:sz w:val="20"/>
          <w:szCs w:val="20"/>
        </w:rPr>
        <w:t>³</w:t>
      </w:r>
      <w:r>
        <w:rPr>
          <w:rFonts w:ascii="宋体" w:hAnsi="宋体" w:eastAsia="宋体" w:cs="宋体"/>
          <w:spacing w:val="-70"/>
          <w:sz w:val="20"/>
          <w:szCs w:val="20"/>
        </w:rPr>
        <w:t xml:space="preserve"> </w:t>
      </w:r>
      <w:r>
        <w:rPr>
          <w:rFonts w:ascii="宋体" w:hAnsi="宋体" w:eastAsia="宋体" w:cs="宋体"/>
          <w:spacing w:val="9"/>
          <w:sz w:val="20"/>
          <w:szCs w:val="20"/>
        </w:rPr>
        <w:t>。美国</w:t>
      </w:r>
      <w:r>
        <w:rPr>
          <w:rFonts w:ascii="Times New Roman" w:hAnsi="Times New Roman" w:eastAsia="Times New Roman" w:cs="Times New Roman"/>
          <w:sz w:val="20"/>
          <w:szCs w:val="20"/>
        </w:rPr>
        <w:t>ACGIHTWA</w:t>
      </w:r>
      <w:r>
        <w:rPr>
          <w:rFonts w:ascii="Times New Roman" w:hAnsi="Times New Roman" w:eastAsia="Times New Roman" w:cs="Times New Roman"/>
          <w:spacing w:val="9"/>
          <w:sz w:val="20"/>
          <w:szCs w:val="20"/>
        </w:rPr>
        <w:t>10</w:t>
      </w:r>
      <w:r>
        <w:rPr>
          <w:rFonts w:ascii="Times New Roman" w:hAnsi="Times New Roman" w:eastAsia="Times New Roman" w:cs="Times New Roman"/>
          <w:sz w:val="20"/>
          <w:szCs w:val="20"/>
        </w:rPr>
        <w:t>ppm</w:t>
      </w:r>
      <w:r>
        <w:rPr>
          <w:rFonts w:ascii="宋体" w:hAnsi="宋体" w:eastAsia="宋体" w:cs="宋体"/>
          <w:spacing w:val="9"/>
          <w:sz w:val="20"/>
          <w:szCs w:val="20"/>
        </w:rPr>
        <w:t>，</w:t>
      </w:r>
    </w:p>
    <w:p w14:paraId="617FDA81">
      <w:pPr>
        <w:spacing w:before="204" w:line="188" w:lineRule="auto"/>
        <w:rPr>
          <w:rFonts w:ascii="宋体" w:hAnsi="宋体" w:eastAsia="宋体" w:cs="宋体"/>
          <w:sz w:val="20"/>
          <w:szCs w:val="20"/>
        </w:rPr>
      </w:pPr>
      <w:r>
        <w:rPr>
          <w:rFonts w:ascii="Times New Roman" w:hAnsi="Times New Roman" w:eastAsia="Times New Roman" w:cs="Times New Roman"/>
          <w:sz w:val="20"/>
          <w:szCs w:val="20"/>
        </w:rPr>
        <w:t>NIOSHTWA</w:t>
      </w:r>
      <w:r>
        <w:rPr>
          <w:rFonts w:ascii="Times New Roman" w:hAnsi="Times New Roman" w:eastAsia="Times New Roman" w:cs="Times New Roman"/>
          <w:spacing w:val="24"/>
          <w:sz w:val="20"/>
          <w:szCs w:val="20"/>
        </w:rPr>
        <w:t>10</w:t>
      </w:r>
      <w:r>
        <w:rPr>
          <w:rFonts w:ascii="Times New Roman" w:hAnsi="Times New Roman" w:eastAsia="Times New Roman" w:cs="Times New Roman"/>
          <w:sz w:val="20"/>
          <w:szCs w:val="20"/>
        </w:rPr>
        <w:t>ppm</w:t>
      </w:r>
      <w:r>
        <w:rPr>
          <w:rFonts w:ascii="Times New Roman" w:hAnsi="Times New Roman" w:eastAsia="Times New Roman" w:cs="Times New Roman"/>
          <w:spacing w:val="-24"/>
          <w:sz w:val="20"/>
          <w:szCs w:val="20"/>
        </w:rPr>
        <w:t xml:space="preserve"> </w:t>
      </w:r>
      <w:r>
        <w:rPr>
          <w:rFonts w:ascii="宋体" w:hAnsi="宋体" w:eastAsia="宋体" w:cs="宋体"/>
          <w:spacing w:val="24"/>
          <w:sz w:val="20"/>
          <w:szCs w:val="20"/>
        </w:rPr>
        <w:t>，</w:t>
      </w:r>
      <w:r>
        <w:rPr>
          <w:rFonts w:ascii="Times New Roman" w:hAnsi="Times New Roman" w:eastAsia="Times New Roman" w:cs="Times New Roman"/>
          <w:sz w:val="20"/>
          <w:szCs w:val="20"/>
        </w:rPr>
        <w:t>OSHATWA</w:t>
      </w:r>
      <w:r>
        <w:rPr>
          <w:rFonts w:ascii="Times New Roman" w:hAnsi="Times New Roman" w:eastAsia="Times New Roman" w:cs="Times New Roman"/>
          <w:spacing w:val="24"/>
          <w:sz w:val="20"/>
          <w:szCs w:val="20"/>
        </w:rPr>
        <w:t>10</w:t>
      </w:r>
      <w:r>
        <w:rPr>
          <w:rFonts w:ascii="Times New Roman" w:hAnsi="Times New Roman" w:eastAsia="Times New Roman" w:cs="Times New Roman"/>
          <w:sz w:val="20"/>
          <w:szCs w:val="20"/>
        </w:rPr>
        <w:t>ppm</w:t>
      </w:r>
      <w:r>
        <w:rPr>
          <w:rFonts w:ascii="宋体" w:hAnsi="宋体" w:eastAsia="宋体" w:cs="宋体"/>
          <w:spacing w:val="24"/>
          <w:sz w:val="20"/>
          <w:szCs w:val="20"/>
        </w:rPr>
        <w:t>。</w:t>
      </w:r>
    </w:p>
    <w:p w14:paraId="58101FF0">
      <w:pPr>
        <w:spacing w:before="171" w:line="229" w:lineRule="auto"/>
        <w:ind w:left="440"/>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3"/>
          <w:sz w:val="20"/>
          <w:szCs w:val="20"/>
        </w:rPr>
        <w:t>2</w:t>
      </w: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宋体" w:hAnsi="宋体" w:eastAsia="宋体" w:cs="宋体"/>
          <w:spacing w:val="-59"/>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乙酸</w:t>
      </w:r>
    </w:p>
    <w:p w14:paraId="6320E0CA">
      <w:pPr>
        <w:spacing w:before="159" w:line="408" w:lineRule="exact"/>
        <w:ind w:left="463"/>
        <w:rPr>
          <w:rFonts w:ascii="Times New Roman" w:hAnsi="Times New Roman" w:eastAsia="Times New Roman" w:cs="Times New Roman"/>
          <w:sz w:val="20"/>
          <w:szCs w:val="20"/>
        </w:rPr>
      </w:pPr>
      <w:r>
        <w:rPr>
          <w:rFonts w:ascii="宋体" w:hAnsi="宋体" w:eastAsia="宋体" w:cs="宋体"/>
          <w:spacing w:val="44"/>
          <w:position w:val="15"/>
          <w:sz w:val="20"/>
          <w:szCs w:val="20"/>
        </w:rPr>
        <w:t>【英文名】</w:t>
      </w:r>
      <w:r>
        <w:rPr>
          <w:rFonts w:ascii="宋体" w:hAnsi="宋体" w:eastAsia="宋体" w:cs="宋体"/>
          <w:spacing w:val="-44"/>
          <w:position w:val="15"/>
          <w:sz w:val="20"/>
          <w:szCs w:val="20"/>
        </w:rPr>
        <w:t xml:space="preserve"> </w:t>
      </w:r>
      <w:r>
        <w:rPr>
          <w:rFonts w:ascii="Times New Roman" w:hAnsi="Times New Roman" w:eastAsia="Times New Roman" w:cs="Times New Roman"/>
          <w:position w:val="15"/>
          <w:sz w:val="20"/>
          <w:szCs w:val="20"/>
        </w:rPr>
        <w:t>Aceticacid</w:t>
      </w:r>
    </w:p>
    <w:p w14:paraId="7F0491F2">
      <w:pPr>
        <w:spacing w:line="229" w:lineRule="auto"/>
        <w:ind w:left="463"/>
        <w:rPr>
          <w:rFonts w:ascii="Times New Roman" w:hAnsi="Times New Roman" w:eastAsia="Times New Roman" w:cs="Times New Roman"/>
          <w:sz w:val="20"/>
          <w:szCs w:val="20"/>
        </w:rPr>
      </w:pPr>
      <w:r>
        <w:rPr>
          <w:rFonts w:ascii="宋体" w:hAnsi="宋体" w:eastAsia="宋体" w:cs="宋体"/>
          <w:spacing w:val="14"/>
          <w:sz w:val="20"/>
          <w:szCs w:val="20"/>
        </w:rPr>
        <w:t>【</w:t>
      </w:r>
      <w:r>
        <w:rPr>
          <w:rFonts w:ascii="Times New Roman" w:hAnsi="Times New Roman" w:eastAsia="Times New Roman" w:cs="Times New Roman"/>
          <w:sz w:val="20"/>
          <w:szCs w:val="20"/>
        </w:rPr>
        <w:t>CA</w:t>
      </w:r>
      <w:r>
        <w:rPr>
          <w:rFonts w:ascii="宋体" w:hAnsi="宋体" w:eastAsia="宋体" w:cs="宋体"/>
          <w:spacing w:val="14"/>
          <w:sz w:val="20"/>
          <w:szCs w:val="20"/>
        </w:rPr>
        <w:t>登录号】</w:t>
      </w:r>
      <w:r>
        <w:rPr>
          <w:rFonts w:ascii="宋体" w:hAnsi="宋体" w:eastAsia="宋体" w:cs="宋体"/>
          <w:spacing w:val="-34"/>
          <w:sz w:val="20"/>
          <w:szCs w:val="20"/>
        </w:rPr>
        <w:t xml:space="preserve"> </w:t>
      </w:r>
      <w:r>
        <w:rPr>
          <w:rFonts w:ascii="Times New Roman" w:hAnsi="Times New Roman" w:eastAsia="Times New Roman" w:cs="Times New Roman"/>
          <w:spacing w:val="14"/>
          <w:sz w:val="20"/>
          <w:szCs w:val="20"/>
        </w:rPr>
        <w:t>64-</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14"/>
          <w:sz w:val="20"/>
          <w:szCs w:val="20"/>
        </w:rPr>
        <w:t>19-7</w:t>
      </w:r>
    </w:p>
    <w:p w14:paraId="3C23E3C4">
      <w:pPr>
        <w:spacing w:before="161" w:line="228" w:lineRule="auto"/>
        <w:ind w:left="463"/>
        <w:rPr>
          <w:rFonts w:ascii="Times New Roman" w:hAnsi="Times New Roman" w:eastAsia="Times New Roman" w:cs="Times New Roman"/>
          <w:sz w:val="20"/>
          <w:szCs w:val="20"/>
        </w:rPr>
      </w:pPr>
      <w:r>
        <w:rPr>
          <w:rFonts w:ascii="宋体" w:hAnsi="宋体" w:eastAsia="宋体" w:cs="宋体"/>
          <w:spacing w:val="15"/>
          <w:sz w:val="20"/>
          <w:szCs w:val="20"/>
        </w:rPr>
        <w:t>【分子式】</w:t>
      </w:r>
      <w:r>
        <w:rPr>
          <w:rFonts w:ascii="宋体" w:hAnsi="宋体" w:eastAsia="宋体" w:cs="宋体"/>
          <w:spacing w:val="-37"/>
          <w:sz w:val="20"/>
          <w:szCs w:val="20"/>
        </w:rPr>
        <w:t xml:space="preserve"> </w:t>
      </w:r>
      <w:r>
        <w:rPr>
          <w:rFonts w:ascii="Times New Roman" w:hAnsi="Times New Roman" w:eastAsia="Times New Roman" w:cs="Times New Roman"/>
          <w:spacing w:val="15"/>
          <w:sz w:val="20"/>
          <w:szCs w:val="20"/>
        </w:rPr>
        <w:t>C2H4O2</w:t>
      </w:r>
    </w:p>
    <w:p w14:paraId="06F9D58F">
      <w:pPr>
        <w:spacing w:before="163" w:line="228" w:lineRule="auto"/>
        <w:ind w:left="463"/>
        <w:rPr>
          <w:rFonts w:ascii="Times New Roman" w:hAnsi="Times New Roman" w:eastAsia="Times New Roman" w:cs="Times New Roman"/>
          <w:sz w:val="20"/>
          <w:szCs w:val="20"/>
        </w:rPr>
      </w:pPr>
      <w:r>
        <w:rPr>
          <w:rFonts w:ascii="宋体" w:hAnsi="宋体" w:eastAsia="宋体" w:cs="宋体"/>
          <w:spacing w:val="11"/>
          <w:sz w:val="20"/>
          <w:szCs w:val="20"/>
        </w:rPr>
        <w:t>【分子量】</w:t>
      </w:r>
      <w:r>
        <w:rPr>
          <w:rFonts w:ascii="宋体" w:hAnsi="宋体" w:eastAsia="宋体" w:cs="宋体"/>
          <w:spacing w:val="-30"/>
          <w:sz w:val="20"/>
          <w:szCs w:val="20"/>
        </w:rPr>
        <w:t xml:space="preserve"> </w:t>
      </w:r>
      <w:r>
        <w:rPr>
          <w:rFonts w:ascii="Times New Roman" w:hAnsi="Times New Roman" w:eastAsia="Times New Roman" w:cs="Times New Roman"/>
          <w:spacing w:val="11"/>
          <w:sz w:val="20"/>
          <w:szCs w:val="20"/>
        </w:rPr>
        <w:t>60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.05</w:t>
      </w:r>
    </w:p>
    <w:p w14:paraId="6EEE206D">
      <w:pPr>
        <w:spacing w:before="161" w:line="228" w:lineRule="auto"/>
        <w:ind w:left="463"/>
        <w:rPr>
          <w:rFonts w:ascii="Times New Roman" w:hAnsi="Times New Roman" w:eastAsia="Times New Roman" w:cs="Times New Roman"/>
          <w:sz w:val="20"/>
          <w:szCs w:val="20"/>
        </w:rPr>
      </w:pPr>
      <w:r>
        <w:rPr>
          <w:rFonts w:ascii="宋体" w:hAnsi="宋体" w:eastAsia="宋体" w:cs="宋体"/>
          <w:spacing w:val="31"/>
          <w:sz w:val="20"/>
          <w:szCs w:val="20"/>
        </w:rPr>
        <w:t>【化学结构式】</w:t>
      </w:r>
      <w:r>
        <w:rPr>
          <w:rFonts w:ascii="宋体" w:hAnsi="宋体" w:eastAsia="宋体" w:cs="宋体"/>
          <w:spacing w:val="-38"/>
          <w:sz w:val="20"/>
          <w:szCs w:val="20"/>
        </w:rPr>
        <w:t xml:space="preserve"> </w:t>
      </w:r>
      <w:r>
        <w:rPr>
          <w:rFonts w:ascii="Times New Roman" w:hAnsi="Times New Roman" w:eastAsia="Times New Roman" w:cs="Times New Roman"/>
          <w:sz w:val="20"/>
          <w:szCs w:val="20"/>
        </w:rPr>
        <w:t>CH</w:t>
      </w:r>
      <w:r>
        <w:rPr>
          <w:rFonts w:ascii="Times New Roman" w:hAnsi="Times New Roman" w:eastAsia="Times New Roman" w:cs="Times New Roman"/>
          <w:spacing w:val="31"/>
          <w:sz w:val="20"/>
          <w:szCs w:val="20"/>
        </w:rPr>
        <w:t>3</w:t>
      </w:r>
      <w:r>
        <w:rPr>
          <w:rFonts w:ascii="Times New Roman" w:hAnsi="Times New Roman" w:eastAsia="Times New Roman" w:cs="Times New Roman"/>
          <w:sz w:val="20"/>
          <w:szCs w:val="20"/>
        </w:rPr>
        <w:t>COOH</w:t>
      </w:r>
    </w:p>
    <w:p w14:paraId="17DACFBE">
      <w:pPr>
        <w:spacing w:before="160" w:line="228" w:lineRule="auto"/>
        <w:ind w:left="463"/>
        <w:rPr>
          <w:rFonts w:ascii="宋体" w:hAnsi="宋体" w:eastAsia="宋体" w:cs="宋体"/>
          <w:sz w:val="20"/>
          <w:szCs w:val="20"/>
        </w:rPr>
      </w:pPr>
      <w:r>
        <w:rPr>
          <w:rFonts w:ascii="宋体" w:hAnsi="宋体" w:eastAsia="宋体" w:cs="宋体"/>
          <w:spacing w:val="25"/>
          <w:sz w:val="20"/>
          <w:szCs w:val="20"/>
        </w:rPr>
        <w:t>【外观】</w:t>
      </w:r>
      <w:r>
        <w:rPr>
          <w:rFonts w:ascii="宋体" w:hAnsi="宋体" w:eastAsia="宋体" w:cs="宋体"/>
          <w:spacing w:val="-38"/>
          <w:sz w:val="20"/>
          <w:szCs w:val="20"/>
        </w:rPr>
        <w:t xml:space="preserve"> </w:t>
      </w:r>
      <w:r>
        <w:rPr>
          <w:rFonts w:ascii="宋体" w:hAnsi="宋体" w:eastAsia="宋体" w:cs="宋体"/>
          <w:spacing w:val="25"/>
          <w:sz w:val="20"/>
          <w:szCs w:val="20"/>
        </w:rPr>
        <w:t>具有刺激性酸味的无色透明液体。</w:t>
      </w:r>
    </w:p>
    <w:p w14:paraId="0A9774AF">
      <w:pPr>
        <w:spacing w:before="161" w:line="377" w:lineRule="auto"/>
        <w:ind w:left="9" w:right="23" w:firstLine="453"/>
        <w:rPr>
          <w:rFonts w:ascii="宋体" w:hAnsi="宋体" w:eastAsia="宋体" w:cs="宋体"/>
          <w:sz w:val="20"/>
          <w:szCs w:val="20"/>
        </w:rPr>
      </w:pPr>
      <w:r>
        <w:rPr>
          <w:rFonts w:ascii="宋体" w:hAnsi="宋体" w:eastAsia="宋体" w:cs="宋体"/>
          <w:spacing w:val="12"/>
          <w:sz w:val="20"/>
          <w:szCs w:val="20"/>
        </w:rPr>
        <w:t>【物化常数】</w:t>
      </w:r>
      <w:r>
        <w:rPr>
          <w:rFonts w:ascii="宋体" w:hAnsi="宋体" w:eastAsia="宋体" w:cs="宋体"/>
          <w:spacing w:val="-38"/>
          <w:sz w:val="20"/>
          <w:szCs w:val="20"/>
        </w:rPr>
        <w:t xml:space="preserve"> </w:t>
      </w:r>
      <w:r>
        <w:rPr>
          <w:rFonts w:ascii="宋体" w:hAnsi="宋体" w:eastAsia="宋体" w:cs="宋体"/>
          <w:spacing w:val="12"/>
          <w:sz w:val="20"/>
          <w:szCs w:val="20"/>
        </w:rPr>
        <w:t>沸点</w:t>
      </w:r>
      <w:r>
        <w:rPr>
          <w:rFonts w:ascii="Times New Roman" w:hAnsi="Times New Roman" w:eastAsia="Times New Roman" w:cs="Times New Roman"/>
          <w:spacing w:val="12"/>
          <w:sz w:val="20"/>
          <w:szCs w:val="20"/>
        </w:rPr>
        <w:t>118℃</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w:t>
      </w:r>
      <w:r>
        <w:rPr>
          <w:rFonts w:ascii="宋体" w:hAnsi="宋体" w:eastAsia="宋体" w:cs="宋体"/>
          <w:spacing w:val="81"/>
          <w:sz w:val="20"/>
          <w:szCs w:val="20"/>
        </w:rPr>
        <w:t xml:space="preserve"> </w:t>
      </w:r>
      <w:r>
        <w:rPr>
          <w:rFonts w:ascii="宋体" w:hAnsi="宋体" w:eastAsia="宋体" w:cs="宋体"/>
          <w:spacing w:val="12"/>
          <w:sz w:val="20"/>
          <w:szCs w:val="20"/>
        </w:rPr>
        <w:t>熔点</w:t>
      </w:r>
      <w:r>
        <w:rPr>
          <w:rFonts w:ascii="Times New Roman" w:hAnsi="Times New Roman" w:eastAsia="Times New Roman" w:cs="Times New Roman"/>
          <w:spacing w:val="12"/>
          <w:sz w:val="20"/>
          <w:szCs w:val="20"/>
        </w:rPr>
        <w:t>16</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2"/>
          <w:sz w:val="20"/>
          <w:szCs w:val="20"/>
        </w:rPr>
        <w:t>.6℃</w:t>
      </w:r>
      <w:r>
        <w:rPr>
          <w:rFonts w:ascii="Times New Roman" w:hAnsi="Times New Roman" w:eastAsia="Times New Roman" w:cs="Times New Roman"/>
          <w:spacing w:val="-16"/>
          <w:sz w:val="20"/>
          <w:szCs w:val="20"/>
        </w:rPr>
        <w:t xml:space="preserve"> </w:t>
      </w:r>
      <w:r>
        <w:rPr>
          <w:rFonts w:ascii="宋体" w:hAnsi="宋体" w:eastAsia="宋体" w:cs="宋体"/>
          <w:spacing w:val="12"/>
          <w:sz w:val="20"/>
          <w:szCs w:val="20"/>
        </w:rPr>
        <w:t>,</w:t>
      </w:r>
      <w:r>
        <w:rPr>
          <w:rFonts w:ascii="宋体" w:hAnsi="宋体" w:eastAsia="宋体" w:cs="宋体"/>
          <w:spacing w:val="85"/>
          <w:sz w:val="20"/>
          <w:szCs w:val="20"/>
        </w:rPr>
        <w:t xml:space="preserve"> </w:t>
      </w:r>
      <w:r>
        <w:rPr>
          <w:rFonts w:ascii="宋体" w:hAnsi="宋体" w:eastAsia="宋体" w:cs="宋体"/>
          <w:spacing w:val="12"/>
          <w:sz w:val="20"/>
          <w:szCs w:val="20"/>
        </w:rPr>
        <w:t>具有腐蚀性</w:t>
      </w:r>
      <w:r>
        <w:rPr>
          <w:rFonts w:ascii="宋体" w:hAnsi="宋体" w:eastAsia="宋体" w:cs="宋体"/>
          <w:spacing w:val="-53"/>
          <w:sz w:val="20"/>
          <w:szCs w:val="20"/>
        </w:rPr>
        <w:t xml:space="preserve"> </w:t>
      </w:r>
      <w:r>
        <w:rPr>
          <w:rFonts w:ascii="宋体" w:hAnsi="宋体" w:eastAsia="宋体" w:cs="宋体"/>
          <w:spacing w:val="12"/>
          <w:sz w:val="20"/>
          <w:szCs w:val="20"/>
        </w:rPr>
        <w:t>，蒸气压</w:t>
      </w:r>
      <w:r>
        <w:rPr>
          <w:rFonts w:ascii="Times New Roman" w:hAnsi="Times New Roman" w:eastAsia="Times New Roman" w:cs="Times New Roman"/>
          <w:spacing w:val="12"/>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2"/>
          <w:sz w:val="20"/>
          <w:szCs w:val="20"/>
        </w:rPr>
        <w:t>.7</w:t>
      </w:r>
      <w:r>
        <w:rPr>
          <w:rFonts w:ascii="Times New Roman" w:hAnsi="Times New Roman" w:eastAsia="Times New Roman" w:cs="Times New Roman"/>
          <w:sz w:val="20"/>
          <w:szCs w:val="20"/>
        </w:rPr>
        <w:t>mmHg</w:t>
      </w:r>
      <w:r>
        <w:rPr>
          <w:rFonts w:ascii="Times New Roman" w:hAnsi="Times New Roman" w:eastAsia="Times New Roman" w:cs="Times New Roman"/>
          <w:spacing w:val="12"/>
          <w:sz w:val="20"/>
          <w:szCs w:val="20"/>
        </w:rPr>
        <w:t>/25℃</w:t>
      </w:r>
      <w:r>
        <w:rPr>
          <w:rFonts w:ascii="Times New Roman" w:hAnsi="Times New Roman" w:eastAsia="Times New Roman" w:cs="Times New Roman"/>
          <w:spacing w:val="-13"/>
          <w:sz w:val="20"/>
          <w:szCs w:val="20"/>
        </w:rPr>
        <w:t xml:space="preserve"> </w:t>
      </w:r>
      <w:r>
        <w:rPr>
          <w:rFonts w:ascii="宋体" w:hAnsi="宋体" w:eastAsia="宋体" w:cs="宋体"/>
          <w:spacing w:val="12"/>
          <w:sz w:val="20"/>
          <w:szCs w:val="20"/>
        </w:rPr>
        <w:t>,</w:t>
      </w:r>
      <w:r>
        <w:rPr>
          <w:rFonts w:ascii="宋体" w:hAnsi="宋体" w:eastAsia="宋体" w:cs="宋体"/>
          <w:spacing w:val="81"/>
          <w:sz w:val="20"/>
          <w:szCs w:val="20"/>
        </w:rPr>
        <w:t xml:space="preserve"> </w:t>
      </w:r>
      <w:r>
        <w:rPr>
          <w:rFonts w:ascii="宋体" w:hAnsi="宋体" w:eastAsia="宋体" w:cs="宋体"/>
          <w:spacing w:val="12"/>
          <w:sz w:val="20"/>
          <w:szCs w:val="20"/>
        </w:rPr>
        <w:t>相</w:t>
      </w:r>
      <w:r>
        <w:rPr>
          <w:rFonts w:ascii="宋体" w:hAnsi="宋体" w:eastAsia="宋体" w:cs="宋体"/>
          <w:sz w:val="20"/>
          <w:szCs w:val="20"/>
        </w:rPr>
        <w:t xml:space="preserve"> </w:t>
      </w:r>
      <w:r>
        <w:rPr>
          <w:rFonts w:ascii="宋体" w:hAnsi="宋体" w:eastAsia="宋体" w:cs="宋体"/>
          <w:spacing w:val="15"/>
          <w:sz w:val="20"/>
          <w:szCs w:val="20"/>
        </w:rPr>
        <w:t>对密度</w:t>
      </w:r>
      <w:r>
        <w:rPr>
          <w:rFonts w:ascii="Times New Roman" w:hAnsi="Times New Roman" w:eastAsia="Times New Roman" w:cs="Times New Roman"/>
          <w:spacing w:val="15"/>
          <w:sz w:val="20"/>
          <w:szCs w:val="20"/>
        </w:rPr>
        <w:t>1</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5"/>
          <w:sz w:val="20"/>
          <w:szCs w:val="20"/>
        </w:rPr>
        <w:t>.0492/20℃/4℃</w:t>
      </w:r>
      <w:r>
        <w:rPr>
          <w:rFonts w:ascii="Times New Roman" w:hAnsi="Times New Roman" w:eastAsia="Times New Roman" w:cs="Times New Roman"/>
          <w:spacing w:val="-13"/>
          <w:sz w:val="20"/>
          <w:szCs w:val="20"/>
        </w:rPr>
        <w:t xml:space="preserve"> </w:t>
      </w:r>
      <w:r>
        <w:rPr>
          <w:rFonts w:ascii="宋体" w:hAnsi="宋体" w:eastAsia="宋体" w:cs="宋体"/>
          <w:spacing w:val="15"/>
          <w:sz w:val="20"/>
          <w:szCs w:val="20"/>
        </w:rPr>
        <w:t>,</w:t>
      </w:r>
      <w:r>
        <w:rPr>
          <w:rFonts w:ascii="宋体" w:hAnsi="宋体" w:eastAsia="宋体" w:cs="宋体"/>
          <w:spacing w:val="86"/>
          <w:sz w:val="20"/>
          <w:szCs w:val="20"/>
        </w:rPr>
        <w:t xml:space="preserve"> </w:t>
      </w:r>
      <w:r>
        <w:rPr>
          <w:rFonts w:ascii="宋体" w:hAnsi="宋体" w:eastAsia="宋体" w:cs="宋体"/>
          <w:spacing w:val="15"/>
          <w:sz w:val="20"/>
          <w:szCs w:val="20"/>
        </w:rPr>
        <w:t>辛醇</w:t>
      </w:r>
      <w:r>
        <w:rPr>
          <w:rFonts w:ascii="Times New Roman" w:hAnsi="Times New Roman" w:eastAsia="Times New Roman" w:cs="Times New Roman"/>
          <w:spacing w:val="15"/>
          <w:sz w:val="20"/>
          <w:szCs w:val="20"/>
        </w:rPr>
        <w:t>/</w:t>
      </w:r>
      <w:r>
        <w:rPr>
          <w:rFonts w:ascii="宋体" w:hAnsi="宋体" w:eastAsia="宋体" w:cs="宋体"/>
          <w:spacing w:val="14"/>
          <w:sz w:val="20"/>
          <w:szCs w:val="20"/>
        </w:rPr>
        <w:t>水分配系数</w:t>
      </w:r>
      <w:r>
        <w:rPr>
          <w:rFonts w:ascii="Times New Roman" w:hAnsi="Times New Roman" w:eastAsia="Times New Roman" w:cs="Times New Roman"/>
          <w:sz w:val="20"/>
          <w:szCs w:val="20"/>
        </w:rPr>
        <w:t>LogKow</w:t>
      </w:r>
      <w:r>
        <w:rPr>
          <w:rFonts w:ascii="Times New Roman" w:hAnsi="Times New Roman" w:eastAsia="Times New Roman" w:cs="Times New Roman"/>
          <w:spacing w:val="14"/>
          <w:sz w:val="20"/>
          <w:szCs w:val="20"/>
        </w:rPr>
        <w:t>=-0</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4"/>
          <w:sz w:val="20"/>
          <w:szCs w:val="20"/>
        </w:rPr>
        <w:t>.</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14"/>
          <w:sz w:val="20"/>
          <w:szCs w:val="20"/>
        </w:rPr>
        <w:t>17</w:t>
      </w:r>
      <w:r>
        <w:rPr>
          <w:rFonts w:ascii="Times New Roman" w:hAnsi="Times New Roman" w:eastAsia="Times New Roman" w:cs="Times New Roman"/>
          <w:spacing w:val="-9"/>
          <w:sz w:val="20"/>
          <w:szCs w:val="20"/>
        </w:rPr>
        <w:t xml:space="preserve"> </w:t>
      </w:r>
      <w:r>
        <w:rPr>
          <w:rFonts w:ascii="宋体" w:hAnsi="宋体" w:eastAsia="宋体" w:cs="宋体"/>
          <w:spacing w:val="14"/>
          <w:sz w:val="20"/>
          <w:szCs w:val="20"/>
        </w:rPr>
        <w:t>，溶于醇</w:t>
      </w:r>
      <w:r>
        <w:rPr>
          <w:rFonts w:ascii="宋体" w:hAnsi="宋体" w:eastAsia="宋体" w:cs="宋体"/>
          <w:spacing w:val="-55"/>
          <w:sz w:val="20"/>
          <w:szCs w:val="20"/>
        </w:rPr>
        <w:t xml:space="preserve"> </w:t>
      </w:r>
      <w:r>
        <w:rPr>
          <w:rFonts w:ascii="宋体" w:hAnsi="宋体" w:eastAsia="宋体" w:cs="宋体"/>
          <w:spacing w:val="14"/>
          <w:sz w:val="20"/>
          <w:szCs w:val="20"/>
        </w:rPr>
        <w:t>、甘油</w:t>
      </w:r>
      <w:r>
        <w:rPr>
          <w:rFonts w:ascii="宋体" w:hAnsi="宋体" w:eastAsia="宋体" w:cs="宋体"/>
          <w:spacing w:val="-56"/>
          <w:sz w:val="20"/>
          <w:szCs w:val="20"/>
        </w:rPr>
        <w:t xml:space="preserve"> </w:t>
      </w:r>
      <w:r>
        <w:rPr>
          <w:rFonts w:ascii="宋体" w:hAnsi="宋体" w:eastAsia="宋体" w:cs="宋体"/>
          <w:spacing w:val="14"/>
          <w:sz w:val="20"/>
          <w:szCs w:val="20"/>
        </w:rPr>
        <w:t>、醚</w:t>
      </w:r>
      <w:r>
        <w:rPr>
          <w:rFonts w:ascii="宋体" w:hAnsi="宋体" w:eastAsia="宋体" w:cs="宋体"/>
          <w:spacing w:val="-59"/>
          <w:sz w:val="20"/>
          <w:szCs w:val="20"/>
        </w:rPr>
        <w:t xml:space="preserve"> </w:t>
      </w:r>
      <w:r>
        <w:rPr>
          <w:rFonts w:ascii="宋体" w:hAnsi="宋体" w:eastAsia="宋体" w:cs="宋体"/>
          <w:spacing w:val="14"/>
          <w:sz w:val="20"/>
          <w:szCs w:val="20"/>
        </w:rPr>
        <w:t>、</w:t>
      </w:r>
      <w:r>
        <w:rPr>
          <w:rFonts w:ascii="宋体" w:hAnsi="宋体" w:eastAsia="宋体" w:cs="宋体"/>
          <w:spacing w:val="-44"/>
          <w:sz w:val="20"/>
          <w:szCs w:val="20"/>
        </w:rPr>
        <w:t xml:space="preserve"> </w:t>
      </w:r>
      <w:r>
        <w:rPr>
          <w:rFonts w:ascii="宋体" w:hAnsi="宋体" w:eastAsia="宋体" w:cs="宋体"/>
          <w:spacing w:val="14"/>
          <w:sz w:val="20"/>
          <w:szCs w:val="20"/>
        </w:rPr>
        <w:t>四氯</w:t>
      </w:r>
    </w:p>
    <w:p w14:paraId="2530E8FA">
      <w:pPr>
        <w:spacing w:before="1" w:line="220" w:lineRule="auto"/>
        <w:ind w:left="11"/>
        <w:rPr>
          <w:rFonts w:ascii="Times New Roman" w:hAnsi="Times New Roman" w:eastAsia="Times New Roman" w:cs="Times New Roman"/>
          <w:sz w:val="20"/>
          <w:szCs w:val="20"/>
        </w:rPr>
      </w:pPr>
      <w:r>
        <w:rPr>
          <w:rFonts w:ascii="宋体" w:hAnsi="宋体" w:eastAsia="宋体" w:cs="宋体"/>
          <w:spacing w:val="16"/>
          <w:sz w:val="20"/>
          <w:szCs w:val="20"/>
        </w:rPr>
        <w:t>化碳</w:t>
      </w:r>
      <w:r>
        <w:rPr>
          <w:rFonts w:ascii="宋体" w:hAnsi="宋体" w:eastAsia="宋体" w:cs="宋体"/>
          <w:spacing w:val="-40"/>
          <w:sz w:val="20"/>
          <w:szCs w:val="20"/>
        </w:rPr>
        <w:t xml:space="preserve"> </w:t>
      </w:r>
      <w:r>
        <w:rPr>
          <w:rFonts w:ascii="宋体" w:hAnsi="宋体" w:eastAsia="宋体" w:cs="宋体"/>
          <w:spacing w:val="16"/>
          <w:sz w:val="20"/>
          <w:szCs w:val="20"/>
        </w:rPr>
        <w:t>，不溶于二硫化碳</w:t>
      </w:r>
      <w:r>
        <w:rPr>
          <w:rFonts w:ascii="宋体" w:hAnsi="宋体" w:eastAsia="宋体" w:cs="宋体"/>
          <w:spacing w:val="-53"/>
          <w:sz w:val="20"/>
          <w:szCs w:val="20"/>
        </w:rPr>
        <w:t xml:space="preserve"> </w:t>
      </w:r>
      <w:r>
        <w:rPr>
          <w:rFonts w:ascii="宋体" w:hAnsi="宋体" w:eastAsia="宋体" w:cs="宋体"/>
          <w:spacing w:val="16"/>
          <w:sz w:val="20"/>
          <w:szCs w:val="20"/>
        </w:rPr>
        <w:t>，</w:t>
      </w:r>
      <w:r>
        <w:rPr>
          <w:rFonts w:ascii="宋体" w:hAnsi="宋体" w:eastAsia="宋体" w:cs="宋体"/>
          <w:spacing w:val="-60"/>
          <w:sz w:val="20"/>
          <w:szCs w:val="20"/>
        </w:rPr>
        <w:t xml:space="preserve"> </w:t>
      </w:r>
      <w:r>
        <w:rPr>
          <w:rFonts w:ascii="宋体" w:hAnsi="宋体" w:eastAsia="宋体" w:cs="宋体"/>
          <w:spacing w:val="16"/>
          <w:sz w:val="20"/>
          <w:szCs w:val="20"/>
        </w:rPr>
        <w:t>与水</w:t>
      </w:r>
      <w:r>
        <w:rPr>
          <w:rFonts w:ascii="宋体" w:hAnsi="宋体" w:eastAsia="宋体" w:cs="宋体"/>
          <w:spacing w:val="-56"/>
          <w:sz w:val="20"/>
          <w:szCs w:val="20"/>
        </w:rPr>
        <w:t xml:space="preserve"> </w:t>
      </w:r>
      <w:r>
        <w:rPr>
          <w:rFonts w:ascii="宋体" w:hAnsi="宋体" w:eastAsia="宋体" w:cs="宋体"/>
          <w:spacing w:val="16"/>
          <w:sz w:val="20"/>
          <w:szCs w:val="20"/>
        </w:rPr>
        <w:t>、丙酮及苯互溶</w:t>
      </w:r>
      <w:r>
        <w:rPr>
          <w:rFonts w:ascii="宋体" w:hAnsi="宋体" w:eastAsia="宋体" w:cs="宋体"/>
          <w:spacing w:val="-50"/>
          <w:sz w:val="20"/>
          <w:szCs w:val="20"/>
        </w:rPr>
        <w:t xml:space="preserve"> </w:t>
      </w:r>
      <w:r>
        <w:rPr>
          <w:rFonts w:ascii="宋体" w:hAnsi="宋体" w:eastAsia="宋体" w:cs="宋体"/>
          <w:spacing w:val="16"/>
          <w:sz w:val="20"/>
          <w:szCs w:val="20"/>
        </w:rPr>
        <w:t>。蒸气密度</w:t>
      </w:r>
      <w:r>
        <w:rPr>
          <w:rFonts w:ascii="Times New Roman" w:hAnsi="Times New Roman" w:eastAsia="Times New Roman" w:cs="Times New Roman"/>
          <w:spacing w:val="16"/>
          <w:sz w:val="20"/>
          <w:szCs w:val="20"/>
        </w:rPr>
        <w:t>2</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16"/>
          <w:sz w:val="20"/>
          <w:szCs w:val="20"/>
        </w:rPr>
        <w:t>1</w:t>
      </w:r>
      <w:r>
        <w:rPr>
          <w:rFonts w:ascii="Times New Roman" w:hAnsi="Times New Roman" w:eastAsia="Times New Roman" w:cs="Times New Roman"/>
          <w:spacing w:val="-11"/>
          <w:sz w:val="20"/>
          <w:szCs w:val="20"/>
        </w:rPr>
        <w:t xml:space="preserve"> </w:t>
      </w:r>
      <w:r>
        <w:rPr>
          <w:rFonts w:ascii="宋体" w:hAnsi="宋体" w:eastAsia="宋体" w:cs="宋体"/>
          <w:spacing w:val="16"/>
          <w:sz w:val="20"/>
          <w:szCs w:val="20"/>
        </w:rPr>
        <w:t>，</w:t>
      </w:r>
      <w:r>
        <w:rPr>
          <w:rFonts w:ascii="宋体" w:hAnsi="宋体" w:eastAsia="宋体" w:cs="宋体"/>
          <w:spacing w:val="-53"/>
          <w:sz w:val="20"/>
          <w:szCs w:val="20"/>
        </w:rPr>
        <w:t xml:space="preserve"> </w:t>
      </w:r>
      <w:r>
        <w:rPr>
          <w:rFonts w:ascii="宋体" w:hAnsi="宋体" w:eastAsia="宋体" w:cs="宋体"/>
          <w:spacing w:val="16"/>
          <w:sz w:val="20"/>
          <w:szCs w:val="20"/>
        </w:rPr>
        <w:t>嗅阈值</w:t>
      </w:r>
      <w:r>
        <w:rPr>
          <w:rFonts w:ascii="Times New Roman" w:hAnsi="Times New Roman" w:eastAsia="Times New Roman" w:cs="Times New Roman"/>
          <w:spacing w:val="16"/>
          <w:sz w:val="20"/>
          <w:szCs w:val="20"/>
        </w:rPr>
        <w:t>0</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6"/>
          <w:sz w:val="20"/>
          <w:szCs w:val="20"/>
        </w:rPr>
        <w:t>.21</w:t>
      </w:r>
      <w:r>
        <w:rPr>
          <w:rFonts w:ascii="宋体" w:hAnsi="宋体" w:eastAsia="宋体" w:cs="宋体"/>
          <w:spacing w:val="16"/>
          <w:sz w:val="20"/>
          <w:szCs w:val="20"/>
        </w:rPr>
        <w:t>～</w:t>
      </w:r>
      <w:r>
        <w:rPr>
          <w:rFonts w:ascii="Times New Roman" w:hAnsi="Times New Roman" w:eastAsia="Times New Roman" w:cs="Times New Roman"/>
          <w:spacing w:val="16"/>
          <w:sz w:val="20"/>
          <w:szCs w:val="20"/>
        </w:rPr>
        <w:t>1</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6"/>
          <w:sz w:val="20"/>
          <w:szCs w:val="20"/>
        </w:rPr>
        <w:t>.0</w:t>
      </w:r>
      <w:r>
        <w:rPr>
          <w:rFonts w:ascii="Times New Roman" w:hAnsi="Times New Roman" w:eastAsia="Times New Roman" w:cs="Times New Roman"/>
          <w:sz w:val="20"/>
          <w:szCs w:val="20"/>
        </w:rPr>
        <w:t>ppm</w:t>
      </w:r>
    </w:p>
    <w:p w14:paraId="4E5F5511">
      <w:pPr>
        <w:spacing w:before="171" w:line="221" w:lineRule="auto"/>
        <w:ind w:left="13"/>
        <w:rPr>
          <w:rFonts w:ascii="宋体" w:hAnsi="宋体" w:eastAsia="宋体" w:cs="宋体"/>
          <w:sz w:val="20"/>
          <w:szCs w:val="20"/>
        </w:rPr>
      </w:pPr>
      <w:r>
        <w:rPr>
          <w:rFonts w:ascii="宋体" w:hAnsi="宋体" w:eastAsia="宋体" w:cs="宋体"/>
          <w:spacing w:val="13"/>
          <w:sz w:val="20"/>
          <w:szCs w:val="20"/>
        </w:rPr>
        <w:t>或</w:t>
      </w:r>
      <w:r>
        <w:rPr>
          <w:rFonts w:ascii="Times New Roman" w:hAnsi="Times New Roman" w:eastAsia="Times New Roman" w:cs="Times New Roman"/>
          <w:spacing w:val="13"/>
          <w:sz w:val="20"/>
          <w:szCs w:val="20"/>
        </w:rPr>
        <w:t>2</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3"/>
          <w:sz w:val="20"/>
          <w:szCs w:val="20"/>
        </w:rPr>
        <w:t>.</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3"/>
          <w:sz w:val="20"/>
          <w:szCs w:val="20"/>
        </w:rPr>
        <w:t>5</w:t>
      </w:r>
      <w:r>
        <w:rPr>
          <w:rFonts w:ascii="Times New Roman" w:hAnsi="Times New Roman" w:eastAsia="Times New Roman" w:cs="Times New Roman"/>
          <w:sz w:val="20"/>
          <w:szCs w:val="20"/>
        </w:rPr>
        <w:t>mg</w:t>
      </w:r>
      <w:r>
        <w:rPr>
          <w:rFonts w:ascii="Times New Roman" w:hAnsi="Times New Roman" w:eastAsia="Times New Roman" w:cs="Times New Roman"/>
          <w:spacing w:val="13"/>
          <w:sz w:val="20"/>
          <w:szCs w:val="20"/>
        </w:rPr>
        <w:t>/m</w:t>
      </w:r>
      <w:r>
        <w:rPr>
          <w:rFonts w:ascii="宋体" w:hAnsi="宋体" w:eastAsia="宋体" w:cs="宋体"/>
          <w:spacing w:val="13"/>
          <w:sz w:val="20"/>
          <w:szCs w:val="20"/>
        </w:rPr>
        <w:t>³。</w:t>
      </w:r>
    </w:p>
    <w:p w14:paraId="18ABFA45">
      <w:pPr>
        <w:spacing w:before="170" w:line="377" w:lineRule="auto"/>
        <w:ind w:left="10" w:right="90" w:firstLine="453"/>
        <w:rPr>
          <w:rFonts w:ascii="宋体" w:hAnsi="宋体" w:eastAsia="宋体" w:cs="宋体"/>
          <w:sz w:val="20"/>
          <w:szCs w:val="20"/>
        </w:rPr>
      </w:pPr>
      <w:r>
        <w:rPr>
          <w:rFonts w:ascii="宋体" w:hAnsi="宋体" w:eastAsia="宋体" w:cs="宋体"/>
          <w:spacing w:val="22"/>
          <w:sz w:val="20"/>
          <w:szCs w:val="20"/>
        </w:rPr>
        <w:t>【毒性】</w:t>
      </w:r>
      <w:r>
        <w:rPr>
          <w:rFonts w:ascii="宋体" w:hAnsi="宋体" w:eastAsia="宋体" w:cs="宋体"/>
          <w:spacing w:val="-41"/>
          <w:sz w:val="20"/>
          <w:szCs w:val="20"/>
        </w:rPr>
        <w:t xml:space="preserve"> </w:t>
      </w:r>
      <w:r>
        <w:rPr>
          <w:rFonts w:ascii="宋体" w:hAnsi="宋体" w:eastAsia="宋体" w:cs="宋体"/>
          <w:spacing w:val="22"/>
          <w:sz w:val="20"/>
          <w:szCs w:val="20"/>
        </w:rPr>
        <w:t>毒性较低</w:t>
      </w:r>
      <w:r>
        <w:rPr>
          <w:rFonts w:ascii="宋体" w:hAnsi="宋体" w:eastAsia="宋体" w:cs="宋体"/>
          <w:spacing w:val="-54"/>
          <w:sz w:val="20"/>
          <w:szCs w:val="20"/>
        </w:rPr>
        <w:t xml:space="preserve"> </w:t>
      </w:r>
      <w:r>
        <w:rPr>
          <w:rFonts w:ascii="宋体" w:hAnsi="宋体" w:eastAsia="宋体" w:cs="宋体"/>
          <w:spacing w:val="22"/>
          <w:sz w:val="20"/>
          <w:szCs w:val="20"/>
        </w:rPr>
        <w:t>，纯高浓度的醋酸</w:t>
      </w:r>
      <w:r>
        <w:rPr>
          <w:rFonts w:ascii="Times New Roman" w:hAnsi="Times New Roman" w:eastAsia="Times New Roman" w:cs="Times New Roman"/>
          <w:spacing w:val="22"/>
          <w:sz w:val="20"/>
          <w:szCs w:val="20"/>
        </w:rPr>
        <w:t>(</w:t>
      </w:r>
      <w:r>
        <w:rPr>
          <w:rFonts w:ascii="宋体" w:hAnsi="宋体" w:eastAsia="宋体" w:cs="宋体"/>
          <w:spacing w:val="22"/>
          <w:sz w:val="20"/>
          <w:szCs w:val="20"/>
        </w:rPr>
        <w:t>冰醋酸</w:t>
      </w:r>
      <w:r>
        <w:rPr>
          <w:rFonts w:ascii="Times New Roman" w:hAnsi="Times New Roman" w:eastAsia="Times New Roman" w:cs="Times New Roman"/>
          <w:spacing w:val="22"/>
          <w:sz w:val="20"/>
          <w:szCs w:val="20"/>
        </w:rPr>
        <w:t>)</w:t>
      </w:r>
      <w:r>
        <w:rPr>
          <w:rFonts w:ascii="宋体" w:hAnsi="宋体" w:eastAsia="宋体" w:cs="宋体"/>
          <w:spacing w:val="22"/>
          <w:sz w:val="20"/>
          <w:szCs w:val="20"/>
        </w:rPr>
        <w:t>对皮肤</w:t>
      </w:r>
      <w:r>
        <w:rPr>
          <w:rFonts w:ascii="宋体" w:hAnsi="宋体" w:eastAsia="宋体" w:cs="宋体"/>
          <w:spacing w:val="-58"/>
          <w:sz w:val="20"/>
          <w:szCs w:val="20"/>
        </w:rPr>
        <w:t xml:space="preserve"> </w:t>
      </w:r>
      <w:r>
        <w:rPr>
          <w:rFonts w:ascii="宋体" w:hAnsi="宋体" w:eastAsia="宋体" w:cs="宋体"/>
          <w:spacing w:val="22"/>
          <w:sz w:val="20"/>
          <w:szCs w:val="20"/>
        </w:rPr>
        <w:t>、</w:t>
      </w:r>
      <w:r>
        <w:rPr>
          <w:rFonts w:ascii="宋体" w:hAnsi="宋体" w:eastAsia="宋体" w:cs="宋体"/>
          <w:spacing w:val="-51"/>
          <w:sz w:val="20"/>
          <w:szCs w:val="20"/>
        </w:rPr>
        <w:t xml:space="preserve"> </w:t>
      </w:r>
      <w:r>
        <w:rPr>
          <w:rFonts w:ascii="宋体" w:hAnsi="宋体" w:eastAsia="宋体" w:cs="宋体"/>
          <w:spacing w:val="21"/>
          <w:sz w:val="20"/>
          <w:szCs w:val="20"/>
        </w:rPr>
        <w:t>眼睛</w:t>
      </w:r>
      <w:r>
        <w:rPr>
          <w:rFonts w:ascii="宋体" w:hAnsi="宋体" w:eastAsia="宋体" w:cs="宋体"/>
          <w:spacing w:val="-56"/>
          <w:sz w:val="20"/>
          <w:szCs w:val="20"/>
        </w:rPr>
        <w:t xml:space="preserve"> </w:t>
      </w:r>
      <w:r>
        <w:rPr>
          <w:rFonts w:ascii="宋体" w:hAnsi="宋体" w:eastAsia="宋体" w:cs="宋体"/>
          <w:spacing w:val="21"/>
          <w:sz w:val="20"/>
          <w:szCs w:val="20"/>
        </w:rPr>
        <w:t>、粘膜等具有严重的</w:t>
      </w:r>
      <w:r>
        <w:rPr>
          <w:rFonts w:ascii="宋体" w:hAnsi="宋体" w:eastAsia="宋体" w:cs="宋体"/>
          <w:sz w:val="20"/>
          <w:szCs w:val="20"/>
        </w:rPr>
        <w:t xml:space="preserve"> </w:t>
      </w:r>
      <w:r>
        <w:rPr>
          <w:rFonts w:ascii="宋体" w:hAnsi="宋体" w:eastAsia="宋体" w:cs="宋体"/>
          <w:spacing w:val="27"/>
          <w:sz w:val="20"/>
          <w:szCs w:val="20"/>
        </w:rPr>
        <w:t>腐蚀性</w:t>
      </w:r>
      <w:r>
        <w:rPr>
          <w:rFonts w:ascii="宋体" w:hAnsi="宋体" w:eastAsia="宋体" w:cs="宋体"/>
          <w:spacing w:val="-56"/>
          <w:sz w:val="20"/>
          <w:szCs w:val="20"/>
        </w:rPr>
        <w:t xml:space="preserve"> </w:t>
      </w:r>
      <w:r>
        <w:rPr>
          <w:rFonts w:ascii="宋体" w:hAnsi="宋体" w:eastAsia="宋体" w:cs="宋体"/>
          <w:spacing w:val="27"/>
          <w:sz w:val="20"/>
          <w:szCs w:val="20"/>
        </w:rPr>
        <w:t>，在</w:t>
      </w:r>
      <w:r>
        <w:rPr>
          <w:rFonts w:ascii="Times New Roman" w:hAnsi="Times New Roman" w:eastAsia="Times New Roman" w:cs="Times New Roman"/>
          <w:spacing w:val="27"/>
          <w:sz w:val="20"/>
          <w:szCs w:val="20"/>
        </w:rPr>
        <w:t>200</w:t>
      </w:r>
      <w:r>
        <w:rPr>
          <w:rFonts w:ascii="Times New Roman" w:hAnsi="Times New Roman" w:eastAsia="Times New Roman" w:cs="Times New Roman"/>
          <w:sz w:val="20"/>
          <w:szCs w:val="20"/>
        </w:rPr>
        <w:t>ppm</w:t>
      </w:r>
      <w:r>
        <w:rPr>
          <w:rFonts w:ascii="宋体" w:hAnsi="宋体" w:eastAsia="宋体" w:cs="宋体"/>
          <w:spacing w:val="27"/>
          <w:sz w:val="20"/>
          <w:szCs w:val="20"/>
        </w:rPr>
        <w:t>浓度下的工作人员经数年后</w:t>
      </w:r>
      <w:r>
        <w:rPr>
          <w:rFonts w:ascii="宋体" w:hAnsi="宋体" w:eastAsia="宋体" w:cs="宋体"/>
          <w:spacing w:val="-53"/>
          <w:sz w:val="20"/>
          <w:szCs w:val="20"/>
        </w:rPr>
        <w:t xml:space="preserve"> </w:t>
      </w:r>
      <w:r>
        <w:rPr>
          <w:rFonts w:ascii="宋体" w:hAnsi="宋体" w:eastAsia="宋体" w:cs="宋体"/>
          <w:spacing w:val="27"/>
          <w:sz w:val="20"/>
          <w:szCs w:val="20"/>
        </w:rPr>
        <w:t>，发现有</w:t>
      </w:r>
      <w:r>
        <w:rPr>
          <w:rFonts w:ascii="宋体" w:hAnsi="宋体" w:eastAsia="宋体" w:cs="宋体"/>
          <w:spacing w:val="26"/>
          <w:sz w:val="20"/>
          <w:szCs w:val="20"/>
        </w:rPr>
        <w:t>淋巴结过度增大而引起的眼</w:t>
      </w:r>
      <w:r>
        <w:rPr>
          <w:rFonts w:ascii="宋体" w:hAnsi="宋体" w:eastAsia="宋体" w:cs="宋体"/>
          <w:sz w:val="20"/>
          <w:szCs w:val="20"/>
        </w:rPr>
        <w:t xml:space="preserve">  </w:t>
      </w:r>
      <w:r>
        <w:rPr>
          <w:rFonts w:ascii="宋体" w:hAnsi="宋体" w:eastAsia="宋体" w:cs="宋体"/>
          <w:spacing w:val="18"/>
          <w:sz w:val="20"/>
          <w:szCs w:val="20"/>
        </w:rPr>
        <w:t>睑肿大</w:t>
      </w:r>
      <w:r>
        <w:rPr>
          <w:rFonts w:ascii="宋体" w:hAnsi="宋体" w:eastAsia="宋体" w:cs="宋体"/>
          <w:spacing w:val="-55"/>
          <w:sz w:val="20"/>
          <w:szCs w:val="20"/>
        </w:rPr>
        <w:t xml:space="preserve"> </w:t>
      </w:r>
      <w:r>
        <w:rPr>
          <w:rFonts w:ascii="宋体" w:hAnsi="宋体" w:eastAsia="宋体" w:cs="宋体"/>
          <w:spacing w:val="18"/>
          <w:sz w:val="20"/>
          <w:szCs w:val="20"/>
        </w:rPr>
        <w:t>，皮肤角化过度及变黑</w:t>
      </w:r>
      <w:r>
        <w:rPr>
          <w:rFonts w:ascii="宋体" w:hAnsi="宋体" w:eastAsia="宋体" w:cs="宋体"/>
          <w:spacing w:val="-56"/>
          <w:sz w:val="20"/>
          <w:szCs w:val="20"/>
        </w:rPr>
        <w:t xml:space="preserve"> </w:t>
      </w:r>
      <w:r>
        <w:rPr>
          <w:rFonts w:ascii="宋体" w:hAnsi="宋体" w:eastAsia="宋体" w:cs="宋体"/>
          <w:spacing w:val="18"/>
          <w:sz w:val="20"/>
          <w:szCs w:val="20"/>
        </w:rPr>
        <w:t>、</w:t>
      </w:r>
      <w:r>
        <w:rPr>
          <w:rFonts w:ascii="宋体" w:hAnsi="宋体" w:eastAsia="宋体" w:cs="宋体"/>
          <w:spacing w:val="-60"/>
          <w:sz w:val="20"/>
          <w:szCs w:val="20"/>
        </w:rPr>
        <w:t xml:space="preserve"> </w:t>
      </w:r>
      <w:r>
        <w:rPr>
          <w:rFonts w:ascii="宋体" w:hAnsi="宋体" w:eastAsia="宋体" w:cs="宋体"/>
          <w:spacing w:val="18"/>
          <w:sz w:val="20"/>
          <w:szCs w:val="20"/>
        </w:rPr>
        <w:t>结膜炎</w:t>
      </w:r>
      <w:r>
        <w:rPr>
          <w:rFonts w:ascii="宋体" w:hAnsi="宋体" w:eastAsia="宋体" w:cs="宋体"/>
          <w:spacing w:val="-56"/>
          <w:sz w:val="20"/>
          <w:szCs w:val="20"/>
        </w:rPr>
        <w:t xml:space="preserve"> </w:t>
      </w:r>
      <w:r>
        <w:rPr>
          <w:rFonts w:ascii="宋体" w:hAnsi="宋体" w:eastAsia="宋体" w:cs="宋体"/>
          <w:spacing w:val="18"/>
          <w:sz w:val="20"/>
          <w:szCs w:val="20"/>
        </w:rPr>
        <w:t>、支气管炎</w:t>
      </w:r>
      <w:r>
        <w:rPr>
          <w:rFonts w:ascii="宋体" w:hAnsi="宋体" w:eastAsia="宋体" w:cs="宋体"/>
          <w:spacing w:val="-55"/>
          <w:sz w:val="20"/>
          <w:szCs w:val="20"/>
        </w:rPr>
        <w:t xml:space="preserve"> </w:t>
      </w:r>
      <w:r>
        <w:rPr>
          <w:rFonts w:ascii="宋体" w:hAnsi="宋体" w:eastAsia="宋体" w:cs="宋体"/>
          <w:spacing w:val="18"/>
          <w:sz w:val="20"/>
          <w:szCs w:val="20"/>
        </w:rPr>
        <w:t>、</w:t>
      </w:r>
      <w:r>
        <w:rPr>
          <w:rFonts w:ascii="宋体" w:hAnsi="宋体" w:eastAsia="宋体" w:cs="宋体"/>
          <w:spacing w:val="-55"/>
          <w:sz w:val="20"/>
          <w:szCs w:val="20"/>
        </w:rPr>
        <w:t xml:space="preserve"> </w:t>
      </w:r>
      <w:r>
        <w:rPr>
          <w:rFonts w:ascii="宋体" w:hAnsi="宋体" w:eastAsia="宋体" w:cs="宋体"/>
          <w:spacing w:val="18"/>
          <w:sz w:val="20"/>
          <w:szCs w:val="20"/>
        </w:rPr>
        <w:t>咽炎</w:t>
      </w:r>
      <w:r>
        <w:rPr>
          <w:rFonts w:ascii="宋体" w:hAnsi="宋体" w:eastAsia="宋体" w:cs="宋体"/>
          <w:spacing w:val="-56"/>
          <w:sz w:val="20"/>
          <w:szCs w:val="20"/>
        </w:rPr>
        <w:t xml:space="preserve"> </w:t>
      </w:r>
      <w:r>
        <w:rPr>
          <w:rFonts w:ascii="宋体" w:hAnsi="宋体" w:eastAsia="宋体" w:cs="宋体"/>
          <w:spacing w:val="18"/>
          <w:sz w:val="20"/>
          <w:szCs w:val="20"/>
        </w:rPr>
        <w:t>、牙齿侵蚀</w:t>
      </w:r>
      <w:r>
        <w:rPr>
          <w:rFonts w:ascii="宋体" w:hAnsi="宋体" w:eastAsia="宋体" w:cs="宋体"/>
          <w:spacing w:val="-50"/>
          <w:sz w:val="20"/>
          <w:szCs w:val="20"/>
        </w:rPr>
        <w:t xml:space="preserve"> </w:t>
      </w:r>
      <w:r>
        <w:rPr>
          <w:rFonts w:ascii="宋体" w:hAnsi="宋体" w:eastAsia="宋体" w:cs="宋体"/>
          <w:spacing w:val="18"/>
          <w:sz w:val="20"/>
          <w:szCs w:val="20"/>
        </w:rPr>
        <w:t>。</w:t>
      </w:r>
      <w:r>
        <w:rPr>
          <w:rFonts w:ascii="宋体" w:hAnsi="宋体" w:eastAsia="宋体" w:cs="宋体"/>
          <w:spacing w:val="-56"/>
          <w:sz w:val="20"/>
          <w:szCs w:val="20"/>
        </w:rPr>
        <w:t xml:space="preserve"> </w:t>
      </w:r>
      <w:r>
        <w:rPr>
          <w:rFonts w:ascii="宋体" w:hAnsi="宋体" w:eastAsia="宋体" w:cs="宋体"/>
          <w:spacing w:val="18"/>
          <w:sz w:val="20"/>
          <w:szCs w:val="20"/>
        </w:rPr>
        <w:t>吸入可引起</w:t>
      </w:r>
    </w:p>
    <w:p w14:paraId="5706E53B">
      <w:pPr>
        <w:spacing w:before="1" w:line="226" w:lineRule="auto"/>
        <w:ind w:left="22"/>
        <w:rPr>
          <w:rFonts w:ascii="宋体" w:hAnsi="宋体" w:eastAsia="宋体" w:cs="宋体"/>
          <w:sz w:val="20"/>
          <w:szCs w:val="20"/>
        </w:rPr>
      </w:pPr>
      <w:r>
        <w:rPr>
          <w:rFonts w:ascii="宋体" w:hAnsi="宋体" w:eastAsia="宋体" w:cs="宋体"/>
          <w:spacing w:val="22"/>
          <w:sz w:val="20"/>
          <w:szCs w:val="20"/>
        </w:rPr>
        <w:t>呼吸困难</w:t>
      </w:r>
      <w:r>
        <w:rPr>
          <w:rFonts w:ascii="宋体" w:hAnsi="宋体" w:eastAsia="宋体" w:cs="宋体"/>
          <w:spacing w:val="-44"/>
          <w:sz w:val="20"/>
          <w:szCs w:val="20"/>
        </w:rPr>
        <w:t xml:space="preserve"> </w:t>
      </w:r>
      <w:r>
        <w:rPr>
          <w:rFonts w:ascii="宋体" w:hAnsi="宋体" w:eastAsia="宋体" w:cs="宋体"/>
          <w:spacing w:val="22"/>
          <w:sz w:val="20"/>
          <w:szCs w:val="20"/>
        </w:rPr>
        <w:t>、胸痛</w:t>
      </w:r>
      <w:r>
        <w:rPr>
          <w:rFonts w:ascii="宋体" w:hAnsi="宋体" w:eastAsia="宋体" w:cs="宋体"/>
          <w:spacing w:val="-56"/>
          <w:sz w:val="20"/>
          <w:szCs w:val="20"/>
        </w:rPr>
        <w:t xml:space="preserve"> </w:t>
      </w:r>
      <w:r>
        <w:rPr>
          <w:rFonts w:ascii="宋体" w:hAnsi="宋体" w:eastAsia="宋体" w:cs="宋体"/>
          <w:spacing w:val="22"/>
          <w:sz w:val="20"/>
          <w:szCs w:val="20"/>
        </w:rPr>
        <w:t>、肺水肿</w:t>
      </w:r>
      <w:r>
        <w:rPr>
          <w:rFonts w:ascii="宋体" w:hAnsi="宋体" w:eastAsia="宋体" w:cs="宋体"/>
          <w:spacing w:val="-56"/>
          <w:sz w:val="20"/>
          <w:szCs w:val="20"/>
        </w:rPr>
        <w:t xml:space="preserve"> </w:t>
      </w:r>
      <w:r>
        <w:rPr>
          <w:rFonts w:ascii="宋体" w:hAnsi="宋体" w:eastAsia="宋体" w:cs="宋体"/>
          <w:spacing w:val="22"/>
          <w:sz w:val="20"/>
          <w:szCs w:val="20"/>
        </w:rPr>
        <w:t>、血氧不足</w:t>
      </w:r>
      <w:r>
        <w:rPr>
          <w:rFonts w:ascii="宋体" w:hAnsi="宋体" w:eastAsia="宋体" w:cs="宋体"/>
          <w:spacing w:val="-53"/>
          <w:sz w:val="20"/>
          <w:szCs w:val="20"/>
        </w:rPr>
        <w:t xml:space="preserve"> </w:t>
      </w:r>
      <w:r>
        <w:rPr>
          <w:rFonts w:ascii="宋体" w:hAnsi="宋体" w:eastAsia="宋体" w:cs="宋体"/>
          <w:spacing w:val="22"/>
          <w:sz w:val="20"/>
          <w:szCs w:val="20"/>
        </w:rPr>
        <w:t>，持久性肺功能受损</w:t>
      </w:r>
      <w:r>
        <w:rPr>
          <w:rFonts w:ascii="宋体" w:hAnsi="宋体" w:eastAsia="宋体" w:cs="宋体"/>
          <w:spacing w:val="-54"/>
          <w:sz w:val="20"/>
          <w:szCs w:val="20"/>
        </w:rPr>
        <w:t xml:space="preserve"> </w:t>
      </w:r>
      <w:r>
        <w:rPr>
          <w:rFonts w:ascii="宋体" w:hAnsi="宋体" w:eastAsia="宋体" w:cs="宋体"/>
          <w:spacing w:val="22"/>
          <w:sz w:val="20"/>
          <w:szCs w:val="20"/>
        </w:rPr>
        <w:t>，入眼可以受角膜受蚀。</w:t>
      </w:r>
    </w:p>
    <w:p w14:paraId="6BD51D4E">
      <w:pPr>
        <w:spacing w:before="162" w:line="408" w:lineRule="exact"/>
        <w:ind w:left="6"/>
        <w:rPr>
          <w:rFonts w:ascii="宋体" w:hAnsi="宋体" w:eastAsia="宋体" w:cs="宋体"/>
          <w:sz w:val="20"/>
          <w:szCs w:val="20"/>
        </w:rPr>
      </w:pPr>
      <w:r>
        <w:rPr>
          <w:rFonts w:ascii="Times New Roman" w:hAnsi="Times New Roman" w:eastAsia="Times New Roman" w:cs="Times New Roman"/>
          <w:position w:val="15"/>
          <w:sz w:val="20"/>
          <w:szCs w:val="20"/>
        </w:rPr>
        <w:t>LD</w:t>
      </w:r>
      <w:r>
        <w:rPr>
          <w:rFonts w:ascii="Times New Roman" w:hAnsi="Times New Roman" w:eastAsia="Times New Roman" w:cs="Times New Roman"/>
          <w:spacing w:val="25"/>
          <w:position w:val="15"/>
          <w:sz w:val="20"/>
          <w:szCs w:val="20"/>
        </w:rPr>
        <w:t>50</w:t>
      </w:r>
      <w:r>
        <w:rPr>
          <w:rFonts w:ascii="宋体" w:hAnsi="宋体" w:eastAsia="宋体" w:cs="宋体"/>
          <w:spacing w:val="25"/>
          <w:position w:val="15"/>
          <w:sz w:val="20"/>
          <w:szCs w:val="20"/>
        </w:rPr>
        <w:t>大鼠</w:t>
      </w:r>
      <w:r>
        <w:rPr>
          <w:rFonts w:ascii="Times New Roman" w:hAnsi="Times New Roman" w:eastAsia="Times New Roman" w:cs="Times New Roman"/>
          <w:spacing w:val="25"/>
          <w:position w:val="15"/>
          <w:sz w:val="20"/>
          <w:szCs w:val="20"/>
        </w:rPr>
        <w:t>3530</w:t>
      </w:r>
      <w:r>
        <w:rPr>
          <w:rFonts w:ascii="Times New Roman" w:hAnsi="Times New Roman" w:eastAsia="Times New Roman" w:cs="Times New Roman"/>
          <w:position w:val="15"/>
          <w:sz w:val="20"/>
          <w:szCs w:val="20"/>
        </w:rPr>
        <w:t>mg</w:t>
      </w:r>
      <w:r>
        <w:rPr>
          <w:rFonts w:ascii="Times New Roman" w:hAnsi="Times New Roman" w:eastAsia="Times New Roman" w:cs="Times New Roman"/>
          <w:spacing w:val="25"/>
          <w:position w:val="15"/>
          <w:sz w:val="20"/>
          <w:szCs w:val="20"/>
        </w:rPr>
        <w:t>/</w:t>
      </w:r>
      <w:r>
        <w:rPr>
          <w:rFonts w:ascii="Times New Roman" w:hAnsi="Times New Roman" w:eastAsia="Times New Roman" w:cs="Times New Roman"/>
          <w:position w:val="15"/>
          <w:sz w:val="20"/>
          <w:szCs w:val="20"/>
        </w:rPr>
        <w:t>kg</w:t>
      </w:r>
      <w:r>
        <w:rPr>
          <w:rFonts w:ascii="宋体" w:hAnsi="宋体" w:eastAsia="宋体" w:cs="宋体"/>
          <w:spacing w:val="25"/>
          <w:position w:val="15"/>
          <w:sz w:val="20"/>
          <w:szCs w:val="20"/>
        </w:rPr>
        <w:t>或</w:t>
      </w:r>
      <w:r>
        <w:rPr>
          <w:rFonts w:ascii="Times New Roman" w:hAnsi="Times New Roman" w:eastAsia="Times New Roman" w:cs="Times New Roman"/>
          <w:spacing w:val="25"/>
          <w:position w:val="15"/>
          <w:sz w:val="20"/>
          <w:szCs w:val="20"/>
        </w:rPr>
        <w:t>3310</w:t>
      </w:r>
      <w:r>
        <w:rPr>
          <w:rFonts w:ascii="Times New Roman" w:hAnsi="Times New Roman" w:eastAsia="Times New Roman" w:cs="Times New Roman"/>
          <w:position w:val="15"/>
          <w:sz w:val="20"/>
          <w:szCs w:val="20"/>
        </w:rPr>
        <w:t>mg</w:t>
      </w:r>
      <w:r>
        <w:rPr>
          <w:rFonts w:ascii="Times New Roman" w:hAnsi="Times New Roman" w:eastAsia="Times New Roman" w:cs="Times New Roman"/>
          <w:spacing w:val="25"/>
          <w:position w:val="15"/>
          <w:sz w:val="20"/>
          <w:szCs w:val="20"/>
        </w:rPr>
        <w:t>/</w:t>
      </w:r>
      <w:r>
        <w:rPr>
          <w:rFonts w:ascii="Times New Roman" w:hAnsi="Times New Roman" w:eastAsia="Times New Roman" w:cs="Times New Roman"/>
          <w:position w:val="15"/>
          <w:sz w:val="20"/>
          <w:szCs w:val="20"/>
        </w:rPr>
        <w:t>kg</w:t>
      </w:r>
      <w:r>
        <w:rPr>
          <w:rFonts w:ascii="Times New Roman" w:hAnsi="Times New Roman" w:eastAsia="Times New Roman" w:cs="Times New Roman"/>
          <w:spacing w:val="-12"/>
          <w:position w:val="15"/>
          <w:sz w:val="20"/>
          <w:szCs w:val="20"/>
        </w:rPr>
        <w:t xml:space="preserve"> </w:t>
      </w:r>
      <w:r>
        <w:rPr>
          <w:rFonts w:ascii="宋体" w:hAnsi="宋体" w:eastAsia="宋体" w:cs="宋体"/>
          <w:spacing w:val="25"/>
          <w:position w:val="15"/>
          <w:sz w:val="20"/>
          <w:szCs w:val="20"/>
        </w:rPr>
        <w:t>，</w:t>
      </w:r>
      <w:r>
        <w:rPr>
          <w:rFonts w:ascii="Times New Roman" w:hAnsi="Times New Roman" w:eastAsia="Times New Roman" w:cs="Times New Roman"/>
          <w:position w:val="15"/>
          <w:sz w:val="20"/>
          <w:szCs w:val="20"/>
        </w:rPr>
        <w:t>LC</w:t>
      </w:r>
      <w:r>
        <w:rPr>
          <w:rFonts w:ascii="Times New Roman" w:hAnsi="Times New Roman" w:eastAsia="Times New Roman" w:cs="Times New Roman"/>
          <w:spacing w:val="25"/>
          <w:position w:val="15"/>
          <w:sz w:val="20"/>
          <w:szCs w:val="20"/>
        </w:rPr>
        <w:t>50</w:t>
      </w:r>
      <w:r>
        <w:rPr>
          <w:rFonts w:ascii="宋体" w:hAnsi="宋体" w:eastAsia="宋体" w:cs="宋体"/>
          <w:spacing w:val="25"/>
          <w:position w:val="15"/>
          <w:sz w:val="20"/>
          <w:szCs w:val="20"/>
        </w:rPr>
        <w:t>小鼠吸入</w:t>
      </w:r>
      <w:r>
        <w:rPr>
          <w:rFonts w:ascii="Times New Roman" w:hAnsi="Times New Roman" w:eastAsia="Times New Roman" w:cs="Times New Roman"/>
          <w:spacing w:val="25"/>
          <w:position w:val="15"/>
          <w:sz w:val="20"/>
          <w:szCs w:val="20"/>
        </w:rPr>
        <w:t>5000</w:t>
      </w:r>
      <w:r>
        <w:rPr>
          <w:rFonts w:ascii="Times New Roman" w:hAnsi="Times New Roman" w:eastAsia="Times New Roman" w:cs="Times New Roman"/>
          <w:position w:val="15"/>
          <w:sz w:val="20"/>
          <w:szCs w:val="20"/>
        </w:rPr>
        <w:t>ppm</w:t>
      </w:r>
      <w:r>
        <w:rPr>
          <w:rFonts w:ascii="Times New Roman" w:hAnsi="Times New Roman" w:eastAsia="Times New Roman" w:cs="Times New Roman"/>
          <w:spacing w:val="25"/>
          <w:position w:val="15"/>
          <w:sz w:val="20"/>
          <w:szCs w:val="20"/>
        </w:rPr>
        <w:t>/1</w:t>
      </w:r>
      <w:r>
        <w:rPr>
          <w:rFonts w:ascii="Times New Roman" w:hAnsi="Times New Roman" w:eastAsia="Times New Roman" w:cs="Times New Roman"/>
          <w:position w:val="15"/>
          <w:sz w:val="20"/>
          <w:szCs w:val="20"/>
        </w:rPr>
        <w:t>hr</w:t>
      </w:r>
      <w:r>
        <w:rPr>
          <w:rFonts w:ascii="宋体" w:hAnsi="宋体" w:eastAsia="宋体" w:cs="宋体"/>
          <w:spacing w:val="24"/>
          <w:position w:val="15"/>
          <w:sz w:val="20"/>
          <w:szCs w:val="20"/>
        </w:rPr>
        <w:t>或</w:t>
      </w:r>
      <w:r>
        <w:rPr>
          <w:rFonts w:ascii="Times New Roman" w:hAnsi="Times New Roman" w:eastAsia="Times New Roman" w:cs="Times New Roman"/>
          <w:spacing w:val="24"/>
          <w:position w:val="15"/>
          <w:sz w:val="20"/>
          <w:szCs w:val="20"/>
        </w:rPr>
        <w:t>5620</w:t>
      </w:r>
      <w:r>
        <w:rPr>
          <w:rFonts w:ascii="Times New Roman" w:hAnsi="Times New Roman" w:eastAsia="Times New Roman" w:cs="Times New Roman"/>
          <w:position w:val="15"/>
          <w:sz w:val="20"/>
          <w:szCs w:val="20"/>
        </w:rPr>
        <w:t>ppm</w:t>
      </w:r>
      <w:r>
        <w:rPr>
          <w:rFonts w:ascii="Times New Roman" w:hAnsi="Times New Roman" w:eastAsia="Times New Roman" w:cs="Times New Roman"/>
          <w:spacing w:val="24"/>
          <w:position w:val="15"/>
          <w:sz w:val="20"/>
          <w:szCs w:val="20"/>
        </w:rPr>
        <w:t>/1</w:t>
      </w:r>
      <w:r>
        <w:rPr>
          <w:rFonts w:ascii="Times New Roman" w:hAnsi="Times New Roman" w:eastAsia="Times New Roman" w:cs="Times New Roman"/>
          <w:position w:val="15"/>
          <w:sz w:val="20"/>
          <w:szCs w:val="20"/>
        </w:rPr>
        <w:t>hr</w:t>
      </w:r>
      <w:r>
        <w:rPr>
          <w:rFonts w:ascii="Times New Roman" w:hAnsi="Times New Roman" w:eastAsia="Times New Roman" w:cs="Times New Roman"/>
          <w:spacing w:val="-11"/>
          <w:position w:val="15"/>
          <w:sz w:val="20"/>
          <w:szCs w:val="20"/>
        </w:rPr>
        <w:t xml:space="preserve"> </w:t>
      </w:r>
      <w:r>
        <w:rPr>
          <w:rFonts w:ascii="宋体" w:hAnsi="宋体" w:eastAsia="宋体" w:cs="宋体"/>
          <w:spacing w:val="24"/>
          <w:position w:val="15"/>
          <w:sz w:val="20"/>
          <w:szCs w:val="20"/>
        </w:rPr>
        <w:t>，</w:t>
      </w:r>
      <w:r>
        <w:rPr>
          <w:rFonts w:ascii="宋体" w:hAnsi="宋体" w:eastAsia="宋体" w:cs="宋体"/>
          <w:spacing w:val="-58"/>
          <w:position w:val="15"/>
          <w:sz w:val="20"/>
          <w:szCs w:val="20"/>
        </w:rPr>
        <w:t xml:space="preserve"> </w:t>
      </w:r>
      <w:r>
        <w:rPr>
          <w:rFonts w:ascii="宋体" w:hAnsi="宋体" w:eastAsia="宋体" w:cs="宋体"/>
          <w:spacing w:val="24"/>
          <w:position w:val="15"/>
          <w:sz w:val="20"/>
          <w:szCs w:val="20"/>
        </w:rPr>
        <w:t>小鼠</w:t>
      </w:r>
    </w:p>
    <w:p w14:paraId="21ACD1A6">
      <w:pPr>
        <w:spacing w:line="221" w:lineRule="auto"/>
        <w:ind w:left="11"/>
        <w:rPr>
          <w:rFonts w:ascii="宋体" w:hAnsi="宋体" w:eastAsia="宋体" w:cs="宋体"/>
          <w:sz w:val="20"/>
          <w:szCs w:val="20"/>
        </w:rPr>
      </w:pPr>
      <w:r>
        <w:rPr>
          <w:rFonts w:ascii="宋体" w:hAnsi="宋体" w:eastAsia="宋体" w:cs="宋体"/>
          <w:spacing w:val="24"/>
          <w:sz w:val="20"/>
          <w:szCs w:val="20"/>
        </w:rPr>
        <w:t>静脉注射</w:t>
      </w:r>
      <w:r>
        <w:rPr>
          <w:rFonts w:ascii="Times New Roman" w:hAnsi="Times New Roman" w:eastAsia="Times New Roman" w:cs="Times New Roman"/>
          <w:spacing w:val="24"/>
          <w:sz w:val="20"/>
          <w:szCs w:val="20"/>
        </w:rPr>
        <w:t>525</w:t>
      </w:r>
      <w:r>
        <w:rPr>
          <w:rFonts w:ascii="Times New Roman" w:hAnsi="Times New Roman" w:eastAsia="Times New Roman" w:cs="Times New Roman"/>
          <w:sz w:val="20"/>
          <w:szCs w:val="20"/>
        </w:rPr>
        <w:t>mg</w:t>
      </w:r>
      <w:r>
        <w:rPr>
          <w:rFonts w:ascii="Times New Roman" w:hAnsi="Times New Roman" w:eastAsia="Times New Roman" w:cs="Times New Roman"/>
          <w:spacing w:val="24"/>
          <w:sz w:val="20"/>
          <w:szCs w:val="20"/>
        </w:rPr>
        <w:t>/</w:t>
      </w:r>
      <w:r>
        <w:rPr>
          <w:rFonts w:ascii="Times New Roman" w:hAnsi="Times New Roman" w:eastAsia="Times New Roman" w:cs="Times New Roman"/>
          <w:sz w:val="20"/>
          <w:szCs w:val="20"/>
        </w:rPr>
        <w:t>kg</w:t>
      </w:r>
      <w:r>
        <w:rPr>
          <w:rFonts w:ascii="宋体" w:hAnsi="宋体" w:eastAsia="宋体" w:cs="宋体"/>
          <w:spacing w:val="24"/>
          <w:sz w:val="20"/>
          <w:szCs w:val="20"/>
        </w:rPr>
        <w:t>。</w:t>
      </w:r>
    </w:p>
    <w:p w14:paraId="07D4568B">
      <w:pPr>
        <w:spacing w:before="168" w:line="225" w:lineRule="auto"/>
        <w:ind w:left="463"/>
        <w:rPr>
          <w:rFonts w:ascii="宋体" w:hAnsi="宋体" w:eastAsia="宋体" w:cs="宋体"/>
          <w:sz w:val="20"/>
          <w:szCs w:val="20"/>
        </w:rPr>
      </w:pPr>
      <w:r>
        <w:rPr>
          <w:rFonts w:ascii="宋体" w:hAnsi="宋体" w:eastAsia="宋体" w:cs="宋体"/>
          <w:spacing w:val="14"/>
          <w:sz w:val="20"/>
          <w:szCs w:val="20"/>
        </w:rPr>
        <w:t>【安全性质】</w:t>
      </w:r>
      <w:r>
        <w:rPr>
          <w:rFonts w:ascii="宋体" w:hAnsi="宋体" w:eastAsia="宋体" w:cs="宋体"/>
          <w:spacing w:val="-39"/>
          <w:sz w:val="20"/>
          <w:szCs w:val="20"/>
        </w:rPr>
        <w:t xml:space="preserve"> </w:t>
      </w:r>
      <w:r>
        <w:rPr>
          <w:rFonts w:ascii="宋体" w:hAnsi="宋体" w:eastAsia="宋体" w:cs="宋体"/>
          <w:spacing w:val="14"/>
          <w:sz w:val="20"/>
          <w:szCs w:val="20"/>
        </w:rPr>
        <w:t>爆炸极限</w:t>
      </w:r>
      <w:r>
        <w:rPr>
          <w:rFonts w:ascii="Times New Roman" w:hAnsi="Times New Roman" w:eastAsia="Times New Roman" w:cs="Times New Roman"/>
          <w:spacing w:val="14"/>
          <w:sz w:val="20"/>
          <w:szCs w:val="20"/>
        </w:rPr>
        <w:t>4</w:t>
      </w:r>
      <w:r>
        <w:rPr>
          <w:rFonts w:ascii="宋体" w:hAnsi="宋体" w:eastAsia="宋体" w:cs="宋体"/>
          <w:spacing w:val="14"/>
          <w:sz w:val="20"/>
          <w:szCs w:val="20"/>
        </w:rPr>
        <w:t>～</w:t>
      </w:r>
      <w:r>
        <w:rPr>
          <w:rFonts w:ascii="Times New Roman" w:hAnsi="Times New Roman" w:eastAsia="Times New Roman" w:cs="Times New Roman"/>
          <w:spacing w:val="14"/>
          <w:sz w:val="20"/>
          <w:szCs w:val="20"/>
        </w:rPr>
        <w:t>16</w:t>
      </w:r>
      <w:r>
        <w:rPr>
          <w:rFonts w:ascii="宋体" w:hAnsi="宋体" w:eastAsia="宋体" w:cs="宋体"/>
          <w:spacing w:val="-8"/>
          <w:sz w:val="20"/>
          <w:szCs w:val="20"/>
        </w:rPr>
        <w:t>％</w:t>
      </w:r>
      <w:r>
        <w:rPr>
          <w:rFonts w:ascii="宋体" w:hAnsi="宋体" w:eastAsia="宋体" w:cs="宋体"/>
          <w:spacing w:val="-29"/>
          <w:sz w:val="20"/>
          <w:szCs w:val="20"/>
        </w:rPr>
        <w:t xml:space="preserve"> </w:t>
      </w:r>
      <w:r>
        <w:rPr>
          <w:rFonts w:ascii="宋体" w:hAnsi="宋体" w:eastAsia="宋体" w:cs="宋体"/>
          <w:spacing w:val="-8"/>
          <w:sz w:val="20"/>
          <w:szCs w:val="20"/>
        </w:rPr>
        <w:t>，</w:t>
      </w:r>
      <w:r>
        <w:rPr>
          <w:rFonts w:ascii="宋体" w:hAnsi="宋体" w:eastAsia="宋体" w:cs="宋体"/>
          <w:spacing w:val="-45"/>
          <w:sz w:val="20"/>
          <w:szCs w:val="20"/>
        </w:rPr>
        <w:t xml:space="preserve"> </w:t>
      </w:r>
      <w:r>
        <w:rPr>
          <w:rFonts w:ascii="宋体" w:hAnsi="宋体" w:eastAsia="宋体" w:cs="宋体"/>
          <w:spacing w:val="14"/>
          <w:sz w:val="20"/>
          <w:szCs w:val="20"/>
        </w:rPr>
        <w:t>闪点</w:t>
      </w:r>
      <w:r>
        <w:rPr>
          <w:rFonts w:ascii="Times New Roman" w:hAnsi="Times New Roman" w:eastAsia="Times New Roman" w:cs="Times New Roman"/>
          <w:spacing w:val="14"/>
          <w:sz w:val="20"/>
          <w:szCs w:val="20"/>
        </w:rPr>
        <w:t>39℃</w:t>
      </w:r>
      <w:r>
        <w:rPr>
          <w:rFonts w:ascii="Times New Roman" w:hAnsi="Times New Roman" w:eastAsia="Times New Roman" w:cs="Times New Roman"/>
          <w:spacing w:val="-13"/>
          <w:sz w:val="20"/>
          <w:szCs w:val="20"/>
        </w:rPr>
        <w:t xml:space="preserve"> </w:t>
      </w:r>
      <w:r>
        <w:rPr>
          <w:rFonts w:ascii="宋体" w:hAnsi="宋体" w:eastAsia="宋体" w:cs="宋体"/>
          <w:spacing w:val="14"/>
          <w:sz w:val="20"/>
          <w:szCs w:val="20"/>
        </w:rPr>
        <w:t>,</w:t>
      </w:r>
      <w:r>
        <w:rPr>
          <w:rFonts w:ascii="宋体" w:hAnsi="宋体" w:eastAsia="宋体" w:cs="宋体"/>
          <w:spacing w:val="7"/>
          <w:sz w:val="20"/>
          <w:szCs w:val="20"/>
        </w:rPr>
        <w:t xml:space="preserve">  </w:t>
      </w:r>
      <w:r>
        <w:rPr>
          <w:rFonts w:ascii="宋体" w:hAnsi="宋体" w:eastAsia="宋体" w:cs="宋体"/>
          <w:spacing w:val="14"/>
          <w:sz w:val="20"/>
          <w:szCs w:val="20"/>
        </w:rPr>
        <w:t>自燃点</w:t>
      </w:r>
      <w:r>
        <w:rPr>
          <w:rFonts w:ascii="Times New Roman" w:hAnsi="Times New Roman" w:eastAsia="Times New Roman" w:cs="Times New Roman"/>
          <w:spacing w:val="14"/>
          <w:sz w:val="20"/>
          <w:szCs w:val="20"/>
        </w:rPr>
        <w:t>426℃</w:t>
      </w:r>
      <w:r>
        <w:rPr>
          <w:rFonts w:ascii="宋体" w:hAnsi="宋体" w:eastAsia="宋体" w:cs="宋体"/>
          <w:spacing w:val="14"/>
          <w:sz w:val="20"/>
          <w:szCs w:val="20"/>
        </w:rPr>
        <w:t>。</w:t>
      </w:r>
    </w:p>
    <w:p w14:paraId="532C5289">
      <w:pPr>
        <w:spacing w:before="165" w:line="408" w:lineRule="exact"/>
        <w:ind w:left="463"/>
        <w:rPr>
          <w:rFonts w:ascii="Times New Roman" w:hAnsi="Times New Roman" w:eastAsia="Times New Roman" w:cs="Times New Roman"/>
          <w:sz w:val="20"/>
          <w:szCs w:val="20"/>
        </w:rPr>
      </w:pPr>
      <w:r>
        <w:rPr>
          <w:rFonts w:ascii="宋体" w:hAnsi="宋体" w:eastAsia="宋体" w:cs="宋体"/>
          <w:spacing w:val="24"/>
          <w:position w:val="15"/>
          <w:sz w:val="20"/>
          <w:szCs w:val="20"/>
        </w:rPr>
        <w:t>【环境数据】</w:t>
      </w:r>
      <w:r>
        <w:rPr>
          <w:rFonts w:ascii="宋体" w:hAnsi="宋体" w:eastAsia="宋体" w:cs="宋体"/>
          <w:spacing w:val="-23"/>
          <w:position w:val="15"/>
          <w:sz w:val="20"/>
          <w:szCs w:val="20"/>
        </w:rPr>
        <w:t xml:space="preserve"> </w:t>
      </w:r>
      <w:r>
        <w:rPr>
          <w:rFonts w:ascii="Times New Roman" w:hAnsi="Times New Roman" w:eastAsia="Times New Roman" w:cs="Times New Roman"/>
          <w:position w:val="15"/>
          <w:sz w:val="20"/>
          <w:szCs w:val="20"/>
        </w:rPr>
        <w:t>COD</w:t>
      </w:r>
      <w:r>
        <w:rPr>
          <w:rFonts w:ascii="Times New Roman" w:hAnsi="Times New Roman" w:eastAsia="Times New Roman" w:cs="Times New Roman"/>
          <w:spacing w:val="24"/>
          <w:position w:val="15"/>
          <w:sz w:val="20"/>
          <w:szCs w:val="20"/>
        </w:rPr>
        <w:t>1</w:t>
      </w:r>
      <w:r>
        <w:rPr>
          <w:rFonts w:ascii="Times New Roman" w:hAnsi="Times New Roman" w:eastAsia="Times New Roman" w:cs="Times New Roman"/>
          <w:spacing w:val="-24"/>
          <w:position w:val="15"/>
          <w:sz w:val="20"/>
          <w:szCs w:val="20"/>
        </w:rPr>
        <w:t xml:space="preserve"> </w:t>
      </w:r>
      <w:r>
        <w:rPr>
          <w:rFonts w:ascii="Times New Roman" w:hAnsi="Times New Roman" w:eastAsia="Times New Roman" w:cs="Times New Roman"/>
          <w:spacing w:val="24"/>
          <w:position w:val="15"/>
          <w:sz w:val="20"/>
          <w:szCs w:val="20"/>
        </w:rPr>
        <w:t>.07g/</w:t>
      </w:r>
      <w:r>
        <w:rPr>
          <w:rFonts w:ascii="Times New Roman" w:hAnsi="Times New Roman" w:eastAsia="Times New Roman" w:cs="Times New Roman"/>
          <w:position w:val="15"/>
          <w:sz w:val="20"/>
          <w:szCs w:val="20"/>
        </w:rPr>
        <w:t>gBOD</w:t>
      </w:r>
      <w:r>
        <w:rPr>
          <w:rFonts w:ascii="Times New Roman" w:hAnsi="Times New Roman" w:eastAsia="Times New Roman" w:cs="Times New Roman"/>
          <w:spacing w:val="24"/>
          <w:position w:val="15"/>
          <w:sz w:val="20"/>
          <w:szCs w:val="20"/>
        </w:rPr>
        <w:t>0</w:t>
      </w:r>
      <w:r>
        <w:rPr>
          <w:rFonts w:ascii="Times New Roman" w:hAnsi="Times New Roman" w:eastAsia="Times New Roman" w:cs="Times New Roman"/>
          <w:spacing w:val="-25"/>
          <w:position w:val="15"/>
          <w:sz w:val="20"/>
          <w:szCs w:val="20"/>
        </w:rPr>
        <w:t xml:space="preserve"> </w:t>
      </w:r>
      <w:r>
        <w:rPr>
          <w:rFonts w:ascii="Times New Roman" w:hAnsi="Times New Roman" w:eastAsia="Times New Roman" w:cs="Times New Roman"/>
          <w:spacing w:val="24"/>
          <w:position w:val="15"/>
          <w:sz w:val="20"/>
          <w:szCs w:val="20"/>
        </w:rPr>
        <w:t>.34</w:t>
      </w:r>
      <w:r>
        <w:rPr>
          <w:rFonts w:ascii="宋体" w:hAnsi="宋体" w:eastAsia="宋体" w:cs="宋体"/>
          <w:spacing w:val="24"/>
          <w:position w:val="15"/>
          <w:sz w:val="20"/>
          <w:szCs w:val="20"/>
        </w:rPr>
        <w:t>～</w:t>
      </w:r>
      <w:r>
        <w:rPr>
          <w:rFonts w:ascii="Times New Roman" w:hAnsi="Times New Roman" w:eastAsia="Times New Roman" w:cs="Times New Roman"/>
          <w:spacing w:val="24"/>
          <w:position w:val="15"/>
          <w:sz w:val="20"/>
          <w:szCs w:val="20"/>
        </w:rPr>
        <w:t>0</w:t>
      </w:r>
      <w:r>
        <w:rPr>
          <w:rFonts w:ascii="Times New Roman" w:hAnsi="Times New Roman" w:eastAsia="Times New Roman" w:cs="Times New Roman"/>
          <w:spacing w:val="-29"/>
          <w:position w:val="15"/>
          <w:sz w:val="20"/>
          <w:szCs w:val="20"/>
        </w:rPr>
        <w:t xml:space="preserve"> </w:t>
      </w:r>
      <w:r>
        <w:rPr>
          <w:rFonts w:ascii="Times New Roman" w:hAnsi="Times New Roman" w:eastAsia="Times New Roman" w:cs="Times New Roman"/>
          <w:spacing w:val="24"/>
          <w:position w:val="15"/>
          <w:sz w:val="20"/>
          <w:szCs w:val="20"/>
        </w:rPr>
        <w:t>.</w:t>
      </w:r>
      <w:r>
        <w:rPr>
          <w:rFonts w:ascii="Times New Roman" w:hAnsi="Times New Roman" w:eastAsia="Times New Roman" w:cs="Times New Roman"/>
          <w:spacing w:val="-27"/>
          <w:position w:val="15"/>
          <w:sz w:val="20"/>
          <w:szCs w:val="20"/>
        </w:rPr>
        <w:t xml:space="preserve"> </w:t>
      </w:r>
      <w:r>
        <w:rPr>
          <w:rFonts w:ascii="Times New Roman" w:hAnsi="Times New Roman" w:eastAsia="Times New Roman" w:cs="Times New Roman"/>
          <w:spacing w:val="24"/>
          <w:position w:val="15"/>
          <w:sz w:val="20"/>
          <w:szCs w:val="20"/>
        </w:rPr>
        <w:t>88g/g</w:t>
      </w:r>
      <w:r>
        <w:rPr>
          <w:rFonts w:ascii="Times New Roman" w:hAnsi="Times New Roman" w:eastAsia="Times New Roman" w:cs="Times New Roman"/>
          <w:spacing w:val="-12"/>
          <w:position w:val="15"/>
          <w:sz w:val="20"/>
          <w:szCs w:val="20"/>
        </w:rPr>
        <w:t xml:space="preserve"> </w:t>
      </w:r>
      <w:r>
        <w:rPr>
          <w:rFonts w:ascii="宋体" w:hAnsi="宋体" w:eastAsia="宋体" w:cs="宋体"/>
          <w:spacing w:val="24"/>
          <w:position w:val="15"/>
          <w:sz w:val="20"/>
          <w:szCs w:val="20"/>
        </w:rPr>
        <w:t>，生态毒性</w:t>
      </w:r>
      <w:r>
        <w:rPr>
          <w:rFonts w:ascii="Times New Roman" w:hAnsi="Times New Roman" w:eastAsia="Times New Roman" w:cs="Times New Roman"/>
          <w:position w:val="15"/>
          <w:sz w:val="20"/>
          <w:szCs w:val="20"/>
        </w:rPr>
        <w:t>LC</w:t>
      </w:r>
      <w:r>
        <w:rPr>
          <w:rFonts w:ascii="Times New Roman" w:hAnsi="Times New Roman" w:eastAsia="Times New Roman" w:cs="Times New Roman"/>
          <w:spacing w:val="24"/>
          <w:position w:val="15"/>
          <w:sz w:val="20"/>
          <w:szCs w:val="20"/>
        </w:rPr>
        <w:t>50</w:t>
      </w:r>
      <w:r>
        <w:rPr>
          <w:rFonts w:ascii="Times New Roman" w:hAnsi="Times New Roman" w:eastAsia="Times New Roman" w:cs="Times New Roman"/>
          <w:spacing w:val="32"/>
          <w:position w:val="15"/>
          <w:sz w:val="20"/>
          <w:szCs w:val="20"/>
        </w:rPr>
        <w:t xml:space="preserve"> </w:t>
      </w:r>
      <w:r>
        <w:rPr>
          <w:rFonts w:ascii="Times New Roman" w:hAnsi="Times New Roman" w:eastAsia="Times New Roman" w:cs="Times New Roman"/>
          <w:position w:val="15"/>
          <w:sz w:val="20"/>
          <w:szCs w:val="20"/>
        </w:rPr>
        <w:t>Fatheadminnows</w:t>
      </w:r>
    </w:p>
    <w:p w14:paraId="49175232">
      <w:pPr>
        <w:spacing w:line="221" w:lineRule="auto"/>
        <w:ind w:left="26"/>
        <w:rPr>
          <w:rFonts w:ascii="宋体" w:hAnsi="宋体" w:eastAsia="宋体" w:cs="宋体"/>
          <w:sz w:val="20"/>
          <w:szCs w:val="20"/>
        </w:rPr>
      </w:pPr>
      <w:r>
        <w:rPr>
          <w:rFonts w:ascii="Times New Roman" w:hAnsi="Times New Roman" w:eastAsia="Times New Roman" w:cs="Times New Roman"/>
          <w:spacing w:val="12"/>
          <w:sz w:val="20"/>
          <w:szCs w:val="20"/>
        </w:rPr>
        <w:t>175</w:t>
      </w:r>
      <w:r>
        <w:rPr>
          <w:rFonts w:ascii="Times New Roman" w:hAnsi="Times New Roman" w:eastAsia="Times New Roman" w:cs="Times New Roman"/>
          <w:sz w:val="20"/>
          <w:szCs w:val="20"/>
        </w:rPr>
        <w:t>mg</w:t>
      </w:r>
      <w:r>
        <w:rPr>
          <w:rFonts w:ascii="Times New Roman" w:hAnsi="Times New Roman" w:eastAsia="Times New Roman" w:cs="Times New Roman"/>
          <w:spacing w:val="12"/>
          <w:sz w:val="20"/>
          <w:szCs w:val="20"/>
        </w:rPr>
        <w:t>/L/1</w:t>
      </w:r>
      <w:r>
        <w:rPr>
          <w:rFonts w:ascii="Times New Roman" w:hAnsi="Times New Roman" w:eastAsia="Times New Roman" w:cs="Times New Roman"/>
          <w:sz w:val="20"/>
          <w:szCs w:val="20"/>
        </w:rPr>
        <w:t>hr</w:t>
      </w:r>
      <w:r>
        <w:rPr>
          <w:rFonts w:ascii="Times New Roman" w:hAnsi="Times New Roman" w:eastAsia="Times New Roman" w:cs="Times New Roman"/>
          <w:spacing w:val="-13"/>
          <w:sz w:val="20"/>
          <w:szCs w:val="20"/>
        </w:rPr>
        <w:t xml:space="preserve"> </w:t>
      </w:r>
      <w:r>
        <w:rPr>
          <w:rFonts w:ascii="宋体" w:hAnsi="宋体" w:eastAsia="宋体" w:cs="宋体"/>
          <w:spacing w:val="12"/>
          <w:sz w:val="20"/>
          <w:szCs w:val="20"/>
        </w:rPr>
        <w:t>；</w:t>
      </w:r>
      <w:r>
        <w:rPr>
          <w:rFonts w:ascii="宋体" w:hAnsi="宋体" w:eastAsia="宋体" w:cs="宋体"/>
          <w:spacing w:val="-48"/>
          <w:sz w:val="20"/>
          <w:szCs w:val="20"/>
        </w:rPr>
        <w:t xml:space="preserve"> </w:t>
      </w:r>
      <w:r>
        <w:rPr>
          <w:rFonts w:ascii="Times New Roman" w:hAnsi="Times New Roman" w:eastAsia="Times New Roman" w:cs="Times New Roman"/>
          <w:spacing w:val="12"/>
          <w:sz w:val="20"/>
          <w:szCs w:val="20"/>
        </w:rPr>
        <w:t>106</w:t>
      </w:r>
      <w:r>
        <w:rPr>
          <w:rFonts w:ascii="Times New Roman" w:hAnsi="Times New Roman" w:eastAsia="Times New Roman" w:cs="Times New Roman"/>
          <w:sz w:val="20"/>
          <w:szCs w:val="20"/>
        </w:rPr>
        <w:t>mg</w:t>
      </w:r>
      <w:r>
        <w:rPr>
          <w:rFonts w:ascii="Times New Roman" w:hAnsi="Times New Roman" w:eastAsia="Times New Roman" w:cs="Times New Roman"/>
          <w:spacing w:val="12"/>
          <w:sz w:val="20"/>
          <w:szCs w:val="20"/>
        </w:rPr>
        <w:t>/L/24</w:t>
      </w:r>
      <w:r>
        <w:rPr>
          <w:rFonts w:ascii="Times New Roman" w:hAnsi="Times New Roman" w:eastAsia="Times New Roman" w:cs="Times New Roman"/>
          <w:sz w:val="20"/>
          <w:szCs w:val="20"/>
        </w:rPr>
        <w:t>hr</w:t>
      </w:r>
      <w:r>
        <w:rPr>
          <w:rFonts w:ascii="Times New Roman" w:hAnsi="Times New Roman" w:eastAsia="Times New Roman" w:cs="Times New Roman"/>
          <w:spacing w:val="-13"/>
          <w:sz w:val="20"/>
          <w:szCs w:val="20"/>
        </w:rPr>
        <w:t xml:space="preserve"> </w:t>
      </w:r>
      <w:r>
        <w:rPr>
          <w:rFonts w:ascii="宋体" w:hAnsi="宋体" w:eastAsia="宋体" w:cs="宋体"/>
          <w:spacing w:val="12"/>
          <w:sz w:val="20"/>
          <w:szCs w:val="20"/>
        </w:rPr>
        <w:t>；</w:t>
      </w:r>
      <w:r>
        <w:rPr>
          <w:rFonts w:ascii="宋体" w:hAnsi="宋体" w:eastAsia="宋体" w:cs="宋体"/>
          <w:spacing w:val="-47"/>
          <w:sz w:val="20"/>
          <w:szCs w:val="20"/>
        </w:rPr>
        <w:t xml:space="preserve"> </w:t>
      </w:r>
      <w:r>
        <w:rPr>
          <w:rFonts w:ascii="Times New Roman" w:hAnsi="Times New Roman" w:eastAsia="Times New Roman" w:cs="Times New Roman"/>
          <w:spacing w:val="12"/>
          <w:sz w:val="20"/>
          <w:szCs w:val="20"/>
        </w:rPr>
        <w:t>106</w:t>
      </w:r>
      <w:r>
        <w:rPr>
          <w:rFonts w:ascii="Times New Roman" w:hAnsi="Times New Roman" w:eastAsia="Times New Roman" w:cs="Times New Roman"/>
          <w:sz w:val="20"/>
          <w:szCs w:val="20"/>
        </w:rPr>
        <w:t>mg</w:t>
      </w:r>
      <w:r>
        <w:rPr>
          <w:rFonts w:ascii="Times New Roman" w:hAnsi="Times New Roman" w:eastAsia="Times New Roman" w:cs="Times New Roman"/>
          <w:spacing w:val="12"/>
          <w:sz w:val="20"/>
          <w:szCs w:val="20"/>
        </w:rPr>
        <w:t>/L/48</w:t>
      </w:r>
      <w:r>
        <w:rPr>
          <w:rFonts w:ascii="Times New Roman" w:hAnsi="Times New Roman" w:eastAsia="Times New Roman" w:cs="Times New Roman"/>
          <w:sz w:val="20"/>
          <w:szCs w:val="20"/>
        </w:rPr>
        <w:t>hr</w:t>
      </w:r>
      <w:r>
        <w:rPr>
          <w:rFonts w:ascii="Times New Roman" w:hAnsi="Times New Roman" w:eastAsia="Times New Roman" w:cs="Times New Roman"/>
          <w:spacing w:val="-11"/>
          <w:sz w:val="20"/>
          <w:szCs w:val="20"/>
        </w:rPr>
        <w:t xml:space="preserve"> </w:t>
      </w:r>
      <w:r>
        <w:rPr>
          <w:rFonts w:ascii="宋体" w:hAnsi="宋体" w:eastAsia="宋体" w:cs="宋体"/>
          <w:spacing w:val="12"/>
          <w:sz w:val="20"/>
          <w:szCs w:val="20"/>
        </w:rPr>
        <w:t>；</w:t>
      </w:r>
      <w:r>
        <w:rPr>
          <w:rFonts w:ascii="Times New Roman" w:hAnsi="Times New Roman" w:eastAsia="Times New Roman" w:cs="Times New Roman"/>
          <w:spacing w:val="12"/>
          <w:sz w:val="20"/>
          <w:szCs w:val="20"/>
        </w:rPr>
        <w:t>79</w:t>
      </w:r>
      <w:r>
        <w:rPr>
          <w:rFonts w:ascii="Times New Roman" w:hAnsi="Times New Roman" w:eastAsia="Times New Roman" w:cs="Times New Roman"/>
          <w:sz w:val="20"/>
          <w:szCs w:val="20"/>
        </w:rPr>
        <w:t>mg</w:t>
      </w:r>
      <w:r>
        <w:rPr>
          <w:rFonts w:ascii="Times New Roman" w:hAnsi="Times New Roman" w:eastAsia="Times New Roman" w:cs="Times New Roman"/>
          <w:spacing w:val="12"/>
          <w:sz w:val="20"/>
          <w:szCs w:val="20"/>
        </w:rPr>
        <w:t>/L/72</w:t>
      </w:r>
      <w:r>
        <w:rPr>
          <w:rFonts w:ascii="Times New Roman" w:hAnsi="Times New Roman" w:eastAsia="Times New Roman" w:cs="Times New Roman"/>
          <w:sz w:val="20"/>
          <w:szCs w:val="20"/>
        </w:rPr>
        <w:t>hr</w:t>
      </w:r>
      <w:r>
        <w:rPr>
          <w:rFonts w:ascii="宋体" w:hAnsi="宋体" w:eastAsia="宋体" w:cs="宋体"/>
          <w:spacing w:val="12"/>
          <w:sz w:val="20"/>
          <w:szCs w:val="20"/>
        </w:rPr>
        <w:t>；</w:t>
      </w:r>
      <w:r>
        <w:rPr>
          <w:rFonts w:ascii="Times New Roman" w:hAnsi="Times New Roman" w:eastAsia="Times New Roman" w:cs="Times New Roman"/>
          <w:spacing w:val="12"/>
          <w:sz w:val="20"/>
          <w:szCs w:val="20"/>
        </w:rPr>
        <w:t>79</w:t>
      </w:r>
      <w:r>
        <w:rPr>
          <w:rFonts w:ascii="Times New Roman" w:hAnsi="Times New Roman" w:eastAsia="Times New Roman" w:cs="Times New Roman"/>
          <w:sz w:val="20"/>
          <w:szCs w:val="20"/>
        </w:rPr>
        <w:t>mg</w:t>
      </w:r>
      <w:r>
        <w:rPr>
          <w:rFonts w:ascii="Times New Roman" w:hAnsi="Times New Roman" w:eastAsia="Times New Roman" w:cs="Times New Roman"/>
          <w:spacing w:val="12"/>
          <w:sz w:val="20"/>
          <w:szCs w:val="20"/>
        </w:rPr>
        <w:t>/L</w:t>
      </w:r>
      <w:r>
        <w:rPr>
          <w:rFonts w:ascii="Times New Roman" w:hAnsi="Times New Roman" w:eastAsia="Times New Roman" w:cs="Times New Roman"/>
          <w:spacing w:val="11"/>
          <w:sz w:val="20"/>
          <w:szCs w:val="20"/>
        </w:rPr>
        <w:t>/96</w:t>
      </w:r>
      <w:r>
        <w:rPr>
          <w:rFonts w:ascii="Times New Roman" w:hAnsi="Times New Roman" w:eastAsia="Times New Roman" w:cs="Times New Roman"/>
          <w:sz w:val="20"/>
          <w:szCs w:val="20"/>
        </w:rPr>
        <w:t>hr</w:t>
      </w:r>
      <w:r>
        <w:rPr>
          <w:rFonts w:ascii="宋体" w:hAnsi="宋体" w:eastAsia="宋体" w:cs="宋体"/>
          <w:spacing w:val="11"/>
          <w:sz w:val="20"/>
          <w:szCs w:val="20"/>
        </w:rPr>
        <w:t>，</w:t>
      </w:r>
    </w:p>
    <w:p w14:paraId="2A7BD96D">
      <w:pPr>
        <w:spacing w:before="203" w:line="191" w:lineRule="auto"/>
        <w:ind w:left="8"/>
        <w:rPr>
          <w:rFonts w:ascii="宋体" w:hAnsi="宋体" w:eastAsia="宋体" w:cs="宋体"/>
          <w:sz w:val="20"/>
          <w:szCs w:val="20"/>
        </w:rPr>
      </w:pPr>
      <w:r>
        <w:rPr>
          <w:rFonts w:ascii="Times New Roman" w:hAnsi="Times New Roman" w:eastAsia="Times New Roman" w:cs="Times New Roman"/>
          <w:sz w:val="20"/>
          <w:szCs w:val="20"/>
        </w:rPr>
        <w:t>TLmDaphniamagna</w:t>
      </w:r>
      <w:r>
        <w:rPr>
          <w:rFonts w:ascii="Times New Roman" w:hAnsi="Times New Roman" w:eastAsia="Times New Roman" w:cs="Times New Roman"/>
          <w:spacing w:val="18"/>
          <w:sz w:val="20"/>
          <w:szCs w:val="20"/>
        </w:rPr>
        <w:t>(</w:t>
      </w:r>
      <w:r>
        <w:rPr>
          <w:rFonts w:ascii="Times New Roman" w:hAnsi="Times New Roman" w:eastAsia="Times New Roman" w:cs="Times New Roman"/>
          <w:sz w:val="20"/>
          <w:szCs w:val="20"/>
        </w:rPr>
        <w:t>Arthropoda</w:t>
      </w:r>
      <w:r>
        <w:rPr>
          <w:rFonts w:ascii="Times New Roman" w:hAnsi="Times New Roman" w:eastAsia="Times New Roman" w:cs="Times New Roman"/>
          <w:spacing w:val="18"/>
          <w:sz w:val="20"/>
          <w:szCs w:val="20"/>
        </w:rPr>
        <w:t>)47</w:t>
      </w:r>
      <w:r>
        <w:rPr>
          <w:rFonts w:ascii="Times New Roman" w:hAnsi="Times New Roman" w:eastAsia="Times New Roman" w:cs="Times New Roman"/>
          <w:sz w:val="20"/>
          <w:szCs w:val="20"/>
        </w:rPr>
        <w:t>mg</w:t>
      </w:r>
      <w:r>
        <w:rPr>
          <w:rFonts w:ascii="Times New Roman" w:hAnsi="Times New Roman" w:eastAsia="Times New Roman" w:cs="Times New Roman"/>
          <w:spacing w:val="18"/>
          <w:sz w:val="20"/>
          <w:szCs w:val="20"/>
        </w:rPr>
        <w:t>/L/24</w:t>
      </w:r>
      <w:r>
        <w:rPr>
          <w:rFonts w:ascii="Times New Roman" w:hAnsi="Times New Roman" w:eastAsia="Times New Roman" w:cs="Times New Roman"/>
          <w:sz w:val="20"/>
          <w:szCs w:val="20"/>
        </w:rPr>
        <w:t>hr</w:t>
      </w:r>
      <w:r>
        <w:rPr>
          <w:rFonts w:ascii="宋体" w:hAnsi="宋体" w:eastAsia="宋体" w:cs="宋体"/>
          <w:spacing w:val="18"/>
          <w:sz w:val="20"/>
          <w:szCs w:val="20"/>
        </w:rPr>
        <w:t>。</w:t>
      </w:r>
    </w:p>
    <w:p w14:paraId="6E3AB9F5">
      <w:pPr>
        <w:spacing w:before="168" w:line="228" w:lineRule="auto"/>
        <w:ind w:left="425"/>
        <w:rPr>
          <w:rFonts w:ascii="宋体" w:hAnsi="宋体" w:eastAsia="宋体" w:cs="宋体"/>
          <w:sz w:val="20"/>
          <w:szCs w:val="20"/>
        </w:rPr>
      </w:pPr>
      <w:r>
        <w:rPr>
          <w:rFonts w:ascii="宋体" w:hAnsi="宋体" w:eastAsia="宋体" w:cs="宋体"/>
          <w:spacing w:val="9"/>
          <w:sz w:val="20"/>
          <w:szCs w:val="20"/>
        </w:rPr>
        <w:t>【法规标准】</w:t>
      </w:r>
      <w:r>
        <w:rPr>
          <w:rFonts w:ascii="Times New Roman" w:hAnsi="Times New Roman" w:eastAsia="Times New Roman" w:cs="Times New Roman"/>
          <w:sz w:val="20"/>
          <w:szCs w:val="20"/>
        </w:rPr>
        <w:t>GBZ</w:t>
      </w:r>
      <w:r>
        <w:rPr>
          <w:rFonts w:ascii="Times New Roman" w:hAnsi="Times New Roman" w:eastAsia="Times New Roman" w:cs="Times New Roman"/>
          <w:spacing w:val="9"/>
          <w:sz w:val="20"/>
          <w:szCs w:val="20"/>
        </w:rPr>
        <w:t>2-2002</w:t>
      </w:r>
      <w:r>
        <w:rPr>
          <w:rFonts w:ascii="宋体" w:hAnsi="宋体" w:eastAsia="宋体" w:cs="宋体"/>
          <w:spacing w:val="9"/>
          <w:sz w:val="20"/>
          <w:szCs w:val="20"/>
        </w:rPr>
        <w:t>工业场所有害因素职业接触限值：时间加权平均容许浓度</w:t>
      </w:r>
    </w:p>
    <w:p w14:paraId="53A94D8E">
      <w:pPr>
        <w:spacing w:before="161" w:line="378" w:lineRule="auto"/>
        <w:ind w:left="11" w:right="42" w:hanging="3"/>
        <w:rPr>
          <w:rFonts w:ascii="宋体" w:hAnsi="宋体" w:eastAsia="宋体" w:cs="宋体"/>
          <w:sz w:val="20"/>
          <w:szCs w:val="20"/>
        </w:rPr>
      </w:pPr>
      <w:r>
        <w:rPr>
          <w:rFonts w:ascii="Times New Roman" w:hAnsi="Times New Roman" w:eastAsia="Times New Roman" w:cs="Times New Roman"/>
          <w:sz w:val="20"/>
          <w:szCs w:val="20"/>
        </w:rPr>
        <w:t>TWA</w:t>
      </w:r>
      <w:r>
        <w:rPr>
          <w:rFonts w:ascii="Times New Roman" w:hAnsi="Times New Roman" w:eastAsia="Times New Roman" w:cs="Times New Roman"/>
          <w:spacing w:val="8"/>
          <w:sz w:val="20"/>
          <w:szCs w:val="20"/>
        </w:rPr>
        <w:t>10</w:t>
      </w:r>
      <w:r>
        <w:rPr>
          <w:rFonts w:ascii="Times New Roman" w:hAnsi="Times New Roman" w:eastAsia="Times New Roman" w:cs="Times New Roman"/>
          <w:sz w:val="20"/>
          <w:szCs w:val="20"/>
        </w:rPr>
        <w:t>mg</w:t>
      </w:r>
      <w:r>
        <w:rPr>
          <w:rFonts w:ascii="Times New Roman" w:hAnsi="Times New Roman" w:eastAsia="Times New Roman" w:cs="Times New Roman"/>
          <w:spacing w:val="8"/>
          <w:sz w:val="20"/>
          <w:szCs w:val="20"/>
        </w:rPr>
        <w:t>/m</w:t>
      </w:r>
      <w:r>
        <w:rPr>
          <w:rFonts w:ascii="宋体" w:hAnsi="宋体" w:eastAsia="宋体" w:cs="宋体"/>
          <w:spacing w:val="8"/>
          <w:sz w:val="20"/>
          <w:szCs w:val="20"/>
        </w:rPr>
        <w:t>³,</w:t>
      </w:r>
      <w:r>
        <w:rPr>
          <w:rFonts w:ascii="宋体" w:hAnsi="宋体" w:eastAsia="宋体" w:cs="宋体"/>
          <w:spacing w:val="61"/>
          <w:sz w:val="20"/>
          <w:szCs w:val="20"/>
        </w:rPr>
        <w:t xml:space="preserve"> </w:t>
      </w:r>
      <w:r>
        <w:rPr>
          <w:rFonts w:ascii="宋体" w:hAnsi="宋体" w:eastAsia="宋体" w:cs="宋体"/>
          <w:spacing w:val="8"/>
          <w:sz w:val="20"/>
          <w:szCs w:val="20"/>
        </w:rPr>
        <w:t>短时间接触容许浓度</w:t>
      </w:r>
      <w:r>
        <w:rPr>
          <w:rFonts w:ascii="Times New Roman" w:hAnsi="Times New Roman" w:eastAsia="Times New Roman" w:cs="Times New Roman"/>
          <w:sz w:val="20"/>
          <w:szCs w:val="20"/>
        </w:rPr>
        <w:t>STEL</w:t>
      </w:r>
      <w:r>
        <w:rPr>
          <w:rFonts w:ascii="Times New Roman" w:hAnsi="Times New Roman" w:eastAsia="Times New Roman" w:cs="Times New Roman"/>
          <w:spacing w:val="8"/>
          <w:sz w:val="20"/>
          <w:szCs w:val="20"/>
        </w:rPr>
        <w:t>20</w:t>
      </w:r>
      <w:r>
        <w:rPr>
          <w:rFonts w:ascii="Times New Roman" w:hAnsi="Times New Roman" w:eastAsia="Times New Roman" w:cs="Times New Roman"/>
          <w:sz w:val="20"/>
          <w:szCs w:val="20"/>
        </w:rPr>
        <w:t>mg</w:t>
      </w:r>
      <w:r>
        <w:rPr>
          <w:rFonts w:ascii="Times New Roman" w:hAnsi="Times New Roman" w:eastAsia="Times New Roman" w:cs="Times New Roman"/>
          <w:spacing w:val="8"/>
          <w:sz w:val="20"/>
          <w:szCs w:val="20"/>
        </w:rPr>
        <w:t>/m</w:t>
      </w:r>
      <w:r>
        <w:rPr>
          <w:rFonts w:ascii="宋体" w:hAnsi="宋体" w:eastAsia="宋体" w:cs="宋体"/>
          <w:spacing w:val="8"/>
          <w:sz w:val="20"/>
          <w:szCs w:val="20"/>
        </w:rPr>
        <w:t>³</w:t>
      </w:r>
      <w:r>
        <w:rPr>
          <w:rFonts w:ascii="宋体" w:hAnsi="宋体" w:eastAsia="宋体" w:cs="宋体"/>
          <w:spacing w:val="-72"/>
          <w:sz w:val="20"/>
          <w:szCs w:val="20"/>
        </w:rPr>
        <w:t xml:space="preserve"> </w:t>
      </w:r>
      <w:r>
        <w:rPr>
          <w:rFonts w:ascii="宋体" w:hAnsi="宋体" w:eastAsia="宋体" w:cs="宋体"/>
          <w:spacing w:val="8"/>
          <w:sz w:val="20"/>
          <w:szCs w:val="20"/>
        </w:rPr>
        <w:t>。原苏联车间空气中有害物最大允许</w:t>
      </w:r>
      <w:r>
        <w:rPr>
          <w:rFonts w:ascii="宋体" w:hAnsi="宋体" w:eastAsia="宋体" w:cs="宋体"/>
          <w:spacing w:val="7"/>
          <w:sz w:val="20"/>
          <w:szCs w:val="20"/>
        </w:rPr>
        <w:t>浓度</w:t>
      </w:r>
      <w:r>
        <w:rPr>
          <w:rFonts w:ascii="宋体" w:hAnsi="宋体" w:eastAsia="宋体" w:cs="宋体"/>
          <w:sz w:val="20"/>
          <w:szCs w:val="20"/>
        </w:rPr>
        <w:t xml:space="preserve"> </w:t>
      </w:r>
      <w:r>
        <w:rPr>
          <w:rFonts w:ascii="Times New Roman" w:hAnsi="Times New Roman" w:eastAsia="Times New Roman" w:cs="Times New Roman"/>
          <w:spacing w:val="5"/>
          <w:sz w:val="20"/>
          <w:szCs w:val="20"/>
        </w:rPr>
        <w:t>5</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/m</w:t>
      </w:r>
      <w:r>
        <w:rPr>
          <w:rFonts w:ascii="宋体" w:hAnsi="宋体" w:eastAsia="宋体" w:cs="宋体"/>
          <w:spacing w:val="5"/>
          <w:sz w:val="20"/>
          <w:szCs w:val="20"/>
        </w:rPr>
        <w:t>³,</w:t>
      </w:r>
      <w:r>
        <w:rPr>
          <w:rFonts w:ascii="宋体" w:hAnsi="宋体" w:eastAsia="宋体" w:cs="宋体"/>
          <w:spacing w:val="69"/>
          <w:sz w:val="20"/>
          <w:szCs w:val="20"/>
        </w:rPr>
        <w:t xml:space="preserve"> </w:t>
      </w:r>
      <w:r>
        <w:rPr>
          <w:rFonts w:ascii="宋体" w:hAnsi="宋体" w:eastAsia="宋体" w:cs="宋体"/>
          <w:spacing w:val="5"/>
          <w:sz w:val="20"/>
          <w:szCs w:val="20"/>
        </w:rPr>
        <w:t>居民区大气中有害物最大允许浓度</w:t>
      </w:r>
      <w:r>
        <w:rPr>
          <w:rFonts w:ascii="Times New Roman" w:hAnsi="Times New Roman" w:eastAsia="Times New Roman" w:cs="Times New Roman"/>
          <w:spacing w:val="5"/>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/m</w:t>
      </w:r>
      <w:r>
        <w:rPr>
          <w:rFonts w:ascii="宋体" w:hAnsi="宋体" w:eastAsia="宋体" w:cs="宋体"/>
          <w:spacing w:val="5"/>
          <w:sz w:val="20"/>
          <w:szCs w:val="20"/>
        </w:rPr>
        <w:t>³</w:t>
      </w:r>
      <w:r>
        <w:rPr>
          <w:rFonts w:ascii="Times New Roman" w:hAnsi="Times New Roman" w:eastAsia="Times New Roman" w:cs="Times New Roman"/>
          <w:spacing w:val="5"/>
          <w:sz w:val="20"/>
          <w:szCs w:val="20"/>
        </w:rPr>
        <w:t>(</w:t>
      </w:r>
      <w:r>
        <w:rPr>
          <w:rFonts w:ascii="宋体" w:hAnsi="宋体" w:eastAsia="宋体" w:cs="宋体"/>
          <w:spacing w:val="5"/>
          <w:sz w:val="20"/>
          <w:szCs w:val="20"/>
        </w:rPr>
        <w:t>最大值</w:t>
      </w:r>
      <w:r>
        <w:rPr>
          <w:rFonts w:ascii="Times New Roman" w:hAnsi="Times New Roman" w:eastAsia="Times New Roman" w:cs="Times New Roman"/>
          <w:spacing w:val="5"/>
          <w:sz w:val="20"/>
          <w:szCs w:val="20"/>
        </w:rPr>
        <w:t>)</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w:t>
      </w:r>
      <w:r>
        <w:rPr>
          <w:rFonts w:ascii="Times New Roman" w:hAnsi="Times New Roman" w:eastAsia="Times New Roman" w:cs="Times New Roman"/>
          <w:spacing w:val="5"/>
          <w:sz w:val="20"/>
          <w:szCs w:val="20"/>
        </w:rPr>
        <w:t>0.003</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/m</w:t>
      </w:r>
      <w:r>
        <w:rPr>
          <w:rFonts w:ascii="宋体" w:hAnsi="宋体" w:eastAsia="宋体" w:cs="宋体"/>
          <w:spacing w:val="5"/>
          <w:sz w:val="20"/>
          <w:szCs w:val="20"/>
        </w:rPr>
        <w:t>³</w:t>
      </w:r>
      <w:r>
        <w:rPr>
          <w:rFonts w:ascii="Times New Roman" w:hAnsi="Times New Roman" w:eastAsia="Times New Roman" w:cs="Times New Roman"/>
          <w:spacing w:val="5"/>
          <w:sz w:val="20"/>
          <w:szCs w:val="20"/>
        </w:rPr>
        <w:t>(</w:t>
      </w:r>
      <w:r>
        <w:rPr>
          <w:rFonts w:ascii="宋体" w:hAnsi="宋体" w:eastAsia="宋体" w:cs="宋体"/>
          <w:spacing w:val="5"/>
          <w:sz w:val="20"/>
          <w:szCs w:val="20"/>
        </w:rPr>
        <w:t>昼夜均值</w:t>
      </w:r>
      <w:r>
        <w:rPr>
          <w:rFonts w:ascii="Times New Roman" w:hAnsi="Times New Roman" w:eastAsia="Times New Roman" w:cs="Times New Roman"/>
          <w:spacing w:val="5"/>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5"/>
          <w:sz w:val="20"/>
          <w:szCs w:val="20"/>
        </w:rPr>
        <w:t>，美</w:t>
      </w:r>
    </w:p>
    <w:p w14:paraId="69BA6C88">
      <w:pPr>
        <w:spacing w:line="221" w:lineRule="auto"/>
        <w:ind w:left="31"/>
        <w:rPr>
          <w:rFonts w:ascii="宋体" w:hAnsi="宋体" w:eastAsia="宋体" w:cs="宋体"/>
          <w:sz w:val="20"/>
          <w:szCs w:val="20"/>
        </w:rPr>
      </w:pPr>
      <w:r>
        <w:rPr>
          <w:rFonts w:ascii="宋体" w:hAnsi="宋体" w:eastAsia="宋体" w:cs="宋体"/>
          <w:spacing w:val="9"/>
          <w:sz w:val="20"/>
          <w:szCs w:val="20"/>
        </w:rPr>
        <w:t>国</w:t>
      </w:r>
      <w:r>
        <w:rPr>
          <w:rFonts w:ascii="Times New Roman" w:hAnsi="Times New Roman" w:eastAsia="Times New Roman" w:cs="Times New Roman"/>
          <w:sz w:val="20"/>
          <w:szCs w:val="20"/>
        </w:rPr>
        <w:t>NIOSH</w:t>
      </w:r>
      <w:r>
        <w:rPr>
          <w:rFonts w:ascii="Times New Roman" w:hAnsi="Times New Roman" w:eastAsia="Times New Roman" w:cs="Times New Roman"/>
          <w:spacing w:val="-16"/>
          <w:sz w:val="20"/>
          <w:szCs w:val="20"/>
        </w:rPr>
        <w:t xml:space="preserve"> </w:t>
      </w:r>
      <w:r>
        <w:rPr>
          <w:rFonts w:ascii="宋体" w:hAnsi="宋体" w:eastAsia="宋体" w:cs="宋体"/>
          <w:spacing w:val="9"/>
          <w:sz w:val="20"/>
          <w:szCs w:val="20"/>
        </w:rPr>
        <w:t>，</w:t>
      </w:r>
      <w:r>
        <w:rPr>
          <w:rFonts w:ascii="Times New Roman" w:hAnsi="Times New Roman" w:eastAsia="Times New Roman" w:cs="Times New Roman"/>
          <w:sz w:val="20"/>
          <w:szCs w:val="20"/>
        </w:rPr>
        <w:t>OSHATWA</w:t>
      </w:r>
      <w:r>
        <w:rPr>
          <w:rFonts w:ascii="Times New Roman" w:hAnsi="Times New Roman" w:eastAsia="Times New Roman" w:cs="Times New Roman"/>
          <w:spacing w:val="9"/>
          <w:sz w:val="20"/>
          <w:szCs w:val="20"/>
        </w:rPr>
        <w:t>10</w:t>
      </w:r>
      <w:r>
        <w:rPr>
          <w:rFonts w:ascii="Times New Roman" w:hAnsi="Times New Roman" w:eastAsia="Times New Roman" w:cs="Times New Roman"/>
          <w:sz w:val="20"/>
          <w:szCs w:val="20"/>
        </w:rPr>
        <w:t>ppm</w:t>
      </w:r>
      <w:r>
        <w:rPr>
          <w:rFonts w:ascii="Times New Roman" w:hAnsi="Times New Roman" w:eastAsia="Times New Roman" w:cs="Times New Roman"/>
          <w:spacing w:val="9"/>
          <w:sz w:val="20"/>
          <w:szCs w:val="20"/>
        </w:rPr>
        <w:t>(25</w:t>
      </w:r>
      <w:r>
        <w:rPr>
          <w:rFonts w:ascii="Times New Roman" w:hAnsi="Times New Roman" w:eastAsia="Times New Roman" w:cs="Times New Roman"/>
          <w:sz w:val="20"/>
          <w:szCs w:val="20"/>
        </w:rPr>
        <w:t>mg</w:t>
      </w:r>
      <w:r>
        <w:rPr>
          <w:rFonts w:ascii="Times New Roman" w:hAnsi="Times New Roman" w:eastAsia="Times New Roman" w:cs="Times New Roman"/>
          <w:spacing w:val="9"/>
          <w:sz w:val="20"/>
          <w:szCs w:val="20"/>
        </w:rPr>
        <w:t>/m</w:t>
      </w:r>
      <w:r>
        <w:rPr>
          <w:rFonts w:ascii="宋体" w:hAnsi="宋体" w:eastAsia="宋体" w:cs="宋体"/>
          <w:spacing w:val="9"/>
          <w:sz w:val="20"/>
          <w:szCs w:val="20"/>
        </w:rPr>
        <w:t>³</w:t>
      </w:r>
      <w:r>
        <w:rPr>
          <w:rFonts w:ascii="Times New Roman" w:hAnsi="Times New Roman" w:eastAsia="Times New Roman" w:cs="Times New Roman"/>
          <w:spacing w:val="9"/>
          <w:sz w:val="20"/>
          <w:szCs w:val="20"/>
        </w:rPr>
        <w:t>)</w:t>
      </w:r>
      <w:r>
        <w:rPr>
          <w:rFonts w:ascii="宋体" w:hAnsi="宋体" w:eastAsia="宋体" w:cs="宋体"/>
          <w:spacing w:val="9"/>
          <w:sz w:val="20"/>
          <w:szCs w:val="20"/>
        </w:rPr>
        <w:t>。</w:t>
      </w:r>
    </w:p>
    <w:p w14:paraId="21F1B750">
      <w:pPr>
        <w:spacing w:before="169" w:line="229" w:lineRule="auto"/>
        <w:ind w:left="440"/>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rPr>
        <w:t>3</w:t>
      </w:r>
      <w:r>
        <w:rPr>
          <w:rFonts w:ascii="宋体" w:hAnsi="宋体" w:eastAsia="宋体" w:cs="宋体"/>
          <w:spacing w:val="6"/>
          <w:sz w:val="20"/>
          <w:szCs w:val="20"/>
          <w14:textOutline w14:w="3795" w14:cap="sq" w14:cmpd="sng">
            <w14:solidFill>
              <w14:srgbClr w14:val="000000"/>
            </w14:solidFill>
            <w14:prstDash w14:val="solid"/>
            <w14:bevel/>
          </w14:textOutline>
        </w:rPr>
        <w:t>）醋酸乙酯</w:t>
      </w:r>
    </w:p>
    <w:p w14:paraId="298E54ED">
      <w:pPr>
        <w:spacing w:before="160" w:line="410" w:lineRule="exact"/>
        <w:ind w:left="425"/>
        <w:rPr>
          <w:rFonts w:ascii="Times New Roman" w:hAnsi="Times New Roman" w:eastAsia="Times New Roman" w:cs="Times New Roman"/>
          <w:sz w:val="20"/>
          <w:szCs w:val="20"/>
        </w:rPr>
      </w:pPr>
      <w:r>
        <w:rPr>
          <w:rFonts w:ascii="宋体" w:hAnsi="宋体" w:eastAsia="宋体" w:cs="宋体"/>
          <w:spacing w:val="18"/>
          <w:position w:val="16"/>
          <w:sz w:val="20"/>
          <w:szCs w:val="20"/>
        </w:rPr>
        <w:t>【英文名】</w:t>
      </w:r>
      <w:r>
        <w:rPr>
          <w:rFonts w:ascii="Times New Roman" w:hAnsi="Times New Roman" w:eastAsia="Times New Roman" w:cs="Times New Roman"/>
          <w:position w:val="16"/>
          <w:sz w:val="20"/>
          <w:szCs w:val="20"/>
        </w:rPr>
        <w:t>Ethylacetate</w:t>
      </w:r>
    </w:p>
    <w:p w14:paraId="407DFA2F">
      <w:pPr>
        <w:spacing w:line="229" w:lineRule="auto"/>
        <w:ind w:left="425"/>
        <w:rPr>
          <w:rFonts w:ascii="Times New Roman" w:hAnsi="Times New Roman" w:eastAsia="Times New Roman" w:cs="Times New Roman"/>
          <w:sz w:val="20"/>
          <w:szCs w:val="20"/>
        </w:rPr>
      </w:pPr>
      <w:r>
        <w:rPr>
          <w:rFonts w:ascii="宋体" w:hAnsi="宋体" w:eastAsia="宋体" w:cs="宋体"/>
          <w:spacing w:val="7"/>
          <w:sz w:val="20"/>
          <w:szCs w:val="20"/>
        </w:rPr>
        <w:t>【</w:t>
      </w:r>
      <w:r>
        <w:rPr>
          <w:rFonts w:ascii="Times New Roman" w:hAnsi="Times New Roman" w:eastAsia="Times New Roman" w:cs="Times New Roman"/>
          <w:sz w:val="20"/>
          <w:szCs w:val="20"/>
        </w:rPr>
        <w:t>CA</w:t>
      </w:r>
      <w:r>
        <w:rPr>
          <w:rFonts w:ascii="宋体" w:hAnsi="宋体" w:eastAsia="宋体" w:cs="宋体"/>
          <w:spacing w:val="7"/>
          <w:sz w:val="20"/>
          <w:szCs w:val="20"/>
        </w:rPr>
        <w:t>登录号】</w:t>
      </w:r>
      <w:r>
        <w:rPr>
          <w:rFonts w:ascii="Times New Roman" w:hAnsi="Times New Roman" w:eastAsia="Times New Roman" w:cs="Times New Roman"/>
          <w:spacing w:val="7"/>
          <w:sz w:val="20"/>
          <w:szCs w:val="20"/>
        </w:rPr>
        <w:t>141-78-6</w:t>
      </w:r>
    </w:p>
    <w:p w14:paraId="58C8DA41">
      <w:pPr>
        <w:spacing w:line="229" w:lineRule="auto"/>
        <w:rPr>
          <w:rFonts w:ascii="Times New Roman" w:hAnsi="Times New Roman" w:eastAsia="Times New Roman" w:cs="Times New Roman"/>
          <w:sz w:val="20"/>
          <w:szCs w:val="20"/>
        </w:rPr>
        <w:sectPr>
          <w:headerReference r:id="rId41" w:type="default"/>
          <w:footerReference r:id="rId42" w:type="default"/>
          <w:pgSz w:w="11910" w:h="16840"/>
          <w:pgMar w:top="1132" w:right="1700" w:bottom="1036" w:left="1699" w:header="897" w:footer="860" w:gutter="0"/>
          <w:cols w:space="720" w:num="1"/>
        </w:sectPr>
      </w:pPr>
    </w:p>
    <w:p w14:paraId="08136C09">
      <w:pPr>
        <w:pStyle w:val="2"/>
        <w:spacing w:line="270" w:lineRule="auto"/>
      </w:pPr>
    </w:p>
    <w:p w14:paraId="4EE279E5">
      <w:pPr>
        <w:spacing w:before="66" w:line="408" w:lineRule="exact"/>
        <w:ind w:left="423"/>
        <w:rPr>
          <w:rFonts w:ascii="Times New Roman" w:hAnsi="Times New Roman" w:eastAsia="Times New Roman" w:cs="Times New Roman"/>
          <w:sz w:val="13"/>
          <w:szCs w:val="13"/>
        </w:rPr>
      </w:pPr>
      <w:r>
        <w:rPr>
          <w:rFonts w:ascii="宋体" w:hAnsi="宋体" w:eastAsia="宋体" w:cs="宋体"/>
          <w:spacing w:val="6"/>
          <w:position w:val="15"/>
          <w:sz w:val="20"/>
          <w:szCs w:val="20"/>
        </w:rPr>
        <w:t>【分子式】</w:t>
      </w:r>
      <w:r>
        <w:rPr>
          <w:rFonts w:ascii="Times New Roman" w:hAnsi="Times New Roman" w:eastAsia="Times New Roman" w:cs="Times New Roman"/>
          <w:spacing w:val="6"/>
          <w:position w:val="15"/>
          <w:sz w:val="20"/>
          <w:szCs w:val="20"/>
        </w:rPr>
        <w:t>C</w:t>
      </w:r>
      <w:r>
        <w:rPr>
          <w:rFonts w:ascii="Times New Roman" w:hAnsi="Times New Roman" w:eastAsia="Times New Roman" w:cs="Times New Roman"/>
          <w:spacing w:val="6"/>
          <w:position w:val="14"/>
          <w:sz w:val="13"/>
          <w:szCs w:val="13"/>
        </w:rPr>
        <w:t>4</w:t>
      </w:r>
      <w:r>
        <w:rPr>
          <w:rFonts w:ascii="Times New Roman" w:hAnsi="Times New Roman" w:eastAsia="Times New Roman" w:cs="Times New Roman"/>
          <w:spacing w:val="6"/>
          <w:position w:val="15"/>
          <w:sz w:val="20"/>
          <w:szCs w:val="20"/>
        </w:rPr>
        <w:t>H</w:t>
      </w:r>
      <w:r>
        <w:rPr>
          <w:rFonts w:ascii="Times New Roman" w:hAnsi="Times New Roman" w:eastAsia="Times New Roman" w:cs="Times New Roman"/>
          <w:spacing w:val="6"/>
          <w:position w:val="14"/>
          <w:sz w:val="13"/>
          <w:szCs w:val="13"/>
        </w:rPr>
        <w:t>8</w:t>
      </w:r>
      <w:r>
        <w:rPr>
          <w:rFonts w:ascii="Times New Roman" w:hAnsi="Times New Roman" w:eastAsia="Times New Roman" w:cs="Times New Roman"/>
          <w:spacing w:val="6"/>
          <w:position w:val="15"/>
          <w:sz w:val="20"/>
          <w:szCs w:val="20"/>
        </w:rPr>
        <w:t>O</w:t>
      </w:r>
      <w:r>
        <w:rPr>
          <w:rFonts w:ascii="Times New Roman" w:hAnsi="Times New Roman" w:eastAsia="Times New Roman" w:cs="Times New Roman"/>
          <w:spacing w:val="6"/>
          <w:position w:val="14"/>
          <w:sz w:val="13"/>
          <w:szCs w:val="13"/>
        </w:rPr>
        <w:t>2</w:t>
      </w:r>
    </w:p>
    <w:p w14:paraId="0CA5FEE7">
      <w:pPr>
        <w:spacing w:line="228" w:lineRule="auto"/>
        <w:ind w:left="423"/>
        <w:rPr>
          <w:rFonts w:ascii="Times New Roman" w:hAnsi="Times New Roman" w:eastAsia="Times New Roman" w:cs="Times New Roman"/>
          <w:sz w:val="20"/>
          <w:szCs w:val="20"/>
        </w:rPr>
      </w:pPr>
      <w:r>
        <w:rPr>
          <w:rFonts w:ascii="宋体" w:hAnsi="宋体" w:eastAsia="宋体" w:cs="宋体"/>
          <w:spacing w:val="4"/>
          <w:sz w:val="20"/>
          <w:szCs w:val="20"/>
        </w:rPr>
        <w:t>【分子量】</w:t>
      </w:r>
      <w:r>
        <w:rPr>
          <w:rFonts w:ascii="Times New Roman" w:hAnsi="Times New Roman" w:eastAsia="Times New Roman" w:cs="Times New Roman"/>
          <w:spacing w:val="4"/>
          <w:sz w:val="20"/>
          <w:szCs w:val="20"/>
        </w:rPr>
        <w:t>88.</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4"/>
          <w:sz w:val="20"/>
          <w:szCs w:val="20"/>
        </w:rPr>
        <w:t>11</w:t>
      </w:r>
    </w:p>
    <w:p w14:paraId="46784016">
      <w:pPr>
        <w:spacing w:before="162" w:line="408" w:lineRule="exact"/>
        <w:ind w:left="423"/>
        <w:rPr>
          <w:rFonts w:ascii="Times New Roman" w:hAnsi="Times New Roman" w:eastAsia="Times New Roman" w:cs="Times New Roman"/>
          <w:sz w:val="13"/>
          <w:szCs w:val="13"/>
        </w:rPr>
      </w:pPr>
      <w:r>
        <w:rPr>
          <w:rFonts w:ascii="宋体" w:hAnsi="宋体" w:eastAsia="宋体" w:cs="宋体"/>
          <w:spacing w:val="11"/>
          <w:position w:val="15"/>
          <w:sz w:val="20"/>
          <w:szCs w:val="20"/>
        </w:rPr>
        <w:t>【化学结构式】</w:t>
      </w:r>
      <w:r>
        <w:rPr>
          <w:rFonts w:ascii="Times New Roman" w:hAnsi="Times New Roman" w:eastAsia="Times New Roman" w:cs="Times New Roman"/>
          <w:position w:val="15"/>
          <w:sz w:val="20"/>
          <w:szCs w:val="20"/>
        </w:rPr>
        <w:t>CH</w:t>
      </w:r>
      <w:r>
        <w:rPr>
          <w:rFonts w:ascii="Times New Roman" w:hAnsi="Times New Roman" w:eastAsia="Times New Roman" w:cs="Times New Roman"/>
          <w:spacing w:val="11"/>
          <w:position w:val="14"/>
          <w:sz w:val="13"/>
          <w:szCs w:val="13"/>
        </w:rPr>
        <w:t>3</w:t>
      </w:r>
      <w:r>
        <w:rPr>
          <w:rFonts w:ascii="Times New Roman" w:hAnsi="Times New Roman" w:eastAsia="Times New Roman" w:cs="Times New Roman"/>
          <w:position w:val="15"/>
          <w:sz w:val="20"/>
          <w:szCs w:val="20"/>
        </w:rPr>
        <w:t>COOC</w:t>
      </w:r>
      <w:r>
        <w:rPr>
          <w:rFonts w:ascii="Times New Roman" w:hAnsi="Times New Roman" w:eastAsia="Times New Roman" w:cs="Times New Roman"/>
          <w:spacing w:val="11"/>
          <w:position w:val="14"/>
          <w:sz w:val="13"/>
          <w:szCs w:val="13"/>
        </w:rPr>
        <w:t>2</w:t>
      </w:r>
      <w:r>
        <w:rPr>
          <w:rFonts w:ascii="Times New Roman" w:hAnsi="Times New Roman" w:eastAsia="Times New Roman" w:cs="Times New Roman"/>
          <w:spacing w:val="11"/>
          <w:position w:val="15"/>
          <w:sz w:val="20"/>
          <w:szCs w:val="20"/>
        </w:rPr>
        <w:t>H</w:t>
      </w:r>
      <w:r>
        <w:rPr>
          <w:rFonts w:ascii="Times New Roman" w:hAnsi="Times New Roman" w:eastAsia="Times New Roman" w:cs="Times New Roman"/>
          <w:spacing w:val="11"/>
          <w:position w:val="14"/>
          <w:sz w:val="13"/>
          <w:szCs w:val="13"/>
        </w:rPr>
        <w:t>5</w:t>
      </w:r>
    </w:p>
    <w:p w14:paraId="413AD204">
      <w:pPr>
        <w:spacing w:line="227" w:lineRule="auto"/>
        <w:ind w:left="423"/>
        <w:rPr>
          <w:rFonts w:ascii="宋体" w:hAnsi="宋体" w:eastAsia="宋体" w:cs="宋体"/>
          <w:sz w:val="20"/>
          <w:szCs w:val="20"/>
        </w:rPr>
      </w:pPr>
      <w:r>
        <w:rPr>
          <w:rFonts w:ascii="宋体" w:hAnsi="宋体" w:eastAsia="宋体" w:cs="宋体"/>
          <w:spacing w:val="9"/>
          <w:sz w:val="20"/>
          <w:szCs w:val="20"/>
        </w:rPr>
        <w:t>【外观】无色带有果香的液体。</w:t>
      </w:r>
    </w:p>
    <w:p w14:paraId="0795143B">
      <w:pPr>
        <w:spacing w:before="162" w:line="377" w:lineRule="auto"/>
        <w:ind w:left="7" w:right="1" w:firstLine="415"/>
        <w:rPr>
          <w:rFonts w:ascii="宋体" w:hAnsi="宋体" w:eastAsia="宋体" w:cs="宋体"/>
          <w:sz w:val="20"/>
          <w:szCs w:val="20"/>
        </w:rPr>
      </w:pPr>
      <w:r>
        <w:rPr>
          <w:rFonts w:ascii="宋体" w:hAnsi="宋体" w:eastAsia="宋体" w:cs="宋体"/>
          <w:spacing w:val="7"/>
          <w:sz w:val="20"/>
          <w:szCs w:val="20"/>
        </w:rPr>
        <w:t>【物化常数】熔点</w:t>
      </w:r>
      <w:r>
        <w:rPr>
          <w:rFonts w:ascii="Times New Roman" w:hAnsi="Times New Roman" w:eastAsia="Times New Roman" w:cs="Times New Roman"/>
          <w:spacing w:val="7"/>
          <w:sz w:val="20"/>
          <w:szCs w:val="20"/>
        </w:rPr>
        <w:t>-83.6℃</w:t>
      </w:r>
      <w:r>
        <w:rPr>
          <w:rFonts w:ascii="宋体" w:hAnsi="宋体" w:eastAsia="宋体" w:cs="宋体"/>
          <w:spacing w:val="7"/>
          <w:sz w:val="20"/>
          <w:szCs w:val="20"/>
        </w:rPr>
        <w:t>沸点</w:t>
      </w:r>
      <w:r>
        <w:rPr>
          <w:rFonts w:ascii="Times New Roman" w:hAnsi="Times New Roman" w:eastAsia="Times New Roman" w:cs="Times New Roman"/>
          <w:spacing w:val="7"/>
          <w:sz w:val="20"/>
          <w:szCs w:val="20"/>
        </w:rPr>
        <w:t>77.2℃</w:t>
      </w:r>
      <w:r>
        <w:rPr>
          <w:rFonts w:ascii="Times New Roman" w:hAnsi="Times New Roman" w:eastAsia="Times New Roman" w:cs="Times New Roman"/>
          <w:spacing w:val="-15"/>
          <w:sz w:val="20"/>
          <w:szCs w:val="20"/>
        </w:rPr>
        <w:t xml:space="preserve"> </w:t>
      </w:r>
      <w:r>
        <w:rPr>
          <w:rFonts w:ascii="宋体" w:hAnsi="宋体" w:eastAsia="宋体" w:cs="宋体"/>
          <w:spacing w:val="7"/>
          <w:sz w:val="20"/>
          <w:szCs w:val="20"/>
        </w:rPr>
        <w:t>,</w:t>
      </w:r>
      <w:r>
        <w:rPr>
          <w:rFonts w:ascii="宋体" w:hAnsi="宋体" w:eastAsia="宋体" w:cs="宋体"/>
          <w:spacing w:val="69"/>
          <w:sz w:val="20"/>
          <w:szCs w:val="20"/>
        </w:rPr>
        <w:t xml:space="preserve"> </w:t>
      </w:r>
      <w:r>
        <w:rPr>
          <w:rFonts w:ascii="宋体" w:hAnsi="宋体" w:eastAsia="宋体" w:cs="宋体"/>
          <w:spacing w:val="7"/>
          <w:sz w:val="20"/>
          <w:szCs w:val="20"/>
        </w:rPr>
        <w:t>蒸气压</w:t>
      </w:r>
      <w:r>
        <w:rPr>
          <w:rFonts w:ascii="Times New Roman" w:hAnsi="Times New Roman" w:eastAsia="Times New Roman" w:cs="Times New Roman"/>
          <w:spacing w:val="7"/>
          <w:sz w:val="20"/>
          <w:szCs w:val="20"/>
        </w:rPr>
        <w:t>93</w:t>
      </w:r>
      <w:r>
        <w:rPr>
          <w:rFonts w:ascii="Times New Roman" w:hAnsi="Times New Roman" w:eastAsia="Times New Roman" w:cs="Times New Roman"/>
          <w:sz w:val="20"/>
          <w:szCs w:val="20"/>
        </w:rPr>
        <w:t>mmHg</w:t>
      </w:r>
      <w:r>
        <w:rPr>
          <w:rFonts w:ascii="Times New Roman" w:hAnsi="Times New Roman" w:eastAsia="Times New Roman" w:cs="Times New Roman"/>
          <w:spacing w:val="7"/>
          <w:sz w:val="20"/>
          <w:szCs w:val="20"/>
        </w:rPr>
        <w:t>/25℃</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w:t>
      </w:r>
      <w:r>
        <w:rPr>
          <w:rFonts w:ascii="宋体" w:hAnsi="宋体" w:eastAsia="宋体" w:cs="宋体"/>
          <w:spacing w:val="69"/>
          <w:sz w:val="20"/>
          <w:szCs w:val="20"/>
        </w:rPr>
        <w:t xml:space="preserve"> </w:t>
      </w:r>
      <w:r>
        <w:rPr>
          <w:rFonts w:ascii="宋体" w:hAnsi="宋体" w:eastAsia="宋体" w:cs="宋体"/>
          <w:spacing w:val="6"/>
          <w:sz w:val="20"/>
          <w:szCs w:val="20"/>
        </w:rPr>
        <w:t>蒸气相对密度</w:t>
      </w:r>
      <w:r>
        <w:rPr>
          <w:rFonts w:ascii="Times New Roman" w:hAnsi="Times New Roman" w:eastAsia="Times New Roman" w:cs="Times New Roman"/>
          <w:spacing w:val="6"/>
          <w:sz w:val="20"/>
          <w:szCs w:val="20"/>
        </w:rPr>
        <w:t>3.04</w:t>
      </w:r>
      <w:r>
        <w:rPr>
          <w:rFonts w:ascii="Times New Roman" w:hAnsi="Times New Roman" w:eastAsia="Times New Roman" w:cs="Times New Roman"/>
          <w:spacing w:val="-19"/>
          <w:sz w:val="20"/>
          <w:szCs w:val="20"/>
        </w:rPr>
        <w:t xml:space="preserve"> </w:t>
      </w:r>
      <w:r>
        <w:rPr>
          <w:rFonts w:ascii="宋体" w:hAnsi="宋体" w:eastAsia="宋体" w:cs="宋体"/>
          <w:spacing w:val="6"/>
          <w:sz w:val="20"/>
          <w:szCs w:val="20"/>
        </w:rPr>
        <w:t>，相对</w:t>
      </w:r>
      <w:r>
        <w:rPr>
          <w:rFonts w:ascii="宋体" w:hAnsi="宋体" w:eastAsia="宋体" w:cs="宋体"/>
          <w:sz w:val="20"/>
          <w:szCs w:val="20"/>
        </w:rPr>
        <w:t xml:space="preserve"> </w:t>
      </w:r>
      <w:r>
        <w:rPr>
          <w:rFonts w:ascii="宋体" w:hAnsi="宋体" w:eastAsia="宋体" w:cs="宋体"/>
          <w:spacing w:val="7"/>
          <w:sz w:val="20"/>
          <w:szCs w:val="20"/>
        </w:rPr>
        <w:t>密度</w:t>
      </w:r>
      <w:r>
        <w:rPr>
          <w:rFonts w:ascii="Times New Roman" w:hAnsi="Times New Roman" w:eastAsia="Times New Roman" w:cs="Times New Roman"/>
          <w:spacing w:val="7"/>
          <w:sz w:val="20"/>
          <w:szCs w:val="20"/>
        </w:rPr>
        <w:t>0.902/20℃/4℃</w:t>
      </w:r>
      <w:r>
        <w:rPr>
          <w:rFonts w:ascii="Times New Roman" w:hAnsi="Times New Roman" w:eastAsia="Times New Roman" w:cs="Times New Roman"/>
          <w:spacing w:val="-5"/>
          <w:sz w:val="20"/>
          <w:szCs w:val="20"/>
        </w:rPr>
        <w:t xml:space="preserve"> </w:t>
      </w:r>
      <w:r>
        <w:rPr>
          <w:rFonts w:ascii="宋体" w:hAnsi="宋体" w:eastAsia="宋体" w:cs="宋体"/>
          <w:spacing w:val="7"/>
          <w:sz w:val="20"/>
          <w:szCs w:val="20"/>
        </w:rPr>
        <w:t>,</w:t>
      </w:r>
      <w:r>
        <w:rPr>
          <w:rFonts w:ascii="宋体" w:hAnsi="宋体" w:eastAsia="宋体" w:cs="宋体"/>
          <w:spacing w:val="70"/>
          <w:sz w:val="20"/>
          <w:szCs w:val="20"/>
        </w:rPr>
        <w:t xml:space="preserve"> </w:t>
      </w:r>
      <w:r>
        <w:rPr>
          <w:rFonts w:ascii="宋体" w:hAnsi="宋体" w:eastAsia="宋体" w:cs="宋体"/>
          <w:spacing w:val="7"/>
          <w:sz w:val="20"/>
          <w:szCs w:val="20"/>
        </w:rPr>
        <w:t>辛醇</w:t>
      </w:r>
      <w:r>
        <w:rPr>
          <w:rFonts w:ascii="Times New Roman" w:hAnsi="Times New Roman" w:eastAsia="Times New Roman" w:cs="Times New Roman"/>
          <w:spacing w:val="7"/>
          <w:sz w:val="20"/>
          <w:szCs w:val="20"/>
        </w:rPr>
        <w:t>/</w:t>
      </w:r>
      <w:r>
        <w:rPr>
          <w:rFonts w:ascii="宋体" w:hAnsi="宋体" w:eastAsia="宋体" w:cs="宋体"/>
          <w:spacing w:val="7"/>
          <w:sz w:val="20"/>
          <w:szCs w:val="20"/>
        </w:rPr>
        <w:t>水分配系数</w:t>
      </w:r>
      <w:r>
        <w:rPr>
          <w:rFonts w:ascii="Times New Roman" w:hAnsi="Times New Roman" w:eastAsia="Times New Roman" w:cs="Times New Roman"/>
          <w:sz w:val="20"/>
          <w:szCs w:val="20"/>
        </w:rPr>
        <w:t>logKow</w:t>
      </w:r>
      <w:r>
        <w:rPr>
          <w:rFonts w:ascii="Times New Roman" w:hAnsi="Times New Roman" w:eastAsia="Times New Roman" w:cs="Times New Roman"/>
          <w:spacing w:val="7"/>
          <w:sz w:val="20"/>
          <w:szCs w:val="20"/>
        </w:rPr>
        <w:t>=0.73</w:t>
      </w:r>
      <w:r>
        <w:rPr>
          <w:rFonts w:ascii="Times New Roman" w:hAnsi="Times New Roman" w:eastAsia="Times New Roman" w:cs="Times New Roman"/>
          <w:spacing w:val="-24"/>
          <w:sz w:val="20"/>
          <w:szCs w:val="20"/>
        </w:rPr>
        <w:t xml:space="preserve"> </w:t>
      </w:r>
      <w:r>
        <w:rPr>
          <w:rFonts w:ascii="宋体" w:hAnsi="宋体" w:eastAsia="宋体" w:cs="宋体"/>
          <w:spacing w:val="7"/>
          <w:sz w:val="20"/>
          <w:szCs w:val="20"/>
        </w:rPr>
        <w:t>，溶于醇、醚、氯仿、丙酮及苯，水中溶</w:t>
      </w:r>
      <w:r>
        <w:rPr>
          <w:rFonts w:ascii="宋体" w:hAnsi="宋体" w:eastAsia="宋体" w:cs="宋体"/>
          <w:sz w:val="20"/>
          <w:szCs w:val="20"/>
        </w:rPr>
        <w:t xml:space="preserve"> </w:t>
      </w:r>
      <w:r>
        <w:rPr>
          <w:rFonts w:ascii="宋体" w:hAnsi="宋体" w:eastAsia="宋体" w:cs="宋体"/>
          <w:spacing w:val="3"/>
          <w:sz w:val="20"/>
          <w:szCs w:val="20"/>
        </w:rPr>
        <w:t>解度</w:t>
      </w:r>
      <w:r>
        <w:rPr>
          <w:rFonts w:ascii="Times New Roman" w:hAnsi="Times New Roman" w:eastAsia="Times New Roman" w:cs="Times New Roman"/>
          <w:spacing w:val="3"/>
          <w:sz w:val="20"/>
          <w:szCs w:val="20"/>
        </w:rPr>
        <w:t>64000</w:t>
      </w:r>
      <w:r>
        <w:rPr>
          <w:rFonts w:ascii="宋体" w:hAnsi="宋体" w:eastAsia="宋体" w:cs="宋体"/>
          <w:spacing w:val="3"/>
          <w:sz w:val="20"/>
          <w:szCs w:val="20"/>
        </w:rPr>
        <w:t>～</w:t>
      </w:r>
      <w:r>
        <w:rPr>
          <w:rFonts w:ascii="Times New Roman" w:hAnsi="Times New Roman" w:eastAsia="Times New Roman" w:cs="Times New Roman"/>
          <w:spacing w:val="3"/>
          <w:sz w:val="20"/>
          <w:szCs w:val="20"/>
        </w:rPr>
        <w:t>80000</w:t>
      </w:r>
      <w:r>
        <w:rPr>
          <w:rFonts w:ascii="Times New Roman" w:hAnsi="Times New Roman" w:eastAsia="Times New Roman" w:cs="Times New Roman"/>
          <w:sz w:val="20"/>
          <w:szCs w:val="20"/>
        </w:rPr>
        <w:t>mg</w:t>
      </w:r>
      <w:r>
        <w:rPr>
          <w:rFonts w:ascii="Times New Roman" w:hAnsi="Times New Roman" w:eastAsia="Times New Roman" w:cs="Times New Roman"/>
          <w:spacing w:val="3"/>
          <w:sz w:val="20"/>
          <w:szCs w:val="20"/>
        </w:rPr>
        <w:t>/L/25℃</w:t>
      </w:r>
      <w:r>
        <w:rPr>
          <w:rFonts w:ascii="Times New Roman" w:hAnsi="Times New Roman" w:eastAsia="Times New Roman" w:cs="Times New Roman"/>
          <w:spacing w:val="-21"/>
          <w:sz w:val="20"/>
          <w:szCs w:val="20"/>
        </w:rPr>
        <w:t xml:space="preserve"> </w:t>
      </w:r>
      <w:r>
        <w:rPr>
          <w:rFonts w:ascii="宋体" w:hAnsi="宋体" w:eastAsia="宋体" w:cs="宋体"/>
          <w:spacing w:val="3"/>
          <w:sz w:val="20"/>
          <w:szCs w:val="20"/>
        </w:rPr>
        <w:t>,</w:t>
      </w:r>
      <w:r>
        <w:rPr>
          <w:rFonts w:ascii="宋体" w:hAnsi="宋体" w:eastAsia="宋体" w:cs="宋体"/>
          <w:spacing w:val="69"/>
          <w:sz w:val="20"/>
          <w:szCs w:val="20"/>
        </w:rPr>
        <w:t xml:space="preserve"> </w:t>
      </w:r>
      <w:r>
        <w:rPr>
          <w:rFonts w:ascii="宋体" w:hAnsi="宋体" w:eastAsia="宋体" w:cs="宋体"/>
          <w:spacing w:val="3"/>
          <w:sz w:val="20"/>
          <w:szCs w:val="20"/>
        </w:rPr>
        <w:t>嗅阈值，空气中察觉浓度</w:t>
      </w:r>
      <w:r>
        <w:rPr>
          <w:rFonts w:ascii="Times New Roman" w:hAnsi="Times New Roman" w:eastAsia="Times New Roman" w:cs="Times New Roman"/>
          <w:spacing w:val="3"/>
          <w:sz w:val="20"/>
          <w:szCs w:val="20"/>
        </w:rPr>
        <w:t>0.006</w:t>
      </w:r>
      <w:r>
        <w:rPr>
          <w:rFonts w:ascii="宋体" w:hAnsi="宋体" w:eastAsia="宋体" w:cs="宋体"/>
          <w:spacing w:val="3"/>
          <w:sz w:val="20"/>
          <w:szCs w:val="20"/>
        </w:rPr>
        <w:t>～</w:t>
      </w:r>
      <w:r>
        <w:rPr>
          <w:rFonts w:ascii="Times New Roman" w:hAnsi="Times New Roman" w:eastAsia="Times New Roman" w:cs="Times New Roman"/>
          <w:spacing w:val="3"/>
          <w:sz w:val="20"/>
          <w:szCs w:val="20"/>
        </w:rPr>
        <w:t>0.686</w:t>
      </w:r>
      <w:r>
        <w:rPr>
          <w:rFonts w:ascii="Times New Roman" w:hAnsi="Times New Roman" w:eastAsia="Times New Roman" w:cs="Times New Roman"/>
          <w:sz w:val="20"/>
          <w:szCs w:val="20"/>
        </w:rPr>
        <w:t>mg</w:t>
      </w:r>
      <w:r>
        <w:rPr>
          <w:rFonts w:ascii="Times New Roman" w:hAnsi="Times New Roman" w:eastAsia="Times New Roman" w:cs="Times New Roman"/>
          <w:spacing w:val="3"/>
          <w:sz w:val="20"/>
          <w:szCs w:val="20"/>
        </w:rPr>
        <w:t>/L</w:t>
      </w:r>
      <w:r>
        <w:rPr>
          <w:rFonts w:ascii="Times New Roman" w:hAnsi="Times New Roman" w:eastAsia="Times New Roman" w:cs="Times New Roman"/>
          <w:spacing w:val="-22"/>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pacing w:val="3"/>
          <w:sz w:val="20"/>
          <w:szCs w:val="20"/>
        </w:rPr>
        <w:t>3.6</w:t>
      </w:r>
      <w:r>
        <w:rPr>
          <w:rFonts w:ascii="宋体" w:hAnsi="宋体" w:eastAsia="宋体" w:cs="宋体"/>
          <w:spacing w:val="3"/>
          <w:sz w:val="20"/>
          <w:szCs w:val="20"/>
        </w:rPr>
        <w:t>～</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12</w:t>
      </w:r>
      <w:r>
        <w:rPr>
          <w:rFonts w:ascii="Times New Roman" w:hAnsi="Times New Roman" w:eastAsia="Times New Roman" w:cs="Times New Roman"/>
          <w:sz w:val="20"/>
          <w:szCs w:val="20"/>
        </w:rPr>
        <w:t>mg</w:t>
      </w:r>
      <w:r>
        <w:rPr>
          <w:rFonts w:ascii="Times New Roman" w:hAnsi="Times New Roman" w:eastAsia="Times New Roman" w:cs="Times New Roman"/>
          <w:spacing w:val="3"/>
          <w:sz w:val="20"/>
          <w:szCs w:val="20"/>
        </w:rPr>
        <w:t>/m</w:t>
      </w:r>
      <w:r>
        <w:rPr>
          <w:rFonts w:ascii="宋体" w:hAnsi="宋体" w:eastAsia="宋体" w:cs="宋体"/>
          <w:spacing w:val="3"/>
          <w:sz w:val="20"/>
          <w:szCs w:val="20"/>
        </w:rPr>
        <w:t>³</w:t>
      </w:r>
      <w:r>
        <w:rPr>
          <w:rFonts w:ascii="宋体" w:hAnsi="宋体" w:eastAsia="宋体" w:cs="宋体"/>
          <w:spacing w:val="-74"/>
          <w:sz w:val="20"/>
          <w:szCs w:val="20"/>
        </w:rPr>
        <w:t xml:space="preserve"> </w:t>
      </w:r>
      <w:r>
        <w:rPr>
          <w:rFonts w:ascii="宋体" w:hAnsi="宋体" w:eastAsia="宋体" w:cs="宋体"/>
          <w:spacing w:val="3"/>
          <w:sz w:val="20"/>
          <w:szCs w:val="20"/>
        </w:rPr>
        <w:t>,</w:t>
      </w:r>
    </w:p>
    <w:p w14:paraId="480F1472">
      <w:pPr>
        <w:spacing w:line="221" w:lineRule="auto"/>
        <w:ind w:left="11"/>
        <w:rPr>
          <w:rFonts w:ascii="宋体" w:hAnsi="宋体" w:eastAsia="宋体" w:cs="宋体"/>
          <w:sz w:val="20"/>
          <w:szCs w:val="20"/>
        </w:rPr>
      </w:pPr>
      <w:r>
        <w:rPr>
          <w:rFonts w:ascii="宋体" w:hAnsi="宋体" w:eastAsia="宋体" w:cs="宋体"/>
          <w:spacing w:val="15"/>
          <w:sz w:val="20"/>
          <w:szCs w:val="20"/>
        </w:rPr>
        <w:t>或</w:t>
      </w:r>
      <w:r>
        <w:rPr>
          <w:rFonts w:ascii="Times New Roman" w:hAnsi="Times New Roman" w:eastAsia="Times New Roman" w:cs="Times New Roman"/>
          <w:spacing w:val="15"/>
          <w:sz w:val="20"/>
          <w:szCs w:val="20"/>
        </w:rPr>
        <w:t>0.0196</w:t>
      </w:r>
      <w:r>
        <w:rPr>
          <w:rFonts w:ascii="Times New Roman" w:hAnsi="Times New Roman" w:eastAsia="Times New Roman" w:cs="Times New Roman"/>
          <w:sz w:val="20"/>
          <w:szCs w:val="20"/>
        </w:rPr>
        <w:t>mg</w:t>
      </w:r>
      <w:r>
        <w:rPr>
          <w:rFonts w:ascii="Times New Roman" w:hAnsi="Times New Roman" w:eastAsia="Times New Roman" w:cs="Times New Roman"/>
          <w:spacing w:val="15"/>
          <w:sz w:val="20"/>
          <w:szCs w:val="20"/>
        </w:rPr>
        <w:t>/m</w:t>
      </w:r>
      <w:r>
        <w:rPr>
          <w:rFonts w:ascii="宋体" w:hAnsi="宋体" w:eastAsia="宋体" w:cs="宋体"/>
          <w:spacing w:val="15"/>
          <w:sz w:val="20"/>
          <w:szCs w:val="20"/>
        </w:rPr>
        <w:t>³低嗅味，</w:t>
      </w:r>
      <w:r>
        <w:rPr>
          <w:rFonts w:ascii="Times New Roman" w:hAnsi="Times New Roman" w:eastAsia="Times New Roman" w:cs="Times New Roman"/>
          <w:spacing w:val="15"/>
          <w:sz w:val="20"/>
          <w:szCs w:val="20"/>
        </w:rPr>
        <w:t>665</w:t>
      </w:r>
      <w:r>
        <w:rPr>
          <w:rFonts w:ascii="Times New Roman" w:hAnsi="Times New Roman" w:eastAsia="Times New Roman" w:cs="Times New Roman"/>
          <w:sz w:val="20"/>
          <w:szCs w:val="20"/>
        </w:rPr>
        <w:t>mg</w:t>
      </w:r>
      <w:r>
        <w:rPr>
          <w:rFonts w:ascii="Times New Roman" w:hAnsi="Times New Roman" w:eastAsia="Times New Roman" w:cs="Times New Roman"/>
          <w:spacing w:val="15"/>
          <w:sz w:val="20"/>
          <w:szCs w:val="20"/>
        </w:rPr>
        <w:t>/m</w:t>
      </w:r>
      <w:r>
        <w:rPr>
          <w:rFonts w:ascii="宋体" w:hAnsi="宋体" w:eastAsia="宋体" w:cs="宋体"/>
          <w:spacing w:val="15"/>
          <w:sz w:val="20"/>
          <w:szCs w:val="20"/>
        </w:rPr>
        <w:t>³高嗅味</w:t>
      </w:r>
      <w:r>
        <w:rPr>
          <w:rFonts w:ascii="宋体" w:hAnsi="宋体" w:eastAsia="宋体" w:cs="宋体"/>
          <w:spacing w:val="-56"/>
          <w:sz w:val="20"/>
          <w:szCs w:val="20"/>
        </w:rPr>
        <w:t xml:space="preserve"> </w:t>
      </w:r>
      <w:r>
        <w:rPr>
          <w:rFonts w:ascii="宋体" w:hAnsi="宋体" w:eastAsia="宋体" w:cs="宋体"/>
          <w:spacing w:val="15"/>
          <w:sz w:val="20"/>
          <w:szCs w:val="20"/>
        </w:rPr>
        <w:t>，</w:t>
      </w:r>
      <w:r>
        <w:rPr>
          <w:rFonts w:ascii="Times New Roman" w:hAnsi="Times New Roman" w:eastAsia="Times New Roman" w:cs="Times New Roman"/>
          <w:spacing w:val="15"/>
          <w:sz w:val="20"/>
          <w:szCs w:val="20"/>
        </w:rPr>
        <w:t>3</w:t>
      </w:r>
      <w:r>
        <w:rPr>
          <w:rFonts w:ascii="Times New Roman" w:hAnsi="Times New Roman" w:eastAsia="Times New Roman" w:cs="Times New Roman"/>
          <w:spacing w:val="14"/>
          <w:sz w:val="20"/>
          <w:szCs w:val="20"/>
        </w:rPr>
        <w:t>50</w:t>
      </w:r>
      <w:r>
        <w:rPr>
          <w:rFonts w:ascii="Times New Roman" w:hAnsi="Times New Roman" w:eastAsia="Times New Roman" w:cs="Times New Roman"/>
          <w:sz w:val="20"/>
          <w:szCs w:val="20"/>
        </w:rPr>
        <w:t>mg</w:t>
      </w:r>
      <w:r>
        <w:rPr>
          <w:rFonts w:ascii="Times New Roman" w:hAnsi="Times New Roman" w:eastAsia="Times New Roman" w:cs="Times New Roman"/>
          <w:spacing w:val="14"/>
          <w:sz w:val="20"/>
          <w:szCs w:val="20"/>
        </w:rPr>
        <w:t>/m</w:t>
      </w:r>
      <w:r>
        <w:rPr>
          <w:rFonts w:ascii="宋体" w:hAnsi="宋体" w:eastAsia="宋体" w:cs="宋体"/>
          <w:spacing w:val="14"/>
          <w:sz w:val="20"/>
          <w:szCs w:val="20"/>
        </w:rPr>
        <w:t>³刺激浓度</w:t>
      </w:r>
      <w:r>
        <w:rPr>
          <w:rFonts w:ascii="宋体" w:hAnsi="宋体" w:eastAsia="宋体" w:cs="宋体"/>
          <w:spacing w:val="-53"/>
          <w:sz w:val="20"/>
          <w:szCs w:val="20"/>
        </w:rPr>
        <w:t xml:space="preserve"> </w:t>
      </w:r>
      <w:r>
        <w:rPr>
          <w:rFonts w:ascii="宋体" w:hAnsi="宋体" w:eastAsia="宋体" w:cs="宋体"/>
          <w:spacing w:val="14"/>
          <w:sz w:val="20"/>
          <w:szCs w:val="20"/>
        </w:rPr>
        <w:t>，水中为</w:t>
      </w:r>
      <w:r>
        <w:rPr>
          <w:rFonts w:ascii="Times New Roman" w:hAnsi="Times New Roman" w:eastAsia="Times New Roman" w:cs="Times New Roman"/>
          <w:spacing w:val="14"/>
          <w:sz w:val="20"/>
          <w:szCs w:val="20"/>
        </w:rPr>
        <w:t>5</w:t>
      </w:r>
      <w:r>
        <w:rPr>
          <w:rFonts w:ascii="Times New Roman" w:hAnsi="Times New Roman" w:eastAsia="Times New Roman" w:cs="Times New Roman"/>
          <w:sz w:val="20"/>
          <w:szCs w:val="20"/>
        </w:rPr>
        <w:t>ppm</w:t>
      </w:r>
      <w:r>
        <w:rPr>
          <w:rFonts w:ascii="宋体" w:hAnsi="宋体" w:eastAsia="宋体" w:cs="宋体"/>
          <w:spacing w:val="14"/>
          <w:sz w:val="20"/>
          <w:szCs w:val="20"/>
        </w:rPr>
        <w:t>。</w:t>
      </w:r>
    </w:p>
    <w:p w14:paraId="7D5754CF">
      <w:pPr>
        <w:spacing w:before="169" w:line="377" w:lineRule="auto"/>
        <w:ind w:left="7" w:right="20" w:firstLine="454"/>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31"/>
          <w:sz w:val="20"/>
          <w:szCs w:val="20"/>
        </w:rPr>
        <w:t xml:space="preserve"> </w:t>
      </w:r>
      <w:r>
        <w:rPr>
          <w:rFonts w:ascii="宋体" w:hAnsi="宋体" w:eastAsia="宋体" w:cs="宋体"/>
          <w:spacing w:val="20"/>
          <w:sz w:val="20"/>
          <w:szCs w:val="20"/>
        </w:rPr>
        <w:t>毒性</w:t>
      </w:r>
      <w:r>
        <w:rPr>
          <w:rFonts w:ascii="宋体" w:hAnsi="宋体" w:eastAsia="宋体" w:cs="宋体"/>
          <w:spacing w:val="-43"/>
          <w:sz w:val="20"/>
          <w:szCs w:val="20"/>
        </w:rPr>
        <w:t xml:space="preserve"> </w:t>
      </w:r>
      <w:r>
        <w:rPr>
          <w:rFonts w:ascii="宋体" w:hAnsi="宋体" w:eastAsia="宋体" w:cs="宋体"/>
          <w:spacing w:val="20"/>
          <w:sz w:val="20"/>
          <w:szCs w:val="20"/>
        </w:rPr>
        <w:t>】</w:t>
      </w:r>
      <w:r>
        <w:rPr>
          <w:rFonts w:ascii="宋体" w:hAnsi="宋体" w:eastAsia="宋体" w:cs="宋体"/>
          <w:spacing w:val="-57"/>
          <w:sz w:val="20"/>
          <w:szCs w:val="20"/>
        </w:rPr>
        <w:t xml:space="preserve"> </w:t>
      </w:r>
      <w:r>
        <w:rPr>
          <w:rFonts w:ascii="宋体" w:hAnsi="宋体" w:eastAsia="宋体" w:cs="宋体"/>
          <w:spacing w:val="20"/>
          <w:sz w:val="20"/>
          <w:szCs w:val="20"/>
        </w:rPr>
        <w:t>毒性较低</w:t>
      </w:r>
      <w:r>
        <w:rPr>
          <w:rFonts w:ascii="宋体" w:hAnsi="宋体" w:eastAsia="宋体" w:cs="宋体"/>
          <w:spacing w:val="-46"/>
          <w:sz w:val="20"/>
          <w:szCs w:val="20"/>
        </w:rPr>
        <w:t xml:space="preserve"> </w:t>
      </w:r>
      <w:r>
        <w:rPr>
          <w:rFonts w:ascii="宋体" w:hAnsi="宋体" w:eastAsia="宋体" w:cs="宋体"/>
          <w:spacing w:val="20"/>
          <w:sz w:val="20"/>
          <w:szCs w:val="20"/>
        </w:rPr>
        <w:t>，</w:t>
      </w:r>
      <w:r>
        <w:rPr>
          <w:rFonts w:ascii="宋体" w:hAnsi="宋体" w:eastAsia="宋体" w:cs="宋体"/>
          <w:spacing w:val="-57"/>
          <w:sz w:val="20"/>
          <w:szCs w:val="20"/>
        </w:rPr>
        <w:t xml:space="preserve"> </w:t>
      </w:r>
      <w:r>
        <w:rPr>
          <w:rFonts w:ascii="宋体" w:hAnsi="宋体" w:eastAsia="宋体" w:cs="宋体"/>
          <w:spacing w:val="20"/>
          <w:sz w:val="20"/>
          <w:szCs w:val="20"/>
        </w:rPr>
        <w:t>可以通过吸入</w:t>
      </w:r>
      <w:r>
        <w:rPr>
          <w:rFonts w:ascii="宋体" w:hAnsi="宋体" w:eastAsia="宋体" w:cs="宋体"/>
          <w:spacing w:val="-46"/>
          <w:sz w:val="20"/>
          <w:szCs w:val="20"/>
        </w:rPr>
        <w:t xml:space="preserve"> </w:t>
      </w:r>
      <w:r>
        <w:rPr>
          <w:rFonts w:ascii="宋体" w:hAnsi="宋体" w:eastAsia="宋体" w:cs="宋体"/>
          <w:spacing w:val="20"/>
          <w:sz w:val="20"/>
          <w:szCs w:val="20"/>
        </w:rPr>
        <w:t>，</w:t>
      </w:r>
      <w:r>
        <w:rPr>
          <w:rFonts w:ascii="宋体" w:hAnsi="宋体" w:eastAsia="宋体" w:cs="宋体"/>
          <w:spacing w:val="-59"/>
          <w:sz w:val="20"/>
          <w:szCs w:val="20"/>
        </w:rPr>
        <w:t xml:space="preserve"> </w:t>
      </w:r>
      <w:r>
        <w:rPr>
          <w:rFonts w:ascii="宋体" w:hAnsi="宋体" w:eastAsia="宋体" w:cs="宋体"/>
          <w:spacing w:val="20"/>
          <w:sz w:val="20"/>
          <w:szCs w:val="20"/>
        </w:rPr>
        <w:t>食入或皮肤吸收而</w:t>
      </w:r>
      <w:r>
        <w:rPr>
          <w:rFonts w:ascii="宋体" w:hAnsi="宋体" w:eastAsia="宋体" w:cs="宋体"/>
          <w:spacing w:val="19"/>
          <w:sz w:val="20"/>
          <w:szCs w:val="20"/>
        </w:rPr>
        <w:t>进入人体</w:t>
      </w:r>
      <w:r>
        <w:rPr>
          <w:rFonts w:ascii="宋体" w:hAnsi="宋体" w:eastAsia="宋体" w:cs="宋体"/>
          <w:spacing w:val="-46"/>
          <w:sz w:val="20"/>
          <w:szCs w:val="20"/>
        </w:rPr>
        <w:t xml:space="preserve"> </w:t>
      </w:r>
      <w:r>
        <w:rPr>
          <w:rFonts w:ascii="宋体" w:hAnsi="宋体" w:eastAsia="宋体" w:cs="宋体"/>
          <w:spacing w:val="19"/>
          <w:sz w:val="20"/>
          <w:szCs w:val="20"/>
        </w:rPr>
        <w:t>，</w:t>
      </w:r>
      <w:r>
        <w:rPr>
          <w:rFonts w:ascii="宋体" w:hAnsi="宋体" w:eastAsia="宋体" w:cs="宋体"/>
          <w:spacing w:val="-58"/>
          <w:sz w:val="20"/>
          <w:szCs w:val="20"/>
        </w:rPr>
        <w:t xml:space="preserve"> </w:t>
      </w:r>
      <w:r>
        <w:rPr>
          <w:rFonts w:ascii="宋体" w:hAnsi="宋体" w:eastAsia="宋体" w:cs="宋体"/>
          <w:spacing w:val="19"/>
          <w:sz w:val="20"/>
          <w:szCs w:val="20"/>
        </w:rPr>
        <w:t>对眼睛</w:t>
      </w:r>
      <w:r>
        <w:rPr>
          <w:rFonts w:ascii="宋体" w:hAnsi="宋体" w:eastAsia="宋体" w:cs="宋体"/>
          <w:spacing w:val="-49"/>
          <w:sz w:val="20"/>
          <w:szCs w:val="20"/>
        </w:rPr>
        <w:t xml:space="preserve"> </w:t>
      </w:r>
      <w:r>
        <w:rPr>
          <w:rFonts w:ascii="宋体" w:hAnsi="宋体" w:eastAsia="宋体" w:cs="宋体"/>
          <w:spacing w:val="19"/>
          <w:sz w:val="20"/>
          <w:szCs w:val="20"/>
        </w:rPr>
        <w:t>、</w:t>
      </w:r>
      <w:r>
        <w:rPr>
          <w:rFonts w:ascii="宋体" w:hAnsi="宋体" w:eastAsia="宋体" w:cs="宋体"/>
          <w:spacing w:val="-57"/>
          <w:sz w:val="20"/>
          <w:szCs w:val="20"/>
        </w:rPr>
        <w:t xml:space="preserve"> </w:t>
      </w:r>
      <w:r>
        <w:rPr>
          <w:rFonts w:ascii="宋体" w:hAnsi="宋体" w:eastAsia="宋体" w:cs="宋体"/>
          <w:spacing w:val="19"/>
          <w:sz w:val="20"/>
          <w:szCs w:val="20"/>
        </w:rPr>
        <w:t>鼻</w:t>
      </w:r>
      <w:r>
        <w:rPr>
          <w:rFonts w:ascii="宋体" w:hAnsi="宋体" w:eastAsia="宋体" w:cs="宋体"/>
          <w:sz w:val="20"/>
          <w:szCs w:val="20"/>
        </w:rPr>
        <w:t xml:space="preserve"> </w:t>
      </w:r>
      <w:r>
        <w:rPr>
          <w:rFonts w:ascii="宋体" w:hAnsi="宋体" w:eastAsia="宋体" w:cs="宋体"/>
          <w:spacing w:val="19"/>
          <w:sz w:val="20"/>
          <w:szCs w:val="20"/>
        </w:rPr>
        <w:t>子</w:t>
      </w:r>
      <w:r>
        <w:rPr>
          <w:rFonts w:ascii="宋体" w:hAnsi="宋体" w:eastAsia="宋体" w:cs="宋体"/>
          <w:spacing w:val="-51"/>
          <w:sz w:val="20"/>
          <w:szCs w:val="20"/>
        </w:rPr>
        <w:t xml:space="preserve"> </w:t>
      </w:r>
      <w:r>
        <w:rPr>
          <w:rFonts w:ascii="宋体" w:hAnsi="宋体" w:eastAsia="宋体" w:cs="宋体"/>
          <w:spacing w:val="19"/>
          <w:sz w:val="20"/>
          <w:szCs w:val="20"/>
        </w:rPr>
        <w:t>、</w:t>
      </w:r>
      <w:r>
        <w:rPr>
          <w:rFonts w:ascii="宋体" w:hAnsi="宋体" w:eastAsia="宋体" w:cs="宋体"/>
          <w:spacing w:val="-50"/>
          <w:sz w:val="20"/>
          <w:szCs w:val="20"/>
        </w:rPr>
        <w:t xml:space="preserve"> </w:t>
      </w:r>
      <w:r>
        <w:rPr>
          <w:rFonts w:ascii="宋体" w:hAnsi="宋体" w:eastAsia="宋体" w:cs="宋体"/>
          <w:spacing w:val="19"/>
          <w:sz w:val="20"/>
          <w:szCs w:val="20"/>
        </w:rPr>
        <w:t>咽</w:t>
      </w:r>
      <w:r>
        <w:rPr>
          <w:rFonts w:ascii="宋体" w:hAnsi="宋体" w:eastAsia="宋体" w:cs="宋体"/>
          <w:spacing w:val="-54"/>
          <w:sz w:val="20"/>
          <w:szCs w:val="20"/>
        </w:rPr>
        <w:t xml:space="preserve"> </w:t>
      </w:r>
      <w:r>
        <w:rPr>
          <w:rFonts w:ascii="宋体" w:hAnsi="宋体" w:eastAsia="宋体" w:cs="宋体"/>
          <w:spacing w:val="19"/>
          <w:sz w:val="20"/>
          <w:szCs w:val="20"/>
        </w:rPr>
        <w:t>喉有刺激作用</w:t>
      </w:r>
      <w:r>
        <w:rPr>
          <w:rFonts w:ascii="宋体" w:hAnsi="宋体" w:eastAsia="宋体" w:cs="宋体"/>
          <w:spacing w:val="-49"/>
          <w:sz w:val="20"/>
          <w:szCs w:val="20"/>
        </w:rPr>
        <w:t xml:space="preserve"> </w:t>
      </w:r>
      <w:r>
        <w:rPr>
          <w:rFonts w:ascii="宋体" w:hAnsi="宋体" w:eastAsia="宋体" w:cs="宋体"/>
          <w:spacing w:val="19"/>
          <w:sz w:val="20"/>
          <w:szCs w:val="20"/>
        </w:rPr>
        <w:t>，</w:t>
      </w:r>
      <w:r>
        <w:rPr>
          <w:rFonts w:ascii="宋体" w:hAnsi="宋体" w:eastAsia="宋体" w:cs="宋体"/>
          <w:spacing w:val="-60"/>
          <w:sz w:val="20"/>
          <w:szCs w:val="20"/>
        </w:rPr>
        <w:t xml:space="preserve"> </w:t>
      </w:r>
      <w:r>
        <w:rPr>
          <w:rFonts w:ascii="宋体" w:hAnsi="宋体" w:eastAsia="宋体" w:cs="宋体"/>
          <w:spacing w:val="19"/>
          <w:sz w:val="20"/>
          <w:szCs w:val="20"/>
        </w:rPr>
        <w:t>在</w:t>
      </w:r>
      <w:r>
        <w:rPr>
          <w:rFonts w:ascii="Times New Roman" w:hAnsi="Times New Roman" w:eastAsia="Times New Roman" w:cs="Times New Roman"/>
          <w:spacing w:val="19"/>
          <w:sz w:val="20"/>
          <w:szCs w:val="20"/>
        </w:rPr>
        <w:t>400</w:t>
      </w:r>
      <w:r>
        <w:rPr>
          <w:rFonts w:ascii="Times New Roman" w:hAnsi="Times New Roman" w:eastAsia="Times New Roman" w:cs="Times New Roman"/>
          <w:sz w:val="20"/>
          <w:szCs w:val="20"/>
        </w:rPr>
        <w:t>ppm</w:t>
      </w:r>
      <w:r>
        <w:rPr>
          <w:rFonts w:ascii="宋体" w:hAnsi="宋体" w:eastAsia="宋体" w:cs="宋体"/>
          <w:spacing w:val="19"/>
          <w:sz w:val="20"/>
          <w:szCs w:val="20"/>
        </w:rPr>
        <w:t>时具有</w:t>
      </w:r>
      <w:r>
        <w:rPr>
          <w:rFonts w:ascii="宋体" w:hAnsi="宋体" w:eastAsia="宋体" w:cs="宋体"/>
          <w:spacing w:val="-46"/>
          <w:sz w:val="20"/>
          <w:szCs w:val="20"/>
        </w:rPr>
        <w:t xml:space="preserve"> </w:t>
      </w:r>
      <w:r>
        <w:rPr>
          <w:rFonts w:ascii="宋体" w:hAnsi="宋体" w:eastAsia="宋体" w:cs="宋体"/>
          <w:spacing w:val="19"/>
          <w:sz w:val="20"/>
          <w:szCs w:val="20"/>
        </w:rPr>
        <w:t>中等程度</w:t>
      </w:r>
      <w:r>
        <w:rPr>
          <w:rFonts w:ascii="宋体" w:hAnsi="宋体" w:eastAsia="宋体" w:cs="宋体"/>
          <w:spacing w:val="-48"/>
          <w:sz w:val="20"/>
          <w:szCs w:val="20"/>
        </w:rPr>
        <w:t xml:space="preserve"> </w:t>
      </w:r>
      <w:r>
        <w:rPr>
          <w:rFonts w:ascii="宋体" w:hAnsi="宋体" w:eastAsia="宋体" w:cs="宋体"/>
          <w:spacing w:val="19"/>
          <w:sz w:val="20"/>
          <w:szCs w:val="20"/>
        </w:rPr>
        <w:t>的刺激</w:t>
      </w:r>
      <w:r>
        <w:rPr>
          <w:rFonts w:ascii="宋体" w:hAnsi="宋体" w:eastAsia="宋体" w:cs="宋体"/>
          <w:spacing w:val="-46"/>
          <w:sz w:val="20"/>
          <w:szCs w:val="20"/>
        </w:rPr>
        <w:t xml:space="preserve"> </w:t>
      </w:r>
      <w:r>
        <w:rPr>
          <w:rFonts w:ascii="宋体" w:hAnsi="宋体" w:eastAsia="宋体" w:cs="宋体"/>
          <w:spacing w:val="19"/>
          <w:sz w:val="20"/>
          <w:szCs w:val="20"/>
        </w:rPr>
        <w:t>。</w:t>
      </w:r>
      <w:r>
        <w:rPr>
          <w:rFonts w:ascii="宋体" w:hAnsi="宋体" w:eastAsia="宋体" w:cs="宋体"/>
          <w:spacing w:val="-59"/>
          <w:sz w:val="20"/>
          <w:szCs w:val="20"/>
        </w:rPr>
        <w:t xml:space="preserve"> </w:t>
      </w:r>
      <w:r>
        <w:rPr>
          <w:rFonts w:ascii="宋体" w:hAnsi="宋体" w:eastAsia="宋体" w:cs="宋体"/>
          <w:spacing w:val="19"/>
          <w:sz w:val="20"/>
          <w:szCs w:val="20"/>
        </w:rPr>
        <w:t>浓度高</w:t>
      </w:r>
      <w:r>
        <w:rPr>
          <w:rFonts w:ascii="宋体" w:hAnsi="宋体" w:eastAsia="宋体" w:cs="宋体"/>
          <w:spacing w:val="-56"/>
          <w:sz w:val="20"/>
          <w:szCs w:val="20"/>
        </w:rPr>
        <w:t xml:space="preserve"> </w:t>
      </w:r>
      <w:r>
        <w:rPr>
          <w:rFonts w:ascii="宋体" w:hAnsi="宋体" w:eastAsia="宋体" w:cs="宋体"/>
          <w:spacing w:val="19"/>
          <w:sz w:val="20"/>
          <w:szCs w:val="20"/>
        </w:rPr>
        <w:t>时可</w:t>
      </w:r>
      <w:r>
        <w:rPr>
          <w:rFonts w:ascii="宋体" w:hAnsi="宋体" w:eastAsia="宋体" w:cs="宋体"/>
          <w:spacing w:val="-42"/>
          <w:sz w:val="20"/>
          <w:szCs w:val="20"/>
        </w:rPr>
        <w:t xml:space="preserve"> </w:t>
      </w:r>
      <w:r>
        <w:rPr>
          <w:rFonts w:ascii="宋体" w:hAnsi="宋体" w:eastAsia="宋体" w:cs="宋体"/>
          <w:spacing w:val="19"/>
          <w:sz w:val="20"/>
          <w:szCs w:val="20"/>
        </w:rPr>
        <w:t>以发生情绪激</w:t>
      </w:r>
      <w:r>
        <w:rPr>
          <w:rFonts w:ascii="宋体" w:hAnsi="宋体" w:eastAsia="宋体" w:cs="宋体"/>
          <w:sz w:val="20"/>
          <w:szCs w:val="20"/>
        </w:rPr>
        <w:t xml:space="preserve"> </w:t>
      </w:r>
      <w:r>
        <w:rPr>
          <w:rFonts w:ascii="宋体" w:hAnsi="宋体" w:eastAsia="宋体" w:cs="宋体"/>
          <w:spacing w:val="14"/>
          <w:sz w:val="20"/>
          <w:szCs w:val="20"/>
        </w:rPr>
        <w:t>动</w:t>
      </w:r>
      <w:r>
        <w:rPr>
          <w:rFonts w:ascii="宋体" w:hAnsi="宋体" w:eastAsia="宋体" w:cs="宋体"/>
          <w:spacing w:val="-41"/>
          <w:sz w:val="20"/>
          <w:szCs w:val="20"/>
        </w:rPr>
        <w:t xml:space="preserve"> </w:t>
      </w:r>
      <w:r>
        <w:rPr>
          <w:rFonts w:ascii="宋体" w:hAnsi="宋体" w:eastAsia="宋体" w:cs="宋体"/>
          <w:spacing w:val="14"/>
          <w:sz w:val="20"/>
          <w:szCs w:val="20"/>
        </w:rPr>
        <w:t>、</w:t>
      </w:r>
      <w:r>
        <w:rPr>
          <w:rFonts w:ascii="宋体" w:hAnsi="宋体" w:eastAsia="宋体" w:cs="宋体"/>
          <w:spacing w:val="-50"/>
          <w:sz w:val="20"/>
          <w:szCs w:val="20"/>
        </w:rPr>
        <w:t xml:space="preserve"> </w:t>
      </w:r>
      <w:r>
        <w:rPr>
          <w:rFonts w:ascii="宋体" w:hAnsi="宋体" w:eastAsia="宋体" w:cs="宋体"/>
          <w:spacing w:val="14"/>
          <w:sz w:val="20"/>
          <w:szCs w:val="20"/>
        </w:rPr>
        <w:t>多语</w:t>
      </w:r>
      <w:r>
        <w:rPr>
          <w:rFonts w:ascii="宋体" w:hAnsi="宋体" w:eastAsia="宋体" w:cs="宋体"/>
          <w:spacing w:val="-51"/>
          <w:sz w:val="20"/>
          <w:szCs w:val="20"/>
        </w:rPr>
        <w:t xml:space="preserve"> </w:t>
      </w:r>
      <w:r>
        <w:rPr>
          <w:rFonts w:ascii="宋体" w:hAnsi="宋体" w:eastAsia="宋体" w:cs="宋体"/>
          <w:spacing w:val="14"/>
          <w:sz w:val="20"/>
          <w:szCs w:val="20"/>
        </w:rPr>
        <w:t>、</w:t>
      </w:r>
      <w:r>
        <w:rPr>
          <w:rFonts w:ascii="宋体" w:hAnsi="宋体" w:eastAsia="宋体" w:cs="宋体"/>
          <w:spacing w:val="-59"/>
          <w:sz w:val="20"/>
          <w:szCs w:val="20"/>
        </w:rPr>
        <w:t xml:space="preserve"> </w:t>
      </w:r>
      <w:r>
        <w:rPr>
          <w:rFonts w:ascii="宋体" w:hAnsi="宋体" w:eastAsia="宋体" w:cs="宋体"/>
          <w:spacing w:val="14"/>
          <w:sz w:val="20"/>
          <w:szCs w:val="20"/>
        </w:rPr>
        <w:t>共济失调</w:t>
      </w:r>
      <w:r>
        <w:rPr>
          <w:rFonts w:ascii="宋体" w:hAnsi="宋体" w:eastAsia="宋体" w:cs="宋体"/>
          <w:spacing w:val="-48"/>
          <w:sz w:val="20"/>
          <w:szCs w:val="20"/>
        </w:rPr>
        <w:t xml:space="preserve"> </w:t>
      </w:r>
      <w:r>
        <w:rPr>
          <w:rFonts w:ascii="宋体" w:hAnsi="宋体" w:eastAsia="宋体" w:cs="宋体"/>
          <w:spacing w:val="14"/>
          <w:sz w:val="20"/>
          <w:szCs w:val="20"/>
        </w:rPr>
        <w:t>、</w:t>
      </w:r>
      <w:r>
        <w:rPr>
          <w:rFonts w:ascii="宋体" w:hAnsi="宋体" w:eastAsia="宋体" w:cs="宋体"/>
          <w:spacing w:val="-56"/>
          <w:sz w:val="20"/>
          <w:szCs w:val="20"/>
        </w:rPr>
        <w:t xml:space="preserve"> </w:t>
      </w:r>
      <w:r>
        <w:rPr>
          <w:rFonts w:ascii="宋体" w:hAnsi="宋体" w:eastAsia="宋体" w:cs="宋体"/>
          <w:spacing w:val="14"/>
          <w:sz w:val="20"/>
          <w:szCs w:val="20"/>
        </w:rPr>
        <w:t>知觉障碍</w:t>
      </w:r>
      <w:r>
        <w:rPr>
          <w:rFonts w:ascii="宋体" w:hAnsi="宋体" w:eastAsia="宋体" w:cs="宋体"/>
          <w:spacing w:val="-48"/>
          <w:sz w:val="20"/>
          <w:szCs w:val="20"/>
        </w:rPr>
        <w:t xml:space="preserve"> </w:t>
      </w:r>
      <w:r>
        <w:rPr>
          <w:rFonts w:ascii="宋体" w:hAnsi="宋体" w:eastAsia="宋体" w:cs="宋体"/>
          <w:spacing w:val="14"/>
          <w:sz w:val="20"/>
          <w:szCs w:val="20"/>
        </w:rPr>
        <w:t>、</w:t>
      </w:r>
      <w:r>
        <w:rPr>
          <w:rFonts w:ascii="宋体" w:hAnsi="宋体" w:eastAsia="宋体" w:cs="宋体"/>
          <w:spacing w:val="-54"/>
          <w:sz w:val="20"/>
          <w:szCs w:val="20"/>
        </w:rPr>
        <w:t xml:space="preserve"> </w:t>
      </w:r>
      <w:r>
        <w:rPr>
          <w:rFonts w:ascii="宋体" w:hAnsi="宋体" w:eastAsia="宋体" w:cs="宋体"/>
          <w:spacing w:val="14"/>
          <w:sz w:val="20"/>
          <w:szCs w:val="20"/>
        </w:rPr>
        <w:t>复视</w:t>
      </w:r>
      <w:r>
        <w:rPr>
          <w:rFonts w:ascii="宋体" w:hAnsi="宋体" w:eastAsia="宋体" w:cs="宋体"/>
          <w:spacing w:val="-52"/>
          <w:sz w:val="20"/>
          <w:szCs w:val="20"/>
        </w:rPr>
        <w:t xml:space="preserve"> </w:t>
      </w:r>
      <w:r>
        <w:rPr>
          <w:rFonts w:ascii="宋体" w:hAnsi="宋体" w:eastAsia="宋体" w:cs="宋体"/>
          <w:spacing w:val="14"/>
          <w:sz w:val="20"/>
          <w:szCs w:val="20"/>
        </w:rPr>
        <w:t>、</w:t>
      </w:r>
      <w:r>
        <w:rPr>
          <w:rFonts w:ascii="宋体" w:hAnsi="宋体" w:eastAsia="宋体" w:cs="宋体"/>
          <w:spacing w:val="-48"/>
          <w:sz w:val="20"/>
          <w:szCs w:val="20"/>
        </w:rPr>
        <w:t xml:space="preserve"> </w:t>
      </w:r>
      <w:r>
        <w:rPr>
          <w:rFonts w:ascii="宋体" w:hAnsi="宋体" w:eastAsia="宋体" w:cs="宋体"/>
          <w:spacing w:val="14"/>
          <w:sz w:val="20"/>
          <w:szCs w:val="20"/>
        </w:rPr>
        <w:t>眩晕</w:t>
      </w:r>
      <w:r>
        <w:rPr>
          <w:rFonts w:ascii="宋体" w:hAnsi="宋体" w:eastAsia="宋体" w:cs="宋体"/>
          <w:spacing w:val="-49"/>
          <w:sz w:val="20"/>
          <w:szCs w:val="20"/>
        </w:rPr>
        <w:t xml:space="preserve"> </w:t>
      </w:r>
      <w:r>
        <w:rPr>
          <w:rFonts w:ascii="宋体" w:hAnsi="宋体" w:eastAsia="宋体" w:cs="宋体"/>
          <w:spacing w:val="14"/>
          <w:sz w:val="20"/>
          <w:szCs w:val="20"/>
        </w:rPr>
        <w:t>、</w:t>
      </w:r>
      <w:r>
        <w:rPr>
          <w:rFonts w:ascii="宋体" w:hAnsi="宋体" w:eastAsia="宋体" w:cs="宋体"/>
          <w:spacing w:val="-58"/>
          <w:sz w:val="20"/>
          <w:szCs w:val="20"/>
        </w:rPr>
        <w:t xml:space="preserve"> </w:t>
      </w:r>
      <w:r>
        <w:rPr>
          <w:rFonts w:ascii="宋体" w:hAnsi="宋体" w:eastAsia="宋体" w:cs="宋体"/>
          <w:spacing w:val="14"/>
          <w:sz w:val="20"/>
          <w:szCs w:val="20"/>
        </w:rPr>
        <w:t>麻醉作用</w:t>
      </w:r>
      <w:r>
        <w:rPr>
          <w:rFonts w:ascii="宋体" w:hAnsi="宋体" w:eastAsia="宋体" w:cs="宋体"/>
          <w:spacing w:val="-47"/>
          <w:sz w:val="20"/>
          <w:szCs w:val="20"/>
        </w:rPr>
        <w:t xml:space="preserve"> </w:t>
      </w:r>
      <w:r>
        <w:rPr>
          <w:rFonts w:ascii="宋体" w:hAnsi="宋体" w:eastAsia="宋体" w:cs="宋体"/>
          <w:spacing w:val="14"/>
          <w:sz w:val="20"/>
          <w:szCs w:val="20"/>
        </w:rPr>
        <w:t>，</w:t>
      </w:r>
      <w:r>
        <w:rPr>
          <w:rFonts w:ascii="宋体" w:hAnsi="宋体" w:eastAsia="宋体" w:cs="宋体"/>
          <w:spacing w:val="-59"/>
          <w:sz w:val="20"/>
          <w:szCs w:val="20"/>
        </w:rPr>
        <w:t xml:space="preserve"> </w:t>
      </w:r>
      <w:r>
        <w:rPr>
          <w:rFonts w:ascii="宋体" w:hAnsi="宋体" w:eastAsia="宋体" w:cs="宋体"/>
          <w:spacing w:val="14"/>
          <w:sz w:val="20"/>
          <w:szCs w:val="20"/>
        </w:rPr>
        <w:t>甚至昏迷</w:t>
      </w:r>
      <w:r>
        <w:rPr>
          <w:rFonts w:ascii="宋体" w:hAnsi="宋体" w:eastAsia="宋体" w:cs="宋体"/>
          <w:spacing w:val="-48"/>
          <w:sz w:val="20"/>
          <w:szCs w:val="20"/>
        </w:rPr>
        <w:t xml:space="preserve"> </w:t>
      </w:r>
      <w:r>
        <w:rPr>
          <w:rFonts w:ascii="宋体" w:hAnsi="宋体" w:eastAsia="宋体" w:cs="宋体"/>
          <w:spacing w:val="14"/>
          <w:sz w:val="20"/>
          <w:szCs w:val="20"/>
        </w:rPr>
        <w:t>，</w:t>
      </w:r>
      <w:r>
        <w:rPr>
          <w:rFonts w:ascii="宋体" w:hAnsi="宋体" w:eastAsia="宋体" w:cs="宋体"/>
          <w:spacing w:val="-58"/>
          <w:sz w:val="20"/>
          <w:szCs w:val="20"/>
        </w:rPr>
        <w:t xml:space="preserve"> </w:t>
      </w:r>
      <w:r>
        <w:rPr>
          <w:rFonts w:ascii="宋体" w:hAnsi="宋体" w:eastAsia="宋体" w:cs="宋体"/>
          <w:spacing w:val="14"/>
          <w:sz w:val="20"/>
          <w:szCs w:val="20"/>
        </w:rPr>
        <w:t>还可能发生</w:t>
      </w:r>
      <w:r>
        <w:rPr>
          <w:rFonts w:ascii="宋体" w:hAnsi="宋体" w:eastAsia="宋体" w:cs="宋体"/>
          <w:sz w:val="20"/>
          <w:szCs w:val="20"/>
        </w:rPr>
        <w:t xml:space="preserve"> </w:t>
      </w:r>
      <w:r>
        <w:rPr>
          <w:rFonts w:ascii="宋体" w:hAnsi="宋体" w:eastAsia="宋体" w:cs="宋体"/>
          <w:spacing w:val="19"/>
          <w:sz w:val="20"/>
          <w:szCs w:val="20"/>
        </w:rPr>
        <w:t>肺水肿</w:t>
      </w:r>
      <w:r>
        <w:rPr>
          <w:rFonts w:ascii="宋体" w:hAnsi="宋体" w:eastAsia="宋体" w:cs="宋体"/>
          <w:spacing w:val="-46"/>
          <w:sz w:val="20"/>
          <w:szCs w:val="20"/>
        </w:rPr>
        <w:t xml:space="preserve"> </w:t>
      </w:r>
      <w:r>
        <w:rPr>
          <w:rFonts w:ascii="宋体" w:hAnsi="宋体" w:eastAsia="宋体" w:cs="宋体"/>
          <w:spacing w:val="19"/>
          <w:sz w:val="20"/>
          <w:szCs w:val="20"/>
        </w:rPr>
        <w:t>、</w:t>
      </w:r>
      <w:r>
        <w:rPr>
          <w:rFonts w:ascii="宋体" w:hAnsi="宋体" w:eastAsia="宋体" w:cs="宋体"/>
          <w:spacing w:val="-59"/>
          <w:sz w:val="20"/>
          <w:szCs w:val="20"/>
        </w:rPr>
        <w:t xml:space="preserve"> </w:t>
      </w:r>
      <w:r>
        <w:rPr>
          <w:rFonts w:ascii="宋体" w:hAnsi="宋体" w:eastAsia="宋体" w:cs="宋体"/>
          <w:spacing w:val="19"/>
          <w:sz w:val="20"/>
          <w:szCs w:val="20"/>
        </w:rPr>
        <w:t>肝</w:t>
      </w:r>
      <w:r>
        <w:rPr>
          <w:rFonts w:ascii="宋体" w:hAnsi="宋体" w:eastAsia="宋体" w:cs="宋体"/>
          <w:spacing w:val="-49"/>
          <w:sz w:val="20"/>
          <w:szCs w:val="20"/>
        </w:rPr>
        <w:t xml:space="preserve"> </w:t>
      </w:r>
      <w:r>
        <w:rPr>
          <w:rFonts w:ascii="宋体" w:hAnsi="宋体" w:eastAsia="宋体" w:cs="宋体"/>
          <w:spacing w:val="19"/>
          <w:sz w:val="20"/>
          <w:szCs w:val="20"/>
        </w:rPr>
        <w:t>、</w:t>
      </w:r>
      <w:r>
        <w:rPr>
          <w:rFonts w:ascii="宋体" w:hAnsi="宋体" w:eastAsia="宋体" w:cs="宋体"/>
          <w:spacing w:val="-41"/>
          <w:sz w:val="20"/>
          <w:szCs w:val="20"/>
        </w:rPr>
        <w:t xml:space="preserve"> </w:t>
      </w:r>
      <w:r>
        <w:rPr>
          <w:rFonts w:ascii="宋体" w:hAnsi="宋体" w:eastAsia="宋体" w:cs="宋体"/>
          <w:spacing w:val="19"/>
          <w:sz w:val="20"/>
          <w:szCs w:val="20"/>
        </w:rPr>
        <w:t>肾损伤</w:t>
      </w:r>
      <w:r>
        <w:rPr>
          <w:rFonts w:ascii="宋体" w:hAnsi="宋体" w:eastAsia="宋体" w:cs="宋体"/>
          <w:spacing w:val="-43"/>
          <w:sz w:val="20"/>
          <w:szCs w:val="20"/>
        </w:rPr>
        <w:t xml:space="preserve"> </w:t>
      </w:r>
      <w:r>
        <w:rPr>
          <w:rFonts w:ascii="宋体" w:hAnsi="宋体" w:eastAsia="宋体" w:cs="宋体"/>
          <w:spacing w:val="19"/>
          <w:sz w:val="20"/>
          <w:szCs w:val="20"/>
        </w:rPr>
        <w:t>。</w:t>
      </w:r>
      <w:r>
        <w:rPr>
          <w:rFonts w:ascii="宋体" w:hAnsi="宋体" w:eastAsia="宋体" w:cs="宋体"/>
          <w:spacing w:val="-60"/>
          <w:sz w:val="20"/>
          <w:szCs w:val="20"/>
        </w:rPr>
        <w:t xml:space="preserve"> </w:t>
      </w:r>
      <w:r>
        <w:rPr>
          <w:rFonts w:ascii="宋体" w:hAnsi="宋体" w:eastAsia="宋体" w:cs="宋体"/>
          <w:spacing w:val="19"/>
          <w:sz w:val="20"/>
          <w:szCs w:val="20"/>
        </w:rPr>
        <w:t>食入可以引起恶心</w:t>
      </w:r>
      <w:r>
        <w:rPr>
          <w:rFonts w:ascii="宋体" w:hAnsi="宋体" w:eastAsia="宋体" w:cs="宋体"/>
          <w:spacing w:val="-48"/>
          <w:sz w:val="20"/>
          <w:szCs w:val="20"/>
        </w:rPr>
        <w:t xml:space="preserve"> </w:t>
      </w:r>
      <w:r>
        <w:rPr>
          <w:rFonts w:ascii="宋体" w:hAnsi="宋体" w:eastAsia="宋体" w:cs="宋体"/>
          <w:spacing w:val="19"/>
          <w:sz w:val="20"/>
          <w:szCs w:val="20"/>
        </w:rPr>
        <w:t>、</w:t>
      </w:r>
      <w:r>
        <w:rPr>
          <w:rFonts w:ascii="宋体" w:hAnsi="宋体" w:eastAsia="宋体" w:cs="宋体"/>
          <w:spacing w:val="-50"/>
          <w:sz w:val="20"/>
          <w:szCs w:val="20"/>
        </w:rPr>
        <w:t xml:space="preserve"> </w:t>
      </w:r>
      <w:r>
        <w:rPr>
          <w:rFonts w:ascii="宋体" w:hAnsi="宋体" w:eastAsia="宋体" w:cs="宋体"/>
          <w:spacing w:val="19"/>
          <w:sz w:val="20"/>
          <w:szCs w:val="20"/>
        </w:rPr>
        <w:t>呕吐</w:t>
      </w:r>
      <w:r>
        <w:rPr>
          <w:rFonts w:ascii="宋体" w:hAnsi="宋体" w:eastAsia="宋体" w:cs="宋体"/>
          <w:spacing w:val="-51"/>
          <w:sz w:val="20"/>
          <w:szCs w:val="20"/>
        </w:rPr>
        <w:t xml:space="preserve"> </w:t>
      </w:r>
      <w:r>
        <w:rPr>
          <w:rFonts w:ascii="宋体" w:hAnsi="宋体" w:eastAsia="宋体" w:cs="宋体"/>
          <w:spacing w:val="19"/>
          <w:sz w:val="20"/>
          <w:szCs w:val="20"/>
        </w:rPr>
        <w:t>、</w:t>
      </w:r>
      <w:r>
        <w:rPr>
          <w:rFonts w:ascii="宋体" w:hAnsi="宋体" w:eastAsia="宋体" w:cs="宋体"/>
          <w:spacing w:val="-58"/>
          <w:sz w:val="20"/>
          <w:szCs w:val="20"/>
        </w:rPr>
        <w:t xml:space="preserve"> </w:t>
      </w:r>
      <w:r>
        <w:rPr>
          <w:rFonts w:ascii="宋体" w:hAnsi="宋体" w:eastAsia="宋体" w:cs="宋体"/>
          <w:spacing w:val="19"/>
          <w:sz w:val="20"/>
          <w:szCs w:val="20"/>
        </w:rPr>
        <w:t>腹泻等</w:t>
      </w:r>
      <w:r>
        <w:rPr>
          <w:rFonts w:ascii="宋体" w:hAnsi="宋体" w:eastAsia="宋体" w:cs="宋体"/>
          <w:spacing w:val="-43"/>
          <w:sz w:val="20"/>
          <w:szCs w:val="20"/>
        </w:rPr>
        <w:t xml:space="preserve"> </w:t>
      </w:r>
      <w:r>
        <w:rPr>
          <w:rFonts w:ascii="宋体" w:hAnsi="宋体" w:eastAsia="宋体" w:cs="宋体"/>
          <w:spacing w:val="19"/>
          <w:sz w:val="20"/>
          <w:szCs w:val="20"/>
        </w:rPr>
        <w:t>。</w:t>
      </w:r>
      <w:r>
        <w:rPr>
          <w:rFonts w:ascii="宋体" w:hAnsi="宋体" w:eastAsia="宋体" w:cs="宋体"/>
          <w:spacing w:val="-58"/>
          <w:sz w:val="20"/>
          <w:szCs w:val="20"/>
        </w:rPr>
        <w:t xml:space="preserve"> </w:t>
      </w:r>
      <w:r>
        <w:rPr>
          <w:rFonts w:ascii="宋体" w:hAnsi="宋体" w:eastAsia="宋体" w:cs="宋体"/>
          <w:spacing w:val="19"/>
          <w:sz w:val="20"/>
          <w:szCs w:val="20"/>
        </w:rPr>
        <w:t>可因循环系统及呼吸系</w:t>
      </w:r>
      <w:r>
        <w:rPr>
          <w:rFonts w:ascii="宋体" w:hAnsi="宋体" w:eastAsia="宋体" w:cs="宋体"/>
          <w:sz w:val="20"/>
          <w:szCs w:val="20"/>
        </w:rPr>
        <w:t xml:space="preserve"> </w:t>
      </w:r>
      <w:r>
        <w:rPr>
          <w:rFonts w:ascii="宋体" w:hAnsi="宋体" w:eastAsia="宋体" w:cs="宋体"/>
          <w:spacing w:val="20"/>
          <w:sz w:val="20"/>
          <w:szCs w:val="20"/>
        </w:rPr>
        <w:t>统衰竭而死亡</w:t>
      </w:r>
      <w:r>
        <w:rPr>
          <w:rFonts w:ascii="宋体" w:hAnsi="宋体" w:eastAsia="宋体" w:cs="宋体"/>
          <w:spacing w:val="-43"/>
          <w:sz w:val="20"/>
          <w:szCs w:val="20"/>
        </w:rPr>
        <w:t xml:space="preserve"> </w:t>
      </w:r>
      <w:r>
        <w:rPr>
          <w:rFonts w:ascii="宋体" w:hAnsi="宋体" w:eastAsia="宋体" w:cs="宋体"/>
          <w:spacing w:val="20"/>
          <w:sz w:val="20"/>
          <w:szCs w:val="20"/>
        </w:rPr>
        <w:t>。慢性毒性机</w:t>
      </w:r>
      <w:r>
        <w:rPr>
          <w:rFonts w:ascii="宋体" w:hAnsi="宋体" w:eastAsia="宋体" w:cs="宋体"/>
          <w:spacing w:val="-42"/>
          <w:sz w:val="20"/>
          <w:szCs w:val="20"/>
        </w:rPr>
        <w:t xml:space="preserve"> </w:t>
      </w:r>
      <w:r>
        <w:rPr>
          <w:rFonts w:ascii="宋体" w:hAnsi="宋体" w:eastAsia="宋体" w:cs="宋体"/>
          <w:spacing w:val="20"/>
          <w:sz w:val="20"/>
          <w:szCs w:val="20"/>
        </w:rPr>
        <w:t>以</w:t>
      </w:r>
      <w:r>
        <w:rPr>
          <w:rFonts w:ascii="宋体" w:hAnsi="宋体" w:eastAsia="宋体" w:cs="宋体"/>
          <w:spacing w:val="-50"/>
          <w:sz w:val="20"/>
          <w:szCs w:val="20"/>
        </w:rPr>
        <w:t xml:space="preserve"> </w:t>
      </w:r>
      <w:r>
        <w:rPr>
          <w:rFonts w:ascii="宋体" w:hAnsi="宋体" w:eastAsia="宋体" w:cs="宋体"/>
          <w:spacing w:val="20"/>
          <w:sz w:val="20"/>
          <w:szCs w:val="20"/>
        </w:rPr>
        <w:t>引起角膜浑浊</w:t>
      </w:r>
      <w:r>
        <w:rPr>
          <w:rFonts w:ascii="宋体" w:hAnsi="宋体" w:eastAsia="宋体" w:cs="宋体"/>
          <w:spacing w:val="-51"/>
          <w:sz w:val="20"/>
          <w:szCs w:val="20"/>
        </w:rPr>
        <w:t xml:space="preserve"> </w:t>
      </w:r>
      <w:r>
        <w:rPr>
          <w:rFonts w:ascii="宋体" w:hAnsi="宋体" w:eastAsia="宋体" w:cs="宋体"/>
          <w:spacing w:val="20"/>
          <w:sz w:val="20"/>
          <w:szCs w:val="20"/>
        </w:rPr>
        <w:t>、贫血</w:t>
      </w:r>
      <w:r>
        <w:rPr>
          <w:rFonts w:ascii="宋体" w:hAnsi="宋体" w:eastAsia="宋体" w:cs="宋体"/>
          <w:spacing w:val="-51"/>
          <w:sz w:val="20"/>
          <w:szCs w:val="20"/>
        </w:rPr>
        <w:t xml:space="preserve"> </w:t>
      </w:r>
      <w:r>
        <w:rPr>
          <w:rFonts w:ascii="宋体" w:hAnsi="宋体" w:eastAsia="宋体" w:cs="宋体"/>
          <w:spacing w:val="20"/>
          <w:sz w:val="20"/>
          <w:szCs w:val="20"/>
        </w:rPr>
        <w:t>、</w:t>
      </w:r>
      <w:r>
        <w:rPr>
          <w:rFonts w:ascii="宋体" w:hAnsi="宋体" w:eastAsia="宋体" w:cs="宋体"/>
          <w:spacing w:val="-30"/>
          <w:sz w:val="20"/>
          <w:szCs w:val="20"/>
        </w:rPr>
        <w:t xml:space="preserve"> </w:t>
      </w:r>
      <w:r>
        <w:rPr>
          <w:rFonts w:ascii="宋体" w:hAnsi="宋体" w:eastAsia="宋体" w:cs="宋体"/>
          <w:spacing w:val="20"/>
          <w:sz w:val="20"/>
          <w:szCs w:val="20"/>
        </w:rPr>
        <w:t>白细胞增</w:t>
      </w:r>
      <w:r>
        <w:rPr>
          <w:rFonts w:ascii="宋体" w:hAnsi="宋体" w:eastAsia="宋体" w:cs="宋体"/>
          <w:spacing w:val="-55"/>
          <w:sz w:val="20"/>
          <w:szCs w:val="20"/>
        </w:rPr>
        <w:t xml:space="preserve"> </w:t>
      </w:r>
      <w:r>
        <w:rPr>
          <w:rFonts w:ascii="宋体" w:hAnsi="宋体" w:eastAsia="宋体" w:cs="宋体"/>
          <w:spacing w:val="20"/>
          <w:sz w:val="20"/>
          <w:szCs w:val="20"/>
        </w:rPr>
        <w:t>多等</w:t>
      </w:r>
      <w:r>
        <w:rPr>
          <w:rFonts w:ascii="宋体" w:hAnsi="宋体" w:eastAsia="宋体" w:cs="宋体"/>
          <w:spacing w:val="-48"/>
          <w:sz w:val="20"/>
          <w:szCs w:val="20"/>
        </w:rPr>
        <w:t xml:space="preserve"> </w:t>
      </w:r>
      <w:r>
        <w:rPr>
          <w:rFonts w:ascii="宋体" w:hAnsi="宋体" w:eastAsia="宋体" w:cs="宋体"/>
          <w:spacing w:val="20"/>
          <w:sz w:val="20"/>
          <w:szCs w:val="20"/>
        </w:rPr>
        <w:t>。</w:t>
      </w:r>
      <w:r>
        <w:rPr>
          <w:rFonts w:ascii="Times New Roman" w:hAnsi="Times New Roman" w:eastAsia="Times New Roman" w:cs="Times New Roman"/>
          <w:sz w:val="20"/>
          <w:szCs w:val="20"/>
        </w:rPr>
        <w:t>LD</w:t>
      </w:r>
      <w:r>
        <w:rPr>
          <w:rFonts w:ascii="Times New Roman" w:hAnsi="Times New Roman" w:eastAsia="Times New Roman" w:cs="Times New Roman"/>
          <w:spacing w:val="20"/>
          <w:sz w:val="20"/>
          <w:szCs w:val="20"/>
        </w:rPr>
        <w:t>50</w:t>
      </w:r>
      <w:r>
        <w:rPr>
          <w:rFonts w:ascii="宋体" w:hAnsi="宋体" w:eastAsia="宋体" w:cs="宋体"/>
          <w:spacing w:val="20"/>
          <w:sz w:val="20"/>
          <w:szCs w:val="20"/>
        </w:rPr>
        <w:t>大</w:t>
      </w:r>
      <w:r>
        <w:rPr>
          <w:rFonts w:ascii="宋体" w:hAnsi="宋体" w:eastAsia="宋体" w:cs="宋体"/>
          <w:spacing w:val="-40"/>
          <w:sz w:val="20"/>
          <w:szCs w:val="20"/>
        </w:rPr>
        <w:t xml:space="preserve"> </w:t>
      </w:r>
      <w:r>
        <w:rPr>
          <w:rFonts w:ascii="宋体" w:hAnsi="宋体" w:eastAsia="宋体" w:cs="宋体"/>
          <w:spacing w:val="20"/>
          <w:sz w:val="20"/>
          <w:szCs w:val="20"/>
        </w:rPr>
        <w:t>鼠经口</w:t>
      </w:r>
      <w:r>
        <w:rPr>
          <w:rFonts w:ascii="宋体" w:hAnsi="宋体" w:eastAsia="宋体" w:cs="宋体"/>
          <w:sz w:val="20"/>
          <w:szCs w:val="20"/>
        </w:rPr>
        <w:t xml:space="preserve"> </w:t>
      </w:r>
      <w:r>
        <w:rPr>
          <w:rFonts w:ascii="Times New Roman" w:hAnsi="Times New Roman" w:eastAsia="Times New Roman" w:cs="Times New Roman"/>
          <w:spacing w:val="7"/>
          <w:sz w:val="20"/>
          <w:szCs w:val="20"/>
        </w:rPr>
        <w:t>5600</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9"/>
          <w:sz w:val="20"/>
          <w:szCs w:val="20"/>
        </w:rPr>
        <w:t xml:space="preserve"> </w:t>
      </w:r>
      <w:r>
        <w:rPr>
          <w:rFonts w:ascii="宋体" w:hAnsi="宋体" w:eastAsia="宋体" w:cs="宋体"/>
          <w:spacing w:val="7"/>
          <w:sz w:val="20"/>
          <w:szCs w:val="20"/>
        </w:rPr>
        <w:t>或</w:t>
      </w:r>
      <w:r>
        <w:rPr>
          <w:rFonts w:ascii="宋体" w:hAnsi="宋体" w:eastAsia="宋体" w:cs="宋体"/>
          <w:spacing w:val="-16"/>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.3</w:t>
      </w:r>
      <w:r>
        <w:rPr>
          <w:rFonts w:ascii="Times New Roman" w:hAnsi="Times New Roman" w:eastAsia="Times New Roman" w:cs="Times New Roman"/>
          <w:sz w:val="20"/>
          <w:szCs w:val="20"/>
        </w:rPr>
        <w:t>mL</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9"/>
          <w:sz w:val="20"/>
          <w:szCs w:val="20"/>
        </w:rPr>
        <w:t xml:space="preserve"> </w:t>
      </w:r>
      <w:r>
        <w:rPr>
          <w:rFonts w:ascii="宋体" w:hAnsi="宋体" w:eastAsia="宋体" w:cs="宋体"/>
          <w:spacing w:val="7"/>
          <w:sz w:val="20"/>
          <w:szCs w:val="20"/>
        </w:rPr>
        <w:t>，</w:t>
      </w:r>
      <w:r>
        <w:rPr>
          <w:rFonts w:ascii="宋体" w:hAnsi="宋体" w:eastAsia="宋体" w:cs="宋体"/>
          <w:spacing w:val="-18"/>
          <w:sz w:val="20"/>
          <w:szCs w:val="20"/>
        </w:rPr>
        <w:t xml:space="preserve"> </w:t>
      </w:r>
      <w:r>
        <w:rPr>
          <w:rFonts w:ascii="宋体" w:hAnsi="宋体" w:eastAsia="宋体" w:cs="宋体"/>
          <w:spacing w:val="7"/>
          <w:sz w:val="20"/>
          <w:szCs w:val="20"/>
        </w:rPr>
        <w:t>小 鼠</w:t>
      </w:r>
      <w:r>
        <w:rPr>
          <w:rFonts w:ascii="宋体" w:hAnsi="宋体" w:eastAsia="宋体" w:cs="宋体"/>
          <w:spacing w:val="-28"/>
          <w:sz w:val="20"/>
          <w:szCs w:val="20"/>
        </w:rPr>
        <w:t xml:space="preserve"> </w:t>
      </w:r>
      <w:r>
        <w:rPr>
          <w:rFonts w:ascii="宋体" w:hAnsi="宋体" w:eastAsia="宋体" w:cs="宋体"/>
          <w:spacing w:val="7"/>
          <w:sz w:val="20"/>
          <w:szCs w:val="20"/>
        </w:rPr>
        <w:t>经 口</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4100</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9"/>
          <w:sz w:val="20"/>
          <w:szCs w:val="20"/>
        </w:rPr>
        <w:t xml:space="preserve"> </w:t>
      </w:r>
      <w:r>
        <w:rPr>
          <w:rFonts w:ascii="宋体" w:hAnsi="宋体" w:eastAsia="宋体" w:cs="宋体"/>
          <w:spacing w:val="7"/>
          <w:sz w:val="20"/>
          <w:szCs w:val="20"/>
        </w:rPr>
        <w:t>，</w:t>
      </w:r>
      <w:r>
        <w:rPr>
          <w:rFonts w:ascii="宋体" w:hAnsi="宋体" w:eastAsia="宋体" w:cs="宋体"/>
          <w:spacing w:val="-23"/>
          <w:sz w:val="20"/>
          <w:szCs w:val="20"/>
        </w:rPr>
        <w:t xml:space="preserve"> </w:t>
      </w:r>
      <w:r>
        <w:rPr>
          <w:rFonts w:ascii="宋体" w:hAnsi="宋体" w:eastAsia="宋体" w:cs="宋体"/>
          <w:spacing w:val="7"/>
          <w:sz w:val="20"/>
          <w:szCs w:val="20"/>
        </w:rPr>
        <w:t>腹</w:t>
      </w:r>
      <w:r>
        <w:rPr>
          <w:rFonts w:ascii="宋体" w:hAnsi="宋体" w:eastAsia="宋体" w:cs="宋体"/>
          <w:spacing w:val="-32"/>
          <w:sz w:val="20"/>
          <w:szCs w:val="20"/>
        </w:rPr>
        <w:t xml:space="preserve"> </w:t>
      </w:r>
      <w:r>
        <w:rPr>
          <w:rFonts w:ascii="宋体" w:hAnsi="宋体" w:eastAsia="宋体" w:cs="宋体"/>
          <w:spacing w:val="7"/>
          <w:sz w:val="20"/>
          <w:szCs w:val="20"/>
        </w:rPr>
        <w:t>腔</w:t>
      </w:r>
      <w:r>
        <w:rPr>
          <w:rFonts w:ascii="宋体" w:hAnsi="宋体" w:eastAsia="宋体" w:cs="宋体"/>
          <w:spacing w:val="-30"/>
          <w:sz w:val="20"/>
          <w:szCs w:val="20"/>
        </w:rPr>
        <w:t xml:space="preserve"> </w:t>
      </w:r>
      <w:r>
        <w:rPr>
          <w:rFonts w:ascii="宋体" w:hAnsi="宋体" w:eastAsia="宋体" w:cs="宋体"/>
          <w:spacing w:val="7"/>
          <w:sz w:val="20"/>
          <w:szCs w:val="20"/>
        </w:rPr>
        <w:t>注</w:t>
      </w:r>
      <w:r>
        <w:rPr>
          <w:rFonts w:ascii="宋体" w:hAnsi="宋体" w:eastAsia="宋体" w:cs="宋体"/>
          <w:spacing w:val="-30"/>
          <w:sz w:val="20"/>
          <w:szCs w:val="20"/>
        </w:rPr>
        <w:t xml:space="preserve"> </w:t>
      </w:r>
      <w:r>
        <w:rPr>
          <w:rFonts w:ascii="宋体" w:hAnsi="宋体" w:eastAsia="宋体" w:cs="宋体"/>
          <w:spacing w:val="7"/>
          <w:sz w:val="20"/>
          <w:szCs w:val="20"/>
        </w:rPr>
        <w:t>射</w:t>
      </w:r>
      <w:r>
        <w:rPr>
          <w:rFonts w:ascii="宋体" w:hAnsi="宋体" w:eastAsia="宋体" w:cs="宋体"/>
          <w:spacing w:val="-30"/>
          <w:sz w:val="20"/>
          <w:szCs w:val="20"/>
        </w:rPr>
        <w:t xml:space="preserve"> </w:t>
      </w:r>
      <w:r>
        <w:rPr>
          <w:rFonts w:ascii="Times New Roman" w:hAnsi="Times New Roman" w:eastAsia="Times New Roman" w:cs="Times New Roman"/>
          <w:spacing w:val="7"/>
          <w:sz w:val="20"/>
          <w:szCs w:val="20"/>
        </w:rPr>
        <w:t>709</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32"/>
          <w:w w:val="101"/>
          <w:sz w:val="20"/>
          <w:szCs w:val="20"/>
        </w:rPr>
        <w:t xml:space="preserve"> </w:t>
      </w:r>
      <w:r>
        <w:rPr>
          <w:rFonts w:ascii="宋体" w:hAnsi="宋体" w:eastAsia="宋体" w:cs="宋体"/>
          <w:spacing w:val="7"/>
          <w:sz w:val="20"/>
          <w:szCs w:val="20"/>
        </w:rPr>
        <w:t>，</w:t>
      </w:r>
      <w:r>
        <w:rPr>
          <w:rFonts w:ascii="宋体" w:hAnsi="宋体" w:eastAsia="宋体" w:cs="宋体"/>
          <w:spacing w:val="-30"/>
          <w:sz w:val="20"/>
          <w:szCs w:val="20"/>
        </w:rPr>
        <w:t xml:space="preserve"> </w:t>
      </w:r>
      <w:r>
        <w:rPr>
          <w:rFonts w:ascii="Times New Roman" w:hAnsi="Times New Roman" w:eastAsia="Times New Roman" w:cs="Times New Roman"/>
          <w:sz w:val="20"/>
          <w:szCs w:val="20"/>
        </w:rPr>
        <w:t>LC</w:t>
      </w:r>
      <w:r>
        <w:rPr>
          <w:rFonts w:ascii="Times New Roman" w:hAnsi="Times New Roman" w:eastAsia="Times New Roman" w:cs="Times New Roman"/>
          <w:spacing w:val="7"/>
          <w:sz w:val="20"/>
          <w:szCs w:val="20"/>
        </w:rPr>
        <w:t>50</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 鼠</w:t>
      </w:r>
    </w:p>
    <w:p w14:paraId="5DE4C0EE">
      <w:pPr>
        <w:spacing w:line="221" w:lineRule="auto"/>
        <w:ind w:left="3"/>
        <w:rPr>
          <w:rFonts w:ascii="宋体" w:hAnsi="宋体" w:eastAsia="宋体" w:cs="宋体"/>
          <w:sz w:val="20"/>
          <w:szCs w:val="20"/>
        </w:rPr>
      </w:pPr>
      <w:r>
        <w:rPr>
          <w:rFonts w:ascii="Times New Roman" w:hAnsi="Times New Roman" w:eastAsia="Times New Roman" w:cs="Times New Roman"/>
          <w:spacing w:val="22"/>
          <w:sz w:val="20"/>
          <w:szCs w:val="20"/>
        </w:rPr>
        <w:t>45000</w:t>
      </w:r>
      <w:r>
        <w:rPr>
          <w:rFonts w:ascii="Times New Roman" w:hAnsi="Times New Roman" w:eastAsia="Times New Roman" w:cs="Times New Roman"/>
          <w:sz w:val="20"/>
          <w:szCs w:val="20"/>
        </w:rPr>
        <w:t>mg</w:t>
      </w:r>
      <w:r>
        <w:rPr>
          <w:rFonts w:ascii="Times New Roman" w:hAnsi="Times New Roman" w:eastAsia="Times New Roman" w:cs="Times New Roman"/>
          <w:spacing w:val="22"/>
          <w:sz w:val="20"/>
          <w:szCs w:val="20"/>
        </w:rPr>
        <w:t>/m</w:t>
      </w:r>
      <w:r>
        <w:rPr>
          <w:rFonts w:ascii="宋体" w:hAnsi="宋体" w:eastAsia="宋体" w:cs="宋体"/>
          <w:spacing w:val="22"/>
          <w:sz w:val="20"/>
          <w:szCs w:val="20"/>
        </w:rPr>
        <w:t>³</w:t>
      </w:r>
      <w:r>
        <w:rPr>
          <w:rFonts w:ascii="Times New Roman" w:hAnsi="Times New Roman" w:eastAsia="Times New Roman" w:cs="Times New Roman"/>
          <w:spacing w:val="22"/>
          <w:sz w:val="20"/>
          <w:szCs w:val="20"/>
        </w:rPr>
        <w:t>/2</w:t>
      </w:r>
      <w:r>
        <w:rPr>
          <w:rFonts w:ascii="Times New Roman" w:hAnsi="Times New Roman" w:eastAsia="Times New Roman" w:cs="Times New Roman"/>
          <w:sz w:val="20"/>
          <w:szCs w:val="20"/>
        </w:rPr>
        <w:t>hr</w:t>
      </w:r>
      <w:r>
        <w:rPr>
          <w:rFonts w:ascii="Times New Roman" w:hAnsi="Times New Roman" w:eastAsia="Times New Roman" w:cs="Times New Roman"/>
          <w:spacing w:val="-12"/>
          <w:sz w:val="20"/>
          <w:szCs w:val="20"/>
        </w:rPr>
        <w:t xml:space="preserve"> </w:t>
      </w:r>
      <w:r>
        <w:rPr>
          <w:rFonts w:ascii="宋体" w:hAnsi="宋体" w:eastAsia="宋体" w:cs="宋体"/>
          <w:spacing w:val="22"/>
          <w:sz w:val="20"/>
          <w:szCs w:val="20"/>
        </w:rPr>
        <w:t>，大鼠</w:t>
      </w:r>
      <w:r>
        <w:rPr>
          <w:rFonts w:ascii="Times New Roman" w:hAnsi="Times New Roman" w:eastAsia="Times New Roman" w:cs="Times New Roman"/>
          <w:spacing w:val="22"/>
          <w:sz w:val="20"/>
          <w:szCs w:val="20"/>
        </w:rPr>
        <w:t>200000</w:t>
      </w:r>
      <w:r>
        <w:rPr>
          <w:rFonts w:ascii="Times New Roman" w:hAnsi="Times New Roman" w:eastAsia="Times New Roman" w:cs="Times New Roman"/>
          <w:sz w:val="20"/>
          <w:szCs w:val="20"/>
        </w:rPr>
        <w:t>mg</w:t>
      </w:r>
      <w:r>
        <w:rPr>
          <w:rFonts w:ascii="Times New Roman" w:hAnsi="Times New Roman" w:eastAsia="Times New Roman" w:cs="Times New Roman"/>
          <w:spacing w:val="22"/>
          <w:sz w:val="20"/>
          <w:szCs w:val="20"/>
        </w:rPr>
        <w:t>/m</w:t>
      </w:r>
      <w:r>
        <w:rPr>
          <w:rFonts w:ascii="宋体" w:hAnsi="宋体" w:eastAsia="宋体" w:cs="宋体"/>
          <w:spacing w:val="22"/>
          <w:sz w:val="20"/>
          <w:szCs w:val="20"/>
        </w:rPr>
        <w:t>³</w:t>
      </w:r>
      <w:r>
        <w:rPr>
          <w:rFonts w:ascii="Times New Roman" w:hAnsi="Times New Roman" w:eastAsia="Times New Roman" w:cs="Times New Roman"/>
          <w:spacing w:val="22"/>
          <w:sz w:val="20"/>
          <w:szCs w:val="20"/>
        </w:rPr>
        <w:t>/2</w:t>
      </w:r>
      <w:r>
        <w:rPr>
          <w:rFonts w:ascii="Times New Roman" w:hAnsi="Times New Roman" w:eastAsia="Times New Roman" w:cs="Times New Roman"/>
          <w:sz w:val="20"/>
          <w:szCs w:val="20"/>
        </w:rPr>
        <w:t>hr</w:t>
      </w:r>
      <w:r>
        <w:rPr>
          <w:rFonts w:ascii="Times New Roman" w:hAnsi="Times New Roman" w:eastAsia="Times New Roman" w:cs="Times New Roman"/>
          <w:spacing w:val="-12"/>
          <w:sz w:val="20"/>
          <w:szCs w:val="20"/>
        </w:rPr>
        <w:t xml:space="preserve"> </w:t>
      </w:r>
      <w:r>
        <w:rPr>
          <w:rFonts w:ascii="宋体" w:hAnsi="宋体" w:eastAsia="宋体" w:cs="宋体"/>
          <w:spacing w:val="22"/>
          <w:sz w:val="20"/>
          <w:szCs w:val="20"/>
        </w:rPr>
        <w:t>，未见有致癌作用的报告。</w:t>
      </w:r>
    </w:p>
    <w:p w14:paraId="7E9438AA">
      <w:pPr>
        <w:spacing w:before="168" w:line="226" w:lineRule="auto"/>
        <w:ind w:left="461"/>
        <w:rPr>
          <w:rFonts w:ascii="宋体" w:hAnsi="宋体" w:eastAsia="宋体" w:cs="宋体"/>
          <w:sz w:val="20"/>
          <w:szCs w:val="20"/>
        </w:rPr>
      </w:pPr>
      <w:r>
        <w:rPr>
          <w:rFonts w:ascii="宋体" w:hAnsi="宋体" w:eastAsia="宋体" w:cs="宋体"/>
          <w:spacing w:val="14"/>
          <w:sz w:val="20"/>
          <w:szCs w:val="20"/>
        </w:rPr>
        <w:t>【安全性质】</w:t>
      </w:r>
      <w:r>
        <w:rPr>
          <w:rFonts w:ascii="宋体" w:hAnsi="宋体" w:eastAsia="宋体" w:cs="宋体"/>
          <w:spacing w:val="-39"/>
          <w:sz w:val="20"/>
          <w:szCs w:val="20"/>
        </w:rPr>
        <w:t xml:space="preserve"> </w:t>
      </w:r>
      <w:r>
        <w:rPr>
          <w:rFonts w:ascii="宋体" w:hAnsi="宋体" w:eastAsia="宋体" w:cs="宋体"/>
          <w:spacing w:val="14"/>
          <w:sz w:val="20"/>
          <w:szCs w:val="20"/>
        </w:rPr>
        <w:t>爆炸极限</w:t>
      </w:r>
      <w:r>
        <w:rPr>
          <w:rFonts w:ascii="Times New Roman" w:hAnsi="Times New Roman" w:eastAsia="Times New Roman" w:cs="Times New Roman"/>
          <w:spacing w:val="14"/>
          <w:sz w:val="20"/>
          <w:szCs w:val="20"/>
        </w:rPr>
        <w:t>2</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4"/>
          <w:sz w:val="20"/>
          <w:szCs w:val="20"/>
        </w:rPr>
        <w:t>.2</w:t>
      </w:r>
      <w:r>
        <w:rPr>
          <w:rFonts w:ascii="宋体" w:hAnsi="宋体" w:eastAsia="宋体" w:cs="宋体"/>
          <w:spacing w:val="14"/>
          <w:sz w:val="20"/>
          <w:szCs w:val="20"/>
        </w:rPr>
        <w:t>～</w:t>
      </w:r>
      <w:r>
        <w:rPr>
          <w:rFonts w:ascii="Times New Roman" w:hAnsi="Times New Roman" w:eastAsia="Times New Roman" w:cs="Times New Roman"/>
          <w:spacing w:val="14"/>
          <w:sz w:val="20"/>
          <w:szCs w:val="20"/>
        </w:rPr>
        <w:t>9%</w:t>
      </w:r>
      <w:r>
        <w:rPr>
          <w:rFonts w:ascii="Times New Roman" w:hAnsi="Times New Roman" w:eastAsia="Times New Roman" w:cs="Times New Roman"/>
          <w:spacing w:val="-9"/>
          <w:sz w:val="20"/>
          <w:szCs w:val="20"/>
        </w:rPr>
        <w:t xml:space="preserve"> </w:t>
      </w:r>
      <w:r>
        <w:rPr>
          <w:rFonts w:ascii="宋体" w:hAnsi="宋体" w:eastAsia="宋体" w:cs="宋体"/>
          <w:spacing w:val="14"/>
          <w:sz w:val="20"/>
          <w:szCs w:val="20"/>
        </w:rPr>
        <w:t>，</w:t>
      </w:r>
      <w:r>
        <w:rPr>
          <w:rFonts w:ascii="宋体" w:hAnsi="宋体" w:eastAsia="宋体" w:cs="宋体"/>
          <w:spacing w:val="-45"/>
          <w:sz w:val="20"/>
          <w:szCs w:val="20"/>
        </w:rPr>
        <w:t xml:space="preserve"> </w:t>
      </w:r>
      <w:r>
        <w:rPr>
          <w:rFonts w:ascii="宋体" w:hAnsi="宋体" w:eastAsia="宋体" w:cs="宋体"/>
          <w:spacing w:val="14"/>
          <w:sz w:val="20"/>
          <w:szCs w:val="20"/>
        </w:rPr>
        <w:t>闪点</w:t>
      </w:r>
      <w:r>
        <w:rPr>
          <w:rFonts w:ascii="Times New Roman" w:hAnsi="Times New Roman" w:eastAsia="Times New Roman" w:cs="Times New Roman"/>
          <w:spacing w:val="14"/>
          <w:sz w:val="20"/>
          <w:szCs w:val="20"/>
        </w:rPr>
        <w:t>7</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4"/>
          <w:sz w:val="20"/>
          <w:szCs w:val="20"/>
        </w:rPr>
        <w:t>.2℃</w:t>
      </w:r>
      <w:r>
        <w:rPr>
          <w:rFonts w:ascii="宋体" w:hAnsi="宋体" w:eastAsia="宋体" w:cs="宋体"/>
          <w:spacing w:val="14"/>
          <w:sz w:val="20"/>
          <w:szCs w:val="20"/>
        </w:rPr>
        <w:t>开杯</w:t>
      </w:r>
      <w:r>
        <w:rPr>
          <w:rFonts w:ascii="宋体" w:hAnsi="宋体" w:eastAsia="宋体" w:cs="宋体"/>
          <w:spacing w:val="-54"/>
          <w:sz w:val="20"/>
          <w:szCs w:val="20"/>
        </w:rPr>
        <w:t xml:space="preserve"> </w:t>
      </w:r>
      <w:r>
        <w:rPr>
          <w:rFonts w:ascii="宋体" w:hAnsi="宋体" w:eastAsia="宋体" w:cs="宋体"/>
          <w:spacing w:val="14"/>
          <w:sz w:val="20"/>
          <w:szCs w:val="20"/>
        </w:rPr>
        <w:t>，</w:t>
      </w:r>
      <w:r>
        <w:rPr>
          <w:rFonts w:ascii="宋体" w:hAnsi="宋体" w:eastAsia="宋体" w:cs="宋体"/>
          <w:spacing w:val="-32"/>
          <w:sz w:val="20"/>
          <w:szCs w:val="20"/>
        </w:rPr>
        <w:t xml:space="preserve"> </w:t>
      </w:r>
      <w:r>
        <w:rPr>
          <w:rFonts w:ascii="宋体" w:hAnsi="宋体" w:eastAsia="宋体" w:cs="宋体"/>
          <w:spacing w:val="14"/>
          <w:sz w:val="20"/>
          <w:szCs w:val="20"/>
        </w:rPr>
        <w:t>自燃点</w:t>
      </w:r>
      <w:r>
        <w:rPr>
          <w:rFonts w:ascii="Times New Roman" w:hAnsi="Times New Roman" w:eastAsia="Times New Roman" w:cs="Times New Roman"/>
          <w:spacing w:val="14"/>
          <w:sz w:val="20"/>
          <w:szCs w:val="20"/>
        </w:rPr>
        <w:t>427℃</w:t>
      </w:r>
      <w:r>
        <w:rPr>
          <w:rFonts w:ascii="宋体" w:hAnsi="宋体" w:eastAsia="宋体" w:cs="宋体"/>
          <w:spacing w:val="14"/>
          <w:sz w:val="20"/>
          <w:szCs w:val="20"/>
        </w:rPr>
        <w:t>。</w:t>
      </w:r>
    </w:p>
    <w:p w14:paraId="154A215D">
      <w:pPr>
        <w:spacing w:before="165" w:line="392" w:lineRule="auto"/>
        <w:ind w:left="4" w:right="14" w:firstLine="457"/>
        <w:rPr>
          <w:rFonts w:ascii="Times New Roman" w:hAnsi="Times New Roman" w:eastAsia="Times New Roman" w:cs="Times New Roman"/>
          <w:sz w:val="20"/>
          <w:szCs w:val="20"/>
        </w:rPr>
      </w:pPr>
      <w:r>
        <w:rPr>
          <w:rFonts w:ascii="宋体" w:hAnsi="宋体" w:eastAsia="宋体" w:cs="宋体"/>
          <w:spacing w:val="2"/>
          <w:sz w:val="20"/>
          <w:szCs w:val="20"/>
        </w:rPr>
        <w:t xml:space="preserve">【 环 境 数 据 】 </w:t>
      </w:r>
      <w:r>
        <w:rPr>
          <w:rFonts w:ascii="Times New Roman" w:hAnsi="Times New Roman" w:eastAsia="Times New Roman" w:cs="Times New Roman"/>
          <w:sz w:val="20"/>
          <w:szCs w:val="20"/>
        </w:rPr>
        <w:t>COD</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2"/>
          <w:sz w:val="20"/>
          <w:szCs w:val="20"/>
        </w:rPr>
        <w:t>54</w:t>
      </w:r>
      <w:r>
        <w:rPr>
          <w:rFonts w:ascii="Times New Roman" w:hAnsi="Times New Roman" w:eastAsia="Times New Roman" w:cs="Times New Roman"/>
          <w:spacing w:val="40"/>
          <w:w w:val="101"/>
          <w:sz w:val="20"/>
          <w:szCs w:val="20"/>
        </w:rPr>
        <w:t xml:space="preserve"> </w:t>
      </w:r>
      <w:r>
        <w:rPr>
          <w:rFonts w:ascii="宋体" w:hAnsi="宋体" w:eastAsia="宋体" w:cs="宋体"/>
          <w:spacing w:val="2"/>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pacing w:val="2"/>
          <w:sz w:val="20"/>
          <w:szCs w:val="20"/>
        </w:rPr>
        <w:t xml:space="preserve">88g/g  </w:t>
      </w:r>
      <w:r>
        <w:rPr>
          <w:rFonts w:ascii="宋体" w:hAnsi="宋体" w:eastAsia="宋体" w:cs="宋体"/>
          <w:spacing w:val="2"/>
          <w:sz w:val="20"/>
          <w:szCs w:val="20"/>
        </w:rPr>
        <w:t xml:space="preserve">， </w:t>
      </w:r>
      <w:r>
        <w:rPr>
          <w:rFonts w:ascii="Times New Roman" w:hAnsi="Times New Roman" w:eastAsia="Times New Roman" w:cs="Times New Roman"/>
          <w:sz w:val="20"/>
          <w:szCs w:val="20"/>
        </w:rPr>
        <w:t>BOD</w:t>
      </w:r>
      <w:r>
        <w:rPr>
          <w:rFonts w:ascii="Times New Roman" w:hAnsi="Times New Roman" w:eastAsia="Times New Roman" w:cs="Times New Roman"/>
          <w:spacing w:val="2"/>
          <w:sz w:val="20"/>
          <w:szCs w:val="20"/>
        </w:rPr>
        <w:t>0</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pacing w:val="2"/>
          <w:sz w:val="20"/>
          <w:szCs w:val="20"/>
        </w:rPr>
        <w:t>.</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86</w:t>
      </w:r>
      <w:r>
        <w:rPr>
          <w:rFonts w:ascii="Times New Roman" w:hAnsi="Times New Roman" w:eastAsia="Times New Roman" w:cs="Times New Roman"/>
          <w:spacing w:val="43"/>
          <w:sz w:val="20"/>
          <w:szCs w:val="20"/>
        </w:rPr>
        <w:t xml:space="preserve"> </w:t>
      </w:r>
      <w:r>
        <w:rPr>
          <w:rFonts w:ascii="宋体" w:hAnsi="宋体" w:eastAsia="宋体" w:cs="宋体"/>
          <w:spacing w:val="2"/>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2"/>
          <w:sz w:val="20"/>
          <w:szCs w:val="20"/>
        </w:rPr>
        <w:t xml:space="preserve">57g/g </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rPr>
        <w:t xml:space="preserve">， 生 态 毒 性 </w:t>
      </w:r>
      <w:r>
        <w:rPr>
          <w:rFonts w:ascii="Times New Roman" w:hAnsi="Times New Roman" w:eastAsia="Times New Roman" w:cs="Times New Roman"/>
          <w:sz w:val="20"/>
          <w:szCs w:val="20"/>
        </w:rPr>
        <w:t>LC</w:t>
      </w:r>
      <w:r>
        <w:rPr>
          <w:rFonts w:ascii="Times New Roman" w:hAnsi="Times New Roman" w:eastAsia="Times New Roman" w:cs="Times New Roman"/>
          <w:spacing w:val="1"/>
          <w:sz w:val="20"/>
          <w:szCs w:val="20"/>
        </w:rPr>
        <w:t>50</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13"/>
          <w:sz w:val="20"/>
          <w:szCs w:val="20"/>
        </w:rPr>
        <w:t>Heteropneustesfossilis(Commonindiancatfish)     212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3"/>
          <w:sz w:val="20"/>
          <w:szCs w:val="20"/>
        </w:rPr>
        <w:t>.</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3"/>
          <w:sz w:val="20"/>
          <w:szCs w:val="20"/>
        </w:rPr>
        <w:t>5p</w:t>
      </w:r>
      <w:r>
        <w:rPr>
          <w:rFonts w:ascii="Times New Roman" w:hAnsi="Times New Roman" w:eastAsia="Times New Roman" w:cs="Times New Roman"/>
          <w:spacing w:val="12"/>
          <w:sz w:val="20"/>
          <w:szCs w:val="20"/>
        </w:rPr>
        <w:t xml:space="preserve">pm/96hr    </w:t>
      </w:r>
      <w:r>
        <w:rPr>
          <w:rFonts w:ascii="宋体" w:hAnsi="宋体" w:eastAsia="宋体" w:cs="宋体"/>
          <w:spacing w:val="12"/>
          <w:sz w:val="20"/>
          <w:szCs w:val="20"/>
        </w:rPr>
        <w:t xml:space="preserve">，  </w:t>
      </w:r>
      <w:r>
        <w:rPr>
          <w:rFonts w:ascii="Times New Roman" w:hAnsi="Times New Roman" w:eastAsia="Times New Roman" w:cs="Times New Roman"/>
          <w:spacing w:val="12"/>
          <w:sz w:val="20"/>
          <w:szCs w:val="20"/>
        </w:rPr>
        <w:t>Pimephalespromela</w:t>
      </w:r>
    </w:p>
    <w:p w14:paraId="70D6C114">
      <w:pPr>
        <w:spacing w:line="191" w:lineRule="auto"/>
        <w:ind w:left="10"/>
        <w:rPr>
          <w:rFonts w:ascii="宋体" w:hAnsi="宋体" w:eastAsia="宋体" w:cs="宋体"/>
          <w:sz w:val="20"/>
          <w:szCs w:val="20"/>
        </w:rPr>
      </w:pPr>
      <w:r>
        <w:rPr>
          <w:rFonts w:ascii="Times New Roman" w:hAnsi="Times New Roman" w:eastAsia="Times New Roman" w:cs="Times New Roman"/>
          <w:spacing w:val="13"/>
          <w:sz w:val="20"/>
          <w:szCs w:val="20"/>
        </w:rPr>
        <w:t>s(fatheadminnow)</w:t>
      </w:r>
      <w:r>
        <w:rPr>
          <w:rFonts w:ascii="Times New Roman" w:hAnsi="Times New Roman" w:eastAsia="Times New Roman" w:cs="Times New Roman"/>
          <w:spacing w:val="31"/>
          <w:w w:val="101"/>
          <w:sz w:val="20"/>
          <w:szCs w:val="20"/>
        </w:rPr>
        <w:t xml:space="preserve"> </w:t>
      </w:r>
      <w:r>
        <w:rPr>
          <w:rFonts w:ascii="Times New Roman" w:hAnsi="Times New Roman" w:eastAsia="Times New Roman" w:cs="Times New Roman"/>
          <w:spacing w:val="13"/>
          <w:sz w:val="20"/>
          <w:szCs w:val="20"/>
        </w:rPr>
        <w:t>230</w:t>
      </w:r>
      <w:r>
        <w:rPr>
          <w:rFonts w:ascii="Times New Roman" w:hAnsi="Times New Roman" w:eastAsia="Times New Roman" w:cs="Times New Roman"/>
          <w:spacing w:val="12"/>
          <w:sz w:val="20"/>
          <w:szCs w:val="20"/>
        </w:rPr>
        <w:t>mg/L/96hr</w:t>
      </w:r>
      <w:r>
        <w:rPr>
          <w:rFonts w:ascii="宋体" w:hAnsi="宋体" w:eastAsia="宋体" w:cs="宋体"/>
          <w:spacing w:val="12"/>
          <w:sz w:val="20"/>
          <w:szCs w:val="20"/>
        </w:rPr>
        <w:t>。</w:t>
      </w:r>
    </w:p>
    <w:p w14:paraId="5990B499">
      <w:pPr>
        <w:spacing w:before="169" w:line="228" w:lineRule="auto"/>
        <w:ind w:left="438"/>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
          <w:sz w:val="20"/>
          <w:szCs w:val="20"/>
        </w:rPr>
        <w:t>4</w:t>
      </w:r>
      <w:r>
        <w:rPr>
          <w:rFonts w:ascii="宋体" w:hAnsi="宋体" w:eastAsia="宋体" w:cs="宋体"/>
          <w:spacing w:val="-2"/>
          <w:sz w:val="20"/>
          <w:szCs w:val="20"/>
          <w14:textOutline w14:w="3795" w14:cap="sq" w14:cmpd="sng">
            <w14:solidFill>
              <w14:srgbClr w14:val="000000"/>
            </w14:solidFill>
            <w14:prstDash w14:val="solid"/>
            <w14:bevel/>
          </w14:textOutline>
        </w:rPr>
        <w:t>）</w:t>
      </w:r>
      <w:r>
        <w:rPr>
          <w:rFonts w:ascii="宋体" w:hAnsi="宋体" w:eastAsia="宋体" w:cs="宋体"/>
          <w:spacing w:val="-51"/>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甲醇钠</w:t>
      </w:r>
    </w:p>
    <w:p w14:paraId="10B7ED02">
      <w:pPr>
        <w:spacing w:before="163" w:line="228" w:lineRule="auto"/>
        <w:ind w:left="461"/>
        <w:rPr>
          <w:rFonts w:ascii="宋体" w:hAnsi="宋体" w:eastAsia="宋体" w:cs="宋体"/>
          <w:sz w:val="20"/>
          <w:szCs w:val="20"/>
        </w:rPr>
      </w:pPr>
      <w:r>
        <w:rPr>
          <w:rFonts w:ascii="宋体" w:hAnsi="宋体" w:eastAsia="宋体" w:cs="宋体"/>
          <w:spacing w:val="16"/>
          <w:sz w:val="20"/>
          <w:szCs w:val="20"/>
        </w:rPr>
        <w:t>【中文名】</w:t>
      </w:r>
      <w:r>
        <w:rPr>
          <w:rFonts w:ascii="宋体" w:hAnsi="宋体" w:eastAsia="宋体" w:cs="宋体"/>
          <w:spacing w:val="-13"/>
          <w:sz w:val="20"/>
          <w:szCs w:val="20"/>
        </w:rPr>
        <w:t xml:space="preserve"> </w:t>
      </w:r>
      <w:r>
        <w:rPr>
          <w:rFonts w:ascii="宋体" w:hAnsi="宋体" w:eastAsia="宋体" w:cs="宋体"/>
          <w:spacing w:val="16"/>
          <w:sz w:val="20"/>
          <w:szCs w:val="20"/>
        </w:rPr>
        <w:t>甲醇钠</w:t>
      </w:r>
    </w:p>
    <w:p w14:paraId="7EEDA7CB">
      <w:pPr>
        <w:spacing w:before="161" w:line="228" w:lineRule="auto"/>
        <w:ind w:left="461"/>
        <w:rPr>
          <w:rFonts w:ascii="Times New Roman" w:hAnsi="Times New Roman" w:eastAsia="Times New Roman" w:cs="Times New Roman"/>
          <w:sz w:val="20"/>
          <w:szCs w:val="20"/>
        </w:rPr>
      </w:pPr>
      <w:r>
        <w:rPr>
          <w:rFonts w:ascii="宋体" w:hAnsi="宋体" w:eastAsia="宋体" w:cs="宋体"/>
          <w:spacing w:val="57"/>
          <w:sz w:val="20"/>
          <w:szCs w:val="20"/>
        </w:rPr>
        <w:t>【英文名】</w:t>
      </w:r>
      <w:r>
        <w:rPr>
          <w:rFonts w:ascii="宋体" w:hAnsi="宋体" w:eastAsia="宋体" w:cs="宋体"/>
          <w:spacing w:val="-30"/>
          <w:sz w:val="20"/>
          <w:szCs w:val="20"/>
        </w:rPr>
        <w:t xml:space="preserve"> </w:t>
      </w:r>
      <w:r>
        <w:rPr>
          <w:rFonts w:ascii="Times New Roman" w:hAnsi="Times New Roman" w:eastAsia="Times New Roman" w:cs="Times New Roman"/>
          <w:sz w:val="20"/>
          <w:szCs w:val="20"/>
        </w:rPr>
        <w:t>Sodiummethoxide</w:t>
      </w:r>
    </w:p>
    <w:p w14:paraId="6011AA80">
      <w:pPr>
        <w:spacing w:before="161" w:line="408" w:lineRule="exact"/>
        <w:ind w:left="461"/>
        <w:rPr>
          <w:rFonts w:ascii="Times New Roman" w:hAnsi="Times New Roman" w:eastAsia="Times New Roman" w:cs="Times New Roman"/>
          <w:sz w:val="20"/>
          <w:szCs w:val="20"/>
        </w:rPr>
      </w:pPr>
      <w:r>
        <w:rPr>
          <w:rFonts w:ascii="宋体" w:hAnsi="宋体" w:eastAsia="宋体" w:cs="宋体"/>
          <w:spacing w:val="16"/>
          <w:position w:val="15"/>
          <w:sz w:val="20"/>
          <w:szCs w:val="20"/>
        </w:rPr>
        <w:t>【</w:t>
      </w:r>
      <w:r>
        <w:rPr>
          <w:rFonts w:ascii="Times New Roman" w:hAnsi="Times New Roman" w:eastAsia="Times New Roman" w:cs="Times New Roman"/>
          <w:position w:val="15"/>
          <w:sz w:val="20"/>
          <w:szCs w:val="20"/>
        </w:rPr>
        <w:t>CA</w:t>
      </w:r>
      <w:r>
        <w:rPr>
          <w:rFonts w:ascii="宋体" w:hAnsi="宋体" w:eastAsia="宋体" w:cs="宋体"/>
          <w:spacing w:val="16"/>
          <w:position w:val="15"/>
          <w:sz w:val="20"/>
          <w:szCs w:val="20"/>
        </w:rPr>
        <w:t>登录号】</w:t>
      </w:r>
      <w:r>
        <w:rPr>
          <w:rFonts w:ascii="宋体" w:hAnsi="宋体" w:eastAsia="宋体" w:cs="宋体"/>
          <w:spacing w:val="-25"/>
          <w:position w:val="15"/>
          <w:sz w:val="20"/>
          <w:szCs w:val="20"/>
        </w:rPr>
        <w:t xml:space="preserve"> </w:t>
      </w:r>
      <w:r>
        <w:rPr>
          <w:rFonts w:ascii="Times New Roman" w:hAnsi="Times New Roman" w:eastAsia="Times New Roman" w:cs="Times New Roman"/>
          <w:spacing w:val="16"/>
          <w:position w:val="15"/>
          <w:sz w:val="20"/>
          <w:szCs w:val="20"/>
        </w:rPr>
        <w:t>124-41-4</w:t>
      </w:r>
    </w:p>
    <w:p w14:paraId="12B8CCCE">
      <w:pPr>
        <w:spacing w:line="228" w:lineRule="auto"/>
        <w:ind w:left="461"/>
        <w:rPr>
          <w:rFonts w:ascii="Times New Roman" w:hAnsi="Times New Roman" w:eastAsia="Times New Roman" w:cs="Times New Roman"/>
          <w:sz w:val="20"/>
          <w:szCs w:val="20"/>
        </w:rPr>
      </w:pPr>
      <w:r>
        <w:rPr>
          <w:rFonts w:ascii="宋体" w:hAnsi="宋体" w:eastAsia="宋体" w:cs="宋体"/>
          <w:spacing w:val="28"/>
          <w:sz w:val="20"/>
          <w:szCs w:val="20"/>
        </w:rPr>
        <w:t>【分子式】</w:t>
      </w:r>
      <w:r>
        <w:rPr>
          <w:rFonts w:ascii="宋体" w:hAnsi="宋体" w:eastAsia="宋体" w:cs="宋体"/>
          <w:spacing w:val="-37"/>
          <w:sz w:val="20"/>
          <w:szCs w:val="20"/>
        </w:rPr>
        <w:t xml:space="preserve"> </w:t>
      </w:r>
      <w:r>
        <w:rPr>
          <w:rFonts w:ascii="Times New Roman" w:hAnsi="Times New Roman" w:eastAsia="Times New Roman" w:cs="Times New Roman"/>
          <w:sz w:val="20"/>
          <w:szCs w:val="20"/>
        </w:rPr>
        <w:t>CH</w:t>
      </w:r>
      <w:r>
        <w:rPr>
          <w:rFonts w:ascii="Times New Roman" w:hAnsi="Times New Roman" w:eastAsia="Times New Roman" w:cs="Times New Roman"/>
          <w:spacing w:val="28"/>
          <w:sz w:val="20"/>
          <w:szCs w:val="20"/>
        </w:rPr>
        <w:t>3</w:t>
      </w:r>
      <w:r>
        <w:rPr>
          <w:rFonts w:ascii="Times New Roman" w:hAnsi="Times New Roman" w:eastAsia="Times New Roman" w:cs="Times New Roman"/>
          <w:sz w:val="20"/>
          <w:szCs w:val="20"/>
        </w:rPr>
        <w:t>ONa</w:t>
      </w:r>
    </w:p>
    <w:p w14:paraId="115A2D9E">
      <w:pPr>
        <w:spacing w:before="161" w:line="228" w:lineRule="auto"/>
        <w:ind w:left="461"/>
        <w:rPr>
          <w:rFonts w:ascii="Times New Roman" w:hAnsi="Times New Roman" w:eastAsia="Times New Roman" w:cs="Times New Roman"/>
          <w:sz w:val="20"/>
          <w:szCs w:val="20"/>
        </w:rPr>
      </w:pPr>
      <w:r>
        <w:rPr>
          <w:rFonts w:ascii="宋体" w:hAnsi="宋体" w:eastAsia="宋体" w:cs="宋体"/>
          <w:spacing w:val="11"/>
          <w:sz w:val="20"/>
          <w:szCs w:val="20"/>
        </w:rPr>
        <w:t>【分子量】</w:t>
      </w:r>
      <w:r>
        <w:rPr>
          <w:rFonts w:ascii="宋体" w:hAnsi="宋体" w:eastAsia="宋体" w:cs="宋体"/>
          <w:spacing w:val="-30"/>
          <w:sz w:val="20"/>
          <w:szCs w:val="20"/>
        </w:rPr>
        <w:t xml:space="preserve"> </w:t>
      </w:r>
      <w:r>
        <w:rPr>
          <w:rFonts w:ascii="Times New Roman" w:hAnsi="Times New Roman" w:eastAsia="Times New Roman" w:cs="Times New Roman"/>
          <w:spacing w:val="11"/>
          <w:sz w:val="20"/>
          <w:szCs w:val="20"/>
        </w:rPr>
        <w:t>54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.02</w:t>
      </w:r>
    </w:p>
    <w:p w14:paraId="44F4A44B">
      <w:pPr>
        <w:spacing w:before="161" w:line="228" w:lineRule="auto"/>
        <w:ind w:left="461"/>
        <w:rPr>
          <w:rFonts w:ascii="Times New Roman" w:hAnsi="Times New Roman" w:eastAsia="Times New Roman" w:cs="Times New Roman"/>
          <w:sz w:val="20"/>
          <w:szCs w:val="20"/>
        </w:rPr>
      </w:pPr>
      <w:r>
        <w:rPr>
          <w:rFonts w:ascii="宋体" w:hAnsi="宋体" w:eastAsia="宋体" w:cs="宋体"/>
          <w:spacing w:val="28"/>
          <w:sz w:val="20"/>
          <w:szCs w:val="20"/>
        </w:rPr>
        <w:t>【化学结构式】</w:t>
      </w:r>
      <w:r>
        <w:rPr>
          <w:rFonts w:ascii="宋体" w:hAnsi="宋体" w:eastAsia="宋体" w:cs="宋体"/>
          <w:spacing w:val="-34"/>
          <w:sz w:val="20"/>
          <w:szCs w:val="20"/>
        </w:rPr>
        <w:t xml:space="preserve"> </w:t>
      </w:r>
      <w:r>
        <w:rPr>
          <w:rFonts w:ascii="Times New Roman" w:hAnsi="Times New Roman" w:eastAsia="Times New Roman" w:cs="Times New Roman"/>
          <w:sz w:val="20"/>
          <w:szCs w:val="20"/>
        </w:rPr>
        <w:t>CH</w:t>
      </w:r>
      <w:r>
        <w:rPr>
          <w:rFonts w:ascii="Times New Roman" w:hAnsi="Times New Roman" w:eastAsia="Times New Roman" w:cs="Times New Roman"/>
          <w:spacing w:val="28"/>
          <w:sz w:val="20"/>
          <w:szCs w:val="20"/>
        </w:rPr>
        <w:t>3</w:t>
      </w:r>
      <w:r>
        <w:rPr>
          <w:rFonts w:ascii="Times New Roman" w:hAnsi="Times New Roman" w:eastAsia="Times New Roman" w:cs="Times New Roman"/>
          <w:sz w:val="20"/>
          <w:szCs w:val="20"/>
        </w:rPr>
        <w:t>ONa</w:t>
      </w:r>
    </w:p>
    <w:p w14:paraId="4E85BD01">
      <w:pPr>
        <w:spacing w:before="163" w:line="228" w:lineRule="auto"/>
        <w:ind w:left="461"/>
        <w:rPr>
          <w:rFonts w:ascii="宋体" w:hAnsi="宋体" w:eastAsia="宋体" w:cs="宋体"/>
          <w:sz w:val="20"/>
          <w:szCs w:val="20"/>
        </w:rPr>
      </w:pPr>
      <w:r>
        <w:rPr>
          <w:rFonts w:ascii="宋体" w:hAnsi="宋体" w:eastAsia="宋体" w:cs="宋体"/>
          <w:spacing w:val="22"/>
          <w:sz w:val="20"/>
          <w:szCs w:val="20"/>
        </w:rPr>
        <w:t>【外观】</w:t>
      </w:r>
      <w:r>
        <w:rPr>
          <w:rFonts w:ascii="宋体" w:hAnsi="宋体" w:eastAsia="宋体" w:cs="宋体"/>
          <w:spacing w:val="5"/>
          <w:sz w:val="20"/>
          <w:szCs w:val="20"/>
        </w:rPr>
        <w:t xml:space="preserve"> </w:t>
      </w:r>
      <w:r>
        <w:rPr>
          <w:rFonts w:ascii="宋体" w:hAnsi="宋体" w:eastAsia="宋体" w:cs="宋体"/>
          <w:spacing w:val="22"/>
          <w:sz w:val="20"/>
          <w:szCs w:val="20"/>
        </w:rPr>
        <w:t>白色无定形流动性粉末</w:t>
      </w:r>
      <w:r>
        <w:rPr>
          <w:rFonts w:ascii="宋体" w:hAnsi="宋体" w:eastAsia="宋体" w:cs="宋体"/>
          <w:spacing w:val="-54"/>
          <w:sz w:val="20"/>
          <w:szCs w:val="20"/>
        </w:rPr>
        <w:t xml:space="preserve"> </w:t>
      </w:r>
      <w:r>
        <w:rPr>
          <w:rFonts w:ascii="宋体" w:hAnsi="宋体" w:eastAsia="宋体" w:cs="宋体"/>
          <w:spacing w:val="22"/>
          <w:sz w:val="20"/>
          <w:szCs w:val="20"/>
        </w:rPr>
        <w:t>，无臭</w:t>
      </w:r>
      <w:r>
        <w:rPr>
          <w:rFonts w:ascii="宋体" w:hAnsi="宋体" w:eastAsia="宋体" w:cs="宋体"/>
          <w:spacing w:val="-53"/>
          <w:sz w:val="20"/>
          <w:szCs w:val="20"/>
        </w:rPr>
        <w:t xml:space="preserve"> </w:t>
      </w:r>
      <w:r>
        <w:rPr>
          <w:rFonts w:ascii="宋体" w:hAnsi="宋体" w:eastAsia="宋体" w:cs="宋体"/>
          <w:spacing w:val="22"/>
          <w:sz w:val="20"/>
          <w:szCs w:val="20"/>
        </w:rPr>
        <w:t>，工业上一般为甲醇溶液。</w:t>
      </w:r>
    </w:p>
    <w:p w14:paraId="7D925CC9">
      <w:pPr>
        <w:spacing w:before="161" w:line="441" w:lineRule="exact"/>
        <w:ind w:left="461"/>
        <w:rPr>
          <w:rFonts w:ascii="宋体" w:hAnsi="宋体" w:eastAsia="宋体" w:cs="宋体"/>
          <w:sz w:val="20"/>
          <w:szCs w:val="20"/>
        </w:rPr>
      </w:pPr>
      <w:r>
        <w:rPr>
          <w:rFonts w:ascii="宋体" w:hAnsi="宋体" w:eastAsia="宋体" w:cs="宋体"/>
          <w:spacing w:val="13"/>
          <w:position w:val="18"/>
          <w:sz w:val="20"/>
          <w:szCs w:val="20"/>
        </w:rPr>
        <w:t>【物化常数】</w:t>
      </w:r>
      <w:r>
        <w:rPr>
          <w:rFonts w:ascii="宋体" w:hAnsi="宋体" w:eastAsia="宋体" w:cs="宋体"/>
          <w:spacing w:val="-37"/>
          <w:position w:val="18"/>
          <w:sz w:val="20"/>
          <w:szCs w:val="20"/>
        </w:rPr>
        <w:t xml:space="preserve"> </w:t>
      </w:r>
      <w:r>
        <w:rPr>
          <w:rFonts w:ascii="宋体" w:hAnsi="宋体" w:eastAsia="宋体" w:cs="宋体"/>
          <w:spacing w:val="13"/>
          <w:position w:val="18"/>
          <w:sz w:val="20"/>
          <w:szCs w:val="20"/>
        </w:rPr>
        <w:t>纯品沸点＞</w:t>
      </w:r>
      <w:r>
        <w:rPr>
          <w:rFonts w:ascii="Times New Roman" w:hAnsi="Times New Roman" w:eastAsia="Times New Roman" w:cs="Times New Roman"/>
          <w:spacing w:val="13"/>
          <w:position w:val="18"/>
          <w:sz w:val="20"/>
          <w:szCs w:val="20"/>
        </w:rPr>
        <w:t>450℃</w:t>
      </w:r>
      <w:r>
        <w:rPr>
          <w:rFonts w:ascii="Times New Roman" w:hAnsi="Times New Roman" w:eastAsia="Times New Roman" w:cs="Times New Roman"/>
          <w:spacing w:val="-13"/>
          <w:position w:val="18"/>
          <w:sz w:val="20"/>
          <w:szCs w:val="20"/>
        </w:rPr>
        <w:t xml:space="preserve"> </w:t>
      </w:r>
      <w:r>
        <w:rPr>
          <w:rFonts w:ascii="宋体" w:hAnsi="宋体" w:eastAsia="宋体" w:cs="宋体"/>
          <w:spacing w:val="13"/>
          <w:position w:val="18"/>
          <w:sz w:val="20"/>
          <w:szCs w:val="20"/>
        </w:rPr>
        <w:t>,</w:t>
      </w:r>
      <w:r>
        <w:rPr>
          <w:rFonts w:ascii="宋体" w:hAnsi="宋体" w:eastAsia="宋体" w:cs="宋体"/>
          <w:spacing w:val="81"/>
          <w:position w:val="18"/>
          <w:sz w:val="20"/>
          <w:szCs w:val="20"/>
        </w:rPr>
        <w:t xml:space="preserve"> </w:t>
      </w:r>
      <w:r>
        <w:rPr>
          <w:rFonts w:ascii="宋体" w:hAnsi="宋体" w:eastAsia="宋体" w:cs="宋体"/>
          <w:spacing w:val="13"/>
          <w:position w:val="18"/>
          <w:sz w:val="20"/>
          <w:szCs w:val="20"/>
        </w:rPr>
        <w:t>熔点</w:t>
      </w:r>
      <w:r>
        <w:rPr>
          <w:rFonts w:ascii="Times New Roman" w:hAnsi="Times New Roman" w:eastAsia="Times New Roman" w:cs="Times New Roman"/>
          <w:spacing w:val="13"/>
          <w:position w:val="18"/>
          <w:sz w:val="20"/>
          <w:szCs w:val="20"/>
        </w:rPr>
        <w:t>127℃</w:t>
      </w:r>
      <w:r>
        <w:rPr>
          <w:rFonts w:ascii="Times New Roman" w:hAnsi="Times New Roman" w:eastAsia="Times New Roman" w:cs="Times New Roman"/>
          <w:spacing w:val="-13"/>
          <w:position w:val="18"/>
          <w:sz w:val="20"/>
          <w:szCs w:val="20"/>
        </w:rPr>
        <w:t xml:space="preserve"> </w:t>
      </w:r>
      <w:r>
        <w:rPr>
          <w:rFonts w:ascii="宋体" w:hAnsi="宋体" w:eastAsia="宋体" w:cs="宋体"/>
          <w:spacing w:val="13"/>
          <w:position w:val="18"/>
          <w:sz w:val="20"/>
          <w:szCs w:val="20"/>
        </w:rPr>
        <w:t>,</w:t>
      </w:r>
      <w:r>
        <w:rPr>
          <w:rFonts w:ascii="宋体" w:hAnsi="宋体" w:eastAsia="宋体" w:cs="宋体"/>
          <w:spacing w:val="81"/>
          <w:position w:val="18"/>
          <w:sz w:val="20"/>
          <w:szCs w:val="20"/>
        </w:rPr>
        <w:t xml:space="preserve"> </w:t>
      </w:r>
      <w:r>
        <w:rPr>
          <w:rFonts w:ascii="宋体" w:hAnsi="宋体" w:eastAsia="宋体" w:cs="宋体"/>
          <w:spacing w:val="13"/>
          <w:position w:val="18"/>
          <w:sz w:val="20"/>
          <w:szCs w:val="20"/>
        </w:rPr>
        <w:t>相对密度</w:t>
      </w:r>
      <w:r>
        <w:rPr>
          <w:rFonts w:ascii="Times New Roman" w:hAnsi="Times New Roman" w:eastAsia="Times New Roman" w:cs="Times New Roman"/>
          <w:spacing w:val="13"/>
          <w:position w:val="18"/>
          <w:sz w:val="20"/>
          <w:szCs w:val="20"/>
        </w:rPr>
        <w:t>1</w:t>
      </w:r>
      <w:r>
        <w:rPr>
          <w:rFonts w:ascii="Times New Roman" w:hAnsi="Times New Roman" w:eastAsia="Times New Roman" w:cs="Times New Roman"/>
          <w:spacing w:val="-29"/>
          <w:position w:val="18"/>
          <w:sz w:val="20"/>
          <w:szCs w:val="20"/>
        </w:rPr>
        <w:t xml:space="preserve"> </w:t>
      </w:r>
      <w:r>
        <w:rPr>
          <w:rFonts w:ascii="Times New Roman" w:hAnsi="Times New Roman" w:eastAsia="Times New Roman" w:cs="Times New Roman"/>
          <w:spacing w:val="13"/>
          <w:position w:val="18"/>
          <w:sz w:val="20"/>
          <w:szCs w:val="20"/>
        </w:rPr>
        <w:t>.</w:t>
      </w:r>
      <w:r>
        <w:rPr>
          <w:rFonts w:ascii="Times New Roman" w:hAnsi="Times New Roman" w:eastAsia="Times New Roman" w:cs="Times New Roman"/>
          <w:spacing w:val="-16"/>
          <w:position w:val="18"/>
          <w:sz w:val="20"/>
          <w:szCs w:val="20"/>
        </w:rPr>
        <w:t xml:space="preserve"> </w:t>
      </w:r>
      <w:r>
        <w:rPr>
          <w:rFonts w:ascii="Times New Roman" w:hAnsi="Times New Roman" w:eastAsia="Times New Roman" w:cs="Times New Roman"/>
          <w:spacing w:val="13"/>
          <w:position w:val="18"/>
          <w:sz w:val="20"/>
          <w:szCs w:val="20"/>
        </w:rPr>
        <w:t>1</w:t>
      </w:r>
      <w:r>
        <w:rPr>
          <w:rFonts w:ascii="Times New Roman" w:hAnsi="Times New Roman" w:eastAsia="Times New Roman" w:cs="Times New Roman"/>
          <w:spacing w:val="-9"/>
          <w:position w:val="18"/>
          <w:sz w:val="20"/>
          <w:szCs w:val="20"/>
        </w:rPr>
        <w:t xml:space="preserve"> </w:t>
      </w:r>
      <w:r>
        <w:rPr>
          <w:rFonts w:ascii="宋体" w:hAnsi="宋体" w:eastAsia="宋体" w:cs="宋体"/>
          <w:spacing w:val="13"/>
          <w:position w:val="18"/>
          <w:sz w:val="20"/>
          <w:szCs w:val="20"/>
        </w:rPr>
        <w:t>，蒸气压</w:t>
      </w:r>
    </w:p>
    <w:p w14:paraId="1FA74EF7">
      <w:pPr>
        <w:spacing w:line="191" w:lineRule="auto"/>
        <w:ind w:left="10"/>
        <w:rPr>
          <w:rFonts w:ascii="宋体" w:hAnsi="宋体" w:eastAsia="宋体" w:cs="宋体"/>
          <w:sz w:val="20"/>
          <w:szCs w:val="20"/>
        </w:rPr>
      </w:pPr>
      <w:r>
        <w:rPr>
          <w:rFonts w:ascii="Times New Roman" w:hAnsi="Times New Roman" w:eastAsia="Times New Roman" w:cs="Times New Roman"/>
          <w:spacing w:val="19"/>
          <w:sz w:val="20"/>
          <w:szCs w:val="20"/>
        </w:rPr>
        <w:t>50</w:t>
      </w:r>
      <w:r>
        <w:rPr>
          <w:rFonts w:ascii="Times New Roman" w:hAnsi="Times New Roman" w:eastAsia="Times New Roman" w:cs="Times New Roman"/>
          <w:sz w:val="20"/>
          <w:szCs w:val="20"/>
        </w:rPr>
        <w:t>mmHg</w:t>
      </w:r>
      <w:r>
        <w:rPr>
          <w:rFonts w:ascii="Times New Roman" w:hAnsi="Times New Roman" w:eastAsia="Times New Roman" w:cs="Times New Roman"/>
          <w:spacing w:val="19"/>
          <w:sz w:val="20"/>
          <w:szCs w:val="20"/>
        </w:rPr>
        <w:t>/20℃</w:t>
      </w:r>
      <w:r>
        <w:rPr>
          <w:rFonts w:ascii="宋体" w:hAnsi="宋体" w:eastAsia="宋体" w:cs="宋体"/>
          <w:spacing w:val="19"/>
          <w:sz w:val="20"/>
          <w:szCs w:val="20"/>
        </w:rPr>
        <w:t>。</w:t>
      </w:r>
    </w:p>
    <w:p w14:paraId="1F8CF130">
      <w:pPr>
        <w:spacing w:before="170" w:line="377" w:lineRule="auto"/>
        <w:ind w:left="7" w:right="249" w:firstLine="453"/>
        <w:rPr>
          <w:rFonts w:ascii="宋体" w:hAnsi="宋体" w:eastAsia="宋体" w:cs="宋体"/>
          <w:sz w:val="20"/>
          <w:szCs w:val="20"/>
        </w:rPr>
      </w:pPr>
      <w:r>
        <w:rPr>
          <w:rFonts w:ascii="宋体" w:hAnsi="宋体" w:eastAsia="宋体" w:cs="宋体"/>
          <w:spacing w:val="20"/>
          <w:sz w:val="20"/>
          <w:szCs w:val="20"/>
        </w:rPr>
        <w:t>【毒性】</w:t>
      </w:r>
      <w:r>
        <w:rPr>
          <w:rFonts w:ascii="宋体" w:hAnsi="宋体" w:eastAsia="宋体" w:cs="宋体"/>
          <w:spacing w:val="-7"/>
          <w:sz w:val="20"/>
          <w:szCs w:val="20"/>
        </w:rPr>
        <w:t xml:space="preserve"> </w:t>
      </w:r>
      <w:r>
        <w:rPr>
          <w:rFonts w:ascii="宋体" w:hAnsi="宋体" w:eastAsia="宋体" w:cs="宋体"/>
          <w:spacing w:val="20"/>
          <w:sz w:val="20"/>
          <w:szCs w:val="20"/>
        </w:rPr>
        <w:t>甲醇钠一般为甲醇溶液</w:t>
      </w:r>
      <w:r>
        <w:rPr>
          <w:rFonts w:ascii="宋体" w:hAnsi="宋体" w:eastAsia="宋体" w:cs="宋体"/>
          <w:spacing w:val="-53"/>
          <w:sz w:val="20"/>
          <w:szCs w:val="20"/>
        </w:rPr>
        <w:t xml:space="preserve"> </w:t>
      </w:r>
      <w:r>
        <w:rPr>
          <w:rFonts w:ascii="宋体" w:hAnsi="宋体" w:eastAsia="宋体" w:cs="宋体"/>
          <w:spacing w:val="20"/>
          <w:sz w:val="20"/>
          <w:szCs w:val="20"/>
        </w:rPr>
        <w:t>，遇水会急速水解</w:t>
      </w:r>
      <w:r>
        <w:rPr>
          <w:rFonts w:ascii="宋体" w:hAnsi="宋体" w:eastAsia="宋体" w:cs="宋体"/>
          <w:spacing w:val="-53"/>
          <w:sz w:val="20"/>
          <w:szCs w:val="20"/>
        </w:rPr>
        <w:t xml:space="preserve"> </w:t>
      </w:r>
      <w:r>
        <w:rPr>
          <w:rFonts w:ascii="宋体" w:hAnsi="宋体" w:eastAsia="宋体" w:cs="宋体"/>
          <w:spacing w:val="20"/>
          <w:sz w:val="20"/>
          <w:szCs w:val="20"/>
        </w:rPr>
        <w:t>，呈强碱性</w:t>
      </w:r>
      <w:r>
        <w:rPr>
          <w:rFonts w:ascii="宋体" w:hAnsi="宋体" w:eastAsia="宋体" w:cs="宋体"/>
          <w:spacing w:val="-56"/>
          <w:sz w:val="20"/>
          <w:szCs w:val="20"/>
        </w:rPr>
        <w:t xml:space="preserve"> </w:t>
      </w:r>
      <w:r>
        <w:rPr>
          <w:rFonts w:ascii="宋体" w:hAnsi="宋体" w:eastAsia="宋体" w:cs="宋体"/>
          <w:spacing w:val="20"/>
          <w:sz w:val="20"/>
          <w:szCs w:val="20"/>
        </w:rPr>
        <w:t>，</w:t>
      </w:r>
      <w:r>
        <w:rPr>
          <w:rFonts w:ascii="宋体" w:hAnsi="宋体" w:eastAsia="宋体" w:cs="宋体"/>
          <w:spacing w:val="-60"/>
          <w:sz w:val="20"/>
          <w:szCs w:val="20"/>
        </w:rPr>
        <w:t xml:space="preserve"> </w:t>
      </w:r>
      <w:r>
        <w:rPr>
          <w:rFonts w:ascii="宋体" w:hAnsi="宋体" w:eastAsia="宋体" w:cs="宋体"/>
          <w:spacing w:val="20"/>
          <w:sz w:val="20"/>
          <w:szCs w:val="20"/>
        </w:rPr>
        <w:t>具有腐蚀性</w:t>
      </w:r>
      <w:r>
        <w:rPr>
          <w:rFonts w:ascii="宋体" w:hAnsi="宋体" w:eastAsia="宋体" w:cs="宋体"/>
          <w:spacing w:val="-55"/>
          <w:sz w:val="20"/>
          <w:szCs w:val="20"/>
        </w:rPr>
        <w:t xml:space="preserve"> </w:t>
      </w:r>
      <w:r>
        <w:rPr>
          <w:rFonts w:ascii="宋体" w:hAnsi="宋体" w:eastAsia="宋体" w:cs="宋体"/>
          <w:spacing w:val="20"/>
          <w:sz w:val="20"/>
          <w:szCs w:val="20"/>
        </w:rPr>
        <w:t>，</w:t>
      </w:r>
      <w:r>
        <w:rPr>
          <w:rFonts w:ascii="宋体" w:hAnsi="宋体" w:eastAsia="宋体" w:cs="宋体"/>
          <w:sz w:val="20"/>
          <w:szCs w:val="20"/>
        </w:rPr>
        <w:t xml:space="preserve"> </w:t>
      </w:r>
      <w:r>
        <w:rPr>
          <w:rFonts w:ascii="宋体" w:hAnsi="宋体" w:eastAsia="宋体" w:cs="宋体"/>
          <w:spacing w:val="22"/>
          <w:sz w:val="20"/>
          <w:szCs w:val="20"/>
        </w:rPr>
        <w:t>接触时会灼烧相关部位</w:t>
      </w:r>
      <w:r>
        <w:rPr>
          <w:rFonts w:ascii="宋体" w:hAnsi="宋体" w:eastAsia="宋体" w:cs="宋体"/>
          <w:spacing w:val="-54"/>
          <w:sz w:val="20"/>
          <w:szCs w:val="20"/>
        </w:rPr>
        <w:t xml:space="preserve"> </w:t>
      </w:r>
      <w:r>
        <w:rPr>
          <w:rFonts w:ascii="宋体" w:hAnsi="宋体" w:eastAsia="宋体" w:cs="宋体"/>
          <w:spacing w:val="22"/>
          <w:sz w:val="20"/>
          <w:szCs w:val="20"/>
        </w:rPr>
        <w:t>，如眼睛</w:t>
      </w:r>
      <w:r>
        <w:rPr>
          <w:rFonts w:ascii="宋体" w:hAnsi="宋体" w:eastAsia="宋体" w:cs="宋体"/>
          <w:spacing w:val="-55"/>
          <w:sz w:val="20"/>
          <w:szCs w:val="20"/>
        </w:rPr>
        <w:t xml:space="preserve"> </w:t>
      </w:r>
      <w:r>
        <w:rPr>
          <w:rFonts w:ascii="宋体" w:hAnsi="宋体" w:eastAsia="宋体" w:cs="宋体"/>
          <w:spacing w:val="22"/>
          <w:sz w:val="20"/>
          <w:szCs w:val="20"/>
        </w:rPr>
        <w:t>、皮肤</w:t>
      </w:r>
      <w:r>
        <w:rPr>
          <w:rFonts w:ascii="宋体" w:hAnsi="宋体" w:eastAsia="宋体" w:cs="宋体"/>
          <w:spacing w:val="-56"/>
          <w:sz w:val="20"/>
          <w:szCs w:val="20"/>
        </w:rPr>
        <w:t xml:space="preserve"> </w:t>
      </w:r>
      <w:r>
        <w:rPr>
          <w:rFonts w:ascii="宋体" w:hAnsi="宋体" w:eastAsia="宋体" w:cs="宋体"/>
          <w:spacing w:val="22"/>
          <w:sz w:val="20"/>
          <w:szCs w:val="20"/>
        </w:rPr>
        <w:t>、</w:t>
      </w:r>
      <w:r>
        <w:rPr>
          <w:rFonts w:ascii="宋体" w:hAnsi="宋体" w:eastAsia="宋体" w:cs="宋体"/>
          <w:spacing w:val="-53"/>
          <w:sz w:val="20"/>
          <w:szCs w:val="20"/>
        </w:rPr>
        <w:t xml:space="preserve"> </w:t>
      </w:r>
      <w:r>
        <w:rPr>
          <w:rFonts w:ascii="宋体" w:hAnsi="宋体" w:eastAsia="宋体" w:cs="宋体"/>
          <w:spacing w:val="22"/>
          <w:sz w:val="20"/>
          <w:szCs w:val="20"/>
        </w:rPr>
        <w:t>呼吸</w:t>
      </w:r>
      <w:r>
        <w:rPr>
          <w:rFonts w:ascii="宋体" w:hAnsi="宋体" w:eastAsia="宋体" w:cs="宋体"/>
          <w:spacing w:val="21"/>
          <w:sz w:val="20"/>
          <w:szCs w:val="20"/>
        </w:rPr>
        <w:t>道</w:t>
      </w:r>
      <w:r>
        <w:rPr>
          <w:rFonts w:ascii="宋体" w:hAnsi="宋体" w:eastAsia="宋体" w:cs="宋体"/>
          <w:spacing w:val="-58"/>
          <w:sz w:val="20"/>
          <w:szCs w:val="20"/>
        </w:rPr>
        <w:t xml:space="preserve"> </w:t>
      </w:r>
      <w:r>
        <w:rPr>
          <w:rFonts w:ascii="宋体" w:hAnsi="宋体" w:eastAsia="宋体" w:cs="宋体"/>
          <w:spacing w:val="21"/>
          <w:sz w:val="20"/>
          <w:szCs w:val="20"/>
        </w:rPr>
        <w:t>、消化道等</w:t>
      </w:r>
      <w:r>
        <w:rPr>
          <w:rFonts w:ascii="宋体" w:hAnsi="宋体" w:eastAsia="宋体" w:cs="宋体"/>
          <w:spacing w:val="-50"/>
          <w:sz w:val="20"/>
          <w:szCs w:val="20"/>
        </w:rPr>
        <w:t xml:space="preserve"> </w:t>
      </w:r>
      <w:r>
        <w:rPr>
          <w:rFonts w:ascii="宋体" w:hAnsi="宋体" w:eastAsia="宋体" w:cs="宋体"/>
          <w:spacing w:val="21"/>
          <w:sz w:val="20"/>
          <w:szCs w:val="20"/>
        </w:rPr>
        <w:t>。并具有甲醇所有的一</w:t>
      </w:r>
      <w:r>
        <w:rPr>
          <w:rFonts w:ascii="宋体" w:hAnsi="宋体" w:eastAsia="宋体" w:cs="宋体"/>
          <w:sz w:val="20"/>
          <w:szCs w:val="20"/>
        </w:rPr>
        <w:t xml:space="preserve"> </w:t>
      </w:r>
      <w:r>
        <w:rPr>
          <w:rFonts w:ascii="宋体" w:hAnsi="宋体" w:eastAsia="宋体" w:cs="宋体"/>
          <w:spacing w:val="23"/>
          <w:sz w:val="20"/>
          <w:szCs w:val="20"/>
        </w:rPr>
        <w:t>切毒性</w:t>
      </w:r>
      <w:r>
        <w:rPr>
          <w:rFonts w:ascii="宋体" w:hAnsi="宋体" w:eastAsia="宋体" w:cs="宋体"/>
          <w:spacing w:val="-53"/>
          <w:sz w:val="20"/>
          <w:szCs w:val="20"/>
        </w:rPr>
        <w:t xml:space="preserve"> </w:t>
      </w:r>
      <w:r>
        <w:rPr>
          <w:rFonts w:ascii="宋体" w:hAnsi="宋体" w:eastAsia="宋体" w:cs="宋体"/>
          <w:spacing w:val="23"/>
          <w:sz w:val="20"/>
          <w:szCs w:val="20"/>
        </w:rPr>
        <w:t>。参见甲醇</w:t>
      </w:r>
      <w:r>
        <w:rPr>
          <w:rFonts w:ascii="宋体" w:hAnsi="宋体" w:eastAsia="宋体" w:cs="宋体"/>
          <w:spacing w:val="-50"/>
          <w:sz w:val="20"/>
          <w:szCs w:val="20"/>
        </w:rPr>
        <w:t xml:space="preserve"> </w:t>
      </w:r>
      <w:r>
        <w:rPr>
          <w:rFonts w:ascii="宋体" w:hAnsi="宋体" w:eastAsia="宋体" w:cs="宋体"/>
          <w:spacing w:val="23"/>
          <w:sz w:val="20"/>
          <w:szCs w:val="20"/>
        </w:rPr>
        <w:t>。食入会刺激口腔及胃</w:t>
      </w:r>
      <w:r>
        <w:rPr>
          <w:rFonts w:ascii="宋体" w:hAnsi="宋体" w:eastAsia="宋体" w:cs="宋体"/>
          <w:spacing w:val="-50"/>
          <w:sz w:val="20"/>
          <w:szCs w:val="20"/>
        </w:rPr>
        <w:t xml:space="preserve"> </w:t>
      </w:r>
      <w:r>
        <w:rPr>
          <w:rFonts w:ascii="宋体" w:hAnsi="宋体" w:eastAsia="宋体" w:cs="宋体"/>
          <w:spacing w:val="23"/>
          <w:sz w:val="20"/>
          <w:szCs w:val="20"/>
        </w:rPr>
        <w:t>。</w:t>
      </w:r>
      <w:r>
        <w:rPr>
          <w:rFonts w:ascii="宋体" w:hAnsi="宋体" w:eastAsia="宋体" w:cs="宋体"/>
          <w:spacing w:val="-56"/>
          <w:sz w:val="20"/>
          <w:szCs w:val="20"/>
        </w:rPr>
        <w:t xml:space="preserve"> </w:t>
      </w:r>
      <w:r>
        <w:rPr>
          <w:rFonts w:ascii="宋体" w:hAnsi="宋体" w:eastAsia="宋体" w:cs="宋体"/>
          <w:spacing w:val="23"/>
          <w:sz w:val="20"/>
          <w:szCs w:val="20"/>
        </w:rPr>
        <w:t>吸</w:t>
      </w:r>
      <w:r>
        <w:rPr>
          <w:rFonts w:ascii="宋体" w:hAnsi="宋体" w:eastAsia="宋体" w:cs="宋体"/>
          <w:spacing w:val="22"/>
          <w:sz w:val="20"/>
          <w:szCs w:val="20"/>
        </w:rPr>
        <w:t>入其粉末会刺激鼻子及喉咙</w:t>
      </w:r>
      <w:r>
        <w:rPr>
          <w:rFonts w:ascii="宋体" w:hAnsi="宋体" w:eastAsia="宋体" w:cs="宋体"/>
          <w:spacing w:val="-53"/>
          <w:sz w:val="20"/>
          <w:szCs w:val="20"/>
        </w:rPr>
        <w:t xml:space="preserve"> </w:t>
      </w:r>
      <w:r>
        <w:rPr>
          <w:rFonts w:ascii="宋体" w:hAnsi="宋体" w:eastAsia="宋体" w:cs="宋体"/>
          <w:spacing w:val="22"/>
          <w:sz w:val="20"/>
          <w:szCs w:val="20"/>
        </w:rPr>
        <w:t>，对眼睛</w:t>
      </w:r>
    </w:p>
    <w:p w14:paraId="2FE9B487">
      <w:pPr>
        <w:spacing w:line="221" w:lineRule="auto"/>
        <w:ind w:left="7"/>
        <w:rPr>
          <w:rFonts w:ascii="宋体" w:hAnsi="宋体" w:eastAsia="宋体" w:cs="宋体"/>
          <w:sz w:val="20"/>
          <w:szCs w:val="20"/>
        </w:rPr>
      </w:pPr>
      <w:r>
        <w:rPr>
          <w:rFonts w:ascii="宋体" w:hAnsi="宋体" w:eastAsia="宋体" w:cs="宋体"/>
          <w:spacing w:val="26"/>
          <w:sz w:val="20"/>
          <w:szCs w:val="20"/>
        </w:rPr>
        <w:t>及皮肤也会引起严重的刺激</w:t>
      </w:r>
      <w:r>
        <w:rPr>
          <w:rFonts w:ascii="宋体" w:hAnsi="宋体" w:eastAsia="宋体" w:cs="宋体"/>
          <w:spacing w:val="-46"/>
          <w:sz w:val="20"/>
          <w:szCs w:val="20"/>
        </w:rPr>
        <w:t xml:space="preserve"> </w:t>
      </w:r>
      <w:r>
        <w:rPr>
          <w:rFonts w:ascii="宋体" w:hAnsi="宋体" w:eastAsia="宋体" w:cs="宋体"/>
          <w:spacing w:val="26"/>
          <w:sz w:val="20"/>
          <w:szCs w:val="20"/>
        </w:rPr>
        <w:t>。</w:t>
      </w:r>
      <w:r>
        <w:rPr>
          <w:rFonts w:ascii="Times New Roman" w:hAnsi="Times New Roman" w:eastAsia="Times New Roman" w:cs="Times New Roman"/>
          <w:sz w:val="20"/>
          <w:szCs w:val="20"/>
        </w:rPr>
        <w:t>LD</w:t>
      </w:r>
      <w:r>
        <w:rPr>
          <w:rFonts w:ascii="Times New Roman" w:hAnsi="Times New Roman" w:eastAsia="Times New Roman" w:cs="Times New Roman"/>
          <w:spacing w:val="26"/>
          <w:sz w:val="20"/>
          <w:szCs w:val="20"/>
        </w:rPr>
        <w:t>50</w:t>
      </w:r>
      <w:r>
        <w:rPr>
          <w:rFonts w:ascii="宋体" w:hAnsi="宋体" w:eastAsia="宋体" w:cs="宋体"/>
          <w:spacing w:val="26"/>
          <w:sz w:val="20"/>
          <w:szCs w:val="20"/>
        </w:rPr>
        <w:t>大鼠经口</w:t>
      </w:r>
      <w:r>
        <w:rPr>
          <w:rFonts w:ascii="Times New Roman" w:hAnsi="Times New Roman" w:eastAsia="Times New Roman" w:cs="Times New Roman"/>
          <w:spacing w:val="26"/>
          <w:sz w:val="20"/>
          <w:szCs w:val="20"/>
        </w:rPr>
        <w:t>2037</w:t>
      </w:r>
      <w:r>
        <w:rPr>
          <w:rFonts w:ascii="Times New Roman" w:hAnsi="Times New Roman" w:eastAsia="Times New Roman" w:cs="Times New Roman"/>
          <w:sz w:val="20"/>
          <w:szCs w:val="20"/>
        </w:rPr>
        <w:t>mg</w:t>
      </w:r>
      <w:r>
        <w:rPr>
          <w:rFonts w:ascii="Times New Roman" w:hAnsi="Times New Roman" w:eastAsia="Times New Roman" w:cs="Times New Roman"/>
          <w:spacing w:val="26"/>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9"/>
          <w:sz w:val="20"/>
          <w:szCs w:val="20"/>
        </w:rPr>
        <w:t xml:space="preserve"> </w:t>
      </w:r>
      <w:r>
        <w:rPr>
          <w:rFonts w:ascii="宋体" w:hAnsi="宋体" w:eastAsia="宋体" w:cs="宋体"/>
          <w:spacing w:val="26"/>
          <w:sz w:val="20"/>
          <w:szCs w:val="20"/>
        </w:rPr>
        <w:t>，未见有致癌作用的报告。</w:t>
      </w:r>
    </w:p>
    <w:p w14:paraId="6C1AACD3">
      <w:pPr>
        <w:spacing w:before="170" w:line="225" w:lineRule="auto"/>
        <w:ind w:right="23"/>
        <w:jc w:val="right"/>
        <w:rPr>
          <w:rFonts w:ascii="宋体" w:hAnsi="宋体" w:eastAsia="宋体" w:cs="宋体"/>
          <w:sz w:val="20"/>
          <w:szCs w:val="20"/>
        </w:rPr>
      </w:pPr>
      <w:r>
        <w:rPr>
          <w:rFonts w:ascii="宋体" w:hAnsi="宋体" w:eastAsia="宋体" w:cs="宋体"/>
          <w:spacing w:val="19"/>
          <w:sz w:val="20"/>
          <w:szCs w:val="20"/>
        </w:rPr>
        <w:t>【安全性质】</w:t>
      </w:r>
      <w:r>
        <w:rPr>
          <w:rFonts w:ascii="宋体" w:hAnsi="宋体" w:eastAsia="宋体" w:cs="宋体"/>
          <w:spacing w:val="-40"/>
          <w:sz w:val="20"/>
          <w:szCs w:val="20"/>
        </w:rPr>
        <w:t xml:space="preserve"> </w:t>
      </w:r>
      <w:r>
        <w:rPr>
          <w:rFonts w:ascii="宋体" w:hAnsi="宋体" w:eastAsia="宋体" w:cs="宋体"/>
          <w:spacing w:val="19"/>
          <w:sz w:val="20"/>
          <w:szCs w:val="20"/>
        </w:rPr>
        <w:t>干粉与湿空气接触会点燃或爆炸</w:t>
      </w:r>
      <w:r>
        <w:rPr>
          <w:rFonts w:ascii="宋体" w:hAnsi="宋体" w:eastAsia="宋体" w:cs="宋体"/>
          <w:spacing w:val="-54"/>
          <w:sz w:val="20"/>
          <w:szCs w:val="20"/>
        </w:rPr>
        <w:t xml:space="preserve"> </w:t>
      </w:r>
      <w:r>
        <w:rPr>
          <w:rFonts w:ascii="宋体" w:hAnsi="宋体" w:eastAsia="宋体" w:cs="宋体"/>
          <w:spacing w:val="19"/>
          <w:sz w:val="20"/>
          <w:szCs w:val="20"/>
        </w:rPr>
        <w:t>，与水剧烈反应</w:t>
      </w:r>
      <w:r>
        <w:rPr>
          <w:rFonts w:ascii="宋体" w:hAnsi="宋体" w:eastAsia="宋体" w:cs="宋体"/>
          <w:spacing w:val="-55"/>
          <w:sz w:val="20"/>
          <w:szCs w:val="20"/>
        </w:rPr>
        <w:t xml:space="preserve"> </w:t>
      </w:r>
      <w:r>
        <w:rPr>
          <w:rFonts w:ascii="宋体" w:hAnsi="宋体" w:eastAsia="宋体" w:cs="宋体"/>
          <w:spacing w:val="19"/>
          <w:sz w:val="20"/>
          <w:szCs w:val="20"/>
        </w:rPr>
        <w:t>，</w:t>
      </w:r>
      <w:r>
        <w:rPr>
          <w:rFonts w:ascii="宋体" w:hAnsi="宋体" w:eastAsia="宋体" w:cs="宋体"/>
          <w:spacing w:val="-30"/>
          <w:sz w:val="20"/>
          <w:szCs w:val="20"/>
        </w:rPr>
        <w:t xml:space="preserve"> </w:t>
      </w:r>
      <w:r>
        <w:rPr>
          <w:rFonts w:ascii="宋体" w:hAnsi="宋体" w:eastAsia="宋体" w:cs="宋体"/>
          <w:spacing w:val="19"/>
          <w:sz w:val="20"/>
          <w:szCs w:val="20"/>
        </w:rPr>
        <w:t>自燃</w:t>
      </w:r>
      <w:r>
        <w:rPr>
          <w:rFonts w:ascii="宋体" w:hAnsi="宋体" w:eastAsia="宋体" w:cs="宋体"/>
          <w:spacing w:val="18"/>
          <w:sz w:val="20"/>
          <w:szCs w:val="20"/>
        </w:rPr>
        <w:t>点</w:t>
      </w:r>
      <w:r>
        <w:rPr>
          <w:rFonts w:ascii="Times New Roman" w:hAnsi="Times New Roman" w:eastAsia="Times New Roman" w:cs="Times New Roman"/>
          <w:spacing w:val="18"/>
          <w:sz w:val="20"/>
          <w:szCs w:val="20"/>
        </w:rPr>
        <w:t>88℃</w:t>
      </w:r>
      <w:r>
        <w:rPr>
          <w:rFonts w:ascii="Times New Roman" w:hAnsi="Times New Roman" w:eastAsia="Times New Roman" w:cs="Times New Roman"/>
          <w:spacing w:val="-13"/>
          <w:sz w:val="20"/>
          <w:szCs w:val="20"/>
        </w:rPr>
        <w:t xml:space="preserve"> </w:t>
      </w:r>
      <w:r>
        <w:rPr>
          <w:rFonts w:ascii="宋体" w:hAnsi="宋体" w:eastAsia="宋体" w:cs="宋体"/>
          <w:spacing w:val="18"/>
          <w:sz w:val="20"/>
          <w:szCs w:val="20"/>
        </w:rPr>
        <w:t>,</w:t>
      </w:r>
      <w:r>
        <w:rPr>
          <w:rFonts w:ascii="宋体" w:hAnsi="宋体" w:eastAsia="宋体" w:cs="宋体"/>
          <w:spacing w:val="81"/>
          <w:sz w:val="20"/>
          <w:szCs w:val="20"/>
        </w:rPr>
        <w:t xml:space="preserve"> </w:t>
      </w:r>
      <w:r>
        <w:rPr>
          <w:rFonts w:ascii="宋体" w:hAnsi="宋体" w:eastAsia="宋体" w:cs="宋体"/>
          <w:spacing w:val="18"/>
          <w:sz w:val="20"/>
          <w:szCs w:val="20"/>
        </w:rPr>
        <w:t>爆</w:t>
      </w:r>
    </w:p>
    <w:p w14:paraId="0FDA85AC">
      <w:pPr>
        <w:spacing w:line="225" w:lineRule="auto"/>
        <w:rPr>
          <w:rFonts w:ascii="宋体" w:hAnsi="宋体" w:eastAsia="宋体" w:cs="宋体"/>
          <w:sz w:val="20"/>
          <w:szCs w:val="20"/>
        </w:rPr>
        <w:sectPr>
          <w:headerReference r:id="rId43" w:type="default"/>
          <w:footerReference r:id="rId44" w:type="default"/>
          <w:pgSz w:w="11910" w:h="16840"/>
          <w:pgMar w:top="1132" w:right="1700" w:bottom="1036" w:left="1701" w:header="897" w:footer="860" w:gutter="0"/>
          <w:cols w:space="720" w:num="1"/>
        </w:sectPr>
      </w:pPr>
    </w:p>
    <w:p w14:paraId="1654217E">
      <w:pPr>
        <w:pStyle w:val="2"/>
        <w:spacing w:line="270" w:lineRule="auto"/>
      </w:pPr>
    </w:p>
    <w:p w14:paraId="77A7581E">
      <w:pPr>
        <w:spacing w:before="65" w:line="228" w:lineRule="auto"/>
        <w:ind w:left="11"/>
        <w:rPr>
          <w:rFonts w:ascii="宋体" w:hAnsi="宋体" w:eastAsia="宋体" w:cs="宋体"/>
          <w:sz w:val="20"/>
          <w:szCs w:val="20"/>
        </w:rPr>
      </w:pPr>
      <w:r>
        <w:rPr>
          <w:rFonts w:ascii="宋体" w:hAnsi="宋体" w:eastAsia="宋体" w:cs="宋体"/>
          <w:spacing w:val="13"/>
          <w:sz w:val="20"/>
          <w:szCs w:val="20"/>
        </w:rPr>
        <w:t>炸极限</w:t>
      </w:r>
      <w:r>
        <w:rPr>
          <w:rFonts w:ascii="Times New Roman" w:hAnsi="Times New Roman" w:eastAsia="Times New Roman" w:cs="Times New Roman"/>
          <w:spacing w:val="13"/>
          <w:sz w:val="20"/>
          <w:szCs w:val="20"/>
        </w:rPr>
        <w:t>7</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3"/>
          <w:sz w:val="20"/>
          <w:szCs w:val="20"/>
        </w:rPr>
        <w:t>.30</w:t>
      </w:r>
      <w:r>
        <w:rPr>
          <w:rFonts w:ascii="宋体" w:hAnsi="宋体" w:eastAsia="宋体" w:cs="宋体"/>
          <w:spacing w:val="13"/>
          <w:sz w:val="20"/>
          <w:szCs w:val="20"/>
        </w:rPr>
        <w:t>～</w:t>
      </w:r>
      <w:r>
        <w:rPr>
          <w:rFonts w:ascii="Times New Roman" w:hAnsi="Times New Roman" w:eastAsia="Times New Roman" w:cs="Times New Roman"/>
          <w:spacing w:val="13"/>
          <w:sz w:val="20"/>
          <w:szCs w:val="20"/>
        </w:rPr>
        <w:t>36</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3"/>
          <w:sz w:val="20"/>
          <w:szCs w:val="20"/>
        </w:rPr>
        <w:t>.00%</w:t>
      </w:r>
      <w:r>
        <w:rPr>
          <w:rFonts w:ascii="宋体" w:hAnsi="宋体" w:eastAsia="宋体" w:cs="宋体"/>
          <w:spacing w:val="13"/>
          <w:sz w:val="20"/>
          <w:szCs w:val="20"/>
        </w:rPr>
        <w:t>。</w:t>
      </w:r>
    </w:p>
    <w:p w14:paraId="622E526F">
      <w:pPr>
        <w:spacing w:before="161" w:line="410" w:lineRule="exact"/>
        <w:ind w:left="461"/>
        <w:rPr>
          <w:rFonts w:ascii="宋体" w:hAnsi="宋体" w:eastAsia="宋体" w:cs="宋体"/>
          <w:sz w:val="20"/>
          <w:szCs w:val="20"/>
        </w:rPr>
      </w:pPr>
      <w:r>
        <w:rPr>
          <w:rFonts w:ascii="宋体" w:hAnsi="宋体" w:eastAsia="宋体" w:cs="宋体"/>
          <w:spacing w:val="23"/>
          <w:position w:val="15"/>
          <w:sz w:val="20"/>
          <w:szCs w:val="20"/>
        </w:rPr>
        <w:t>【环境数据】</w:t>
      </w:r>
      <w:r>
        <w:rPr>
          <w:rFonts w:ascii="宋体" w:hAnsi="宋体" w:eastAsia="宋体" w:cs="宋体"/>
          <w:spacing w:val="-37"/>
          <w:position w:val="15"/>
          <w:sz w:val="20"/>
          <w:szCs w:val="20"/>
        </w:rPr>
        <w:t xml:space="preserve"> </w:t>
      </w:r>
      <w:r>
        <w:rPr>
          <w:rFonts w:ascii="宋体" w:hAnsi="宋体" w:eastAsia="宋体" w:cs="宋体"/>
          <w:spacing w:val="23"/>
          <w:position w:val="15"/>
          <w:sz w:val="20"/>
          <w:szCs w:val="20"/>
        </w:rPr>
        <w:t>进入环境后</w:t>
      </w:r>
      <w:r>
        <w:rPr>
          <w:rFonts w:ascii="宋体" w:hAnsi="宋体" w:eastAsia="宋体" w:cs="宋体"/>
          <w:spacing w:val="-53"/>
          <w:position w:val="15"/>
          <w:sz w:val="20"/>
          <w:szCs w:val="20"/>
        </w:rPr>
        <w:t xml:space="preserve"> </w:t>
      </w:r>
      <w:r>
        <w:rPr>
          <w:rFonts w:ascii="宋体" w:hAnsi="宋体" w:eastAsia="宋体" w:cs="宋体"/>
          <w:spacing w:val="23"/>
          <w:position w:val="15"/>
          <w:sz w:val="20"/>
          <w:szCs w:val="20"/>
        </w:rPr>
        <w:t>，</w:t>
      </w:r>
      <w:r>
        <w:rPr>
          <w:rFonts w:ascii="宋体" w:hAnsi="宋体" w:eastAsia="宋体" w:cs="宋体"/>
          <w:spacing w:val="-49"/>
          <w:position w:val="15"/>
          <w:sz w:val="20"/>
          <w:szCs w:val="20"/>
        </w:rPr>
        <w:t xml:space="preserve"> </w:t>
      </w:r>
      <w:r>
        <w:rPr>
          <w:rFonts w:ascii="宋体" w:hAnsi="宋体" w:eastAsia="宋体" w:cs="宋体"/>
          <w:spacing w:val="23"/>
          <w:position w:val="15"/>
          <w:sz w:val="20"/>
          <w:szCs w:val="20"/>
        </w:rPr>
        <w:t>即水解形成甲醇及氢氧化钠</w:t>
      </w:r>
      <w:r>
        <w:rPr>
          <w:rFonts w:ascii="宋体" w:hAnsi="宋体" w:eastAsia="宋体" w:cs="宋体"/>
          <w:spacing w:val="-50"/>
          <w:position w:val="15"/>
          <w:sz w:val="20"/>
          <w:szCs w:val="20"/>
        </w:rPr>
        <w:t xml:space="preserve"> </w:t>
      </w:r>
      <w:r>
        <w:rPr>
          <w:rFonts w:ascii="宋体" w:hAnsi="宋体" w:eastAsia="宋体" w:cs="宋体"/>
          <w:spacing w:val="23"/>
          <w:position w:val="15"/>
          <w:sz w:val="20"/>
          <w:szCs w:val="20"/>
        </w:rPr>
        <w:t>。有关环境数据请见甲</w:t>
      </w:r>
    </w:p>
    <w:p w14:paraId="4E5F7120">
      <w:pPr>
        <w:spacing w:line="228" w:lineRule="auto"/>
        <w:ind w:left="11"/>
        <w:rPr>
          <w:rFonts w:ascii="宋体" w:hAnsi="宋体" w:eastAsia="宋体" w:cs="宋体"/>
          <w:sz w:val="20"/>
          <w:szCs w:val="20"/>
        </w:rPr>
      </w:pPr>
      <w:r>
        <w:rPr>
          <w:rFonts w:ascii="宋体" w:hAnsi="宋体" w:eastAsia="宋体" w:cs="宋体"/>
          <w:spacing w:val="10"/>
          <w:sz w:val="20"/>
          <w:szCs w:val="20"/>
        </w:rPr>
        <w:t>醇。</w:t>
      </w:r>
    </w:p>
    <w:p w14:paraId="21140F97">
      <w:pPr>
        <w:spacing w:before="161" w:line="228" w:lineRule="auto"/>
        <w:ind w:left="438"/>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4"/>
          <w:sz w:val="20"/>
          <w:szCs w:val="20"/>
        </w:rPr>
        <w:t>5</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53"/>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甲醇</w:t>
      </w:r>
    </w:p>
    <w:p w14:paraId="3214AA5C">
      <w:pPr>
        <w:spacing w:before="160" w:line="408" w:lineRule="exact"/>
        <w:ind w:left="461"/>
        <w:rPr>
          <w:rFonts w:ascii="Times New Roman" w:hAnsi="Times New Roman" w:eastAsia="Times New Roman" w:cs="Times New Roman"/>
          <w:sz w:val="20"/>
          <w:szCs w:val="20"/>
        </w:rPr>
      </w:pPr>
      <w:r>
        <w:rPr>
          <w:rFonts w:ascii="宋体" w:hAnsi="宋体" w:eastAsia="宋体" w:cs="宋体"/>
          <w:spacing w:val="38"/>
          <w:position w:val="15"/>
          <w:sz w:val="20"/>
          <w:szCs w:val="20"/>
        </w:rPr>
        <w:t>【英文名】</w:t>
      </w:r>
      <w:r>
        <w:rPr>
          <w:rFonts w:ascii="宋体" w:hAnsi="宋体" w:eastAsia="宋体" w:cs="宋体"/>
          <w:spacing w:val="-40"/>
          <w:position w:val="15"/>
          <w:sz w:val="20"/>
          <w:szCs w:val="20"/>
        </w:rPr>
        <w:t xml:space="preserve"> </w:t>
      </w:r>
      <w:r>
        <w:rPr>
          <w:rFonts w:ascii="Times New Roman" w:hAnsi="Times New Roman" w:eastAsia="Times New Roman" w:cs="Times New Roman"/>
          <w:position w:val="15"/>
          <w:sz w:val="20"/>
          <w:szCs w:val="20"/>
        </w:rPr>
        <w:t>Methanol</w:t>
      </w:r>
    </w:p>
    <w:p w14:paraId="7DFED86A">
      <w:pPr>
        <w:spacing w:line="229" w:lineRule="auto"/>
        <w:ind w:left="461"/>
        <w:rPr>
          <w:rFonts w:ascii="Times New Roman" w:hAnsi="Times New Roman" w:eastAsia="Times New Roman" w:cs="Times New Roman"/>
          <w:sz w:val="20"/>
          <w:szCs w:val="20"/>
        </w:rPr>
      </w:pPr>
      <w:r>
        <w:rPr>
          <w:rFonts w:ascii="宋体" w:hAnsi="宋体" w:eastAsia="宋体" w:cs="宋体"/>
          <w:spacing w:val="14"/>
          <w:sz w:val="20"/>
          <w:szCs w:val="20"/>
        </w:rPr>
        <w:t>【</w:t>
      </w:r>
      <w:r>
        <w:rPr>
          <w:rFonts w:ascii="Times New Roman" w:hAnsi="Times New Roman" w:eastAsia="Times New Roman" w:cs="Times New Roman"/>
          <w:sz w:val="20"/>
          <w:szCs w:val="20"/>
        </w:rPr>
        <w:t>CA</w:t>
      </w:r>
      <w:r>
        <w:rPr>
          <w:rFonts w:ascii="宋体" w:hAnsi="宋体" w:eastAsia="宋体" w:cs="宋体"/>
          <w:spacing w:val="14"/>
          <w:sz w:val="20"/>
          <w:szCs w:val="20"/>
        </w:rPr>
        <w:t>登录号】</w:t>
      </w:r>
      <w:r>
        <w:rPr>
          <w:rFonts w:ascii="宋体" w:hAnsi="宋体" w:eastAsia="宋体" w:cs="宋体"/>
          <w:spacing w:val="-39"/>
          <w:sz w:val="20"/>
          <w:szCs w:val="20"/>
        </w:rPr>
        <w:t xml:space="preserve"> </w:t>
      </w:r>
      <w:r>
        <w:rPr>
          <w:rFonts w:ascii="Times New Roman" w:hAnsi="Times New Roman" w:eastAsia="Times New Roman" w:cs="Times New Roman"/>
          <w:spacing w:val="14"/>
          <w:sz w:val="20"/>
          <w:szCs w:val="20"/>
        </w:rPr>
        <w:t>67-</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14"/>
          <w:sz w:val="20"/>
          <w:szCs w:val="20"/>
        </w:rPr>
        <w:t>56-</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14"/>
          <w:sz w:val="20"/>
          <w:szCs w:val="20"/>
        </w:rPr>
        <w:t>1</w:t>
      </w:r>
    </w:p>
    <w:p w14:paraId="43E048D7">
      <w:pPr>
        <w:spacing w:before="163" w:line="228" w:lineRule="auto"/>
        <w:ind w:left="461"/>
        <w:rPr>
          <w:rFonts w:ascii="Times New Roman" w:hAnsi="Times New Roman" w:eastAsia="Times New Roman" w:cs="Times New Roman"/>
          <w:sz w:val="20"/>
          <w:szCs w:val="20"/>
        </w:rPr>
      </w:pPr>
      <w:r>
        <w:rPr>
          <w:rFonts w:ascii="宋体" w:hAnsi="宋体" w:eastAsia="宋体" w:cs="宋体"/>
          <w:spacing w:val="19"/>
          <w:sz w:val="20"/>
          <w:szCs w:val="20"/>
        </w:rPr>
        <w:t>【分子式】</w:t>
      </w:r>
      <w:r>
        <w:rPr>
          <w:rFonts w:ascii="宋体" w:hAnsi="宋体" w:eastAsia="宋体" w:cs="宋体"/>
          <w:spacing w:val="-34"/>
          <w:sz w:val="20"/>
          <w:szCs w:val="20"/>
        </w:rPr>
        <w:t xml:space="preserve"> </w:t>
      </w:r>
      <w:r>
        <w:rPr>
          <w:rFonts w:ascii="Times New Roman" w:hAnsi="Times New Roman" w:eastAsia="Times New Roman" w:cs="Times New Roman"/>
          <w:sz w:val="20"/>
          <w:szCs w:val="20"/>
        </w:rPr>
        <w:t>CH</w:t>
      </w:r>
      <w:r>
        <w:rPr>
          <w:rFonts w:ascii="Times New Roman" w:hAnsi="Times New Roman" w:eastAsia="Times New Roman" w:cs="Times New Roman"/>
          <w:spacing w:val="19"/>
          <w:sz w:val="20"/>
          <w:szCs w:val="20"/>
        </w:rPr>
        <w:t>4O</w:t>
      </w:r>
    </w:p>
    <w:p w14:paraId="798163C0">
      <w:pPr>
        <w:spacing w:before="161" w:line="228" w:lineRule="auto"/>
        <w:ind w:left="461"/>
        <w:rPr>
          <w:rFonts w:ascii="Times New Roman" w:hAnsi="Times New Roman" w:eastAsia="Times New Roman" w:cs="Times New Roman"/>
          <w:sz w:val="20"/>
          <w:szCs w:val="20"/>
        </w:rPr>
      </w:pPr>
      <w:r>
        <w:rPr>
          <w:rFonts w:ascii="宋体" w:hAnsi="宋体" w:eastAsia="宋体" w:cs="宋体"/>
          <w:spacing w:val="11"/>
          <w:sz w:val="20"/>
          <w:szCs w:val="20"/>
        </w:rPr>
        <w:t>【分子量】</w:t>
      </w:r>
      <w:r>
        <w:rPr>
          <w:rFonts w:ascii="宋体" w:hAnsi="宋体" w:eastAsia="宋体" w:cs="宋体"/>
          <w:spacing w:val="-30"/>
          <w:sz w:val="20"/>
          <w:szCs w:val="20"/>
        </w:rPr>
        <w:t xml:space="preserve"> </w:t>
      </w:r>
      <w:r>
        <w:rPr>
          <w:rFonts w:ascii="Times New Roman" w:hAnsi="Times New Roman" w:eastAsia="Times New Roman" w:cs="Times New Roman"/>
          <w:spacing w:val="11"/>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.04</w:t>
      </w:r>
    </w:p>
    <w:p w14:paraId="71F495FC">
      <w:pPr>
        <w:spacing w:before="160" w:line="408" w:lineRule="exact"/>
        <w:ind w:left="461"/>
        <w:rPr>
          <w:rFonts w:ascii="Times New Roman" w:hAnsi="Times New Roman" w:eastAsia="Times New Roman" w:cs="Times New Roman"/>
          <w:sz w:val="20"/>
          <w:szCs w:val="20"/>
        </w:rPr>
      </w:pPr>
      <w:r>
        <w:rPr>
          <w:rFonts w:ascii="宋体" w:hAnsi="宋体" w:eastAsia="宋体" w:cs="宋体"/>
          <w:spacing w:val="27"/>
          <w:position w:val="15"/>
          <w:sz w:val="20"/>
          <w:szCs w:val="20"/>
        </w:rPr>
        <w:t>【化学结构式】</w:t>
      </w:r>
      <w:r>
        <w:rPr>
          <w:rFonts w:ascii="宋体" w:hAnsi="宋体" w:eastAsia="宋体" w:cs="宋体"/>
          <w:spacing w:val="-40"/>
          <w:position w:val="15"/>
          <w:sz w:val="20"/>
          <w:szCs w:val="20"/>
        </w:rPr>
        <w:t xml:space="preserve"> </w:t>
      </w:r>
      <w:r>
        <w:rPr>
          <w:rFonts w:ascii="Times New Roman" w:hAnsi="Times New Roman" w:eastAsia="Times New Roman" w:cs="Times New Roman"/>
          <w:position w:val="15"/>
          <w:sz w:val="20"/>
          <w:szCs w:val="20"/>
        </w:rPr>
        <w:t>CH</w:t>
      </w:r>
      <w:r>
        <w:rPr>
          <w:rFonts w:ascii="Times New Roman" w:hAnsi="Times New Roman" w:eastAsia="Times New Roman" w:cs="Times New Roman"/>
          <w:spacing w:val="27"/>
          <w:position w:val="15"/>
          <w:sz w:val="20"/>
          <w:szCs w:val="20"/>
        </w:rPr>
        <w:t>3</w:t>
      </w:r>
      <w:r>
        <w:rPr>
          <w:rFonts w:ascii="Times New Roman" w:hAnsi="Times New Roman" w:eastAsia="Times New Roman" w:cs="Times New Roman"/>
          <w:position w:val="15"/>
          <w:sz w:val="20"/>
          <w:szCs w:val="20"/>
        </w:rPr>
        <w:t>OH</w:t>
      </w:r>
    </w:p>
    <w:p w14:paraId="28C25B83">
      <w:pPr>
        <w:spacing w:before="1" w:line="228" w:lineRule="auto"/>
        <w:ind w:left="461"/>
        <w:rPr>
          <w:rFonts w:ascii="宋体" w:hAnsi="宋体" w:eastAsia="宋体" w:cs="宋体"/>
          <w:sz w:val="20"/>
          <w:szCs w:val="20"/>
        </w:rPr>
      </w:pPr>
      <w:r>
        <w:rPr>
          <w:rFonts w:ascii="宋体" w:hAnsi="宋体" w:eastAsia="宋体" w:cs="宋体"/>
          <w:spacing w:val="19"/>
          <w:sz w:val="20"/>
          <w:szCs w:val="20"/>
        </w:rPr>
        <w:t>【外观】</w:t>
      </w:r>
      <w:r>
        <w:rPr>
          <w:rFonts w:ascii="宋体" w:hAnsi="宋体" w:eastAsia="宋体" w:cs="宋体"/>
          <w:spacing w:val="-33"/>
          <w:sz w:val="20"/>
          <w:szCs w:val="20"/>
        </w:rPr>
        <w:t xml:space="preserve"> </w:t>
      </w:r>
      <w:r>
        <w:rPr>
          <w:rFonts w:ascii="宋体" w:hAnsi="宋体" w:eastAsia="宋体" w:cs="宋体"/>
          <w:spacing w:val="19"/>
          <w:sz w:val="20"/>
          <w:szCs w:val="20"/>
        </w:rPr>
        <w:t>无色液体。</w:t>
      </w:r>
    </w:p>
    <w:p w14:paraId="213FAF9F">
      <w:pPr>
        <w:spacing w:before="163" w:line="221" w:lineRule="auto"/>
        <w:ind w:left="461"/>
        <w:rPr>
          <w:rFonts w:ascii="宋体" w:hAnsi="宋体" w:eastAsia="宋体" w:cs="宋体"/>
          <w:sz w:val="20"/>
          <w:szCs w:val="20"/>
        </w:rPr>
      </w:pPr>
      <w:r>
        <w:rPr>
          <w:rFonts w:ascii="宋体" w:hAnsi="宋体" w:eastAsia="宋体" w:cs="宋体"/>
          <w:spacing w:val="11"/>
          <w:sz w:val="20"/>
          <w:szCs w:val="20"/>
        </w:rPr>
        <w:t>【物化常数】</w:t>
      </w:r>
      <w:r>
        <w:rPr>
          <w:rFonts w:ascii="宋体" w:hAnsi="宋体" w:eastAsia="宋体" w:cs="宋体"/>
          <w:spacing w:val="-39"/>
          <w:sz w:val="20"/>
          <w:szCs w:val="20"/>
        </w:rPr>
        <w:t xml:space="preserve"> </w:t>
      </w:r>
      <w:r>
        <w:rPr>
          <w:rFonts w:ascii="宋体" w:hAnsi="宋体" w:eastAsia="宋体" w:cs="宋体"/>
          <w:spacing w:val="11"/>
          <w:sz w:val="20"/>
          <w:szCs w:val="20"/>
        </w:rPr>
        <w:t>沸点</w:t>
      </w:r>
      <w:r>
        <w:rPr>
          <w:rFonts w:ascii="Times New Roman" w:hAnsi="Times New Roman" w:eastAsia="Times New Roman" w:cs="Times New Roman"/>
          <w:spacing w:val="11"/>
          <w:sz w:val="20"/>
          <w:szCs w:val="20"/>
        </w:rPr>
        <w:t>64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.7℃</w:t>
      </w:r>
      <w:r>
        <w:rPr>
          <w:rFonts w:ascii="Times New Roman" w:hAnsi="Times New Roman" w:eastAsia="Times New Roman" w:cs="Times New Roman"/>
          <w:spacing w:val="-15"/>
          <w:sz w:val="20"/>
          <w:szCs w:val="20"/>
        </w:rPr>
        <w:t xml:space="preserve"> </w:t>
      </w:r>
      <w:r>
        <w:rPr>
          <w:rFonts w:ascii="宋体" w:hAnsi="宋体" w:eastAsia="宋体" w:cs="宋体"/>
          <w:spacing w:val="11"/>
          <w:sz w:val="20"/>
          <w:szCs w:val="20"/>
        </w:rPr>
        <w:t>,</w:t>
      </w:r>
      <w:r>
        <w:rPr>
          <w:rFonts w:ascii="宋体" w:hAnsi="宋体" w:eastAsia="宋体" w:cs="宋体"/>
          <w:spacing w:val="81"/>
          <w:sz w:val="20"/>
          <w:szCs w:val="20"/>
        </w:rPr>
        <w:t xml:space="preserve"> </w:t>
      </w:r>
      <w:r>
        <w:rPr>
          <w:rFonts w:ascii="宋体" w:hAnsi="宋体" w:eastAsia="宋体" w:cs="宋体"/>
          <w:spacing w:val="11"/>
          <w:sz w:val="20"/>
          <w:szCs w:val="20"/>
        </w:rPr>
        <w:t>熔点</w:t>
      </w:r>
      <w:r>
        <w:rPr>
          <w:rFonts w:ascii="Times New Roman" w:hAnsi="Times New Roman" w:eastAsia="Times New Roman" w:cs="Times New Roman"/>
          <w:spacing w:val="11"/>
          <w:sz w:val="20"/>
          <w:szCs w:val="20"/>
        </w:rPr>
        <w:t>-97</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pacing w:val="11"/>
          <w:sz w:val="20"/>
          <w:szCs w:val="20"/>
        </w:rPr>
        <w:t>8℃</w:t>
      </w:r>
      <w:r>
        <w:rPr>
          <w:rFonts w:ascii="Times New Roman" w:hAnsi="Times New Roman" w:eastAsia="Times New Roman" w:cs="Times New Roman"/>
          <w:spacing w:val="-13"/>
          <w:sz w:val="20"/>
          <w:szCs w:val="20"/>
        </w:rPr>
        <w:t xml:space="preserve"> </w:t>
      </w:r>
      <w:r>
        <w:rPr>
          <w:rFonts w:ascii="宋体" w:hAnsi="宋体" w:eastAsia="宋体" w:cs="宋体"/>
          <w:spacing w:val="11"/>
          <w:sz w:val="20"/>
          <w:szCs w:val="20"/>
        </w:rPr>
        <w:t>,</w:t>
      </w:r>
      <w:r>
        <w:rPr>
          <w:rFonts w:ascii="宋体" w:hAnsi="宋体" w:eastAsia="宋体" w:cs="宋体"/>
          <w:spacing w:val="83"/>
          <w:sz w:val="20"/>
          <w:szCs w:val="20"/>
        </w:rPr>
        <w:t xml:space="preserve"> </w:t>
      </w:r>
      <w:r>
        <w:rPr>
          <w:rFonts w:ascii="宋体" w:hAnsi="宋体" w:eastAsia="宋体" w:cs="宋体"/>
          <w:spacing w:val="10"/>
          <w:sz w:val="20"/>
          <w:szCs w:val="20"/>
        </w:rPr>
        <w:t>蒸气压</w:t>
      </w:r>
      <w:r>
        <w:rPr>
          <w:rFonts w:ascii="Times New Roman" w:hAnsi="Times New Roman" w:eastAsia="Times New Roman" w:cs="Times New Roman"/>
          <w:spacing w:val="10"/>
          <w:sz w:val="20"/>
          <w:szCs w:val="20"/>
        </w:rPr>
        <w:t>92</w:t>
      </w:r>
      <w:r>
        <w:rPr>
          <w:rFonts w:ascii="Times New Roman" w:hAnsi="Times New Roman" w:eastAsia="Times New Roman" w:cs="Times New Roman"/>
          <w:sz w:val="20"/>
          <w:szCs w:val="20"/>
        </w:rPr>
        <w:t>mmHg</w:t>
      </w:r>
      <w:r>
        <w:rPr>
          <w:rFonts w:ascii="Times New Roman" w:hAnsi="Times New Roman" w:eastAsia="Times New Roman" w:cs="Times New Roman"/>
          <w:spacing w:val="10"/>
          <w:sz w:val="20"/>
          <w:szCs w:val="20"/>
        </w:rPr>
        <w:t>/20℃</w:t>
      </w:r>
      <w:r>
        <w:rPr>
          <w:rFonts w:ascii="Times New Roman" w:hAnsi="Times New Roman" w:eastAsia="Times New Roman" w:cs="Times New Roman"/>
          <w:spacing w:val="-13"/>
          <w:sz w:val="20"/>
          <w:szCs w:val="20"/>
        </w:rPr>
        <w:t xml:space="preserve"> </w:t>
      </w:r>
      <w:r>
        <w:rPr>
          <w:rFonts w:ascii="宋体" w:hAnsi="宋体" w:eastAsia="宋体" w:cs="宋体"/>
          <w:spacing w:val="10"/>
          <w:sz w:val="20"/>
          <w:szCs w:val="20"/>
        </w:rPr>
        <w:t>,</w:t>
      </w:r>
      <w:r>
        <w:rPr>
          <w:rFonts w:ascii="宋体" w:hAnsi="宋体" w:eastAsia="宋体" w:cs="宋体"/>
          <w:spacing w:val="83"/>
          <w:sz w:val="20"/>
          <w:szCs w:val="20"/>
        </w:rPr>
        <w:t xml:space="preserve"> </w:t>
      </w:r>
      <w:r>
        <w:rPr>
          <w:rFonts w:ascii="宋体" w:hAnsi="宋体" w:eastAsia="宋体" w:cs="宋体"/>
          <w:spacing w:val="10"/>
          <w:sz w:val="20"/>
          <w:szCs w:val="20"/>
        </w:rPr>
        <w:t>蒸气压</w:t>
      </w:r>
    </w:p>
    <w:p w14:paraId="6B0207E7">
      <w:pPr>
        <w:spacing w:before="167" w:line="308" w:lineRule="auto"/>
        <w:ind w:left="6" w:right="254" w:firstLine="18"/>
        <w:rPr>
          <w:rFonts w:ascii="宋体" w:hAnsi="宋体" w:eastAsia="宋体" w:cs="宋体"/>
          <w:sz w:val="20"/>
          <w:szCs w:val="20"/>
        </w:rPr>
      </w:pPr>
      <w:r>
        <w:rPr>
          <w:rFonts w:ascii="Times New Roman" w:hAnsi="Times New Roman" w:eastAsia="Times New Roman" w:cs="Times New Roman"/>
          <w:spacing w:val="11"/>
          <w:sz w:val="20"/>
          <w:szCs w:val="20"/>
        </w:rPr>
        <w:t>127</w:t>
      </w:r>
      <w:r>
        <w:rPr>
          <w:rFonts w:ascii="Times New Roman" w:hAnsi="Times New Roman" w:eastAsia="Times New Roman" w:cs="Times New Roman"/>
          <w:sz w:val="20"/>
          <w:szCs w:val="20"/>
        </w:rPr>
        <w:t>mmHg</w:t>
      </w:r>
      <w:r>
        <w:rPr>
          <w:rFonts w:ascii="Times New Roman" w:hAnsi="Times New Roman" w:eastAsia="Times New Roman" w:cs="Times New Roman"/>
          <w:spacing w:val="11"/>
          <w:sz w:val="20"/>
          <w:szCs w:val="20"/>
        </w:rPr>
        <w:t>/25℃</w:t>
      </w:r>
      <w:r>
        <w:rPr>
          <w:rFonts w:ascii="Times New Roman" w:hAnsi="Times New Roman" w:eastAsia="Times New Roman" w:cs="Times New Roman"/>
          <w:spacing w:val="5"/>
          <w:sz w:val="20"/>
          <w:szCs w:val="20"/>
        </w:rPr>
        <w:t xml:space="preserve"> </w:t>
      </w:r>
      <w:r>
        <w:rPr>
          <w:rFonts w:ascii="宋体" w:hAnsi="宋体" w:eastAsia="宋体" w:cs="宋体"/>
          <w:spacing w:val="11"/>
          <w:sz w:val="20"/>
          <w:szCs w:val="20"/>
        </w:rPr>
        <w:t>,</w:t>
      </w:r>
      <w:r>
        <w:rPr>
          <w:rFonts w:ascii="宋体" w:hAnsi="宋体" w:eastAsia="宋体" w:cs="宋体"/>
          <w:spacing w:val="81"/>
          <w:sz w:val="20"/>
          <w:szCs w:val="20"/>
        </w:rPr>
        <w:t xml:space="preserve"> </w:t>
      </w:r>
      <w:r>
        <w:rPr>
          <w:rFonts w:ascii="宋体" w:hAnsi="宋体" w:eastAsia="宋体" w:cs="宋体"/>
          <w:spacing w:val="11"/>
          <w:sz w:val="20"/>
          <w:szCs w:val="20"/>
        </w:rPr>
        <w:t>相对密度</w:t>
      </w:r>
      <w:r>
        <w:rPr>
          <w:rFonts w:ascii="Times New Roman" w:hAnsi="Times New Roman" w:eastAsia="Times New Roman" w:cs="Times New Roman"/>
          <w:spacing w:val="11"/>
          <w:sz w:val="20"/>
          <w:szCs w:val="20"/>
        </w:rPr>
        <w:t>0</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pacing w:val="11"/>
          <w:sz w:val="20"/>
          <w:szCs w:val="20"/>
        </w:rPr>
        <w:t>8100/0℃/4℃</w:t>
      </w:r>
      <w:r>
        <w:rPr>
          <w:rFonts w:ascii="Times New Roman" w:hAnsi="Times New Roman" w:eastAsia="Times New Roman" w:cs="Times New Roman"/>
          <w:spacing w:val="-13"/>
          <w:sz w:val="20"/>
          <w:szCs w:val="20"/>
        </w:rPr>
        <w:t xml:space="preserve"> </w:t>
      </w:r>
      <w:r>
        <w:rPr>
          <w:rFonts w:ascii="宋体" w:hAnsi="宋体" w:eastAsia="宋体" w:cs="宋体"/>
          <w:spacing w:val="11"/>
          <w:sz w:val="20"/>
          <w:szCs w:val="20"/>
        </w:rPr>
        <w:t>,</w:t>
      </w:r>
      <w:r>
        <w:rPr>
          <w:rFonts w:ascii="宋体" w:hAnsi="宋体" w:eastAsia="宋体" w:cs="宋体"/>
          <w:spacing w:val="84"/>
          <w:sz w:val="20"/>
          <w:szCs w:val="20"/>
        </w:rPr>
        <w:t xml:space="preserve"> </w:t>
      </w:r>
      <w:r>
        <w:rPr>
          <w:rFonts w:ascii="宋体" w:hAnsi="宋体" w:eastAsia="宋体" w:cs="宋体"/>
          <w:spacing w:val="11"/>
          <w:sz w:val="20"/>
          <w:szCs w:val="20"/>
        </w:rPr>
        <w:t>蒸气相对密度</w:t>
      </w:r>
      <w:r>
        <w:rPr>
          <w:rFonts w:ascii="Times New Roman" w:hAnsi="Times New Roman" w:eastAsia="Times New Roman" w:cs="Times New Roman"/>
          <w:spacing w:val="11"/>
          <w:sz w:val="20"/>
          <w:szCs w:val="20"/>
        </w:rPr>
        <w:t>1</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11"/>
          <w:sz w:val="20"/>
          <w:szCs w:val="20"/>
        </w:rPr>
        <w:t>11</w:t>
      </w:r>
      <w:r>
        <w:rPr>
          <w:rFonts w:ascii="Times New Roman" w:hAnsi="Times New Roman" w:eastAsia="Times New Roman" w:cs="Times New Roman"/>
          <w:spacing w:val="-9"/>
          <w:sz w:val="20"/>
          <w:szCs w:val="20"/>
        </w:rPr>
        <w:t xml:space="preserve"> </w:t>
      </w:r>
      <w:r>
        <w:rPr>
          <w:rFonts w:ascii="宋体" w:hAnsi="宋体" w:eastAsia="宋体" w:cs="宋体"/>
          <w:spacing w:val="11"/>
          <w:sz w:val="20"/>
          <w:szCs w:val="20"/>
        </w:rPr>
        <w:t>，</w:t>
      </w:r>
      <w:r>
        <w:rPr>
          <w:rFonts w:ascii="宋体" w:hAnsi="宋体" w:eastAsia="宋体" w:cs="宋体"/>
          <w:spacing w:val="-59"/>
          <w:sz w:val="20"/>
          <w:szCs w:val="20"/>
        </w:rPr>
        <w:t xml:space="preserve"> </w:t>
      </w:r>
      <w:r>
        <w:rPr>
          <w:rFonts w:ascii="宋体" w:hAnsi="宋体" w:eastAsia="宋体" w:cs="宋体"/>
          <w:spacing w:val="11"/>
          <w:sz w:val="20"/>
          <w:szCs w:val="20"/>
        </w:rPr>
        <w:t>辛醇</w:t>
      </w:r>
      <w:r>
        <w:rPr>
          <w:rFonts w:ascii="Times New Roman" w:hAnsi="Times New Roman" w:eastAsia="Times New Roman" w:cs="Times New Roman"/>
          <w:spacing w:val="11"/>
          <w:sz w:val="20"/>
          <w:szCs w:val="20"/>
        </w:rPr>
        <w:t>/</w:t>
      </w:r>
      <w:r>
        <w:rPr>
          <w:rFonts w:ascii="宋体" w:hAnsi="宋体" w:eastAsia="宋体" w:cs="宋体"/>
          <w:spacing w:val="11"/>
          <w:sz w:val="20"/>
          <w:szCs w:val="20"/>
        </w:rPr>
        <w:t xml:space="preserve">水分配系数   </w:t>
      </w:r>
      <w:r>
        <w:rPr>
          <w:rFonts w:ascii="Times New Roman" w:hAnsi="Times New Roman" w:eastAsia="Times New Roman" w:cs="Times New Roman"/>
          <w:sz w:val="20"/>
          <w:szCs w:val="20"/>
        </w:rPr>
        <w:t>logKow</w:t>
      </w:r>
      <w:r>
        <w:rPr>
          <w:rFonts w:ascii="Times New Roman" w:hAnsi="Times New Roman" w:eastAsia="Times New Roman" w:cs="Times New Roman"/>
          <w:spacing w:val="17"/>
          <w:sz w:val="20"/>
          <w:szCs w:val="20"/>
        </w:rPr>
        <w:t>=</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7"/>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7"/>
          <w:sz w:val="20"/>
          <w:szCs w:val="20"/>
        </w:rPr>
        <w:t>.77</w:t>
      </w:r>
      <w:r>
        <w:rPr>
          <w:rFonts w:ascii="Times New Roman" w:hAnsi="Times New Roman" w:eastAsia="Times New Roman" w:cs="Times New Roman"/>
          <w:spacing w:val="-11"/>
          <w:sz w:val="20"/>
          <w:szCs w:val="20"/>
        </w:rPr>
        <w:t xml:space="preserve"> </w:t>
      </w:r>
      <w:r>
        <w:rPr>
          <w:rFonts w:ascii="宋体" w:hAnsi="宋体" w:eastAsia="宋体" w:cs="宋体"/>
          <w:spacing w:val="17"/>
          <w:sz w:val="20"/>
          <w:szCs w:val="20"/>
        </w:rPr>
        <w:t>，</w:t>
      </w:r>
      <w:r>
        <w:rPr>
          <w:rFonts w:ascii="宋体" w:hAnsi="宋体" w:eastAsia="宋体" w:cs="宋体"/>
          <w:spacing w:val="-60"/>
          <w:sz w:val="20"/>
          <w:szCs w:val="20"/>
        </w:rPr>
        <w:t xml:space="preserve"> </w:t>
      </w:r>
      <w:r>
        <w:rPr>
          <w:rFonts w:ascii="宋体" w:hAnsi="宋体" w:eastAsia="宋体" w:cs="宋体"/>
          <w:spacing w:val="17"/>
          <w:sz w:val="20"/>
          <w:szCs w:val="20"/>
        </w:rPr>
        <w:t>与水</w:t>
      </w:r>
      <w:r>
        <w:rPr>
          <w:rFonts w:ascii="宋体" w:hAnsi="宋体" w:eastAsia="宋体" w:cs="宋体"/>
          <w:spacing w:val="-58"/>
          <w:sz w:val="20"/>
          <w:szCs w:val="20"/>
        </w:rPr>
        <w:t xml:space="preserve"> </w:t>
      </w:r>
      <w:r>
        <w:rPr>
          <w:rFonts w:ascii="宋体" w:hAnsi="宋体" w:eastAsia="宋体" w:cs="宋体"/>
          <w:spacing w:val="17"/>
          <w:sz w:val="20"/>
          <w:szCs w:val="20"/>
        </w:rPr>
        <w:t>、</w:t>
      </w:r>
      <w:r>
        <w:rPr>
          <w:rFonts w:ascii="宋体" w:hAnsi="宋体" w:eastAsia="宋体" w:cs="宋体"/>
          <w:spacing w:val="-44"/>
          <w:sz w:val="20"/>
          <w:szCs w:val="20"/>
        </w:rPr>
        <w:t xml:space="preserve"> </w:t>
      </w:r>
      <w:r>
        <w:rPr>
          <w:rFonts w:ascii="宋体" w:hAnsi="宋体" w:eastAsia="宋体" w:cs="宋体"/>
          <w:spacing w:val="17"/>
          <w:sz w:val="20"/>
          <w:szCs w:val="20"/>
        </w:rPr>
        <w:t>乙醇</w:t>
      </w:r>
      <w:r>
        <w:rPr>
          <w:rFonts w:ascii="宋体" w:hAnsi="宋体" w:eastAsia="宋体" w:cs="宋体"/>
          <w:spacing w:val="-56"/>
          <w:sz w:val="20"/>
          <w:szCs w:val="20"/>
        </w:rPr>
        <w:t xml:space="preserve"> </w:t>
      </w:r>
      <w:r>
        <w:rPr>
          <w:rFonts w:ascii="宋体" w:hAnsi="宋体" w:eastAsia="宋体" w:cs="宋体"/>
          <w:spacing w:val="17"/>
          <w:sz w:val="20"/>
          <w:szCs w:val="20"/>
        </w:rPr>
        <w:t>、醚</w:t>
      </w:r>
      <w:r>
        <w:rPr>
          <w:rFonts w:ascii="宋体" w:hAnsi="宋体" w:eastAsia="宋体" w:cs="宋体"/>
          <w:spacing w:val="-56"/>
          <w:sz w:val="20"/>
          <w:szCs w:val="20"/>
        </w:rPr>
        <w:t xml:space="preserve"> </w:t>
      </w:r>
      <w:r>
        <w:rPr>
          <w:rFonts w:ascii="宋体" w:hAnsi="宋体" w:eastAsia="宋体" w:cs="宋体"/>
          <w:spacing w:val="17"/>
          <w:sz w:val="20"/>
          <w:szCs w:val="20"/>
        </w:rPr>
        <w:t>、苯及多数有机溶剂及酮等互溶</w:t>
      </w:r>
      <w:r>
        <w:rPr>
          <w:rFonts w:ascii="宋体" w:hAnsi="宋体" w:eastAsia="宋体" w:cs="宋体"/>
          <w:spacing w:val="-50"/>
          <w:sz w:val="20"/>
          <w:szCs w:val="20"/>
        </w:rPr>
        <w:t xml:space="preserve"> </w:t>
      </w:r>
      <w:r>
        <w:rPr>
          <w:rFonts w:ascii="宋体" w:hAnsi="宋体" w:eastAsia="宋体" w:cs="宋体"/>
          <w:spacing w:val="17"/>
          <w:sz w:val="20"/>
          <w:szCs w:val="20"/>
        </w:rPr>
        <w:t>。</w:t>
      </w:r>
      <w:r>
        <w:rPr>
          <w:rFonts w:ascii="宋体" w:hAnsi="宋体" w:eastAsia="宋体" w:cs="宋体"/>
          <w:spacing w:val="-54"/>
          <w:sz w:val="20"/>
          <w:szCs w:val="20"/>
        </w:rPr>
        <w:t xml:space="preserve"> </w:t>
      </w:r>
      <w:r>
        <w:rPr>
          <w:rFonts w:ascii="宋体" w:hAnsi="宋体" w:eastAsia="宋体" w:cs="宋体"/>
          <w:spacing w:val="17"/>
          <w:sz w:val="20"/>
          <w:szCs w:val="20"/>
        </w:rPr>
        <w:t>嗅阈值</w:t>
      </w:r>
      <w:r>
        <w:rPr>
          <w:rFonts w:ascii="Times New Roman" w:hAnsi="Times New Roman" w:eastAsia="Times New Roman" w:cs="Times New Roman"/>
          <w:spacing w:val="16"/>
          <w:sz w:val="20"/>
          <w:szCs w:val="20"/>
        </w:rPr>
        <w:t>141</w:t>
      </w:r>
      <w:r>
        <w:rPr>
          <w:rFonts w:ascii="Times New Roman" w:hAnsi="Times New Roman" w:eastAsia="Times New Roman" w:cs="Times New Roman"/>
          <w:sz w:val="20"/>
          <w:szCs w:val="20"/>
        </w:rPr>
        <w:t>ppm</w:t>
      </w:r>
      <w:r>
        <w:rPr>
          <w:rFonts w:ascii="宋体" w:hAnsi="宋体" w:eastAsia="宋体" w:cs="宋体"/>
          <w:spacing w:val="16"/>
          <w:sz w:val="20"/>
          <w:szCs w:val="20"/>
        </w:rPr>
        <w:t>。</w:t>
      </w:r>
    </w:p>
    <w:p w14:paraId="73964C3A">
      <w:pPr>
        <w:spacing w:before="151" w:line="377" w:lineRule="auto"/>
        <w:ind w:left="9" w:right="53" w:firstLine="452"/>
        <w:rPr>
          <w:rFonts w:ascii="宋体" w:hAnsi="宋体" w:eastAsia="宋体" w:cs="宋体"/>
          <w:sz w:val="20"/>
          <w:szCs w:val="20"/>
        </w:rPr>
      </w:pPr>
      <w:r>
        <w:rPr>
          <w:rFonts w:ascii="宋体" w:hAnsi="宋体" w:eastAsia="宋体" w:cs="宋体"/>
          <w:spacing w:val="20"/>
          <w:sz w:val="20"/>
          <w:szCs w:val="20"/>
        </w:rPr>
        <w:t>【毒性】</w:t>
      </w:r>
      <w:r>
        <w:rPr>
          <w:rFonts w:ascii="宋体" w:hAnsi="宋体" w:eastAsia="宋体" w:cs="宋体"/>
          <w:spacing w:val="-34"/>
          <w:sz w:val="20"/>
          <w:szCs w:val="20"/>
        </w:rPr>
        <w:t xml:space="preserve"> </w:t>
      </w:r>
      <w:r>
        <w:rPr>
          <w:rFonts w:ascii="宋体" w:hAnsi="宋体" w:eastAsia="宋体" w:cs="宋体"/>
          <w:spacing w:val="20"/>
          <w:sz w:val="20"/>
          <w:szCs w:val="20"/>
        </w:rPr>
        <w:t>慢性反复接触甲醇蒸气会导致结膜炎</w:t>
      </w:r>
      <w:r>
        <w:rPr>
          <w:rFonts w:ascii="宋体" w:hAnsi="宋体" w:eastAsia="宋体" w:cs="宋体"/>
          <w:spacing w:val="-56"/>
          <w:sz w:val="20"/>
          <w:szCs w:val="20"/>
        </w:rPr>
        <w:t xml:space="preserve"> </w:t>
      </w:r>
      <w:r>
        <w:rPr>
          <w:rFonts w:ascii="宋体" w:hAnsi="宋体" w:eastAsia="宋体" w:cs="宋体"/>
          <w:spacing w:val="20"/>
          <w:sz w:val="20"/>
          <w:szCs w:val="20"/>
        </w:rPr>
        <w:t>、头痛</w:t>
      </w:r>
      <w:r>
        <w:rPr>
          <w:rFonts w:ascii="宋体" w:hAnsi="宋体" w:eastAsia="宋体" w:cs="宋体"/>
          <w:spacing w:val="-56"/>
          <w:sz w:val="20"/>
          <w:szCs w:val="20"/>
        </w:rPr>
        <w:t xml:space="preserve"> </w:t>
      </w:r>
      <w:r>
        <w:rPr>
          <w:rFonts w:ascii="宋体" w:hAnsi="宋体" w:eastAsia="宋体" w:cs="宋体"/>
          <w:spacing w:val="20"/>
          <w:sz w:val="20"/>
          <w:szCs w:val="20"/>
        </w:rPr>
        <w:t>、</w:t>
      </w:r>
      <w:r>
        <w:rPr>
          <w:rFonts w:ascii="宋体" w:hAnsi="宋体" w:eastAsia="宋体" w:cs="宋体"/>
          <w:spacing w:val="-51"/>
          <w:sz w:val="20"/>
          <w:szCs w:val="20"/>
        </w:rPr>
        <w:t xml:space="preserve"> </w:t>
      </w:r>
      <w:r>
        <w:rPr>
          <w:rFonts w:ascii="宋体" w:hAnsi="宋体" w:eastAsia="宋体" w:cs="宋体"/>
          <w:spacing w:val="20"/>
          <w:sz w:val="20"/>
          <w:szCs w:val="20"/>
        </w:rPr>
        <w:t>眼花</w:t>
      </w:r>
      <w:r>
        <w:rPr>
          <w:rFonts w:ascii="宋体" w:hAnsi="宋体" w:eastAsia="宋体" w:cs="宋体"/>
          <w:spacing w:val="-56"/>
          <w:sz w:val="20"/>
          <w:szCs w:val="20"/>
        </w:rPr>
        <w:t xml:space="preserve"> </w:t>
      </w:r>
      <w:r>
        <w:rPr>
          <w:rFonts w:ascii="宋体" w:hAnsi="宋体" w:eastAsia="宋体" w:cs="宋体"/>
          <w:spacing w:val="20"/>
          <w:sz w:val="20"/>
          <w:szCs w:val="20"/>
        </w:rPr>
        <w:t>、失眠</w:t>
      </w:r>
      <w:r>
        <w:rPr>
          <w:rFonts w:ascii="宋体" w:hAnsi="宋体" w:eastAsia="宋体" w:cs="宋体"/>
          <w:spacing w:val="-56"/>
          <w:sz w:val="20"/>
          <w:szCs w:val="20"/>
        </w:rPr>
        <w:t xml:space="preserve"> </w:t>
      </w:r>
      <w:r>
        <w:rPr>
          <w:rFonts w:ascii="宋体" w:hAnsi="宋体" w:eastAsia="宋体" w:cs="宋体"/>
          <w:spacing w:val="20"/>
          <w:sz w:val="20"/>
          <w:szCs w:val="20"/>
        </w:rPr>
        <w:t>、视觉模糊、</w:t>
      </w:r>
      <w:r>
        <w:rPr>
          <w:rFonts w:ascii="宋体" w:hAnsi="宋体" w:eastAsia="宋体" w:cs="宋体"/>
          <w:sz w:val="20"/>
          <w:szCs w:val="20"/>
        </w:rPr>
        <w:t xml:space="preserve"> </w:t>
      </w:r>
      <w:r>
        <w:rPr>
          <w:rFonts w:ascii="宋体" w:hAnsi="宋体" w:eastAsia="宋体" w:cs="宋体"/>
          <w:spacing w:val="24"/>
          <w:sz w:val="20"/>
          <w:szCs w:val="20"/>
        </w:rPr>
        <w:t>失明</w:t>
      </w:r>
      <w:r>
        <w:rPr>
          <w:rFonts w:ascii="宋体" w:hAnsi="宋体" w:eastAsia="宋体" w:cs="宋体"/>
          <w:spacing w:val="-49"/>
          <w:sz w:val="20"/>
          <w:szCs w:val="20"/>
        </w:rPr>
        <w:t xml:space="preserve"> </w:t>
      </w:r>
      <w:r>
        <w:rPr>
          <w:rFonts w:ascii="宋体" w:hAnsi="宋体" w:eastAsia="宋体" w:cs="宋体"/>
          <w:spacing w:val="24"/>
          <w:sz w:val="20"/>
          <w:szCs w:val="20"/>
        </w:rPr>
        <w:t>。类似乙醇的中枢神经系统抑制</w:t>
      </w:r>
      <w:r>
        <w:rPr>
          <w:rFonts w:ascii="宋体" w:hAnsi="宋体" w:eastAsia="宋体" w:cs="宋体"/>
          <w:spacing w:val="-50"/>
          <w:sz w:val="20"/>
          <w:szCs w:val="20"/>
        </w:rPr>
        <w:t xml:space="preserve"> </w:t>
      </w:r>
      <w:r>
        <w:rPr>
          <w:rFonts w:ascii="宋体" w:hAnsi="宋体" w:eastAsia="宋体" w:cs="宋体"/>
          <w:spacing w:val="24"/>
          <w:sz w:val="20"/>
          <w:szCs w:val="20"/>
        </w:rPr>
        <w:t>。代谢可形成甲酸而引起酸毒症</w:t>
      </w:r>
      <w:r>
        <w:rPr>
          <w:rFonts w:ascii="宋体" w:hAnsi="宋体" w:eastAsia="宋体" w:cs="宋体"/>
          <w:spacing w:val="-50"/>
          <w:sz w:val="20"/>
          <w:szCs w:val="20"/>
        </w:rPr>
        <w:t xml:space="preserve"> </w:t>
      </w:r>
      <w:r>
        <w:rPr>
          <w:rFonts w:ascii="宋体" w:hAnsi="宋体" w:eastAsia="宋体" w:cs="宋体"/>
          <w:spacing w:val="24"/>
          <w:sz w:val="20"/>
          <w:szCs w:val="20"/>
        </w:rPr>
        <w:t xml:space="preserve">。严重时可因  </w:t>
      </w:r>
      <w:r>
        <w:rPr>
          <w:rFonts w:ascii="宋体" w:hAnsi="宋体" w:eastAsia="宋体" w:cs="宋体"/>
          <w:spacing w:val="22"/>
          <w:sz w:val="20"/>
          <w:szCs w:val="20"/>
        </w:rPr>
        <w:t>呼吸停止而死亡</w:t>
      </w:r>
      <w:r>
        <w:rPr>
          <w:rFonts w:ascii="宋体" w:hAnsi="宋体" w:eastAsia="宋体" w:cs="宋体"/>
          <w:spacing w:val="-32"/>
          <w:sz w:val="20"/>
          <w:szCs w:val="20"/>
        </w:rPr>
        <w:t xml:space="preserve"> </w:t>
      </w:r>
      <w:r>
        <w:rPr>
          <w:rFonts w:ascii="宋体" w:hAnsi="宋体" w:eastAsia="宋体" w:cs="宋体"/>
          <w:spacing w:val="22"/>
          <w:sz w:val="20"/>
          <w:szCs w:val="20"/>
        </w:rPr>
        <w:t>。</w:t>
      </w:r>
      <w:r>
        <w:rPr>
          <w:rFonts w:ascii="宋体" w:hAnsi="宋体" w:eastAsia="宋体" w:cs="宋体"/>
          <w:spacing w:val="-60"/>
          <w:sz w:val="20"/>
          <w:szCs w:val="20"/>
        </w:rPr>
        <w:t xml:space="preserve"> </w:t>
      </w:r>
      <w:r>
        <w:rPr>
          <w:rFonts w:ascii="宋体" w:hAnsi="宋体" w:eastAsia="宋体" w:cs="宋体"/>
          <w:spacing w:val="22"/>
          <w:sz w:val="20"/>
          <w:szCs w:val="20"/>
        </w:rPr>
        <w:t>约</w:t>
      </w:r>
      <w:r>
        <w:rPr>
          <w:rFonts w:ascii="Times New Roman" w:hAnsi="Times New Roman" w:eastAsia="Times New Roman" w:cs="Times New Roman"/>
          <w:spacing w:val="22"/>
          <w:sz w:val="20"/>
          <w:szCs w:val="20"/>
        </w:rPr>
        <w:t>4</w:t>
      </w:r>
      <w:r>
        <w:rPr>
          <w:rFonts w:ascii="Times New Roman" w:hAnsi="Times New Roman" w:eastAsia="Times New Roman" w:cs="Times New Roman"/>
          <w:sz w:val="20"/>
          <w:szCs w:val="20"/>
        </w:rPr>
        <w:t>mL</w:t>
      </w:r>
      <w:r>
        <w:rPr>
          <w:rFonts w:ascii="宋体" w:hAnsi="宋体" w:eastAsia="宋体" w:cs="宋体"/>
          <w:spacing w:val="22"/>
          <w:sz w:val="20"/>
          <w:szCs w:val="20"/>
        </w:rPr>
        <w:t>甲醇可导致失明</w:t>
      </w:r>
      <w:r>
        <w:rPr>
          <w:rFonts w:ascii="宋体" w:hAnsi="宋体" w:eastAsia="宋体" w:cs="宋体"/>
          <w:spacing w:val="-53"/>
          <w:sz w:val="20"/>
          <w:szCs w:val="20"/>
        </w:rPr>
        <w:t xml:space="preserve"> </w:t>
      </w:r>
      <w:r>
        <w:rPr>
          <w:rFonts w:ascii="宋体" w:hAnsi="宋体" w:eastAsia="宋体" w:cs="宋体"/>
          <w:spacing w:val="22"/>
          <w:sz w:val="20"/>
          <w:szCs w:val="20"/>
        </w:rPr>
        <w:t>，致死量约</w:t>
      </w:r>
      <w:r>
        <w:rPr>
          <w:rFonts w:ascii="Times New Roman" w:hAnsi="Times New Roman" w:eastAsia="Times New Roman" w:cs="Times New Roman"/>
          <w:spacing w:val="22"/>
          <w:sz w:val="20"/>
          <w:szCs w:val="20"/>
        </w:rPr>
        <w:t>80</w:t>
      </w:r>
      <w:r>
        <w:rPr>
          <w:rFonts w:ascii="宋体" w:hAnsi="宋体" w:eastAsia="宋体" w:cs="宋体"/>
          <w:spacing w:val="22"/>
          <w:sz w:val="20"/>
          <w:szCs w:val="20"/>
        </w:rPr>
        <w:t>～</w:t>
      </w:r>
      <w:r>
        <w:rPr>
          <w:rFonts w:ascii="Times New Roman" w:hAnsi="Times New Roman" w:eastAsia="Times New Roman" w:cs="Times New Roman"/>
          <w:spacing w:val="22"/>
          <w:sz w:val="20"/>
          <w:szCs w:val="20"/>
        </w:rPr>
        <w:t>150</w:t>
      </w:r>
      <w:r>
        <w:rPr>
          <w:rFonts w:ascii="Times New Roman" w:hAnsi="Times New Roman" w:eastAsia="Times New Roman" w:cs="Times New Roman"/>
          <w:sz w:val="20"/>
          <w:szCs w:val="20"/>
        </w:rPr>
        <w:t>mL</w:t>
      </w:r>
      <w:r>
        <w:rPr>
          <w:rFonts w:ascii="Times New Roman" w:hAnsi="Times New Roman" w:eastAsia="Times New Roman" w:cs="Times New Roman"/>
          <w:spacing w:val="-5"/>
          <w:sz w:val="20"/>
          <w:szCs w:val="20"/>
        </w:rPr>
        <w:t xml:space="preserve"> </w:t>
      </w:r>
      <w:r>
        <w:rPr>
          <w:rFonts w:ascii="宋体" w:hAnsi="宋体" w:eastAsia="宋体" w:cs="宋体"/>
          <w:spacing w:val="22"/>
          <w:sz w:val="20"/>
          <w:szCs w:val="20"/>
        </w:rPr>
        <w:t>。</w:t>
      </w:r>
      <w:r>
        <w:rPr>
          <w:rFonts w:ascii="宋体" w:hAnsi="宋体" w:eastAsia="宋体" w:cs="宋体"/>
          <w:spacing w:val="-58"/>
          <w:sz w:val="20"/>
          <w:szCs w:val="20"/>
        </w:rPr>
        <w:t xml:space="preserve"> </w:t>
      </w:r>
      <w:r>
        <w:rPr>
          <w:rFonts w:ascii="宋体" w:hAnsi="宋体" w:eastAsia="宋体" w:cs="宋体"/>
          <w:spacing w:val="22"/>
          <w:sz w:val="20"/>
          <w:szCs w:val="20"/>
        </w:rPr>
        <w:t>急性中毒一般在开</w:t>
      </w:r>
      <w:r>
        <w:rPr>
          <w:rFonts w:ascii="宋体" w:hAnsi="宋体" w:eastAsia="宋体" w:cs="宋体"/>
          <w:sz w:val="20"/>
          <w:szCs w:val="20"/>
        </w:rPr>
        <w:t xml:space="preserve"> </w:t>
      </w:r>
      <w:r>
        <w:rPr>
          <w:rFonts w:ascii="宋体" w:hAnsi="宋体" w:eastAsia="宋体" w:cs="宋体"/>
          <w:spacing w:val="17"/>
          <w:sz w:val="20"/>
          <w:szCs w:val="20"/>
        </w:rPr>
        <w:t>始的</w:t>
      </w:r>
      <w:r>
        <w:rPr>
          <w:rFonts w:ascii="Times New Roman" w:hAnsi="Times New Roman" w:eastAsia="Times New Roman" w:cs="Times New Roman"/>
          <w:spacing w:val="17"/>
          <w:sz w:val="20"/>
          <w:szCs w:val="20"/>
        </w:rPr>
        <w:t>12</w:t>
      </w:r>
      <w:r>
        <w:rPr>
          <w:rFonts w:ascii="宋体" w:hAnsi="宋体" w:eastAsia="宋体" w:cs="宋体"/>
          <w:spacing w:val="17"/>
          <w:sz w:val="20"/>
          <w:szCs w:val="20"/>
        </w:rPr>
        <w:t>～</w:t>
      </w:r>
      <w:r>
        <w:rPr>
          <w:rFonts w:ascii="Times New Roman" w:hAnsi="Times New Roman" w:eastAsia="Times New Roman" w:cs="Times New Roman"/>
          <w:spacing w:val="17"/>
          <w:sz w:val="20"/>
          <w:szCs w:val="20"/>
        </w:rPr>
        <w:t>18</w:t>
      </w:r>
      <w:r>
        <w:rPr>
          <w:rFonts w:ascii="宋体" w:hAnsi="宋体" w:eastAsia="宋体" w:cs="宋体"/>
          <w:spacing w:val="17"/>
          <w:sz w:val="20"/>
          <w:szCs w:val="20"/>
        </w:rPr>
        <w:t>小时内</w:t>
      </w:r>
      <w:r>
        <w:rPr>
          <w:rFonts w:ascii="宋体" w:hAnsi="宋体" w:eastAsia="宋体" w:cs="宋体"/>
          <w:spacing w:val="-56"/>
          <w:sz w:val="20"/>
          <w:szCs w:val="20"/>
        </w:rPr>
        <w:t xml:space="preserve"> </w:t>
      </w:r>
      <w:r>
        <w:rPr>
          <w:rFonts w:ascii="宋体" w:hAnsi="宋体" w:eastAsia="宋体" w:cs="宋体"/>
          <w:spacing w:val="17"/>
          <w:sz w:val="20"/>
          <w:szCs w:val="20"/>
        </w:rPr>
        <w:t>，主要是有醉意</w:t>
      </w:r>
      <w:r>
        <w:rPr>
          <w:rFonts w:ascii="宋体" w:hAnsi="宋体" w:eastAsia="宋体" w:cs="宋体"/>
          <w:spacing w:val="-56"/>
          <w:sz w:val="20"/>
          <w:szCs w:val="20"/>
        </w:rPr>
        <w:t xml:space="preserve"> </w:t>
      </w:r>
      <w:r>
        <w:rPr>
          <w:rFonts w:ascii="宋体" w:hAnsi="宋体" w:eastAsia="宋体" w:cs="宋体"/>
          <w:spacing w:val="17"/>
          <w:sz w:val="20"/>
          <w:szCs w:val="20"/>
        </w:rPr>
        <w:t>、</w:t>
      </w:r>
      <w:r>
        <w:rPr>
          <w:rFonts w:ascii="宋体" w:hAnsi="宋体" w:eastAsia="宋体" w:cs="宋体"/>
          <w:spacing w:val="-53"/>
          <w:sz w:val="20"/>
          <w:szCs w:val="20"/>
        </w:rPr>
        <w:t xml:space="preserve"> </w:t>
      </w:r>
      <w:r>
        <w:rPr>
          <w:rFonts w:ascii="宋体" w:hAnsi="宋体" w:eastAsia="宋体" w:cs="宋体"/>
          <w:spacing w:val="17"/>
          <w:sz w:val="20"/>
          <w:szCs w:val="20"/>
        </w:rPr>
        <w:t>随</w:t>
      </w:r>
      <w:r>
        <w:rPr>
          <w:rFonts w:ascii="宋体" w:hAnsi="宋体" w:eastAsia="宋体" w:cs="宋体"/>
          <w:spacing w:val="16"/>
          <w:sz w:val="20"/>
          <w:szCs w:val="20"/>
        </w:rPr>
        <w:t>后是头痛</w:t>
      </w:r>
      <w:r>
        <w:rPr>
          <w:rFonts w:ascii="宋体" w:hAnsi="宋体" w:eastAsia="宋体" w:cs="宋体"/>
          <w:spacing w:val="-56"/>
          <w:sz w:val="20"/>
          <w:szCs w:val="20"/>
        </w:rPr>
        <w:t xml:space="preserve"> </w:t>
      </w:r>
      <w:r>
        <w:rPr>
          <w:rFonts w:ascii="宋体" w:hAnsi="宋体" w:eastAsia="宋体" w:cs="宋体"/>
          <w:spacing w:val="16"/>
          <w:sz w:val="20"/>
          <w:szCs w:val="20"/>
        </w:rPr>
        <w:t>、厌食</w:t>
      </w:r>
      <w:r>
        <w:rPr>
          <w:rFonts w:ascii="宋体" w:hAnsi="宋体" w:eastAsia="宋体" w:cs="宋体"/>
          <w:spacing w:val="-55"/>
          <w:sz w:val="20"/>
          <w:szCs w:val="20"/>
        </w:rPr>
        <w:t xml:space="preserve"> </w:t>
      </w:r>
      <w:r>
        <w:rPr>
          <w:rFonts w:ascii="宋体" w:hAnsi="宋体" w:eastAsia="宋体" w:cs="宋体"/>
          <w:spacing w:val="16"/>
          <w:sz w:val="20"/>
          <w:szCs w:val="20"/>
        </w:rPr>
        <w:t>、虚弱</w:t>
      </w:r>
      <w:r>
        <w:rPr>
          <w:rFonts w:ascii="宋体" w:hAnsi="宋体" w:eastAsia="宋体" w:cs="宋体"/>
          <w:spacing w:val="-56"/>
          <w:sz w:val="20"/>
          <w:szCs w:val="20"/>
        </w:rPr>
        <w:t xml:space="preserve"> </w:t>
      </w:r>
      <w:r>
        <w:rPr>
          <w:rFonts w:ascii="宋体" w:hAnsi="宋体" w:eastAsia="宋体" w:cs="宋体"/>
          <w:spacing w:val="16"/>
          <w:sz w:val="20"/>
          <w:szCs w:val="20"/>
        </w:rPr>
        <w:t>、疲乏</w:t>
      </w:r>
      <w:r>
        <w:rPr>
          <w:rFonts w:ascii="宋体" w:hAnsi="宋体" w:eastAsia="宋体" w:cs="宋体"/>
          <w:spacing w:val="-56"/>
          <w:sz w:val="20"/>
          <w:szCs w:val="20"/>
        </w:rPr>
        <w:t xml:space="preserve"> </w:t>
      </w:r>
      <w:r>
        <w:rPr>
          <w:rFonts w:ascii="宋体" w:hAnsi="宋体" w:eastAsia="宋体" w:cs="宋体"/>
          <w:spacing w:val="16"/>
          <w:sz w:val="20"/>
          <w:szCs w:val="20"/>
        </w:rPr>
        <w:t>、脚痛</w:t>
      </w:r>
      <w:r>
        <w:rPr>
          <w:rFonts w:ascii="宋体" w:hAnsi="宋体" w:eastAsia="宋体" w:cs="宋体"/>
          <w:spacing w:val="-56"/>
          <w:sz w:val="20"/>
          <w:szCs w:val="20"/>
        </w:rPr>
        <w:t xml:space="preserve"> </w:t>
      </w:r>
      <w:r>
        <w:rPr>
          <w:rFonts w:ascii="宋体" w:hAnsi="宋体" w:eastAsia="宋体" w:cs="宋体"/>
          <w:spacing w:val="16"/>
          <w:sz w:val="20"/>
          <w:szCs w:val="20"/>
        </w:rPr>
        <w:t>、</w:t>
      </w:r>
      <w:r>
        <w:rPr>
          <w:rFonts w:ascii="宋体" w:hAnsi="宋体" w:eastAsia="宋体" w:cs="宋体"/>
          <w:spacing w:val="-56"/>
          <w:sz w:val="20"/>
          <w:szCs w:val="20"/>
        </w:rPr>
        <w:t xml:space="preserve"> </w:t>
      </w:r>
      <w:r>
        <w:rPr>
          <w:rFonts w:ascii="宋体" w:hAnsi="宋体" w:eastAsia="宋体" w:cs="宋体"/>
          <w:spacing w:val="16"/>
          <w:sz w:val="20"/>
          <w:szCs w:val="20"/>
        </w:rPr>
        <w:t>眩晕、</w:t>
      </w:r>
      <w:r>
        <w:rPr>
          <w:rFonts w:ascii="宋体" w:hAnsi="宋体" w:eastAsia="宋体" w:cs="宋体"/>
          <w:sz w:val="20"/>
          <w:szCs w:val="20"/>
        </w:rPr>
        <w:t xml:space="preserve"> </w:t>
      </w:r>
      <w:r>
        <w:rPr>
          <w:rFonts w:ascii="宋体" w:hAnsi="宋体" w:eastAsia="宋体" w:cs="宋体"/>
          <w:spacing w:val="16"/>
          <w:sz w:val="20"/>
          <w:szCs w:val="20"/>
        </w:rPr>
        <w:t>恶心</w:t>
      </w:r>
      <w:r>
        <w:rPr>
          <w:rFonts w:ascii="宋体" w:hAnsi="宋体" w:eastAsia="宋体" w:cs="宋体"/>
          <w:spacing w:val="-46"/>
          <w:sz w:val="20"/>
          <w:szCs w:val="20"/>
        </w:rPr>
        <w:t xml:space="preserve"> </w:t>
      </w:r>
      <w:r>
        <w:rPr>
          <w:rFonts w:ascii="宋体" w:hAnsi="宋体" w:eastAsia="宋体" w:cs="宋体"/>
          <w:spacing w:val="16"/>
          <w:sz w:val="20"/>
          <w:szCs w:val="20"/>
        </w:rPr>
        <w:t>、</w:t>
      </w:r>
      <w:r>
        <w:rPr>
          <w:rFonts w:ascii="宋体" w:hAnsi="宋体" w:eastAsia="宋体" w:cs="宋体"/>
          <w:spacing w:val="-57"/>
          <w:sz w:val="20"/>
          <w:szCs w:val="20"/>
        </w:rPr>
        <w:t xml:space="preserve"> </w:t>
      </w:r>
      <w:r>
        <w:rPr>
          <w:rFonts w:ascii="宋体" w:hAnsi="宋体" w:eastAsia="宋体" w:cs="宋体"/>
          <w:spacing w:val="16"/>
          <w:sz w:val="20"/>
          <w:szCs w:val="20"/>
        </w:rPr>
        <w:t>呕吐</w:t>
      </w:r>
      <w:r>
        <w:rPr>
          <w:rFonts w:ascii="宋体" w:hAnsi="宋体" w:eastAsia="宋体" w:cs="宋体"/>
          <w:spacing w:val="-56"/>
          <w:sz w:val="20"/>
          <w:szCs w:val="20"/>
        </w:rPr>
        <w:t xml:space="preserve"> </w:t>
      </w:r>
      <w:r>
        <w:rPr>
          <w:rFonts w:ascii="宋体" w:hAnsi="宋体" w:eastAsia="宋体" w:cs="宋体"/>
          <w:spacing w:val="16"/>
          <w:sz w:val="20"/>
          <w:szCs w:val="20"/>
        </w:rPr>
        <w:t>、腹泻</w:t>
      </w:r>
      <w:r>
        <w:rPr>
          <w:rFonts w:ascii="宋体" w:hAnsi="宋体" w:eastAsia="宋体" w:cs="宋体"/>
          <w:spacing w:val="-56"/>
          <w:sz w:val="20"/>
          <w:szCs w:val="20"/>
        </w:rPr>
        <w:t xml:space="preserve"> </w:t>
      </w:r>
      <w:r>
        <w:rPr>
          <w:rFonts w:ascii="宋体" w:hAnsi="宋体" w:eastAsia="宋体" w:cs="宋体"/>
          <w:spacing w:val="16"/>
          <w:sz w:val="20"/>
          <w:szCs w:val="20"/>
        </w:rPr>
        <w:t>、剧烈的腹痛</w:t>
      </w:r>
      <w:r>
        <w:rPr>
          <w:rFonts w:ascii="宋体" w:hAnsi="宋体" w:eastAsia="宋体" w:cs="宋体"/>
          <w:spacing w:val="-53"/>
          <w:sz w:val="20"/>
          <w:szCs w:val="20"/>
        </w:rPr>
        <w:t xml:space="preserve"> </w:t>
      </w:r>
      <w:r>
        <w:rPr>
          <w:rFonts w:ascii="宋体" w:hAnsi="宋体" w:eastAsia="宋体" w:cs="宋体"/>
          <w:spacing w:val="16"/>
          <w:sz w:val="20"/>
          <w:szCs w:val="20"/>
        </w:rPr>
        <w:t>，接着是冷漠</w:t>
      </w:r>
      <w:r>
        <w:rPr>
          <w:rFonts w:ascii="宋体" w:hAnsi="宋体" w:eastAsia="宋体" w:cs="宋体"/>
          <w:spacing w:val="-56"/>
          <w:sz w:val="20"/>
          <w:szCs w:val="20"/>
        </w:rPr>
        <w:t xml:space="preserve"> </w:t>
      </w:r>
      <w:r>
        <w:rPr>
          <w:rFonts w:ascii="宋体" w:hAnsi="宋体" w:eastAsia="宋体" w:cs="宋体"/>
          <w:spacing w:val="16"/>
          <w:sz w:val="20"/>
          <w:szCs w:val="20"/>
        </w:rPr>
        <w:t>、极度兴奋</w:t>
      </w:r>
      <w:r>
        <w:rPr>
          <w:rFonts w:ascii="宋体" w:hAnsi="宋体" w:eastAsia="宋体" w:cs="宋体"/>
          <w:spacing w:val="-53"/>
          <w:sz w:val="20"/>
          <w:szCs w:val="20"/>
        </w:rPr>
        <w:t xml:space="preserve"> </w:t>
      </w:r>
      <w:r>
        <w:rPr>
          <w:rFonts w:ascii="宋体" w:hAnsi="宋体" w:eastAsia="宋体" w:cs="宋体"/>
          <w:spacing w:val="16"/>
          <w:sz w:val="20"/>
          <w:szCs w:val="20"/>
        </w:rPr>
        <w:t>，</w:t>
      </w:r>
      <w:r>
        <w:rPr>
          <w:rFonts w:ascii="宋体" w:hAnsi="宋体" w:eastAsia="宋体" w:cs="宋体"/>
          <w:spacing w:val="-59"/>
          <w:sz w:val="20"/>
          <w:szCs w:val="20"/>
        </w:rPr>
        <w:t xml:space="preserve"> </w:t>
      </w:r>
      <w:r>
        <w:rPr>
          <w:rFonts w:ascii="宋体" w:hAnsi="宋体" w:eastAsia="宋体" w:cs="宋体"/>
          <w:spacing w:val="16"/>
          <w:sz w:val="20"/>
          <w:szCs w:val="20"/>
        </w:rPr>
        <w:t>并很快昏迷</w:t>
      </w:r>
      <w:r>
        <w:rPr>
          <w:rFonts w:ascii="宋体" w:hAnsi="宋体" w:eastAsia="宋体" w:cs="宋体"/>
          <w:spacing w:val="-54"/>
          <w:sz w:val="20"/>
          <w:szCs w:val="20"/>
        </w:rPr>
        <w:t xml:space="preserve"> </w:t>
      </w:r>
      <w:r>
        <w:rPr>
          <w:rFonts w:ascii="宋体" w:hAnsi="宋体" w:eastAsia="宋体" w:cs="宋体"/>
          <w:spacing w:val="16"/>
          <w:sz w:val="20"/>
          <w:szCs w:val="20"/>
        </w:rPr>
        <w:t>，</w:t>
      </w:r>
      <w:r>
        <w:rPr>
          <w:rFonts w:ascii="宋体" w:hAnsi="宋体" w:eastAsia="宋体" w:cs="宋体"/>
          <w:spacing w:val="-55"/>
          <w:sz w:val="20"/>
          <w:szCs w:val="20"/>
        </w:rPr>
        <w:t xml:space="preserve"> </w:t>
      </w:r>
      <w:r>
        <w:rPr>
          <w:rFonts w:ascii="宋体" w:hAnsi="宋体" w:eastAsia="宋体" w:cs="宋体"/>
          <w:spacing w:val="16"/>
          <w:sz w:val="20"/>
          <w:szCs w:val="20"/>
        </w:rPr>
        <w:t xml:space="preserve">瞳孔对光  </w:t>
      </w:r>
      <w:r>
        <w:rPr>
          <w:rFonts w:ascii="宋体" w:hAnsi="宋体" w:eastAsia="宋体" w:cs="宋体"/>
          <w:spacing w:val="20"/>
          <w:sz w:val="20"/>
          <w:szCs w:val="20"/>
        </w:rPr>
        <w:t>不敏感</w:t>
      </w:r>
      <w:r>
        <w:rPr>
          <w:rFonts w:ascii="宋体" w:hAnsi="宋体" w:eastAsia="宋体" w:cs="宋体"/>
          <w:spacing w:val="-56"/>
          <w:sz w:val="20"/>
          <w:szCs w:val="20"/>
        </w:rPr>
        <w:t xml:space="preserve"> </w:t>
      </w:r>
      <w:r>
        <w:rPr>
          <w:rFonts w:ascii="宋体" w:hAnsi="宋体" w:eastAsia="宋体" w:cs="宋体"/>
          <w:spacing w:val="20"/>
          <w:sz w:val="20"/>
          <w:szCs w:val="20"/>
        </w:rPr>
        <w:t>，</w:t>
      </w:r>
      <w:r>
        <w:rPr>
          <w:rFonts w:ascii="宋体" w:hAnsi="宋体" w:eastAsia="宋体" w:cs="宋体"/>
          <w:spacing w:val="-59"/>
          <w:sz w:val="20"/>
          <w:szCs w:val="20"/>
        </w:rPr>
        <w:t xml:space="preserve"> </w:t>
      </w:r>
      <w:r>
        <w:rPr>
          <w:rFonts w:ascii="宋体" w:hAnsi="宋体" w:eastAsia="宋体" w:cs="宋体"/>
          <w:spacing w:val="20"/>
          <w:sz w:val="20"/>
          <w:szCs w:val="20"/>
        </w:rPr>
        <w:t>并失明</w:t>
      </w:r>
      <w:r>
        <w:rPr>
          <w:rFonts w:ascii="宋体" w:hAnsi="宋体" w:eastAsia="宋体" w:cs="宋体"/>
          <w:spacing w:val="-50"/>
          <w:sz w:val="20"/>
          <w:szCs w:val="20"/>
        </w:rPr>
        <w:t xml:space="preserve"> </w:t>
      </w:r>
      <w:r>
        <w:rPr>
          <w:rFonts w:ascii="宋体" w:hAnsi="宋体" w:eastAsia="宋体" w:cs="宋体"/>
          <w:spacing w:val="20"/>
          <w:sz w:val="20"/>
          <w:szCs w:val="20"/>
        </w:rPr>
        <w:t>。</w:t>
      </w:r>
      <w:r>
        <w:rPr>
          <w:rFonts w:ascii="宋体" w:hAnsi="宋体" w:eastAsia="宋体" w:cs="宋体"/>
          <w:spacing w:val="-53"/>
          <w:sz w:val="20"/>
          <w:szCs w:val="20"/>
        </w:rPr>
        <w:t xml:space="preserve"> </w:t>
      </w:r>
      <w:r>
        <w:rPr>
          <w:rFonts w:ascii="宋体" w:hAnsi="宋体" w:eastAsia="宋体" w:cs="宋体"/>
          <w:spacing w:val="20"/>
          <w:sz w:val="20"/>
          <w:szCs w:val="20"/>
        </w:rPr>
        <w:t>呼吸加快并浅薄</w:t>
      </w:r>
      <w:r>
        <w:rPr>
          <w:rFonts w:ascii="宋体" w:hAnsi="宋体" w:eastAsia="宋体" w:cs="宋体"/>
          <w:spacing w:val="-56"/>
          <w:sz w:val="20"/>
          <w:szCs w:val="20"/>
        </w:rPr>
        <w:t xml:space="preserve"> </w:t>
      </w:r>
      <w:r>
        <w:rPr>
          <w:rFonts w:ascii="宋体" w:hAnsi="宋体" w:eastAsia="宋体" w:cs="宋体"/>
          <w:spacing w:val="20"/>
          <w:sz w:val="20"/>
          <w:szCs w:val="20"/>
        </w:rPr>
        <w:t>，</w:t>
      </w:r>
      <w:r>
        <w:rPr>
          <w:rFonts w:ascii="宋体" w:hAnsi="宋体" w:eastAsia="宋体" w:cs="宋体"/>
          <w:spacing w:val="-56"/>
          <w:sz w:val="20"/>
          <w:szCs w:val="20"/>
        </w:rPr>
        <w:t xml:space="preserve"> </w:t>
      </w:r>
      <w:r>
        <w:rPr>
          <w:rFonts w:ascii="宋体" w:hAnsi="宋体" w:eastAsia="宋体" w:cs="宋体"/>
          <w:spacing w:val="20"/>
          <w:sz w:val="20"/>
          <w:szCs w:val="20"/>
        </w:rPr>
        <w:t>心动过速</w:t>
      </w:r>
      <w:r>
        <w:rPr>
          <w:rFonts w:ascii="宋体" w:hAnsi="宋体" w:eastAsia="宋体" w:cs="宋体"/>
          <w:spacing w:val="-54"/>
          <w:sz w:val="20"/>
          <w:szCs w:val="20"/>
        </w:rPr>
        <w:t xml:space="preserve"> </w:t>
      </w:r>
      <w:r>
        <w:rPr>
          <w:rFonts w:ascii="宋体" w:hAnsi="宋体" w:eastAsia="宋体" w:cs="宋体"/>
          <w:spacing w:val="20"/>
          <w:sz w:val="20"/>
          <w:szCs w:val="20"/>
        </w:rPr>
        <w:t>，并在昏</w:t>
      </w:r>
      <w:r>
        <w:rPr>
          <w:rFonts w:ascii="宋体" w:hAnsi="宋体" w:eastAsia="宋体" w:cs="宋体"/>
          <w:spacing w:val="19"/>
          <w:sz w:val="20"/>
          <w:szCs w:val="20"/>
        </w:rPr>
        <w:t>迷状态下因呼吸衰竭而死亡。</w:t>
      </w:r>
      <w:r>
        <w:rPr>
          <w:rFonts w:ascii="宋体" w:hAnsi="宋体" w:eastAsia="宋体" w:cs="宋体"/>
          <w:sz w:val="20"/>
          <w:szCs w:val="20"/>
        </w:rPr>
        <w:t xml:space="preserve"> </w:t>
      </w:r>
      <w:r>
        <w:rPr>
          <w:rFonts w:ascii="宋体" w:hAnsi="宋体" w:eastAsia="宋体" w:cs="宋体"/>
          <w:spacing w:val="24"/>
          <w:sz w:val="20"/>
          <w:szCs w:val="20"/>
        </w:rPr>
        <w:t>如经抢救而苏复</w:t>
      </w:r>
      <w:r>
        <w:rPr>
          <w:rFonts w:ascii="宋体" w:hAnsi="宋体" w:eastAsia="宋体" w:cs="宋体"/>
          <w:spacing w:val="-36"/>
          <w:sz w:val="20"/>
          <w:szCs w:val="20"/>
        </w:rPr>
        <w:t xml:space="preserve"> </w:t>
      </w:r>
      <w:r>
        <w:rPr>
          <w:rFonts w:ascii="宋体" w:hAnsi="宋体" w:eastAsia="宋体" w:cs="宋体"/>
          <w:spacing w:val="24"/>
          <w:sz w:val="20"/>
          <w:szCs w:val="20"/>
        </w:rPr>
        <w:t>，但失明是永久性的</w:t>
      </w:r>
      <w:r>
        <w:rPr>
          <w:rFonts w:ascii="宋体" w:hAnsi="宋体" w:eastAsia="宋体" w:cs="宋体"/>
          <w:spacing w:val="-50"/>
          <w:sz w:val="20"/>
          <w:szCs w:val="20"/>
        </w:rPr>
        <w:t xml:space="preserve"> </w:t>
      </w:r>
      <w:r>
        <w:rPr>
          <w:rFonts w:ascii="宋体" w:hAnsi="宋体" w:eastAsia="宋体" w:cs="宋体"/>
          <w:spacing w:val="24"/>
          <w:sz w:val="20"/>
          <w:szCs w:val="20"/>
        </w:rPr>
        <w:t>。最小致死剂量约为</w:t>
      </w:r>
      <w:r>
        <w:rPr>
          <w:rFonts w:ascii="Times New Roman" w:hAnsi="Times New Roman" w:eastAsia="Times New Roman" w:cs="Times New Roman"/>
          <w:spacing w:val="24"/>
          <w:sz w:val="20"/>
          <w:szCs w:val="20"/>
        </w:rPr>
        <w:t>0</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24"/>
          <w:sz w:val="20"/>
          <w:szCs w:val="20"/>
        </w:rPr>
        <w:t>.3</w:t>
      </w:r>
      <w:r>
        <w:rPr>
          <w:rFonts w:ascii="Times New Roman" w:hAnsi="Times New Roman" w:eastAsia="Times New Roman" w:cs="Times New Roman"/>
          <w:sz w:val="20"/>
          <w:szCs w:val="20"/>
        </w:rPr>
        <w:t>and</w:t>
      </w:r>
      <w:r>
        <w:rPr>
          <w:rFonts w:ascii="Times New Roman" w:hAnsi="Times New Roman" w:eastAsia="Times New Roman" w:cs="Times New Roman"/>
          <w:spacing w:val="24"/>
          <w:sz w:val="20"/>
          <w:szCs w:val="20"/>
        </w:rPr>
        <w:t>1g/</w:t>
      </w:r>
      <w:r>
        <w:rPr>
          <w:rFonts w:ascii="Times New Roman" w:hAnsi="Times New Roman" w:eastAsia="Times New Roman" w:cs="Times New Roman"/>
          <w:sz w:val="20"/>
          <w:szCs w:val="20"/>
        </w:rPr>
        <w:t>kg</w:t>
      </w:r>
      <w:r>
        <w:rPr>
          <w:rFonts w:ascii="Times New Roman" w:hAnsi="Times New Roman" w:eastAsia="Times New Roman" w:cs="Times New Roman"/>
          <w:spacing w:val="-11"/>
          <w:sz w:val="20"/>
          <w:szCs w:val="20"/>
        </w:rPr>
        <w:t xml:space="preserve"> </w:t>
      </w:r>
      <w:r>
        <w:rPr>
          <w:rFonts w:ascii="宋体" w:hAnsi="宋体" w:eastAsia="宋体" w:cs="宋体"/>
          <w:spacing w:val="24"/>
          <w:sz w:val="20"/>
          <w:szCs w:val="20"/>
        </w:rPr>
        <w:t>，</w:t>
      </w:r>
      <w:r>
        <w:rPr>
          <w:rFonts w:ascii="Times New Roman" w:hAnsi="Times New Roman" w:eastAsia="Times New Roman" w:cs="Times New Roman"/>
          <w:sz w:val="20"/>
          <w:szCs w:val="20"/>
        </w:rPr>
        <w:t>LD</w:t>
      </w:r>
      <w:r>
        <w:rPr>
          <w:rFonts w:ascii="Times New Roman" w:hAnsi="Times New Roman" w:eastAsia="Times New Roman" w:cs="Times New Roman"/>
          <w:spacing w:val="24"/>
          <w:sz w:val="20"/>
          <w:szCs w:val="20"/>
        </w:rPr>
        <w:t>50</w:t>
      </w:r>
      <w:r>
        <w:rPr>
          <w:rFonts w:ascii="宋体" w:hAnsi="宋体" w:eastAsia="宋体" w:cs="宋体"/>
          <w:spacing w:val="24"/>
          <w:sz w:val="20"/>
          <w:szCs w:val="20"/>
        </w:rPr>
        <w:t>大鼠经</w:t>
      </w:r>
      <w:r>
        <w:rPr>
          <w:rFonts w:ascii="宋体" w:hAnsi="宋体" w:eastAsia="宋体" w:cs="宋体"/>
          <w:sz w:val="20"/>
          <w:szCs w:val="20"/>
        </w:rPr>
        <w:t xml:space="preserve">  </w:t>
      </w:r>
      <w:r>
        <w:rPr>
          <w:rFonts w:ascii="宋体" w:hAnsi="宋体" w:eastAsia="宋体" w:cs="宋体"/>
          <w:spacing w:val="22"/>
          <w:sz w:val="20"/>
          <w:szCs w:val="20"/>
        </w:rPr>
        <w:t>口</w:t>
      </w:r>
      <w:r>
        <w:rPr>
          <w:rFonts w:ascii="Times New Roman" w:hAnsi="Times New Roman" w:eastAsia="Times New Roman" w:cs="Times New Roman"/>
          <w:spacing w:val="22"/>
          <w:sz w:val="20"/>
          <w:szCs w:val="20"/>
        </w:rPr>
        <w:t>5628</w:t>
      </w:r>
      <w:r>
        <w:rPr>
          <w:rFonts w:ascii="Times New Roman" w:hAnsi="Times New Roman" w:eastAsia="Times New Roman" w:cs="Times New Roman"/>
          <w:sz w:val="20"/>
          <w:szCs w:val="20"/>
        </w:rPr>
        <w:t>mg</w:t>
      </w:r>
      <w:r>
        <w:rPr>
          <w:rFonts w:ascii="Times New Roman" w:hAnsi="Times New Roman" w:eastAsia="Times New Roman" w:cs="Times New Roman"/>
          <w:spacing w:val="22"/>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
          <w:sz w:val="20"/>
          <w:szCs w:val="20"/>
        </w:rPr>
        <w:t xml:space="preserve"> </w:t>
      </w:r>
      <w:r>
        <w:rPr>
          <w:rFonts w:ascii="宋体" w:hAnsi="宋体" w:eastAsia="宋体" w:cs="宋体"/>
          <w:spacing w:val="22"/>
          <w:sz w:val="20"/>
          <w:szCs w:val="20"/>
        </w:rPr>
        <w:t>，静脉注射</w:t>
      </w:r>
      <w:r>
        <w:rPr>
          <w:rFonts w:ascii="Times New Roman" w:hAnsi="Times New Roman" w:eastAsia="Times New Roman" w:cs="Times New Roman"/>
          <w:spacing w:val="22"/>
          <w:sz w:val="20"/>
          <w:szCs w:val="20"/>
        </w:rPr>
        <w:t>2131</w:t>
      </w:r>
      <w:r>
        <w:rPr>
          <w:rFonts w:ascii="Times New Roman" w:hAnsi="Times New Roman" w:eastAsia="Times New Roman" w:cs="Times New Roman"/>
          <w:sz w:val="20"/>
          <w:szCs w:val="20"/>
        </w:rPr>
        <w:t>mg</w:t>
      </w:r>
      <w:r>
        <w:rPr>
          <w:rFonts w:ascii="Times New Roman" w:hAnsi="Times New Roman" w:eastAsia="Times New Roman" w:cs="Times New Roman"/>
          <w:spacing w:val="22"/>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9"/>
          <w:sz w:val="20"/>
          <w:szCs w:val="20"/>
        </w:rPr>
        <w:t xml:space="preserve"> </w:t>
      </w:r>
      <w:r>
        <w:rPr>
          <w:rFonts w:ascii="宋体" w:hAnsi="宋体" w:eastAsia="宋体" w:cs="宋体"/>
          <w:spacing w:val="22"/>
          <w:sz w:val="20"/>
          <w:szCs w:val="20"/>
        </w:rPr>
        <w:t>，</w:t>
      </w:r>
      <w:r>
        <w:rPr>
          <w:rFonts w:ascii="宋体" w:hAnsi="宋体" w:eastAsia="宋体" w:cs="宋体"/>
          <w:spacing w:val="-58"/>
          <w:sz w:val="20"/>
          <w:szCs w:val="20"/>
        </w:rPr>
        <w:t xml:space="preserve"> </w:t>
      </w:r>
      <w:r>
        <w:rPr>
          <w:rFonts w:ascii="宋体" w:hAnsi="宋体" w:eastAsia="宋体" w:cs="宋体"/>
          <w:spacing w:val="22"/>
          <w:sz w:val="20"/>
          <w:szCs w:val="20"/>
        </w:rPr>
        <w:t>小鼠经口</w:t>
      </w:r>
      <w:r>
        <w:rPr>
          <w:rFonts w:ascii="Times New Roman" w:hAnsi="Times New Roman" w:eastAsia="Times New Roman" w:cs="Times New Roman"/>
          <w:spacing w:val="22"/>
          <w:sz w:val="20"/>
          <w:szCs w:val="20"/>
        </w:rPr>
        <w:t>7300</w:t>
      </w:r>
      <w:r>
        <w:rPr>
          <w:rFonts w:ascii="Times New Roman" w:hAnsi="Times New Roman" w:eastAsia="Times New Roman" w:cs="Times New Roman"/>
          <w:sz w:val="20"/>
          <w:szCs w:val="20"/>
        </w:rPr>
        <w:t>mg</w:t>
      </w:r>
      <w:r>
        <w:rPr>
          <w:rFonts w:ascii="Times New Roman" w:hAnsi="Times New Roman" w:eastAsia="Times New Roman" w:cs="Times New Roman"/>
          <w:spacing w:val="22"/>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2"/>
          <w:sz w:val="20"/>
          <w:szCs w:val="20"/>
        </w:rPr>
        <w:t xml:space="preserve"> </w:t>
      </w:r>
      <w:r>
        <w:rPr>
          <w:rFonts w:ascii="宋体" w:hAnsi="宋体" w:eastAsia="宋体" w:cs="宋体"/>
          <w:spacing w:val="22"/>
          <w:sz w:val="20"/>
          <w:szCs w:val="20"/>
        </w:rPr>
        <w:t>，腹腔注射</w:t>
      </w:r>
      <w:r>
        <w:rPr>
          <w:rFonts w:ascii="Times New Roman" w:hAnsi="Times New Roman" w:eastAsia="Times New Roman" w:cs="Times New Roman"/>
          <w:spacing w:val="22"/>
          <w:sz w:val="20"/>
          <w:szCs w:val="20"/>
        </w:rPr>
        <w:t>10765</w:t>
      </w:r>
      <w:r>
        <w:rPr>
          <w:rFonts w:ascii="Times New Roman" w:hAnsi="Times New Roman" w:eastAsia="Times New Roman" w:cs="Times New Roman"/>
          <w:sz w:val="20"/>
          <w:szCs w:val="20"/>
        </w:rPr>
        <w:t>mg</w:t>
      </w:r>
      <w:r>
        <w:rPr>
          <w:rFonts w:ascii="Times New Roman" w:hAnsi="Times New Roman" w:eastAsia="Times New Roman" w:cs="Times New Roman"/>
          <w:spacing w:val="22"/>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1"/>
          <w:sz w:val="20"/>
          <w:szCs w:val="20"/>
        </w:rPr>
        <w:t xml:space="preserve"> </w:t>
      </w:r>
      <w:r>
        <w:rPr>
          <w:rFonts w:ascii="宋体" w:hAnsi="宋体" w:eastAsia="宋体" w:cs="宋体"/>
          <w:spacing w:val="22"/>
          <w:sz w:val="20"/>
          <w:szCs w:val="20"/>
        </w:rPr>
        <w:t>，皮</w:t>
      </w:r>
    </w:p>
    <w:p w14:paraId="41D917CA">
      <w:pPr>
        <w:spacing w:line="221" w:lineRule="auto"/>
        <w:ind w:left="15"/>
        <w:rPr>
          <w:rFonts w:ascii="宋体" w:hAnsi="宋体" w:eastAsia="宋体" w:cs="宋体"/>
          <w:sz w:val="20"/>
          <w:szCs w:val="20"/>
        </w:rPr>
      </w:pPr>
      <w:r>
        <w:rPr>
          <w:rFonts w:ascii="宋体" w:hAnsi="宋体" w:eastAsia="宋体" w:cs="宋体"/>
          <w:spacing w:val="24"/>
          <w:sz w:val="20"/>
          <w:szCs w:val="20"/>
        </w:rPr>
        <w:t>下</w:t>
      </w:r>
      <w:r>
        <w:rPr>
          <w:rFonts w:ascii="Times New Roman" w:hAnsi="Times New Roman" w:eastAsia="Times New Roman" w:cs="Times New Roman"/>
          <w:spacing w:val="24"/>
          <w:sz w:val="20"/>
          <w:szCs w:val="20"/>
        </w:rPr>
        <w:t>9800</w:t>
      </w:r>
      <w:r>
        <w:rPr>
          <w:rFonts w:ascii="Times New Roman" w:hAnsi="Times New Roman" w:eastAsia="Times New Roman" w:cs="Times New Roman"/>
          <w:sz w:val="20"/>
          <w:szCs w:val="20"/>
        </w:rPr>
        <w:t>mg</w:t>
      </w:r>
      <w:r>
        <w:rPr>
          <w:rFonts w:ascii="Times New Roman" w:hAnsi="Times New Roman" w:eastAsia="Times New Roman" w:cs="Times New Roman"/>
          <w:spacing w:val="24"/>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1"/>
          <w:sz w:val="20"/>
          <w:szCs w:val="20"/>
        </w:rPr>
        <w:t xml:space="preserve"> </w:t>
      </w:r>
      <w:r>
        <w:rPr>
          <w:rFonts w:ascii="宋体" w:hAnsi="宋体" w:eastAsia="宋体" w:cs="宋体"/>
          <w:spacing w:val="24"/>
          <w:sz w:val="20"/>
          <w:szCs w:val="20"/>
        </w:rPr>
        <w:t>，静脉注射</w:t>
      </w:r>
      <w:r>
        <w:rPr>
          <w:rFonts w:ascii="Times New Roman" w:hAnsi="Times New Roman" w:eastAsia="Times New Roman" w:cs="Times New Roman"/>
          <w:spacing w:val="24"/>
          <w:sz w:val="20"/>
          <w:szCs w:val="20"/>
        </w:rPr>
        <w:t>4710</w:t>
      </w:r>
      <w:r>
        <w:rPr>
          <w:rFonts w:ascii="Times New Roman" w:hAnsi="Times New Roman" w:eastAsia="Times New Roman" w:cs="Times New Roman"/>
          <w:sz w:val="20"/>
          <w:szCs w:val="20"/>
        </w:rPr>
        <w:t>mg</w:t>
      </w:r>
      <w:r>
        <w:rPr>
          <w:rFonts w:ascii="Times New Roman" w:hAnsi="Times New Roman" w:eastAsia="Times New Roman" w:cs="Times New Roman"/>
          <w:spacing w:val="24"/>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9"/>
          <w:sz w:val="20"/>
          <w:szCs w:val="20"/>
        </w:rPr>
        <w:t xml:space="preserve"> </w:t>
      </w:r>
      <w:r>
        <w:rPr>
          <w:rFonts w:ascii="宋体" w:hAnsi="宋体" w:eastAsia="宋体" w:cs="宋体"/>
          <w:spacing w:val="24"/>
          <w:sz w:val="20"/>
          <w:szCs w:val="20"/>
        </w:rPr>
        <w:t>，</w:t>
      </w:r>
      <w:r>
        <w:rPr>
          <w:rFonts w:ascii="Times New Roman" w:hAnsi="Times New Roman" w:eastAsia="Times New Roman" w:cs="Times New Roman"/>
          <w:sz w:val="20"/>
          <w:szCs w:val="20"/>
        </w:rPr>
        <w:t>LC</w:t>
      </w:r>
      <w:r>
        <w:rPr>
          <w:rFonts w:ascii="Times New Roman" w:hAnsi="Times New Roman" w:eastAsia="Times New Roman" w:cs="Times New Roman"/>
          <w:spacing w:val="24"/>
          <w:sz w:val="20"/>
          <w:szCs w:val="20"/>
        </w:rPr>
        <w:t>50</w:t>
      </w:r>
      <w:r>
        <w:rPr>
          <w:rFonts w:ascii="宋体" w:hAnsi="宋体" w:eastAsia="宋体" w:cs="宋体"/>
          <w:spacing w:val="23"/>
          <w:sz w:val="20"/>
          <w:szCs w:val="20"/>
        </w:rPr>
        <w:t>大鼠吸入</w:t>
      </w:r>
      <w:r>
        <w:rPr>
          <w:rFonts w:ascii="Times New Roman" w:hAnsi="Times New Roman" w:eastAsia="Times New Roman" w:cs="Times New Roman"/>
          <w:spacing w:val="23"/>
          <w:sz w:val="20"/>
          <w:szCs w:val="20"/>
        </w:rPr>
        <w:t>64000</w:t>
      </w:r>
      <w:r>
        <w:rPr>
          <w:rFonts w:ascii="Times New Roman" w:hAnsi="Times New Roman" w:eastAsia="Times New Roman" w:cs="Times New Roman"/>
          <w:sz w:val="20"/>
          <w:szCs w:val="20"/>
        </w:rPr>
        <w:t>ppm</w:t>
      </w:r>
      <w:r>
        <w:rPr>
          <w:rFonts w:ascii="Times New Roman" w:hAnsi="Times New Roman" w:eastAsia="Times New Roman" w:cs="Times New Roman"/>
          <w:spacing w:val="23"/>
          <w:sz w:val="20"/>
          <w:szCs w:val="20"/>
        </w:rPr>
        <w:t>/4</w:t>
      </w:r>
      <w:r>
        <w:rPr>
          <w:rFonts w:ascii="Times New Roman" w:hAnsi="Times New Roman" w:eastAsia="Times New Roman" w:cs="Times New Roman"/>
          <w:sz w:val="20"/>
          <w:szCs w:val="20"/>
        </w:rPr>
        <w:t>hr</w:t>
      </w:r>
      <w:r>
        <w:rPr>
          <w:rFonts w:ascii="宋体" w:hAnsi="宋体" w:eastAsia="宋体" w:cs="宋体"/>
          <w:spacing w:val="23"/>
          <w:sz w:val="20"/>
          <w:szCs w:val="20"/>
        </w:rPr>
        <w:t>。</w:t>
      </w:r>
    </w:p>
    <w:p w14:paraId="321C5FE9">
      <w:pPr>
        <w:spacing w:before="169" w:line="225" w:lineRule="auto"/>
        <w:ind w:left="461"/>
        <w:rPr>
          <w:rFonts w:ascii="宋体" w:hAnsi="宋体" w:eastAsia="宋体" w:cs="宋体"/>
          <w:sz w:val="20"/>
          <w:szCs w:val="20"/>
        </w:rPr>
      </w:pPr>
      <w:r>
        <w:rPr>
          <w:rFonts w:ascii="宋体" w:hAnsi="宋体" w:eastAsia="宋体" w:cs="宋体"/>
          <w:spacing w:val="10"/>
          <w:sz w:val="20"/>
          <w:szCs w:val="20"/>
        </w:rPr>
        <w:t>【安全性质】</w:t>
      </w:r>
      <w:r>
        <w:rPr>
          <w:rFonts w:ascii="宋体" w:hAnsi="宋体" w:eastAsia="宋体" w:cs="宋体"/>
          <w:spacing w:val="-24"/>
          <w:sz w:val="20"/>
          <w:szCs w:val="20"/>
        </w:rPr>
        <w:t xml:space="preserve"> </w:t>
      </w:r>
      <w:r>
        <w:rPr>
          <w:rFonts w:ascii="宋体" w:hAnsi="宋体" w:eastAsia="宋体" w:cs="宋体"/>
          <w:spacing w:val="10"/>
          <w:sz w:val="20"/>
          <w:szCs w:val="20"/>
        </w:rPr>
        <w:t>爆炸极限</w:t>
      </w:r>
      <w:r>
        <w:rPr>
          <w:rFonts w:ascii="Times New Roman" w:hAnsi="Times New Roman" w:eastAsia="Times New Roman" w:cs="Times New Roman"/>
          <w:spacing w:val="10"/>
          <w:sz w:val="20"/>
          <w:szCs w:val="20"/>
        </w:rPr>
        <w:t>6</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0"/>
          <w:sz w:val="20"/>
          <w:szCs w:val="20"/>
        </w:rPr>
        <w:t>.0</w:t>
      </w:r>
      <w:r>
        <w:rPr>
          <w:rFonts w:ascii="宋体" w:hAnsi="宋体" w:eastAsia="宋体" w:cs="宋体"/>
          <w:spacing w:val="10"/>
          <w:sz w:val="20"/>
          <w:szCs w:val="20"/>
        </w:rPr>
        <w:t>～</w:t>
      </w:r>
      <w:r>
        <w:rPr>
          <w:rFonts w:ascii="Times New Roman" w:hAnsi="Times New Roman" w:eastAsia="Times New Roman" w:cs="Times New Roman"/>
          <w:spacing w:val="10"/>
          <w:sz w:val="20"/>
          <w:szCs w:val="20"/>
        </w:rPr>
        <w:t>36%</w:t>
      </w:r>
      <w:r>
        <w:rPr>
          <w:rFonts w:ascii="Times New Roman" w:hAnsi="Times New Roman" w:eastAsia="Times New Roman" w:cs="Times New Roman"/>
          <w:spacing w:val="-9"/>
          <w:sz w:val="20"/>
          <w:szCs w:val="20"/>
        </w:rPr>
        <w:t xml:space="preserve"> </w:t>
      </w:r>
      <w:r>
        <w:rPr>
          <w:rFonts w:ascii="宋体" w:hAnsi="宋体" w:eastAsia="宋体" w:cs="宋体"/>
          <w:spacing w:val="10"/>
          <w:sz w:val="20"/>
          <w:szCs w:val="20"/>
        </w:rPr>
        <w:t>，</w:t>
      </w:r>
      <w:r>
        <w:rPr>
          <w:rFonts w:ascii="宋体" w:hAnsi="宋体" w:eastAsia="宋体" w:cs="宋体"/>
          <w:spacing w:val="-29"/>
          <w:sz w:val="20"/>
          <w:szCs w:val="20"/>
        </w:rPr>
        <w:t xml:space="preserve"> </w:t>
      </w:r>
      <w:r>
        <w:rPr>
          <w:rFonts w:ascii="宋体" w:hAnsi="宋体" w:eastAsia="宋体" w:cs="宋体"/>
          <w:spacing w:val="10"/>
          <w:sz w:val="20"/>
          <w:szCs w:val="20"/>
        </w:rPr>
        <w:t>自燃点</w:t>
      </w:r>
      <w:r>
        <w:rPr>
          <w:rFonts w:ascii="Times New Roman" w:hAnsi="Times New Roman" w:eastAsia="Times New Roman" w:cs="Times New Roman"/>
          <w:spacing w:val="10"/>
          <w:sz w:val="20"/>
          <w:szCs w:val="20"/>
        </w:rPr>
        <w:t>464℃</w:t>
      </w:r>
      <w:r>
        <w:rPr>
          <w:rFonts w:ascii="Times New Roman" w:hAnsi="Times New Roman" w:eastAsia="Times New Roman" w:cs="Times New Roman"/>
          <w:spacing w:val="-13"/>
          <w:sz w:val="20"/>
          <w:szCs w:val="20"/>
        </w:rPr>
        <w:t xml:space="preserve"> </w:t>
      </w:r>
      <w:r>
        <w:rPr>
          <w:rFonts w:ascii="宋体" w:hAnsi="宋体" w:eastAsia="宋体" w:cs="宋体"/>
          <w:spacing w:val="10"/>
          <w:sz w:val="20"/>
          <w:szCs w:val="20"/>
        </w:rPr>
        <w:t>,</w:t>
      </w:r>
      <w:r>
        <w:rPr>
          <w:rFonts w:ascii="宋体" w:hAnsi="宋体" w:eastAsia="宋体" w:cs="宋体"/>
          <w:spacing w:val="99"/>
          <w:sz w:val="20"/>
          <w:szCs w:val="20"/>
        </w:rPr>
        <w:t xml:space="preserve"> </w:t>
      </w:r>
      <w:r>
        <w:rPr>
          <w:rFonts w:ascii="宋体" w:hAnsi="宋体" w:eastAsia="宋体" w:cs="宋体"/>
          <w:spacing w:val="10"/>
          <w:sz w:val="20"/>
          <w:szCs w:val="20"/>
        </w:rPr>
        <w:t>闪点</w:t>
      </w:r>
      <w:r>
        <w:rPr>
          <w:rFonts w:ascii="Times New Roman" w:hAnsi="Times New Roman" w:eastAsia="Times New Roman" w:cs="Times New Roman"/>
          <w:spacing w:val="10"/>
          <w:sz w:val="20"/>
          <w:szCs w:val="20"/>
        </w:rPr>
        <w:t>12℃</w:t>
      </w:r>
      <w:r>
        <w:rPr>
          <w:rFonts w:ascii="Times New Roman" w:hAnsi="Times New Roman" w:eastAsia="Times New Roman" w:cs="Times New Roman"/>
          <w:spacing w:val="-13"/>
          <w:sz w:val="20"/>
          <w:szCs w:val="20"/>
        </w:rPr>
        <w:t xml:space="preserve"> </w:t>
      </w:r>
      <w:r>
        <w:rPr>
          <w:rFonts w:ascii="宋体" w:hAnsi="宋体" w:eastAsia="宋体" w:cs="宋体"/>
          <w:spacing w:val="10"/>
          <w:sz w:val="20"/>
          <w:szCs w:val="20"/>
        </w:rPr>
        <w:t>,</w:t>
      </w:r>
      <w:r>
        <w:rPr>
          <w:rFonts w:ascii="宋体" w:hAnsi="宋体" w:eastAsia="宋体" w:cs="宋体"/>
          <w:sz w:val="20"/>
          <w:szCs w:val="20"/>
        </w:rPr>
        <w:t xml:space="preserve">  </w:t>
      </w:r>
      <w:r>
        <w:rPr>
          <w:rFonts w:ascii="宋体" w:hAnsi="宋体" w:eastAsia="宋体" w:cs="宋体"/>
          <w:spacing w:val="10"/>
          <w:sz w:val="20"/>
          <w:szCs w:val="20"/>
        </w:rPr>
        <w:t>闭杯。</w:t>
      </w:r>
    </w:p>
    <w:p w14:paraId="248735EC">
      <w:pPr>
        <w:spacing w:before="163" w:line="377" w:lineRule="auto"/>
        <w:ind w:left="32" w:right="73" w:firstLine="429"/>
        <w:rPr>
          <w:rFonts w:ascii="宋体" w:hAnsi="宋体" w:eastAsia="宋体" w:cs="宋体"/>
          <w:sz w:val="20"/>
          <w:szCs w:val="20"/>
        </w:rPr>
      </w:pPr>
      <w:r>
        <w:rPr>
          <w:rFonts w:ascii="宋体" w:hAnsi="宋体" w:eastAsia="宋体" w:cs="宋体"/>
          <w:spacing w:val="19"/>
          <w:sz w:val="20"/>
          <w:szCs w:val="20"/>
        </w:rPr>
        <w:t>【环境数据】</w:t>
      </w:r>
      <w:r>
        <w:rPr>
          <w:rFonts w:ascii="宋体" w:hAnsi="宋体" w:eastAsia="宋体" w:cs="宋体"/>
          <w:spacing w:val="-41"/>
          <w:sz w:val="20"/>
          <w:szCs w:val="20"/>
        </w:rPr>
        <w:t xml:space="preserve"> </w:t>
      </w:r>
      <w:r>
        <w:rPr>
          <w:rFonts w:ascii="Times New Roman" w:hAnsi="Times New Roman" w:eastAsia="Times New Roman" w:cs="Times New Roman"/>
          <w:sz w:val="20"/>
          <w:szCs w:val="20"/>
        </w:rPr>
        <w:t>COD</w:t>
      </w:r>
      <w:r>
        <w:rPr>
          <w:rFonts w:ascii="Times New Roman" w:hAnsi="Times New Roman" w:eastAsia="Times New Roman" w:cs="Times New Roman"/>
          <w:spacing w:val="19"/>
          <w:sz w:val="20"/>
          <w:szCs w:val="20"/>
        </w:rPr>
        <w:t>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9"/>
          <w:sz w:val="20"/>
          <w:szCs w:val="20"/>
        </w:rPr>
        <w:t>.</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9"/>
          <w:sz w:val="20"/>
          <w:szCs w:val="20"/>
        </w:rPr>
        <w:t>5g/</w:t>
      </w:r>
      <w:r>
        <w:rPr>
          <w:rFonts w:ascii="Times New Roman" w:hAnsi="Times New Roman" w:eastAsia="Times New Roman" w:cs="Times New Roman"/>
          <w:sz w:val="20"/>
          <w:szCs w:val="20"/>
        </w:rPr>
        <w:t>gBOD</w:t>
      </w:r>
      <w:r>
        <w:rPr>
          <w:rFonts w:ascii="Times New Roman" w:hAnsi="Times New Roman" w:eastAsia="Times New Roman" w:cs="Times New Roman"/>
          <w:spacing w:val="19"/>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9"/>
          <w:sz w:val="20"/>
          <w:szCs w:val="20"/>
        </w:rPr>
        <w:t>.77g/g</w:t>
      </w:r>
      <w:r>
        <w:rPr>
          <w:rFonts w:ascii="Times New Roman" w:hAnsi="Times New Roman" w:eastAsia="Times New Roman" w:cs="Times New Roman"/>
          <w:spacing w:val="-9"/>
          <w:sz w:val="20"/>
          <w:szCs w:val="20"/>
        </w:rPr>
        <w:t xml:space="preserve"> </w:t>
      </w:r>
      <w:r>
        <w:rPr>
          <w:rFonts w:ascii="宋体" w:hAnsi="宋体" w:eastAsia="宋体" w:cs="宋体"/>
          <w:spacing w:val="19"/>
          <w:sz w:val="20"/>
          <w:szCs w:val="20"/>
        </w:rPr>
        <w:t>，</w:t>
      </w:r>
      <w:r>
        <w:rPr>
          <w:rFonts w:ascii="宋体" w:hAnsi="宋体" w:eastAsia="宋体" w:cs="宋体"/>
          <w:spacing w:val="18"/>
          <w:sz w:val="20"/>
          <w:szCs w:val="20"/>
        </w:rPr>
        <w:t>在大气中</w:t>
      </w:r>
      <w:r>
        <w:rPr>
          <w:rFonts w:ascii="宋体" w:hAnsi="宋体" w:eastAsia="宋体" w:cs="宋体"/>
          <w:spacing w:val="-53"/>
          <w:sz w:val="20"/>
          <w:szCs w:val="20"/>
        </w:rPr>
        <w:t xml:space="preserve"> </w:t>
      </w:r>
      <w:r>
        <w:rPr>
          <w:rFonts w:ascii="宋体" w:hAnsi="宋体" w:eastAsia="宋体" w:cs="宋体"/>
          <w:spacing w:val="18"/>
          <w:sz w:val="20"/>
          <w:szCs w:val="20"/>
        </w:rPr>
        <w:t>，</w:t>
      </w:r>
      <w:r>
        <w:rPr>
          <w:rFonts w:ascii="宋体" w:hAnsi="宋体" w:eastAsia="宋体" w:cs="宋体"/>
          <w:spacing w:val="-37"/>
          <w:sz w:val="20"/>
          <w:szCs w:val="20"/>
        </w:rPr>
        <w:t xml:space="preserve"> </w:t>
      </w:r>
      <w:r>
        <w:rPr>
          <w:rFonts w:ascii="宋体" w:hAnsi="宋体" w:eastAsia="宋体" w:cs="宋体"/>
          <w:spacing w:val="18"/>
          <w:sz w:val="20"/>
          <w:szCs w:val="20"/>
        </w:rPr>
        <w:t>甲醇仅以气态的形式存在</w:t>
      </w:r>
      <w:r>
        <w:rPr>
          <w:rFonts w:ascii="宋体" w:hAnsi="宋体" w:eastAsia="宋体" w:cs="宋体"/>
          <w:spacing w:val="-53"/>
          <w:sz w:val="20"/>
          <w:szCs w:val="20"/>
        </w:rPr>
        <w:t xml:space="preserve"> </w:t>
      </w:r>
      <w:r>
        <w:rPr>
          <w:rFonts w:ascii="宋体" w:hAnsi="宋体" w:eastAsia="宋体" w:cs="宋体"/>
          <w:spacing w:val="18"/>
          <w:sz w:val="20"/>
          <w:szCs w:val="20"/>
        </w:rPr>
        <w:t>，可</w:t>
      </w:r>
      <w:r>
        <w:rPr>
          <w:rFonts w:ascii="宋体" w:hAnsi="宋体" w:eastAsia="宋体" w:cs="宋体"/>
          <w:sz w:val="20"/>
          <w:szCs w:val="20"/>
        </w:rPr>
        <w:t xml:space="preserve"> </w:t>
      </w:r>
      <w:r>
        <w:rPr>
          <w:rFonts w:ascii="宋体" w:hAnsi="宋体" w:eastAsia="宋体" w:cs="宋体"/>
          <w:spacing w:val="23"/>
          <w:sz w:val="20"/>
          <w:szCs w:val="20"/>
        </w:rPr>
        <w:t>以与光化学所诱发的羟基游离反应</w:t>
      </w:r>
      <w:r>
        <w:rPr>
          <w:rFonts w:ascii="宋体" w:hAnsi="宋体" w:eastAsia="宋体" w:cs="宋体"/>
          <w:spacing w:val="-42"/>
          <w:sz w:val="20"/>
          <w:szCs w:val="20"/>
        </w:rPr>
        <w:t xml:space="preserve"> </w:t>
      </w:r>
      <w:r>
        <w:rPr>
          <w:rFonts w:ascii="宋体" w:hAnsi="宋体" w:eastAsia="宋体" w:cs="宋体"/>
          <w:spacing w:val="23"/>
          <w:sz w:val="20"/>
          <w:szCs w:val="20"/>
        </w:rPr>
        <w:t>，其相应的半衰期为</w:t>
      </w:r>
      <w:r>
        <w:rPr>
          <w:rFonts w:ascii="Times New Roman" w:hAnsi="Times New Roman" w:eastAsia="Times New Roman" w:cs="Times New Roman"/>
          <w:spacing w:val="23"/>
          <w:sz w:val="20"/>
          <w:szCs w:val="20"/>
        </w:rPr>
        <w:t>17</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23"/>
          <w:sz w:val="20"/>
          <w:szCs w:val="20"/>
        </w:rPr>
        <w:t>.</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pacing w:val="23"/>
          <w:sz w:val="20"/>
          <w:szCs w:val="20"/>
        </w:rPr>
        <w:t>8</w:t>
      </w:r>
      <w:r>
        <w:rPr>
          <w:rFonts w:ascii="宋体" w:hAnsi="宋体" w:eastAsia="宋体" w:cs="宋体"/>
          <w:spacing w:val="23"/>
          <w:sz w:val="20"/>
          <w:szCs w:val="20"/>
        </w:rPr>
        <w:t>天</w:t>
      </w:r>
      <w:r>
        <w:rPr>
          <w:rFonts w:ascii="宋体" w:hAnsi="宋体" w:eastAsia="宋体" w:cs="宋体"/>
          <w:spacing w:val="-54"/>
          <w:sz w:val="20"/>
          <w:szCs w:val="20"/>
        </w:rPr>
        <w:t xml:space="preserve"> </w:t>
      </w:r>
      <w:r>
        <w:rPr>
          <w:rFonts w:ascii="宋体" w:hAnsi="宋体" w:eastAsia="宋体" w:cs="宋体"/>
          <w:spacing w:val="23"/>
          <w:sz w:val="20"/>
          <w:szCs w:val="20"/>
        </w:rPr>
        <w:t>，可以通过下雨而被淋</w:t>
      </w:r>
    </w:p>
    <w:p w14:paraId="22FDF1EE">
      <w:pPr>
        <w:spacing w:before="1" w:line="227" w:lineRule="auto"/>
        <w:ind w:left="7"/>
        <w:rPr>
          <w:rFonts w:ascii="宋体" w:hAnsi="宋体" w:eastAsia="宋体" w:cs="宋体"/>
          <w:sz w:val="20"/>
          <w:szCs w:val="20"/>
        </w:rPr>
      </w:pPr>
      <w:r>
        <w:rPr>
          <w:rFonts w:ascii="宋体" w:hAnsi="宋体" w:eastAsia="宋体" w:cs="宋体"/>
          <w:spacing w:val="26"/>
          <w:sz w:val="20"/>
          <w:szCs w:val="20"/>
        </w:rPr>
        <w:t>洗而从大气中去除。</w:t>
      </w:r>
    </w:p>
    <w:p w14:paraId="37B19857">
      <w:pPr>
        <w:spacing w:before="163" w:line="221" w:lineRule="auto"/>
        <w:ind w:left="438"/>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rPr>
        <w:t>6</w:t>
      </w: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rPr>
        <w:t>1,2-</w:t>
      </w:r>
      <w:r>
        <w:rPr>
          <w:rFonts w:ascii="宋体" w:hAnsi="宋体" w:eastAsia="宋体" w:cs="宋体"/>
          <w:spacing w:val="6"/>
          <w:sz w:val="20"/>
          <w:szCs w:val="20"/>
          <w14:textOutline w14:w="3795" w14:cap="sq" w14:cmpd="sng">
            <w14:solidFill>
              <w14:srgbClr w14:val="000000"/>
            </w14:solidFill>
            <w14:prstDash w14:val="solid"/>
            <w14:bevel/>
          </w14:textOutline>
        </w:rPr>
        <w:t>二溴丙烷</w:t>
      </w:r>
    </w:p>
    <w:p w14:paraId="7B046F56">
      <w:pPr>
        <w:spacing w:before="169" w:line="221" w:lineRule="auto"/>
        <w:ind w:left="461"/>
        <w:rPr>
          <w:rFonts w:ascii="Times New Roman" w:hAnsi="Times New Roman" w:eastAsia="Times New Roman" w:cs="Times New Roman"/>
          <w:sz w:val="20"/>
          <w:szCs w:val="20"/>
        </w:rPr>
      </w:pPr>
      <w:r>
        <w:rPr>
          <w:rFonts w:ascii="宋体" w:hAnsi="宋体" w:eastAsia="宋体" w:cs="宋体"/>
          <w:spacing w:val="35"/>
          <w:sz w:val="20"/>
          <w:szCs w:val="20"/>
        </w:rPr>
        <w:t>【英文名】</w:t>
      </w:r>
      <w:r>
        <w:rPr>
          <w:rFonts w:ascii="宋体" w:hAnsi="宋体" w:eastAsia="宋体" w:cs="宋体"/>
          <w:spacing w:val="-19"/>
          <w:sz w:val="20"/>
          <w:szCs w:val="20"/>
        </w:rPr>
        <w:t xml:space="preserve"> </w:t>
      </w:r>
      <w:r>
        <w:rPr>
          <w:rFonts w:ascii="Times New Roman" w:hAnsi="Times New Roman" w:eastAsia="Times New Roman" w:cs="Times New Roman"/>
          <w:spacing w:val="35"/>
          <w:sz w:val="20"/>
          <w:szCs w:val="20"/>
        </w:rPr>
        <w:t>1,2-</w:t>
      </w:r>
      <w:r>
        <w:rPr>
          <w:rFonts w:ascii="Times New Roman" w:hAnsi="Times New Roman" w:eastAsia="Times New Roman" w:cs="Times New Roman"/>
          <w:sz w:val="20"/>
          <w:szCs w:val="20"/>
        </w:rPr>
        <w:t>Dibromopropane</w:t>
      </w:r>
    </w:p>
    <w:p w14:paraId="023072B9">
      <w:pPr>
        <w:spacing w:before="169" w:line="408" w:lineRule="exact"/>
        <w:ind w:left="461"/>
        <w:rPr>
          <w:rFonts w:ascii="Times New Roman" w:hAnsi="Times New Roman" w:eastAsia="Times New Roman" w:cs="Times New Roman"/>
          <w:sz w:val="20"/>
          <w:szCs w:val="20"/>
        </w:rPr>
      </w:pPr>
      <w:r>
        <w:rPr>
          <w:rFonts w:ascii="宋体" w:hAnsi="宋体" w:eastAsia="宋体" w:cs="宋体"/>
          <w:spacing w:val="16"/>
          <w:position w:val="15"/>
          <w:sz w:val="20"/>
          <w:szCs w:val="20"/>
        </w:rPr>
        <w:t>【</w:t>
      </w:r>
      <w:r>
        <w:rPr>
          <w:rFonts w:ascii="Times New Roman" w:hAnsi="Times New Roman" w:eastAsia="Times New Roman" w:cs="Times New Roman"/>
          <w:position w:val="15"/>
          <w:sz w:val="20"/>
          <w:szCs w:val="20"/>
        </w:rPr>
        <w:t>CA</w:t>
      </w:r>
      <w:r>
        <w:rPr>
          <w:rFonts w:ascii="宋体" w:hAnsi="宋体" w:eastAsia="宋体" w:cs="宋体"/>
          <w:spacing w:val="16"/>
          <w:position w:val="15"/>
          <w:sz w:val="20"/>
          <w:szCs w:val="20"/>
        </w:rPr>
        <w:t>登录号】</w:t>
      </w:r>
      <w:r>
        <w:rPr>
          <w:rFonts w:ascii="宋体" w:hAnsi="宋体" w:eastAsia="宋体" w:cs="宋体"/>
          <w:spacing w:val="-41"/>
          <w:position w:val="15"/>
          <w:sz w:val="20"/>
          <w:szCs w:val="20"/>
        </w:rPr>
        <w:t xml:space="preserve"> </w:t>
      </w:r>
      <w:r>
        <w:rPr>
          <w:rFonts w:ascii="Times New Roman" w:hAnsi="Times New Roman" w:eastAsia="Times New Roman" w:cs="Times New Roman"/>
          <w:spacing w:val="16"/>
          <w:position w:val="15"/>
          <w:sz w:val="20"/>
          <w:szCs w:val="20"/>
        </w:rPr>
        <w:t>78-75-</w:t>
      </w:r>
      <w:r>
        <w:rPr>
          <w:rFonts w:ascii="Times New Roman" w:hAnsi="Times New Roman" w:eastAsia="Times New Roman" w:cs="Times New Roman"/>
          <w:spacing w:val="-14"/>
          <w:position w:val="15"/>
          <w:sz w:val="20"/>
          <w:szCs w:val="20"/>
        </w:rPr>
        <w:t xml:space="preserve"> </w:t>
      </w:r>
      <w:r>
        <w:rPr>
          <w:rFonts w:ascii="Times New Roman" w:hAnsi="Times New Roman" w:eastAsia="Times New Roman" w:cs="Times New Roman"/>
          <w:spacing w:val="16"/>
          <w:position w:val="15"/>
          <w:sz w:val="20"/>
          <w:szCs w:val="20"/>
        </w:rPr>
        <w:t>1</w:t>
      </w:r>
    </w:p>
    <w:p w14:paraId="5E7B721D">
      <w:pPr>
        <w:spacing w:line="228" w:lineRule="auto"/>
        <w:ind w:left="461"/>
        <w:rPr>
          <w:rFonts w:ascii="Times New Roman" w:hAnsi="Times New Roman" w:eastAsia="Times New Roman" w:cs="Times New Roman"/>
          <w:sz w:val="20"/>
          <w:szCs w:val="20"/>
        </w:rPr>
      </w:pPr>
      <w:r>
        <w:rPr>
          <w:rFonts w:ascii="宋体" w:hAnsi="宋体" w:eastAsia="宋体" w:cs="宋体"/>
          <w:spacing w:val="18"/>
          <w:sz w:val="20"/>
          <w:szCs w:val="20"/>
        </w:rPr>
        <w:t>【分子式】</w:t>
      </w:r>
      <w:r>
        <w:rPr>
          <w:rFonts w:ascii="宋体" w:hAnsi="宋体" w:eastAsia="宋体" w:cs="宋体"/>
          <w:spacing w:val="-38"/>
          <w:sz w:val="20"/>
          <w:szCs w:val="20"/>
        </w:rPr>
        <w:t xml:space="preserve"> </w:t>
      </w:r>
      <w:r>
        <w:rPr>
          <w:rFonts w:ascii="Times New Roman" w:hAnsi="Times New Roman" w:eastAsia="Times New Roman" w:cs="Times New Roman"/>
          <w:spacing w:val="18"/>
          <w:sz w:val="20"/>
          <w:szCs w:val="20"/>
        </w:rPr>
        <w:t>C3H6</w:t>
      </w:r>
      <w:r>
        <w:rPr>
          <w:rFonts w:ascii="Times New Roman" w:hAnsi="Times New Roman" w:eastAsia="Times New Roman" w:cs="Times New Roman"/>
          <w:sz w:val="20"/>
          <w:szCs w:val="20"/>
        </w:rPr>
        <w:t>Br</w:t>
      </w:r>
      <w:r>
        <w:rPr>
          <w:rFonts w:ascii="Times New Roman" w:hAnsi="Times New Roman" w:eastAsia="Times New Roman" w:cs="Times New Roman"/>
          <w:spacing w:val="18"/>
          <w:sz w:val="20"/>
          <w:szCs w:val="20"/>
        </w:rPr>
        <w:t>2</w:t>
      </w:r>
    </w:p>
    <w:p w14:paraId="0773F1B2">
      <w:pPr>
        <w:spacing w:before="164" w:line="228" w:lineRule="auto"/>
        <w:ind w:left="461"/>
        <w:rPr>
          <w:rFonts w:ascii="Times New Roman" w:hAnsi="Times New Roman" w:eastAsia="Times New Roman" w:cs="Times New Roman"/>
          <w:sz w:val="20"/>
          <w:szCs w:val="20"/>
        </w:rPr>
      </w:pPr>
      <w:r>
        <w:rPr>
          <w:rFonts w:ascii="宋体" w:hAnsi="宋体" w:eastAsia="宋体" w:cs="宋体"/>
          <w:spacing w:val="12"/>
          <w:sz w:val="20"/>
          <w:szCs w:val="20"/>
        </w:rPr>
        <w:t>【分子量】</w:t>
      </w:r>
      <w:r>
        <w:rPr>
          <w:rFonts w:ascii="宋体" w:hAnsi="宋体" w:eastAsia="宋体" w:cs="宋体"/>
          <w:spacing w:val="-37"/>
          <w:sz w:val="20"/>
          <w:szCs w:val="20"/>
        </w:rPr>
        <w:t xml:space="preserve"> </w:t>
      </w:r>
      <w:r>
        <w:rPr>
          <w:rFonts w:ascii="Times New Roman" w:hAnsi="Times New Roman" w:eastAsia="Times New Roman" w:cs="Times New Roman"/>
          <w:spacing w:val="12"/>
          <w:sz w:val="20"/>
          <w:szCs w:val="20"/>
        </w:rPr>
        <w:t>201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2"/>
          <w:sz w:val="20"/>
          <w:szCs w:val="20"/>
        </w:rPr>
        <w:t>.89</w:t>
      </w:r>
    </w:p>
    <w:p w14:paraId="01DDC558">
      <w:pPr>
        <w:spacing w:before="160" w:line="408" w:lineRule="exact"/>
        <w:ind w:left="461"/>
        <w:rPr>
          <w:rFonts w:ascii="Times New Roman" w:hAnsi="Times New Roman" w:eastAsia="Times New Roman" w:cs="Times New Roman"/>
          <w:sz w:val="20"/>
          <w:szCs w:val="20"/>
        </w:rPr>
      </w:pPr>
      <w:r>
        <w:rPr>
          <w:rFonts w:ascii="宋体" w:hAnsi="宋体" w:eastAsia="宋体" w:cs="宋体"/>
          <w:spacing w:val="36"/>
          <w:position w:val="15"/>
          <w:sz w:val="20"/>
          <w:szCs w:val="20"/>
        </w:rPr>
        <w:t>【化学结构式】</w:t>
      </w:r>
      <w:r>
        <w:rPr>
          <w:rFonts w:ascii="宋体" w:hAnsi="宋体" w:eastAsia="宋体" w:cs="宋体"/>
          <w:spacing w:val="-40"/>
          <w:position w:val="15"/>
          <w:sz w:val="20"/>
          <w:szCs w:val="20"/>
        </w:rPr>
        <w:t xml:space="preserve"> </w:t>
      </w:r>
      <w:r>
        <w:rPr>
          <w:rFonts w:ascii="Times New Roman" w:hAnsi="Times New Roman" w:eastAsia="Times New Roman" w:cs="Times New Roman"/>
          <w:position w:val="15"/>
          <w:sz w:val="20"/>
          <w:szCs w:val="20"/>
        </w:rPr>
        <w:t>CH</w:t>
      </w:r>
      <w:r>
        <w:rPr>
          <w:rFonts w:ascii="Times New Roman" w:hAnsi="Times New Roman" w:eastAsia="Times New Roman" w:cs="Times New Roman"/>
          <w:spacing w:val="36"/>
          <w:position w:val="15"/>
          <w:sz w:val="20"/>
          <w:szCs w:val="20"/>
        </w:rPr>
        <w:t>3</w:t>
      </w:r>
      <w:r>
        <w:rPr>
          <w:rFonts w:ascii="Times New Roman" w:hAnsi="Times New Roman" w:eastAsia="Times New Roman" w:cs="Times New Roman"/>
          <w:position w:val="15"/>
          <w:sz w:val="20"/>
          <w:szCs w:val="20"/>
        </w:rPr>
        <w:t>CHBrCH</w:t>
      </w:r>
      <w:r>
        <w:rPr>
          <w:rFonts w:ascii="Times New Roman" w:hAnsi="Times New Roman" w:eastAsia="Times New Roman" w:cs="Times New Roman"/>
          <w:spacing w:val="36"/>
          <w:position w:val="15"/>
          <w:sz w:val="20"/>
          <w:szCs w:val="20"/>
        </w:rPr>
        <w:t>2</w:t>
      </w:r>
      <w:r>
        <w:rPr>
          <w:rFonts w:ascii="Times New Roman" w:hAnsi="Times New Roman" w:eastAsia="Times New Roman" w:cs="Times New Roman"/>
          <w:position w:val="15"/>
          <w:sz w:val="20"/>
          <w:szCs w:val="20"/>
        </w:rPr>
        <w:t>Br</w:t>
      </w:r>
    </w:p>
    <w:p w14:paraId="14ABC526">
      <w:pPr>
        <w:spacing w:before="1" w:line="228" w:lineRule="auto"/>
        <w:ind w:left="461"/>
        <w:rPr>
          <w:rFonts w:ascii="宋体" w:hAnsi="宋体" w:eastAsia="宋体" w:cs="宋体"/>
          <w:sz w:val="20"/>
          <w:szCs w:val="20"/>
        </w:rPr>
      </w:pPr>
      <w:r>
        <w:rPr>
          <w:rFonts w:ascii="宋体" w:hAnsi="宋体" w:eastAsia="宋体" w:cs="宋体"/>
          <w:spacing w:val="19"/>
          <w:sz w:val="20"/>
          <w:szCs w:val="20"/>
        </w:rPr>
        <w:t>【外观】</w:t>
      </w:r>
      <w:r>
        <w:rPr>
          <w:rFonts w:ascii="宋体" w:hAnsi="宋体" w:eastAsia="宋体" w:cs="宋体"/>
          <w:spacing w:val="-33"/>
          <w:sz w:val="20"/>
          <w:szCs w:val="20"/>
        </w:rPr>
        <w:t xml:space="preserve"> </w:t>
      </w:r>
      <w:r>
        <w:rPr>
          <w:rFonts w:ascii="宋体" w:hAnsi="宋体" w:eastAsia="宋体" w:cs="宋体"/>
          <w:spacing w:val="19"/>
          <w:sz w:val="20"/>
          <w:szCs w:val="20"/>
        </w:rPr>
        <w:t>无色液体。</w:t>
      </w:r>
    </w:p>
    <w:p w14:paraId="146E7D3E">
      <w:pPr>
        <w:spacing w:before="163" w:line="225" w:lineRule="auto"/>
        <w:ind w:left="461"/>
        <w:rPr>
          <w:rFonts w:ascii="宋体" w:hAnsi="宋体" w:eastAsia="宋体" w:cs="宋体"/>
          <w:sz w:val="20"/>
          <w:szCs w:val="20"/>
        </w:rPr>
      </w:pPr>
      <w:r>
        <w:rPr>
          <w:rFonts w:ascii="宋体" w:hAnsi="宋体" w:eastAsia="宋体" w:cs="宋体"/>
          <w:spacing w:val="12"/>
          <w:sz w:val="20"/>
          <w:szCs w:val="20"/>
        </w:rPr>
        <w:t>【物化常数】</w:t>
      </w:r>
      <w:r>
        <w:rPr>
          <w:rFonts w:ascii="宋体" w:hAnsi="宋体" w:eastAsia="宋体" w:cs="宋体"/>
          <w:spacing w:val="-37"/>
          <w:sz w:val="20"/>
          <w:szCs w:val="20"/>
        </w:rPr>
        <w:t xml:space="preserve"> </w:t>
      </w:r>
      <w:r>
        <w:rPr>
          <w:rFonts w:ascii="宋体" w:hAnsi="宋体" w:eastAsia="宋体" w:cs="宋体"/>
          <w:spacing w:val="12"/>
          <w:sz w:val="20"/>
          <w:szCs w:val="20"/>
        </w:rPr>
        <w:t>沸点</w:t>
      </w:r>
      <w:r>
        <w:rPr>
          <w:rFonts w:ascii="Times New Roman" w:hAnsi="Times New Roman" w:eastAsia="Times New Roman" w:cs="Times New Roman"/>
          <w:spacing w:val="12"/>
          <w:sz w:val="20"/>
          <w:szCs w:val="20"/>
        </w:rPr>
        <w:t>141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2"/>
          <w:sz w:val="20"/>
          <w:szCs w:val="20"/>
        </w:rPr>
        <w:t>.9℃</w:t>
      </w:r>
      <w:r>
        <w:rPr>
          <w:rFonts w:ascii="Times New Roman" w:hAnsi="Times New Roman" w:eastAsia="Times New Roman" w:cs="Times New Roman"/>
          <w:spacing w:val="-15"/>
          <w:sz w:val="20"/>
          <w:szCs w:val="20"/>
        </w:rPr>
        <w:t xml:space="preserve"> </w:t>
      </w:r>
      <w:r>
        <w:rPr>
          <w:rFonts w:ascii="宋体" w:hAnsi="宋体" w:eastAsia="宋体" w:cs="宋体"/>
          <w:spacing w:val="12"/>
          <w:sz w:val="20"/>
          <w:szCs w:val="20"/>
        </w:rPr>
        <w:t>,</w:t>
      </w:r>
      <w:r>
        <w:rPr>
          <w:rFonts w:ascii="宋体" w:hAnsi="宋体" w:eastAsia="宋体" w:cs="宋体"/>
          <w:spacing w:val="81"/>
          <w:sz w:val="20"/>
          <w:szCs w:val="20"/>
        </w:rPr>
        <w:t xml:space="preserve"> </w:t>
      </w:r>
      <w:r>
        <w:rPr>
          <w:rFonts w:ascii="宋体" w:hAnsi="宋体" w:eastAsia="宋体" w:cs="宋体"/>
          <w:spacing w:val="12"/>
          <w:sz w:val="20"/>
          <w:szCs w:val="20"/>
        </w:rPr>
        <w:t>熔点</w:t>
      </w:r>
      <w:r>
        <w:rPr>
          <w:rFonts w:ascii="Times New Roman" w:hAnsi="Times New Roman" w:eastAsia="Times New Roman" w:cs="Times New Roman"/>
          <w:spacing w:val="12"/>
          <w:sz w:val="20"/>
          <w:szCs w:val="20"/>
        </w:rPr>
        <w:t>-55.49℃</w:t>
      </w:r>
      <w:r>
        <w:rPr>
          <w:rFonts w:ascii="Times New Roman" w:hAnsi="Times New Roman" w:eastAsia="Times New Roman" w:cs="Times New Roman"/>
          <w:spacing w:val="-15"/>
          <w:sz w:val="20"/>
          <w:szCs w:val="20"/>
        </w:rPr>
        <w:t xml:space="preserve"> </w:t>
      </w:r>
      <w:r>
        <w:rPr>
          <w:rFonts w:ascii="宋体" w:hAnsi="宋体" w:eastAsia="宋体" w:cs="宋体"/>
          <w:spacing w:val="12"/>
          <w:sz w:val="20"/>
          <w:szCs w:val="20"/>
        </w:rPr>
        <w:t>,</w:t>
      </w:r>
      <w:r>
        <w:rPr>
          <w:rFonts w:ascii="宋体" w:hAnsi="宋体" w:eastAsia="宋体" w:cs="宋体"/>
          <w:spacing w:val="81"/>
          <w:sz w:val="20"/>
          <w:szCs w:val="20"/>
        </w:rPr>
        <w:t xml:space="preserve"> </w:t>
      </w:r>
      <w:r>
        <w:rPr>
          <w:rFonts w:ascii="宋体" w:hAnsi="宋体" w:eastAsia="宋体" w:cs="宋体"/>
          <w:spacing w:val="12"/>
          <w:sz w:val="20"/>
          <w:szCs w:val="20"/>
        </w:rPr>
        <w:t>相对密度</w:t>
      </w:r>
      <w:r>
        <w:rPr>
          <w:rFonts w:ascii="Times New Roman" w:hAnsi="Times New Roman" w:eastAsia="Times New Roman" w:cs="Times New Roman"/>
          <w:spacing w:val="12"/>
          <w:sz w:val="20"/>
          <w:szCs w:val="20"/>
        </w:rPr>
        <w:t>1</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2"/>
          <w:sz w:val="20"/>
          <w:szCs w:val="20"/>
        </w:rPr>
        <w:t>.9324/20℃</w:t>
      </w:r>
      <w:r>
        <w:rPr>
          <w:rFonts w:ascii="Times New Roman" w:hAnsi="Times New Roman" w:eastAsia="Times New Roman" w:cs="Times New Roman"/>
          <w:spacing w:val="-15"/>
          <w:sz w:val="20"/>
          <w:szCs w:val="20"/>
        </w:rPr>
        <w:t xml:space="preserve"> </w:t>
      </w:r>
      <w:r>
        <w:rPr>
          <w:rFonts w:ascii="宋体" w:hAnsi="宋体" w:eastAsia="宋体" w:cs="宋体"/>
          <w:spacing w:val="12"/>
          <w:sz w:val="20"/>
          <w:szCs w:val="20"/>
        </w:rPr>
        <w:t>,</w:t>
      </w:r>
      <w:r>
        <w:rPr>
          <w:rFonts w:ascii="宋体" w:hAnsi="宋体" w:eastAsia="宋体" w:cs="宋体"/>
          <w:spacing w:val="86"/>
          <w:sz w:val="20"/>
          <w:szCs w:val="20"/>
        </w:rPr>
        <w:t xml:space="preserve"> </w:t>
      </w:r>
      <w:r>
        <w:rPr>
          <w:rFonts w:ascii="宋体" w:hAnsi="宋体" w:eastAsia="宋体" w:cs="宋体"/>
          <w:spacing w:val="12"/>
          <w:sz w:val="20"/>
          <w:szCs w:val="20"/>
        </w:rPr>
        <w:t>辛醇水分配系</w:t>
      </w:r>
    </w:p>
    <w:p w14:paraId="32E53F3F">
      <w:pPr>
        <w:spacing w:line="225" w:lineRule="auto"/>
        <w:rPr>
          <w:rFonts w:ascii="宋体" w:hAnsi="宋体" w:eastAsia="宋体" w:cs="宋体"/>
          <w:sz w:val="20"/>
          <w:szCs w:val="20"/>
        </w:rPr>
        <w:sectPr>
          <w:footerReference r:id="rId45" w:type="default"/>
          <w:pgSz w:w="11910" w:h="16840"/>
          <w:pgMar w:top="1132" w:right="1700" w:bottom="1036" w:left="1701" w:header="897" w:footer="860" w:gutter="0"/>
          <w:cols w:space="720" w:num="1"/>
        </w:sectPr>
      </w:pPr>
    </w:p>
    <w:p w14:paraId="491CE18A">
      <w:pPr>
        <w:spacing w:before="300" w:line="478" w:lineRule="exact"/>
        <w:ind w:left="10"/>
        <w:rPr>
          <w:rFonts w:ascii="宋体" w:hAnsi="宋体" w:eastAsia="宋体" w:cs="宋体"/>
          <w:sz w:val="20"/>
          <w:szCs w:val="20"/>
        </w:rPr>
      </w:pPr>
      <w:r>
        <w:rPr>
          <w:rFonts w:ascii="宋体" w:hAnsi="宋体" w:eastAsia="宋体" w:cs="宋体"/>
          <w:spacing w:val="18"/>
          <w:position w:val="18"/>
          <w:sz w:val="20"/>
          <w:szCs w:val="20"/>
        </w:rPr>
        <w:t>数</w:t>
      </w:r>
      <w:r>
        <w:rPr>
          <w:rFonts w:ascii="Times New Roman" w:hAnsi="Times New Roman" w:eastAsia="Times New Roman" w:cs="Times New Roman"/>
          <w:position w:val="18"/>
          <w:sz w:val="20"/>
          <w:szCs w:val="20"/>
        </w:rPr>
        <w:t>logKow</w:t>
      </w:r>
      <w:r>
        <w:rPr>
          <w:rFonts w:ascii="Times New Roman" w:hAnsi="Times New Roman" w:eastAsia="Times New Roman" w:cs="Times New Roman"/>
          <w:spacing w:val="18"/>
          <w:position w:val="18"/>
          <w:sz w:val="20"/>
          <w:szCs w:val="20"/>
        </w:rPr>
        <w:t>=2.43</w:t>
      </w:r>
      <w:r>
        <w:rPr>
          <w:rFonts w:ascii="Times New Roman" w:hAnsi="Times New Roman" w:eastAsia="Times New Roman" w:cs="Times New Roman"/>
          <w:spacing w:val="-5"/>
          <w:position w:val="18"/>
          <w:sz w:val="20"/>
          <w:szCs w:val="20"/>
        </w:rPr>
        <w:t xml:space="preserve"> </w:t>
      </w:r>
      <w:r>
        <w:rPr>
          <w:rFonts w:ascii="宋体" w:hAnsi="宋体" w:eastAsia="宋体" w:cs="宋体"/>
          <w:spacing w:val="18"/>
          <w:position w:val="18"/>
          <w:sz w:val="20"/>
          <w:szCs w:val="20"/>
        </w:rPr>
        <w:t>，水中溶解度</w:t>
      </w:r>
      <w:r>
        <w:rPr>
          <w:rFonts w:ascii="Times New Roman" w:hAnsi="Times New Roman" w:eastAsia="Times New Roman" w:cs="Times New Roman"/>
          <w:spacing w:val="18"/>
          <w:position w:val="18"/>
          <w:sz w:val="20"/>
          <w:szCs w:val="20"/>
        </w:rPr>
        <w:t>1430</w:t>
      </w:r>
      <w:r>
        <w:rPr>
          <w:rFonts w:ascii="Times New Roman" w:hAnsi="Times New Roman" w:eastAsia="Times New Roman" w:cs="Times New Roman"/>
          <w:position w:val="18"/>
          <w:sz w:val="20"/>
          <w:szCs w:val="20"/>
        </w:rPr>
        <w:t>mg</w:t>
      </w:r>
      <w:r>
        <w:rPr>
          <w:rFonts w:ascii="Times New Roman" w:hAnsi="Times New Roman" w:eastAsia="Times New Roman" w:cs="Times New Roman"/>
          <w:spacing w:val="18"/>
          <w:position w:val="18"/>
          <w:sz w:val="20"/>
          <w:szCs w:val="20"/>
        </w:rPr>
        <w:t>/L/25℃</w:t>
      </w:r>
      <w:r>
        <w:rPr>
          <w:rFonts w:ascii="Times New Roman" w:hAnsi="Times New Roman" w:eastAsia="Times New Roman" w:cs="Times New Roman"/>
          <w:spacing w:val="-15"/>
          <w:position w:val="18"/>
          <w:sz w:val="20"/>
          <w:szCs w:val="20"/>
        </w:rPr>
        <w:t xml:space="preserve"> </w:t>
      </w:r>
      <w:r>
        <w:rPr>
          <w:rFonts w:ascii="宋体" w:hAnsi="宋体" w:eastAsia="宋体" w:cs="宋体"/>
          <w:spacing w:val="18"/>
          <w:position w:val="18"/>
          <w:sz w:val="20"/>
          <w:szCs w:val="20"/>
        </w:rPr>
        <w:t>,</w:t>
      </w:r>
      <w:r>
        <w:rPr>
          <w:rFonts w:ascii="宋体" w:hAnsi="宋体" w:eastAsia="宋体" w:cs="宋体"/>
          <w:spacing w:val="83"/>
          <w:position w:val="18"/>
          <w:sz w:val="20"/>
          <w:szCs w:val="20"/>
        </w:rPr>
        <w:t xml:space="preserve"> </w:t>
      </w:r>
      <w:r>
        <w:rPr>
          <w:rFonts w:ascii="宋体" w:hAnsi="宋体" w:eastAsia="宋体" w:cs="宋体"/>
          <w:spacing w:val="18"/>
          <w:position w:val="18"/>
          <w:sz w:val="20"/>
          <w:szCs w:val="20"/>
        </w:rPr>
        <w:t>溶于乙醇</w:t>
      </w:r>
      <w:r>
        <w:rPr>
          <w:rFonts w:ascii="宋体" w:hAnsi="宋体" w:eastAsia="宋体" w:cs="宋体"/>
          <w:spacing w:val="-56"/>
          <w:position w:val="18"/>
          <w:sz w:val="20"/>
          <w:szCs w:val="20"/>
        </w:rPr>
        <w:t xml:space="preserve"> </w:t>
      </w:r>
      <w:r>
        <w:rPr>
          <w:rFonts w:ascii="宋体" w:hAnsi="宋体" w:eastAsia="宋体" w:cs="宋体"/>
          <w:spacing w:val="18"/>
          <w:position w:val="18"/>
          <w:sz w:val="20"/>
          <w:szCs w:val="20"/>
        </w:rPr>
        <w:t>、</w:t>
      </w:r>
      <w:r>
        <w:rPr>
          <w:rFonts w:ascii="宋体" w:hAnsi="宋体" w:eastAsia="宋体" w:cs="宋体"/>
          <w:spacing w:val="-44"/>
          <w:position w:val="18"/>
          <w:sz w:val="20"/>
          <w:szCs w:val="20"/>
        </w:rPr>
        <w:t xml:space="preserve"> </w:t>
      </w:r>
      <w:r>
        <w:rPr>
          <w:rFonts w:ascii="宋体" w:hAnsi="宋体" w:eastAsia="宋体" w:cs="宋体"/>
          <w:spacing w:val="18"/>
          <w:position w:val="18"/>
          <w:sz w:val="20"/>
          <w:szCs w:val="20"/>
        </w:rPr>
        <w:t>乙醚及氯仿</w:t>
      </w:r>
      <w:r>
        <w:rPr>
          <w:rFonts w:ascii="宋体" w:hAnsi="宋体" w:eastAsia="宋体" w:cs="宋体"/>
          <w:spacing w:val="-53"/>
          <w:position w:val="18"/>
          <w:sz w:val="20"/>
          <w:szCs w:val="20"/>
        </w:rPr>
        <w:t xml:space="preserve"> </w:t>
      </w:r>
      <w:r>
        <w:rPr>
          <w:rFonts w:ascii="宋体" w:hAnsi="宋体" w:eastAsia="宋体" w:cs="宋体"/>
          <w:spacing w:val="18"/>
          <w:position w:val="18"/>
          <w:sz w:val="20"/>
          <w:szCs w:val="20"/>
        </w:rPr>
        <w:t>，蒸气压</w:t>
      </w:r>
    </w:p>
    <w:p w14:paraId="3A8023A4">
      <w:pPr>
        <w:spacing w:line="191" w:lineRule="auto"/>
        <w:ind w:left="8"/>
        <w:rPr>
          <w:rFonts w:ascii="宋体" w:hAnsi="宋体" w:eastAsia="宋体" w:cs="宋体"/>
          <w:sz w:val="20"/>
          <w:szCs w:val="20"/>
        </w:rPr>
      </w:pPr>
      <w:r>
        <w:rPr>
          <w:rFonts w:ascii="Times New Roman" w:hAnsi="Times New Roman" w:eastAsia="Times New Roman" w:cs="Times New Roman"/>
          <w:spacing w:val="16"/>
          <w:sz w:val="20"/>
          <w:szCs w:val="20"/>
        </w:rPr>
        <w:t>7.</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16"/>
          <w:sz w:val="20"/>
          <w:szCs w:val="20"/>
        </w:rPr>
        <w:t>84</w:t>
      </w:r>
      <w:r>
        <w:rPr>
          <w:rFonts w:ascii="Times New Roman" w:hAnsi="Times New Roman" w:eastAsia="Times New Roman" w:cs="Times New Roman"/>
          <w:sz w:val="20"/>
          <w:szCs w:val="20"/>
        </w:rPr>
        <w:t>mmHg</w:t>
      </w:r>
      <w:r>
        <w:rPr>
          <w:rFonts w:ascii="Times New Roman" w:hAnsi="Times New Roman" w:eastAsia="Times New Roman" w:cs="Times New Roman"/>
          <w:spacing w:val="16"/>
          <w:sz w:val="20"/>
          <w:szCs w:val="20"/>
        </w:rPr>
        <w:t>/25℃</w:t>
      </w:r>
      <w:r>
        <w:rPr>
          <w:rFonts w:ascii="宋体" w:hAnsi="宋体" w:eastAsia="宋体" w:cs="宋体"/>
          <w:spacing w:val="16"/>
          <w:sz w:val="20"/>
          <w:szCs w:val="20"/>
        </w:rPr>
        <w:t>。</w:t>
      </w:r>
    </w:p>
    <w:p w14:paraId="708E0E15">
      <w:pPr>
        <w:spacing w:before="170" w:line="408" w:lineRule="exact"/>
        <w:ind w:right="28"/>
        <w:jc w:val="right"/>
        <w:rPr>
          <w:rFonts w:ascii="宋体" w:hAnsi="宋体" w:eastAsia="宋体" w:cs="宋体"/>
          <w:sz w:val="20"/>
          <w:szCs w:val="20"/>
        </w:rPr>
      </w:pPr>
      <w:r>
        <w:rPr>
          <w:rFonts w:ascii="宋体" w:hAnsi="宋体" w:eastAsia="宋体" w:cs="宋体"/>
          <w:spacing w:val="24"/>
          <w:position w:val="15"/>
          <w:sz w:val="20"/>
          <w:szCs w:val="20"/>
        </w:rPr>
        <w:t>【毒性】</w:t>
      </w:r>
      <w:r>
        <w:rPr>
          <w:rFonts w:ascii="Times New Roman" w:hAnsi="Times New Roman" w:eastAsia="Times New Roman" w:cs="Times New Roman"/>
          <w:position w:val="15"/>
          <w:sz w:val="20"/>
          <w:szCs w:val="20"/>
        </w:rPr>
        <w:t>LD</w:t>
      </w:r>
      <w:r>
        <w:rPr>
          <w:rFonts w:ascii="Times New Roman" w:hAnsi="Times New Roman" w:eastAsia="Times New Roman" w:cs="Times New Roman"/>
          <w:spacing w:val="24"/>
          <w:position w:val="15"/>
          <w:sz w:val="20"/>
          <w:szCs w:val="20"/>
        </w:rPr>
        <w:t>50</w:t>
      </w:r>
      <w:r>
        <w:rPr>
          <w:rFonts w:ascii="宋体" w:hAnsi="宋体" w:eastAsia="宋体" w:cs="宋体"/>
          <w:spacing w:val="24"/>
          <w:position w:val="15"/>
          <w:sz w:val="20"/>
          <w:szCs w:val="20"/>
        </w:rPr>
        <w:t>大鼠经口</w:t>
      </w:r>
      <w:r>
        <w:rPr>
          <w:rFonts w:ascii="Times New Roman" w:hAnsi="Times New Roman" w:eastAsia="Times New Roman" w:cs="Times New Roman"/>
          <w:spacing w:val="24"/>
          <w:position w:val="15"/>
          <w:sz w:val="20"/>
          <w:szCs w:val="20"/>
        </w:rPr>
        <w:t>741</w:t>
      </w:r>
      <w:r>
        <w:rPr>
          <w:rFonts w:ascii="Times New Roman" w:hAnsi="Times New Roman" w:eastAsia="Times New Roman" w:cs="Times New Roman"/>
          <w:position w:val="15"/>
          <w:sz w:val="20"/>
          <w:szCs w:val="20"/>
        </w:rPr>
        <w:t>mg</w:t>
      </w:r>
      <w:r>
        <w:rPr>
          <w:rFonts w:ascii="Times New Roman" w:hAnsi="Times New Roman" w:eastAsia="Times New Roman" w:cs="Times New Roman"/>
          <w:spacing w:val="24"/>
          <w:position w:val="15"/>
          <w:sz w:val="20"/>
          <w:szCs w:val="20"/>
        </w:rPr>
        <w:t>/</w:t>
      </w:r>
      <w:r>
        <w:rPr>
          <w:rFonts w:ascii="Times New Roman" w:hAnsi="Times New Roman" w:eastAsia="Times New Roman" w:cs="Times New Roman"/>
          <w:position w:val="15"/>
          <w:sz w:val="20"/>
          <w:szCs w:val="20"/>
        </w:rPr>
        <w:t>kg</w:t>
      </w:r>
      <w:r>
        <w:rPr>
          <w:rFonts w:ascii="Times New Roman" w:hAnsi="Times New Roman" w:eastAsia="Times New Roman" w:cs="Times New Roman"/>
          <w:spacing w:val="-5"/>
          <w:position w:val="15"/>
          <w:sz w:val="20"/>
          <w:szCs w:val="20"/>
        </w:rPr>
        <w:t xml:space="preserve"> </w:t>
      </w:r>
      <w:r>
        <w:rPr>
          <w:rFonts w:ascii="宋体" w:hAnsi="宋体" w:eastAsia="宋体" w:cs="宋体"/>
          <w:spacing w:val="24"/>
          <w:position w:val="15"/>
          <w:sz w:val="20"/>
          <w:szCs w:val="20"/>
        </w:rPr>
        <w:t>，</w:t>
      </w:r>
      <w:r>
        <w:rPr>
          <w:rFonts w:ascii="宋体" w:hAnsi="宋体" w:eastAsia="宋体" w:cs="宋体"/>
          <w:spacing w:val="-59"/>
          <w:position w:val="15"/>
          <w:sz w:val="20"/>
          <w:szCs w:val="20"/>
        </w:rPr>
        <w:t xml:space="preserve"> </w:t>
      </w:r>
      <w:r>
        <w:rPr>
          <w:rFonts w:ascii="宋体" w:hAnsi="宋体" w:eastAsia="宋体" w:cs="宋体"/>
          <w:spacing w:val="24"/>
          <w:position w:val="15"/>
          <w:sz w:val="20"/>
          <w:szCs w:val="20"/>
        </w:rPr>
        <w:t>小鼠经口</w:t>
      </w:r>
      <w:r>
        <w:rPr>
          <w:rFonts w:ascii="Times New Roman" w:hAnsi="Times New Roman" w:eastAsia="Times New Roman" w:cs="Times New Roman"/>
          <w:spacing w:val="24"/>
          <w:position w:val="15"/>
          <w:sz w:val="20"/>
          <w:szCs w:val="20"/>
        </w:rPr>
        <w:t>676</w:t>
      </w:r>
      <w:r>
        <w:rPr>
          <w:rFonts w:ascii="Times New Roman" w:hAnsi="Times New Roman" w:eastAsia="Times New Roman" w:cs="Times New Roman"/>
          <w:position w:val="15"/>
          <w:sz w:val="20"/>
          <w:szCs w:val="20"/>
        </w:rPr>
        <w:t>mg</w:t>
      </w:r>
      <w:r>
        <w:rPr>
          <w:rFonts w:ascii="Times New Roman" w:hAnsi="Times New Roman" w:eastAsia="Times New Roman" w:cs="Times New Roman"/>
          <w:spacing w:val="24"/>
          <w:position w:val="15"/>
          <w:sz w:val="20"/>
          <w:szCs w:val="20"/>
        </w:rPr>
        <w:t>/</w:t>
      </w:r>
      <w:r>
        <w:rPr>
          <w:rFonts w:ascii="Times New Roman" w:hAnsi="Times New Roman" w:eastAsia="Times New Roman" w:cs="Times New Roman"/>
          <w:position w:val="15"/>
          <w:sz w:val="20"/>
          <w:szCs w:val="20"/>
        </w:rPr>
        <w:t>kg</w:t>
      </w:r>
      <w:r>
        <w:rPr>
          <w:rFonts w:ascii="Times New Roman" w:hAnsi="Times New Roman" w:eastAsia="Times New Roman" w:cs="Times New Roman"/>
          <w:spacing w:val="-11"/>
          <w:position w:val="15"/>
          <w:sz w:val="20"/>
          <w:szCs w:val="20"/>
        </w:rPr>
        <w:t xml:space="preserve"> </w:t>
      </w:r>
      <w:r>
        <w:rPr>
          <w:rFonts w:ascii="宋体" w:hAnsi="宋体" w:eastAsia="宋体" w:cs="宋体"/>
          <w:spacing w:val="24"/>
          <w:position w:val="15"/>
          <w:sz w:val="20"/>
          <w:szCs w:val="20"/>
        </w:rPr>
        <w:t>，腹腔注射</w:t>
      </w:r>
      <w:r>
        <w:rPr>
          <w:rFonts w:ascii="Times New Roman" w:hAnsi="Times New Roman" w:eastAsia="Times New Roman" w:cs="Times New Roman"/>
          <w:spacing w:val="24"/>
          <w:position w:val="15"/>
          <w:sz w:val="20"/>
          <w:szCs w:val="20"/>
        </w:rPr>
        <w:t>75</w:t>
      </w:r>
      <w:r>
        <w:rPr>
          <w:rFonts w:ascii="Times New Roman" w:hAnsi="Times New Roman" w:eastAsia="Times New Roman" w:cs="Times New Roman"/>
          <w:position w:val="15"/>
          <w:sz w:val="20"/>
          <w:szCs w:val="20"/>
        </w:rPr>
        <w:t>mg</w:t>
      </w:r>
      <w:r>
        <w:rPr>
          <w:rFonts w:ascii="Times New Roman" w:hAnsi="Times New Roman" w:eastAsia="Times New Roman" w:cs="Times New Roman"/>
          <w:spacing w:val="24"/>
          <w:position w:val="15"/>
          <w:sz w:val="20"/>
          <w:szCs w:val="20"/>
        </w:rPr>
        <w:t>/</w:t>
      </w:r>
      <w:r>
        <w:rPr>
          <w:rFonts w:ascii="Times New Roman" w:hAnsi="Times New Roman" w:eastAsia="Times New Roman" w:cs="Times New Roman"/>
          <w:position w:val="15"/>
          <w:sz w:val="20"/>
          <w:szCs w:val="20"/>
        </w:rPr>
        <w:t>kg</w:t>
      </w:r>
      <w:r>
        <w:rPr>
          <w:rFonts w:ascii="Times New Roman" w:hAnsi="Times New Roman" w:eastAsia="Times New Roman" w:cs="Times New Roman"/>
          <w:spacing w:val="-6"/>
          <w:position w:val="15"/>
          <w:sz w:val="20"/>
          <w:szCs w:val="20"/>
        </w:rPr>
        <w:t xml:space="preserve"> </w:t>
      </w:r>
      <w:r>
        <w:rPr>
          <w:rFonts w:ascii="宋体" w:hAnsi="宋体" w:eastAsia="宋体" w:cs="宋体"/>
          <w:spacing w:val="24"/>
          <w:position w:val="15"/>
          <w:sz w:val="20"/>
          <w:szCs w:val="20"/>
        </w:rPr>
        <w:t>。</w:t>
      </w:r>
      <w:r>
        <w:rPr>
          <w:rFonts w:ascii="宋体" w:hAnsi="宋体" w:eastAsia="宋体" w:cs="宋体"/>
          <w:spacing w:val="-68"/>
          <w:position w:val="15"/>
          <w:sz w:val="20"/>
          <w:szCs w:val="20"/>
        </w:rPr>
        <w:t xml:space="preserve"> </w:t>
      </w:r>
      <w:r>
        <w:rPr>
          <w:rFonts w:ascii="宋体" w:hAnsi="宋体" w:eastAsia="宋体" w:cs="宋体"/>
          <w:spacing w:val="24"/>
          <w:position w:val="15"/>
          <w:sz w:val="20"/>
          <w:szCs w:val="20"/>
        </w:rPr>
        <w:t>【安</w:t>
      </w:r>
    </w:p>
    <w:p w14:paraId="1E7629DA">
      <w:pPr>
        <w:spacing w:line="228" w:lineRule="auto"/>
        <w:ind w:left="8"/>
        <w:rPr>
          <w:rFonts w:ascii="宋体" w:hAnsi="宋体" w:eastAsia="宋体" w:cs="宋体"/>
          <w:sz w:val="20"/>
          <w:szCs w:val="20"/>
        </w:rPr>
      </w:pPr>
      <w:r>
        <w:rPr>
          <w:rFonts w:ascii="宋体" w:hAnsi="宋体" w:eastAsia="宋体" w:cs="宋体"/>
          <w:spacing w:val="10"/>
          <w:sz w:val="20"/>
          <w:szCs w:val="20"/>
        </w:rPr>
        <w:t>全性质】</w:t>
      </w:r>
      <w:r>
        <w:rPr>
          <w:rFonts w:ascii="宋体" w:hAnsi="宋体" w:eastAsia="宋体" w:cs="宋体"/>
          <w:spacing w:val="-24"/>
          <w:sz w:val="20"/>
          <w:szCs w:val="20"/>
        </w:rPr>
        <w:t xml:space="preserve"> </w:t>
      </w:r>
      <w:r>
        <w:rPr>
          <w:rFonts w:ascii="宋体" w:hAnsi="宋体" w:eastAsia="宋体" w:cs="宋体"/>
          <w:spacing w:val="10"/>
          <w:sz w:val="20"/>
          <w:szCs w:val="20"/>
        </w:rPr>
        <w:t>闪点＜</w:t>
      </w:r>
      <w:r>
        <w:rPr>
          <w:rFonts w:ascii="宋体" w:hAnsi="宋体" w:eastAsia="宋体" w:cs="宋体"/>
          <w:spacing w:val="-45"/>
          <w:sz w:val="20"/>
          <w:szCs w:val="20"/>
        </w:rPr>
        <w:t xml:space="preserve"> </w:t>
      </w:r>
      <w:r>
        <w:rPr>
          <w:rFonts w:ascii="Times New Roman" w:hAnsi="Times New Roman" w:eastAsia="Times New Roman" w:cs="Times New Roman"/>
          <w:spacing w:val="10"/>
          <w:sz w:val="20"/>
          <w:szCs w:val="20"/>
        </w:rPr>
        <w:t>-75℃</w:t>
      </w:r>
      <w:r>
        <w:rPr>
          <w:rFonts w:ascii="宋体" w:hAnsi="宋体" w:eastAsia="宋体" w:cs="宋体"/>
          <w:spacing w:val="10"/>
          <w:sz w:val="20"/>
          <w:szCs w:val="20"/>
        </w:rPr>
        <w:t>。</w:t>
      </w:r>
    </w:p>
    <w:p w14:paraId="2F0BA4C1">
      <w:pPr>
        <w:spacing w:before="161" w:line="377" w:lineRule="auto"/>
        <w:ind w:left="8" w:right="122" w:firstLine="453"/>
        <w:rPr>
          <w:rFonts w:ascii="Times New Roman" w:hAnsi="Times New Roman" w:eastAsia="Times New Roman" w:cs="Times New Roman"/>
          <w:sz w:val="20"/>
          <w:szCs w:val="20"/>
        </w:rPr>
      </w:pPr>
      <w:r>
        <w:rPr>
          <w:rFonts w:ascii="宋体" w:hAnsi="宋体" w:eastAsia="宋体" w:cs="宋体"/>
          <w:spacing w:val="24"/>
          <w:sz w:val="20"/>
          <w:szCs w:val="20"/>
        </w:rPr>
        <w:t>【环境数据】</w:t>
      </w:r>
      <w:r>
        <w:rPr>
          <w:rFonts w:ascii="宋体" w:hAnsi="宋体" w:eastAsia="宋体" w:cs="宋体"/>
          <w:spacing w:val="-41"/>
          <w:sz w:val="20"/>
          <w:szCs w:val="20"/>
        </w:rPr>
        <w:t xml:space="preserve"> </w:t>
      </w:r>
      <w:r>
        <w:rPr>
          <w:rFonts w:ascii="宋体" w:hAnsi="宋体" w:eastAsia="宋体" w:cs="宋体"/>
          <w:spacing w:val="24"/>
          <w:sz w:val="20"/>
          <w:szCs w:val="20"/>
        </w:rPr>
        <w:t>在大气中</w:t>
      </w:r>
      <w:r>
        <w:rPr>
          <w:rFonts w:ascii="宋体" w:hAnsi="宋体" w:eastAsia="宋体" w:cs="宋体"/>
          <w:spacing w:val="-53"/>
          <w:sz w:val="20"/>
          <w:szCs w:val="20"/>
        </w:rPr>
        <w:t xml:space="preserve"> </w:t>
      </w:r>
      <w:r>
        <w:rPr>
          <w:rFonts w:ascii="宋体" w:hAnsi="宋体" w:eastAsia="宋体" w:cs="宋体"/>
          <w:spacing w:val="24"/>
          <w:sz w:val="20"/>
          <w:szCs w:val="20"/>
        </w:rPr>
        <w:t>，</w:t>
      </w:r>
      <w:r>
        <w:rPr>
          <w:rFonts w:ascii="宋体" w:hAnsi="宋体" w:eastAsia="宋体" w:cs="宋体"/>
          <w:spacing w:val="-60"/>
          <w:sz w:val="20"/>
          <w:szCs w:val="20"/>
        </w:rPr>
        <w:t xml:space="preserve"> </w:t>
      </w:r>
      <w:r>
        <w:rPr>
          <w:rFonts w:ascii="宋体" w:hAnsi="宋体" w:eastAsia="宋体" w:cs="宋体"/>
          <w:spacing w:val="24"/>
          <w:sz w:val="20"/>
          <w:szCs w:val="20"/>
        </w:rPr>
        <w:t>它仅以气态的形式存在</w:t>
      </w:r>
      <w:r>
        <w:rPr>
          <w:rFonts w:ascii="宋体" w:hAnsi="宋体" w:eastAsia="宋体" w:cs="宋体"/>
          <w:spacing w:val="-56"/>
          <w:sz w:val="20"/>
          <w:szCs w:val="20"/>
        </w:rPr>
        <w:t xml:space="preserve"> </w:t>
      </w:r>
      <w:r>
        <w:rPr>
          <w:rFonts w:ascii="宋体" w:hAnsi="宋体" w:eastAsia="宋体" w:cs="宋体"/>
          <w:spacing w:val="23"/>
          <w:sz w:val="20"/>
          <w:szCs w:val="20"/>
        </w:rPr>
        <w:t>，可以受光化学所诱发的羟基</w:t>
      </w:r>
      <w:r>
        <w:rPr>
          <w:rFonts w:ascii="宋体" w:hAnsi="宋体" w:eastAsia="宋体" w:cs="宋体"/>
          <w:sz w:val="20"/>
          <w:szCs w:val="20"/>
        </w:rPr>
        <w:t xml:space="preserve">  </w:t>
      </w:r>
      <w:r>
        <w:rPr>
          <w:rFonts w:ascii="宋体" w:hAnsi="宋体" w:eastAsia="宋体" w:cs="宋体"/>
          <w:spacing w:val="22"/>
          <w:sz w:val="20"/>
          <w:szCs w:val="20"/>
        </w:rPr>
        <w:t>游离基所降解</w:t>
      </w:r>
      <w:r>
        <w:rPr>
          <w:rFonts w:ascii="宋体" w:hAnsi="宋体" w:eastAsia="宋体" w:cs="宋体"/>
          <w:spacing w:val="-43"/>
          <w:sz w:val="20"/>
          <w:szCs w:val="20"/>
        </w:rPr>
        <w:t xml:space="preserve"> </w:t>
      </w:r>
      <w:r>
        <w:rPr>
          <w:rFonts w:ascii="宋体" w:hAnsi="宋体" w:eastAsia="宋体" w:cs="宋体"/>
          <w:spacing w:val="22"/>
          <w:sz w:val="20"/>
          <w:szCs w:val="20"/>
        </w:rPr>
        <w:t>，其相应的半衰期为</w:t>
      </w:r>
      <w:r>
        <w:rPr>
          <w:rFonts w:ascii="Times New Roman" w:hAnsi="Times New Roman" w:eastAsia="Times New Roman" w:cs="Times New Roman"/>
          <w:spacing w:val="22"/>
          <w:sz w:val="20"/>
          <w:szCs w:val="20"/>
        </w:rPr>
        <w:t>37</w:t>
      </w:r>
      <w:r>
        <w:rPr>
          <w:rFonts w:ascii="宋体" w:hAnsi="宋体" w:eastAsia="宋体" w:cs="宋体"/>
          <w:spacing w:val="22"/>
          <w:sz w:val="20"/>
          <w:szCs w:val="20"/>
        </w:rPr>
        <w:t>天</w:t>
      </w:r>
      <w:r>
        <w:rPr>
          <w:rFonts w:ascii="宋体" w:hAnsi="宋体" w:eastAsia="宋体" w:cs="宋体"/>
          <w:spacing w:val="-53"/>
          <w:sz w:val="20"/>
          <w:szCs w:val="20"/>
        </w:rPr>
        <w:t xml:space="preserve"> </w:t>
      </w:r>
      <w:r>
        <w:rPr>
          <w:rFonts w:ascii="宋体" w:hAnsi="宋体" w:eastAsia="宋体" w:cs="宋体"/>
          <w:spacing w:val="22"/>
          <w:sz w:val="20"/>
          <w:szCs w:val="20"/>
        </w:rPr>
        <w:t>，不能直接进行光解</w:t>
      </w:r>
      <w:r>
        <w:rPr>
          <w:rFonts w:ascii="宋体" w:hAnsi="宋体" w:eastAsia="宋体" w:cs="宋体"/>
          <w:spacing w:val="-54"/>
          <w:sz w:val="20"/>
          <w:szCs w:val="20"/>
        </w:rPr>
        <w:t xml:space="preserve"> </w:t>
      </w:r>
      <w:r>
        <w:rPr>
          <w:rFonts w:ascii="宋体" w:hAnsi="宋体" w:eastAsia="宋体" w:cs="宋体"/>
          <w:spacing w:val="22"/>
          <w:sz w:val="20"/>
          <w:szCs w:val="20"/>
        </w:rPr>
        <w:t>，在土壤中</w:t>
      </w:r>
      <w:r>
        <w:rPr>
          <w:rFonts w:ascii="宋体" w:hAnsi="宋体" w:eastAsia="宋体" w:cs="宋体"/>
          <w:spacing w:val="-55"/>
          <w:sz w:val="20"/>
          <w:szCs w:val="20"/>
        </w:rPr>
        <w:t xml:space="preserve"> </w:t>
      </w:r>
      <w:r>
        <w:rPr>
          <w:rFonts w:ascii="宋体" w:hAnsi="宋体" w:eastAsia="宋体" w:cs="宋体"/>
          <w:spacing w:val="22"/>
          <w:sz w:val="20"/>
          <w:szCs w:val="20"/>
        </w:rPr>
        <w:t>，</w:t>
      </w:r>
      <w:r>
        <w:rPr>
          <w:rFonts w:ascii="宋体" w:hAnsi="宋体" w:eastAsia="宋体" w:cs="宋体"/>
          <w:spacing w:val="-60"/>
          <w:sz w:val="20"/>
          <w:szCs w:val="20"/>
        </w:rPr>
        <w:t xml:space="preserve"> </w:t>
      </w:r>
      <w:r>
        <w:rPr>
          <w:rFonts w:ascii="宋体" w:hAnsi="宋体" w:eastAsia="宋体" w:cs="宋体"/>
          <w:spacing w:val="22"/>
          <w:sz w:val="20"/>
          <w:szCs w:val="20"/>
        </w:rPr>
        <w:t>它具有高</w:t>
      </w:r>
      <w:r>
        <w:rPr>
          <w:rFonts w:ascii="宋体" w:hAnsi="宋体" w:eastAsia="宋体" w:cs="宋体"/>
          <w:sz w:val="20"/>
          <w:szCs w:val="20"/>
        </w:rPr>
        <w:t xml:space="preserve">  </w:t>
      </w:r>
      <w:r>
        <w:rPr>
          <w:rFonts w:ascii="宋体" w:hAnsi="宋体" w:eastAsia="宋体" w:cs="宋体"/>
          <w:spacing w:val="24"/>
          <w:sz w:val="20"/>
          <w:szCs w:val="20"/>
        </w:rPr>
        <w:t>的迁移性</w:t>
      </w:r>
      <w:r>
        <w:rPr>
          <w:rFonts w:ascii="宋体" w:hAnsi="宋体" w:eastAsia="宋体" w:cs="宋体"/>
          <w:spacing w:val="-49"/>
          <w:sz w:val="20"/>
          <w:szCs w:val="20"/>
        </w:rPr>
        <w:t xml:space="preserve"> </w:t>
      </w:r>
      <w:r>
        <w:rPr>
          <w:rFonts w:ascii="宋体" w:hAnsi="宋体" w:eastAsia="宋体" w:cs="宋体"/>
          <w:spacing w:val="24"/>
          <w:sz w:val="20"/>
          <w:szCs w:val="20"/>
        </w:rPr>
        <w:t>，可以从湿的或干的土壤中挥发出来</w:t>
      </w:r>
      <w:r>
        <w:rPr>
          <w:rFonts w:ascii="宋体" w:hAnsi="宋体" w:eastAsia="宋体" w:cs="宋体"/>
          <w:spacing w:val="-53"/>
          <w:sz w:val="20"/>
          <w:szCs w:val="20"/>
        </w:rPr>
        <w:t xml:space="preserve"> </w:t>
      </w:r>
      <w:r>
        <w:rPr>
          <w:rFonts w:ascii="宋体" w:hAnsi="宋体" w:eastAsia="宋体" w:cs="宋体"/>
          <w:spacing w:val="24"/>
          <w:sz w:val="20"/>
          <w:szCs w:val="20"/>
        </w:rPr>
        <w:t>，在水体中</w:t>
      </w:r>
      <w:r>
        <w:rPr>
          <w:rFonts w:ascii="宋体" w:hAnsi="宋体" w:eastAsia="宋体" w:cs="宋体"/>
          <w:spacing w:val="-54"/>
          <w:sz w:val="20"/>
          <w:szCs w:val="20"/>
        </w:rPr>
        <w:t xml:space="preserve"> </w:t>
      </w:r>
      <w:r>
        <w:rPr>
          <w:rFonts w:ascii="宋体" w:hAnsi="宋体" w:eastAsia="宋体" w:cs="宋体"/>
          <w:spacing w:val="24"/>
          <w:sz w:val="20"/>
          <w:szCs w:val="20"/>
        </w:rPr>
        <w:t>，</w:t>
      </w:r>
      <w:r>
        <w:rPr>
          <w:rFonts w:ascii="宋体" w:hAnsi="宋体" w:eastAsia="宋体" w:cs="宋体"/>
          <w:spacing w:val="-59"/>
          <w:sz w:val="20"/>
          <w:szCs w:val="20"/>
        </w:rPr>
        <w:t xml:space="preserve"> </w:t>
      </w:r>
      <w:r>
        <w:rPr>
          <w:rFonts w:ascii="宋体" w:hAnsi="宋体" w:eastAsia="宋体" w:cs="宋体"/>
          <w:spacing w:val="24"/>
          <w:sz w:val="20"/>
          <w:szCs w:val="20"/>
        </w:rPr>
        <w:t>它不易被悬浮固体及沉</w:t>
      </w:r>
      <w:r>
        <w:rPr>
          <w:rFonts w:ascii="宋体" w:hAnsi="宋体" w:eastAsia="宋体" w:cs="宋体"/>
          <w:sz w:val="20"/>
          <w:szCs w:val="20"/>
        </w:rPr>
        <w:t xml:space="preserve">  </w:t>
      </w:r>
      <w:r>
        <w:rPr>
          <w:rFonts w:ascii="宋体" w:hAnsi="宋体" w:eastAsia="宋体" w:cs="宋体"/>
          <w:spacing w:val="27"/>
          <w:sz w:val="20"/>
          <w:szCs w:val="20"/>
        </w:rPr>
        <w:t>积物所吸附</w:t>
      </w:r>
      <w:r>
        <w:rPr>
          <w:rFonts w:ascii="宋体" w:hAnsi="宋体" w:eastAsia="宋体" w:cs="宋体"/>
          <w:spacing w:val="-53"/>
          <w:sz w:val="20"/>
          <w:szCs w:val="20"/>
        </w:rPr>
        <w:t xml:space="preserve"> </w:t>
      </w:r>
      <w:r>
        <w:rPr>
          <w:rFonts w:ascii="宋体" w:hAnsi="宋体" w:eastAsia="宋体" w:cs="宋体"/>
          <w:spacing w:val="27"/>
          <w:sz w:val="20"/>
          <w:szCs w:val="20"/>
        </w:rPr>
        <w:t>，可以从水体表面挥发出来</w:t>
      </w:r>
      <w:r>
        <w:rPr>
          <w:rFonts w:ascii="宋体" w:hAnsi="宋体" w:eastAsia="宋体" w:cs="宋体"/>
          <w:spacing w:val="-53"/>
          <w:sz w:val="20"/>
          <w:szCs w:val="20"/>
        </w:rPr>
        <w:t xml:space="preserve"> </w:t>
      </w:r>
      <w:r>
        <w:rPr>
          <w:rFonts w:ascii="宋体" w:hAnsi="宋体" w:eastAsia="宋体" w:cs="宋体"/>
          <w:spacing w:val="27"/>
          <w:sz w:val="20"/>
          <w:szCs w:val="20"/>
        </w:rPr>
        <w:t>，在</w:t>
      </w:r>
      <w:r>
        <w:rPr>
          <w:rFonts w:ascii="宋体" w:hAnsi="宋体" w:eastAsia="宋体" w:cs="宋体"/>
          <w:spacing w:val="26"/>
          <w:sz w:val="20"/>
          <w:szCs w:val="20"/>
        </w:rPr>
        <w:t>模拟河流及湖泊中的挥发半衰期分别为</w:t>
      </w:r>
      <w:r>
        <w:rPr>
          <w:rFonts w:ascii="Times New Roman" w:hAnsi="Times New Roman" w:eastAsia="Times New Roman" w:cs="Times New Roman"/>
          <w:spacing w:val="26"/>
          <w:sz w:val="20"/>
          <w:szCs w:val="20"/>
        </w:rPr>
        <w:t>2</w:t>
      </w:r>
    </w:p>
    <w:p w14:paraId="63DBC17F">
      <w:pPr>
        <w:spacing w:before="1" w:line="220" w:lineRule="auto"/>
        <w:ind w:left="14"/>
        <w:rPr>
          <w:rFonts w:ascii="宋体" w:hAnsi="宋体" w:eastAsia="宋体" w:cs="宋体"/>
          <w:sz w:val="20"/>
          <w:szCs w:val="20"/>
        </w:rPr>
      </w:pPr>
      <w:r>
        <w:rPr>
          <w:rFonts w:ascii="宋体" w:hAnsi="宋体" w:eastAsia="宋体" w:cs="宋体"/>
          <w:spacing w:val="21"/>
          <w:sz w:val="20"/>
          <w:szCs w:val="20"/>
        </w:rPr>
        <w:t>小时及</w:t>
      </w:r>
      <w:r>
        <w:rPr>
          <w:rFonts w:ascii="Times New Roman" w:hAnsi="Times New Roman" w:eastAsia="Times New Roman" w:cs="Times New Roman"/>
          <w:spacing w:val="21"/>
          <w:sz w:val="20"/>
          <w:szCs w:val="20"/>
        </w:rPr>
        <w:t>6</w:t>
      </w:r>
      <w:r>
        <w:rPr>
          <w:rFonts w:ascii="宋体" w:hAnsi="宋体" w:eastAsia="宋体" w:cs="宋体"/>
          <w:spacing w:val="21"/>
          <w:sz w:val="20"/>
          <w:szCs w:val="20"/>
        </w:rPr>
        <w:t>天</w:t>
      </w:r>
      <w:r>
        <w:rPr>
          <w:rFonts w:ascii="宋体" w:hAnsi="宋体" w:eastAsia="宋体" w:cs="宋体"/>
          <w:spacing w:val="-50"/>
          <w:sz w:val="20"/>
          <w:szCs w:val="20"/>
        </w:rPr>
        <w:t xml:space="preserve"> </w:t>
      </w:r>
      <w:r>
        <w:rPr>
          <w:rFonts w:ascii="宋体" w:hAnsi="宋体" w:eastAsia="宋体" w:cs="宋体"/>
          <w:spacing w:val="21"/>
          <w:sz w:val="20"/>
          <w:szCs w:val="20"/>
        </w:rPr>
        <w:t>。生物富集性低</w:t>
      </w:r>
      <w:r>
        <w:rPr>
          <w:rFonts w:ascii="宋体" w:hAnsi="宋体" w:eastAsia="宋体" w:cs="宋体"/>
          <w:spacing w:val="-53"/>
          <w:sz w:val="20"/>
          <w:szCs w:val="20"/>
        </w:rPr>
        <w:t xml:space="preserve"> </w:t>
      </w:r>
      <w:r>
        <w:rPr>
          <w:rFonts w:ascii="宋体" w:hAnsi="宋体" w:eastAsia="宋体" w:cs="宋体"/>
          <w:spacing w:val="21"/>
          <w:sz w:val="20"/>
          <w:szCs w:val="20"/>
        </w:rPr>
        <w:t>，</w:t>
      </w:r>
      <w:r>
        <w:rPr>
          <w:rFonts w:ascii="宋体" w:hAnsi="宋体" w:eastAsia="宋体" w:cs="宋体"/>
          <w:spacing w:val="-54"/>
          <w:sz w:val="20"/>
          <w:szCs w:val="20"/>
        </w:rPr>
        <w:t xml:space="preserve"> </w:t>
      </w:r>
      <w:r>
        <w:rPr>
          <w:rFonts w:ascii="宋体" w:hAnsi="宋体" w:eastAsia="宋体" w:cs="宋体"/>
          <w:spacing w:val="21"/>
          <w:sz w:val="20"/>
          <w:szCs w:val="20"/>
        </w:rPr>
        <w:t>当</w:t>
      </w:r>
      <w:r>
        <w:rPr>
          <w:rFonts w:ascii="Times New Roman" w:hAnsi="Times New Roman" w:eastAsia="Times New Roman" w:cs="Times New Roman"/>
          <w:sz w:val="20"/>
          <w:szCs w:val="20"/>
        </w:rPr>
        <w:t>pH</w:t>
      </w:r>
      <w:r>
        <w:rPr>
          <w:rFonts w:ascii="宋体" w:hAnsi="宋体" w:eastAsia="宋体" w:cs="宋体"/>
          <w:spacing w:val="21"/>
          <w:sz w:val="20"/>
          <w:szCs w:val="20"/>
        </w:rPr>
        <w:t>这</w:t>
      </w:r>
      <w:r>
        <w:rPr>
          <w:rFonts w:ascii="Times New Roman" w:hAnsi="Times New Roman" w:eastAsia="Times New Roman" w:cs="Times New Roman"/>
          <w:spacing w:val="21"/>
          <w:sz w:val="20"/>
          <w:szCs w:val="20"/>
        </w:rPr>
        <w:t>7</w:t>
      </w:r>
      <w:r>
        <w:rPr>
          <w:rFonts w:ascii="宋体" w:hAnsi="宋体" w:eastAsia="宋体" w:cs="宋体"/>
          <w:spacing w:val="21"/>
          <w:sz w:val="20"/>
          <w:szCs w:val="20"/>
        </w:rPr>
        <w:t>时</w:t>
      </w:r>
      <w:r>
        <w:rPr>
          <w:rFonts w:ascii="宋体" w:hAnsi="宋体" w:eastAsia="宋体" w:cs="宋体"/>
          <w:spacing w:val="-53"/>
          <w:sz w:val="20"/>
          <w:szCs w:val="20"/>
        </w:rPr>
        <w:t xml:space="preserve"> </w:t>
      </w:r>
      <w:r>
        <w:rPr>
          <w:rFonts w:ascii="宋体" w:hAnsi="宋体" w:eastAsia="宋体" w:cs="宋体"/>
          <w:spacing w:val="21"/>
          <w:sz w:val="20"/>
          <w:szCs w:val="20"/>
        </w:rPr>
        <w:t>，其水解</w:t>
      </w:r>
      <w:r>
        <w:rPr>
          <w:rFonts w:ascii="宋体" w:hAnsi="宋体" w:eastAsia="宋体" w:cs="宋体"/>
          <w:spacing w:val="20"/>
          <w:sz w:val="20"/>
          <w:szCs w:val="20"/>
        </w:rPr>
        <w:t>半衰期为</w:t>
      </w:r>
      <w:r>
        <w:rPr>
          <w:rFonts w:ascii="Times New Roman" w:hAnsi="Times New Roman" w:eastAsia="Times New Roman" w:cs="Times New Roman"/>
          <w:spacing w:val="20"/>
          <w:sz w:val="20"/>
          <w:szCs w:val="20"/>
        </w:rPr>
        <w:t>320</w:t>
      </w:r>
      <w:r>
        <w:rPr>
          <w:rFonts w:ascii="宋体" w:hAnsi="宋体" w:eastAsia="宋体" w:cs="宋体"/>
          <w:spacing w:val="20"/>
          <w:sz w:val="20"/>
          <w:szCs w:val="20"/>
        </w:rPr>
        <w:t>天。</w:t>
      </w:r>
    </w:p>
    <w:p w14:paraId="76DFFD10">
      <w:pPr>
        <w:spacing w:before="168" w:line="227" w:lineRule="auto"/>
        <w:ind w:left="438"/>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4"/>
          <w:sz w:val="20"/>
          <w:szCs w:val="20"/>
        </w:rPr>
        <w:t>7</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53"/>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甲苯</w:t>
      </w:r>
    </w:p>
    <w:p w14:paraId="5D5DF922">
      <w:pPr>
        <w:spacing w:before="165" w:line="228" w:lineRule="auto"/>
        <w:ind w:left="461"/>
        <w:rPr>
          <w:rFonts w:ascii="Times New Roman" w:hAnsi="Times New Roman" w:eastAsia="Times New Roman" w:cs="Times New Roman"/>
          <w:sz w:val="20"/>
          <w:szCs w:val="20"/>
        </w:rPr>
      </w:pPr>
      <w:r>
        <w:rPr>
          <w:rFonts w:ascii="宋体" w:hAnsi="宋体" w:eastAsia="宋体" w:cs="宋体"/>
          <w:spacing w:val="35"/>
          <w:sz w:val="20"/>
          <w:szCs w:val="20"/>
        </w:rPr>
        <w:t>【英文名】</w:t>
      </w:r>
      <w:r>
        <w:rPr>
          <w:rFonts w:ascii="宋体" w:hAnsi="宋体" w:eastAsia="宋体" w:cs="宋体"/>
          <w:spacing w:val="-40"/>
          <w:sz w:val="20"/>
          <w:szCs w:val="20"/>
        </w:rPr>
        <w:t xml:space="preserve"> </w:t>
      </w:r>
      <w:r>
        <w:rPr>
          <w:rFonts w:ascii="Times New Roman" w:hAnsi="Times New Roman" w:eastAsia="Times New Roman" w:cs="Times New Roman"/>
          <w:sz w:val="20"/>
          <w:szCs w:val="20"/>
        </w:rPr>
        <w:t>Toluene</w:t>
      </w:r>
    </w:p>
    <w:p w14:paraId="00C190B5">
      <w:pPr>
        <w:spacing w:before="161" w:line="229" w:lineRule="auto"/>
        <w:ind w:left="461"/>
        <w:rPr>
          <w:rFonts w:ascii="Times New Roman" w:hAnsi="Times New Roman" w:eastAsia="Times New Roman" w:cs="Times New Roman"/>
          <w:sz w:val="20"/>
          <w:szCs w:val="20"/>
        </w:rPr>
      </w:pPr>
      <w:r>
        <w:rPr>
          <w:rFonts w:ascii="宋体" w:hAnsi="宋体" w:eastAsia="宋体" w:cs="宋体"/>
          <w:spacing w:val="13"/>
          <w:sz w:val="20"/>
          <w:szCs w:val="20"/>
        </w:rPr>
        <w:t>【</w:t>
      </w:r>
      <w:r>
        <w:rPr>
          <w:rFonts w:ascii="Times New Roman" w:hAnsi="Times New Roman" w:eastAsia="Times New Roman" w:cs="Times New Roman"/>
          <w:sz w:val="20"/>
          <w:szCs w:val="20"/>
        </w:rPr>
        <w:t>CA</w:t>
      </w:r>
      <w:r>
        <w:rPr>
          <w:rFonts w:ascii="宋体" w:hAnsi="宋体" w:eastAsia="宋体" w:cs="宋体"/>
          <w:spacing w:val="13"/>
          <w:sz w:val="20"/>
          <w:szCs w:val="20"/>
        </w:rPr>
        <w:t>登录号】</w:t>
      </w:r>
      <w:r>
        <w:rPr>
          <w:rFonts w:ascii="宋体" w:hAnsi="宋体" w:eastAsia="宋体" w:cs="宋体"/>
          <w:spacing w:val="-27"/>
          <w:sz w:val="20"/>
          <w:szCs w:val="20"/>
        </w:rPr>
        <w:t xml:space="preserve"> </w:t>
      </w:r>
      <w:r>
        <w:rPr>
          <w:rFonts w:ascii="Times New Roman" w:hAnsi="Times New Roman" w:eastAsia="Times New Roman" w:cs="Times New Roman"/>
          <w:spacing w:val="13"/>
          <w:sz w:val="20"/>
          <w:szCs w:val="20"/>
        </w:rPr>
        <w:t>108-</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3"/>
          <w:sz w:val="20"/>
          <w:szCs w:val="20"/>
        </w:rPr>
        <w:t>88-</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3"/>
          <w:sz w:val="20"/>
          <w:szCs w:val="20"/>
        </w:rPr>
        <w:t>3</w:t>
      </w:r>
    </w:p>
    <w:p w14:paraId="4A9F3440">
      <w:pPr>
        <w:spacing w:before="160" w:line="228" w:lineRule="auto"/>
        <w:ind w:left="461"/>
        <w:rPr>
          <w:rFonts w:ascii="Times New Roman" w:hAnsi="Times New Roman" w:eastAsia="Times New Roman" w:cs="Times New Roman"/>
          <w:sz w:val="20"/>
          <w:szCs w:val="20"/>
        </w:rPr>
      </w:pPr>
      <w:r>
        <w:rPr>
          <w:rFonts w:ascii="宋体" w:hAnsi="宋体" w:eastAsia="宋体" w:cs="宋体"/>
          <w:spacing w:val="15"/>
          <w:sz w:val="20"/>
          <w:szCs w:val="20"/>
        </w:rPr>
        <w:t>【分子式】</w:t>
      </w:r>
      <w:r>
        <w:rPr>
          <w:rFonts w:ascii="宋体" w:hAnsi="宋体" w:eastAsia="宋体" w:cs="宋体"/>
          <w:spacing w:val="-38"/>
          <w:sz w:val="20"/>
          <w:szCs w:val="20"/>
        </w:rPr>
        <w:t xml:space="preserve"> </w:t>
      </w:r>
      <w:r>
        <w:rPr>
          <w:rFonts w:ascii="Times New Roman" w:hAnsi="Times New Roman" w:eastAsia="Times New Roman" w:cs="Times New Roman"/>
          <w:spacing w:val="15"/>
          <w:sz w:val="20"/>
          <w:szCs w:val="20"/>
        </w:rPr>
        <w:t>C7H8</w:t>
      </w:r>
    </w:p>
    <w:p w14:paraId="104E5B4A">
      <w:pPr>
        <w:spacing w:before="161" w:line="228" w:lineRule="auto"/>
        <w:ind w:left="461"/>
        <w:rPr>
          <w:rFonts w:ascii="Times New Roman" w:hAnsi="Times New Roman" w:eastAsia="Times New Roman" w:cs="Times New Roman"/>
          <w:sz w:val="20"/>
          <w:szCs w:val="20"/>
        </w:rPr>
      </w:pPr>
      <w:r>
        <w:rPr>
          <w:rFonts w:ascii="宋体" w:hAnsi="宋体" w:eastAsia="宋体" w:cs="宋体"/>
          <w:spacing w:val="8"/>
          <w:sz w:val="20"/>
          <w:szCs w:val="20"/>
        </w:rPr>
        <w:t>【分子量】</w:t>
      </w:r>
      <w:r>
        <w:rPr>
          <w:rFonts w:ascii="宋体" w:hAnsi="宋体" w:eastAsia="宋体" w:cs="宋体"/>
          <w:spacing w:val="-35"/>
          <w:sz w:val="20"/>
          <w:szCs w:val="20"/>
        </w:rPr>
        <w:t xml:space="preserve"> </w:t>
      </w:r>
      <w:r>
        <w:rPr>
          <w:rFonts w:ascii="Times New Roman" w:hAnsi="Times New Roman" w:eastAsia="Times New Roman" w:cs="Times New Roman"/>
          <w:spacing w:val="8"/>
          <w:sz w:val="20"/>
          <w:szCs w:val="20"/>
        </w:rPr>
        <w:t>92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8"/>
          <w:sz w:val="20"/>
          <w:szCs w:val="20"/>
        </w:rPr>
        <w:t>.</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8"/>
          <w:sz w:val="20"/>
          <w:szCs w:val="20"/>
        </w:rPr>
        <w:t>14</w:t>
      </w:r>
    </w:p>
    <w:p w14:paraId="2CEEE468">
      <w:pPr>
        <w:spacing w:before="161" w:line="228" w:lineRule="auto"/>
        <w:ind w:left="461"/>
        <w:rPr>
          <w:rFonts w:ascii="宋体" w:hAnsi="宋体" w:eastAsia="宋体" w:cs="宋体"/>
          <w:sz w:val="20"/>
          <w:szCs w:val="20"/>
        </w:rPr>
      </w:pPr>
      <w:r>
        <w:rPr>
          <w:rFonts w:ascii="宋体" w:hAnsi="宋体" w:eastAsia="宋体" w:cs="宋体"/>
          <w:spacing w:val="19"/>
          <w:sz w:val="20"/>
          <w:szCs w:val="20"/>
        </w:rPr>
        <w:t>【外观】</w:t>
      </w:r>
      <w:r>
        <w:rPr>
          <w:rFonts w:ascii="宋体" w:hAnsi="宋体" w:eastAsia="宋体" w:cs="宋体"/>
          <w:spacing w:val="-33"/>
          <w:sz w:val="20"/>
          <w:szCs w:val="20"/>
        </w:rPr>
        <w:t xml:space="preserve"> </w:t>
      </w:r>
      <w:r>
        <w:rPr>
          <w:rFonts w:ascii="宋体" w:hAnsi="宋体" w:eastAsia="宋体" w:cs="宋体"/>
          <w:spacing w:val="19"/>
          <w:sz w:val="20"/>
          <w:szCs w:val="20"/>
        </w:rPr>
        <w:t>无色液体。</w:t>
      </w:r>
    </w:p>
    <w:p w14:paraId="2EB0102C">
      <w:pPr>
        <w:spacing w:before="160" w:line="221" w:lineRule="auto"/>
        <w:ind w:left="461"/>
        <w:rPr>
          <w:rFonts w:ascii="宋体" w:hAnsi="宋体" w:eastAsia="宋体" w:cs="宋体"/>
          <w:sz w:val="20"/>
          <w:szCs w:val="20"/>
        </w:rPr>
      </w:pPr>
      <w:r>
        <w:rPr>
          <w:rFonts w:ascii="宋体" w:hAnsi="宋体" w:eastAsia="宋体" w:cs="宋体"/>
          <w:spacing w:val="12"/>
          <w:sz w:val="20"/>
          <w:szCs w:val="20"/>
        </w:rPr>
        <w:t>【物化常数】</w:t>
      </w:r>
      <w:r>
        <w:rPr>
          <w:rFonts w:ascii="宋体" w:hAnsi="宋体" w:eastAsia="宋体" w:cs="宋体"/>
          <w:spacing w:val="-39"/>
          <w:sz w:val="20"/>
          <w:szCs w:val="20"/>
        </w:rPr>
        <w:t xml:space="preserve"> </w:t>
      </w:r>
      <w:r>
        <w:rPr>
          <w:rFonts w:ascii="宋体" w:hAnsi="宋体" w:eastAsia="宋体" w:cs="宋体"/>
          <w:spacing w:val="12"/>
          <w:sz w:val="20"/>
          <w:szCs w:val="20"/>
        </w:rPr>
        <w:t>沸点</w:t>
      </w:r>
      <w:r>
        <w:rPr>
          <w:rFonts w:ascii="Times New Roman" w:hAnsi="Times New Roman" w:eastAsia="Times New Roman" w:cs="Times New Roman"/>
          <w:spacing w:val="12"/>
          <w:sz w:val="20"/>
          <w:szCs w:val="20"/>
        </w:rPr>
        <w:t>110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2"/>
          <w:sz w:val="20"/>
          <w:szCs w:val="20"/>
        </w:rPr>
        <w:t>.6℃</w:t>
      </w:r>
      <w:r>
        <w:rPr>
          <w:rFonts w:ascii="Times New Roman" w:hAnsi="Times New Roman" w:eastAsia="Times New Roman" w:cs="Times New Roman"/>
          <w:spacing w:val="-15"/>
          <w:sz w:val="20"/>
          <w:szCs w:val="20"/>
        </w:rPr>
        <w:t xml:space="preserve"> </w:t>
      </w:r>
      <w:r>
        <w:rPr>
          <w:rFonts w:ascii="宋体" w:hAnsi="宋体" w:eastAsia="宋体" w:cs="宋体"/>
          <w:spacing w:val="12"/>
          <w:sz w:val="20"/>
          <w:szCs w:val="20"/>
        </w:rPr>
        <w:t>,</w:t>
      </w:r>
      <w:r>
        <w:rPr>
          <w:rFonts w:ascii="宋体" w:hAnsi="宋体" w:eastAsia="宋体" w:cs="宋体"/>
          <w:spacing w:val="81"/>
          <w:sz w:val="20"/>
          <w:szCs w:val="20"/>
        </w:rPr>
        <w:t xml:space="preserve"> </w:t>
      </w:r>
      <w:r>
        <w:rPr>
          <w:rFonts w:ascii="宋体" w:hAnsi="宋体" w:eastAsia="宋体" w:cs="宋体"/>
          <w:spacing w:val="12"/>
          <w:sz w:val="20"/>
          <w:szCs w:val="20"/>
        </w:rPr>
        <w:t>熔点</w:t>
      </w:r>
      <w:r>
        <w:rPr>
          <w:rFonts w:ascii="Times New Roman" w:hAnsi="Times New Roman" w:eastAsia="Times New Roman" w:cs="Times New Roman"/>
          <w:spacing w:val="12"/>
          <w:sz w:val="20"/>
          <w:szCs w:val="20"/>
        </w:rPr>
        <w:t>-94.</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2"/>
          <w:sz w:val="20"/>
          <w:szCs w:val="20"/>
        </w:rPr>
        <w:t>9℃</w:t>
      </w:r>
      <w:r>
        <w:rPr>
          <w:rFonts w:ascii="Times New Roman" w:hAnsi="Times New Roman" w:eastAsia="Times New Roman" w:cs="Times New Roman"/>
          <w:spacing w:val="-15"/>
          <w:sz w:val="20"/>
          <w:szCs w:val="20"/>
        </w:rPr>
        <w:t xml:space="preserve"> </w:t>
      </w:r>
      <w:r>
        <w:rPr>
          <w:rFonts w:ascii="宋体" w:hAnsi="宋体" w:eastAsia="宋体" w:cs="宋体"/>
          <w:spacing w:val="11"/>
          <w:sz w:val="20"/>
          <w:szCs w:val="20"/>
        </w:rPr>
        <w:t>,</w:t>
      </w:r>
      <w:r>
        <w:rPr>
          <w:rFonts w:ascii="宋体" w:hAnsi="宋体" w:eastAsia="宋体" w:cs="宋体"/>
          <w:spacing w:val="83"/>
          <w:sz w:val="20"/>
          <w:szCs w:val="20"/>
        </w:rPr>
        <w:t xml:space="preserve"> </w:t>
      </w:r>
      <w:r>
        <w:rPr>
          <w:rFonts w:ascii="宋体" w:hAnsi="宋体" w:eastAsia="宋体" w:cs="宋体"/>
          <w:spacing w:val="11"/>
          <w:sz w:val="20"/>
          <w:szCs w:val="20"/>
        </w:rPr>
        <w:t>蒸气压</w:t>
      </w:r>
      <w:r>
        <w:rPr>
          <w:rFonts w:ascii="Times New Roman" w:hAnsi="Times New Roman" w:eastAsia="Times New Roman" w:cs="Times New Roman"/>
          <w:spacing w:val="11"/>
          <w:sz w:val="20"/>
          <w:szCs w:val="20"/>
        </w:rPr>
        <w:t>28</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1"/>
          <w:sz w:val="20"/>
          <w:szCs w:val="20"/>
        </w:rPr>
        <w:t>.4</w:t>
      </w:r>
      <w:r>
        <w:rPr>
          <w:rFonts w:ascii="Times New Roman" w:hAnsi="Times New Roman" w:eastAsia="Times New Roman" w:cs="Times New Roman"/>
          <w:sz w:val="20"/>
          <w:szCs w:val="20"/>
        </w:rPr>
        <w:t>mmHg</w:t>
      </w:r>
      <w:r>
        <w:rPr>
          <w:rFonts w:ascii="Times New Roman" w:hAnsi="Times New Roman" w:eastAsia="Times New Roman" w:cs="Times New Roman"/>
          <w:spacing w:val="11"/>
          <w:sz w:val="20"/>
          <w:szCs w:val="20"/>
        </w:rPr>
        <w:t>/25℃</w:t>
      </w:r>
      <w:r>
        <w:rPr>
          <w:rFonts w:ascii="Times New Roman" w:hAnsi="Times New Roman" w:eastAsia="Times New Roman" w:cs="Times New Roman"/>
          <w:spacing w:val="-13"/>
          <w:sz w:val="20"/>
          <w:szCs w:val="20"/>
        </w:rPr>
        <w:t xml:space="preserve"> </w:t>
      </w:r>
      <w:r>
        <w:rPr>
          <w:rFonts w:ascii="宋体" w:hAnsi="宋体" w:eastAsia="宋体" w:cs="宋体"/>
          <w:spacing w:val="11"/>
          <w:sz w:val="20"/>
          <w:szCs w:val="20"/>
        </w:rPr>
        <w:t>,</w:t>
      </w:r>
      <w:r>
        <w:rPr>
          <w:rFonts w:ascii="宋体" w:hAnsi="宋体" w:eastAsia="宋体" w:cs="宋体"/>
          <w:spacing w:val="80"/>
          <w:sz w:val="20"/>
          <w:szCs w:val="20"/>
        </w:rPr>
        <w:t xml:space="preserve"> </w:t>
      </w:r>
      <w:r>
        <w:rPr>
          <w:rFonts w:ascii="宋体" w:hAnsi="宋体" w:eastAsia="宋体" w:cs="宋体"/>
          <w:spacing w:val="11"/>
          <w:sz w:val="20"/>
          <w:szCs w:val="20"/>
        </w:rPr>
        <w:t>相对密度</w:t>
      </w:r>
    </w:p>
    <w:p w14:paraId="7E24BFD2">
      <w:pPr>
        <w:spacing w:before="134" w:line="445" w:lineRule="exact"/>
        <w:ind w:left="8"/>
        <w:rPr>
          <w:rFonts w:ascii="宋体" w:hAnsi="宋体" w:eastAsia="宋体" w:cs="宋体"/>
          <w:sz w:val="20"/>
          <w:szCs w:val="20"/>
        </w:rPr>
      </w:pPr>
      <w:r>
        <w:rPr>
          <w:rFonts w:ascii="Times New Roman" w:hAnsi="Times New Roman" w:eastAsia="Times New Roman" w:cs="Times New Roman"/>
          <w:spacing w:val="15"/>
          <w:position w:val="15"/>
          <w:sz w:val="20"/>
          <w:szCs w:val="20"/>
        </w:rPr>
        <w:t>0.</w:t>
      </w:r>
      <w:r>
        <w:rPr>
          <w:rFonts w:ascii="Times New Roman" w:hAnsi="Times New Roman" w:eastAsia="Times New Roman" w:cs="Times New Roman"/>
          <w:spacing w:val="-27"/>
          <w:position w:val="15"/>
          <w:sz w:val="20"/>
          <w:szCs w:val="20"/>
        </w:rPr>
        <w:t xml:space="preserve"> </w:t>
      </w:r>
      <w:r>
        <w:rPr>
          <w:rFonts w:ascii="Times New Roman" w:hAnsi="Times New Roman" w:eastAsia="Times New Roman" w:cs="Times New Roman"/>
          <w:spacing w:val="15"/>
          <w:position w:val="15"/>
          <w:sz w:val="20"/>
          <w:szCs w:val="20"/>
        </w:rPr>
        <w:t>8636/20℃/4℃</w:t>
      </w:r>
      <w:r>
        <w:rPr>
          <w:rFonts w:ascii="Times New Roman" w:hAnsi="Times New Roman" w:eastAsia="Times New Roman" w:cs="Times New Roman"/>
          <w:spacing w:val="-16"/>
          <w:position w:val="15"/>
          <w:sz w:val="20"/>
          <w:szCs w:val="20"/>
        </w:rPr>
        <w:t xml:space="preserve"> </w:t>
      </w:r>
      <w:r>
        <w:rPr>
          <w:rFonts w:ascii="宋体" w:hAnsi="宋体" w:eastAsia="宋体" w:cs="宋体"/>
          <w:spacing w:val="15"/>
          <w:position w:val="15"/>
          <w:sz w:val="20"/>
          <w:szCs w:val="20"/>
        </w:rPr>
        <w:t>,</w:t>
      </w:r>
      <w:r>
        <w:rPr>
          <w:rFonts w:ascii="宋体" w:hAnsi="宋体" w:eastAsia="宋体" w:cs="宋体"/>
          <w:spacing w:val="87"/>
          <w:position w:val="15"/>
          <w:sz w:val="20"/>
          <w:szCs w:val="20"/>
        </w:rPr>
        <w:t xml:space="preserve"> </w:t>
      </w:r>
      <w:r>
        <w:rPr>
          <w:rFonts w:ascii="宋体" w:hAnsi="宋体" w:eastAsia="宋体" w:cs="宋体"/>
          <w:spacing w:val="15"/>
          <w:position w:val="15"/>
          <w:sz w:val="20"/>
          <w:szCs w:val="20"/>
        </w:rPr>
        <w:t>辛醇</w:t>
      </w:r>
      <w:r>
        <w:rPr>
          <w:rFonts w:ascii="Times New Roman" w:hAnsi="Times New Roman" w:eastAsia="Times New Roman" w:cs="Times New Roman"/>
          <w:spacing w:val="15"/>
          <w:position w:val="15"/>
          <w:sz w:val="20"/>
          <w:szCs w:val="20"/>
        </w:rPr>
        <w:t>/</w:t>
      </w:r>
      <w:r>
        <w:rPr>
          <w:rFonts w:ascii="宋体" w:hAnsi="宋体" w:eastAsia="宋体" w:cs="宋体"/>
          <w:spacing w:val="15"/>
          <w:position w:val="15"/>
          <w:sz w:val="20"/>
          <w:szCs w:val="20"/>
        </w:rPr>
        <w:t>水分配系数</w:t>
      </w:r>
      <w:r>
        <w:rPr>
          <w:rFonts w:ascii="Times New Roman" w:hAnsi="Times New Roman" w:eastAsia="Times New Roman" w:cs="Times New Roman"/>
          <w:position w:val="15"/>
          <w:sz w:val="20"/>
          <w:szCs w:val="20"/>
        </w:rPr>
        <w:t>logKow</w:t>
      </w:r>
      <w:r>
        <w:rPr>
          <w:rFonts w:ascii="Times New Roman" w:hAnsi="Times New Roman" w:eastAsia="Times New Roman" w:cs="Times New Roman"/>
          <w:spacing w:val="15"/>
          <w:position w:val="15"/>
          <w:sz w:val="20"/>
          <w:szCs w:val="20"/>
        </w:rPr>
        <w:t>=2</w:t>
      </w:r>
      <w:r>
        <w:rPr>
          <w:rFonts w:ascii="Times New Roman" w:hAnsi="Times New Roman" w:eastAsia="Times New Roman" w:cs="Times New Roman"/>
          <w:spacing w:val="-25"/>
          <w:position w:val="15"/>
          <w:sz w:val="20"/>
          <w:szCs w:val="20"/>
        </w:rPr>
        <w:t xml:space="preserve"> </w:t>
      </w:r>
      <w:r>
        <w:rPr>
          <w:rFonts w:ascii="Times New Roman" w:hAnsi="Times New Roman" w:eastAsia="Times New Roman" w:cs="Times New Roman"/>
          <w:spacing w:val="15"/>
          <w:position w:val="15"/>
          <w:sz w:val="20"/>
          <w:szCs w:val="20"/>
        </w:rPr>
        <w:t>.73</w:t>
      </w:r>
      <w:r>
        <w:rPr>
          <w:rFonts w:ascii="Times New Roman" w:hAnsi="Times New Roman" w:eastAsia="Times New Roman" w:cs="Times New Roman"/>
          <w:spacing w:val="-9"/>
          <w:position w:val="15"/>
          <w:sz w:val="20"/>
          <w:szCs w:val="20"/>
        </w:rPr>
        <w:t xml:space="preserve"> </w:t>
      </w:r>
      <w:r>
        <w:rPr>
          <w:rFonts w:ascii="宋体" w:hAnsi="宋体" w:eastAsia="宋体" w:cs="宋体"/>
          <w:spacing w:val="15"/>
          <w:position w:val="15"/>
          <w:sz w:val="20"/>
          <w:szCs w:val="20"/>
        </w:rPr>
        <w:t>，</w:t>
      </w:r>
      <w:r>
        <w:rPr>
          <w:rFonts w:ascii="宋体" w:hAnsi="宋体" w:eastAsia="宋体" w:cs="宋体"/>
          <w:spacing w:val="-60"/>
          <w:position w:val="15"/>
          <w:sz w:val="20"/>
          <w:szCs w:val="20"/>
        </w:rPr>
        <w:t xml:space="preserve"> </w:t>
      </w:r>
      <w:r>
        <w:rPr>
          <w:rFonts w:ascii="宋体" w:hAnsi="宋体" w:eastAsia="宋体" w:cs="宋体"/>
          <w:spacing w:val="14"/>
          <w:position w:val="15"/>
          <w:sz w:val="20"/>
          <w:szCs w:val="20"/>
        </w:rPr>
        <w:t>与醇</w:t>
      </w:r>
      <w:r>
        <w:rPr>
          <w:rFonts w:ascii="宋体" w:hAnsi="宋体" w:eastAsia="宋体" w:cs="宋体"/>
          <w:spacing w:val="-55"/>
          <w:position w:val="15"/>
          <w:sz w:val="20"/>
          <w:szCs w:val="20"/>
        </w:rPr>
        <w:t xml:space="preserve"> </w:t>
      </w:r>
      <w:r>
        <w:rPr>
          <w:rFonts w:ascii="宋体" w:hAnsi="宋体" w:eastAsia="宋体" w:cs="宋体"/>
          <w:spacing w:val="14"/>
          <w:position w:val="15"/>
          <w:sz w:val="20"/>
          <w:szCs w:val="20"/>
        </w:rPr>
        <w:t>，氯仿</w:t>
      </w:r>
      <w:r>
        <w:rPr>
          <w:rFonts w:ascii="宋体" w:hAnsi="宋体" w:eastAsia="宋体" w:cs="宋体"/>
          <w:spacing w:val="-54"/>
          <w:position w:val="15"/>
          <w:sz w:val="20"/>
          <w:szCs w:val="20"/>
        </w:rPr>
        <w:t xml:space="preserve"> </w:t>
      </w:r>
      <w:r>
        <w:rPr>
          <w:rFonts w:ascii="宋体" w:hAnsi="宋体" w:eastAsia="宋体" w:cs="宋体"/>
          <w:spacing w:val="14"/>
          <w:position w:val="15"/>
          <w:sz w:val="20"/>
          <w:szCs w:val="20"/>
        </w:rPr>
        <w:t>，醚</w:t>
      </w:r>
      <w:r>
        <w:rPr>
          <w:rFonts w:ascii="宋体" w:hAnsi="宋体" w:eastAsia="宋体" w:cs="宋体"/>
          <w:spacing w:val="-53"/>
          <w:position w:val="15"/>
          <w:sz w:val="20"/>
          <w:szCs w:val="20"/>
        </w:rPr>
        <w:t xml:space="preserve"> </w:t>
      </w:r>
      <w:r>
        <w:rPr>
          <w:rFonts w:ascii="宋体" w:hAnsi="宋体" w:eastAsia="宋体" w:cs="宋体"/>
          <w:spacing w:val="14"/>
          <w:position w:val="15"/>
          <w:sz w:val="20"/>
          <w:szCs w:val="20"/>
        </w:rPr>
        <w:t>，丙酮</w:t>
      </w:r>
      <w:r>
        <w:rPr>
          <w:rFonts w:ascii="宋体" w:hAnsi="宋体" w:eastAsia="宋体" w:cs="宋体"/>
          <w:spacing w:val="-53"/>
          <w:position w:val="15"/>
          <w:sz w:val="20"/>
          <w:szCs w:val="20"/>
        </w:rPr>
        <w:t xml:space="preserve"> </w:t>
      </w:r>
      <w:r>
        <w:rPr>
          <w:rFonts w:ascii="宋体" w:hAnsi="宋体" w:eastAsia="宋体" w:cs="宋体"/>
          <w:spacing w:val="14"/>
          <w:position w:val="15"/>
          <w:sz w:val="20"/>
          <w:szCs w:val="20"/>
        </w:rPr>
        <w:t>，冰醋酸等</w:t>
      </w:r>
    </w:p>
    <w:p w14:paraId="22AB45D4">
      <w:pPr>
        <w:spacing w:line="221" w:lineRule="auto"/>
        <w:ind w:left="9"/>
        <w:rPr>
          <w:rFonts w:ascii="宋体" w:hAnsi="宋体" w:eastAsia="宋体" w:cs="宋体"/>
          <w:sz w:val="20"/>
          <w:szCs w:val="20"/>
        </w:rPr>
      </w:pPr>
      <w:r>
        <w:rPr>
          <w:rFonts w:ascii="宋体" w:hAnsi="宋体" w:eastAsia="宋体" w:cs="宋体"/>
          <w:spacing w:val="15"/>
          <w:sz w:val="20"/>
          <w:szCs w:val="20"/>
        </w:rPr>
        <w:t>有机溶剂互溶</w:t>
      </w:r>
      <w:r>
        <w:rPr>
          <w:rFonts w:ascii="宋体" w:hAnsi="宋体" w:eastAsia="宋体" w:cs="宋体"/>
          <w:spacing w:val="-53"/>
          <w:sz w:val="20"/>
          <w:szCs w:val="20"/>
        </w:rPr>
        <w:t xml:space="preserve"> </w:t>
      </w:r>
      <w:r>
        <w:rPr>
          <w:rFonts w:ascii="宋体" w:hAnsi="宋体" w:eastAsia="宋体" w:cs="宋体"/>
          <w:spacing w:val="15"/>
          <w:sz w:val="20"/>
          <w:szCs w:val="20"/>
        </w:rPr>
        <w:t>，水中溶解度</w:t>
      </w:r>
      <w:r>
        <w:rPr>
          <w:rFonts w:ascii="Times New Roman" w:hAnsi="Times New Roman" w:eastAsia="Times New Roman" w:cs="Times New Roman"/>
          <w:spacing w:val="15"/>
          <w:sz w:val="20"/>
          <w:szCs w:val="20"/>
        </w:rPr>
        <w:t>526</w:t>
      </w:r>
      <w:r>
        <w:rPr>
          <w:rFonts w:ascii="Times New Roman" w:hAnsi="Times New Roman" w:eastAsia="Times New Roman" w:cs="Times New Roman"/>
          <w:sz w:val="20"/>
          <w:szCs w:val="20"/>
        </w:rPr>
        <w:t>mg</w:t>
      </w:r>
      <w:r>
        <w:rPr>
          <w:rFonts w:ascii="Times New Roman" w:hAnsi="Times New Roman" w:eastAsia="Times New Roman" w:cs="Times New Roman"/>
          <w:spacing w:val="15"/>
          <w:sz w:val="20"/>
          <w:szCs w:val="20"/>
        </w:rPr>
        <w:t>/L/25℃</w:t>
      </w:r>
      <w:r>
        <w:rPr>
          <w:rFonts w:ascii="Times New Roman" w:hAnsi="Times New Roman" w:eastAsia="Times New Roman" w:cs="Times New Roman"/>
          <w:spacing w:val="-13"/>
          <w:sz w:val="20"/>
          <w:szCs w:val="20"/>
        </w:rPr>
        <w:t xml:space="preserve"> </w:t>
      </w:r>
      <w:r>
        <w:rPr>
          <w:rFonts w:ascii="宋体" w:hAnsi="宋体" w:eastAsia="宋体" w:cs="宋体"/>
          <w:spacing w:val="15"/>
          <w:sz w:val="20"/>
          <w:szCs w:val="20"/>
        </w:rPr>
        <w:t>,</w:t>
      </w:r>
      <w:r>
        <w:rPr>
          <w:rFonts w:ascii="宋体" w:hAnsi="宋体" w:eastAsia="宋体" w:cs="宋体"/>
          <w:spacing w:val="83"/>
          <w:sz w:val="20"/>
          <w:szCs w:val="20"/>
        </w:rPr>
        <w:t xml:space="preserve"> </w:t>
      </w:r>
      <w:r>
        <w:rPr>
          <w:rFonts w:ascii="宋体" w:hAnsi="宋体" w:eastAsia="宋体" w:cs="宋体"/>
          <w:spacing w:val="15"/>
          <w:sz w:val="20"/>
          <w:szCs w:val="20"/>
        </w:rPr>
        <w:t>蒸气密度</w:t>
      </w:r>
      <w:r>
        <w:rPr>
          <w:rFonts w:ascii="Times New Roman" w:hAnsi="Times New Roman" w:eastAsia="Times New Roman" w:cs="Times New Roman"/>
          <w:spacing w:val="14"/>
          <w:sz w:val="20"/>
          <w:szCs w:val="20"/>
        </w:rPr>
        <w:t>3</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4"/>
          <w:sz w:val="20"/>
          <w:szCs w:val="20"/>
        </w:rPr>
        <w:t>.</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14"/>
          <w:sz w:val="20"/>
          <w:szCs w:val="20"/>
        </w:rPr>
        <w:t>1</w:t>
      </w:r>
      <w:r>
        <w:rPr>
          <w:rFonts w:ascii="Times New Roman" w:hAnsi="Times New Roman" w:eastAsia="Times New Roman" w:cs="Times New Roman"/>
          <w:spacing w:val="-12"/>
          <w:sz w:val="20"/>
          <w:szCs w:val="20"/>
        </w:rPr>
        <w:t xml:space="preserve"> </w:t>
      </w:r>
      <w:r>
        <w:rPr>
          <w:rFonts w:ascii="宋体" w:hAnsi="宋体" w:eastAsia="宋体" w:cs="宋体"/>
          <w:spacing w:val="14"/>
          <w:sz w:val="20"/>
          <w:szCs w:val="20"/>
        </w:rPr>
        <w:t>，</w:t>
      </w:r>
      <w:r>
        <w:rPr>
          <w:rFonts w:ascii="宋体" w:hAnsi="宋体" w:eastAsia="宋体" w:cs="宋体"/>
          <w:spacing w:val="-53"/>
          <w:sz w:val="20"/>
          <w:szCs w:val="20"/>
        </w:rPr>
        <w:t xml:space="preserve"> </w:t>
      </w:r>
      <w:r>
        <w:rPr>
          <w:rFonts w:ascii="宋体" w:hAnsi="宋体" w:eastAsia="宋体" w:cs="宋体"/>
          <w:spacing w:val="14"/>
          <w:sz w:val="20"/>
          <w:szCs w:val="20"/>
        </w:rPr>
        <w:t>嗅阈值</w:t>
      </w:r>
      <w:r>
        <w:rPr>
          <w:rFonts w:ascii="Times New Roman" w:hAnsi="Times New Roman" w:eastAsia="Times New Roman" w:cs="Times New Roman"/>
          <w:spacing w:val="14"/>
          <w:sz w:val="20"/>
          <w:szCs w:val="20"/>
        </w:rPr>
        <w:t>2</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4"/>
          <w:sz w:val="20"/>
          <w:szCs w:val="20"/>
        </w:rPr>
        <w:t>.</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14"/>
          <w:sz w:val="20"/>
          <w:szCs w:val="20"/>
        </w:rPr>
        <w:t>14</w:t>
      </w:r>
      <w:r>
        <w:rPr>
          <w:rFonts w:ascii="Times New Roman" w:hAnsi="Times New Roman" w:eastAsia="Times New Roman" w:cs="Times New Roman"/>
          <w:sz w:val="20"/>
          <w:szCs w:val="20"/>
        </w:rPr>
        <w:t>ppm</w:t>
      </w:r>
      <w:r>
        <w:rPr>
          <w:rFonts w:ascii="宋体" w:hAnsi="宋体" w:eastAsia="宋体" w:cs="宋体"/>
          <w:spacing w:val="14"/>
          <w:sz w:val="20"/>
          <w:szCs w:val="20"/>
        </w:rPr>
        <w:t>。</w:t>
      </w:r>
    </w:p>
    <w:p w14:paraId="616EEC64">
      <w:pPr>
        <w:spacing w:before="170" w:line="377" w:lineRule="auto"/>
        <w:ind w:left="13" w:right="249" w:firstLine="448"/>
        <w:rPr>
          <w:rFonts w:ascii="宋体" w:hAnsi="宋体" w:eastAsia="宋体" w:cs="宋体"/>
          <w:sz w:val="20"/>
          <w:szCs w:val="20"/>
        </w:rPr>
      </w:pPr>
      <w:r>
        <w:rPr>
          <w:rFonts w:ascii="宋体" w:hAnsi="宋体" w:eastAsia="宋体" w:cs="宋体"/>
          <w:spacing w:val="23"/>
          <w:sz w:val="20"/>
          <w:szCs w:val="20"/>
        </w:rPr>
        <w:t>【毒性】</w:t>
      </w:r>
      <w:r>
        <w:rPr>
          <w:rFonts w:ascii="宋体" w:hAnsi="宋体" w:eastAsia="宋体" w:cs="宋体"/>
          <w:spacing w:val="-27"/>
          <w:sz w:val="20"/>
          <w:szCs w:val="20"/>
        </w:rPr>
        <w:t xml:space="preserve"> </w:t>
      </w:r>
      <w:r>
        <w:rPr>
          <w:rFonts w:ascii="宋体" w:hAnsi="宋体" w:eastAsia="宋体" w:cs="宋体"/>
          <w:spacing w:val="23"/>
          <w:sz w:val="20"/>
          <w:szCs w:val="20"/>
        </w:rPr>
        <w:t>毒性小于苯</w:t>
      </w:r>
      <w:r>
        <w:rPr>
          <w:rFonts w:ascii="宋体" w:hAnsi="宋体" w:eastAsia="宋体" w:cs="宋体"/>
          <w:spacing w:val="-56"/>
          <w:sz w:val="20"/>
          <w:szCs w:val="20"/>
        </w:rPr>
        <w:t xml:space="preserve"> </w:t>
      </w:r>
      <w:r>
        <w:rPr>
          <w:rFonts w:ascii="宋体" w:hAnsi="宋体" w:eastAsia="宋体" w:cs="宋体"/>
          <w:spacing w:val="23"/>
          <w:sz w:val="20"/>
          <w:szCs w:val="20"/>
        </w:rPr>
        <w:t>，但刺激作用较强</w:t>
      </w:r>
      <w:r>
        <w:rPr>
          <w:rFonts w:ascii="宋体" w:hAnsi="宋体" w:eastAsia="宋体" w:cs="宋体"/>
          <w:spacing w:val="-50"/>
          <w:sz w:val="20"/>
          <w:szCs w:val="20"/>
        </w:rPr>
        <w:t xml:space="preserve"> </w:t>
      </w:r>
      <w:r>
        <w:rPr>
          <w:rFonts w:ascii="宋体" w:hAnsi="宋体" w:eastAsia="宋体" w:cs="宋体"/>
          <w:spacing w:val="23"/>
          <w:sz w:val="20"/>
          <w:szCs w:val="20"/>
        </w:rPr>
        <w:t>。接触甲苯会引起红血球计数减少</w:t>
      </w:r>
      <w:r>
        <w:rPr>
          <w:rFonts w:ascii="宋体" w:hAnsi="宋体" w:eastAsia="宋体" w:cs="宋体"/>
          <w:spacing w:val="-56"/>
          <w:sz w:val="20"/>
          <w:szCs w:val="20"/>
        </w:rPr>
        <w:t xml:space="preserve"> </w:t>
      </w:r>
      <w:r>
        <w:rPr>
          <w:rFonts w:ascii="宋体" w:hAnsi="宋体" w:eastAsia="宋体" w:cs="宋体"/>
          <w:spacing w:val="23"/>
          <w:sz w:val="20"/>
          <w:szCs w:val="20"/>
        </w:rPr>
        <w:t>、血</w:t>
      </w:r>
      <w:r>
        <w:rPr>
          <w:rFonts w:ascii="宋体" w:hAnsi="宋体" w:eastAsia="宋体" w:cs="宋体"/>
          <w:sz w:val="20"/>
          <w:szCs w:val="20"/>
        </w:rPr>
        <w:t xml:space="preserve"> </w:t>
      </w:r>
      <w:r>
        <w:rPr>
          <w:rFonts w:ascii="宋体" w:hAnsi="宋体" w:eastAsia="宋体" w:cs="宋体"/>
          <w:spacing w:val="23"/>
          <w:sz w:val="20"/>
          <w:szCs w:val="20"/>
        </w:rPr>
        <w:t>红素</w:t>
      </w:r>
      <w:r>
        <w:rPr>
          <w:rFonts w:ascii="宋体" w:hAnsi="宋体" w:eastAsia="宋体" w:cs="宋体"/>
          <w:spacing w:val="-56"/>
          <w:sz w:val="20"/>
          <w:szCs w:val="20"/>
        </w:rPr>
        <w:t xml:space="preserve"> </w:t>
      </w:r>
      <w:r>
        <w:rPr>
          <w:rFonts w:ascii="宋体" w:hAnsi="宋体" w:eastAsia="宋体" w:cs="宋体"/>
          <w:spacing w:val="23"/>
          <w:sz w:val="20"/>
          <w:szCs w:val="20"/>
        </w:rPr>
        <w:t>、平均血球体积</w:t>
      </w:r>
      <w:r>
        <w:rPr>
          <w:rFonts w:ascii="宋体" w:hAnsi="宋体" w:eastAsia="宋体" w:cs="宋体"/>
          <w:spacing w:val="-56"/>
          <w:sz w:val="20"/>
          <w:szCs w:val="20"/>
        </w:rPr>
        <w:t xml:space="preserve"> </w:t>
      </w:r>
      <w:r>
        <w:rPr>
          <w:rFonts w:ascii="宋体" w:hAnsi="宋体" w:eastAsia="宋体" w:cs="宋体"/>
          <w:spacing w:val="23"/>
          <w:sz w:val="20"/>
          <w:szCs w:val="20"/>
        </w:rPr>
        <w:t>，平均血球血色素增高</w:t>
      </w:r>
      <w:r>
        <w:rPr>
          <w:rFonts w:ascii="宋体" w:hAnsi="宋体" w:eastAsia="宋体" w:cs="宋体"/>
          <w:spacing w:val="-53"/>
          <w:sz w:val="20"/>
          <w:szCs w:val="20"/>
        </w:rPr>
        <w:t xml:space="preserve"> </w:t>
      </w:r>
      <w:r>
        <w:rPr>
          <w:rFonts w:ascii="宋体" w:hAnsi="宋体" w:eastAsia="宋体" w:cs="宋体"/>
          <w:spacing w:val="23"/>
          <w:sz w:val="20"/>
          <w:szCs w:val="20"/>
        </w:rPr>
        <w:t>，还有报导可以引起白</w:t>
      </w:r>
      <w:r>
        <w:rPr>
          <w:rFonts w:ascii="宋体" w:hAnsi="宋体" w:eastAsia="宋体" w:cs="宋体"/>
          <w:spacing w:val="22"/>
          <w:sz w:val="20"/>
          <w:szCs w:val="20"/>
        </w:rPr>
        <w:t>血球减少症</w:t>
      </w:r>
      <w:r>
        <w:rPr>
          <w:rFonts w:ascii="宋体" w:hAnsi="宋体" w:eastAsia="宋体" w:cs="宋体"/>
          <w:spacing w:val="-56"/>
          <w:sz w:val="20"/>
          <w:szCs w:val="20"/>
        </w:rPr>
        <w:t xml:space="preserve"> </w:t>
      </w:r>
      <w:r>
        <w:rPr>
          <w:rFonts w:ascii="宋体" w:hAnsi="宋体" w:eastAsia="宋体" w:cs="宋体"/>
          <w:spacing w:val="22"/>
          <w:sz w:val="20"/>
          <w:szCs w:val="20"/>
        </w:rPr>
        <w:t>、</w:t>
      </w:r>
      <w:r>
        <w:rPr>
          <w:rFonts w:ascii="宋体" w:hAnsi="宋体" w:eastAsia="宋体" w:cs="宋体"/>
          <w:spacing w:val="-56"/>
          <w:sz w:val="20"/>
          <w:szCs w:val="20"/>
        </w:rPr>
        <w:t xml:space="preserve"> </w:t>
      </w:r>
      <w:r>
        <w:rPr>
          <w:rFonts w:ascii="宋体" w:hAnsi="宋体" w:eastAsia="宋体" w:cs="宋体"/>
          <w:spacing w:val="22"/>
          <w:sz w:val="20"/>
          <w:szCs w:val="20"/>
        </w:rPr>
        <w:t>嗜</w:t>
      </w:r>
      <w:r>
        <w:rPr>
          <w:rFonts w:ascii="宋体" w:hAnsi="宋体" w:eastAsia="宋体" w:cs="宋体"/>
          <w:sz w:val="20"/>
          <w:szCs w:val="20"/>
        </w:rPr>
        <w:t xml:space="preserve"> </w:t>
      </w:r>
      <w:r>
        <w:rPr>
          <w:rFonts w:ascii="宋体" w:hAnsi="宋体" w:eastAsia="宋体" w:cs="宋体"/>
          <w:spacing w:val="24"/>
          <w:sz w:val="20"/>
          <w:szCs w:val="20"/>
        </w:rPr>
        <w:t>中性白血球减少症</w:t>
      </w:r>
      <w:r>
        <w:rPr>
          <w:rFonts w:ascii="宋体" w:hAnsi="宋体" w:eastAsia="宋体" w:cs="宋体"/>
          <w:spacing w:val="-54"/>
          <w:sz w:val="20"/>
          <w:szCs w:val="20"/>
        </w:rPr>
        <w:t xml:space="preserve"> </w:t>
      </w:r>
      <w:r>
        <w:rPr>
          <w:rFonts w:ascii="宋体" w:hAnsi="宋体" w:eastAsia="宋体" w:cs="宋体"/>
          <w:spacing w:val="24"/>
          <w:sz w:val="20"/>
          <w:szCs w:val="20"/>
        </w:rPr>
        <w:t>，对皮肤具有脱脂作用</w:t>
      </w:r>
      <w:r>
        <w:rPr>
          <w:rFonts w:ascii="宋体" w:hAnsi="宋体" w:eastAsia="宋体" w:cs="宋体"/>
          <w:spacing w:val="-53"/>
          <w:sz w:val="20"/>
          <w:szCs w:val="20"/>
        </w:rPr>
        <w:t xml:space="preserve"> </w:t>
      </w:r>
      <w:r>
        <w:rPr>
          <w:rFonts w:ascii="宋体" w:hAnsi="宋体" w:eastAsia="宋体" w:cs="宋体"/>
          <w:spacing w:val="24"/>
          <w:sz w:val="20"/>
          <w:szCs w:val="20"/>
        </w:rPr>
        <w:t>，使皮肤干燥</w:t>
      </w:r>
      <w:r>
        <w:rPr>
          <w:rFonts w:ascii="宋体" w:hAnsi="宋体" w:eastAsia="宋体" w:cs="宋体"/>
          <w:spacing w:val="-53"/>
          <w:sz w:val="20"/>
          <w:szCs w:val="20"/>
        </w:rPr>
        <w:t xml:space="preserve"> </w:t>
      </w:r>
      <w:r>
        <w:rPr>
          <w:rFonts w:ascii="宋体" w:hAnsi="宋体" w:eastAsia="宋体" w:cs="宋体"/>
          <w:spacing w:val="24"/>
          <w:sz w:val="20"/>
          <w:szCs w:val="20"/>
        </w:rPr>
        <w:t>，皲</w:t>
      </w:r>
      <w:r>
        <w:rPr>
          <w:rFonts w:ascii="宋体" w:hAnsi="宋体" w:eastAsia="宋体" w:cs="宋体"/>
          <w:spacing w:val="23"/>
          <w:sz w:val="20"/>
          <w:szCs w:val="20"/>
        </w:rPr>
        <w:t>烈及二次感染</w:t>
      </w:r>
      <w:r>
        <w:rPr>
          <w:rFonts w:ascii="宋体" w:hAnsi="宋体" w:eastAsia="宋体" w:cs="宋体"/>
          <w:spacing w:val="-50"/>
          <w:sz w:val="20"/>
          <w:szCs w:val="20"/>
        </w:rPr>
        <w:t xml:space="preserve"> </w:t>
      </w:r>
      <w:r>
        <w:rPr>
          <w:rFonts w:ascii="宋体" w:hAnsi="宋体" w:eastAsia="宋体" w:cs="宋体"/>
          <w:spacing w:val="23"/>
          <w:sz w:val="20"/>
          <w:szCs w:val="20"/>
        </w:rPr>
        <w:t>。高浓度</w:t>
      </w:r>
    </w:p>
    <w:p w14:paraId="28753FF8">
      <w:pPr>
        <w:spacing w:before="1" w:line="227" w:lineRule="auto"/>
        <w:ind w:left="25"/>
        <w:rPr>
          <w:rFonts w:ascii="宋体" w:hAnsi="宋体" w:eastAsia="宋体" w:cs="宋体"/>
          <w:sz w:val="20"/>
          <w:szCs w:val="20"/>
        </w:rPr>
      </w:pPr>
      <w:r>
        <w:rPr>
          <w:rFonts w:ascii="宋体" w:hAnsi="宋体" w:eastAsia="宋体" w:cs="宋体"/>
          <w:spacing w:val="27"/>
          <w:sz w:val="20"/>
          <w:szCs w:val="20"/>
        </w:rPr>
        <w:t>的吸入可以导致心律不齐及心肌受损而导致突然死亡。</w:t>
      </w:r>
    </w:p>
    <w:p w14:paraId="745AD465">
      <w:pPr>
        <w:spacing w:before="160" w:line="377" w:lineRule="auto"/>
        <w:ind w:left="8" w:right="244" w:firstLine="453"/>
        <w:rPr>
          <w:rFonts w:ascii="宋体" w:hAnsi="宋体" w:eastAsia="宋体" w:cs="宋体"/>
          <w:sz w:val="20"/>
          <w:szCs w:val="20"/>
        </w:rPr>
      </w:pPr>
      <w:r>
        <w:rPr>
          <w:rFonts w:ascii="宋体" w:hAnsi="宋体" w:eastAsia="宋体" w:cs="宋体"/>
          <w:spacing w:val="14"/>
          <w:sz w:val="20"/>
          <w:szCs w:val="20"/>
        </w:rPr>
        <w:t>【安全性质】</w:t>
      </w:r>
      <w:r>
        <w:rPr>
          <w:rFonts w:ascii="宋体" w:hAnsi="宋体" w:eastAsia="宋体" w:cs="宋体"/>
          <w:spacing w:val="-4"/>
          <w:sz w:val="20"/>
          <w:szCs w:val="20"/>
        </w:rPr>
        <w:t xml:space="preserve"> </w:t>
      </w:r>
      <w:r>
        <w:rPr>
          <w:rFonts w:ascii="宋体" w:hAnsi="宋体" w:eastAsia="宋体" w:cs="宋体"/>
          <w:spacing w:val="14"/>
          <w:sz w:val="20"/>
          <w:szCs w:val="20"/>
        </w:rPr>
        <w:t>闪点</w:t>
      </w:r>
      <w:r>
        <w:rPr>
          <w:rFonts w:ascii="Times New Roman" w:hAnsi="Times New Roman" w:eastAsia="Times New Roman" w:cs="Times New Roman"/>
          <w:spacing w:val="14"/>
          <w:sz w:val="20"/>
          <w:szCs w:val="20"/>
        </w:rPr>
        <w:t>4℃</w:t>
      </w:r>
      <w:r>
        <w:rPr>
          <w:rFonts w:ascii="宋体" w:hAnsi="宋体" w:eastAsia="宋体" w:cs="宋体"/>
          <w:spacing w:val="14"/>
          <w:sz w:val="20"/>
          <w:szCs w:val="20"/>
        </w:rPr>
        <w:t>闭杯</w:t>
      </w:r>
      <w:r>
        <w:rPr>
          <w:rFonts w:ascii="宋体" w:hAnsi="宋体" w:eastAsia="宋体" w:cs="宋体"/>
          <w:spacing w:val="-54"/>
          <w:sz w:val="20"/>
          <w:szCs w:val="20"/>
        </w:rPr>
        <w:t xml:space="preserve"> </w:t>
      </w:r>
      <w:r>
        <w:rPr>
          <w:rFonts w:ascii="宋体" w:hAnsi="宋体" w:eastAsia="宋体" w:cs="宋体"/>
          <w:spacing w:val="14"/>
          <w:sz w:val="20"/>
          <w:szCs w:val="20"/>
        </w:rPr>
        <w:t>，</w:t>
      </w:r>
      <w:r>
        <w:rPr>
          <w:rFonts w:ascii="宋体" w:hAnsi="宋体" w:eastAsia="宋体" w:cs="宋体"/>
          <w:spacing w:val="-32"/>
          <w:sz w:val="20"/>
          <w:szCs w:val="20"/>
        </w:rPr>
        <w:t xml:space="preserve"> </w:t>
      </w:r>
      <w:r>
        <w:rPr>
          <w:rFonts w:ascii="宋体" w:hAnsi="宋体" w:eastAsia="宋体" w:cs="宋体"/>
          <w:spacing w:val="14"/>
          <w:sz w:val="20"/>
          <w:szCs w:val="20"/>
        </w:rPr>
        <w:t>自燃点</w:t>
      </w:r>
      <w:r>
        <w:rPr>
          <w:rFonts w:ascii="Times New Roman" w:hAnsi="Times New Roman" w:eastAsia="Times New Roman" w:cs="Times New Roman"/>
          <w:spacing w:val="14"/>
          <w:sz w:val="20"/>
          <w:szCs w:val="20"/>
        </w:rPr>
        <w:t>480℃</w:t>
      </w:r>
      <w:r>
        <w:rPr>
          <w:rFonts w:ascii="Times New Roman" w:hAnsi="Times New Roman" w:eastAsia="Times New Roman" w:cs="Times New Roman"/>
          <w:spacing w:val="-13"/>
          <w:sz w:val="20"/>
          <w:szCs w:val="20"/>
        </w:rPr>
        <w:t xml:space="preserve"> </w:t>
      </w:r>
      <w:r>
        <w:rPr>
          <w:rFonts w:ascii="宋体" w:hAnsi="宋体" w:eastAsia="宋体" w:cs="宋体"/>
          <w:spacing w:val="14"/>
          <w:sz w:val="20"/>
          <w:szCs w:val="20"/>
        </w:rPr>
        <w:t>,</w:t>
      </w:r>
      <w:r>
        <w:rPr>
          <w:rFonts w:ascii="宋体" w:hAnsi="宋体" w:eastAsia="宋体" w:cs="宋体"/>
          <w:spacing w:val="81"/>
          <w:sz w:val="20"/>
          <w:szCs w:val="20"/>
        </w:rPr>
        <w:t xml:space="preserve"> </w:t>
      </w:r>
      <w:r>
        <w:rPr>
          <w:rFonts w:ascii="宋体" w:hAnsi="宋体" w:eastAsia="宋体" w:cs="宋体"/>
          <w:spacing w:val="14"/>
          <w:sz w:val="20"/>
          <w:szCs w:val="20"/>
        </w:rPr>
        <w:t>爆炸极限</w:t>
      </w:r>
      <w:r>
        <w:rPr>
          <w:rFonts w:ascii="Times New Roman" w:hAnsi="Times New Roman" w:eastAsia="Times New Roman" w:cs="Times New Roman"/>
          <w:spacing w:val="14"/>
          <w:sz w:val="20"/>
          <w:szCs w:val="20"/>
        </w:rPr>
        <w:t>1</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4"/>
          <w:sz w:val="20"/>
          <w:szCs w:val="20"/>
        </w:rPr>
        <w:t>.27</w:t>
      </w:r>
      <w:r>
        <w:rPr>
          <w:rFonts w:ascii="宋体" w:hAnsi="宋体" w:eastAsia="宋体" w:cs="宋体"/>
          <w:spacing w:val="14"/>
          <w:sz w:val="20"/>
          <w:szCs w:val="20"/>
        </w:rPr>
        <w:t>～</w:t>
      </w:r>
      <w:r>
        <w:rPr>
          <w:rFonts w:ascii="Times New Roman" w:hAnsi="Times New Roman" w:eastAsia="Times New Roman" w:cs="Times New Roman"/>
          <w:spacing w:val="14"/>
          <w:sz w:val="20"/>
          <w:szCs w:val="20"/>
        </w:rPr>
        <w:t>7%</w:t>
      </w:r>
      <w:r>
        <w:rPr>
          <w:rFonts w:ascii="Times New Roman" w:hAnsi="Times New Roman" w:eastAsia="Times New Roman" w:cs="Times New Roman"/>
          <w:spacing w:val="-6"/>
          <w:sz w:val="20"/>
          <w:szCs w:val="20"/>
        </w:rPr>
        <w:t xml:space="preserve"> </w:t>
      </w:r>
      <w:r>
        <w:rPr>
          <w:rFonts w:ascii="宋体" w:hAnsi="宋体" w:eastAsia="宋体" w:cs="宋体"/>
          <w:spacing w:val="14"/>
          <w:sz w:val="20"/>
          <w:szCs w:val="20"/>
        </w:rPr>
        <w:t>。</w:t>
      </w:r>
      <w:r>
        <w:rPr>
          <w:rFonts w:ascii="宋体" w:hAnsi="宋体" w:eastAsia="宋体" w:cs="宋体"/>
          <w:spacing w:val="-68"/>
          <w:sz w:val="20"/>
          <w:szCs w:val="20"/>
        </w:rPr>
        <w:t xml:space="preserve"> </w:t>
      </w:r>
      <w:r>
        <w:rPr>
          <w:rFonts w:ascii="宋体" w:hAnsi="宋体" w:eastAsia="宋体" w:cs="宋体"/>
          <w:spacing w:val="14"/>
          <w:sz w:val="20"/>
          <w:szCs w:val="20"/>
        </w:rPr>
        <w:t>【环境数据】</w:t>
      </w:r>
      <w:r>
        <w:rPr>
          <w:rFonts w:ascii="宋体" w:hAnsi="宋体" w:eastAsia="宋体" w:cs="宋体"/>
          <w:sz w:val="20"/>
          <w:szCs w:val="20"/>
        </w:rPr>
        <w:t xml:space="preserve"> </w:t>
      </w:r>
      <w:r>
        <w:rPr>
          <w:rFonts w:ascii="Times New Roman" w:hAnsi="Times New Roman" w:eastAsia="Times New Roman" w:cs="Times New Roman"/>
          <w:sz w:val="20"/>
          <w:szCs w:val="20"/>
        </w:rPr>
        <w:t>COD</w:t>
      </w:r>
      <w:r>
        <w:rPr>
          <w:rFonts w:ascii="Times New Roman" w:hAnsi="Times New Roman" w:eastAsia="Times New Roman" w:cs="Times New Roman"/>
          <w:spacing w:val="1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7"/>
          <w:sz w:val="20"/>
          <w:szCs w:val="20"/>
        </w:rPr>
        <w:t>.7</w:t>
      </w:r>
      <w:r>
        <w:rPr>
          <w:rFonts w:ascii="宋体" w:hAnsi="宋体" w:eastAsia="宋体" w:cs="宋体"/>
          <w:spacing w:val="17"/>
          <w:sz w:val="20"/>
          <w:szCs w:val="20"/>
        </w:rPr>
        <w:t>～</w:t>
      </w:r>
      <w:r>
        <w:rPr>
          <w:rFonts w:ascii="Times New Roman" w:hAnsi="Times New Roman" w:eastAsia="Times New Roman" w:cs="Times New Roman"/>
          <w:spacing w:val="17"/>
          <w:sz w:val="20"/>
          <w:szCs w:val="20"/>
        </w:rPr>
        <w:t>1</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7"/>
          <w:sz w:val="20"/>
          <w:szCs w:val="20"/>
        </w:rPr>
        <w:t>.</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pacing w:val="17"/>
          <w:sz w:val="20"/>
          <w:szCs w:val="20"/>
        </w:rPr>
        <w:t>88g/g</w:t>
      </w:r>
      <w:r>
        <w:rPr>
          <w:rFonts w:ascii="Times New Roman" w:hAnsi="Times New Roman" w:eastAsia="Times New Roman" w:cs="Times New Roman"/>
          <w:spacing w:val="-12"/>
          <w:sz w:val="20"/>
          <w:szCs w:val="20"/>
        </w:rPr>
        <w:t xml:space="preserve"> </w:t>
      </w:r>
      <w:r>
        <w:rPr>
          <w:rFonts w:ascii="宋体" w:hAnsi="宋体" w:eastAsia="宋体" w:cs="宋体"/>
          <w:spacing w:val="17"/>
          <w:sz w:val="20"/>
          <w:szCs w:val="20"/>
        </w:rPr>
        <w:t>，</w:t>
      </w:r>
      <w:r>
        <w:rPr>
          <w:rFonts w:ascii="Times New Roman" w:hAnsi="Times New Roman" w:eastAsia="Times New Roman" w:cs="Times New Roman"/>
          <w:sz w:val="20"/>
          <w:szCs w:val="20"/>
        </w:rPr>
        <w:t>BOD</w:t>
      </w:r>
      <w:r>
        <w:rPr>
          <w:rFonts w:ascii="Times New Roman" w:hAnsi="Times New Roman" w:eastAsia="Times New Roman" w:cs="Times New Roman"/>
          <w:spacing w:val="17"/>
          <w:sz w:val="20"/>
          <w:szCs w:val="20"/>
        </w:rPr>
        <w:t>0</w:t>
      </w:r>
      <w:r>
        <w:rPr>
          <w:rFonts w:ascii="宋体" w:hAnsi="宋体" w:eastAsia="宋体" w:cs="宋体"/>
          <w:spacing w:val="17"/>
          <w:sz w:val="20"/>
          <w:szCs w:val="20"/>
        </w:rPr>
        <w:t>～</w:t>
      </w:r>
      <w:r>
        <w:rPr>
          <w:rFonts w:ascii="Times New Roman" w:hAnsi="Times New Roman" w:eastAsia="Times New Roman" w:cs="Times New Roman"/>
          <w:spacing w:val="17"/>
          <w:sz w:val="20"/>
          <w:szCs w:val="20"/>
        </w:rPr>
        <w:t>1</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7"/>
          <w:sz w:val="20"/>
          <w:szCs w:val="20"/>
        </w:rPr>
        <w:t>.23g/g</w:t>
      </w:r>
      <w:r>
        <w:rPr>
          <w:rFonts w:ascii="Times New Roman" w:hAnsi="Times New Roman" w:eastAsia="Times New Roman" w:cs="Times New Roman"/>
          <w:spacing w:val="-11"/>
          <w:sz w:val="20"/>
          <w:szCs w:val="20"/>
        </w:rPr>
        <w:t xml:space="preserve"> </w:t>
      </w:r>
      <w:r>
        <w:rPr>
          <w:rFonts w:ascii="宋体" w:hAnsi="宋体" w:eastAsia="宋体" w:cs="宋体"/>
          <w:spacing w:val="17"/>
          <w:sz w:val="20"/>
          <w:szCs w:val="20"/>
        </w:rPr>
        <w:t>，在大气中</w:t>
      </w:r>
      <w:r>
        <w:rPr>
          <w:rFonts w:ascii="宋体" w:hAnsi="宋体" w:eastAsia="宋体" w:cs="宋体"/>
          <w:spacing w:val="-54"/>
          <w:sz w:val="20"/>
          <w:szCs w:val="20"/>
        </w:rPr>
        <w:t xml:space="preserve"> </w:t>
      </w:r>
      <w:r>
        <w:rPr>
          <w:rFonts w:ascii="宋体" w:hAnsi="宋体" w:eastAsia="宋体" w:cs="宋体"/>
          <w:spacing w:val="17"/>
          <w:sz w:val="20"/>
          <w:szCs w:val="20"/>
        </w:rPr>
        <w:t>，</w:t>
      </w:r>
      <w:r>
        <w:rPr>
          <w:rFonts w:ascii="宋体" w:hAnsi="宋体" w:eastAsia="宋体" w:cs="宋体"/>
          <w:spacing w:val="-59"/>
          <w:sz w:val="20"/>
          <w:szCs w:val="20"/>
        </w:rPr>
        <w:t xml:space="preserve"> </w:t>
      </w:r>
      <w:r>
        <w:rPr>
          <w:rFonts w:ascii="宋体" w:hAnsi="宋体" w:eastAsia="宋体" w:cs="宋体"/>
          <w:spacing w:val="17"/>
          <w:sz w:val="20"/>
          <w:szCs w:val="20"/>
        </w:rPr>
        <w:t>它仅以气态的形式存</w:t>
      </w:r>
      <w:r>
        <w:rPr>
          <w:rFonts w:ascii="宋体" w:hAnsi="宋体" w:eastAsia="宋体" w:cs="宋体"/>
          <w:spacing w:val="16"/>
          <w:sz w:val="20"/>
          <w:szCs w:val="20"/>
        </w:rPr>
        <w:t>在</w:t>
      </w:r>
      <w:r>
        <w:rPr>
          <w:rFonts w:ascii="宋体" w:hAnsi="宋体" w:eastAsia="宋体" w:cs="宋体"/>
          <w:spacing w:val="-54"/>
          <w:sz w:val="20"/>
          <w:szCs w:val="20"/>
        </w:rPr>
        <w:t xml:space="preserve"> </w:t>
      </w:r>
      <w:r>
        <w:rPr>
          <w:rFonts w:ascii="宋体" w:hAnsi="宋体" w:eastAsia="宋体" w:cs="宋体"/>
          <w:spacing w:val="16"/>
          <w:sz w:val="20"/>
          <w:szCs w:val="20"/>
        </w:rPr>
        <w:t>，</w:t>
      </w:r>
      <w:r>
        <w:rPr>
          <w:rFonts w:ascii="宋体" w:hAnsi="宋体" w:eastAsia="宋体" w:cs="宋体"/>
          <w:spacing w:val="-59"/>
          <w:sz w:val="20"/>
          <w:szCs w:val="20"/>
        </w:rPr>
        <w:t xml:space="preserve"> </w:t>
      </w:r>
      <w:r>
        <w:rPr>
          <w:rFonts w:ascii="宋体" w:hAnsi="宋体" w:eastAsia="宋体" w:cs="宋体"/>
          <w:spacing w:val="16"/>
          <w:sz w:val="20"/>
          <w:szCs w:val="20"/>
        </w:rPr>
        <w:t>它可以受</w:t>
      </w:r>
    </w:p>
    <w:p w14:paraId="03642A90">
      <w:pPr>
        <w:spacing w:before="1" w:line="227" w:lineRule="auto"/>
        <w:ind w:left="10"/>
        <w:rPr>
          <w:rFonts w:ascii="宋体" w:hAnsi="宋体" w:eastAsia="宋体" w:cs="宋体"/>
          <w:sz w:val="20"/>
          <w:szCs w:val="20"/>
        </w:rPr>
      </w:pPr>
      <w:r>
        <w:rPr>
          <w:rFonts w:ascii="宋体" w:hAnsi="宋体" w:eastAsia="宋体" w:cs="宋体"/>
          <w:spacing w:val="26"/>
          <w:sz w:val="20"/>
          <w:szCs w:val="20"/>
        </w:rPr>
        <w:t>光化学所诱发的羟基游离基所降解</w:t>
      </w:r>
      <w:r>
        <w:rPr>
          <w:rFonts w:ascii="宋体" w:hAnsi="宋体" w:eastAsia="宋体" w:cs="宋体"/>
          <w:spacing w:val="-46"/>
          <w:sz w:val="20"/>
          <w:szCs w:val="20"/>
        </w:rPr>
        <w:t xml:space="preserve"> </w:t>
      </w:r>
      <w:r>
        <w:rPr>
          <w:rFonts w:ascii="宋体" w:hAnsi="宋体" w:eastAsia="宋体" w:cs="宋体"/>
          <w:spacing w:val="26"/>
          <w:sz w:val="20"/>
          <w:szCs w:val="20"/>
        </w:rPr>
        <w:t>，其相应的半衰期为</w:t>
      </w:r>
      <w:r>
        <w:rPr>
          <w:rFonts w:ascii="Times New Roman" w:hAnsi="Times New Roman" w:eastAsia="Times New Roman" w:cs="Times New Roman"/>
          <w:spacing w:val="26"/>
          <w:sz w:val="20"/>
          <w:szCs w:val="20"/>
        </w:rPr>
        <w:t>3</w:t>
      </w:r>
      <w:r>
        <w:rPr>
          <w:rFonts w:ascii="宋体" w:hAnsi="宋体" w:eastAsia="宋体" w:cs="宋体"/>
          <w:spacing w:val="26"/>
          <w:sz w:val="20"/>
          <w:szCs w:val="20"/>
        </w:rPr>
        <w:t>天。</w:t>
      </w:r>
    </w:p>
    <w:p w14:paraId="111272E9">
      <w:pPr>
        <w:spacing w:before="162" w:line="410" w:lineRule="exact"/>
        <w:ind w:left="461"/>
        <w:rPr>
          <w:rFonts w:ascii="宋体" w:hAnsi="宋体" w:eastAsia="宋体" w:cs="宋体"/>
          <w:sz w:val="20"/>
          <w:szCs w:val="20"/>
        </w:rPr>
      </w:pPr>
      <w:r>
        <w:rPr>
          <w:rFonts w:ascii="宋体" w:hAnsi="宋体" w:eastAsia="宋体" w:cs="宋体"/>
          <w:spacing w:val="25"/>
          <w:position w:val="15"/>
          <w:sz w:val="20"/>
          <w:szCs w:val="20"/>
        </w:rPr>
        <w:t>【接触极限及其它】</w:t>
      </w:r>
      <w:r>
        <w:rPr>
          <w:rFonts w:ascii="宋体" w:hAnsi="宋体" w:eastAsia="宋体" w:cs="宋体"/>
          <w:spacing w:val="-40"/>
          <w:position w:val="15"/>
          <w:sz w:val="20"/>
          <w:szCs w:val="20"/>
        </w:rPr>
        <w:t xml:space="preserve"> </w:t>
      </w:r>
      <w:r>
        <w:rPr>
          <w:rFonts w:ascii="Times New Roman" w:hAnsi="Times New Roman" w:eastAsia="Times New Roman" w:cs="Times New Roman"/>
          <w:position w:val="15"/>
          <w:sz w:val="20"/>
          <w:szCs w:val="20"/>
        </w:rPr>
        <w:t>GBZ</w:t>
      </w:r>
      <w:r>
        <w:rPr>
          <w:rFonts w:ascii="Times New Roman" w:hAnsi="Times New Roman" w:eastAsia="Times New Roman" w:cs="Times New Roman"/>
          <w:spacing w:val="25"/>
          <w:position w:val="15"/>
          <w:sz w:val="20"/>
          <w:szCs w:val="20"/>
        </w:rPr>
        <w:t>2-2002</w:t>
      </w:r>
      <w:r>
        <w:rPr>
          <w:rFonts w:ascii="宋体" w:hAnsi="宋体" w:eastAsia="宋体" w:cs="宋体"/>
          <w:spacing w:val="25"/>
          <w:position w:val="15"/>
          <w:sz w:val="20"/>
          <w:szCs w:val="20"/>
        </w:rPr>
        <w:t>工业场所有害因素</w:t>
      </w:r>
      <w:r>
        <w:rPr>
          <w:rFonts w:ascii="宋体" w:hAnsi="宋体" w:eastAsia="宋体" w:cs="宋体"/>
          <w:spacing w:val="24"/>
          <w:position w:val="15"/>
          <w:sz w:val="20"/>
          <w:szCs w:val="20"/>
        </w:rPr>
        <w:t>职业接触限值：</w:t>
      </w:r>
      <w:r>
        <w:rPr>
          <w:rFonts w:ascii="宋体" w:hAnsi="宋体" w:eastAsia="宋体" w:cs="宋体"/>
          <w:spacing w:val="-33"/>
          <w:position w:val="15"/>
          <w:sz w:val="20"/>
          <w:szCs w:val="20"/>
        </w:rPr>
        <w:t xml:space="preserve"> </w:t>
      </w:r>
      <w:r>
        <w:rPr>
          <w:rFonts w:ascii="宋体" w:hAnsi="宋体" w:eastAsia="宋体" w:cs="宋体"/>
          <w:spacing w:val="24"/>
          <w:position w:val="15"/>
          <w:sz w:val="20"/>
          <w:szCs w:val="20"/>
        </w:rPr>
        <w:t>时间加权平均</w:t>
      </w:r>
    </w:p>
    <w:p w14:paraId="2AADDC8C">
      <w:pPr>
        <w:spacing w:line="221" w:lineRule="auto"/>
        <w:ind w:left="11"/>
        <w:rPr>
          <w:rFonts w:ascii="宋体" w:hAnsi="宋体" w:eastAsia="宋体" w:cs="宋体"/>
          <w:sz w:val="20"/>
          <w:szCs w:val="20"/>
        </w:rPr>
      </w:pPr>
      <w:r>
        <w:rPr>
          <w:rFonts w:ascii="宋体" w:hAnsi="宋体" w:eastAsia="宋体" w:cs="宋体"/>
          <w:spacing w:val="25"/>
          <w:sz w:val="20"/>
          <w:szCs w:val="20"/>
        </w:rPr>
        <w:t>容许浓度</w:t>
      </w:r>
      <w:r>
        <w:rPr>
          <w:rFonts w:ascii="Times New Roman" w:hAnsi="Times New Roman" w:eastAsia="Times New Roman" w:cs="Times New Roman"/>
          <w:sz w:val="20"/>
          <w:szCs w:val="20"/>
        </w:rPr>
        <w:t>TWA</w:t>
      </w:r>
      <w:r>
        <w:rPr>
          <w:rFonts w:ascii="Times New Roman" w:hAnsi="Times New Roman" w:eastAsia="Times New Roman" w:cs="Times New Roman"/>
          <w:spacing w:val="25"/>
          <w:sz w:val="20"/>
          <w:szCs w:val="20"/>
        </w:rPr>
        <w:t>50</w:t>
      </w:r>
      <w:r>
        <w:rPr>
          <w:rFonts w:ascii="Times New Roman" w:hAnsi="Times New Roman" w:eastAsia="Times New Roman" w:cs="Times New Roman"/>
          <w:sz w:val="20"/>
          <w:szCs w:val="20"/>
        </w:rPr>
        <w:t>mg</w:t>
      </w:r>
      <w:r>
        <w:rPr>
          <w:rFonts w:ascii="Times New Roman" w:hAnsi="Times New Roman" w:eastAsia="Times New Roman" w:cs="Times New Roman"/>
          <w:spacing w:val="25"/>
          <w:sz w:val="20"/>
          <w:szCs w:val="20"/>
        </w:rPr>
        <w:t>/m</w:t>
      </w:r>
      <w:r>
        <w:rPr>
          <w:rFonts w:ascii="宋体" w:hAnsi="宋体" w:eastAsia="宋体" w:cs="宋体"/>
          <w:spacing w:val="25"/>
          <w:sz w:val="20"/>
          <w:szCs w:val="20"/>
        </w:rPr>
        <w:t>³,</w:t>
      </w:r>
      <w:r>
        <w:rPr>
          <w:rFonts w:ascii="宋体" w:hAnsi="宋体" w:eastAsia="宋体" w:cs="宋体"/>
          <w:spacing w:val="96"/>
          <w:sz w:val="20"/>
          <w:szCs w:val="20"/>
        </w:rPr>
        <w:t xml:space="preserve"> </w:t>
      </w:r>
      <w:r>
        <w:rPr>
          <w:rFonts w:ascii="宋体" w:hAnsi="宋体" w:eastAsia="宋体" w:cs="宋体"/>
          <w:spacing w:val="25"/>
          <w:sz w:val="20"/>
          <w:szCs w:val="20"/>
        </w:rPr>
        <w:t>短时间接触容许浓度</w:t>
      </w:r>
      <w:r>
        <w:rPr>
          <w:rFonts w:ascii="Times New Roman" w:hAnsi="Times New Roman" w:eastAsia="Times New Roman" w:cs="Times New Roman"/>
          <w:sz w:val="20"/>
          <w:szCs w:val="20"/>
        </w:rPr>
        <w:t>STEL</w:t>
      </w:r>
      <w:r>
        <w:rPr>
          <w:rFonts w:ascii="Times New Roman" w:hAnsi="Times New Roman" w:eastAsia="Times New Roman" w:cs="Times New Roman"/>
          <w:spacing w:val="25"/>
          <w:sz w:val="20"/>
          <w:szCs w:val="20"/>
        </w:rPr>
        <w:t>100</w:t>
      </w:r>
      <w:r>
        <w:rPr>
          <w:rFonts w:ascii="Times New Roman" w:hAnsi="Times New Roman" w:eastAsia="Times New Roman" w:cs="Times New Roman"/>
          <w:sz w:val="20"/>
          <w:szCs w:val="20"/>
        </w:rPr>
        <w:t>mg</w:t>
      </w:r>
      <w:r>
        <w:rPr>
          <w:rFonts w:ascii="Times New Roman" w:hAnsi="Times New Roman" w:eastAsia="Times New Roman" w:cs="Times New Roman"/>
          <w:spacing w:val="25"/>
          <w:sz w:val="20"/>
          <w:szCs w:val="20"/>
        </w:rPr>
        <w:t>/m</w:t>
      </w:r>
      <w:r>
        <w:rPr>
          <w:rFonts w:ascii="宋体" w:hAnsi="宋体" w:eastAsia="宋体" w:cs="宋体"/>
          <w:spacing w:val="25"/>
          <w:sz w:val="20"/>
          <w:szCs w:val="20"/>
        </w:rPr>
        <w:t>³</w:t>
      </w:r>
      <w:r>
        <w:rPr>
          <w:rFonts w:ascii="宋体" w:hAnsi="宋体" w:eastAsia="宋体" w:cs="宋体"/>
          <w:spacing w:val="-51"/>
          <w:sz w:val="20"/>
          <w:szCs w:val="20"/>
        </w:rPr>
        <w:t xml:space="preserve"> </w:t>
      </w:r>
      <w:r>
        <w:rPr>
          <w:rFonts w:ascii="宋体" w:hAnsi="宋体" w:eastAsia="宋体" w:cs="宋体"/>
          <w:spacing w:val="25"/>
          <w:sz w:val="20"/>
          <w:szCs w:val="20"/>
        </w:rPr>
        <w:t>。美国</w:t>
      </w:r>
    </w:p>
    <w:p w14:paraId="2B0B91F6">
      <w:pPr>
        <w:spacing w:before="204" w:line="188" w:lineRule="auto"/>
        <w:ind w:left="7"/>
        <w:rPr>
          <w:rFonts w:ascii="宋体" w:hAnsi="宋体" w:eastAsia="宋体" w:cs="宋体"/>
          <w:sz w:val="20"/>
          <w:szCs w:val="20"/>
        </w:rPr>
      </w:pPr>
      <w:r>
        <w:rPr>
          <w:rFonts w:ascii="Times New Roman" w:hAnsi="Times New Roman" w:eastAsia="Times New Roman" w:cs="Times New Roman"/>
          <w:spacing w:val="13"/>
          <w:sz w:val="20"/>
          <w:szCs w:val="20"/>
        </w:rPr>
        <w:t>OSHATWA200ppm</w:t>
      </w:r>
      <w:r>
        <w:rPr>
          <w:rFonts w:ascii="Times New Roman" w:hAnsi="Times New Roman" w:eastAsia="Times New Roman" w:cs="Times New Roman"/>
          <w:spacing w:val="8"/>
          <w:sz w:val="20"/>
          <w:szCs w:val="20"/>
        </w:rPr>
        <w:t xml:space="preserve"> </w:t>
      </w:r>
      <w:r>
        <w:rPr>
          <w:rFonts w:ascii="宋体" w:hAnsi="宋体" w:eastAsia="宋体" w:cs="宋体"/>
          <w:spacing w:val="13"/>
          <w:sz w:val="20"/>
          <w:szCs w:val="20"/>
        </w:rPr>
        <w:t>，</w:t>
      </w:r>
      <w:r>
        <w:rPr>
          <w:rFonts w:ascii="Times New Roman" w:hAnsi="Times New Roman" w:eastAsia="Times New Roman" w:cs="Times New Roman"/>
          <w:spacing w:val="13"/>
          <w:sz w:val="20"/>
          <w:szCs w:val="20"/>
        </w:rPr>
        <w:t>ACGIH50ppm</w:t>
      </w:r>
      <w:r>
        <w:rPr>
          <w:rFonts w:ascii="Times New Roman" w:hAnsi="Times New Roman" w:eastAsia="Times New Roman" w:cs="Times New Roman"/>
          <w:spacing w:val="-10"/>
          <w:sz w:val="20"/>
          <w:szCs w:val="20"/>
        </w:rPr>
        <w:t xml:space="preserve"> </w:t>
      </w:r>
      <w:r>
        <w:rPr>
          <w:rFonts w:ascii="宋体" w:hAnsi="宋体" w:eastAsia="宋体" w:cs="宋体"/>
          <w:spacing w:val="13"/>
          <w:sz w:val="20"/>
          <w:szCs w:val="20"/>
        </w:rPr>
        <w:t>，</w:t>
      </w:r>
      <w:r>
        <w:rPr>
          <w:rFonts w:ascii="Times New Roman" w:hAnsi="Times New Roman" w:eastAsia="Times New Roman" w:cs="Times New Roman"/>
          <w:spacing w:val="13"/>
          <w:sz w:val="20"/>
          <w:szCs w:val="20"/>
        </w:rPr>
        <w:t>NIOSH100ppm</w:t>
      </w:r>
      <w:r>
        <w:rPr>
          <w:rFonts w:ascii="宋体" w:hAnsi="宋体" w:eastAsia="宋体" w:cs="宋体"/>
          <w:spacing w:val="13"/>
          <w:sz w:val="20"/>
          <w:szCs w:val="20"/>
        </w:rPr>
        <w:t>。</w:t>
      </w:r>
    </w:p>
    <w:p w14:paraId="2F03B75F">
      <w:pPr>
        <w:spacing w:before="169" w:line="230" w:lineRule="auto"/>
        <w:ind w:left="438"/>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rPr>
        <w:t>8</w:t>
      </w:r>
      <w:r>
        <w:rPr>
          <w:rFonts w:ascii="宋体" w:hAnsi="宋体" w:eastAsia="宋体" w:cs="宋体"/>
          <w:spacing w:val="6"/>
          <w:sz w:val="20"/>
          <w:szCs w:val="20"/>
          <w14:textOutline w14:w="3795" w14:cap="sq" w14:cmpd="sng">
            <w14:solidFill>
              <w14:srgbClr w14:val="000000"/>
            </w14:solidFill>
            <w14:prstDash w14:val="solid"/>
            <w14:bevel/>
          </w14:textOutline>
        </w:rPr>
        <w:t>）二甲胺</w:t>
      </w:r>
    </w:p>
    <w:p w14:paraId="65896B17">
      <w:pPr>
        <w:spacing w:before="159" w:line="410" w:lineRule="exact"/>
        <w:ind w:left="461"/>
        <w:rPr>
          <w:rFonts w:ascii="Times New Roman" w:hAnsi="Times New Roman" w:eastAsia="Times New Roman" w:cs="Times New Roman"/>
          <w:sz w:val="20"/>
          <w:szCs w:val="20"/>
        </w:rPr>
      </w:pPr>
      <w:r>
        <w:rPr>
          <w:rFonts w:ascii="宋体" w:hAnsi="宋体" w:eastAsia="宋体" w:cs="宋体"/>
          <w:spacing w:val="18"/>
          <w:position w:val="16"/>
          <w:sz w:val="20"/>
          <w:szCs w:val="20"/>
        </w:rPr>
        <w:t>【英文名】</w:t>
      </w:r>
      <w:r>
        <w:rPr>
          <w:rFonts w:ascii="Times New Roman" w:hAnsi="Times New Roman" w:eastAsia="Times New Roman" w:cs="Times New Roman"/>
          <w:spacing w:val="18"/>
          <w:position w:val="16"/>
          <w:sz w:val="20"/>
          <w:szCs w:val="20"/>
        </w:rPr>
        <w:t>Dimethylamine</w:t>
      </w:r>
    </w:p>
    <w:p w14:paraId="45BE08F3">
      <w:pPr>
        <w:spacing w:line="229" w:lineRule="auto"/>
        <w:ind w:left="461"/>
        <w:rPr>
          <w:rFonts w:ascii="Times New Roman" w:hAnsi="Times New Roman" w:eastAsia="Times New Roman" w:cs="Times New Roman"/>
          <w:sz w:val="20"/>
          <w:szCs w:val="20"/>
        </w:rPr>
      </w:pPr>
      <w:r>
        <w:rPr>
          <w:rFonts w:ascii="宋体" w:hAnsi="宋体" w:eastAsia="宋体" w:cs="宋体"/>
          <w:spacing w:val="14"/>
          <w:sz w:val="20"/>
          <w:szCs w:val="20"/>
        </w:rPr>
        <w:t>【</w:t>
      </w:r>
      <w:r>
        <w:rPr>
          <w:rFonts w:ascii="Times New Roman" w:hAnsi="Times New Roman" w:eastAsia="Times New Roman" w:cs="Times New Roman"/>
          <w:sz w:val="20"/>
          <w:szCs w:val="20"/>
        </w:rPr>
        <w:t>CA</w:t>
      </w:r>
      <w:r>
        <w:rPr>
          <w:rFonts w:ascii="宋体" w:hAnsi="宋体" w:eastAsia="宋体" w:cs="宋体"/>
          <w:spacing w:val="14"/>
          <w:sz w:val="20"/>
          <w:szCs w:val="20"/>
        </w:rPr>
        <w:t>登录号】</w:t>
      </w:r>
      <w:r>
        <w:rPr>
          <w:rFonts w:ascii="宋体" w:hAnsi="宋体" w:eastAsia="宋体" w:cs="宋体"/>
          <w:spacing w:val="-16"/>
          <w:sz w:val="20"/>
          <w:szCs w:val="20"/>
        </w:rPr>
        <w:t xml:space="preserve"> </w:t>
      </w:r>
      <w:r>
        <w:rPr>
          <w:rFonts w:ascii="Times New Roman" w:hAnsi="Times New Roman" w:eastAsia="Times New Roman" w:cs="Times New Roman"/>
          <w:spacing w:val="14"/>
          <w:sz w:val="20"/>
          <w:szCs w:val="20"/>
        </w:rPr>
        <w:t>124-40-</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4"/>
          <w:sz w:val="20"/>
          <w:szCs w:val="20"/>
        </w:rPr>
        <w:t>3</w:t>
      </w:r>
    </w:p>
    <w:p w14:paraId="7B110BD0">
      <w:pPr>
        <w:spacing w:before="160" w:line="228" w:lineRule="auto"/>
        <w:ind w:left="461"/>
        <w:rPr>
          <w:rFonts w:ascii="Times New Roman" w:hAnsi="Times New Roman" w:eastAsia="Times New Roman" w:cs="Times New Roman"/>
          <w:sz w:val="20"/>
          <w:szCs w:val="20"/>
        </w:rPr>
      </w:pPr>
      <w:r>
        <w:rPr>
          <w:rFonts w:ascii="宋体" w:hAnsi="宋体" w:eastAsia="宋体" w:cs="宋体"/>
          <w:spacing w:val="15"/>
          <w:sz w:val="20"/>
          <w:szCs w:val="20"/>
        </w:rPr>
        <w:t>【分子式】</w:t>
      </w:r>
      <w:r>
        <w:rPr>
          <w:rFonts w:ascii="宋体" w:hAnsi="宋体" w:eastAsia="宋体" w:cs="宋体"/>
          <w:spacing w:val="-36"/>
          <w:sz w:val="20"/>
          <w:szCs w:val="20"/>
        </w:rPr>
        <w:t xml:space="preserve"> </w:t>
      </w:r>
      <w:r>
        <w:rPr>
          <w:rFonts w:ascii="Times New Roman" w:hAnsi="Times New Roman" w:eastAsia="Times New Roman" w:cs="Times New Roman"/>
          <w:spacing w:val="15"/>
          <w:sz w:val="20"/>
          <w:szCs w:val="20"/>
        </w:rPr>
        <w:t>C2H7N</w:t>
      </w:r>
    </w:p>
    <w:p w14:paraId="4B9A1BA3">
      <w:pPr>
        <w:spacing w:before="161" w:line="228" w:lineRule="auto"/>
        <w:ind w:left="461"/>
        <w:rPr>
          <w:rFonts w:ascii="Times New Roman" w:hAnsi="Times New Roman" w:eastAsia="Times New Roman" w:cs="Times New Roman"/>
          <w:sz w:val="20"/>
          <w:szCs w:val="20"/>
        </w:rPr>
      </w:pPr>
      <w:r>
        <w:rPr>
          <w:rFonts w:ascii="宋体" w:hAnsi="宋体" w:eastAsia="宋体" w:cs="宋体"/>
          <w:spacing w:val="12"/>
          <w:sz w:val="20"/>
          <w:szCs w:val="20"/>
        </w:rPr>
        <w:t>【分子量】</w:t>
      </w:r>
      <w:r>
        <w:rPr>
          <w:rFonts w:ascii="宋体" w:hAnsi="宋体" w:eastAsia="宋体" w:cs="宋体"/>
          <w:spacing w:val="-40"/>
          <w:sz w:val="20"/>
          <w:szCs w:val="20"/>
        </w:rPr>
        <w:t xml:space="preserve"> </w:t>
      </w:r>
      <w:r>
        <w:rPr>
          <w:rFonts w:ascii="Times New Roman" w:hAnsi="Times New Roman" w:eastAsia="Times New Roman" w:cs="Times New Roman"/>
          <w:spacing w:val="12"/>
          <w:sz w:val="20"/>
          <w:szCs w:val="20"/>
        </w:rPr>
        <w:t>45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2"/>
          <w:sz w:val="20"/>
          <w:szCs w:val="20"/>
        </w:rPr>
        <w:t>.08</w:t>
      </w:r>
    </w:p>
    <w:p w14:paraId="0DE3FAE8">
      <w:pPr>
        <w:spacing w:before="163" w:line="221" w:lineRule="auto"/>
        <w:ind w:left="461"/>
        <w:rPr>
          <w:rFonts w:ascii="Times New Roman" w:hAnsi="Times New Roman" w:eastAsia="Times New Roman" w:cs="Times New Roman"/>
          <w:sz w:val="20"/>
          <w:szCs w:val="20"/>
        </w:rPr>
      </w:pPr>
      <w:r>
        <w:rPr>
          <w:rFonts w:ascii="宋体" w:hAnsi="宋体" w:eastAsia="宋体" w:cs="宋体"/>
          <w:spacing w:val="23"/>
          <w:sz w:val="20"/>
          <w:szCs w:val="20"/>
        </w:rPr>
        <w:t>【化学结构式】</w:t>
      </w:r>
      <w:r>
        <w:rPr>
          <w:rFonts w:ascii="宋体" w:hAnsi="宋体" w:eastAsia="宋体" w:cs="宋体"/>
          <w:spacing w:val="-37"/>
          <w:sz w:val="20"/>
          <w:szCs w:val="20"/>
        </w:rPr>
        <w:t xml:space="preserve"> </w:t>
      </w:r>
      <w:r>
        <w:rPr>
          <w:rFonts w:ascii="Times New Roman" w:hAnsi="Times New Roman" w:eastAsia="Times New Roman" w:cs="Times New Roman"/>
          <w:spacing w:val="23"/>
          <w:sz w:val="20"/>
          <w:szCs w:val="20"/>
        </w:rPr>
        <w:t>(</w:t>
      </w:r>
      <w:r>
        <w:rPr>
          <w:rFonts w:ascii="Times New Roman" w:hAnsi="Times New Roman" w:eastAsia="Times New Roman" w:cs="Times New Roman"/>
          <w:sz w:val="20"/>
          <w:szCs w:val="20"/>
        </w:rPr>
        <w:t>CH</w:t>
      </w:r>
      <w:r>
        <w:rPr>
          <w:rFonts w:ascii="Times New Roman" w:hAnsi="Times New Roman" w:eastAsia="Times New Roman" w:cs="Times New Roman"/>
          <w:spacing w:val="23"/>
          <w:sz w:val="20"/>
          <w:szCs w:val="20"/>
        </w:rPr>
        <w:t>3)2</w:t>
      </w:r>
      <w:r>
        <w:rPr>
          <w:rFonts w:ascii="Times New Roman" w:hAnsi="Times New Roman" w:eastAsia="Times New Roman" w:cs="Times New Roman"/>
          <w:sz w:val="20"/>
          <w:szCs w:val="20"/>
        </w:rPr>
        <w:t>NH</w:t>
      </w:r>
    </w:p>
    <w:p w14:paraId="6421F342">
      <w:pPr>
        <w:spacing w:line="221" w:lineRule="auto"/>
        <w:rPr>
          <w:rFonts w:ascii="Times New Roman" w:hAnsi="Times New Roman" w:eastAsia="Times New Roman" w:cs="Times New Roman"/>
          <w:sz w:val="20"/>
          <w:szCs w:val="20"/>
        </w:rPr>
        <w:sectPr>
          <w:footerReference r:id="rId46" w:type="default"/>
          <w:pgSz w:w="11910" w:h="16840"/>
          <w:pgMar w:top="1132" w:right="1700" w:bottom="1036" w:left="1701" w:header="897" w:footer="860" w:gutter="0"/>
          <w:cols w:space="720" w:num="1"/>
        </w:sectPr>
      </w:pPr>
    </w:p>
    <w:p w14:paraId="753F440D">
      <w:pPr>
        <w:pStyle w:val="2"/>
        <w:spacing w:line="270" w:lineRule="auto"/>
      </w:pPr>
    </w:p>
    <w:p w14:paraId="4D65D02F">
      <w:pPr>
        <w:spacing w:before="65" w:line="228" w:lineRule="auto"/>
        <w:ind w:left="461"/>
        <w:rPr>
          <w:rFonts w:ascii="宋体" w:hAnsi="宋体" w:eastAsia="宋体" w:cs="宋体"/>
          <w:sz w:val="20"/>
          <w:szCs w:val="20"/>
        </w:rPr>
      </w:pPr>
      <w:r>
        <w:rPr>
          <w:rFonts w:ascii="宋体" w:hAnsi="宋体" w:eastAsia="宋体" w:cs="宋体"/>
          <w:spacing w:val="24"/>
          <w:sz w:val="20"/>
          <w:szCs w:val="20"/>
        </w:rPr>
        <w:t>【外观】</w:t>
      </w:r>
      <w:r>
        <w:rPr>
          <w:rFonts w:ascii="宋体" w:hAnsi="宋体" w:eastAsia="宋体" w:cs="宋体"/>
          <w:spacing w:val="-26"/>
          <w:sz w:val="20"/>
          <w:szCs w:val="20"/>
        </w:rPr>
        <w:t xml:space="preserve"> </w:t>
      </w:r>
      <w:r>
        <w:rPr>
          <w:rFonts w:ascii="宋体" w:hAnsi="宋体" w:eastAsia="宋体" w:cs="宋体"/>
          <w:spacing w:val="24"/>
          <w:sz w:val="20"/>
          <w:szCs w:val="20"/>
        </w:rPr>
        <w:t>无色具有类似鱼腥胺臭的气体。</w:t>
      </w:r>
    </w:p>
    <w:p w14:paraId="262ABE04">
      <w:pPr>
        <w:spacing w:before="161" w:line="225" w:lineRule="auto"/>
        <w:ind w:left="461"/>
        <w:rPr>
          <w:rFonts w:ascii="宋体" w:hAnsi="宋体" w:eastAsia="宋体" w:cs="宋体"/>
          <w:sz w:val="20"/>
          <w:szCs w:val="20"/>
        </w:rPr>
      </w:pPr>
      <w:r>
        <w:rPr>
          <w:rFonts w:ascii="宋体" w:hAnsi="宋体" w:eastAsia="宋体" w:cs="宋体"/>
          <w:spacing w:val="11"/>
          <w:sz w:val="20"/>
          <w:szCs w:val="20"/>
        </w:rPr>
        <w:t>【物化常数】</w:t>
      </w:r>
      <w:r>
        <w:rPr>
          <w:rFonts w:ascii="宋体" w:hAnsi="宋体" w:eastAsia="宋体" w:cs="宋体"/>
          <w:spacing w:val="-39"/>
          <w:sz w:val="20"/>
          <w:szCs w:val="20"/>
        </w:rPr>
        <w:t xml:space="preserve"> </w:t>
      </w:r>
      <w:r>
        <w:rPr>
          <w:rFonts w:ascii="宋体" w:hAnsi="宋体" w:eastAsia="宋体" w:cs="宋体"/>
          <w:spacing w:val="11"/>
          <w:sz w:val="20"/>
          <w:szCs w:val="20"/>
        </w:rPr>
        <w:t>沸点</w:t>
      </w:r>
      <w:r>
        <w:rPr>
          <w:rFonts w:ascii="Times New Roman" w:hAnsi="Times New Roman" w:eastAsia="Times New Roman" w:cs="Times New Roman"/>
          <w:spacing w:val="11"/>
          <w:sz w:val="20"/>
          <w:szCs w:val="20"/>
        </w:rPr>
        <w:t>6</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pacing w:val="11"/>
          <w:sz w:val="20"/>
          <w:szCs w:val="20"/>
        </w:rPr>
        <w:t>8℃</w:t>
      </w:r>
      <w:r>
        <w:rPr>
          <w:rFonts w:ascii="Times New Roman" w:hAnsi="Times New Roman" w:eastAsia="Times New Roman" w:cs="Times New Roman"/>
          <w:spacing w:val="-16"/>
          <w:sz w:val="20"/>
          <w:szCs w:val="20"/>
        </w:rPr>
        <w:t xml:space="preserve"> </w:t>
      </w:r>
      <w:r>
        <w:rPr>
          <w:rFonts w:ascii="宋体" w:hAnsi="宋体" w:eastAsia="宋体" w:cs="宋体"/>
          <w:spacing w:val="11"/>
          <w:sz w:val="20"/>
          <w:szCs w:val="20"/>
        </w:rPr>
        <w:t>,</w:t>
      </w:r>
      <w:r>
        <w:rPr>
          <w:rFonts w:ascii="宋体" w:hAnsi="宋体" w:eastAsia="宋体" w:cs="宋体"/>
          <w:spacing w:val="82"/>
          <w:sz w:val="20"/>
          <w:szCs w:val="20"/>
        </w:rPr>
        <w:t xml:space="preserve"> </w:t>
      </w:r>
      <w:r>
        <w:rPr>
          <w:rFonts w:ascii="宋体" w:hAnsi="宋体" w:eastAsia="宋体" w:cs="宋体"/>
          <w:spacing w:val="11"/>
          <w:sz w:val="20"/>
          <w:szCs w:val="20"/>
        </w:rPr>
        <w:t>熔点</w:t>
      </w:r>
      <w:r>
        <w:rPr>
          <w:rFonts w:ascii="Times New Roman" w:hAnsi="Times New Roman" w:eastAsia="Times New Roman" w:cs="Times New Roman"/>
          <w:spacing w:val="11"/>
          <w:sz w:val="20"/>
          <w:szCs w:val="20"/>
        </w:rPr>
        <w:t>-92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.2℃</w:t>
      </w:r>
      <w:r>
        <w:rPr>
          <w:rFonts w:ascii="Times New Roman" w:hAnsi="Times New Roman" w:eastAsia="Times New Roman" w:cs="Times New Roman"/>
          <w:spacing w:val="-13"/>
          <w:sz w:val="20"/>
          <w:szCs w:val="20"/>
        </w:rPr>
        <w:t xml:space="preserve"> </w:t>
      </w:r>
      <w:r>
        <w:rPr>
          <w:rFonts w:ascii="宋体" w:hAnsi="宋体" w:eastAsia="宋体" w:cs="宋体"/>
          <w:spacing w:val="11"/>
          <w:sz w:val="20"/>
          <w:szCs w:val="20"/>
        </w:rPr>
        <w:t>,</w:t>
      </w:r>
      <w:r>
        <w:rPr>
          <w:rFonts w:ascii="宋体" w:hAnsi="宋体" w:eastAsia="宋体" w:cs="宋体"/>
          <w:spacing w:val="83"/>
          <w:sz w:val="20"/>
          <w:szCs w:val="20"/>
        </w:rPr>
        <w:t xml:space="preserve"> </w:t>
      </w:r>
      <w:r>
        <w:rPr>
          <w:rFonts w:ascii="宋体" w:hAnsi="宋体" w:eastAsia="宋体" w:cs="宋体"/>
          <w:spacing w:val="11"/>
          <w:sz w:val="20"/>
          <w:szCs w:val="20"/>
        </w:rPr>
        <w:t>盐酸盐的熔</w:t>
      </w:r>
      <w:r>
        <w:rPr>
          <w:rFonts w:ascii="宋体" w:hAnsi="宋体" w:eastAsia="宋体" w:cs="宋体"/>
          <w:spacing w:val="10"/>
          <w:sz w:val="20"/>
          <w:szCs w:val="20"/>
        </w:rPr>
        <w:t>点为</w:t>
      </w:r>
      <w:r>
        <w:rPr>
          <w:rFonts w:ascii="Times New Roman" w:hAnsi="Times New Roman" w:eastAsia="Times New Roman" w:cs="Times New Roman"/>
          <w:spacing w:val="10"/>
          <w:sz w:val="20"/>
          <w:szCs w:val="20"/>
        </w:rPr>
        <w:t>171℃</w:t>
      </w:r>
      <w:r>
        <w:rPr>
          <w:rFonts w:ascii="Times New Roman" w:hAnsi="Times New Roman" w:eastAsia="Times New Roman" w:cs="Times New Roman"/>
          <w:spacing w:val="-13"/>
          <w:sz w:val="20"/>
          <w:szCs w:val="20"/>
        </w:rPr>
        <w:t xml:space="preserve"> </w:t>
      </w:r>
      <w:r>
        <w:rPr>
          <w:rFonts w:ascii="宋体" w:hAnsi="宋体" w:eastAsia="宋体" w:cs="宋体"/>
          <w:spacing w:val="10"/>
          <w:sz w:val="20"/>
          <w:szCs w:val="20"/>
        </w:rPr>
        <w:t>,</w:t>
      </w:r>
      <w:r>
        <w:rPr>
          <w:rFonts w:ascii="宋体" w:hAnsi="宋体" w:eastAsia="宋体" w:cs="宋体"/>
          <w:spacing w:val="83"/>
          <w:sz w:val="20"/>
          <w:szCs w:val="20"/>
        </w:rPr>
        <w:t xml:space="preserve"> </w:t>
      </w:r>
      <w:r>
        <w:rPr>
          <w:rFonts w:ascii="宋体" w:hAnsi="宋体" w:eastAsia="宋体" w:cs="宋体"/>
          <w:spacing w:val="10"/>
          <w:sz w:val="20"/>
          <w:szCs w:val="20"/>
        </w:rPr>
        <w:t>蒸气压</w:t>
      </w:r>
    </w:p>
    <w:p w14:paraId="55A6613D">
      <w:pPr>
        <w:spacing w:before="129" w:line="394" w:lineRule="auto"/>
        <w:ind w:left="12" w:right="209" w:firstLine="12"/>
        <w:rPr>
          <w:rFonts w:ascii="宋体" w:hAnsi="宋体" w:eastAsia="宋体" w:cs="宋体"/>
          <w:sz w:val="20"/>
          <w:szCs w:val="20"/>
        </w:rPr>
      </w:pPr>
      <w:r>
        <w:rPr>
          <w:rFonts w:ascii="Times New Roman" w:hAnsi="Times New Roman" w:eastAsia="Times New Roman" w:cs="Times New Roman"/>
          <w:spacing w:val="15"/>
          <w:sz w:val="20"/>
          <w:szCs w:val="20"/>
        </w:rPr>
        <w:t>1520</w:t>
      </w:r>
      <w:r>
        <w:rPr>
          <w:rFonts w:ascii="Times New Roman" w:hAnsi="Times New Roman" w:eastAsia="Times New Roman" w:cs="Times New Roman"/>
          <w:sz w:val="20"/>
          <w:szCs w:val="20"/>
        </w:rPr>
        <w:t>mmHg</w:t>
      </w:r>
      <w:r>
        <w:rPr>
          <w:rFonts w:ascii="Times New Roman" w:hAnsi="Times New Roman" w:eastAsia="Times New Roman" w:cs="Times New Roman"/>
          <w:spacing w:val="15"/>
          <w:sz w:val="20"/>
          <w:szCs w:val="20"/>
        </w:rPr>
        <w:t>/25℃</w:t>
      </w:r>
      <w:r>
        <w:rPr>
          <w:rFonts w:ascii="Times New Roman" w:hAnsi="Times New Roman" w:eastAsia="Times New Roman" w:cs="Times New Roman"/>
          <w:spacing w:val="5"/>
          <w:sz w:val="20"/>
          <w:szCs w:val="20"/>
        </w:rPr>
        <w:t xml:space="preserve"> </w:t>
      </w:r>
      <w:r>
        <w:rPr>
          <w:rFonts w:ascii="宋体" w:hAnsi="宋体" w:eastAsia="宋体" w:cs="宋体"/>
          <w:spacing w:val="15"/>
          <w:sz w:val="20"/>
          <w:szCs w:val="20"/>
        </w:rPr>
        <w:t>,</w:t>
      </w:r>
      <w:r>
        <w:rPr>
          <w:rFonts w:ascii="宋体" w:hAnsi="宋体" w:eastAsia="宋体" w:cs="宋体"/>
          <w:spacing w:val="81"/>
          <w:sz w:val="20"/>
          <w:szCs w:val="20"/>
        </w:rPr>
        <w:t xml:space="preserve"> </w:t>
      </w:r>
      <w:r>
        <w:rPr>
          <w:rFonts w:ascii="宋体" w:hAnsi="宋体" w:eastAsia="宋体" w:cs="宋体"/>
          <w:spacing w:val="15"/>
          <w:sz w:val="20"/>
          <w:szCs w:val="20"/>
        </w:rPr>
        <w:t>相对密度</w:t>
      </w:r>
      <w:r>
        <w:rPr>
          <w:rFonts w:ascii="Times New Roman" w:hAnsi="Times New Roman" w:eastAsia="Times New Roman" w:cs="Times New Roman"/>
          <w:spacing w:val="15"/>
          <w:sz w:val="20"/>
          <w:szCs w:val="20"/>
        </w:rPr>
        <w:t>0</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5"/>
          <w:sz w:val="20"/>
          <w:szCs w:val="20"/>
        </w:rPr>
        <w:t>.6804/0℃/4℃</w:t>
      </w:r>
      <w:r>
        <w:rPr>
          <w:rFonts w:ascii="Times New Roman" w:hAnsi="Times New Roman" w:eastAsia="Times New Roman" w:cs="Times New Roman"/>
          <w:spacing w:val="-13"/>
          <w:sz w:val="20"/>
          <w:szCs w:val="20"/>
        </w:rPr>
        <w:t xml:space="preserve"> </w:t>
      </w:r>
      <w:r>
        <w:rPr>
          <w:rFonts w:ascii="宋体" w:hAnsi="宋体" w:eastAsia="宋体" w:cs="宋体"/>
          <w:spacing w:val="15"/>
          <w:sz w:val="20"/>
          <w:szCs w:val="20"/>
        </w:rPr>
        <w:t>,</w:t>
      </w:r>
      <w:r>
        <w:rPr>
          <w:rFonts w:ascii="宋体" w:hAnsi="宋体" w:eastAsia="宋体" w:cs="宋体"/>
          <w:spacing w:val="86"/>
          <w:sz w:val="20"/>
          <w:szCs w:val="20"/>
        </w:rPr>
        <w:t xml:space="preserve"> </w:t>
      </w:r>
      <w:r>
        <w:rPr>
          <w:rFonts w:ascii="宋体" w:hAnsi="宋体" w:eastAsia="宋体" w:cs="宋体"/>
          <w:spacing w:val="15"/>
          <w:sz w:val="20"/>
          <w:szCs w:val="20"/>
        </w:rPr>
        <w:t>辛醇</w:t>
      </w:r>
      <w:r>
        <w:rPr>
          <w:rFonts w:ascii="Times New Roman" w:hAnsi="Times New Roman" w:eastAsia="Times New Roman" w:cs="Times New Roman"/>
          <w:spacing w:val="15"/>
          <w:sz w:val="20"/>
          <w:szCs w:val="20"/>
        </w:rPr>
        <w:t>/</w:t>
      </w:r>
      <w:r>
        <w:rPr>
          <w:rFonts w:ascii="宋体" w:hAnsi="宋体" w:eastAsia="宋体" w:cs="宋体"/>
          <w:spacing w:val="15"/>
          <w:sz w:val="20"/>
          <w:szCs w:val="20"/>
        </w:rPr>
        <w:t>水分配系数</w:t>
      </w:r>
      <w:r>
        <w:rPr>
          <w:rFonts w:ascii="Times New Roman" w:hAnsi="Times New Roman" w:eastAsia="Times New Roman" w:cs="Times New Roman"/>
          <w:sz w:val="20"/>
          <w:szCs w:val="20"/>
        </w:rPr>
        <w:t>logKow</w:t>
      </w:r>
      <w:r>
        <w:rPr>
          <w:rFonts w:ascii="Times New Roman" w:hAnsi="Times New Roman" w:eastAsia="Times New Roman" w:cs="Times New Roman"/>
          <w:spacing w:val="15"/>
          <w:sz w:val="20"/>
          <w:szCs w:val="20"/>
        </w:rPr>
        <w:t>=</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5"/>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5"/>
          <w:sz w:val="20"/>
          <w:szCs w:val="20"/>
        </w:rPr>
        <w:t>.38</w:t>
      </w:r>
      <w:r>
        <w:rPr>
          <w:rFonts w:ascii="Times New Roman" w:hAnsi="Times New Roman" w:eastAsia="Times New Roman" w:cs="Times New Roman"/>
          <w:spacing w:val="-9"/>
          <w:sz w:val="20"/>
          <w:szCs w:val="20"/>
        </w:rPr>
        <w:t xml:space="preserve"> </w:t>
      </w:r>
      <w:r>
        <w:rPr>
          <w:rFonts w:ascii="宋体" w:hAnsi="宋体" w:eastAsia="宋体" w:cs="宋体"/>
          <w:spacing w:val="15"/>
          <w:sz w:val="20"/>
          <w:szCs w:val="20"/>
        </w:rPr>
        <w:t>，极易溶</w:t>
      </w:r>
      <w:r>
        <w:rPr>
          <w:rFonts w:ascii="宋体" w:hAnsi="宋体" w:eastAsia="宋体" w:cs="宋体"/>
          <w:sz w:val="20"/>
          <w:szCs w:val="20"/>
        </w:rPr>
        <w:t xml:space="preserve"> </w:t>
      </w:r>
      <w:r>
        <w:rPr>
          <w:rFonts w:ascii="宋体" w:hAnsi="宋体" w:eastAsia="宋体" w:cs="宋体"/>
          <w:spacing w:val="22"/>
          <w:sz w:val="20"/>
          <w:szCs w:val="20"/>
        </w:rPr>
        <w:t>于水中</w:t>
      </w:r>
      <w:r>
        <w:rPr>
          <w:rFonts w:ascii="宋体" w:hAnsi="宋体" w:eastAsia="宋体" w:cs="宋体"/>
          <w:spacing w:val="-56"/>
          <w:sz w:val="20"/>
          <w:szCs w:val="20"/>
        </w:rPr>
        <w:t xml:space="preserve"> </w:t>
      </w:r>
      <w:r>
        <w:rPr>
          <w:rFonts w:ascii="宋体" w:hAnsi="宋体" w:eastAsia="宋体" w:cs="宋体"/>
          <w:spacing w:val="22"/>
          <w:sz w:val="20"/>
          <w:szCs w:val="20"/>
        </w:rPr>
        <w:t>，形成碱性溶液</w:t>
      </w:r>
      <w:r>
        <w:rPr>
          <w:rFonts w:ascii="宋体" w:hAnsi="宋体" w:eastAsia="宋体" w:cs="宋体"/>
          <w:spacing w:val="-53"/>
          <w:sz w:val="20"/>
          <w:szCs w:val="20"/>
        </w:rPr>
        <w:t xml:space="preserve"> </w:t>
      </w:r>
      <w:r>
        <w:rPr>
          <w:rFonts w:ascii="宋体" w:hAnsi="宋体" w:eastAsia="宋体" w:cs="宋体"/>
          <w:spacing w:val="22"/>
          <w:sz w:val="20"/>
          <w:szCs w:val="20"/>
        </w:rPr>
        <w:t>，溶于大多数有机溶剂中</w:t>
      </w:r>
      <w:r>
        <w:rPr>
          <w:rFonts w:ascii="宋体" w:hAnsi="宋体" w:eastAsia="宋体" w:cs="宋体"/>
          <w:spacing w:val="-56"/>
          <w:sz w:val="20"/>
          <w:szCs w:val="20"/>
        </w:rPr>
        <w:t xml:space="preserve"> </w:t>
      </w:r>
      <w:r>
        <w:rPr>
          <w:rFonts w:ascii="宋体" w:hAnsi="宋体" w:eastAsia="宋体" w:cs="宋体"/>
          <w:spacing w:val="22"/>
          <w:sz w:val="20"/>
          <w:szCs w:val="20"/>
        </w:rPr>
        <w:t>，水中</w:t>
      </w:r>
      <w:r>
        <w:rPr>
          <w:rFonts w:ascii="宋体" w:hAnsi="宋体" w:eastAsia="宋体" w:cs="宋体"/>
          <w:spacing w:val="21"/>
          <w:sz w:val="20"/>
          <w:szCs w:val="20"/>
        </w:rPr>
        <w:t>溶解度</w:t>
      </w:r>
      <w:r>
        <w:rPr>
          <w:rFonts w:ascii="Times New Roman" w:hAnsi="Times New Roman" w:eastAsia="Times New Roman" w:cs="Times New Roman"/>
          <w:spacing w:val="21"/>
          <w:sz w:val="20"/>
          <w:szCs w:val="20"/>
        </w:rPr>
        <w:t>163</w:t>
      </w:r>
      <w:r>
        <w:rPr>
          <w:rFonts w:ascii="宋体" w:hAnsi="宋体" w:eastAsia="宋体" w:cs="宋体"/>
          <w:spacing w:val="21"/>
          <w:sz w:val="20"/>
          <w:szCs w:val="20"/>
        </w:rPr>
        <w:t>克</w:t>
      </w:r>
      <w:r>
        <w:rPr>
          <w:rFonts w:ascii="Times New Roman" w:hAnsi="Times New Roman" w:eastAsia="Times New Roman" w:cs="Times New Roman"/>
          <w:spacing w:val="21"/>
          <w:sz w:val="20"/>
          <w:szCs w:val="20"/>
        </w:rPr>
        <w:t>/100</w:t>
      </w:r>
      <w:r>
        <w:rPr>
          <w:rFonts w:ascii="宋体" w:hAnsi="宋体" w:eastAsia="宋体" w:cs="宋体"/>
          <w:spacing w:val="21"/>
          <w:sz w:val="20"/>
          <w:szCs w:val="20"/>
        </w:rPr>
        <w:t>克水</w:t>
      </w:r>
      <w:r>
        <w:rPr>
          <w:rFonts w:ascii="Times New Roman" w:hAnsi="Times New Roman" w:eastAsia="Times New Roman" w:cs="Times New Roman"/>
          <w:spacing w:val="21"/>
          <w:sz w:val="20"/>
          <w:szCs w:val="20"/>
        </w:rPr>
        <w:t>/40℃</w:t>
      </w:r>
      <w:r>
        <w:rPr>
          <w:rFonts w:ascii="Times New Roman" w:hAnsi="Times New Roman" w:eastAsia="Times New Roman" w:cs="Times New Roman"/>
          <w:spacing w:val="-15"/>
          <w:sz w:val="20"/>
          <w:szCs w:val="20"/>
        </w:rPr>
        <w:t xml:space="preserve"> </w:t>
      </w:r>
      <w:r>
        <w:rPr>
          <w:rFonts w:ascii="宋体" w:hAnsi="宋体" w:eastAsia="宋体" w:cs="宋体"/>
          <w:spacing w:val="21"/>
          <w:sz w:val="20"/>
          <w:szCs w:val="20"/>
        </w:rPr>
        <w:t>,</w:t>
      </w:r>
    </w:p>
    <w:p w14:paraId="361A79AE">
      <w:pPr>
        <w:spacing w:line="221" w:lineRule="auto"/>
        <w:ind w:left="11"/>
        <w:rPr>
          <w:rFonts w:ascii="宋体" w:hAnsi="宋体" w:eastAsia="宋体" w:cs="宋体"/>
          <w:sz w:val="20"/>
          <w:szCs w:val="20"/>
        </w:rPr>
      </w:pPr>
      <w:r>
        <w:rPr>
          <w:rFonts w:ascii="宋体" w:hAnsi="宋体" w:eastAsia="宋体" w:cs="宋体"/>
          <w:spacing w:val="17"/>
          <w:sz w:val="20"/>
          <w:szCs w:val="20"/>
        </w:rPr>
        <w:t>蒸气相对密度</w:t>
      </w:r>
      <w:r>
        <w:rPr>
          <w:rFonts w:ascii="Times New Roman" w:hAnsi="Times New Roman" w:eastAsia="Times New Roman" w:cs="Times New Roman"/>
          <w:spacing w:val="17"/>
          <w:sz w:val="20"/>
          <w:szCs w:val="20"/>
        </w:rPr>
        <w:t>1</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7"/>
          <w:sz w:val="20"/>
          <w:szCs w:val="20"/>
        </w:rPr>
        <w:t>.6</w:t>
      </w:r>
      <w:r>
        <w:rPr>
          <w:rFonts w:ascii="Times New Roman" w:hAnsi="Times New Roman" w:eastAsia="Times New Roman" w:cs="Times New Roman"/>
          <w:spacing w:val="-12"/>
          <w:sz w:val="20"/>
          <w:szCs w:val="20"/>
        </w:rPr>
        <w:t xml:space="preserve"> </w:t>
      </w:r>
      <w:r>
        <w:rPr>
          <w:rFonts w:ascii="宋体" w:hAnsi="宋体" w:eastAsia="宋体" w:cs="宋体"/>
          <w:spacing w:val="17"/>
          <w:sz w:val="20"/>
          <w:szCs w:val="20"/>
        </w:rPr>
        <w:t>，</w:t>
      </w:r>
      <w:r>
        <w:rPr>
          <w:rFonts w:ascii="宋体" w:hAnsi="宋体" w:eastAsia="宋体" w:cs="宋体"/>
          <w:spacing w:val="-53"/>
          <w:sz w:val="20"/>
          <w:szCs w:val="20"/>
        </w:rPr>
        <w:t xml:space="preserve"> </w:t>
      </w:r>
      <w:r>
        <w:rPr>
          <w:rFonts w:ascii="宋体" w:hAnsi="宋体" w:eastAsia="宋体" w:cs="宋体"/>
          <w:spacing w:val="17"/>
          <w:sz w:val="20"/>
          <w:szCs w:val="20"/>
        </w:rPr>
        <w:t>嗅阈值</w:t>
      </w:r>
      <w:r>
        <w:rPr>
          <w:rFonts w:ascii="Times New Roman" w:hAnsi="Times New Roman" w:eastAsia="Times New Roman" w:cs="Times New Roman"/>
          <w:spacing w:val="17"/>
          <w:sz w:val="20"/>
          <w:szCs w:val="20"/>
        </w:rPr>
        <w:t>23</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7"/>
          <w:sz w:val="20"/>
          <w:szCs w:val="20"/>
        </w:rPr>
        <w:t>.2</w:t>
      </w:r>
      <w:r>
        <w:rPr>
          <w:rFonts w:ascii="Times New Roman" w:hAnsi="Times New Roman" w:eastAsia="Times New Roman" w:cs="Times New Roman"/>
          <w:sz w:val="20"/>
          <w:szCs w:val="20"/>
        </w:rPr>
        <w:t>ppm</w:t>
      </w:r>
      <w:r>
        <w:rPr>
          <w:rFonts w:ascii="Times New Roman" w:hAnsi="Times New Roman" w:eastAsia="Times New Roman" w:cs="Times New Roman"/>
          <w:spacing w:val="17"/>
          <w:sz w:val="20"/>
          <w:szCs w:val="20"/>
        </w:rPr>
        <w:t>(</w:t>
      </w:r>
      <w:r>
        <w:rPr>
          <w:rFonts w:ascii="宋体" w:hAnsi="宋体" w:eastAsia="宋体" w:cs="宋体"/>
          <w:spacing w:val="17"/>
          <w:sz w:val="20"/>
          <w:szCs w:val="20"/>
        </w:rPr>
        <w:t>水中</w:t>
      </w:r>
      <w:r>
        <w:rPr>
          <w:rFonts w:ascii="Times New Roman" w:hAnsi="Times New Roman" w:eastAsia="Times New Roman" w:cs="Times New Roman"/>
          <w:spacing w:val="17"/>
          <w:sz w:val="20"/>
          <w:szCs w:val="20"/>
        </w:rPr>
        <w:t>)</w:t>
      </w:r>
      <w:r>
        <w:rPr>
          <w:rFonts w:ascii="Times New Roman" w:hAnsi="Times New Roman" w:eastAsia="Times New Roman" w:cs="Times New Roman"/>
          <w:spacing w:val="-16"/>
          <w:sz w:val="20"/>
          <w:szCs w:val="20"/>
        </w:rPr>
        <w:t xml:space="preserve"> </w:t>
      </w:r>
      <w:r>
        <w:rPr>
          <w:rFonts w:ascii="宋体" w:hAnsi="宋体" w:eastAsia="宋体" w:cs="宋体"/>
          <w:spacing w:val="17"/>
          <w:sz w:val="20"/>
          <w:szCs w:val="20"/>
        </w:rPr>
        <w:t>，</w:t>
      </w:r>
      <w:r>
        <w:rPr>
          <w:rFonts w:ascii="宋体" w:hAnsi="宋体" w:eastAsia="宋体" w:cs="宋体"/>
          <w:spacing w:val="-57"/>
          <w:sz w:val="20"/>
          <w:szCs w:val="20"/>
        </w:rPr>
        <w:t xml:space="preserve"> </w:t>
      </w:r>
      <w:r>
        <w:rPr>
          <w:rFonts w:ascii="宋体" w:hAnsi="宋体" w:eastAsia="宋体" w:cs="宋体"/>
          <w:spacing w:val="17"/>
          <w:sz w:val="20"/>
          <w:szCs w:val="20"/>
        </w:rPr>
        <w:t>空气中</w:t>
      </w:r>
      <w:r>
        <w:rPr>
          <w:rFonts w:ascii="Times New Roman" w:hAnsi="Times New Roman" w:eastAsia="Times New Roman" w:cs="Times New Roman"/>
          <w:spacing w:val="17"/>
          <w:sz w:val="20"/>
          <w:szCs w:val="20"/>
        </w:rPr>
        <w:t>0</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7"/>
          <w:sz w:val="20"/>
          <w:szCs w:val="20"/>
        </w:rPr>
        <w:t>.047</w:t>
      </w:r>
      <w:r>
        <w:rPr>
          <w:rFonts w:ascii="Times New Roman" w:hAnsi="Times New Roman" w:eastAsia="Times New Roman" w:cs="Times New Roman"/>
          <w:sz w:val="20"/>
          <w:szCs w:val="20"/>
        </w:rPr>
        <w:t>ppm</w:t>
      </w:r>
      <w:r>
        <w:rPr>
          <w:rFonts w:ascii="Times New Roman" w:hAnsi="Times New Roman" w:eastAsia="Times New Roman" w:cs="Times New Roman"/>
          <w:spacing w:val="-10"/>
          <w:sz w:val="20"/>
          <w:szCs w:val="20"/>
        </w:rPr>
        <w:t xml:space="preserve"> </w:t>
      </w:r>
      <w:r>
        <w:rPr>
          <w:rFonts w:ascii="宋体" w:hAnsi="宋体" w:eastAsia="宋体" w:cs="宋体"/>
          <w:spacing w:val="17"/>
          <w:sz w:val="20"/>
          <w:szCs w:val="20"/>
        </w:rPr>
        <w:t>，或</w:t>
      </w:r>
      <w:r>
        <w:rPr>
          <w:rFonts w:ascii="Times New Roman" w:hAnsi="Times New Roman" w:eastAsia="Times New Roman" w:cs="Times New Roman"/>
          <w:spacing w:val="17"/>
          <w:sz w:val="20"/>
          <w:szCs w:val="20"/>
        </w:rPr>
        <w:t>0</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7"/>
          <w:sz w:val="20"/>
          <w:szCs w:val="20"/>
        </w:rPr>
        <w:t>.0</w:t>
      </w:r>
      <w:r>
        <w:rPr>
          <w:rFonts w:ascii="Times New Roman" w:hAnsi="Times New Roman" w:eastAsia="Times New Roman" w:cs="Times New Roman"/>
          <w:spacing w:val="16"/>
          <w:sz w:val="20"/>
          <w:szCs w:val="20"/>
        </w:rPr>
        <w:t>486</w:t>
      </w:r>
      <w:r>
        <w:rPr>
          <w:rFonts w:ascii="Times New Roman" w:hAnsi="Times New Roman" w:eastAsia="Times New Roman" w:cs="Times New Roman"/>
          <w:sz w:val="20"/>
          <w:szCs w:val="20"/>
        </w:rPr>
        <w:t>mg</w:t>
      </w:r>
      <w:r>
        <w:rPr>
          <w:rFonts w:ascii="Times New Roman" w:hAnsi="Times New Roman" w:eastAsia="Times New Roman" w:cs="Times New Roman"/>
          <w:spacing w:val="16"/>
          <w:sz w:val="20"/>
          <w:szCs w:val="20"/>
        </w:rPr>
        <w:t>/m</w:t>
      </w:r>
      <w:r>
        <w:rPr>
          <w:rFonts w:ascii="宋体" w:hAnsi="宋体" w:eastAsia="宋体" w:cs="宋体"/>
          <w:spacing w:val="16"/>
          <w:sz w:val="20"/>
          <w:szCs w:val="20"/>
        </w:rPr>
        <w:t>³。</w:t>
      </w:r>
    </w:p>
    <w:p w14:paraId="5BC6DAAF">
      <w:pPr>
        <w:spacing w:before="165" w:line="378" w:lineRule="auto"/>
        <w:ind w:left="8" w:right="162" w:firstLine="453"/>
        <w:rPr>
          <w:rFonts w:ascii="宋体" w:hAnsi="宋体" w:eastAsia="宋体" w:cs="宋体"/>
          <w:sz w:val="20"/>
          <w:szCs w:val="20"/>
        </w:rPr>
      </w:pPr>
      <w:r>
        <w:rPr>
          <w:rFonts w:ascii="宋体" w:hAnsi="宋体" w:eastAsia="宋体" w:cs="宋体"/>
          <w:spacing w:val="20"/>
          <w:sz w:val="20"/>
          <w:szCs w:val="20"/>
        </w:rPr>
        <w:t>【毒性】</w:t>
      </w:r>
      <w:r>
        <w:rPr>
          <w:rFonts w:ascii="宋体" w:hAnsi="宋体" w:eastAsia="宋体" w:cs="宋体"/>
          <w:spacing w:val="-44"/>
          <w:sz w:val="20"/>
          <w:szCs w:val="20"/>
        </w:rPr>
        <w:t xml:space="preserve"> </w:t>
      </w:r>
      <w:r>
        <w:rPr>
          <w:rFonts w:ascii="宋体" w:hAnsi="宋体" w:eastAsia="宋体" w:cs="宋体"/>
          <w:spacing w:val="20"/>
          <w:sz w:val="20"/>
          <w:szCs w:val="20"/>
        </w:rPr>
        <w:t>对眼睛及咽喉有刺激作用</w:t>
      </w:r>
      <w:r>
        <w:rPr>
          <w:rFonts w:ascii="宋体" w:hAnsi="宋体" w:eastAsia="宋体" w:cs="宋体"/>
          <w:spacing w:val="-55"/>
          <w:sz w:val="20"/>
          <w:szCs w:val="20"/>
        </w:rPr>
        <w:t xml:space="preserve"> </w:t>
      </w:r>
      <w:r>
        <w:rPr>
          <w:rFonts w:ascii="宋体" w:hAnsi="宋体" w:eastAsia="宋体" w:cs="宋体"/>
          <w:spacing w:val="20"/>
          <w:sz w:val="20"/>
          <w:szCs w:val="20"/>
        </w:rPr>
        <w:t>，可以引起咳嗽</w:t>
      </w:r>
      <w:r>
        <w:rPr>
          <w:rFonts w:ascii="宋体" w:hAnsi="宋体" w:eastAsia="宋体" w:cs="宋体"/>
          <w:spacing w:val="-56"/>
          <w:sz w:val="20"/>
          <w:szCs w:val="20"/>
        </w:rPr>
        <w:t xml:space="preserve"> </w:t>
      </w:r>
      <w:r>
        <w:rPr>
          <w:rFonts w:ascii="宋体" w:hAnsi="宋体" w:eastAsia="宋体" w:cs="宋体"/>
          <w:spacing w:val="20"/>
          <w:sz w:val="20"/>
          <w:szCs w:val="20"/>
        </w:rPr>
        <w:t>、</w:t>
      </w:r>
      <w:r>
        <w:rPr>
          <w:rFonts w:ascii="宋体" w:hAnsi="宋体" w:eastAsia="宋体" w:cs="宋体"/>
          <w:spacing w:val="-53"/>
          <w:sz w:val="20"/>
          <w:szCs w:val="20"/>
        </w:rPr>
        <w:t xml:space="preserve"> </w:t>
      </w:r>
      <w:r>
        <w:rPr>
          <w:rFonts w:ascii="宋体" w:hAnsi="宋体" w:eastAsia="宋体" w:cs="宋体"/>
          <w:spacing w:val="20"/>
          <w:sz w:val="20"/>
          <w:szCs w:val="20"/>
        </w:rPr>
        <w:t>呼吸困难</w:t>
      </w:r>
      <w:r>
        <w:rPr>
          <w:rFonts w:ascii="宋体" w:hAnsi="宋体" w:eastAsia="宋体" w:cs="宋体"/>
          <w:spacing w:val="-58"/>
          <w:sz w:val="20"/>
          <w:szCs w:val="20"/>
        </w:rPr>
        <w:t xml:space="preserve"> </w:t>
      </w:r>
      <w:r>
        <w:rPr>
          <w:rFonts w:ascii="宋体" w:hAnsi="宋体" w:eastAsia="宋体" w:cs="宋体"/>
          <w:spacing w:val="20"/>
          <w:sz w:val="20"/>
          <w:szCs w:val="20"/>
        </w:rPr>
        <w:t>、肺</w:t>
      </w:r>
      <w:r>
        <w:rPr>
          <w:rFonts w:ascii="宋体" w:hAnsi="宋体" w:eastAsia="宋体" w:cs="宋体"/>
          <w:spacing w:val="19"/>
          <w:sz w:val="20"/>
          <w:szCs w:val="20"/>
        </w:rPr>
        <w:t>水肿</w:t>
      </w:r>
      <w:r>
        <w:rPr>
          <w:rFonts w:ascii="宋体" w:hAnsi="宋体" w:eastAsia="宋体" w:cs="宋体"/>
          <w:spacing w:val="-56"/>
          <w:sz w:val="20"/>
          <w:szCs w:val="20"/>
        </w:rPr>
        <w:t xml:space="preserve"> </w:t>
      </w:r>
      <w:r>
        <w:rPr>
          <w:rFonts w:ascii="宋体" w:hAnsi="宋体" w:eastAsia="宋体" w:cs="宋体"/>
          <w:spacing w:val="19"/>
          <w:sz w:val="20"/>
          <w:szCs w:val="20"/>
        </w:rPr>
        <w:t>、</w:t>
      </w:r>
      <w:r>
        <w:rPr>
          <w:rFonts w:ascii="宋体" w:hAnsi="宋体" w:eastAsia="宋体" w:cs="宋体"/>
          <w:spacing w:val="-60"/>
          <w:sz w:val="20"/>
          <w:szCs w:val="20"/>
        </w:rPr>
        <w:t xml:space="preserve"> </w:t>
      </w:r>
      <w:r>
        <w:rPr>
          <w:rFonts w:ascii="宋体" w:hAnsi="宋体" w:eastAsia="宋体" w:cs="宋体"/>
          <w:spacing w:val="19"/>
          <w:sz w:val="20"/>
          <w:szCs w:val="20"/>
        </w:rPr>
        <w:t>结膜</w:t>
      </w:r>
      <w:r>
        <w:rPr>
          <w:rFonts w:ascii="宋体" w:hAnsi="宋体" w:eastAsia="宋体" w:cs="宋体"/>
          <w:sz w:val="20"/>
          <w:szCs w:val="20"/>
        </w:rPr>
        <w:t xml:space="preserve">  </w:t>
      </w:r>
      <w:r>
        <w:rPr>
          <w:rFonts w:ascii="宋体" w:hAnsi="宋体" w:eastAsia="宋体" w:cs="宋体"/>
          <w:spacing w:val="24"/>
          <w:sz w:val="20"/>
          <w:szCs w:val="20"/>
        </w:rPr>
        <w:t>炎</w:t>
      </w:r>
      <w:r>
        <w:rPr>
          <w:rFonts w:ascii="宋体" w:hAnsi="宋体" w:eastAsia="宋体" w:cs="宋体"/>
          <w:spacing w:val="-56"/>
          <w:sz w:val="20"/>
          <w:szCs w:val="20"/>
        </w:rPr>
        <w:t xml:space="preserve"> </w:t>
      </w:r>
      <w:r>
        <w:rPr>
          <w:rFonts w:ascii="宋体" w:hAnsi="宋体" w:eastAsia="宋体" w:cs="宋体"/>
          <w:spacing w:val="24"/>
          <w:sz w:val="20"/>
          <w:szCs w:val="20"/>
        </w:rPr>
        <w:t>、皮炎</w:t>
      </w:r>
      <w:r>
        <w:rPr>
          <w:rFonts w:ascii="宋体" w:hAnsi="宋体" w:eastAsia="宋体" w:cs="宋体"/>
          <w:spacing w:val="-56"/>
          <w:sz w:val="20"/>
          <w:szCs w:val="20"/>
        </w:rPr>
        <w:t xml:space="preserve"> </w:t>
      </w:r>
      <w:r>
        <w:rPr>
          <w:rFonts w:ascii="宋体" w:hAnsi="宋体" w:eastAsia="宋体" w:cs="宋体"/>
          <w:spacing w:val="24"/>
          <w:sz w:val="20"/>
          <w:szCs w:val="20"/>
        </w:rPr>
        <w:t>、皮肤及粘膜灼伤</w:t>
      </w:r>
      <w:r>
        <w:rPr>
          <w:rFonts w:ascii="宋体" w:hAnsi="宋体" w:eastAsia="宋体" w:cs="宋体"/>
          <w:spacing w:val="-50"/>
          <w:sz w:val="20"/>
          <w:szCs w:val="20"/>
        </w:rPr>
        <w:t xml:space="preserve"> </w:t>
      </w:r>
      <w:r>
        <w:rPr>
          <w:rFonts w:ascii="宋体" w:hAnsi="宋体" w:eastAsia="宋体" w:cs="宋体"/>
          <w:spacing w:val="24"/>
          <w:sz w:val="20"/>
          <w:szCs w:val="20"/>
        </w:rPr>
        <w:t>。视力会出现薄雾及色晕现象</w:t>
      </w:r>
      <w:r>
        <w:rPr>
          <w:rFonts w:ascii="宋体" w:hAnsi="宋体" w:eastAsia="宋体" w:cs="宋体"/>
          <w:spacing w:val="-50"/>
          <w:sz w:val="20"/>
          <w:szCs w:val="20"/>
        </w:rPr>
        <w:t xml:space="preserve"> </w:t>
      </w:r>
      <w:r>
        <w:rPr>
          <w:rFonts w:ascii="宋体" w:hAnsi="宋体" w:eastAsia="宋体" w:cs="宋体"/>
          <w:spacing w:val="24"/>
          <w:sz w:val="20"/>
          <w:szCs w:val="20"/>
        </w:rPr>
        <w:t>。水溶液与眼睛接</w:t>
      </w:r>
      <w:r>
        <w:rPr>
          <w:rFonts w:ascii="宋体" w:hAnsi="宋体" w:eastAsia="宋体" w:cs="宋体"/>
          <w:spacing w:val="23"/>
          <w:sz w:val="20"/>
          <w:szCs w:val="20"/>
        </w:rPr>
        <w:t>触会引</w:t>
      </w:r>
      <w:r>
        <w:rPr>
          <w:rFonts w:ascii="宋体" w:hAnsi="宋体" w:eastAsia="宋体" w:cs="宋体"/>
          <w:sz w:val="20"/>
          <w:szCs w:val="20"/>
        </w:rPr>
        <w:t xml:space="preserve">  </w:t>
      </w:r>
      <w:r>
        <w:rPr>
          <w:rFonts w:ascii="宋体" w:hAnsi="宋体" w:eastAsia="宋体" w:cs="宋体"/>
          <w:spacing w:val="22"/>
          <w:sz w:val="20"/>
          <w:szCs w:val="20"/>
        </w:rPr>
        <w:t>起腐蚀</w:t>
      </w:r>
      <w:r>
        <w:rPr>
          <w:rFonts w:ascii="宋体" w:hAnsi="宋体" w:eastAsia="宋体" w:cs="宋体"/>
          <w:spacing w:val="-40"/>
          <w:sz w:val="20"/>
          <w:szCs w:val="20"/>
        </w:rPr>
        <w:t xml:space="preserve"> </w:t>
      </w:r>
      <w:r>
        <w:rPr>
          <w:rFonts w:ascii="宋体" w:hAnsi="宋体" w:eastAsia="宋体" w:cs="宋体"/>
          <w:spacing w:val="22"/>
          <w:sz w:val="20"/>
          <w:szCs w:val="20"/>
        </w:rPr>
        <w:t>，严重时会失明</w:t>
      </w:r>
      <w:r>
        <w:rPr>
          <w:rFonts w:ascii="宋体" w:hAnsi="宋体" w:eastAsia="宋体" w:cs="宋体"/>
          <w:spacing w:val="-50"/>
          <w:sz w:val="20"/>
          <w:szCs w:val="20"/>
        </w:rPr>
        <w:t xml:space="preserve"> </w:t>
      </w:r>
      <w:r>
        <w:rPr>
          <w:rFonts w:ascii="宋体" w:hAnsi="宋体" w:eastAsia="宋体" w:cs="宋体"/>
          <w:spacing w:val="22"/>
          <w:sz w:val="20"/>
          <w:szCs w:val="20"/>
        </w:rPr>
        <w:t>。食入其盐酸盐可以引起恶心</w:t>
      </w:r>
      <w:r>
        <w:rPr>
          <w:rFonts w:ascii="宋体" w:hAnsi="宋体" w:eastAsia="宋体" w:cs="宋体"/>
          <w:spacing w:val="-55"/>
          <w:sz w:val="20"/>
          <w:szCs w:val="20"/>
        </w:rPr>
        <w:t xml:space="preserve"> </w:t>
      </w:r>
      <w:r>
        <w:rPr>
          <w:rFonts w:ascii="宋体" w:hAnsi="宋体" w:eastAsia="宋体" w:cs="宋体"/>
          <w:spacing w:val="22"/>
          <w:sz w:val="20"/>
          <w:szCs w:val="20"/>
        </w:rPr>
        <w:t>、</w:t>
      </w:r>
      <w:r>
        <w:rPr>
          <w:rFonts w:ascii="宋体" w:hAnsi="宋体" w:eastAsia="宋体" w:cs="宋体"/>
          <w:spacing w:val="-55"/>
          <w:sz w:val="20"/>
          <w:szCs w:val="20"/>
        </w:rPr>
        <w:t xml:space="preserve"> </w:t>
      </w:r>
      <w:r>
        <w:rPr>
          <w:rFonts w:ascii="宋体" w:hAnsi="宋体" w:eastAsia="宋体" w:cs="宋体"/>
          <w:spacing w:val="22"/>
          <w:sz w:val="20"/>
          <w:szCs w:val="20"/>
        </w:rPr>
        <w:t>呕吐及腹泻</w:t>
      </w:r>
      <w:r>
        <w:rPr>
          <w:rFonts w:ascii="宋体" w:hAnsi="宋体" w:eastAsia="宋体" w:cs="宋体"/>
          <w:spacing w:val="-54"/>
          <w:sz w:val="20"/>
          <w:szCs w:val="20"/>
        </w:rPr>
        <w:t xml:space="preserve"> </w:t>
      </w:r>
      <w:r>
        <w:rPr>
          <w:rFonts w:ascii="宋体" w:hAnsi="宋体" w:eastAsia="宋体" w:cs="宋体"/>
          <w:spacing w:val="22"/>
          <w:sz w:val="20"/>
          <w:szCs w:val="20"/>
        </w:rPr>
        <w:t>，</w:t>
      </w:r>
      <w:r>
        <w:rPr>
          <w:rFonts w:ascii="Times New Roman" w:hAnsi="Times New Roman" w:eastAsia="Times New Roman" w:cs="Times New Roman"/>
          <w:sz w:val="20"/>
          <w:szCs w:val="20"/>
        </w:rPr>
        <w:t>LD</w:t>
      </w:r>
      <w:r>
        <w:rPr>
          <w:rFonts w:ascii="Times New Roman" w:hAnsi="Times New Roman" w:eastAsia="Times New Roman" w:cs="Times New Roman"/>
          <w:spacing w:val="22"/>
          <w:sz w:val="20"/>
          <w:szCs w:val="20"/>
        </w:rPr>
        <w:t>50</w:t>
      </w:r>
      <w:r>
        <w:rPr>
          <w:rFonts w:ascii="宋体" w:hAnsi="宋体" w:eastAsia="宋体" w:cs="宋体"/>
          <w:spacing w:val="22"/>
          <w:sz w:val="20"/>
          <w:szCs w:val="20"/>
        </w:rPr>
        <w:t xml:space="preserve">大鼠经口 </w:t>
      </w:r>
      <w:r>
        <w:rPr>
          <w:rFonts w:ascii="Times New Roman" w:hAnsi="Times New Roman" w:eastAsia="Times New Roman" w:cs="Times New Roman"/>
          <w:spacing w:val="22"/>
          <w:sz w:val="20"/>
          <w:szCs w:val="20"/>
        </w:rPr>
        <w:t>698</w:t>
      </w:r>
      <w:r>
        <w:rPr>
          <w:rFonts w:ascii="Times New Roman" w:hAnsi="Times New Roman" w:eastAsia="Times New Roman" w:cs="Times New Roman"/>
          <w:sz w:val="20"/>
          <w:szCs w:val="20"/>
        </w:rPr>
        <w:t>mg</w:t>
      </w:r>
      <w:r>
        <w:rPr>
          <w:rFonts w:ascii="Times New Roman" w:hAnsi="Times New Roman" w:eastAsia="Times New Roman" w:cs="Times New Roman"/>
          <w:spacing w:val="22"/>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1"/>
          <w:sz w:val="20"/>
          <w:szCs w:val="20"/>
        </w:rPr>
        <w:t xml:space="preserve"> </w:t>
      </w:r>
      <w:r>
        <w:rPr>
          <w:rFonts w:ascii="宋体" w:hAnsi="宋体" w:eastAsia="宋体" w:cs="宋体"/>
          <w:spacing w:val="22"/>
          <w:sz w:val="20"/>
          <w:szCs w:val="20"/>
        </w:rPr>
        <w:t>，</w:t>
      </w:r>
      <w:r>
        <w:rPr>
          <w:rFonts w:ascii="宋体" w:hAnsi="宋体" w:eastAsia="宋体" w:cs="宋体"/>
          <w:spacing w:val="-58"/>
          <w:sz w:val="20"/>
          <w:szCs w:val="20"/>
        </w:rPr>
        <w:t xml:space="preserve"> </w:t>
      </w:r>
      <w:r>
        <w:rPr>
          <w:rFonts w:ascii="宋体" w:hAnsi="宋体" w:eastAsia="宋体" w:cs="宋体"/>
          <w:spacing w:val="22"/>
          <w:sz w:val="20"/>
          <w:szCs w:val="20"/>
        </w:rPr>
        <w:t>小鼠经口</w:t>
      </w:r>
      <w:r>
        <w:rPr>
          <w:rFonts w:ascii="Times New Roman" w:hAnsi="Times New Roman" w:eastAsia="Times New Roman" w:cs="Times New Roman"/>
          <w:spacing w:val="22"/>
          <w:sz w:val="20"/>
          <w:szCs w:val="20"/>
        </w:rPr>
        <w:t>316</w:t>
      </w:r>
      <w:r>
        <w:rPr>
          <w:rFonts w:ascii="Times New Roman" w:hAnsi="Times New Roman" w:eastAsia="Times New Roman" w:cs="Times New Roman"/>
          <w:sz w:val="20"/>
          <w:szCs w:val="20"/>
        </w:rPr>
        <w:t>mg</w:t>
      </w:r>
      <w:r>
        <w:rPr>
          <w:rFonts w:ascii="Times New Roman" w:hAnsi="Times New Roman" w:eastAsia="Times New Roman" w:cs="Times New Roman"/>
          <w:spacing w:val="22"/>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2"/>
          <w:sz w:val="20"/>
          <w:szCs w:val="20"/>
        </w:rPr>
        <w:t xml:space="preserve"> </w:t>
      </w:r>
      <w:r>
        <w:rPr>
          <w:rFonts w:ascii="宋体" w:hAnsi="宋体" w:eastAsia="宋体" w:cs="宋体"/>
          <w:spacing w:val="22"/>
          <w:sz w:val="20"/>
          <w:szCs w:val="20"/>
        </w:rPr>
        <w:t>，</w:t>
      </w:r>
      <w:r>
        <w:rPr>
          <w:rFonts w:ascii="Times New Roman" w:hAnsi="Times New Roman" w:eastAsia="Times New Roman" w:cs="Times New Roman"/>
          <w:sz w:val="20"/>
          <w:szCs w:val="20"/>
        </w:rPr>
        <w:t>LC</w:t>
      </w:r>
      <w:r>
        <w:rPr>
          <w:rFonts w:ascii="Times New Roman" w:hAnsi="Times New Roman" w:eastAsia="Times New Roman" w:cs="Times New Roman"/>
          <w:spacing w:val="22"/>
          <w:sz w:val="20"/>
          <w:szCs w:val="20"/>
        </w:rPr>
        <w:t>50</w:t>
      </w:r>
      <w:r>
        <w:rPr>
          <w:rFonts w:ascii="宋体" w:hAnsi="宋体" w:eastAsia="宋体" w:cs="宋体"/>
          <w:spacing w:val="22"/>
          <w:sz w:val="20"/>
          <w:szCs w:val="20"/>
        </w:rPr>
        <w:t>大鼠吸入</w:t>
      </w:r>
      <w:r>
        <w:rPr>
          <w:rFonts w:ascii="Times New Roman" w:hAnsi="Times New Roman" w:eastAsia="Times New Roman" w:cs="Times New Roman"/>
          <w:spacing w:val="22"/>
          <w:sz w:val="20"/>
          <w:szCs w:val="20"/>
        </w:rPr>
        <w:t>4700</w:t>
      </w:r>
      <w:r>
        <w:rPr>
          <w:rFonts w:ascii="Times New Roman" w:hAnsi="Times New Roman" w:eastAsia="Times New Roman" w:cs="Times New Roman"/>
          <w:sz w:val="20"/>
          <w:szCs w:val="20"/>
        </w:rPr>
        <w:t>ppm</w:t>
      </w:r>
      <w:r>
        <w:rPr>
          <w:rFonts w:ascii="Times New Roman" w:hAnsi="Times New Roman" w:eastAsia="Times New Roman" w:cs="Times New Roman"/>
          <w:spacing w:val="22"/>
          <w:sz w:val="20"/>
          <w:szCs w:val="20"/>
        </w:rPr>
        <w:t>/4</w:t>
      </w:r>
      <w:r>
        <w:rPr>
          <w:rFonts w:ascii="Times New Roman" w:hAnsi="Times New Roman" w:eastAsia="Times New Roman" w:cs="Times New Roman"/>
          <w:sz w:val="20"/>
          <w:szCs w:val="20"/>
        </w:rPr>
        <w:t>hr</w:t>
      </w:r>
      <w:r>
        <w:rPr>
          <w:rFonts w:ascii="Times New Roman" w:hAnsi="Times New Roman" w:eastAsia="Times New Roman" w:cs="Times New Roman"/>
          <w:spacing w:val="-11"/>
          <w:sz w:val="20"/>
          <w:szCs w:val="20"/>
        </w:rPr>
        <w:t xml:space="preserve"> </w:t>
      </w:r>
      <w:r>
        <w:rPr>
          <w:rFonts w:ascii="宋体" w:hAnsi="宋体" w:eastAsia="宋体" w:cs="宋体"/>
          <w:spacing w:val="22"/>
          <w:sz w:val="20"/>
          <w:szCs w:val="20"/>
        </w:rPr>
        <w:t>，或</w:t>
      </w:r>
      <w:r>
        <w:rPr>
          <w:rFonts w:ascii="Times New Roman" w:hAnsi="Times New Roman" w:eastAsia="Times New Roman" w:cs="Times New Roman"/>
          <w:spacing w:val="22"/>
          <w:sz w:val="20"/>
          <w:szCs w:val="20"/>
        </w:rPr>
        <w:t>4540</w:t>
      </w:r>
      <w:r>
        <w:rPr>
          <w:rFonts w:ascii="Times New Roman" w:hAnsi="Times New Roman" w:eastAsia="Times New Roman" w:cs="Times New Roman"/>
          <w:sz w:val="20"/>
          <w:szCs w:val="20"/>
        </w:rPr>
        <w:t>ppm</w:t>
      </w:r>
      <w:r>
        <w:rPr>
          <w:rFonts w:ascii="Times New Roman" w:hAnsi="Times New Roman" w:eastAsia="Times New Roman" w:cs="Times New Roman"/>
          <w:spacing w:val="22"/>
          <w:sz w:val="20"/>
          <w:szCs w:val="20"/>
        </w:rPr>
        <w:t>/6</w:t>
      </w:r>
      <w:r>
        <w:rPr>
          <w:rFonts w:ascii="Times New Roman" w:hAnsi="Times New Roman" w:eastAsia="Times New Roman" w:cs="Times New Roman"/>
          <w:sz w:val="20"/>
          <w:szCs w:val="20"/>
        </w:rPr>
        <w:t>hr</w:t>
      </w:r>
      <w:r>
        <w:rPr>
          <w:rFonts w:ascii="Times New Roman" w:hAnsi="Times New Roman" w:eastAsia="Times New Roman" w:cs="Times New Roman"/>
          <w:spacing w:val="-14"/>
          <w:sz w:val="20"/>
          <w:szCs w:val="20"/>
        </w:rPr>
        <w:t xml:space="preserve"> </w:t>
      </w:r>
      <w:r>
        <w:rPr>
          <w:rFonts w:ascii="宋体" w:hAnsi="宋体" w:eastAsia="宋体" w:cs="宋体"/>
          <w:spacing w:val="22"/>
          <w:sz w:val="20"/>
          <w:szCs w:val="20"/>
        </w:rPr>
        <w:t>，</w:t>
      </w:r>
      <w:r>
        <w:rPr>
          <w:rFonts w:ascii="宋体" w:hAnsi="宋体" w:eastAsia="宋体" w:cs="宋体"/>
          <w:spacing w:val="-58"/>
          <w:sz w:val="20"/>
          <w:szCs w:val="20"/>
        </w:rPr>
        <w:t xml:space="preserve"> </w:t>
      </w:r>
      <w:r>
        <w:rPr>
          <w:rFonts w:ascii="宋体" w:hAnsi="宋体" w:eastAsia="宋体" w:cs="宋体"/>
          <w:spacing w:val="22"/>
          <w:sz w:val="20"/>
          <w:szCs w:val="20"/>
        </w:rPr>
        <w:t>小鼠</w:t>
      </w:r>
      <w:r>
        <w:rPr>
          <w:rFonts w:ascii="宋体" w:hAnsi="宋体" w:eastAsia="宋体" w:cs="宋体"/>
          <w:sz w:val="20"/>
          <w:szCs w:val="20"/>
        </w:rPr>
        <w:t xml:space="preserve">  </w:t>
      </w:r>
      <w:r>
        <w:rPr>
          <w:rFonts w:ascii="Times New Roman" w:hAnsi="Times New Roman" w:eastAsia="Times New Roman" w:cs="Times New Roman"/>
          <w:spacing w:val="25"/>
          <w:sz w:val="20"/>
          <w:szCs w:val="20"/>
        </w:rPr>
        <w:t>7650</w:t>
      </w:r>
      <w:r>
        <w:rPr>
          <w:rFonts w:ascii="Times New Roman" w:hAnsi="Times New Roman" w:eastAsia="Times New Roman" w:cs="Times New Roman"/>
          <w:sz w:val="20"/>
          <w:szCs w:val="20"/>
        </w:rPr>
        <w:t>ppm</w:t>
      </w:r>
      <w:r>
        <w:rPr>
          <w:rFonts w:ascii="Times New Roman" w:hAnsi="Times New Roman" w:eastAsia="Times New Roman" w:cs="Times New Roman"/>
          <w:spacing w:val="25"/>
          <w:sz w:val="20"/>
          <w:szCs w:val="20"/>
        </w:rPr>
        <w:t>/2</w:t>
      </w:r>
      <w:r>
        <w:rPr>
          <w:rFonts w:ascii="Times New Roman" w:hAnsi="Times New Roman" w:eastAsia="Times New Roman" w:cs="Times New Roman"/>
          <w:sz w:val="20"/>
          <w:szCs w:val="20"/>
        </w:rPr>
        <w:t xml:space="preserve">hr </w:t>
      </w:r>
      <w:r>
        <w:rPr>
          <w:rFonts w:ascii="宋体" w:hAnsi="宋体" w:eastAsia="宋体" w:cs="宋体"/>
          <w:spacing w:val="25"/>
          <w:sz w:val="20"/>
          <w:szCs w:val="20"/>
        </w:rPr>
        <w:t>，</w:t>
      </w:r>
      <w:r>
        <w:rPr>
          <w:rFonts w:ascii="Times New Roman" w:hAnsi="Times New Roman" w:eastAsia="Times New Roman" w:cs="Times New Roman"/>
          <w:sz w:val="20"/>
          <w:szCs w:val="20"/>
        </w:rPr>
        <w:t>LD</w:t>
      </w:r>
      <w:r>
        <w:rPr>
          <w:rFonts w:ascii="Times New Roman" w:hAnsi="Times New Roman" w:eastAsia="Times New Roman" w:cs="Times New Roman"/>
          <w:spacing w:val="25"/>
          <w:sz w:val="20"/>
          <w:szCs w:val="20"/>
        </w:rPr>
        <w:t>50</w:t>
      </w:r>
      <w:r>
        <w:rPr>
          <w:rFonts w:ascii="宋体" w:hAnsi="宋体" w:eastAsia="宋体" w:cs="宋体"/>
          <w:spacing w:val="25"/>
          <w:sz w:val="20"/>
          <w:szCs w:val="20"/>
        </w:rPr>
        <w:t>盐酸盐小鼠经口</w:t>
      </w:r>
      <w:r>
        <w:rPr>
          <w:rFonts w:ascii="Times New Roman" w:hAnsi="Times New Roman" w:eastAsia="Times New Roman" w:cs="Times New Roman"/>
          <w:spacing w:val="25"/>
          <w:sz w:val="20"/>
          <w:szCs w:val="20"/>
        </w:rPr>
        <w:t>8100</w:t>
      </w:r>
      <w:r>
        <w:rPr>
          <w:rFonts w:ascii="Times New Roman" w:hAnsi="Times New Roman" w:eastAsia="Times New Roman" w:cs="Times New Roman"/>
          <w:sz w:val="20"/>
          <w:szCs w:val="20"/>
        </w:rPr>
        <w:t>mg</w:t>
      </w:r>
      <w:r>
        <w:rPr>
          <w:rFonts w:ascii="Times New Roman" w:hAnsi="Times New Roman" w:eastAsia="Times New Roman" w:cs="Times New Roman"/>
          <w:spacing w:val="25"/>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9"/>
          <w:sz w:val="20"/>
          <w:szCs w:val="20"/>
        </w:rPr>
        <w:t xml:space="preserve"> </w:t>
      </w:r>
      <w:r>
        <w:rPr>
          <w:rFonts w:ascii="宋体" w:hAnsi="宋体" w:eastAsia="宋体" w:cs="宋体"/>
          <w:spacing w:val="25"/>
          <w:sz w:val="20"/>
          <w:szCs w:val="20"/>
        </w:rPr>
        <w:t>，大鼠经口</w:t>
      </w:r>
      <w:r>
        <w:rPr>
          <w:rFonts w:ascii="Times New Roman" w:hAnsi="Times New Roman" w:eastAsia="Times New Roman" w:cs="Times New Roman"/>
          <w:spacing w:val="25"/>
          <w:sz w:val="20"/>
          <w:szCs w:val="20"/>
        </w:rPr>
        <w:t>1070</w:t>
      </w:r>
      <w:r>
        <w:rPr>
          <w:rFonts w:ascii="Times New Roman" w:hAnsi="Times New Roman" w:eastAsia="Times New Roman" w:cs="Times New Roman"/>
          <w:sz w:val="20"/>
          <w:szCs w:val="20"/>
        </w:rPr>
        <w:t>mg</w:t>
      </w:r>
      <w:r>
        <w:rPr>
          <w:rFonts w:ascii="Times New Roman" w:hAnsi="Times New Roman" w:eastAsia="Times New Roman" w:cs="Times New Roman"/>
          <w:spacing w:val="25"/>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9"/>
          <w:sz w:val="20"/>
          <w:szCs w:val="20"/>
        </w:rPr>
        <w:t xml:space="preserve"> </w:t>
      </w:r>
      <w:r>
        <w:rPr>
          <w:rFonts w:ascii="宋体" w:hAnsi="宋体" w:eastAsia="宋体" w:cs="宋体"/>
          <w:spacing w:val="25"/>
          <w:sz w:val="20"/>
          <w:szCs w:val="20"/>
        </w:rPr>
        <w:t>，未被</w:t>
      </w:r>
      <w:r>
        <w:rPr>
          <w:rFonts w:ascii="Times New Roman" w:hAnsi="Times New Roman" w:eastAsia="Times New Roman" w:cs="Times New Roman"/>
          <w:sz w:val="20"/>
          <w:szCs w:val="20"/>
        </w:rPr>
        <w:t>ACGIH</w:t>
      </w:r>
      <w:r>
        <w:rPr>
          <w:rFonts w:ascii="宋体" w:hAnsi="宋体" w:eastAsia="宋体" w:cs="宋体"/>
          <w:spacing w:val="25"/>
          <w:sz w:val="20"/>
          <w:szCs w:val="20"/>
        </w:rPr>
        <w:t>，</w:t>
      </w:r>
    </w:p>
    <w:p w14:paraId="7293EF01">
      <w:pPr>
        <w:spacing w:line="226" w:lineRule="auto"/>
        <w:ind w:left="5"/>
        <w:rPr>
          <w:rFonts w:ascii="宋体" w:hAnsi="宋体" w:eastAsia="宋体" w:cs="宋体"/>
          <w:sz w:val="20"/>
          <w:szCs w:val="20"/>
        </w:rPr>
      </w:pPr>
      <w:r>
        <w:rPr>
          <w:rFonts w:ascii="Times New Roman" w:hAnsi="Times New Roman" w:eastAsia="Times New Roman" w:cs="Times New Roman"/>
          <w:sz w:val="20"/>
          <w:szCs w:val="20"/>
        </w:rPr>
        <w:t>IARC</w:t>
      </w:r>
      <w:r>
        <w:rPr>
          <w:rFonts w:ascii="Times New Roman" w:hAnsi="Times New Roman" w:eastAsia="Times New Roman" w:cs="Times New Roman"/>
          <w:spacing w:val="-8"/>
          <w:sz w:val="20"/>
          <w:szCs w:val="20"/>
        </w:rPr>
        <w:t xml:space="preserve"> </w:t>
      </w:r>
      <w:r>
        <w:rPr>
          <w:rFonts w:ascii="宋体" w:hAnsi="宋体" w:eastAsia="宋体" w:cs="宋体"/>
          <w:spacing w:val="33"/>
          <w:sz w:val="20"/>
          <w:szCs w:val="20"/>
        </w:rPr>
        <w:t>，</w:t>
      </w:r>
      <w:r>
        <w:rPr>
          <w:rFonts w:ascii="Times New Roman" w:hAnsi="Times New Roman" w:eastAsia="Times New Roman" w:cs="Times New Roman"/>
          <w:sz w:val="20"/>
          <w:szCs w:val="20"/>
        </w:rPr>
        <w:t>NTP</w:t>
      </w:r>
      <w:r>
        <w:rPr>
          <w:rFonts w:ascii="宋体" w:hAnsi="宋体" w:eastAsia="宋体" w:cs="宋体"/>
          <w:spacing w:val="33"/>
          <w:sz w:val="20"/>
          <w:szCs w:val="20"/>
        </w:rPr>
        <w:t>等机构列为致癌物质。</w:t>
      </w:r>
    </w:p>
    <w:p w14:paraId="421FEEA9">
      <w:pPr>
        <w:spacing w:before="162" w:line="225" w:lineRule="auto"/>
        <w:ind w:left="461"/>
        <w:rPr>
          <w:rFonts w:ascii="宋体" w:hAnsi="宋体" w:eastAsia="宋体" w:cs="宋体"/>
          <w:sz w:val="20"/>
          <w:szCs w:val="20"/>
        </w:rPr>
      </w:pPr>
      <w:r>
        <w:rPr>
          <w:rFonts w:ascii="宋体" w:hAnsi="宋体" w:eastAsia="宋体" w:cs="宋体"/>
          <w:spacing w:val="12"/>
          <w:sz w:val="20"/>
          <w:szCs w:val="20"/>
        </w:rPr>
        <w:t>【安全性质】</w:t>
      </w:r>
      <w:r>
        <w:rPr>
          <w:rFonts w:ascii="宋体" w:hAnsi="宋体" w:eastAsia="宋体" w:cs="宋体"/>
          <w:spacing w:val="-40"/>
          <w:sz w:val="20"/>
          <w:szCs w:val="20"/>
        </w:rPr>
        <w:t xml:space="preserve"> </w:t>
      </w:r>
      <w:r>
        <w:rPr>
          <w:rFonts w:ascii="宋体" w:hAnsi="宋体" w:eastAsia="宋体" w:cs="宋体"/>
          <w:spacing w:val="12"/>
          <w:sz w:val="20"/>
          <w:szCs w:val="20"/>
        </w:rPr>
        <w:t>爆炸极限</w:t>
      </w:r>
      <w:r>
        <w:rPr>
          <w:rFonts w:ascii="Times New Roman" w:hAnsi="Times New Roman" w:eastAsia="Times New Roman" w:cs="Times New Roman"/>
          <w:spacing w:val="12"/>
          <w:sz w:val="20"/>
          <w:szCs w:val="20"/>
        </w:rPr>
        <w:t>2</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pacing w:val="12"/>
          <w:sz w:val="20"/>
          <w:szCs w:val="20"/>
        </w:rPr>
        <w:t>8</w:t>
      </w:r>
      <w:r>
        <w:rPr>
          <w:rFonts w:ascii="宋体" w:hAnsi="宋体" w:eastAsia="宋体" w:cs="宋体"/>
          <w:spacing w:val="12"/>
          <w:sz w:val="20"/>
          <w:szCs w:val="20"/>
        </w:rPr>
        <w:t>～</w:t>
      </w:r>
      <w:r>
        <w:rPr>
          <w:rFonts w:ascii="Times New Roman" w:hAnsi="Times New Roman" w:eastAsia="Times New Roman" w:cs="Times New Roman"/>
          <w:spacing w:val="12"/>
          <w:sz w:val="20"/>
          <w:szCs w:val="20"/>
        </w:rPr>
        <w:t>14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2"/>
          <w:sz w:val="20"/>
          <w:szCs w:val="20"/>
        </w:rPr>
        <w:t>.4</w:t>
      </w:r>
      <w:r>
        <w:rPr>
          <w:rFonts w:ascii="宋体" w:hAnsi="宋体" w:eastAsia="宋体" w:cs="宋体"/>
          <w:spacing w:val="-12"/>
          <w:sz w:val="20"/>
          <w:szCs w:val="20"/>
        </w:rPr>
        <w:t>％</w:t>
      </w:r>
      <w:r>
        <w:rPr>
          <w:rFonts w:ascii="宋体" w:hAnsi="宋体" w:eastAsia="宋体" w:cs="宋体"/>
          <w:spacing w:val="-29"/>
          <w:sz w:val="20"/>
          <w:szCs w:val="20"/>
        </w:rPr>
        <w:t xml:space="preserve"> </w:t>
      </w:r>
      <w:r>
        <w:rPr>
          <w:rFonts w:ascii="宋体" w:hAnsi="宋体" w:eastAsia="宋体" w:cs="宋体"/>
          <w:spacing w:val="-12"/>
          <w:sz w:val="20"/>
          <w:szCs w:val="20"/>
        </w:rPr>
        <w:t>，</w:t>
      </w:r>
      <w:r>
        <w:rPr>
          <w:rFonts w:ascii="宋体" w:hAnsi="宋体" w:eastAsia="宋体" w:cs="宋体"/>
          <w:spacing w:val="-45"/>
          <w:sz w:val="20"/>
          <w:szCs w:val="20"/>
        </w:rPr>
        <w:t xml:space="preserve"> </w:t>
      </w:r>
      <w:r>
        <w:rPr>
          <w:rFonts w:ascii="宋体" w:hAnsi="宋体" w:eastAsia="宋体" w:cs="宋体"/>
          <w:spacing w:val="12"/>
          <w:sz w:val="20"/>
          <w:szCs w:val="20"/>
        </w:rPr>
        <w:t>闪点</w:t>
      </w:r>
      <w:r>
        <w:rPr>
          <w:rFonts w:ascii="Times New Roman" w:hAnsi="Times New Roman" w:eastAsia="Times New Roman" w:cs="Times New Roman"/>
          <w:spacing w:val="12"/>
          <w:sz w:val="20"/>
          <w:szCs w:val="20"/>
        </w:rPr>
        <w:t>-7℃</w:t>
      </w:r>
      <w:r>
        <w:rPr>
          <w:rFonts w:ascii="Times New Roman" w:hAnsi="Times New Roman" w:eastAsia="Times New Roman" w:cs="Times New Roman"/>
          <w:spacing w:val="-13"/>
          <w:sz w:val="20"/>
          <w:szCs w:val="20"/>
        </w:rPr>
        <w:t xml:space="preserve"> </w:t>
      </w:r>
      <w:r>
        <w:rPr>
          <w:rFonts w:ascii="宋体" w:hAnsi="宋体" w:eastAsia="宋体" w:cs="宋体"/>
          <w:spacing w:val="12"/>
          <w:sz w:val="20"/>
          <w:szCs w:val="20"/>
        </w:rPr>
        <w:t>,</w:t>
      </w:r>
      <w:r>
        <w:rPr>
          <w:rFonts w:ascii="宋体" w:hAnsi="宋体" w:eastAsia="宋体" w:cs="宋体"/>
          <w:spacing w:val="7"/>
          <w:sz w:val="20"/>
          <w:szCs w:val="20"/>
        </w:rPr>
        <w:t xml:space="preserve">  </w:t>
      </w:r>
      <w:r>
        <w:rPr>
          <w:rFonts w:ascii="宋体" w:hAnsi="宋体" w:eastAsia="宋体" w:cs="宋体"/>
          <w:spacing w:val="12"/>
          <w:sz w:val="20"/>
          <w:szCs w:val="20"/>
        </w:rPr>
        <w:t>自燃点</w:t>
      </w:r>
      <w:r>
        <w:rPr>
          <w:rFonts w:ascii="Times New Roman" w:hAnsi="Times New Roman" w:eastAsia="Times New Roman" w:cs="Times New Roman"/>
          <w:spacing w:val="12"/>
          <w:sz w:val="20"/>
          <w:szCs w:val="20"/>
        </w:rPr>
        <w:t>400℃</w:t>
      </w:r>
      <w:r>
        <w:rPr>
          <w:rFonts w:ascii="宋体" w:hAnsi="宋体" w:eastAsia="宋体" w:cs="宋体"/>
          <w:spacing w:val="12"/>
          <w:sz w:val="20"/>
          <w:szCs w:val="20"/>
        </w:rPr>
        <w:t>。</w:t>
      </w:r>
    </w:p>
    <w:p w14:paraId="217EE5B2">
      <w:pPr>
        <w:spacing w:before="165" w:line="408" w:lineRule="exact"/>
        <w:ind w:left="461"/>
        <w:rPr>
          <w:rFonts w:ascii="宋体" w:hAnsi="宋体" w:eastAsia="宋体" w:cs="宋体"/>
          <w:sz w:val="20"/>
          <w:szCs w:val="20"/>
        </w:rPr>
      </w:pPr>
      <w:r>
        <w:rPr>
          <w:rFonts w:ascii="宋体" w:hAnsi="宋体" w:eastAsia="宋体" w:cs="宋体"/>
          <w:spacing w:val="22"/>
          <w:position w:val="15"/>
          <w:sz w:val="20"/>
          <w:szCs w:val="20"/>
        </w:rPr>
        <w:t>【环境数据】</w:t>
      </w:r>
      <w:r>
        <w:rPr>
          <w:rFonts w:ascii="宋体" w:hAnsi="宋体" w:eastAsia="宋体" w:cs="宋体"/>
          <w:spacing w:val="-26"/>
          <w:position w:val="15"/>
          <w:sz w:val="20"/>
          <w:szCs w:val="20"/>
        </w:rPr>
        <w:t xml:space="preserve"> </w:t>
      </w:r>
      <w:r>
        <w:rPr>
          <w:rFonts w:ascii="宋体" w:hAnsi="宋体" w:eastAsia="宋体" w:cs="宋体"/>
          <w:spacing w:val="22"/>
          <w:position w:val="15"/>
          <w:sz w:val="20"/>
          <w:szCs w:val="20"/>
        </w:rPr>
        <w:t>在大气中</w:t>
      </w:r>
      <w:r>
        <w:rPr>
          <w:rFonts w:ascii="宋体" w:hAnsi="宋体" w:eastAsia="宋体" w:cs="宋体"/>
          <w:spacing w:val="-54"/>
          <w:position w:val="15"/>
          <w:sz w:val="20"/>
          <w:szCs w:val="20"/>
        </w:rPr>
        <w:t xml:space="preserve"> </w:t>
      </w:r>
      <w:r>
        <w:rPr>
          <w:rFonts w:ascii="宋体" w:hAnsi="宋体" w:eastAsia="宋体" w:cs="宋体"/>
          <w:spacing w:val="22"/>
          <w:position w:val="15"/>
          <w:sz w:val="20"/>
          <w:szCs w:val="20"/>
        </w:rPr>
        <w:t>，</w:t>
      </w:r>
      <w:r>
        <w:rPr>
          <w:rFonts w:ascii="宋体" w:hAnsi="宋体" w:eastAsia="宋体" w:cs="宋体"/>
          <w:spacing w:val="-59"/>
          <w:position w:val="15"/>
          <w:sz w:val="20"/>
          <w:szCs w:val="20"/>
        </w:rPr>
        <w:t xml:space="preserve"> </w:t>
      </w:r>
      <w:r>
        <w:rPr>
          <w:rFonts w:ascii="宋体" w:hAnsi="宋体" w:eastAsia="宋体" w:cs="宋体"/>
          <w:spacing w:val="22"/>
          <w:position w:val="15"/>
          <w:sz w:val="20"/>
          <w:szCs w:val="20"/>
        </w:rPr>
        <w:t>它仅以气态的形式存在</w:t>
      </w:r>
      <w:r>
        <w:rPr>
          <w:rFonts w:ascii="宋体" w:hAnsi="宋体" w:eastAsia="宋体" w:cs="宋体"/>
          <w:spacing w:val="-56"/>
          <w:position w:val="15"/>
          <w:sz w:val="20"/>
          <w:szCs w:val="20"/>
        </w:rPr>
        <w:t xml:space="preserve"> </w:t>
      </w:r>
      <w:r>
        <w:rPr>
          <w:rFonts w:ascii="宋体" w:hAnsi="宋体" w:eastAsia="宋体" w:cs="宋体"/>
          <w:spacing w:val="22"/>
          <w:position w:val="15"/>
          <w:sz w:val="20"/>
          <w:szCs w:val="20"/>
        </w:rPr>
        <w:t>，</w:t>
      </w:r>
      <w:r>
        <w:rPr>
          <w:rFonts w:ascii="宋体" w:hAnsi="宋体" w:eastAsia="宋体" w:cs="宋体"/>
          <w:spacing w:val="-60"/>
          <w:position w:val="15"/>
          <w:sz w:val="20"/>
          <w:szCs w:val="20"/>
        </w:rPr>
        <w:t xml:space="preserve"> </w:t>
      </w:r>
      <w:r>
        <w:rPr>
          <w:rFonts w:ascii="宋体" w:hAnsi="宋体" w:eastAsia="宋体" w:cs="宋体"/>
          <w:spacing w:val="22"/>
          <w:position w:val="15"/>
          <w:sz w:val="20"/>
          <w:szCs w:val="20"/>
        </w:rPr>
        <w:t>它可以受光化学所诱发的羟</w:t>
      </w:r>
    </w:p>
    <w:p w14:paraId="03FDDEB4">
      <w:pPr>
        <w:spacing w:line="227" w:lineRule="auto"/>
        <w:ind w:left="8"/>
        <w:rPr>
          <w:rFonts w:ascii="宋体" w:hAnsi="宋体" w:eastAsia="宋体" w:cs="宋体"/>
          <w:sz w:val="20"/>
          <w:szCs w:val="20"/>
        </w:rPr>
      </w:pPr>
      <w:r>
        <w:rPr>
          <w:rFonts w:ascii="宋体" w:hAnsi="宋体" w:eastAsia="宋体" w:cs="宋体"/>
          <w:spacing w:val="25"/>
          <w:sz w:val="20"/>
          <w:szCs w:val="20"/>
        </w:rPr>
        <w:t>基游离基所降解</w:t>
      </w:r>
      <w:r>
        <w:rPr>
          <w:rFonts w:ascii="宋体" w:hAnsi="宋体" w:eastAsia="宋体" w:cs="宋体"/>
          <w:spacing w:val="-53"/>
          <w:sz w:val="20"/>
          <w:szCs w:val="20"/>
        </w:rPr>
        <w:t xml:space="preserve"> </w:t>
      </w:r>
      <w:r>
        <w:rPr>
          <w:rFonts w:ascii="宋体" w:hAnsi="宋体" w:eastAsia="宋体" w:cs="宋体"/>
          <w:spacing w:val="25"/>
          <w:sz w:val="20"/>
          <w:szCs w:val="20"/>
        </w:rPr>
        <w:t>，其相应的半衰期为</w:t>
      </w:r>
      <w:r>
        <w:rPr>
          <w:rFonts w:ascii="Times New Roman" w:hAnsi="Times New Roman" w:eastAsia="Times New Roman" w:cs="Times New Roman"/>
          <w:spacing w:val="25"/>
          <w:sz w:val="20"/>
          <w:szCs w:val="20"/>
        </w:rPr>
        <w:t>6</w:t>
      </w:r>
      <w:r>
        <w:rPr>
          <w:rFonts w:ascii="宋体" w:hAnsi="宋体" w:eastAsia="宋体" w:cs="宋体"/>
          <w:spacing w:val="25"/>
          <w:sz w:val="20"/>
          <w:szCs w:val="20"/>
        </w:rPr>
        <w:t>小时。</w:t>
      </w:r>
    </w:p>
    <w:p w14:paraId="79F86B05">
      <w:pPr>
        <w:spacing w:before="161" w:line="378" w:lineRule="auto"/>
        <w:ind w:left="2" w:right="135" w:firstLine="459"/>
        <w:rPr>
          <w:rFonts w:ascii="Times New Roman" w:hAnsi="Times New Roman" w:eastAsia="Times New Roman" w:cs="Times New Roman"/>
          <w:sz w:val="20"/>
          <w:szCs w:val="20"/>
        </w:rPr>
      </w:pPr>
      <w:r>
        <w:rPr>
          <w:rFonts w:ascii="宋体" w:hAnsi="宋体" w:eastAsia="宋体" w:cs="宋体"/>
          <w:spacing w:val="25"/>
          <w:sz w:val="20"/>
          <w:szCs w:val="20"/>
        </w:rPr>
        <w:t>【接触极限及其它】</w:t>
      </w:r>
      <w:r>
        <w:rPr>
          <w:rFonts w:ascii="宋体" w:hAnsi="宋体" w:eastAsia="宋体" w:cs="宋体"/>
          <w:spacing w:val="-41"/>
          <w:sz w:val="20"/>
          <w:szCs w:val="20"/>
        </w:rPr>
        <w:t xml:space="preserve"> </w:t>
      </w:r>
      <w:r>
        <w:rPr>
          <w:rFonts w:ascii="Times New Roman" w:hAnsi="Times New Roman" w:eastAsia="Times New Roman" w:cs="Times New Roman"/>
          <w:sz w:val="20"/>
          <w:szCs w:val="20"/>
        </w:rPr>
        <w:t>GBZ</w:t>
      </w:r>
      <w:r>
        <w:rPr>
          <w:rFonts w:ascii="Times New Roman" w:hAnsi="Times New Roman" w:eastAsia="Times New Roman" w:cs="Times New Roman"/>
          <w:spacing w:val="25"/>
          <w:sz w:val="20"/>
          <w:szCs w:val="20"/>
        </w:rPr>
        <w:t>2-2002</w:t>
      </w:r>
      <w:r>
        <w:rPr>
          <w:rFonts w:ascii="宋体" w:hAnsi="宋体" w:eastAsia="宋体" w:cs="宋体"/>
          <w:spacing w:val="25"/>
          <w:sz w:val="20"/>
          <w:szCs w:val="20"/>
        </w:rPr>
        <w:t>工业场所有害因素职业接触限值：</w:t>
      </w:r>
      <w:r>
        <w:rPr>
          <w:rFonts w:ascii="宋体" w:hAnsi="宋体" w:eastAsia="宋体" w:cs="宋体"/>
          <w:spacing w:val="-40"/>
          <w:sz w:val="20"/>
          <w:szCs w:val="20"/>
        </w:rPr>
        <w:t xml:space="preserve"> </w:t>
      </w:r>
      <w:r>
        <w:rPr>
          <w:rFonts w:ascii="宋体" w:hAnsi="宋体" w:eastAsia="宋体" w:cs="宋体"/>
          <w:spacing w:val="25"/>
          <w:sz w:val="20"/>
          <w:szCs w:val="20"/>
        </w:rPr>
        <w:t>最</w:t>
      </w:r>
      <w:r>
        <w:rPr>
          <w:rFonts w:ascii="宋体" w:hAnsi="宋体" w:eastAsia="宋体" w:cs="宋体"/>
          <w:spacing w:val="24"/>
          <w:sz w:val="20"/>
          <w:szCs w:val="20"/>
        </w:rPr>
        <w:t>高允许浓度</w:t>
      </w:r>
      <w:r>
        <w:rPr>
          <w:rFonts w:ascii="宋体" w:hAnsi="宋体" w:eastAsia="宋体" w:cs="宋体"/>
          <w:sz w:val="20"/>
          <w:szCs w:val="20"/>
        </w:rPr>
        <w:t xml:space="preserve"> </w:t>
      </w:r>
      <w:r>
        <w:rPr>
          <w:rFonts w:ascii="Times New Roman" w:hAnsi="Times New Roman" w:eastAsia="Times New Roman" w:cs="Times New Roman"/>
          <w:sz w:val="20"/>
          <w:szCs w:val="20"/>
        </w:rPr>
        <w:t>mg</w:t>
      </w:r>
      <w:r>
        <w:rPr>
          <w:rFonts w:ascii="Times New Roman" w:hAnsi="Times New Roman" w:eastAsia="Times New Roman" w:cs="Times New Roman"/>
          <w:spacing w:val="26"/>
          <w:sz w:val="20"/>
          <w:szCs w:val="20"/>
        </w:rPr>
        <w:t>/m</w:t>
      </w:r>
      <w:r>
        <w:rPr>
          <w:rFonts w:ascii="宋体" w:hAnsi="宋体" w:eastAsia="宋体" w:cs="宋体"/>
          <w:spacing w:val="26"/>
          <w:sz w:val="20"/>
          <w:szCs w:val="20"/>
        </w:rPr>
        <w:t>³</w:t>
      </w:r>
      <w:r>
        <w:rPr>
          <w:rFonts w:ascii="Times New Roman" w:hAnsi="Times New Roman" w:eastAsia="Times New Roman" w:cs="Times New Roman"/>
          <w:spacing w:val="26"/>
          <w:sz w:val="20"/>
          <w:szCs w:val="20"/>
        </w:rPr>
        <w:t>(</w:t>
      </w:r>
      <w:r>
        <w:rPr>
          <w:rFonts w:ascii="宋体" w:hAnsi="宋体" w:eastAsia="宋体" w:cs="宋体"/>
          <w:spacing w:val="26"/>
          <w:sz w:val="20"/>
          <w:szCs w:val="20"/>
        </w:rPr>
        <w:t>皮</w:t>
      </w:r>
      <w:r>
        <w:rPr>
          <w:rFonts w:ascii="Times New Roman" w:hAnsi="Times New Roman" w:eastAsia="Times New Roman" w:cs="Times New Roman"/>
          <w:spacing w:val="26"/>
          <w:sz w:val="20"/>
          <w:szCs w:val="20"/>
        </w:rPr>
        <w:t>)</w:t>
      </w:r>
      <w:r>
        <w:rPr>
          <w:rFonts w:ascii="Times New Roman" w:hAnsi="Times New Roman" w:eastAsia="Times New Roman" w:cs="Times New Roman"/>
          <w:spacing w:val="-12"/>
          <w:sz w:val="20"/>
          <w:szCs w:val="20"/>
        </w:rPr>
        <w:t xml:space="preserve"> </w:t>
      </w:r>
      <w:r>
        <w:rPr>
          <w:rFonts w:ascii="宋体" w:hAnsi="宋体" w:eastAsia="宋体" w:cs="宋体"/>
          <w:spacing w:val="26"/>
          <w:sz w:val="20"/>
          <w:szCs w:val="20"/>
        </w:rPr>
        <w:t>，</w:t>
      </w:r>
      <w:r>
        <w:rPr>
          <w:rFonts w:ascii="宋体" w:hAnsi="宋体" w:eastAsia="宋体" w:cs="宋体"/>
          <w:spacing w:val="-54"/>
          <w:sz w:val="20"/>
          <w:szCs w:val="20"/>
        </w:rPr>
        <w:t xml:space="preserve"> </w:t>
      </w:r>
      <w:r>
        <w:rPr>
          <w:rFonts w:ascii="宋体" w:hAnsi="宋体" w:eastAsia="宋体" w:cs="宋体"/>
          <w:spacing w:val="26"/>
          <w:sz w:val="20"/>
          <w:szCs w:val="20"/>
        </w:rPr>
        <w:t>时间加权平均容许浓度</w:t>
      </w:r>
      <w:r>
        <w:rPr>
          <w:rFonts w:ascii="Times New Roman" w:hAnsi="Times New Roman" w:eastAsia="Times New Roman" w:cs="Times New Roman"/>
          <w:sz w:val="20"/>
          <w:szCs w:val="20"/>
        </w:rPr>
        <w:t>TWA</w:t>
      </w:r>
      <w:r>
        <w:rPr>
          <w:rFonts w:ascii="Times New Roman" w:hAnsi="Times New Roman" w:eastAsia="Times New Roman" w:cs="Times New Roman"/>
          <w:spacing w:val="26"/>
          <w:sz w:val="20"/>
          <w:szCs w:val="20"/>
        </w:rPr>
        <w:t>5</w:t>
      </w:r>
      <w:r>
        <w:rPr>
          <w:rFonts w:ascii="Times New Roman" w:hAnsi="Times New Roman" w:eastAsia="Times New Roman" w:cs="Times New Roman"/>
          <w:sz w:val="20"/>
          <w:szCs w:val="20"/>
        </w:rPr>
        <w:t>mg</w:t>
      </w:r>
      <w:r>
        <w:rPr>
          <w:rFonts w:ascii="Times New Roman" w:hAnsi="Times New Roman" w:eastAsia="Times New Roman" w:cs="Times New Roman"/>
          <w:spacing w:val="26"/>
          <w:sz w:val="20"/>
          <w:szCs w:val="20"/>
        </w:rPr>
        <w:t>/m</w:t>
      </w:r>
      <w:r>
        <w:rPr>
          <w:rFonts w:ascii="宋体" w:hAnsi="宋体" w:eastAsia="宋体" w:cs="宋体"/>
          <w:spacing w:val="26"/>
          <w:sz w:val="20"/>
          <w:szCs w:val="20"/>
        </w:rPr>
        <w:t>³,</w:t>
      </w:r>
      <w:r>
        <w:rPr>
          <w:rFonts w:ascii="宋体" w:hAnsi="宋体" w:eastAsia="宋体" w:cs="宋体"/>
          <w:spacing w:val="83"/>
          <w:sz w:val="20"/>
          <w:szCs w:val="20"/>
        </w:rPr>
        <w:t xml:space="preserve"> </w:t>
      </w:r>
      <w:r>
        <w:rPr>
          <w:rFonts w:ascii="宋体" w:hAnsi="宋体" w:eastAsia="宋体" w:cs="宋体"/>
          <w:spacing w:val="26"/>
          <w:sz w:val="20"/>
          <w:szCs w:val="20"/>
        </w:rPr>
        <w:t>短时间接触容许浓度</w:t>
      </w:r>
      <w:r>
        <w:rPr>
          <w:rFonts w:ascii="Times New Roman" w:hAnsi="Times New Roman" w:eastAsia="Times New Roman" w:cs="Times New Roman"/>
          <w:sz w:val="20"/>
          <w:szCs w:val="20"/>
        </w:rPr>
        <w:t>STEL</w:t>
      </w:r>
      <w:r>
        <w:rPr>
          <w:rFonts w:ascii="Times New Roman" w:hAnsi="Times New Roman" w:eastAsia="Times New Roman" w:cs="Times New Roman"/>
          <w:spacing w:val="25"/>
          <w:sz w:val="20"/>
          <w:szCs w:val="20"/>
        </w:rPr>
        <w:t>10</w:t>
      </w:r>
      <w:r>
        <w:rPr>
          <w:rFonts w:ascii="Times New Roman" w:hAnsi="Times New Roman" w:eastAsia="Times New Roman" w:cs="Times New Roman"/>
          <w:sz w:val="20"/>
          <w:szCs w:val="20"/>
        </w:rPr>
        <w:t>mg</w:t>
      </w:r>
      <w:r>
        <w:rPr>
          <w:rFonts w:ascii="Times New Roman" w:hAnsi="Times New Roman" w:eastAsia="Times New Roman" w:cs="Times New Roman"/>
          <w:spacing w:val="25"/>
          <w:sz w:val="20"/>
          <w:szCs w:val="20"/>
        </w:rPr>
        <w:t>/m</w:t>
      </w:r>
    </w:p>
    <w:p w14:paraId="4AC7F373">
      <w:pPr>
        <w:spacing w:before="1" w:line="220" w:lineRule="auto"/>
        <w:ind w:left="5"/>
        <w:rPr>
          <w:rFonts w:ascii="宋体" w:hAnsi="宋体" w:eastAsia="宋体" w:cs="宋体"/>
          <w:sz w:val="20"/>
          <w:szCs w:val="20"/>
        </w:rPr>
      </w:pPr>
      <w:r>
        <w:rPr>
          <w:rFonts w:ascii="宋体" w:hAnsi="宋体" w:eastAsia="宋体" w:cs="宋体"/>
          <w:spacing w:val="44"/>
          <w:sz w:val="20"/>
          <w:szCs w:val="20"/>
        </w:rPr>
        <w:t>³</w:t>
      </w:r>
      <w:r>
        <w:rPr>
          <w:rFonts w:ascii="宋体" w:hAnsi="宋体" w:eastAsia="宋体" w:cs="宋体"/>
          <w:spacing w:val="-47"/>
          <w:sz w:val="20"/>
          <w:szCs w:val="20"/>
        </w:rPr>
        <w:t xml:space="preserve"> </w:t>
      </w:r>
      <w:r>
        <w:rPr>
          <w:rFonts w:ascii="宋体" w:hAnsi="宋体" w:eastAsia="宋体" w:cs="宋体"/>
          <w:spacing w:val="44"/>
          <w:sz w:val="20"/>
          <w:szCs w:val="20"/>
        </w:rPr>
        <w:t>。美国</w:t>
      </w:r>
      <w:r>
        <w:rPr>
          <w:rFonts w:ascii="Times New Roman" w:hAnsi="Times New Roman" w:eastAsia="Times New Roman" w:cs="Times New Roman"/>
          <w:sz w:val="20"/>
          <w:szCs w:val="20"/>
        </w:rPr>
        <w:t>TWAOSHA</w:t>
      </w:r>
      <w:r>
        <w:rPr>
          <w:rFonts w:ascii="Times New Roman" w:hAnsi="Times New Roman" w:eastAsia="Times New Roman" w:cs="Times New Roman"/>
          <w:spacing w:val="-9"/>
          <w:sz w:val="20"/>
          <w:szCs w:val="20"/>
        </w:rPr>
        <w:t xml:space="preserve"> </w:t>
      </w:r>
      <w:r>
        <w:rPr>
          <w:rFonts w:ascii="宋体" w:hAnsi="宋体" w:eastAsia="宋体" w:cs="宋体"/>
          <w:spacing w:val="44"/>
          <w:sz w:val="20"/>
          <w:szCs w:val="20"/>
        </w:rPr>
        <w:t>，</w:t>
      </w:r>
      <w:r>
        <w:rPr>
          <w:rFonts w:ascii="Times New Roman" w:hAnsi="Times New Roman" w:eastAsia="Times New Roman" w:cs="Times New Roman"/>
          <w:sz w:val="20"/>
          <w:szCs w:val="20"/>
        </w:rPr>
        <w:t>NIOSH</w:t>
      </w:r>
      <w:r>
        <w:rPr>
          <w:rFonts w:ascii="Times New Roman" w:hAnsi="Times New Roman" w:eastAsia="Times New Roman" w:cs="Times New Roman"/>
          <w:spacing w:val="44"/>
          <w:sz w:val="20"/>
          <w:szCs w:val="20"/>
        </w:rPr>
        <w:t>10</w:t>
      </w:r>
      <w:r>
        <w:rPr>
          <w:rFonts w:ascii="Times New Roman" w:hAnsi="Times New Roman" w:eastAsia="Times New Roman" w:cs="Times New Roman"/>
          <w:sz w:val="20"/>
          <w:szCs w:val="20"/>
        </w:rPr>
        <w:t>ppm</w:t>
      </w:r>
      <w:r>
        <w:rPr>
          <w:rFonts w:ascii="Times New Roman" w:hAnsi="Times New Roman" w:eastAsia="Times New Roman" w:cs="Times New Roman"/>
          <w:spacing w:val="-10"/>
          <w:sz w:val="20"/>
          <w:szCs w:val="20"/>
        </w:rPr>
        <w:t xml:space="preserve"> </w:t>
      </w:r>
      <w:r>
        <w:rPr>
          <w:rFonts w:ascii="宋体" w:hAnsi="宋体" w:eastAsia="宋体" w:cs="宋体"/>
          <w:spacing w:val="44"/>
          <w:sz w:val="20"/>
          <w:szCs w:val="20"/>
        </w:rPr>
        <w:t>，</w:t>
      </w:r>
      <w:r>
        <w:rPr>
          <w:rFonts w:ascii="Times New Roman" w:hAnsi="Times New Roman" w:eastAsia="Times New Roman" w:cs="Times New Roman"/>
          <w:sz w:val="20"/>
          <w:szCs w:val="20"/>
        </w:rPr>
        <w:t>ACGIH</w:t>
      </w:r>
      <w:r>
        <w:rPr>
          <w:rFonts w:ascii="Times New Roman" w:hAnsi="Times New Roman" w:eastAsia="Times New Roman" w:cs="Times New Roman"/>
          <w:spacing w:val="44"/>
          <w:sz w:val="20"/>
          <w:szCs w:val="20"/>
        </w:rPr>
        <w:t>5</w:t>
      </w:r>
      <w:r>
        <w:rPr>
          <w:rFonts w:ascii="Times New Roman" w:hAnsi="Times New Roman" w:eastAsia="Times New Roman" w:cs="Times New Roman"/>
          <w:sz w:val="20"/>
          <w:szCs w:val="20"/>
        </w:rPr>
        <w:t>ppm</w:t>
      </w:r>
      <w:r>
        <w:rPr>
          <w:rFonts w:ascii="宋体" w:hAnsi="宋体" w:eastAsia="宋体" w:cs="宋体"/>
          <w:spacing w:val="44"/>
          <w:sz w:val="20"/>
          <w:szCs w:val="20"/>
        </w:rPr>
        <w:t>。</w:t>
      </w:r>
    </w:p>
    <w:p w14:paraId="5D564448">
      <w:pPr>
        <w:spacing w:before="169" w:line="228" w:lineRule="auto"/>
        <w:ind w:left="438"/>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3"/>
          <w:sz w:val="20"/>
          <w:szCs w:val="20"/>
        </w:rPr>
        <w:t>9</w:t>
      </w: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宋体" w:hAnsi="宋体" w:eastAsia="宋体" w:cs="宋体"/>
          <w:spacing w:val="-59"/>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乙醇</w:t>
      </w:r>
    </w:p>
    <w:p w14:paraId="6CCE3F4A">
      <w:pPr>
        <w:spacing w:before="161" w:line="221" w:lineRule="auto"/>
        <w:ind w:left="461"/>
        <w:rPr>
          <w:rFonts w:ascii="Times New Roman" w:hAnsi="Times New Roman" w:eastAsia="Times New Roman" w:cs="Times New Roman"/>
          <w:sz w:val="20"/>
          <w:szCs w:val="20"/>
        </w:rPr>
      </w:pPr>
      <w:r>
        <w:rPr>
          <w:rFonts w:ascii="宋体" w:hAnsi="宋体" w:eastAsia="宋体" w:cs="宋体"/>
          <w:spacing w:val="16"/>
          <w:sz w:val="20"/>
          <w:szCs w:val="20"/>
        </w:rPr>
        <w:t>【英文名】</w:t>
      </w:r>
      <w:r>
        <w:rPr>
          <w:rFonts w:ascii="Times New Roman" w:hAnsi="Times New Roman" w:eastAsia="Times New Roman" w:cs="Times New Roman"/>
          <w:spacing w:val="16"/>
          <w:sz w:val="20"/>
          <w:szCs w:val="20"/>
        </w:rPr>
        <w:t>Ethylalcohol</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6"/>
          <w:sz w:val="20"/>
          <w:szCs w:val="20"/>
        </w:rPr>
        <w:t>,e</w:t>
      </w:r>
      <w:r>
        <w:rPr>
          <w:rFonts w:ascii="Times New Roman" w:hAnsi="Times New Roman" w:eastAsia="Times New Roman" w:cs="Times New Roman"/>
          <w:spacing w:val="15"/>
          <w:sz w:val="20"/>
          <w:szCs w:val="20"/>
        </w:rPr>
        <w:t>thanol</w:t>
      </w:r>
    </w:p>
    <w:p w14:paraId="0009F681">
      <w:pPr>
        <w:spacing w:before="169" w:line="410" w:lineRule="exact"/>
        <w:ind w:left="461"/>
        <w:rPr>
          <w:rFonts w:ascii="Times New Roman" w:hAnsi="Times New Roman" w:eastAsia="Times New Roman" w:cs="Times New Roman"/>
          <w:sz w:val="20"/>
          <w:szCs w:val="20"/>
        </w:rPr>
      </w:pPr>
      <w:r>
        <w:rPr>
          <w:rFonts w:ascii="宋体" w:hAnsi="宋体" w:eastAsia="宋体" w:cs="宋体"/>
          <w:spacing w:val="13"/>
          <w:position w:val="15"/>
          <w:sz w:val="20"/>
          <w:szCs w:val="20"/>
        </w:rPr>
        <w:t>【</w:t>
      </w:r>
      <w:r>
        <w:rPr>
          <w:rFonts w:ascii="Times New Roman" w:hAnsi="Times New Roman" w:eastAsia="Times New Roman" w:cs="Times New Roman"/>
          <w:position w:val="15"/>
          <w:sz w:val="20"/>
          <w:szCs w:val="20"/>
        </w:rPr>
        <w:t>CA</w:t>
      </w:r>
      <w:r>
        <w:rPr>
          <w:rFonts w:ascii="宋体" w:hAnsi="宋体" w:eastAsia="宋体" w:cs="宋体"/>
          <w:spacing w:val="13"/>
          <w:position w:val="15"/>
          <w:sz w:val="20"/>
          <w:szCs w:val="20"/>
        </w:rPr>
        <w:t>登录号】</w:t>
      </w:r>
      <w:r>
        <w:rPr>
          <w:rFonts w:ascii="宋体" w:hAnsi="宋体" w:eastAsia="宋体" w:cs="宋体"/>
          <w:spacing w:val="-41"/>
          <w:position w:val="15"/>
          <w:sz w:val="20"/>
          <w:szCs w:val="20"/>
        </w:rPr>
        <w:t xml:space="preserve"> </w:t>
      </w:r>
      <w:r>
        <w:rPr>
          <w:rFonts w:ascii="Times New Roman" w:hAnsi="Times New Roman" w:eastAsia="Times New Roman" w:cs="Times New Roman"/>
          <w:spacing w:val="13"/>
          <w:position w:val="15"/>
          <w:sz w:val="20"/>
          <w:szCs w:val="20"/>
        </w:rPr>
        <w:t>64-</w:t>
      </w:r>
      <w:r>
        <w:rPr>
          <w:rFonts w:ascii="Times New Roman" w:hAnsi="Times New Roman" w:eastAsia="Times New Roman" w:cs="Times New Roman"/>
          <w:spacing w:val="-14"/>
          <w:position w:val="15"/>
          <w:sz w:val="20"/>
          <w:szCs w:val="20"/>
        </w:rPr>
        <w:t xml:space="preserve"> </w:t>
      </w:r>
      <w:r>
        <w:rPr>
          <w:rFonts w:ascii="Times New Roman" w:hAnsi="Times New Roman" w:eastAsia="Times New Roman" w:cs="Times New Roman"/>
          <w:spacing w:val="13"/>
          <w:position w:val="15"/>
          <w:sz w:val="20"/>
          <w:szCs w:val="20"/>
        </w:rPr>
        <w:t>17-</w:t>
      </w:r>
      <w:r>
        <w:rPr>
          <w:rFonts w:ascii="Times New Roman" w:hAnsi="Times New Roman" w:eastAsia="Times New Roman" w:cs="Times New Roman"/>
          <w:spacing w:val="-28"/>
          <w:position w:val="15"/>
          <w:sz w:val="20"/>
          <w:szCs w:val="20"/>
        </w:rPr>
        <w:t xml:space="preserve"> </w:t>
      </w:r>
      <w:r>
        <w:rPr>
          <w:rFonts w:ascii="Times New Roman" w:hAnsi="Times New Roman" w:eastAsia="Times New Roman" w:cs="Times New Roman"/>
          <w:spacing w:val="13"/>
          <w:position w:val="15"/>
          <w:sz w:val="20"/>
          <w:szCs w:val="20"/>
        </w:rPr>
        <w:t>5</w:t>
      </w:r>
    </w:p>
    <w:p w14:paraId="4C89B1D4">
      <w:pPr>
        <w:spacing w:line="228" w:lineRule="auto"/>
        <w:ind w:left="461"/>
        <w:rPr>
          <w:rFonts w:ascii="Times New Roman" w:hAnsi="Times New Roman" w:eastAsia="Times New Roman" w:cs="Times New Roman"/>
          <w:sz w:val="20"/>
          <w:szCs w:val="20"/>
        </w:rPr>
      </w:pPr>
      <w:r>
        <w:rPr>
          <w:rFonts w:ascii="宋体" w:hAnsi="宋体" w:eastAsia="宋体" w:cs="宋体"/>
          <w:spacing w:val="15"/>
          <w:sz w:val="20"/>
          <w:szCs w:val="20"/>
        </w:rPr>
        <w:t>【分子式】</w:t>
      </w:r>
      <w:r>
        <w:rPr>
          <w:rFonts w:ascii="宋体" w:hAnsi="宋体" w:eastAsia="宋体" w:cs="宋体"/>
          <w:spacing w:val="-36"/>
          <w:sz w:val="20"/>
          <w:szCs w:val="20"/>
        </w:rPr>
        <w:t xml:space="preserve"> </w:t>
      </w:r>
      <w:r>
        <w:rPr>
          <w:rFonts w:ascii="Times New Roman" w:hAnsi="Times New Roman" w:eastAsia="Times New Roman" w:cs="Times New Roman"/>
          <w:spacing w:val="15"/>
          <w:sz w:val="20"/>
          <w:szCs w:val="20"/>
        </w:rPr>
        <w:t>C2H6O</w:t>
      </w:r>
    </w:p>
    <w:p w14:paraId="6CACA030">
      <w:pPr>
        <w:spacing w:before="161" w:line="228" w:lineRule="auto"/>
        <w:ind w:left="461"/>
        <w:rPr>
          <w:rFonts w:ascii="Times New Roman" w:hAnsi="Times New Roman" w:eastAsia="Times New Roman" w:cs="Times New Roman"/>
          <w:sz w:val="20"/>
          <w:szCs w:val="20"/>
        </w:rPr>
      </w:pPr>
      <w:r>
        <w:rPr>
          <w:rFonts w:ascii="宋体" w:hAnsi="宋体" w:eastAsia="宋体" w:cs="宋体"/>
          <w:spacing w:val="12"/>
          <w:sz w:val="20"/>
          <w:szCs w:val="20"/>
        </w:rPr>
        <w:t>【分子量】</w:t>
      </w:r>
      <w:r>
        <w:rPr>
          <w:rFonts w:ascii="宋体" w:hAnsi="宋体" w:eastAsia="宋体" w:cs="宋体"/>
          <w:spacing w:val="-40"/>
          <w:sz w:val="20"/>
          <w:szCs w:val="20"/>
        </w:rPr>
        <w:t xml:space="preserve"> </w:t>
      </w:r>
      <w:r>
        <w:rPr>
          <w:rFonts w:ascii="Times New Roman" w:hAnsi="Times New Roman" w:eastAsia="Times New Roman" w:cs="Times New Roman"/>
          <w:spacing w:val="12"/>
          <w:sz w:val="20"/>
          <w:szCs w:val="20"/>
        </w:rPr>
        <w:t>46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2"/>
          <w:sz w:val="20"/>
          <w:szCs w:val="20"/>
        </w:rPr>
        <w:t>.07</w:t>
      </w:r>
    </w:p>
    <w:p w14:paraId="138846FA">
      <w:pPr>
        <w:spacing w:before="161" w:line="228" w:lineRule="auto"/>
        <w:ind w:left="461"/>
        <w:rPr>
          <w:rFonts w:ascii="Times New Roman" w:hAnsi="Times New Roman" w:eastAsia="Times New Roman" w:cs="Times New Roman"/>
          <w:sz w:val="20"/>
          <w:szCs w:val="20"/>
        </w:rPr>
      </w:pPr>
      <w:r>
        <w:rPr>
          <w:rFonts w:ascii="宋体" w:hAnsi="宋体" w:eastAsia="宋体" w:cs="宋体"/>
          <w:spacing w:val="21"/>
          <w:sz w:val="20"/>
          <w:szCs w:val="20"/>
        </w:rPr>
        <w:t>【化学结构式】</w:t>
      </w:r>
      <w:r>
        <w:rPr>
          <w:rFonts w:ascii="宋体" w:hAnsi="宋体" w:eastAsia="宋体" w:cs="宋体"/>
          <w:spacing w:val="-40"/>
          <w:sz w:val="20"/>
          <w:szCs w:val="20"/>
        </w:rPr>
        <w:t xml:space="preserve"> </w:t>
      </w:r>
      <w:r>
        <w:rPr>
          <w:rFonts w:ascii="Times New Roman" w:hAnsi="Times New Roman" w:eastAsia="Times New Roman" w:cs="Times New Roman"/>
          <w:spacing w:val="21"/>
          <w:sz w:val="20"/>
          <w:szCs w:val="20"/>
        </w:rPr>
        <w:t>C2H5</w:t>
      </w:r>
      <w:r>
        <w:rPr>
          <w:rFonts w:ascii="Times New Roman" w:hAnsi="Times New Roman" w:eastAsia="Times New Roman" w:cs="Times New Roman"/>
          <w:sz w:val="20"/>
          <w:szCs w:val="20"/>
        </w:rPr>
        <w:t>OH</w:t>
      </w:r>
    </w:p>
    <w:p w14:paraId="54805C8C">
      <w:pPr>
        <w:spacing w:before="161" w:line="227" w:lineRule="auto"/>
        <w:ind w:left="461"/>
        <w:rPr>
          <w:rFonts w:ascii="宋体" w:hAnsi="宋体" w:eastAsia="宋体" w:cs="宋体"/>
          <w:sz w:val="20"/>
          <w:szCs w:val="20"/>
        </w:rPr>
      </w:pPr>
      <w:r>
        <w:rPr>
          <w:rFonts w:ascii="宋体" w:hAnsi="宋体" w:eastAsia="宋体" w:cs="宋体"/>
          <w:spacing w:val="20"/>
          <w:sz w:val="20"/>
          <w:szCs w:val="20"/>
        </w:rPr>
        <w:t>【外观】</w:t>
      </w:r>
      <w:r>
        <w:rPr>
          <w:rFonts w:ascii="宋体" w:hAnsi="宋体" w:eastAsia="宋体" w:cs="宋体"/>
          <w:spacing w:val="-41"/>
          <w:sz w:val="20"/>
          <w:szCs w:val="20"/>
        </w:rPr>
        <w:t xml:space="preserve"> </w:t>
      </w:r>
      <w:r>
        <w:rPr>
          <w:rFonts w:ascii="宋体" w:hAnsi="宋体" w:eastAsia="宋体" w:cs="宋体"/>
          <w:spacing w:val="20"/>
          <w:sz w:val="20"/>
          <w:szCs w:val="20"/>
        </w:rPr>
        <w:t>无色流动性液体</w:t>
      </w:r>
      <w:r>
        <w:rPr>
          <w:rFonts w:ascii="宋体" w:hAnsi="宋体" w:eastAsia="宋体" w:cs="宋体"/>
          <w:spacing w:val="-53"/>
          <w:sz w:val="20"/>
          <w:szCs w:val="20"/>
        </w:rPr>
        <w:t xml:space="preserve"> </w:t>
      </w:r>
      <w:r>
        <w:rPr>
          <w:rFonts w:ascii="宋体" w:hAnsi="宋体" w:eastAsia="宋体" w:cs="宋体"/>
          <w:spacing w:val="20"/>
          <w:sz w:val="20"/>
          <w:szCs w:val="20"/>
        </w:rPr>
        <w:t>，</w:t>
      </w:r>
      <w:r>
        <w:rPr>
          <w:rFonts w:ascii="宋体" w:hAnsi="宋体" w:eastAsia="宋体" w:cs="宋体"/>
          <w:spacing w:val="-60"/>
          <w:sz w:val="20"/>
          <w:szCs w:val="20"/>
        </w:rPr>
        <w:t xml:space="preserve"> </w:t>
      </w:r>
      <w:r>
        <w:rPr>
          <w:rFonts w:ascii="宋体" w:hAnsi="宋体" w:eastAsia="宋体" w:cs="宋体"/>
          <w:spacing w:val="20"/>
          <w:sz w:val="20"/>
          <w:szCs w:val="20"/>
        </w:rPr>
        <w:t>具有愉快的酒香</w:t>
      </w:r>
      <w:r>
        <w:rPr>
          <w:rFonts w:ascii="宋体" w:hAnsi="宋体" w:eastAsia="宋体" w:cs="宋体"/>
          <w:spacing w:val="-53"/>
          <w:sz w:val="20"/>
          <w:szCs w:val="20"/>
        </w:rPr>
        <w:t xml:space="preserve"> </w:t>
      </w:r>
      <w:r>
        <w:rPr>
          <w:rFonts w:ascii="宋体" w:hAnsi="宋体" w:eastAsia="宋体" w:cs="宋体"/>
          <w:spacing w:val="20"/>
          <w:sz w:val="20"/>
          <w:szCs w:val="20"/>
        </w:rPr>
        <w:t>，</w:t>
      </w:r>
      <w:r>
        <w:rPr>
          <w:rFonts w:ascii="宋体" w:hAnsi="宋体" w:eastAsia="宋体" w:cs="宋体"/>
          <w:spacing w:val="-60"/>
          <w:sz w:val="20"/>
          <w:szCs w:val="20"/>
        </w:rPr>
        <w:t xml:space="preserve"> </w:t>
      </w:r>
      <w:r>
        <w:rPr>
          <w:rFonts w:ascii="宋体" w:hAnsi="宋体" w:eastAsia="宋体" w:cs="宋体"/>
          <w:spacing w:val="19"/>
          <w:sz w:val="20"/>
          <w:szCs w:val="20"/>
        </w:rPr>
        <w:t>具有灼烧感。</w:t>
      </w:r>
    </w:p>
    <w:p w14:paraId="4196AFD2">
      <w:pPr>
        <w:spacing w:before="163" w:line="331" w:lineRule="auto"/>
        <w:ind w:left="4" w:right="216" w:firstLine="457"/>
        <w:rPr>
          <w:rFonts w:ascii="宋体" w:hAnsi="宋体" w:eastAsia="宋体" w:cs="宋体"/>
          <w:sz w:val="20"/>
          <w:szCs w:val="20"/>
        </w:rPr>
      </w:pPr>
      <w:r>
        <w:rPr>
          <w:rFonts w:ascii="宋体" w:hAnsi="宋体" w:eastAsia="宋体" w:cs="宋体"/>
          <w:spacing w:val="12"/>
          <w:sz w:val="20"/>
          <w:szCs w:val="20"/>
        </w:rPr>
        <w:t>【物化常数】</w:t>
      </w:r>
      <w:r>
        <w:rPr>
          <w:rFonts w:ascii="宋体" w:hAnsi="宋体" w:eastAsia="宋体" w:cs="宋体"/>
          <w:spacing w:val="-39"/>
          <w:sz w:val="20"/>
          <w:szCs w:val="20"/>
        </w:rPr>
        <w:t xml:space="preserve"> </w:t>
      </w:r>
      <w:r>
        <w:rPr>
          <w:rFonts w:ascii="宋体" w:hAnsi="宋体" w:eastAsia="宋体" w:cs="宋体"/>
          <w:spacing w:val="12"/>
          <w:sz w:val="20"/>
          <w:szCs w:val="20"/>
        </w:rPr>
        <w:t>熔点</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12"/>
          <w:sz w:val="20"/>
          <w:szCs w:val="20"/>
        </w:rPr>
        <w:t>114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12"/>
          <w:sz w:val="20"/>
          <w:szCs w:val="20"/>
        </w:rPr>
        <w:t>1℃</w:t>
      </w:r>
      <w:r>
        <w:rPr>
          <w:rFonts w:ascii="宋体" w:hAnsi="宋体" w:eastAsia="宋体" w:cs="宋体"/>
          <w:spacing w:val="12"/>
          <w:sz w:val="20"/>
          <w:szCs w:val="20"/>
        </w:rPr>
        <w:t>沸点：</w:t>
      </w:r>
      <w:r>
        <w:rPr>
          <w:rFonts w:ascii="宋体" w:hAnsi="宋体" w:eastAsia="宋体" w:cs="宋体"/>
          <w:spacing w:val="-43"/>
          <w:sz w:val="20"/>
          <w:szCs w:val="20"/>
        </w:rPr>
        <w:t xml:space="preserve"> </w:t>
      </w:r>
      <w:r>
        <w:rPr>
          <w:rFonts w:ascii="Times New Roman" w:hAnsi="Times New Roman" w:eastAsia="Times New Roman" w:cs="Times New Roman"/>
          <w:spacing w:val="12"/>
          <w:sz w:val="20"/>
          <w:szCs w:val="20"/>
        </w:rPr>
        <w:t>78</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2"/>
          <w:sz w:val="20"/>
          <w:szCs w:val="20"/>
        </w:rPr>
        <w:t>.3℃</w:t>
      </w:r>
      <w:r>
        <w:rPr>
          <w:rFonts w:ascii="Times New Roman" w:hAnsi="Times New Roman" w:eastAsia="Times New Roman" w:cs="Times New Roman"/>
          <w:spacing w:val="-15"/>
          <w:sz w:val="20"/>
          <w:szCs w:val="20"/>
        </w:rPr>
        <w:t xml:space="preserve"> </w:t>
      </w:r>
      <w:r>
        <w:rPr>
          <w:rFonts w:ascii="宋体" w:hAnsi="宋体" w:eastAsia="宋体" w:cs="宋体"/>
          <w:spacing w:val="12"/>
          <w:sz w:val="20"/>
          <w:szCs w:val="20"/>
        </w:rPr>
        <w:t>,</w:t>
      </w:r>
      <w:r>
        <w:rPr>
          <w:rFonts w:ascii="宋体" w:hAnsi="宋体" w:eastAsia="宋体" w:cs="宋体"/>
          <w:spacing w:val="83"/>
          <w:sz w:val="20"/>
          <w:szCs w:val="20"/>
        </w:rPr>
        <w:t xml:space="preserve"> </w:t>
      </w:r>
      <w:r>
        <w:rPr>
          <w:rFonts w:ascii="宋体" w:hAnsi="宋体" w:eastAsia="宋体" w:cs="宋体"/>
          <w:spacing w:val="12"/>
          <w:sz w:val="20"/>
          <w:szCs w:val="20"/>
        </w:rPr>
        <w:t>蒸气压</w:t>
      </w:r>
      <w:r>
        <w:rPr>
          <w:rFonts w:ascii="Times New Roman" w:hAnsi="Times New Roman" w:eastAsia="Times New Roman" w:cs="Times New Roman"/>
          <w:spacing w:val="12"/>
          <w:sz w:val="20"/>
          <w:szCs w:val="20"/>
        </w:rPr>
        <w:t>59</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2"/>
          <w:sz w:val="20"/>
          <w:szCs w:val="20"/>
        </w:rPr>
        <w:t>.3</w:t>
      </w:r>
      <w:r>
        <w:rPr>
          <w:rFonts w:ascii="Times New Roman" w:hAnsi="Times New Roman" w:eastAsia="Times New Roman" w:cs="Times New Roman"/>
          <w:sz w:val="20"/>
          <w:szCs w:val="20"/>
        </w:rPr>
        <w:t>mmHg</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11"/>
          <w:sz w:val="20"/>
          <w:szCs w:val="20"/>
        </w:rPr>
        <w:t>25℃</w:t>
      </w:r>
      <w:r>
        <w:rPr>
          <w:rFonts w:ascii="Times New Roman" w:hAnsi="Times New Roman" w:eastAsia="Times New Roman" w:cs="Times New Roman"/>
          <w:spacing w:val="-13"/>
          <w:sz w:val="20"/>
          <w:szCs w:val="20"/>
        </w:rPr>
        <w:t xml:space="preserve"> </w:t>
      </w:r>
      <w:r>
        <w:rPr>
          <w:rFonts w:ascii="宋体" w:hAnsi="宋体" w:eastAsia="宋体" w:cs="宋体"/>
          <w:spacing w:val="11"/>
          <w:sz w:val="20"/>
          <w:szCs w:val="20"/>
        </w:rPr>
        <w:t>,</w:t>
      </w:r>
      <w:r>
        <w:rPr>
          <w:rFonts w:ascii="宋体" w:hAnsi="宋体" w:eastAsia="宋体" w:cs="宋体"/>
          <w:spacing w:val="80"/>
          <w:sz w:val="20"/>
          <w:szCs w:val="20"/>
        </w:rPr>
        <w:t xml:space="preserve"> </w:t>
      </w:r>
      <w:r>
        <w:rPr>
          <w:rFonts w:ascii="宋体" w:hAnsi="宋体" w:eastAsia="宋体" w:cs="宋体"/>
          <w:spacing w:val="11"/>
          <w:sz w:val="20"/>
          <w:szCs w:val="20"/>
        </w:rPr>
        <w:t>相对密度</w:t>
      </w:r>
      <w:r>
        <w:rPr>
          <w:rFonts w:ascii="Times New Roman" w:hAnsi="Times New Roman" w:eastAsia="Times New Roman" w:cs="Times New Roman"/>
          <w:spacing w:val="11"/>
          <w:sz w:val="20"/>
          <w:szCs w:val="20"/>
        </w:rPr>
        <w:t>(</w:t>
      </w:r>
      <w:r>
        <w:rPr>
          <w:rFonts w:ascii="宋体" w:hAnsi="宋体" w:eastAsia="宋体" w:cs="宋体"/>
          <w:spacing w:val="11"/>
          <w:sz w:val="20"/>
          <w:szCs w:val="20"/>
        </w:rPr>
        <w:t>水</w:t>
      </w:r>
      <w:r>
        <w:rPr>
          <w:rFonts w:ascii="宋体" w:hAnsi="宋体" w:eastAsia="宋体" w:cs="宋体"/>
          <w:sz w:val="20"/>
          <w:szCs w:val="20"/>
        </w:rPr>
        <w:t xml:space="preserve"> </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16"/>
          <w:sz w:val="20"/>
          <w:szCs w:val="20"/>
        </w:rPr>
        <w:t>1)0</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6"/>
          <w:sz w:val="20"/>
          <w:szCs w:val="20"/>
        </w:rPr>
        <w:t>.79</w:t>
      </w:r>
      <w:r>
        <w:rPr>
          <w:rFonts w:ascii="Times New Roman" w:hAnsi="Times New Roman" w:eastAsia="Times New Roman" w:cs="Times New Roman"/>
          <w:spacing w:val="-12"/>
          <w:sz w:val="20"/>
          <w:szCs w:val="20"/>
        </w:rPr>
        <w:t xml:space="preserve"> </w:t>
      </w:r>
      <w:r>
        <w:rPr>
          <w:rFonts w:ascii="宋体" w:hAnsi="宋体" w:eastAsia="宋体" w:cs="宋体"/>
          <w:spacing w:val="16"/>
          <w:sz w:val="20"/>
          <w:szCs w:val="20"/>
        </w:rPr>
        <w:t>，相对密度</w:t>
      </w:r>
      <w:r>
        <w:rPr>
          <w:rFonts w:ascii="Times New Roman" w:hAnsi="Times New Roman" w:eastAsia="Times New Roman" w:cs="Times New Roman"/>
          <w:spacing w:val="16"/>
          <w:sz w:val="20"/>
          <w:szCs w:val="20"/>
        </w:rPr>
        <w:t>(</w:t>
      </w:r>
      <w:r>
        <w:rPr>
          <w:rFonts w:ascii="宋体" w:hAnsi="宋体" w:eastAsia="宋体" w:cs="宋体"/>
          <w:spacing w:val="16"/>
          <w:sz w:val="20"/>
          <w:szCs w:val="20"/>
        </w:rPr>
        <w:t>空气</w:t>
      </w:r>
      <w:r>
        <w:rPr>
          <w:rFonts w:ascii="Times New Roman" w:hAnsi="Times New Roman" w:eastAsia="Times New Roman" w:cs="Times New Roman"/>
          <w:spacing w:val="16"/>
          <w:sz w:val="20"/>
          <w:szCs w:val="20"/>
        </w:rPr>
        <w:t>=1)1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6"/>
          <w:sz w:val="20"/>
          <w:szCs w:val="20"/>
        </w:rPr>
        <w:t>.5</w:t>
      </w:r>
      <w:r>
        <w:rPr>
          <w:rFonts w:ascii="Times New Roman" w:hAnsi="Times New Roman" w:eastAsia="Times New Roman" w:cs="Times New Roman"/>
          <w:spacing w:val="15"/>
          <w:sz w:val="20"/>
          <w:szCs w:val="20"/>
        </w:rPr>
        <w:t>9</w:t>
      </w:r>
      <w:r>
        <w:rPr>
          <w:rFonts w:ascii="Times New Roman" w:hAnsi="Times New Roman" w:eastAsia="Times New Roman" w:cs="Times New Roman"/>
          <w:spacing w:val="-9"/>
          <w:sz w:val="20"/>
          <w:szCs w:val="20"/>
        </w:rPr>
        <w:t xml:space="preserve"> </w:t>
      </w:r>
      <w:r>
        <w:rPr>
          <w:rFonts w:ascii="宋体" w:hAnsi="宋体" w:eastAsia="宋体" w:cs="宋体"/>
          <w:spacing w:val="15"/>
          <w:sz w:val="20"/>
          <w:szCs w:val="20"/>
        </w:rPr>
        <w:t>，</w:t>
      </w:r>
      <w:r>
        <w:rPr>
          <w:rFonts w:ascii="宋体" w:hAnsi="宋体" w:eastAsia="宋体" w:cs="宋体"/>
          <w:spacing w:val="-60"/>
          <w:sz w:val="20"/>
          <w:szCs w:val="20"/>
        </w:rPr>
        <w:t xml:space="preserve"> </w:t>
      </w:r>
      <w:r>
        <w:rPr>
          <w:rFonts w:ascii="宋体" w:hAnsi="宋体" w:eastAsia="宋体" w:cs="宋体"/>
          <w:spacing w:val="15"/>
          <w:sz w:val="20"/>
          <w:szCs w:val="20"/>
        </w:rPr>
        <w:t>与水</w:t>
      </w:r>
      <w:r>
        <w:rPr>
          <w:rFonts w:ascii="宋体" w:hAnsi="宋体" w:eastAsia="宋体" w:cs="宋体"/>
          <w:spacing w:val="-58"/>
          <w:sz w:val="20"/>
          <w:szCs w:val="20"/>
        </w:rPr>
        <w:t xml:space="preserve"> </w:t>
      </w:r>
      <w:r>
        <w:rPr>
          <w:rFonts w:ascii="宋体" w:hAnsi="宋体" w:eastAsia="宋体" w:cs="宋体"/>
          <w:spacing w:val="15"/>
          <w:sz w:val="20"/>
          <w:szCs w:val="20"/>
        </w:rPr>
        <w:t>、醚</w:t>
      </w:r>
      <w:r>
        <w:rPr>
          <w:rFonts w:ascii="宋体" w:hAnsi="宋体" w:eastAsia="宋体" w:cs="宋体"/>
          <w:spacing w:val="-56"/>
          <w:sz w:val="20"/>
          <w:szCs w:val="20"/>
        </w:rPr>
        <w:t xml:space="preserve"> </w:t>
      </w:r>
      <w:r>
        <w:rPr>
          <w:rFonts w:ascii="宋体" w:hAnsi="宋体" w:eastAsia="宋体" w:cs="宋体"/>
          <w:spacing w:val="15"/>
          <w:sz w:val="20"/>
          <w:szCs w:val="20"/>
        </w:rPr>
        <w:t>、氯仿及甘油等溶剂互溶</w:t>
      </w:r>
      <w:r>
        <w:rPr>
          <w:rFonts w:ascii="宋体" w:hAnsi="宋体" w:eastAsia="宋体" w:cs="宋体"/>
          <w:spacing w:val="-53"/>
          <w:sz w:val="20"/>
          <w:szCs w:val="20"/>
        </w:rPr>
        <w:t xml:space="preserve"> </w:t>
      </w:r>
      <w:r>
        <w:rPr>
          <w:rFonts w:ascii="宋体" w:hAnsi="宋体" w:eastAsia="宋体" w:cs="宋体"/>
          <w:spacing w:val="15"/>
          <w:sz w:val="20"/>
          <w:szCs w:val="20"/>
        </w:rPr>
        <w:t>，</w:t>
      </w:r>
      <w:r>
        <w:rPr>
          <w:rFonts w:ascii="宋体" w:hAnsi="宋体" w:eastAsia="宋体" w:cs="宋体"/>
          <w:spacing w:val="-59"/>
          <w:sz w:val="20"/>
          <w:szCs w:val="20"/>
        </w:rPr>
        <w:t xml:space="preserve"> </w:t>
      </w:r>
      <w:r>
        <w:rPr>
          <w:rFonts w:ascii="宋体" w:hAnsi="宋体" w:eastAsia="宋体" w:cs="宋体"/>
          <w:spacing w:val="15"/>
          <w:sz w:val="20"/>
          <w:szCs w:val="20"/>
        </w:rPr>
        <w:t>辛醇</w:t>
      </w:r>
      <w:r>
        <w:rPr>
          <w:rFonts w:ascii="Times New Roman" w:hAnsi="Times New Roman" w:eastAsia="Times New Roman" w:cs="Times New Roman"/>
          <w:spacing w:val="15"/>
          <w:sz w:val="20"/>
          <w:szCs w:val="20"/>
        </w:rPr>
        <w:t>/</w:t>
      </w:r>
      <w:r>
        <w:rPr>
          <w:rFonts w:ascii="宋体" w:hAnsi="宋体" w:eastAsia="宋体" w:cs="宋体"/>
          <w:spacing w:val="15"/>
          <w:sz w:val="20"/>
          <w:szCs w:val="20"/>
        </w:rPr>
        <w:t>水分配</w:t>
      </w:r>
      <w:r>
        <w:rPr>
          <w:rFonts w:ascii="宋体" w:hAnsi="宋体" w:eastAsia="宋体" w:cs="宋体"/>
          <w:sz w:val="20"/>
          <w:szCs w:val="20"/>
        </w:rPr>
        <w:t xml:space="preserve">  </w:t>
      </w:r>
      <w:r>
        <w:rPr>
          <w:rFonts w:ascii="宋体" w:hAnsi="宋体" w:eastAsia="宋体" w:cs="宋体"/>
          <w:spacing w:val="21"/>
          <w:sz w:val="20"/>
          <w:szCs w:val="20"/>
        </w:rPr>
        <w:t>系数</w:t>
      </w:r>
      <w:r>
        <w:rPr>
          <w:rFonts w:ascii="Times New Roman" w:hAnsi="Times New Roman" w:eastAsia="Times New Roman" w:cs="Times New Roman"/>
          <w:sz w:val="20"/>
          <w:szCs w:val="20"/>
        </w:rPr>
        <w:t>logKow</w:t>
      </w:r>
      <w:r>
        <w:rPr>
          <w:rFonts w:ascii="Times New Roman" w:hAnsi="Times New Roman" w:eastAsia="Times New Roman" w:cs="Times New Roman"/>
          <w:spacing w:val="21"/>
          <w:sz w:val="20"/>
          <w:szCs w:val="20"/>
        </w:rPr>
        <w:t>=</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21"/>
          <w:sz w:val="20"/>
          <w:szCs w:val="20"/>
        </w:rPr>
        <w:t>-0</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21"/>
          <w:sz w:val="20"/>
          <w:szCs w:val="20"/>
        </w:rPr>
        <w:t>.31</w:t>
      </w:r>
      <w:r>
        <w:rPr>
          <w:rFonts w:ascii="Times New Roman" w:hAnsi="Times New Roman" w:eastAsia="Times New Roman" w:cs="Times New Roman"/>
          <w:spacing w:val="-9"/>
          <w:sz w:val="20"/>
          <w:szCs w:val="20"/>
        </w:rPr>
        <w:t xml:space="preserve"> </w:t>
      </w:r>
      <w:r>
        <w:rPr>
          <w:rFonts w:ascii="宋体" w:hAnsi="宋体" w:eastAsia="宋体" w:cs="宋体"/>
          <w:spacing w:val="21"/>
          <w:sz w:val="20"/>
          <w:szCs w:val="20"/>
        </w:rPr>
        <w:t>，</w:t>
      </w:r>
      <w:r>
        <w:rPr>
          <w:rFonts w:ascii="宋体" w:hAnsi="宋体" w:eastAsia="宋体" w:cs="宋体"/>
          <w:spacing w:val="-54"/>
          <w:sz w:val="20"/>
          <w:szCs w:val="20"/>
        </w:rPr>
        <w:t xml:space="preserve"> </w:t>
      </w:r>
      <w:r>
        <w:rPr>
          <w:rFonts w:ascii="宋体" w:hAnsi="宋体" w:eastAsia="宋体" w:cs="宋体"/>
          <w:spacing w:val="21"/>
          <w:sz w:val="20"/>
          <w:szCs w:val="20"/>
        </w:rPr>
        <w:t>嗅觉阈</w:t>
      </w:r>
      <w:r>
        <w:rPr>
          <w:rFonts w:ascii="Times New Roman" w:hAnsi="Times New Roman" w:eastAsia="Times New Roman" w:cs="Times New Roman"/>
          <w:spacing w:val="21"/>
          <w:sz w:val="20"/>
          <w:szCs w:val="20"/>
        </w:rPr>
        <w:t>10</w:t>
      </w:r>
      <w:r>
        <w:rPr>
          <w:rFonts w:ascii="Times New Roman" w:hAnsi="Times New Roman" w:eastAsia="Times New Roman" w:cs="Times New Roman"/>
          <w:sz w:val="20"/>
          <w:szCs w:val="20"/>
        </w:rPr>
        <w:t>ppm</w:t>
      </w:r>
      <w:r>
        <w:rPr>
          <w:rFonts w:ascii="宋体" w:hAnsi="宋体" w:eastAsia="宋体" w:cs="宋体"/>
          <w:spacing w:val="21"/>
          <w:sz w:val="20"/>
          <w:szCs w:val="20"/>
        </w:rPr>
        <w:t>或</w:t>
      </w:r>
      <w:r>
        <w:rPr>
          <w:rFonts w:ascii="Times New Roman" w:hAnsi="Times New Roman" w:eastAsia="Times New Roman" w:cs="Times New Roman"/>
          <w:spacing w:val="21"/>
          <w:sz w:val="20"/>
          <w:szCs w:val="20"/>
        </w:rPr>
        <w:t>50</w:t>
      </w:r>
      <w:r>
        <w:rPr>
          <w:rFonts w:ascii="Times New Roman" w:hAnsi="Times New Roman" w:eastAsia="Times New Roman" w:cs="Times New Roman"/>
          <w:sz w:val="20"/>
          <w:szCs w:val="20"/>
        </w:rPr>
        <w:t>ppm</w:t>
      </w:r>
      <w:r>
        <w:rPr>
          <w:rFonts w:ascii="宋体" w:hAnsi="宋体" w:eastAsia="宋体" w:cs="宋体"/>
          <w:spacing w:val="21"/>
          <w:sz w:val="20"/>
          <w:szCs w:val="20"/>
        </w:rPr>
        <w:t>。</w:t>
      </w:r>
    </w:p>
    <w:p w14:paraId="67929C53">
      <w:pPr>
        <w:spacing w:before="150" w:line="408" w:lineRule="exact"/>
        <w:ind w:left="461"/>
        <w:rPr>
          <w:rFonts w:ascii="宋体" w:hAnsi="宋体" w:eastAsia="宋体" w:cs="宋体"/>
          <w:sz w:val="20"/>
          <w:szCs w:val="20"/>
        </w:rPr>
      </w:pPr>
      <w:r>
        <w:rPr>
          <w:rFonts w:ascii="宋体" w:hAnsi="宋体" w:eastAsia="宋体" w:cs="宋体"/>
          <w:spacing w:val="23"/>
          <w:position w:val="15"/>
          <w:sz w:val="20"/>
          <w:szCs w:val="20"/>
        </w:rPr>
        <w:t>【毒性】</w:t>
      </w:r>
      <w:r>
        <w:rPr>
          <w:rFonts w:ascii="宋体" w:hAnsi="宋体" w:eastAsia="宋体" w:cs="宋体"/>
          <w:spacing w:val="-22"/>
          <w:position w:val="15"/>
          <w:sz w:val="20"/>
          <w:szCs w:val="20"/>
        </w:rPr>
        <w:t xml:space="preserve"> </w:t>
      </w:r>
      <w:r>
        <w:rPr>
          <w:rFonts w:ascii="宋体" w:hAnsi="宋体" w:eastAsia="宋体" w:cs="宋体"/>
          <w:spacing w:val="23"/>
          <w:position w:val="15"/>
          <w:sz w:val="20"/>
          <w:szCs w:val="20"/>
        </w:rPr>
        <w:t>乙醇可以通过吸入</w:t>
      </w:r>
      <w:r>
        <w:rPr>
          <w:rFonts w:ascii="宋体" w:hAnsi="宋体" w:eastAsia="宋体" w:cs="宋体"/>
          <w:spacing w:val="-54"/>
          <w:position w:val="15"/>
          <w:sz w:val="20"/>
          <w:szCs w:val="20"/>
        </w:rPr>
        <w:t xml:space="preserve"> </w:t>
      </w:r>
      <w:r>
        <w:rPr>
          <w:rFonts w:ascii="宋体" w:hAnsi="宋体" w:eastAsia="宋体" w:cs="宋体"/>
          <w:spacing w:val="23"/>
          <w:position w:val="15"/>
          <w:sz w:val="20"/>
          <w:szCs w:val="20"/>
        </w:rPr>
        <w:t>，食入或皮肤吸收而进入人体</w:t>
      </w:r>
      <w:r>
        <w:rPr>
          <w:rFonts w:ascii="宋体" w:hAnsi="宋体" w:eastAsia="宋体" w:cs="宋体"/>
          <w:spacing w:val="-53"/>
          <w:position w:val="15"/>
          <w:sz w:val="20"/>
          <w:szCs w:val="20"/>
        </w:rPr>
        <w:t xml:space="preserve"> </w:t>
      </w:r>
      <w:r>
        <w:rPr>
          <w:rFonts w:ascii="宋体" w:hAnsi="宋体" w:eastAsia="宋体" w:cs="宋体"/>
          <w:spacing w:val="23"/>
          <w:position w:val="15"/>
          <w:sz w:val="20"/>
          <w:szCs w:val="20"/>
        </w:rPr>
        <w:t>，</w:t>
      </w:r>
      <w:r>
        <w:rPr>
          <w:rFonts w:ascii="宋体" w:hAnsi="宋体" w:eastAsia="宋体" w:cs="宋体"/>
          <w:spacing w:val="-60"/>
          <w:position w:val="15"/>
          <w:sz w:val="20"/>
          <w:szCs w:val="20"/>
        </w:rPr>
        <w:t xml:space="preserve"> </w:t>
      </w:r>
      <w:r>
        <w:rPr>
          <w:rFonts w:ascii="宋体" w:hAnsi="宋体" w:eastAsia="宋体" w:cs="宋体"/>
          <w:spacing w:val="23"/>
          <w:position w:val="15"/>
          <w:sz w:val="20"/>
          <w:szCs w:val="20"/>
        </w:rPr>
        <w:t>系中枢神经系统抑</w:t>
      </w:r>
    </w:p>
    <w:p w14:paraId="1636C945">
      <w:pPr>
        <w:spacing w:before="1" w:line="226" w:lineRule="auto"/>
        <w:ind w:left="9"/>
        <w:rPr>
          <w:rFonts w:ascii="宋体" w:hAnsi="宋体" w:eastAsia="宋体" w:cs="宋体"/>
          <w:sz w:val="20"/>
          <w:szCs w:val="20"/>
        </w:rPr>
      </w:pPr>
      <w:r>
        <w:rPr>
          <w:rFonts w:ascii="宋体" w:hAnsi="宋体" w:eastAsia="宋体" w:cs="宋体"/>
          <w:spacing w:val="22"/>
          <w:sz w:val="20"/>
          <w:szCs w:val="20"/>
        </w:rPr>
        <w:t>制剂</w:t>
      </w:r>
      <w:r>
        <w:rPr>
          <w:rFonts w:ascii="宋体" w:hAnsi="宋体" w:eastAsia="宋体" w:cs="宋体"/>
          <w:spacing w:val="-53"/>
          <w:sz w:val="20"/>
          <w:szCs w:val="20"/>
        </w:rPr>
        <w:t xml:space="preserve"> </w:t>
      </w:r>
      <w:r>
        <w:rPr>
          <w:rFonts w:ascii="宋体" w:hAnsi="宋体" w:eastAsia="宋体" w:cs="宋体"/>
          <w:spacing w:val="22"/>
          <w:sz w:val="20"/>
          <w:szCs w:val="20"/>
        </w:rPr>
        <w:t>，先引起兴奋</w:t>
      </w:r>
      <w:r>
        <w:rPr>
          <w:rFonts w:ascii="宋体" w:hAnsi="宋体" w:eastAsia="宋体" w:cs="宋体"/>
          <w:spacing w:val="-53"/>
          <w:sz w:val="20"/>
          <w:szCs w:val="20"/>
        </w:rPr>
        <w:t xml:space="preserve"> </w:t>
      </w:r>
      <w:r>
        <w:rPr>
          <w:rFonts w:ascii="宋体" w:hAnsi="宋体" w:eastAsia="宋体" w:cs="宋体"/>
          <w:spacing w:val="22"/>
          <w:sz w:val="20"/>
          <w:szCs w:val="20"/>
        </w:rPr>
        <w:t>，</w:t>
      </w:r>
      <w:r>
        <w:rPr>
          <w:rFonts w:ascii="宋体" w:hAnsi="宋体" w:eastAsia="宋体" w:cs="宋体"/>
          <w:spacing w:val="-55"/>
          <w:sz w:val="20"/>
          <w:szCs w:val="20"/>
        </w:rPr>
        <w:t xml:space="preserve"> </w:t>
      </w:r>
      <w:r>
        <w:rPr>
          <w:rFonts w:ascii="宋体" w:hAnsi="宋体" w:eastAsia="宋体" w:cs="宋体"/>
          <w:spacing w:val="22"/>
          <w:sz w:val="20"/>
          <w:szCs w:val="20"/>
        </w:rPr>
        <w:t>随后发生抑制</w:t>
      </w:r>
      <w:r>
        <w:rPr>
          <w:rFonts w:ascii="宋体" w:hAnsi="宋体" w:eastAsia="宋体" w:cs="宋体"/>
          <w:spacing w:val="-53"/>
          <w:sz w:val="20"/>
          <w:szCs w:val="20"/>
        </w:rPr>
        <w:t xml:space="preserve"> </w:t>
      </w:r>
      <w:r>
        <w:rPr>
          <w:rFonts w:ascii="宋体" w:hAnsi="宋体" w:eastAsia="宋体" w:cs="宋体"/>
          <w:spacing w:val="22"/>
          <w:sz w:val="20"/>
          <w:szCs w:val="20"/>
        </w:rPr>
        <w:t>。主要以食入引起伤害</w:t>
      </w:r>
      <w:r>
        <w:rPr>
          <w:rFonts w:ascii="宋体" w:hAnsi="宋体" w:eastAsia="宋体" w:cs="宋体"/>
          <w:spacing w:val="21"/>
          <w:sz w:val="20"/>
          <w:szCs w:val="20"/>
        </w:rPr>
        <w:t>为主。</w:t>
      </w:r>
    </w:p>
    <w:p w14:paraId="64DD82CA">
      <w:pPr>
        <w:spacing w:before="162" w:line="410" w:lineRule="exact"/>
        <w:jc w:val="right"/>
        <w:rPr>
          <w:rFonts w:ascii="宋体" w:hAnsi="宋体" w:eastAsia="宋体" w:cs="宋体"/>
          <w:sz w:val="20"/>
          <w:szCs w:val="20"/>
        </w:rPr>
      </w:pPr>
      <w:r>
        <w:rPr>
          <w:rFonts w:ascii="宋体" w:hAnsi="宋体" w:eastAsia="宋体" w:cs="宋体"/>
          <w:spacing w:val="15"/>
          <w:position w:val="16"/>
          <w:sz w:val="20"/>
          <w:szCs w:val="20"/>
        </w:rPr>
        <w:t>【安全性质】</w:t>
      </w:r>
      <w:r>
        <w:rPr>
          <w:rFonts w:ascii="宋体" w:hAnsi="宋体" w:eastAsia="宋体" w:cs="宋体"/>
          <w:spacing w:val="-34"/>
          <w:position w:val="16"/>
          <w:sz w:val="20"/>
          <w:szCs w:val="20"/>
        </w:rPr>
        <w:t xml:space="preserve"> </w:t>
      </w:r>
      <w:r>
        <w:rPr>
          <w:rFonts w:ascii="宋体" w:hAnsi="宋体" w:eastAsia="宋体" w:cs="宋体"/>
          <w:spacing w:val="15"/>
          <w:position w:val="16"/>
          <w:sz w:val="20"/>
          <w:szCs w:val="20"/>
        </w:rPr>
        <w:t>爆炸极限</w:t>
      </w:r>
      <w:r>
        <w:rPr>
          <w:rFonts w:ascii="Times New Roman" w:hAnsi="Times New Roman" w:eastAsia="Times New Roman" w:cs="Times New Roman"/>
          <w:spacing w:val="15"/>
          <w:position w:val="16"/>
          <w:sz w:val="20"/>
          <w:szCs w:val="20"/>
        </w:rPr>
        <w:t>3</w:t>
      </w:r>
      <w:r>
        <w:rPr>
          <w:rFonts w:ascii="Times New Roman" w:hAnsi="Times New Roman" w:eastAsia="Times New Roman" w:cs="Times New Roman"/>
          <w:spacing w:val="-29"/>
          <w:position w:val="16"/>
          <w:sz w:val="20"/>
          <w:szCs w:val="20"/>
        </w:rPr>
        <w:t xml:space="preserve"> </w:t>
      </w:r>
      <w:r>
        <w:rPr>
          <w:rFonts w:ascii="Times New Roman" w:hAnsi="Times New Roman" w:eastAsia="Times New Roman" w:cs="Times New Roman"/>
          <w:spacing w:val="15"/>
          <w:position w:val="16"/>
          <w:sz w:val="20"/>
          <w:szCs w:val="20"/>
        </w:rPr>
        <w:t>.3</w:t>
      </w:r>
      <w:r>
        <w:rPr>
          <w:rFonts w:ascii="宋体" w:hAnsi="宋体" w:eastAsia="宋体" w:cs="宋体"/>
          <w:spacing w:val="15"/>
          <w:position w:val="16"/>
          <w:sz w:val="20"/>
          <w:szCs w:val="20"/>
        </w:rPr>
        <w:t>～</w:t>
      </w:r>
      <w:r>
        <w:rPr>
          <w:rFonts w:ascii="Times New Roman" w:hAnsi="Times New Roman" w:eastAsia="Times New Roman" w:cs="Times New Roman"/>
          <w:spacing w:val="15"/>
          <w:position w:val="16"/>
          <w:sz w:val="20"/>
          <w:szCs w:val="20"/>
        </w:rPr>
        <w:t>19</w:t>
      </w:r>
      <w:r>
        <w:rPr>
          <w:rFonts w:ascii="宋体" w:hAnsi="宋体" w:eastAsia="宋体" w:cs="宋体"/>
          <w:spacing w:val="15"/>
          <w:position w:val="16"/>
          <w:sz w:val="20"/>
          <w:szCs w:val="20"/>
        </w:rPr>
        <w:t>％</w:t>
      </w:r>
      <w:r>
        <w:rPr>
          <w:rFonts w:ascii="宋体" w:hAnsi="宋体" w:eastAsia="宋体" w:cs="宋体"/>
          <w:spacing w:val="-25"/>
          <w:position w:val="16"/>
          <w:sz w:val="20"/>
          <w:szCs w:val="20"/>
        </w:rPr>
        <w:t xml:space="preserve"> </w:t>
      </w:r>
      <w:r>
        <w:rPr>
          <w:rFonts w:ascii="宋体" w:hAnsi="宋体" w:eastAsia="宋体" w:cs="宋体"/>
          <w:spacing w:val="15"/>
          <w:position w:val="16"/>
          <w:sz w:val="20"/>
          <w:szCs w:val="20"/>
        </w:rPr>
        <w:t>。</w:t>
      </w:r>
      <w:r>
        <w:rPr>
          <w:rFonts w:ascii="宋体" w:hAnsi="宋体" w:eastAsia="宋体" w:cs="宋体"/>
          <w:spacing w:val="-46"/>
          <w:position w:val="16"/>
          <w:sz w:val="20"/>
          <w:szCs w:val="20"/>
        </w:rPr>
        <w:t xml:space="preserve"> </w:t>
      </w:r>
      <w:r>
        <w:rPr>
          <w:rFonts w:ascii="宋体" w:hAnsi="宋体" w:eastAsia="宋体" w:cs="宋体"/>
          <w:spacing w:val="15"/>
          <w:position w:val="16"/>
          <w:sz w:val="20"/>
          <w:szCs w:val="20"/>
        </w:rPr>
        <w:t>闪点</w:t>
      </w:r>
      <w:r>
        <w:rPr>
          <w:rFonts w:ascii="Times New Roman" w:hAnsi="Times New Roman" w:eastAsia="Times New Roman" w:cs="Times New Roman"/>
          <w:spacing w:val="15"/>
          <w:position w:val="16"/>
          <w:sz w:val="20"/>
          <w:szCs w:val="20"/>
        </w:rPr>
        <w:t>13℃(</w:t>
      </w:r>
      <w:r>
        <w:rPr>
          <w:rFonts w:ascii="宋体" w:hAnsi="宋体" w:eastAsia="宋体" w:cs="宋体"/>
          <w:spacing w:val="15"/>
          <w:position w:val="16"/>
          <w:sz w:val="20"/>
          <w:szCs w:val="20"/>
        </w:rPr>
        <w:t>闭杯</w:t>
      </w:r>
      <w:r>
        <w:rPr>
          <w:rFonts w:ascii="Times New Roman" w:hAnsi="Times New Roman" w:eastAsia="Times New Roman" w:cs="Times New Roman"/>
          <w:spacing w:val="15"/>
          <w:position w:val="16"/>
          <w:sz w:val="20"/>
          <w:szCs w:val="20"/>
        </w:rPr>
        <w:t>)</w:t>
      </w:r>
      <w:r>
        <w:rPr>
          <w:rFonts w:ascii="Times New Roman" w:hAnsi="Times New Roman" w:eastAsia="Times New Roman" w:cs="Times New Roman"/>
          <w:spacing w:val="-15"/>
          <w:position w:val="16"/>
          <w:sz w:val="20"/>
          <w:szCs w:val="20"/>
        </w:rPr>
        <w:t xml:space="preserve"> </w:t>
      </w:r>
      <w:r>
        <w:rPr>
          <w:rFonts w:ascii="宋体" w:hAnsi="宋体" w:eastAsia="宋体" w:cs="宋体"/>
          <w:spacing w:val="15"/>
          <w:position w:val="16"/>
          <w:sz w:val="20"/>
          <w:szCs w:val="20"/>
        </w:rPr>
        <w:t>，</w:t>
      </w:r>
      <w:r>
        <w:rPr>
          <w:rFonts w:ascii="宋体" w:hAnsi="宋体" w:eastAsia="宋体" w:cs="宋体"/>
          <w:spacing w:val="-30"/>
          <w:position w:val="16"/>
          <w:sz w:val="20"/>
          <w:szCs w:val="20"/>
        </w:rPr>
        <w:t xml:space="preserve"> </w:t>
      </w:r>
      <w:r>
        <w:rPr>
          <w:rFonts w:ascii="宋体" w:hAnsi="宋体" w:eastAsia="宋体" w:cs="宋体"/>
          <w:spacing w:val="15"/>
          <w:position w:val="16"/>
          <w:sz w:val="20"/>
          <w:szCs w:val="20"/>
        </w:rPr>
        <w:t>自燃点</w:t>
      </w:r>
      <w:r>
        <w:rPr>
          <w:rFonts w:ascii="Times New Roman" w:hAnsi="Times New Roman" w:eastAsia="Times New Roman" w:cs="Times New Roman"/>
          <w:spacing w:val="15"/>
          <w:position w:val="16"/>
          <w:sz w:val="20"/>
          <w:szCs w:val="20"/>
        </w:rPr>
        <w:t>363℃</w:t>
      </w:r>
      <w:r>
        <w:rPr>
          <w:rFonts w:ascii="Times New Roman" w:hAnsi="Times New Roman" w:eastAsia="Times New Roman" w:cs="Times New Roman"/>
          <w:spacing w:val="-9"/>
          <w:position w:val="16"/>
          <w:sz w:val="20"/>
          <w:szCs w:val="20"/>
        </w:rPr>
        <w:t xml:space="preserve"> </w:t>
      </w:r>
      <w:r>
        <w:rPr>
          <w:rFonts w:ascii="宋体" w:hAnsi="宋体" w:eastAsia="宋体" w:cs="宋体"/>
          <w:spacing w:val="15"/>
          <w:position w:val="16"/>
          <w:sz w:val="20"/>
          <w:szCs w:val="20"/>
        </w:rPr>
        <w:t>。</w:t>
      </w:r>
      <w:r>
        <w:rPr>
          <w:rFonts w:ascii="宋体" w:hAnsi="宋体" w:eastAsia="宋体" w:cs="宋体"/>
          <w:spacing w:val="-69"/>
          <w:position w:val="16"/>
          <w:sz w:val="20"/>
          <w:szCs w:val="20"/>
        </w:rPr>
        <w:t xml:space="preserve"> </w:t>
      </w:r>
      <w:r>
        <w:rPr>
          <w:rFonts w:ascii="宋体" w:hAnsi="宋体" w:eastAsia="宋体" w:cs="宋体"/>
          <w:spacing w:val="15"/>
          <w:position w:val="16"/>
          <w:sz w:val="20"/>
          <w:szCs w:val="20"/>
        </w:rPr>
        <w:t>【环境数据】</w:t>
      </w:r>
    </w:p>
    <w:p w14:paraId="1447F523">
      <w:pPr>
        <w:spacing w:line="221" w:lineRule="auto"/>
        <w:ind w:left="8"/>
        <w:rPr>
          <w:rFonts w:ascii="宋体" w:hAnsi="宋体" w:eastAsia="宋体" w:cs="宋体"/>
          <w:sz w:val="20"/>
          <w:szCs w:val="20"/>
        </w:rPr>
      </w:pPr>
      <w:r>
        <w:rPr>
          <w:rFonts w:ascii="Times New Roman" w:hAnsi="Times New Roman" w:eastAsia="Times New Roman" w:cs="Times New Roman"/>
          <w:sz w:val="20"/>
          <w:szCs w:val="20"/>
        </w:rPr>
        <w:t>COD</w:t>
      </w:r>
      <w:r>
        <w:rPr>
          <w:rFonts w:ascii="Times New Roman" w:hAnsi="Times New Roman" w:eastAsia="Times New Roman" w:cs="Times New Roman"/>
          <w:spacing w:val="24"/>
          <w:sz w:val="20"/>
          <w:szCs w:val="20"/>
        </w:rPr>
        <w:t>2</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24"/>
          <w:sz w:val="20"/>
          <w:szCs w:val="20"/>
        </w:rPr>
        <w:t>.08g/</w:t>
      </w:r>
      <w:r>
        <w:rPr>
          <w:rFonts w:ascii="Times New Roman" w:hAnsi="Times New Roman" w:eastAsia="Times New Roman" w:cs="Times New Roman"/>
          <w:sz w:val="20"/>
          <w:szCs w:val="20"/>
        </w:rPr>
        <w:t>gBOD</w:t>
      </w:r>
      <w:r>
        <w:rPr>
          <w:rFonts w:ascii="Times New Roman" w:hAnsi="Times New Roman" w:eastAsia="Times New Roman" w:cs="Times New Roman"/>
          <w:spacing w:val="2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4"/>
          <w:sz w:val="20"/>
          <w:szCs w:val="20"/>
        </w:rPr>
        <w:t>.</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pacing w:val="24"/>
          <w:sz w:val="20"/>
          <w:szCs w:val="20"/>
        </w:rPr>
        <w:t>82g/g</w:t>
      </w:r>
      <w:r>
        <w:rPr>
          <w:rFonts w:ascii="Times New Roman" w:hAnsi="Times New Roman" w:eastAsia="Times New Roman" w:cs="Times New Roman"/>
          <w:spacing w:val="-11"/>
          <w:sz w:val="20"/>
          <w:szCs w:val="20"/>
        </w:rPr>
        <w:t xml:space="preserve"> </w:t>
      </w:r>
      <w:r>
        <w:rPr>
          <w:rFonts w:ascii="宋体" w:hAnsi="宋体" w:eastAsia="宋体" w:cs="宋体"/>
          <w:spacing w:val="24"/>
          <w:sz w:val="20"/>
          <w:szCs w:val="20"/>
        </w:rPr>
        <w:t>，生态毒性</w:t>
      </w:r>
      <w:r>
        <w:rPr>
          <w:rFonts w:ascii="Times New Roman" w:hAnsi="Times New Roman" w:eastAsia="Times New Roman" w:cs="Times New Roman"/>
          <w:sz w:val="20"/>
          <w:szCs w:val="20"/>
        </w:rPr>
        <w:t>LC</w:t>
      </w:r>
      <w:r>
        <w:rPr>
          <w:rFonts w:ascii="Times New Roman" w:hAnsi="Times New Roman" w:eastAsia="Times New Roman" w:cs="Times New Roman"/>
          <w:spacing w:val="24"/>
          <w:sz w:val="20"/>
          <w:szCs w:val="20"/>
        </w:rPr>
        <w:t>50</w:t>
      </w:r>
      <w:r>
        <w:rPr>
          <w:rFonts w:ascii="Times New Roman" w:hAnsi="Times New Roman" w:eastAsia="Times New Roman" w:cs="Times New Roman"/>
          <w:sz w:val="20"/>
          <w:szCs w:val="20"/>
        </w:rPr>
        <w:t>Palaemonetes</w:t>
      </w:r>
      <w:r>
        <w:rPr>
          <w:rFonts w:ascii="宋体" w:hAnsi="宋体" w:eastAsia="宋体" w:cs="宋体"/>
          <w:spacing w:val="24"/>
          <w:sz w:val="20"/>
          <w:szCs w:val="20"/>
        </w:rPr>
        <w:t>＞</w:t>
      </w:r>
      <w:r>
        <w:rPr>
          <w:rFonts w:ascii="Times New Roman" w:hAnsi="Times New Roman" w:eastAsia="Times New Roman" w:cs="Times New Roman"/>
          <w:spacing w:val="24"/>
          <w:sz w:val="20"/>
          <w:szCs w:val="20"/>
        </w:rPr>
        <w:t>250</w:t>
      </w:r>
      <w:r>
        <w:rPr>
          <w:rFonts w:ascii="Times New Roman" w:hAnsi="Times New Roman" w:eastAsia="Times New Roman" w:cs="Times New Roman"/>
          <w:sz w:val="20"/>
          <w:szCs w:val="20"/>
        </w:rPr>
        <w:t>mg</w:t>
      </w:r>
      <w:r>
        <w:rPr>
          <w:rFonts w:ascii="Times New Roman" w:hAnsi="Times New Roman" w:eastAsia="Times New Roman" w:cs="Times New Roman"/>
          <w:spacing w:val="24"/>
          <w:sz w:val="20"/>
          <w:szCs w:val="20"/>
        </w:rPr>
        <w:t>/L/96</w:t>
      </w:r>
      <w:r>
        <w:rPr>
          <w:rFonts w:ascii="Times New Roman" w:hAnsi="Times New Roman" w:eastAsia="Times New Roman" w:cs="Times New Roman"/>
          <w:sz w:val="20"/>
          <w:szCs w:val="20"/>
        </w:rPr>
        <w:t>hr</w:t>
      </w:r>
      <w:r>
        <w:rPr>
          <w:rFonts w:ascii="Times New Roman" w:hAnsi="Times New Roman" w:eastAsia="Times New Roman" w:cs="Times New Roman"/>
          <w:spacing w:val="24"/>
          <w:sz w:val="20"/>
          <w:szCs w:val="20"/>
        </w:rPr>
        <w:t>/21℃</w:t>
      </w:r>
      <w:r>
        <w:rPr>
          <w:rFonts w:ascii="Times New Roman" w:hAnsi="Times New Roman" w:eastAsia="Times New Roman" w:cs="Times New Roman"/>
          <w:spacing w:val="-13"/>
          <w:sz w:val="20"/>
          <w:szCs w:val="20"/>
        </w:rPr>
        <w:t xml:space="preserve"> </w:t>
      </w:r>
      <w:r>
        <w:rPr>
          <w:rFonts w:ascii="宋体" w:hAnsi="宋体" w:eastAsia="宋体" w:cs="宋体"/>
          <w:spacing w:val="24"/>
          <w:sz w:val="20"/>
          <w:szCs w:val="20"/>
        </w:rPr>
        <w:t>,</w:t>
      </w:r>
    </w:p>
    <w:p w14:paraId="35EC0221">
      <w:pPr>
        <w:spacing w:before="169" w:line="408" w:lineRule="exact"/>
        <w:ind w:left="4"/>
        <w:rPr>
          <w:rFonts w:ascii="宋体" w:hAnsi="宋体" w:eastAsia="宋体" w:cs="宋体"/>
          <w:sz w:val="20"/>
          <w:szCs w:val="20"/>
        </w:rPr>
      </w:pPr>
      <w:r>
        <w:rPr>
          <w:rFonts w:ascii="Times New Roman" w:hAnsi="Times New Roman" w:eastAsia="Times New Roman" w:cs="Times New Roman"/>
          <w:position w:val="15"/>
          <w:sz w:val="20"/>
          <w:szCs w:val="20"/>
        </w:rPr>
        <w:t>Pimephalespromelas</w:t>
      </w:r>
      <w:r>
        <w:rPr>
          <w:rFonts w:ascii="Times New Roman" w:hAnsi="Times New Roman" w:eastAsia="Times New Roman" w:cs="Times New Roman"/>
          <w:spacing w:val="32"/>
          <w:position w:val="15"/>
          <w:sz w:val="20"/>
          <w:szCs w:val="20"/>
        </w:rPr>
        <w:t>(</w:t>
      </w:r>
      <w:r>
        <w:rPr>
          <w:rFonts w:ascii="Times New Roman" w:hAnsi="Times New Roman" w:eastAsia="Times New Roman" w:cs="Times New Roman"/>
          <w:position w:val="15"/>
          <w:sz w:val="20"/>
          <w:szCs w:val="20"/>
        </w:rPr>
        <w:t>fatheadminnows</w:t>
      </w:r>
      <w:r>
        <w:rPr>
          <w:rFonts w:ascii="Times New Roman" w:hAnsi="Times New Roman" w:eastAsia="Times New Roman" w:cs="Times New Roman"/>
          <w:spacing w:val="32"/>
          <w:position w:val="15"/>
          <w:sz w:val="20"/>
          <w:szCs w:val="20"/>
        </w:rPr>
        <w:t>)15</w:t>
      </w:r>
      <w:r>
        <w:rPr>
          <w:rFonts w:ascii="Times New Roman" w:hAnsi="Times New Roman" w:eastAsia="Times New Roman" w:cs="Times New Roman"/>
          <w:spacing w:val="-14"/>
          <w:position w:val="15"/>
          <w:sz w:val="20"/>
          <w:szCs w:val="20"/>
        </w:rPr>
        <w:t xml:space="preserve"> </w:t>
      </w:r>
      <w:r>
        <w:rPr>
          <w:rFonts w:ascii="Times New Roman" w:hAnsi="Times New Roman" w:eastAsia="Times New Roman" w:cs="Times New Roman"/>
          <w:spacing w:val="32"/>
          <w:position w:val="15"/>
          <w:sz w:val="20"/>
          <w:szCs w:val="20"/>
        </w:rPr>
        <w:t>.</w:t>
      </w:r>
      <w:r>
        <w:rPr>
          <w:rFonts w:ascii="Times New Roman" w:hAnsi="Times New Roman" w:eastAsia="Times New Roman" w:cs="Times New Roman"/>
          <w:spacing w:val="-28"/>
          <w:position w:val="15"/>
          <w:sz w:val="20"/>
          <w:szCs w:val="20"/>
        </w:rPr>
        <w:t xml:space="preserve"> </w:t>
      </w:r>
      <w:r>
        <w:rPr>
          <w:rFonts w:ascii="Times New Roman" w:hAnsi="Times New Roman" w:eastAsia="Times New Roman" w:cs="Times New Roman"/>
          <w:spacing w:val="32"/>
          <w:position w:val="15"/>
          <w:sz w:val="20"/>
          <w:szCs w:val="20"/>
        </w:rPr>
        <w:t>3g/L/96</w:t>
      </w:r>
      <w:r>
        <w:rPr>
          <w:rFonts w:ascii="Times New Roman" w:hAnsi="Times New Roman" w:eastAsia="Times New Roman" w:cs="Times New Roman"/>
          <w:position w:val="15"/>
          <w:sz w:val="20"/>
          <w:szCs w:val="20"/>
        </w:rPr>
        <w:t>hr</w:t>
      </w:r>
      <w:r>
        <w:rPr>
          <w:rFonts w:ascii="Times New Roman" w:hAnsi="Times New Roman" w:eastAsia="Times New Roman" w:cs="Times New Roman"/>
          <w:spacing w:val="-14"/>
          <w:position w:val="15"/>
          <w:sz w:val="20"/>
          <w:szCs w:val="20"/>
        </w:rPr>
        <w:t xml:space="preserve"> </w:t>
      </w:r>
      <w:r>
        <w:rPr>
          <w:rFonts w:ascii="宋体" w:hAnsi="宋体" w:eastAsia="宋体" w:cs="宋体"/>
          <w:spacing w:val="32"/>
          <w:position w:val="15"/>
          <w:sz w:val="20"/>
          <w:szCs w:val="20"/>
        </w:rPr>
        <w:t>，在土壤中</w:t>
      </w:r>
      <w:r>
        <w:rPr>
          <w:rFonts w:ascii="宋体" w:hAnsi="宋体" w:eastAsia="宋体" w:cs="宋体"/>
          <w:spacing w:val="-53"/>
          <w:position w:val="15"/>
          <w:sz w:val="20"/>
          <w:szCs w:val="20"/>
        </w:rPr>
        <w:t xml:space="preserve"> </w:t>
      </w:r>
      <w:r>
        <w:rPr>
          <w:rFonts w:ascii="宋体" w:hAnsi="宋体" w:eastAsia="宋体" w:cs="宋体"/>
          <w:spacing w:val="32"/>
          <w:position w:val="15"/>
          <w:sz w:val="20"/>
          <w:szCs w:val="20"/>
        </w:rPr>
        <w:t>，</w:t>
      </w:r>
      <w:r>
        <w:rPr>
          <w:rFonts w:ascii="宋体" w:hAnsi="宋体" w:eastAsia="宋体" w:cs="宋体"/>
          <w:spacing w:val="-60"/>
          <w:position w:val="15"/>
          <w:sz w:val="20"/>
          <w:szCs w:val="20"/>
        </w:rPr>
        <w:t xml:space="preserve"> </w:t>
      </w:r>
      <w:r>
        <w:rPr>
          <w:rFonts w:ascii="宋体" w:hAnsi="宋体" w:eastAsia="宋体" w:cs="宋体"/>
          <w:spacing w:val="32"/>
          <w:position w:val="15"/>
          <w:sz w:val="20"/>
          <w:szCs w:val="20"/>
        </w:rPr>
        <w:t>它可以进行挥发</w:t>
      </w:r>
      <w:r>
        <w:rPr>
          <w:rFonts w:ascii="宋体" w:hAnsi="宋体" w:eastAsia="宋体" w:cs="宋体"/>
          <w:spacing w:val="-53"/>
          <w:position w:val="15"/>
          <w:sz w:val="20"/>
          <w:szCs w:val="20"/>
        </w:rPr>
        <w:t xml:space="preserve"> </w:t>
      </w:r>
      <w:r>
        <w:rPr>
          <w:rFonts w:ascii="宋体" w:hAnsi="宋体" w:eastAsia="宋体" w:cs="宋体"/>
          <w:spacing w:val="32"/>
          <w:position w:val="15"/>
          <w:sz w:val="20"/>
          <w:szCs w:val="20"/>
        </w:rPr>
        <w:t>，生</w:t>
      </w:r>
    </w:p>
    <w:p w14:paraId="039FC70D">
      <w:pPr>
        <w:spacing w:line="227" w:lineRule="auto"/>
        <w:ind w:left="8"/>
        <w:rPr>
          <w:rFonts w:ascii="宋体" w:hAnsi="宋体" w:eastAsia="宋体" w:cs="宋体"/>
          <w:sz w:val="20"/>
          <w:szCs w:val="20"/>
        </w:rPr>
      </w:pPr>
      <w:r>
        <w:rPr>
          <w:rFonts w:ascii="宋体" w:hAnsi="宋体" w:eastAsia="宋体" w:cs="宋体"/>
          <w:spacing w:val="24"/>
          <w:sz w:val="20"/>
          <w:szCs w:val="20"/>
        </w:rPr>
        <w:t>物降解</w:t>
      </w:r>
      <w:r>
        <w:rPr>
          <w:rFonts w:ascii="宋体" w:hAnsi="宋体" w:eastAsia="宋体" w:cs="宋体"/>
          <w:spacing w:val="-54"/>
          <w:sz w:val="20"/>
          <w:szCs w:val="20"/>
        </w:rPr>
        <w:t xml:space="preserve"> </w:t>
      </w:r>
      <w:r>
        <w:rPr>
          <w:rFonts w:ascii="宋体" w:hAnsi="宋体" w:eastAsia="宋体" w:cs="宋体"/>
          <w:spacing w:val="24"/>
          <w:sz w:val="20"/>
          <w:szCs w:val="20"/>
        </w:rPr>
        <w:t>，或渗析至地下水中去。</w:t>
      </w:r>
    </w:p>
    <w:p w14:paraId="798FF1DF">
      <w:pPr>
        <w:spacing w:before="164" w:line="221" w:lineRule="auto"/>
        <w:ind w:left="461"/>
        <w:rPr>
          <w:rFonts w:ascii="宋体" w:hAnsi="宋体" w:eastAsia="宋体" w:cs="宋体"/>
          <w:sz w:val="20"/>
          <w:szCs w:val="20"/>
        </w:rPr>
      </w:pPr>
      <w:r>
        <w:rPr>
          <w:rFonts w:ascii="宋体" w:hAnsi="宋体" w:eastAsia="宋体" w:cs="宋体"/>
          <w:spacing w:val="24"/>
          <w:sz w:val="20"/>
          <w:szCs w:val="20"/>
        </w:rPr>
        <w:t>【接触极限及其它】</w:t>
      </w:r>
      <w:r>
        <w:rPr>
          <w:rFonts w:ascii="宋体" w:hAnsi="宋体" w:eastAsia="宋体" w:cs="宋体"/>
          <w:spacing w:val="-38"/>
          <w:sz w:val="20"/>
          <w:szCs w:val="20"/>
        </w:rPr>
        <w:t xml:space="preserve"> </w:t>
      </w:r>
      <w:r>
        <w:rPr>
          <w:rFonts w:ascii="宋体" w:hAnsi="宋体" w:eastAsia="宋体" w:cs="宋体"/>
          <w:spacing w:val="24"/>
          <w:sz w:val="20"/>
          <w:szCs w:val="20"/>
        </w:rPr>
        <w:t>原苏联车间空气中有害物质的最高容</w:t>
      </w:r>
      <w:r>
        <w:rPr>
          <w:rFonts w:ascii="宋体" w:hAnsi="宋体" w:eastAsia="宋体" w:cs="宋体"/>
          <w:spacing w:val="-50"/>
          <w:sz w:val="20"/>
          <w:szCs w:val="20"/>
        </w:rPr>
        <w:t xml:space="preserve"> </w:t>
      </w:r>
      <w:r>
        <w:rPr>
          <w:rFonts w:ascii="宋体" w:hAnsi="宋体" w:eastAsia="宋体" w:cs="宋体"/>
          <w:spacing w:val="24"/>
          <w:sz w:val="20"/>
          <w:szCs w:val="20"/>
        </w:rPr>
        <w:t>。许浓度</w:t>
      </w:r>
      <w:r>
        <w:rPr>
          <w:rFonts w:ascii="Times New Roman" w:hAnsi="Times New Roman" w:eastAsia="Times New Roman" w:cs="Times New Roman"/>
          <w:spacing w:val="24"/>
          <w:sz w:val="20"/>
          <w:szCs w:val="20"/>
        </w:rPr>
        <w:t>10</w:t>
      </w:r>
      <w:r>
        <w:rPr>
          <w:rFonts w:ascii="Times New Roman" w:hAnsi="Times New Roman" w:eastAsia="Times New Roman" w:cs="Times New Roman"/>
          <w:spacing w:val="23"/>
          <w:sz w:val="20"/>
          <w:szCs w:val="20"/>
        </w:rPr>
        <w:t>00</w:t>
      </w:r>
      <w:r>
        <w:rPr>
          <w:rFonts w:ascii="Times New Roman" w:hAnsi="Times New Roman" w:eastAsia="Times New Roman" w:cs="Times New Roman"/>
          <w:sz w:val="20"/>
          <w:szCs w:val="20"/>
        </w:rPr>
        <w:t>mg</w:t>
      </w:r>
      <w:r>
        <w:rPr>
          <w:rFonts w:ascii="Times New Roman" w:hAnsi="Times New Roman" w:eastAsia="Times New Roman" w:cs="Times New Roman"/>
          <w:spacing w:val="23"/>
          <w:sz w:val="20"/>
          <w:szCs w:val="20"/>
        </w:rPr>
        <w:t>/m</w:t>
      </w:r>
      <w:r>
        <w:rPr>
          <w:rFonts w:ascii="宋体" w:hAnsi="宋体" w:eastAsia="宋体" w:cs="宋体"/>
          <w:spacing w:val="23"/>
          <w:sz w:val="20"/>
          <w:szCs w:val="20"/>
        </w:rPr>
        <w:t>³</w:t>
      </w:r>
      <w:r>
        <w:rPr>
          <w:rFonts w:ascii="宋体" w:hAnsi="宋体" w:eastAsia="宋体" w:cs="宋体"/>
          <w:spacing w:val="-54"/>
          <w:sz w:val="20"/>
          <w:szCs w:val="20"/>
        </w:rPr>
        <w:t xml:space="preserve"> </w:t>
      </w:r>
      <w:r>
        <w:rPr>
          <w:rFonts w:ascii="宋体" w:hAnsi="宋体" w:eastAsia="宋体" w:cs="宋体"/>
          <w:spacing w:val="23"/>
          <w:sz w:val="20"/>
          <w:szCs w:val="20"/>
        </w:rPr>
        <w:t>,</w:t>
      </w:r>
    </w:p>
    <w:p w14:paraId="36F05FDE">
      <w:pPr>
        <w:spacing w:line="221" w:lineRule="auto"/>
        <w:rPr>
          <w:rFonts w:ascii="宋体" w:hAnsi="宋体" w:eastAsia="宋体" w:cs="宋体"/>
          <w:sz w:val="20"/>
          <w:szCs w:val="20"/>
        </w:rPr>
        <w:sectPr>
          <w:headerReference r:id="rId47" w:type="default"/>
          <w:footerReference r:id="rId48" w:type="default"/>
          <w:pgSz w:w="11910" w:h="16840"/>
          <w:pgMar w:top="1132" w:right="1629" w:bottom="1036" w:left="1701" w:header="897" w:footer="860" w:gutter="0"/>
          <w:cols w:space="720" w:num="1"/>
        </w:sectPr>
      </w:pPr>
    </w:p>
    <w:p w14:paraId="73E116C6">
      <w:pPr>
        <w:pStyle w:val="2"/>
        <w:spacing w:line="270" w:lineRule="auto"/>
      </w:pPr>
    </w:p>
    <w:p w14:paraId="1C6AEB57">
      <w:pPr>
        <w:spacing w:before="66" w:line="428" w:lineRule="exact"/>
        <w:ind w:left="13"/>
        <w:rPr>
          <w:rFonts w:ascii="宋体" w:hAnsi="宋体" w:eastAsia="宋体" w:cs="宋体"/>
          <w:sz w:val="20"/>
          <w:szCs w:val="20"/>
        </w:rPr>
      </w:pPr>
      <w:r>
        <w:rPr>
          <w:rFonts w:ascii="宋体" w:hAnsi="宋体" w:eastAsia="宋体" w:cs="宋体"/>
          <w:spacing w:val="21"/>
          <w:position w:val="17"/>
          <w:sz w:val="20"/>
          <w:szCs w:val="20"/>
        </w:rPr>
        <w:t>原苏联</w:t>
      </w:r>
      <w:r>
        <w:rPr>
          <w:rFonts w:ascii="Times New Roman" w:hAnsi="Times New Roman" w:eastAsia="Times New Roman" w:cs="Times New Roman"/>
          <w:spacing w:val="21"/>
          <w:position w:val="17"/>
          <w:sz w:val="20"/>
          <w:szCs w:val="20"/>
        </w:rPr>
        <w:t>(1977)</w:t>
      </w:r>
      <w:r>
        <w:rPr>
          <w:rFonts w:ascii="宋体" w:hAnsi="宋体" w:eastAsia="宋体" w:cs="宋体"/>
          <w:spacing w:val="21"/>
          <w:position w:val="17"/>
          <w:sz w:val="20"/>
          <w:szCs w:val="20"/>
        </w:rPr>
        <w:t>大气质量标准</w:t>
      </w:r>
      <w:r>
        <w:rPr>
          <w:rFonts w:ascii="Times New Roman" w:hAnsi="Times New Roman" w:eastAsia="Times New Roman" w:cs="Times New Roman"/>
          <w:spacing w:val="21"/>
          <w:position w:val="17"/>
          <w:sz w:val="20"/>
          <w:szCs w:val="20"/>
        </w:rPr>
        <w:t>5</w:t>
      </w:r>
      <w:r>
        <w:rPr>
          <w:rFonts w:ascii="Times New Roman" w:hAnsi="Times New Roman" w:eastAsia="Times New Roman" w:cs="Times New Roman"/>
          <w:spacing w:val="-24"/>
          <w:position w:val="17"/>
          <w:sz w:val="20"/>
          <w:szCs w:val="20"/>
        </w:rPr>
        <w:t xml:space="preserve"> </w:t>
      </w:r>
      <w:r>
        <w:rPr>
          <w:rFonts w:ascii="Times New Roman" w:hAnsi="Times New Roman" w:eastAsia="Times New Roman" w:cs="Times New Roman"/>
          <w:spacing w:val="21"/>
          <w:position w:val="17"/>
          <w:sz w:val="20"/>
          <w:szCs w:val="20"/>
        </w:rPr>
        <w:t>.0</w:t>
      </w:r>
      <w:r>
        <w:rPr>
          <w:rFonts w:ascii="Times New Roman" w:hAnsi="Times New Roman" w:eastAsia="Times New Roman" w:cs="Times New Roman"/>
          <w:position w:val="17"/>
          <w:sz w:val="20"/>
          <w:szCs w:val="20"/>
        </w:rPr>
        <w:t>mg</w:t>
      </w:r>
      <w:r>
        <w:rPr>
          <w:rFonts w:ascii="Times New Roman" w:hAnsi="Times New Roman" w:eastAsia="Times New Roman" w:cs="Times New Roman"/>
          <w:spacing w:val="21"/>
          <w:position w:val="17"/>
          <w:sz w:val="20"/>
          <w:szCs w:val="20"/>
        </w:rPr>
        <w:t>/m</w:t>
      </w:r>
      <w:r>
        <w:rPr>
          <w:rFonts w:ascii="宋体" w:hAnsi="宋体" w:eastAsia="宋体" w:cs="宋体"/>
          <w:spacing w:val="21"/>
          <w:position w:val="17"/>
          <w:sz w:val="20"/>
          <w:szCs w:val="20"/>
        </w:rPr>
        <w:t>³</w:t>
      </w:r>
      <w:r>
        <w:rPr>
          <w:rFonts w:ascii="宋体" w:hAnsi="宋体" w:eastAsia="宋体" w:cs="宋体"/>
          <w:spacing w:val="-54"/>
          <w:position w:val="17"/>
          <w:sz w:val="20"/>
          <w:szCs w:val="20"/>
        </w:rPr>
        <w:t xml:space="preserve"> </w:t>
      </w:r>
      <w:r>
        <w:rPr>
          <w:rFonts w:ascii="宋体" w:hAnsi="宋体" w:eastAsia="宋体" w:cs="宋体"/>
          <w:spacing w:val="21"/>
          <w:position w:val="17"/>
          <w:sz w:val="20"/>
          <w:szCs w:val="20"/>
        </w:rPr>
        <w:t>,</w:t>
      </w:r>
      <w:r>
        <w:rPr>
          <w:rFonts w:ascii="宋体" w:hAnsi="宋体" w:eastAsia="宋体" w:cs="宋体"/>
          <w:spacing w:val="82"/>
          <w:position w:val="17"/>
          <w:sz w:val="20"/>
          <w:szCs w:val="20"/>
        </w:rPr>
        <w:t xml:space="preserve"> </w:t>
      </w:r>
      <w:r>
        <w:rPr>
          <w:rFonts w:ascii="宋体" w:hAnsi="宋体" w:eastAsia="宋体" w:cs="宋体"/>
          <w:spacing w:val="21"/>
          <w:position w:val="17"/>
          <w:sz w:val="20"/>
          <w:szCs w:val="20"/>
        </w:rPr>
        <w:t>美国</w:t>
      </w:r>
      <w:r>
        <w:rPr>
          <w:rFonts w:ascii="Times New Roman" w:hAnsi="Times New Roman" w:eastAsia="Times New Roman" w:cs="Times New Roman"/>
          <w:position w:val="17"/>
          <w:sz w:val="20"/>
          <w:szCs w:val="20"/>
        </w:rPr>
        <w:t>NIOSH</w:t>
      </w:r>
      <w:r>
        <w:rPr>
          <w:rFonts w:ascii="Times New Roman" w:hAnsi="Times New Roman" w:eastAsia="Times New Roman" w:cs="Times New Roman"/>
          <w:spacing w:val="-10"/>
          <w:position w:val="17"/>
          <w:sz w:val="20"/>
          <w:szCs w:val="20"/>
        </w:rPr>
        <w:t xml:space="preserve"> </w:t>
      </w:r>
      <w:r>
        <w:rPr>
          <w:rFonts w:ascii="宋体" w:hAnsi="宋体" w:eastAsia="宋体" w:cs="宋体"/>
          <w:spacing w:val="21"/>
          <w:position w:val="17"/>
          <w:sz w:val="20"/>
          <w:szCs w:val="20"/>
        </w:rPr>
        <w:t>，</w:t>
      </w:r>
      <w:r>
        <w:rPr>
          <w:rFonts w:ascii="Times New Roman" w:hAnsi="Times New Roman" w:eastAsia="Times New Roman" w:cs="Times New Roman"/>
          <w:position w:val="17"/>
          <w:sz w:val="20"/>
          <w:szCs w:val="20"/>
        </w:rPr>
        <w:t>ACGIH</w:t>
      </w:r>
      <w:r>
        <w:rPr>
          <w:rFonts w:ascii="宋体" w:hAnsi="宋体" w:eastAsia="宋体" w:cs="宋体"/>
          <w:spacing w:val="21"/>
          <w:position w:val="17"/>
          <w:sz w:val="20"/>
          <w:szCs w:val="20"/>
        </w:rPr>
        <w:t>，</w:t>
      </w:r>
    </w:p>
    <w:p w14:paraId="2E0F5A8B">
      <w:pPr>
        <w:spacing w:line="202" w:lineRule="auto"/>
        <w:ind w:left="7"/>
        <w:rPr>
          <w:rFonts w:ascii="Times New Roman" w:hAnsi="Times New Roman" w:eastAsia="Times New Roman" w:cs="Times New Roman"/>
          <w:sz w:val="20"/>
          <w:szCs w:val="20"/>
        </w:rPr>
      </w:pPr>
      <w:r>
        <w:rPr>
          <w:rFonts w:ascii="Times New Roman" w:hAnsi="Times New Roman" w:eastAsia="Times New Roman" w:cs="Times New Roman"/>
          <w:spacing w:val="15"/>
          <w:sz w:val="20"/>
          <w:szCs w:val="20"/>
        </w:rPr>
        <w:t>OSHATWA1000ppm(1900mg/m</w:t>
      </w:r>
      <w:r>
        <w:rPr>
          <w:rFonts w:ascii="宋体" w:hAnsi="宋体" w:eastAsia="宋体" w:cs="宋体"/>
          <w:spacing w:val="15"/>
          <w:sz w:val="20"/>
          <w:szCs w:val="20"/>
        </w:rPr>
        <w:t>³</w:t>
      </w:r>
      <w:r>
        <w:rPr>
          <w:rFonts w:ascii="Times New Roman" w:hAnsi="Times New Roman" w:eastAsia="Times New Roman" w:cs="Times New Roman"/>
          <w:spacing w:val="15"/>
          <w:sz w:val="20"/>
          <w:szCs w:val="20"/>
        </w:rPr>
        <w:t>)</w:t>
      </w:r>
    </w:p>
    <w:p w14:paraId="0CA5DEFF">
      <w:pPr>
        <w:spacing w:before="170" w:line="228" w:lineRule="auto"/>
        <w:ind w:left="434"/>
        <w:rPr>
          <w:rFonts w:ascii="宋体" w:hAnsi="宋体" w:eastAsia="宋体" w:cs="宋体"/>
          <w:sz w:val="20"/>
          <w:szCs w:val="20"/>
        </w:rPr>
      </w:pPr>
      <w:r>
        <w:rPr>
          <w:rFonts w:ascii="Times New Roman" w:hAnsi="Times New Roman" w:eastAsia="Times New Roman" w:cs="Times New Roman"/>
          <w:b/>
          <w:bCs/>
          <w:spacing w:val="6"/>
          <w:sz w:val="20"/>
          <w:szCs w:val="20"/>
        </w:rPr>
        <w:t>10</w:t>
      </w:r>
      <w:r>
        <w:rPr>
          <w:rFonts w:ascii="宋体" w:hAnsi="宋体" w:eastAsia="宋体" w:cs="宋体"/>
          <w:spacing w:val="6"/>
          <w:sz w:val="20"/>
          <w:szCs w:val="20"/>
          <w14:textOutline w14:w="3795" w14:cap="sq" w14:cmpd="sng">
            <w14:solidFill>
              <w14:srgbClr w14:val="000000"/>
            </w14:solidFill>
            <w14:prstDash w14:val="solid"/>
            <w14:bevel/>
          </w14:textOutline>
        </w:rPr>
        <w:t>）多聚磷酸</w:t>
      </w:r>
    </w:p>
    <w:p w14:paraId="4AEAECC4">
      <w:pPr>
        <w:spacing w:before="161" w:line="228" w:lineRule="auto"/>
        <w:ind w:left="487"/>
        <w:rPr>
          <w:rFonts w:ascii="Times New Roman" w:hAnsi="Times New Roman" w:eastAsia="Times New Roman" w:cs="Times New Roman"/>
          <w:sz w:val="20"/>
          <w:szCs w:val="20"/>
        </w:rPr>
      </w:pPr>
      <w:r>
        <w:rPr>
          <w:rFonts w:ascii="宋体" w:hAnsi="宋体" w:eastAsia="宋体" w:cs="宋体"/>
          <w:spacing w:val="11"/>
          <w:sz w:val="20"/>
          <w:szCs w:val="20"/>
        </w:rPr>
        <w:t>国标编号：</w:t>
      </w:r>
      <w:r>
        <w:rPr>
          <w:rFonts w:ascii="宋体" w:hAnsi="宋体" w:eastAsia="宋体" w:cs="宋体"/>
          <w:spacing w:val="-28"/>
          <w:sz w:val="20"/>
          <w:szCs w:val="20"/>
        </w:rPr>
        <w:t xml:space="preserve"> </w:t>
      </w:r>
      <w:r>
        <w:rPr>
          <w:rFonts w:ascii="Times New Roman" w:hAnsi="Times New Roman" w:eastAsia="Times New Roman" w:cs="Times New Roman"/>
          <w:spacing w:val="11"/>
          <w:sz w:val="20"/>
          <w:szCs w:val="20"/>
        </w:rPr>
        <w:t>81505</w:t>
      </w:r>
    </w:p>
    <w:p w14:paraId="270C4DF9">
      <w:pPr>
        <w:spacing w:before="161" w:line="229" w:lineRule="auto"/>
        <w:ind w:left="466"/>
        <w:rPr>
          <w:rFonts w:ascii="Times New Roman" w:hAnsi="Times New Roman" w:eastAsia="Times New Roman" w:cs="Times New Roman"/>
          <w:sz w:val="20"/>
          <w:szCs w:val="20"/>
        </w:rPr>
      </w:pPr>
      <w:r>
        <w:rPr>
          <w:rFonts w:ascii="Times New Roman" w:hAnsi="Times New Roman" w:eastAsia="Times New Roman" w:cs="Times New Roman"/>
          <w:sz w:val="20"/>
          <w:szCs w:val="20"/>
        </w:rPr>
        <w:t>CAS</w:t>
      </w:r>
      <w:r>
        <w:rPr>
          <w:rFonts w:ascii="宋体" w:hAnsi="宋体" w:eastAsia="宋体" w:cs="宋体"/>
          <w:spacing w:val="9"/>
          <w:sz w:val="20"/>
          <w:szCs w:val="20"/>
        </w:rPr>
        <w:t>号：</w:t>
      </w:r>
      <w:r>
        <w:rPr>
          <w:rFonts w:ascii="宋体" w:hAnsi="宋体" w:eastAsia="宋体" w:cs="宋体"/>
          <w:spacing w:val="-29"/>
          <w:sz w:val="20"/>
          <w:szCs w:val="20"/>
        </w:rPr>
        <w:t xml:space="preserve"> </w:t>
      </w:r>
      <w:r>
        <w:rPr>
          <w:rFonts w:ascii="Times New Roman" w:hAnsi="Times New Roman" w:eastAsia="Times New Roman" w:cs="Times New Roman"/>
          <w:spacing w:val="9"/>
          <w:sz w:val="20"/>
          <w:szCs w:val="20"/>
        </w:rPr>
        <w:t>8017-</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9"/>
          <w:sz w:val="20"/>
          <w:szCs w:val="20"/>
        </w:rPr>
        <w:t>16-</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9"/>
          <w:sz w:val="20"/>
          <w:szCs w:val="20"/>
        </w:rPr>
        <w:t>1</w:t>
      </w:r>
    </w:p>
    <w:p w14:paraId="76A79A4B">
      <w:pPr>
        <w:spacing w:before="159" w:line="221" w:lineRule="auto"/>
        <w:ind w:left="486"/>
        <w:rPr>
          <w:rFonts w:ascii="宋体" w:hAnsi="宋体" w:eastAsia="宋体" w:cs="宋体"/>
          <w:sz w:val="20"/>
          <w:szCs w:val="20"/>
        </w:rPr>
      </w:pPr>
      <w:r>
        <w:rPr>
          <w:rFonts w:ascii="宋体" w:hAnsi="宋体" w:eastAsia="宋体" w:cs="宋体"/>
          <w:spacing w:val="30"/>
          <w:sz w:val="20"/>
          <w:szCs w:val="20"/>
        </w:rPr>
        <w:t>中文名称：</w:t>
      </w:r>
      <w:r>
        <w:rPr>
          <w:rFonts w:ascii="宋体" w:hAnsi="宋体" w:eastAsia="宋体" w:cs="宋体"/>
          <w:spacing w:val="-23"/>
          <w:sz w:val="20"/>
          <w:szCs w:val="20"/>
        </w:rPr>
        <w:t xml:space="preserve"> </w:t>
      </w:r>
      <w:r>
        <w:rPr>
          <w:rFonts w:ascii="宋体" w:hAnsi="宋体" w:eastAsia="宋体" w:cs="宋体"/>
          <w:spacing w:val="30"/>
          <w:sz w:val="20"/>
          <w:szCs w:val="20"/>
        </w:rPr>
        <w:t>多聚磷酸英文名称：</w:t>
      </w:r>
      <w:r>
        <w:rPr>
          <w:rFonts w:ascii="宋体" w:hAnsi="宋体" w:eastAsia="宋体" w:cs="宋体"/>
          <w:spacing w:val="-45"/>
          <w:sz w:val="20"/>
          <w:szCs w:val="20"/>
        </w:rPr>
        <w:t xml:space="preserve"> </w:t>
      </w:r>
      <w:r>
        <w:rPr>
          <w:rFonts w:ascii="Times New Roman" w:hAnsi="Times New Roman" w:eastAsia="Times New Roman" w:cs="Times New Roman"/>
          <w:sz w:val="20"/>
          <w:szCs w:val="20"/>
        </w:rPr>
        <w:t>Polyphosphoricacid</w:t>
      </w:r>
      <w:r>
        <w:rPr>
          <w:rFonts w:ascii="宋体" w:hAnsi="宋体" w:eastAsia="宋体" w:cs="宋体"/>
          <w:spacing w:val="30"/>
          <w:sz w:val="20"/>
          <w:szCs w:val="20"/>
        </w:rPr>
        <w:t>别名：</w:t>
      </w:r>
      <w:r>
        <w:rPr>
          <w:rFonts w:ascii="宋体" w:hAnsi="宋体" w:eastAsia="宋体" w:cs="宋体"/>
          <w:spacing w:val="-23"/>
          <w:sz w:val="20"/>
          <w:szCs w:val="20"/>
        </w:rPr>
        <w:t xml:space="preserve"> </w:t>
      </w:r>
      <w:r>
        <w:rPr>
          <w:rFonts w:ascii="宋体" w:hAnsi="宋体" w:eastAsia="宋体" w:cs="宋体"/>
          <w:spacing w:val="30"/>
          <w:sz w:val="20"/>
          <w:szCs w:val="20"/>
        </w:rPr>
        <w:t>四磷酸</w:t>
      </w:r>
    </w:p>
    <w:p w14:paraId="543F2906">
      <w:pPr>
        <w:spacing w:before="171" w:line="228" w:lineRule="auto"/>
        <w:ind w:left="469"/>
        <w:rPr>
          <w:rFonts w:ascii="Times New Roman" w:hAnsi="Times New Roman" w:eastAsia="Times New Roman" w:cs="Times New Roman"/>
          <w:sz w:val="20"/>
          <w:szCs w:val="20"/>
        </w:rPr>
      </w:pPr>
      <w:r>
        <w:rPr>
          <w:rFonts w:ascii="宋体" w:hAnsi="宋体" w:eastAsia="宋体" w:cs="宋体"/>
          <w:spacing w:val="13"/>
          <w:sz w:val="20"/>
          <w:szCs w:val="20"/>
        </w:rPr>
        <w:t>分子式：</w:t>
      </w:r>
      <w:r>
        <w:rPr>
          <w:rFonts w:ascii="宋体" w:hAnsi="宋体" w:eastAsia="宋体" w:cs="宋体"/>
          <w:spacing w:val="-37"/>
          <w:sz w:val="20"/>
          <w:szCs w:val="20"/>
        </w:rPr>
        <w:t xml:space="preserve"> </w:t>
      </w:r>
      <w:r>
        <w:rPr>
          <w:rFonts w:ascii="Times New Roman" w:hAnsi="Times New Roman" w:eastAsia="Times New Roman" w:cs="Times New Roman"/>
          <w:spacing w:val="13"/>
          <w:sz w:val="20"/>
          <w:szCs w:val="20"/>
        </w:rPr>
        <w:t>H6P4O13</w:t>
      </w:r>
    </w:p>
    <w:p w14:paraId="19C8D059">
      <w:pPr>
        <w:spacing w:before="161" w:line="228" w:lineRule="auto"/>
        <w:ind w:left="471"/>
        <w:rPr>
          <w:rFonts w:ascii="Times New Roman" w:hAnsi="Times New Roman" w:eastAsia="Times New Roman" w:cs="Times New Roman"/>
          <w:sz w:val="20"/>
          <w:szCs w:val="20"/>
        </w:rPr>
      </w:pPr>
      <w:r>
        <w:rPr>
          <w:rFonts w:ascii="宋体" w:hAnsi="宋体" w:eastAsia="宋体" w:cs="宋体"/>
          <w:spacing w:val="16"/>
          <w:sz w:val="20"/>
          <w:szCs w:val="20"/>
        </w:rPr>
        <w:t>外观与性状：</w:t>
      </w:r>
      <w:r>
        <w:rPr>
          <w:rFonts w:ascii="宋体" w:hAnsi="宋体" w:eastAsia="宋体" w:cs="宋体"/>
          <w:spacing w:val="-38"/>
          <w:sz w:val="20"/>
          <w:szCs w:val="20"/>
        </w:rPr>
        <w:t xml:space="preserve"> </w:t>
      </w:r>
      <w:r>
        <w:rPr>
          <w:rFonts w:ascii="宋体" w:hAnsi="宋体" w:eastAsia="宋体" w:cs="宋体"/>
          <w:spacing w:val="16"/>
          <w:sz w:val="20"/>
          <w:szCs w:val="20"/>
        </w:rPr>
        <w:t>无色粘稠状液体</w:t>
      </w:r>
      <w:r>
        <w:rPr>
          <w:rFonts w:ascii="宋体" w:hAnsi="宋体" w:eastAsia="宋体" w:cs="宋体"/>
          <w:spacing w:val="-53"/>
          <w:sz w:val="20"/>
          <w:szCs w:val="20"/>
        </w:rPr>
        <w:t xml:space="preserve"> </w:t>
      </w:r>
      <w:r>
        <w:rPr>
          <w:rFonts w:ascii="宋体" w:hAnsi="宋体" w:eastAsia="宋体" w:cs="宋体"/>
          <w:spacing w:val="16"/>
          <w:sz w:val="20"/>
          <w:szCs w:val="20"/>
        </w:rPr>
        <w:t>，</w:t>
      </w:r>
      <w:r>
        <w:rPr>
          <w:rFonts w:ascii="宋体" w:hAnsi="宋体" w:eastAsia="宋体" w:cs="宋体"/>
          <w:spacing w:val="-50"/>
          <w:sz w:val="20"/>
          <w:szCs w:val="20"/>
        </w:rPr>
        <w:t xml:space="preserve"> </w:t>
      </w:r>
      <w:r>
        <w:rPr>
          <w:rFonts w:ascii="宋体" w:hAnsi="宋体" w:eastAsia="宋体" w:cs="宋体"/>
          <w:spacing w:val="16"/>
          <w:sz w:val="20"/>
          <w:szCs w:val="20"/>
        </w:rPr>
        <w:t>易潮解分子量：</w:t>
      </w:r>
      <w:r>
        <w:rPr>
          <w:rFonts w:ascii="宋体" w:hAnsi="宋体" w:eastAsia="宋体" w:cs="宋体"/>
          <w:spacing w:val="-40"/>
          <w:sz w:val="20"/>
          <w:szCs w:val="20"/>
        </w:rPr>
        <w:t xml:space="preserve"> </w:t>
      </w:r>
      <w:r>
        <w:rPr>
          <w:rFonts w:ascii="Times New Roman" w:hAnsi="Times New Roman" w:eastAsia="Times New Roman" w:cs="Times New Roman"/>
          <w:spacing w:val="16"/>
          <w:sz w:val="20"/>
          <w:szCs w:val="20"/>
        </w:rPr>
        <w:t>337</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6"/>
          <w:sz w:val="20"/>
          <w:szCs w:val="20"/>
        </w:rPr>
        <w:t>.93</w:t>
      </w:r>
      <w:r>
        <w:rPr>
          <w:rFonts w:ascii="宋体" w:hAnsi="宋体" w:eastAsia="宋体" w:cs="宋体"/>
          <w:spacing w:val="16"/>
          <w:sz w:val="20"/>
          <w:szCs w:val="20"/>
        </w:rPr>
        <w:t>沸点：</w:t>
      </w:r>
      <w:r>
        <w:rPr>
          <w:rFonts w:ascii="宋体" w:hAnsi="宋体" w:eastAsia="宋体" w:cs="宋体"/>
          <w:spacing w:val="-36"/>
          <w:sz w:val="20"/>
          <w:szCs w:val="20"/>
        </w:rPr>
        <w:t xml:space="preserve"> </w:t>
      </w:r>
      <w:r>
        <w:rPr>
          <w:rFonts w:ascii="Times New Roman" w:hAnsi="Times New Roman" w:eastAsia="Times New Roman" w:cs="Times New Roman"/>
          <w:spacing w:val="15"/>
          <w:sz w:val="20"/>
          <w:szCs w:val="20"/>
        </w:rPr>
        <w:t>856℃</w:t>
      </w:r>
    </w:p>
    <w:p w14:paraId="278BD89C">
      <w:pPr>
        <w:spacing w:before="161" w:line="228" w:lineRule="auto"/>
        <w:ind w:left="469"/>
        <w:rPr>
          <w:rFonts w:ascii="宋体" w:hAnsi="宋体" w:eastAsia="宋体" w:cs="宋体"/>
          <w:sz w:val="20"/>
          <w:szCs w:val="20"/>
        </w:rPr>
      </w:pPr>
      <w:r>
        <w:rPr>
          <w:rFonts w:ascii="宋体" w:hAnsi="宋体" w:eastAsia="宋体" w:cs="宋体"/>
          <w:spacing w:val="18"/>
          <w:sz w:val="20"/>
          <w:szCs w:val="20"/>
        </w:rPr>
        <w:t>溶解性：</w:t>
      </w:r>
      <w:r>
        <w:rPr>
          <w:rFonts w:ascii="宋体" w:hAnsi="宋体" w:eastAsia="宋体" w:cs="宋体"/>
          <w:spacing w:val="-37"/>
          <w:sz w:val="20"/>
          <w:szCs w:val="20"/>
        </w:rPr>
        <w:t xml:space="preserve"> </w:t>
      </w:r>
      <w:r>
        <w:rPr>
          <w:rFonts w:ascii="宋体" w:hAnsi="宋体" w:eastAsia="宋体" w:cs="宋体"/>
          <w:spacing w:val="18"/>
          <w:sz w:val="20"/>
          <w:szCs w:val="20"/>
        </w:rPr>
        <w:t>与水混溶</w:t>
      </w:r>
    </w:p>
    <w:p w14:paraId="0BABB043">
      <w:pPr>
        <w:spacing w:before="123" w:line="281" w:lineRule="exact"/>
        <w:ind w:left="467"/>
        <w:rPr>
          <w:rFonts w:ascii="Times New Roman" w:hAnsi="Times New Roman" w:eastAsia="Times New Roman" w:cs="Times New Roman"/>
          <w:sz w:val="20"/>
          <w:szCs w:val="20"/>
        </w:rPr>
      </w:pPr>
      <w:r>
        <w:rPr>
          <w:rFonts w:ascii="宋体" w:hAnsi="宋体" w:eastAsia="宋体" w:cs="宋体"/>
          <w:spacing w:val="14"/>
          <w:position w:val="2"/>
          <w:sz w:val="20"/>
          <w:szCs w:val="20"/>
        </w:rPr>
        <w:t>密度：</w:t>
      </w:r>
      <w:r>
        <w:rPr>
          <w:rFonts w:ascii="宋体" w:hAnsi="宋体" w:eastAsia="宋体" w:cs="宋体"/>
          <w:spacing w:val="-35"/>
          <w:position w:val="2"/>
          <w:sz w:val="20"/>
          <w:szCs w:val="20"/>
        </w:rPr>
        <w:t xml:space="preserve"> </w:t>
      </w:r>
      <w:r>
        <w:rPr>
          <w:rFonts w:ascii="宋体" w:hAnsi="宋体" w:eastAsia="宋体" w:cs="宋体"/>
          <w:spacing w:val="14"/>
          <w:position w:val="2"/>
          <w:sz w:val="20"/>
          <w:szCs w:val="20"/>
        </w:rPr>
        <w:t>相对密度</w:t>
      </w:r>
      <w:r>
        <w:rPr>
          <w:rFonts w:ascii="Times New Roman" w:hAnsi="Times New Roman" w:eastAsia="Times New Roman" w:cs="Times New Roman"/>
          <w:spacing w:val="14"/>
          <w:position w:val="2"/>
          <w:sz w:val="20"/>
          <w:szCs w:val="20"/>
        </w:rPr>
        <w:t>(</w:t>
      </w:r>
      <w:r>
        <w:rPr>
          <w:rFonts w:ascii="宋体" w:hAnsi="宋体" w:eastAsia="宋体" w:cs="宋体"/>
          <w:spacing w:val="14"/>
          <w:position w:val="2"/>
          <w:sz w:val="20"/>
          <w:szCs w:val="20"/>
        </w:rPr>
        <w:t>水</w:t>
      </w:r>
      <w:r>
        <w:rPr>
          <w:rFonts w:ascii="Times New Roman" w:hAnsi="Times New Roman" w:eastAsia="Times New Roman" w:cs="Times New Roman"/>
          <w:spacing w:val="14"/>
          <w:position w:val="2"/>
          <w:sz w:val="20"/>
          <w:szCs w:val="20"/>
        </w:rPr>
        <w:t>=1)2</w:t>
      </w:r>
      <w:r>
        <w:rPr>
          <w:rFonts w:ascii="Times New Roman" w:hAnsi="Times New Roman" w:eastAsia="Times New Roman" w:cs="Times New Roman"/>
          <w:spacing w:val="-25"/>
          <w:position w:val="2"/>
          <w:sz w:val="20"/>
          <w:szCs w:val="20"/>
        </w:rPr>
        <w:t xml:space="preserve"> </w:t>
      </w:r>
      <w:r>
        <w:rPr>
          <w:rFonts w:ascii="Times New Roman" w:hAnsi="Times New Roman" w:eastAsia="Times New Roman" w:cs="Times New Roman"/>
          <w:spacing w:val="14"/>
          <w:position w:val="2"/>
          <w:sz w:val="20"/>
          <w:szCs w:val="20"/>
        </w:rPr>
        <w:t>.</w:t>
      </w:r>
      <w:r>
        <w:rPr>
          <w:rFonts w:ascii="Times New Roman" w:hAnsi="Times New Roman" w:eastAsia="Times New Roman" w:cs="Times New Roman"/>
          <w:spacing w:val="-15"/>
          <w:position w:val="2"/>
          <w:sz w:val="20"/>
          <w:szCs w:val="20"/>
        </w:rPr>
        <w:t xml:space="preserve"> </w:t>
      </w:r>
      <w:r>
        <w:rPr>
          <w:rFonts w:ascii="Times New Roman" w:hAnsi="Times New Roman" w:eastAsia="Times New Roman" w:cs="Times New Roman"/>
          <w:spacing w:val="14"/>
          <w:position w:val="2"/>
          <w:sz w:val="20"/>
          <w:szCs w:val="20"/>
        </w:rPr>
        <w:t>1</w:t>
      </w:r>
    </w:p>
    <w:p w14:paraId="1CDF96EA">
      <w:pPr>
        <w:spacing w:before="167" w:line="228" w:lineRule="auto"/>
        <w:ind w:left="467"/>
        <w:rPr>
          <w:rFonts w:ascii="宋体" w:hAnsi="宋体" w:eastAsia="宋体" w:cs="宋体"/>
          <w:sz w:val="20"/>
          <w:szCs w:val="20"/>
        </w:rPr>
      </w:pPr>
      <w:r>
        <w:rPr>
          <w:rFonts w:ascii="宋体" w:hAnsi="宋体" w:eastAsia="宋体" w:cs="宋体"/>
          <w:spacing w:val="15"/>
          <w:sz w:val="20"/>
          <w:szCs w:val="20"/>
        </w:rPr>
        <w:t>稳定性：</w:t>
      </w:r>
      <w:r>
        <w:rPr>
          <w:rFonts w:ascii="宋体" w:hAnsi="宋体" w:eastAsia="宋体" w:cs="宋体"/>
          <w:spacing w:val="-42"/>
          <w:sz w:val="20"/>
          <w:szCs w:val="20"/>
        </w:rPr>
        <w:t xml:space="preserve"> </w:t>
      </w:r>
      <w:r>
        <w:rPr>
          <w:rFonts w:ascii="宋体" w:hAnsi="宋体" w:eastAsia="宋体" w:cs="宋体"/>
          <w:spacing w:val="15"/>
          <w:sz w:val="20"/>
          <w:szCs w:val="20"/>
        </w:rPr>
        <w:t>稳定</w:t>
      </w:r>
    </w:p>
    <w:p w14:paraId="2C2E7F3B">
      <w:pPr>
        <w:spacing w:before="161" w:line="221" w:lineRule="auto"/>
        <w:ind w:left="469"/>
        <w:rPr>
          <w:rFonts w:ascii="Times New Roman" w:hAnsi="Times New Roman" w:eastAsia="Times New Roman" w:cs="Times New Roman"/>
          <w:sz w:val="20"/>
          <w:szCs w:val="20"/>
        </w:rPr>
      </w:pPr>
      <w:r>
        <w:rPr>
          <w:rFonts w:ascii="宋体" w:hAnsi="宋体" w:eastAsia="宋体" w:cs="宋体"/>
          <w:spacing w:val="19"/>
          <w:sz w:val="20"/>
          <w:szCs w:val="20"/>
        </w:rPr>
        <w:t>危险标记：</w:t>
      </w:r>
      <w:r>
        <w:rPr>
          <w:rFonts w:ascii="宋体" w:hAnsi="宋体" w:eastAsia="宋体" w:cs="宋体"/>
          <w:spacing w:val="-33"/>
          <w:sz w:val="20"/>
          <w:szCs w:val="20"/>
        </w:rPr>
        <w:t xml:space="preserve"> </w:t>
      </w:r>
      <w:r>
        <w:rPr>
          <w:rFonts w:ascii="Times New Roman" w:hAnsi="Times New Roman" w:eastAsia="Times New Roman" w:cs="Times New Roman"/>
          <w:spacing w:val="19"/>
          <w:sz w:val="20"/>
          <w:szCs w:val="20"/>
        </w:rPr>
        <w:t>20(</w:t>
      </w:r>
      <w:r>
        <w:rPr>
          <w:rFonts w:ascii="宋体" w:hAnsi="宋体" w:eastAsia="宋体" w:cs="宋体"/>
          <w:spacing w:val="19"/>
          <w:sz w:val="20"/>
          <w:szCs w:val="20"/>
        </w:rPr>
        <w:t>酸性腐蚀品</w:t>
      </w:r>
      <w:r>
        <w:rPr>
          <w:rFonts w:ascii="Times New Roman" w:hAnsi="Times New Roman" w:eastAsia="Times New Roman" w:cs="Times New Roman"/>
          <w:spacing w:val="19"/>
          <w:sz w:val="20"/>
          <w:szCs w:val="20"/>
        </w:rPr>
        <w:t>)</w:t>
      </w:r>
    </w:p>
    <w:p w14:paraId="6D50AB5B">
      <w:pPr>
        <w:spacing w:before="169" w:line="227" w:lineRule="auto"/>
        <w:ind w:left="468"/>
        <w:rPr>
          <w:rFonts w:ascii="宋体" w:hAnsi="宋体" w:eastAsia="宋体" w:cs="宋体"/>
          <w:sz w:val="20"/>
          <w:szCs w:val="20"/>
        </w:rPr>
      </w:pPr>
      <w:r>
        <w:rPr>
          <w:rFonts w:ascii="宋体" w:hAnsi="宋体" w:eastAsia="宋体" w:cs="宋体"/>
          <w:spacing w:val="23"/>
          <w:sz w:val="20"/>
          <w:szCs w:val="20"/>
        </w:rPr>
        <w:t>主要用途：</w:t>
      </w:r>
      <w:r>
        <w:rPr>
          <w:rFonts w:ascii="宋体" w:hAnsi="宋体" w:eastAsia="宋体" w:cs="宋体"/>
          <w:spacing w:val="-33"/>
          <w:sz w:val="20"/>
          <w:szCs w:val="20"/>
        </w:rPr>
        <w:t xml:space="preserve"> </w:t>
      </w:r>
      <w:r>
        <w:rPr>
          <w:rFonts w:ascii="宋体" w:hAnsi="宋体" w:eastAsia="宋体" w:cs="宋体"/>
          <w:spacing w:val="23"/>
          <w:sz w:val="20"/>
          <w:szCs w:val="20"/>
        </w:rPr>
        <w:t>主要用作分析试剂</w:t>
      </w:r>
      <w:r>
        <w:rPr>
          <w:rFonts w:ascii="宋体" w:hAnsi="宋体" w:eastAsia="宋体" w:cs="宋体"/>
          <w:spacing w:val="-54"/>
          <w:sz w:val="20"/>
          <w:szCs w:val="20"/>
        </w:rPr>
        <w:t xml:space="preserve"> </w:t>
      </w:r>
      <w:r>
        <w:rPr>
          <w:rFonts w:ascii="宋体" w:hAnsi="宋体" w:eastAsia="宋体" w:cs="宋体"/>
          <w:spacing w:val="23"/>
          <w:sz w:val="20"/>
          <w:szCs w:val="20"/>
        </w:rPr>
        <w:t>，</w:t>
      </w:r>
      <w:r>
        <w:rPr>
          <w:rFonts w:ascii="宋体" w:hAnsi="宋体" w:eastAsia="宋体" w:cs="宋体"/>
          <w:spacing w:val="-58"/>
          <w:sz w:val="20"/>
          <w:szCs w:val="20"/>
        </w:rPr>
        <w:t xml:space="preserve"> </w:t>
      </w:r>
      <w:r>
        <w:rPr>
          <w:rFonts w:ascii="宋体" w:hAnsi="宋体" w:eastAsia="宋体" w:cs="宋体"/>
          <w:spacing w:val="23"/>
          <w:sz w:val="20"/>
          <w:szCs w:val="20"/>
        </w:rPr>
        <w:t>并可作为化学环化剂及酰化剂。</w:t>
      </w:r>
    </w:p>
    <w:p w14:paraId="004F6ED7">
      <w:pPr>
        <w:spacing w:before="162" w:line="227" w:lineRule="auto"/>
        <w:ind w:left="438"/>
        <w:rPr>
          <w:rFonts w:ascii="Times New Roman" w:hAnsi="Times New Roman" w:eastAsia="Times New Roman" w:cs="Times New Roman"/>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1"/>
          <w:sz w:val="20"/>
          <w:szCs w:val="20"/>
        </w:rPr>
        <w:t>11</w:t>
      </w:r>
      <w:r>
        <w:rPr>
          <w:rFonts w:ascii="宋体" w:hAnsi="宋体" w:eastAsia="宋体" w:cs="宋体"/>
          <w:spacing w:val="11"/>
          <w:sz w:val="20"/>
          <w:szCs w:val="20"/>
          <w14:textOutline w14:w="3795" w14:cap="sq" w14:cmpd="sng">
            <w14:solidFill>
              <w14:srgbClr w14:val="000000"/>
            </w14:solidFill>
            <w14:prstDash w14:val="solid"/>
            <w14:bevel/>
          </w14:textOutline>
        </w:rPr>
        <w:t>）苯酞</w:t>
      </w:r>
      <w:r>
        <w:rPr>
          <w:rFonts w:ascii="Times New Roman" w:hAnsi="Times New Roman" w:eastAsia="Times New Roman" w:cs="Times New Roman"/>
          <w:b/>
          <w:bCs/>
          <w:sz w:val="20"/>
          <w:szCs w:val="20"/>
        </w:rPr>
        <w:t>Phthalide</w:t>
      </w:r>
    </w:p>
    <w:p w14:paraId="77592FFB">
      <w:pPr>
        <w:spacing w:before="162" w:line="221" w:lineRule="auto"/>
        <w:ind w:left="469"/>
        <w:rPr>
          <w:rFonts w:ascii="Times New Roman" w:hAnsi="Times New Roman" w:eastAsia="Times New Roman" w:cs="Times New Roman"/>
          <w:sz w:val="20"/>
          <w:szCs w:val="20"/>
        </w:rPr>
      </w:pPr>
      <w:r>
        <w:rPr>
          <w:rFonts w:ascii="宋体" w:hAnsi="宋体" w:eastAsia="宋体" w:cs="宋体"/>
          <w:spacing w:val="22"/>
          <w:sz w:val="20"/>
          <w:szCs w:val="20"/>
        </w:rPr>
        <w:t>分子式</w:t>
      </w:r>
      <w:r>
        <w:rPr>
          <w:rFonts w:ascii="Times New Roman" w:hAnsi="Times New Roman" w:eastAsia="Times New Roman" w:cs="Times New Roman"/>
          <w:spacing w:val="22"/>
          <w:sz w:val="20"/>
          <w:szCs w:val="20"/>
        </w:rPr>
        <w:t>(</w:t>
      </w:r>
      <w:r>
        <w:rPr>
          <w:rFonts w:ascii="Times New Roman" w:hAnsi="Times New Roman" w:eastAsia="Times New Roman" w:cs="Times New Roman"/>
          <w:sz w:val="20"/>
          <w:szCs w:val="20"/>
        </w:rPr>
        <w:t>Formula</w:t>
      </w:r>
      <w:r>
        <w:rPr>
          <w:rFonts w:ascii="Times New Roman" w:hAnsi="Times New Roman" w:eastAsia="Times New Roman" w:cs="Times New Roman"/>
          <w:spacing w:val="22"/>
          <w:sz w:val="20"/>
          <w:szCs w:val="20"/>
        </w:rPr>
        <w:t>)</w:t>
      </w:r>
      <w:r>
        <w:rPr>
          <w:rFonts w:ascii="宋体" w:hAnsi="宋体" w:eastAsia="宋体" w:cs="宋体"/>
          <w:spacing w:val="22"/>
          <w:sz w:val="20"/>
          <w:szCs w:val="20"/>
        </w:rPr>
        <w:t>：</w:t>
      </w:r>
      <w:r>
        <w:rPr>
          <w:rFonts w:ascii="宋体" w:hAnsi="宋体" w:eastAsia="宋体" w:cs="宋体"/>
          <w:spacing w:val="-44"/>
          <w:sz w:val="20"/>
          <w:szCs w:val="20"/>
        </w:rPr>
        <w:t xml:space="preserve"> </w:t>
      </w:r>
      <w:r>
        <w:rPr>
          <w:rFonts w:ascii="Times New Roman" w:hAnsi="Times New Roman" w:eastAsia="Times New Roman" w:cs="Times New Roman"/>
          <w:spacing w:val="22"/>
          <w:sz w:val="20"/>
          <w:szCs w:val="20"/>
        </w:rPr>
        <w:t>C8H6O2</w:t>
      </w:r>
    </w:p>
    <w:p w14:paraId="11A5C4BD">
      <w:pPr>
        <w:spacing w:before="169" w:line="221" w:lineRule="auto"/>
        <w:ind w:left="469"/>
        <w:rPr>
          <w:rFonts w:ascii="Times New Roman" w:hAnsi="Times New Roman" w:eastAsia="Times New Roman" w:cs="Times New Roman"/>
          <w:sz w:val="20"/>
          <w:szCs w:val="20"/>
        </w:rPr>
      </w:pPr>
      <w:r>
        <w:rPr>
          <w:rFonts w:ascii="宋体" w:hAnsi="宋体" w:eastAsia="宋体" w:cs="宋体"/>
          <w:spacing w:val="25"/>
          <w:sz w:val="20"/>
          <w:szCs w:val="20"/>
        </w:rPr>
        <w:t>分子量</w:t>
      </w:r>
      <w:r>
        <w:rPr>
          <w:rFonts w:ascii="Times New Roman" w:hAnsi="Times New Roman" w:eastAsia="Times New Roman" w:cs="Times New Roman"/>
          <w:spacing w:val="25"/>
          <w:sz w:val="20"/>
          <w:szCs w:val="20"/>
        </w:rPr>
        <w:t>(</w:t>
      </w:r>
      <w:r>
        <w:rPr>
          <w:rFonts w:ascii="Times New Roman" w:hAnsi="Times New Roman" w:eastAsia="Times New Roman" w:cs="Times New Roman"/>
          <w:sz w:val="20"/>
          <w:szCs w:val="20"/>
        </w:rPr>
        <w:t>MolecularWeight</w:t>
      </w:r>
      <w:r>
        <w:rPr>
          <w:rFonts w:ascii="Times New Roman" w:hAnsi="Times New Roman" w:eastAsia="Times New Roman" w:cs="Times New Roman"/>
          <w:spacing w:val="25"/>
          <w:sz w:val="20"/>
          <w:szCs w:val="20"/>
        </w:rPr>
        <w:t>)</w:t>
      </w:r>
      <w:r>
        <w:rPr>
          <w:rFonts w:ascii="宋体" w:hAnsi="宋体" w:eastAsia="宋体" w:cs="宋体"/>
          <w:spacing w:val="25"/>
          <w:sz w:val="20"/>
          <w:szCs w:val="20"/>
        </w:rPr>
        <w:t>：</w:t>
      </w:r>
      <w:r>
        <w:rPr>
          <w:rFonts w:ascii="宋体" w:hAnsi="宋体" w:eastAsia="宋体" w:cs="宋体"/>
          <w:spacing w:val="-31"/>
          <w:sz w:val="20"/>
          <w:szCs w:val="20"/>
        </w:rPr>
        <w:t xml:space="preserve"> </w:t>
      </w:r>
      <w:r>
        <w:rPr>
          <w:rFonts w:ascii="Times New Roman" w:hAnsi="Times New Roman" w:eastAsia="Times New Roman" w:cs="Times New Roman"/>
          <w:spacing w:val="25"/>
          <w:sz w:val="20"/>
          <w:szCs w:val="20"/>
        </w:rPr>
        <w:t>134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5"/>
          <w:sz w:val="20"/>
          <w:szCs w:val="20"/>
        </w:rPr>
        <w:t>.</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25"/>
          <w:sz w:val="20"/>
          <w:szCs w:val="20"/>
        </w:rPr>
        <w:t>13</w:t>
      </w:r>
    </w:p>
    <w:p w14:paraId="16789B2B">
      <w:pPr>
        <w:spacing w:before="171" w:line="263" w:lineRule="exact"/>
        <w:ind w:left="466"/>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CASNo</w:t>
      </w:r>
      <w:r>
        <w:rPr>
          <w:rFonts w:ascii="Times New Roman" w:hAnsi="Times New Roman" w:eastAsia="Times New Roman" w:cs="Times New Roman"/>
          <w:spacing w:val="-11"/>
          <w:position w:val="1"/>
          <w:sz w:val="20"/>
          <w:szCs w:val="20"/>
        </w:rPr>
        <w:t xml:space="preserve"> </w:t>
      </w:r>
      <w:r>
        <w:rPr>
          <w:rFonts w:ascii="宋体" w:hAnsi="宋体" w:eastAsia="宋体" w:cs="宋体"/>
          <w:spacing w:val="14"/>
          <w:position w:val="1"/>
          <w:sz w:val="20"/>
          <w:szCs w:val="20"/>
        </w:rPr>
        <w:t>：</w:t>
      </w:r>
      <w:r>
        <w:rPr>
          <w:rFonts w:ascii="宋体" w:hAnsi="宋体" w:eastAsia="宋体" w:cs="宋体"/>
          <w:spacing w:val="-60"/>
          <w:position w:val="1"/>
          <w:sz w:val="20"/>
          <w:szCs w:val="20"/>
        </w:rPr>
        <w:t xml:space="preserve"> </w:t>
      </w:r>
      <w:r>
        <w:rPr>
          <w:rFonts w:ascii="Times New Roman" w:hAnsi="Times New Roman" w:eastAsia="Times New Roman" w:cs="Times New Roman"/>
          <w:spacing w:val="14"/>
          <w:position w:val="1"/>
          <w:sz w:val="20"/>
          <w:szCs w:val="20"/>
        </w:rPr>
        <w:t>87-41-2</w:t>
      </w:r>
    </w:p>
    <w:p w14:paraId="08C6CA99">
      <w:pPr>
        <w:spacing w:before="145" w:line="228" w:lineRule="auto"/>
        <w:ind w:left="467"/>
        <w:rPr>
          <w:rFonts w:ascii="Times New Roman" w:hAnsi="Times New Roman" w:eastAsia="Times New Roman" w:cs="Times New Roman"/>
          <w:sz w:val="20"/>
          <w:szCs w:val="20"/>
        </w:rPr>
      </w:pPr>
      <w:r>
        <w:rPr>
          <w:rFonts w:ascii="宋体" w:hAnsi="宋体" w:eastAsia="宋体" w:cs="宋体"/>
          <w:spacing w:val="11"/>
          <w:sz w:val="20"/>
          <w:szCs w:val="20"/>
        </w:rPr>
        <w:t>熔点：</w:t>
      </w:r>
      <w:r>
        <w:rPr>
          <w:rFonts w:ascii="宋体" w:hAnsi="宋体" w:eastAsia="宋体" w:cs="宋体"/>
          <w:spacing w:val="-38"/>
          <w:sz w:val="20"/>
          <w:szCs w:val="20"/>
        </w:rPr>
        <w:t xml:space="preserve"> </w:t>
      </w:r>
      <w:r>
        <w:rPr>
          <w:rFonts w:ascii="Times New Roman" w:hAnsi="Times New Roman" w:eastAsia="Times New Roman" w:cs="Times New Roman"/>
          <w:spacing w:val="11"/>
          <w:sz w:val="20"/>
          <w:szCs w:val="20"/>
        </w:rPr>
        <w:t>70-73℃</w:t>
      </w:r>
    </w:p>
    <w:p w14:paraId="61DEC47F">
      <w:pPr>
        <w:spacing w:before="161" w:line="229" w:lineRule="auto"/>
        <w:ind w:left="467"/>
        <w:rPr>
          <w:rFonts w:ascii="Times New Roman" w:hAnsi="Times New Roman" w:eastAsia="Times New Roman" w:cs="Times New Roman"/>
          <w:sz w:val="20"/>
          <w:szCs w:val="20"/>
        </w:rPr>
      </w:pPr>
      <w:r>
        <w:rPr>
          <w:rFonts w:ascii="宋体" w:hAnsi="宋体" w:eastAsia="宋体" w:cs="宋体"/>
          <w:spacing w:val="11"/>
          <w:sz w:val="20"/>
          <w:szCs w:val="20"/>
        </w:rPr>
        <w:t>沸点：</w:t>
      </w:r>
      <w:r>
        <w:rPr>
          <w:rFonts w:ascii="宋体" w:hAnsi="宋体" w:eastAsia="宋体" w:cs="宋体"/>
          <w:spacing w:val="-42"/>
          <w:sz w:val="20"/>
          <w:szCs w:val="20"/>
        </w:rPr>
        <w:t xml:space="preserve"> </w:t>
      </w:r>
      <w:r>
        <w:rPr>
          <w:rFonts w:ascii="Times New Roman" w:hAnsi="Times New Roman" w:eastAsia="Times New Roman" w:cs="Times New Roman"/>
          <w:spacing w:val="11"/>
          <w:sz w:val="20"/>
          <w:szCs w:val="20"/>
        </w:rPr>
        <w:t>290℃</w:t>
      </w:r>
    </w:p>
    <w:p w14:paraId="7CDCF432">
      <w:pPr>
        <w:spacing w:before="160" w:line="228" w:lineRule="auto"/>
        <w:ind w:left="485"/>
        <w:rPr>
          <w:rFonts w:ascii="Times New Roman" w:hAnsi="Times New Roman" w:eastAsia="Times New Roman" w:cs="Times New Roman"/>
          <w:sz w:val="20"/>
          <w:szCs w:val="20"/>
        </w:rPr>
      </w:pPr>
      <w:r>
        <w:rPr>
          <w:rFonts w:ascii="宋体" w:hAnsi="宋体" w:eastAsia="宋体" w:cs="宋体"/>
          <w:spacing w:val="6"/>
          <w:sz w:val="20"/>
          <w:szCs w:val="20"/>
        </w:rPr>
        <w:t>闪点：</w:t>
      </w:r>
      <w:r>
        <w:rPr>
          <w:rFonts w:ascii="宋体" w:hAnsi="宋体" w:eastAsia="宋体" w:cs="宋体"/>
          <w:spacing w:val="-24"/>
          <w:sz w:val="20"/>
          <w:szCs w:val="20"/>
        </w:rPr>
        <w:t xml:space="preserve"> </w:t>
      </w:r>
      <w:r>
        <w:rPr>
          <w:rFonts w:ascii="Times New Roman" w:hAnsi="Times New Roman" w:eastAsia="Times New Roman" w:cs="Times New Roman"/>
          <w:spacing w:val="6"/>
          <w:sz w:val="20"/>
          <w:szCs w:val="20"/>
        </w:rPr>
        <w:t>152℃</w:t>
      </w:r>
    </w:p>
    <w:p w14:paraId="4227AA31">
      <w:pPr>
        <w:spacing w:before="163" w:line="228" w:lineRule="auto"/>
        <w:ind w:left="469"/>
        <w:rPr>
          <w:rFonts w:ascii="宋体" w:hAnsi="宋体" w:eastAsia="宋体" w:cs="宋体"/>
          <w:sz w:val="20"/>
          <w:szCs w:val="20"/>
        </w:rPr>
      </w:pPr>
      <w:r>
        <w:rPr>
          <w:rFonts w:ascii="宋体" w:hAnsi="宋体" w:eastAsia="宋体" w:cs="宋体"/>
          <w:spacing w:val="14"/>
          <w:sz w:val="20"/>
          <w:szCs w:val="20"/>
        </w:rPr>
        <w:t>水溶性：</w:t>
      </w:r>
      <w:r>
        <w:rPr>
          <w:rFonts w:ascii="宋体" w:hAnsi="宋体" w:eastAsia="宋体" w:cs="宋体"/>
          <w:spacing w:val="-38"/>
          <w:sz w:val="20"/>
          <w:szCs w:val="20"/>
        </w:rPr>
        <w:t xml:space="preserve"> </w:t>
      </w:r>
      <w:r>
        <w:rPr>
          <w:rFonts w:ascii="宋体" w:hAnsi="宋体" w:eastAsia="宋体" w:cs="宋体"/>
          <w:spacing w:val="14"/>
          <w:sz w:val="20"/>
          <w:szCs w:val="20"/>
        </w:rPr>
        <w:t>不溶</w:t>
      </w:r>
    </w:p>
    <w:p w14:paraId="031A8B95">
      <w:pPr>
        <w:spacing w:before="161" w:line="221" w:lineRule="auto"/>
        <w:ind w:left="468"/>
        <w:rPr>
          <w:rFonts w:ascii="宋体" w:hAnsi="宋体" w:eastAsia="宋体" w:cs="宋体"/>
          <w:sz w:val="20"/>
          <w:szCs w:val="20"/>
        </w:rPr>
      </w:pPr>
      <w:r>
        <w:rPr>
          <w:rFonts w:ascii="宋体" w:hAnsi="宋体" w:eastAsia="宋体" w:cs="宋体"/>
          <w:spacing w:val="28"/>
          <w:sz w:val="20"/>
          <w:szCs w:val="20"/>
        </w:rPr>
        <w:t>用途</w:t>
      </w:r>
      <w:r>
        <w:rPr>
          <w:rFonts w:ascii="Times New Roman" w:hAnsi="Times New Roman" w:eastAsia="Times New Roman" w:cs="Times New Roman"/>
          <w:spacing w:val="28"/>
          <w:sz w:val="20"/>
          <w:szCs w:val="20"/>
        </w:rPr>
        <w:t>(</w:t>
      </w:r>
      <w:r>
        <w:rPr>
          <w:rFonts w:ascii="Times New Roman" w:hAnsi="Times New Roman" w:eastAsia="Times New Roman" w:cs="Times New Roman"/>
          <w:sz w:val="20"/>
          <w:szCs w:val="20"/>
        </w:rPr>
        <w:t>Useage</w:t>
      </w:r>
      <w:r>
        <w:rPr>
          <w:rFonts w:ascii="Times New Roman" w:hAnsi="Times New Roman" w:eastAsia="Times New Roman" w:cs="Times New Roman"/>
          <w:spacing w:val="28"/>
          <w:sz w:val="20"/>
          <w:szCs w:val="20"/>
        </w:rPr>
        <w:t>)</w:t>
      </w:r>
      <w:r>
        <w:rPr>
          <w:rFonts w:ascii="宋体" w:hAnsi="宋体" w:eastAsia="宋体" w:cs="宋体"/>
          <w:spacing w:val="28"/>
          <w:sz w:val="20"/>
          <w:szCs w:val="20"/>
        </w:rPr>
        <w:t>：</w:t>
      </w:r>
      <w:r>
        <w:rPr>
          <w:rFonts w:ascii="宋体" w:hAnsi="宋体" w:eastAsia="宋体" w:cs="宋体"/>
          <w:spacing w:val="-32"/>
          <w:sz w:val="20"/>
          <w:szCs w:val="20"/>
        </w:rPr>
        <w:t xml:space="preserve"> </w:t>
      </w:r>
      <w:r>
        <w:rPr>
          <w:rFonts w:ascii="宋体" w:hAnsi="宋体" w:eastAsia="宋体" w:cs="宋体"/>
          <w:spacing w:val="28"/>
          <w:sz w:val="20"/>
          <w:szCs w:val="20"/>
        </w:rPr>
        <w:t>用作有机合成中间体</w:t>
      </w:r>
      <w:r>
        <w:rPr>
          <w:rFonts w:ascii="宋体" w:hAnsi="宋体" w:eastAsia="宋体" w:cs="宋体"/>
          <w:spacing w:val="-53"/>
          <w:sz w:val="20"/>
          <w:szCs w:val="20"/>
        </w:rPr>
        <w:t xml:space="preserve"> </w:t>
      </w:r>
      <w:r>
        <w:rPr>
          <w:rFonts w:ascii="宋体" w:hAnsi="宋体" w:eastAsia="宋体" w:cs="宋体"/>
          <w:spacing w:val="28"/>
          <w:sz w:val="20"/>
          <w:szCs w:val="20"/>
        </w:rPr>
        <w:t>，用于合成多虑平药物及染料还原棕</w:t>
      </w:r>
      <w:r>
        <w:rPr>
          <w:rFonts w:ascii="Times New Roman" w:hAnsi="Times New Roman" w:eastAsia="Times New Roman" w:cs="Times New Roman"/>
          <w:sz w:val="20"/>
          <w:szCs w:val="20"/>
        </w:rPr>
        <w:t>BR</w:t>
      </w:r>
      <w:r>
        <w:rPr>
          <w:rFonts w:ascii="宋体" w:hAnsi="宋体" w:eastAsia="宋体" w:cs="宋体"/>
          <w:spacing w:val="28"/>
          <w:sz w:val="20"/>
          <w:szCs w:val="20"/>
        </w:rPr>
        <w:t>等。</w:t>
      </w:r>
    </w:p>
    <w:p w14:paraId="427F55CB">
      <w:pPr>
        <w:spacing w:before="168" w:line="227" w:lineRule="auto"/>
        <w:ind w:left="43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8"/>
          <w:sz w:val="20"/>
          <w:szCs w:val="20"/>
        </w:rPr>
        <w:t>12</w:t>
      </w:r>
      <w:r>
        <w:rPr>
          <w:rFonts w:ascii="宋体" w:hAnsi="宋体" w:eastAsia="宋体" w:cs="宋体"/>
          <w:spacing w:val="8"/>
          <w:sz w:val="20"/>
          <w:szCs w:val="20"/>
          <w14:textOutline w14:w="3795" w14:cap="sq" w14:cmpd="sng">
            <w14:solidFill>
              <w14:srgbClr w14:val="000000"/>
            </w14:solidFill>
            <w14:prstDash w14:val="solid"/>
            <w14:bevel/>
          </w14:textOutline>
        </w:rPr>
        <w:t>）对羟基苯乙酸甲酯</w:t>
      </w:r>
    </w:p>
    <w:p w14:paraId="43184C45">
      <w:pPr>
        <w:spacing w:before="162" w:line="228" w:lineRule="auto"/>
        <w:ind w:left="466"/>
        <w:rPr>
          <w:rFonts w:ascii="Times New Roman" w:hAnsi="Times New Roman" w:eastAsia="Times New Roman" w:cs="Times New Roman"/>
          <w:sz w:val="20"/>
          <w:szCs w:val="20"/>
        </w:rPr>
      </w:pPr>
      <w:r>
        <w:rPr>
          <w:rFonts w:ascii="Times New Roman" w:hAnsi="Times New Roman" w:eastAsia="Times New Roman" w:cs="Times New Roman"/>
          <w:sz w:val="20"/>
          <w:szCs w:val="20"/>
        </w:rPr>
        <w:t>CAS</w:t>
      </w:r>
      <w:r>
        <w:rPr>
          <w:rFonts w:ascii="宋体" w:hAnsi="宋体" w:eastAsia="宋体" w:cs="宋体"/>
          <w:spacing w:val="17"/>
          <w:sz w:val="20"/>
          <w:szCs w:val="20"/>
        </w:rPr>
        <w:t>编号</w:t>
      </w:r>
      <w:r>
        <w:rPr>
          <w:rFonts w:ascii="Times New Roman" w:hAnsi="Times New Roman" w:eastAsia="Times New Roman" w:cs="Times New Roman"/>
          <w:spacing w:val="17"/>
          <w:sz w:val="20"/>
          <w:szCs w:val="20"/>
        </w:rPr>
        <w:t>14199-</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17"/>
          <w:sz w:val="20"/>
          <w:szCs w:val="20"/>
        </w:rPr>
        <w:t>15-6</w:t>
      </w:r>
    </w:p>
    <w:p w14:paraId="3B2EED5D">
      <w:pPr>
        <w:spacing w:before="162" w:line="408" w:lineRule="exact"/>
        <w:ind w:left="469"/>
        <w:rPr>
          <w:rFonts w:ascii="Times New Roman" w:hAnsi="Times New Roman" w:eastAsia="Times New Roman" w:cs="Times New Roman"/>
          <w:sz w:val="20"/>
          <w:szCs w:val="20"/>
        </w:rPr>
      </w:pPr>
      <w:r>
        <w:rPr>
          <w:rFonts w:ascii="宋体" w:hAnsi="宋体" w:eastAsia="宋体" w:cs="宋体"/>
          <w:spacing w:val="18"/>
          <w:position w:val="15"/>
          <w:sz w:val="20"/>
          <w:szCs w:val="20"/>
        </w:rPr>
        <w:t>分子式</w:t>
      </w:r>
      <w:r>
        <w:rPr>
          <w:rFonts w:ascii="Times New Roman" w:hAnsi="Times New Roman" w:eastAsia="Times New Roman" w:cs="Times New Roman"/>
          <w:spacing w:val="18"/>
          <w:position w:val="15"/>
          <w:sz w:val="20"/>
          <w:szCs w:val="20"/>
        </w:rPr>
        <w:t>C9H10O3</w:t>
      </w:r>
      <w:r>
        <w:rPr>
          <w:rFonts w:ascii="宋体" w:hAnsi="宋体" w:eastAsia="宋体" w:cs="宋体"/>
          <w:spacing w:val="18"/>
          <w:position w:val="15"/>
          <w:sz w:val="20"/>
          <w:szCs w:val="20"/>
        </w:rPr>
        <w:t>；</w:t>
      </w:r>
      <w:r>
        <w:rPr>
          <w:rFonts w:ascii="宋体" w:hAnsi="宋体" w:eastAsia="宋体" w:cs="宋体"/>
          <w:spacing w:val="-45"/>
          <w:position w:val="15"/>
          <w:sz w:val="20"/>
          <w:szCs w:val="20"/>
        </w:rPr>
        <w:t xml:space="preserve"> </w:t>
      </w:r>
      <w:r>
        <w:rPr>
          <w:rFonts w:ascii="Times New Roman" w:hAnsi="Times New Roman" w:eastAsia="Times New Roman" w:cs="Times New Roman"/>
          <w:position w:val="15"/>
          <w:sz w:val="20"/>
          <w:szCs w:val="20"/>
        </w:rPr>
        <w:t>HOC</w:t>
      </w:r>
      <w:r>
        <w:rPr>
          <w:rFonts w:ascii="Times New Roman" w:hAnsi="Times New Roman" w:eastAsia="Times New Roman" w:cs="Times New Roman"/>
          <w:spacing w:val="18"/>
          <w:position w:val="15"/>
          <w:sz w:val="20"/>
          <w:szCs w:val="20"/>
        </w:rPr>
        <w:t>6</w:t>
      </w:r>
    </w:p>
    <w:p w14:paraId="1500F731">
      <w:pPr>
        <w:spacing w:line="228" w:lineRule="auto"/>
        <w:ind w:left="469"/>
        <w:rPr>
          <w:rFonts w:ascii="Times New Roman" w:hAnsi="Times New Roman" w:eastAsia="Times New Roman" w:cs="Times New Roman"/>
          <w:sz w:val="20"/>
          <w:szCs w:val="20"/>
        </w:rPr>
      </w:pPr>
      <w:r>
        <w:rPr>
          <w:rFonts w:ascii="宋体" w:hAnsi="宋体" w:eastAsia="宋体" w:cs="宋体"/>
          <w:spacing w:val="10"/>
          <w:sz w:val="20"/>
          <w:szCs w:val="20"/>
        </w:rPr>
        <w:t>分子量</w:t>
      </w:r>
      <w:r>
        <w:rPr>
          <w:rFonts w:ascii="Times New Roman" w:hAnsi="Times New Roman" w:eastAsia="Times New Roman" w:cs="Times New Roman"/>
          <w:spacing w:val="10"/>
          <w:sz w:val="20"/>
          <w:szCs w:val="20"/>
        </w:rPr>
        <w:t>166</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10"/>
          <w:sz w:val="20"/>
          <w:szCs w:val="20"/>
        </w:rPr>
        <w:t>.</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10"/>
          <w:sz w:val="20"/>
          <w:szCs w:val="20"/>
        </w:rPr>
        <w:t>17</w:t>
      </w:r>
    </w:p>
    <w:p w14:paraId="36825812">
      <w:pPr>
        <w:pStyle w:val="2"/>
        <w:spacing w:line="457" w:lineRule="auto"/>
      </w:pPr>
    </w:p>
    <w:p w14:paraId="61C1180D">
      <w:pPr>
        <w:spacing w:before="66" w:line="227" w:lineRule="auto"/>
        <w:ind w:left="438"/>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rPr>
        <w:t>13</w:t>
      </w:r>
      <w:r>
        <w:rPr>
          <w:rFonts w:ascii="宋体" w:hAnsi="宋体" w:eastAsia="宋体" w:cs="宋体"/>
          <w:spacing w:val="6"/>
          <w:sz w:val="20"/>
          <w:szCs w:val="20"/>
          <w14:textOutline w14:w="3795" w14:cap="sq" w14:cmpd="sng">
            <w14:solidFill>
              <w14:srgbClr w14:val="000000"/>
            </w14:solidFill>
            <w14:prstDash w14:val="solid"/>
            <w14:bevel/>
          </w14:textOutline>
        </w:rPr>
        <w:t>）三苯基膦</w:t>
      </w:r>
    </w:p>
    <w:p w14:paraId="0B7D090B">
      <w:pPr>
        <w:spacing w:before="162" w:line="408" w:lineRule="exact"/>
        <w:ind w:left="469"/>
        <w:rPr>
          <w:rFonts w:ascii="Times New Roman" w:hAnsi="Times New Roman" w:eastAsia="Times New Roman" w:cs="Times New Roman"/>
          <w:sz w:val="20"/>
          <w:szCs w:val="20"/>
        </w:rPr>
      </w:pPr>
      <w:r>
        <w:rPr>
          <w:rFonts w:ascii="宋体" w:hAnsi="宋体" w:eastAsia="宋体" w:cs="宋体"/>
          <w:spacing w:val="13"/>
          <w:position w:val="15"/>
          <w:sz w:val="20"/>
          <w:szCs w:val="20"/>
        </w:rPr>
        <w:t>分子式：</w:t>
      </w:r>
      <w:r>
        <w:rPr>
          <w:rFonts w:ascii="宋体" w:hAnsi="宋体" w:eastAsia="宋体" w:cs="宋体"/>
          <w:spacing w:val="-38"/>
          <w:position w:val="15"/>
          <w:sz w:val="20"/>
          <w:szCs w:val="20"/>
        </w:rPr>
        <w:t xml:space="preserve"> </w:t>
      </w:r>
      <w:r>
        <w:rPr>
          <w:rFonts w:ascii="Times New Roman" w:hAnsi="Times New Roman" w:eastAsia="Times New Roman" w:cs="Times New Roman"/>
          <w:spacing w:val="13"/>
          <w:position w:val="15"/>
          <w:sz w:val="20"/>
          <w:szCs w:val="20"/>
        </w:rPr>
        <w:t>C18H15P</w:t>
      </w:r>
    </w:p>
    <w:p w14:paraId="71EE1300">
      <w:pPr>
        <w:spacing w:before="1" w:line="226" w:lineRule="auto"/>
        <w:ind w:left="469"/>
        <w:rPr>
          <w:rFonts w:ascii="宋体" w:hAnsi="宋体" w:eastAsia="宋体" w:cs="宋体"/>
          <w:sz w:val="20"/>
          <w:szCs w:val="20"/>
        </w:rPr>
      </w:pPr>
      <w:r>
        <w:rPr>
          <w:rFonts w:ascii="宋体" w:hAnsi="宋体" w:eastAsia="宋体" w:cs="宋体"/>
          <w:spacing w:val="18"/>
          <w:sz w:val="20"/>
          <w:szCs w:val="20"/>
        </w:rPr>
        <w:t>分子构型：</w:t>
      </w:r>
      <w:r>
        <w:rPr>
          <w:rFonts w:ascii="宋体" w:hAnsi="宋体" w:eastAsia="宋体" w:cs="宋体"/>
          <w:spacing w:val="-37"/>
          <w:sz w:val="20"/>
          <w:szCs w:val="20"/>
        </w:rPr>
        <w:t xml:space="preserve"> </w:t>
      </w:r>
      <w:r>
        <w:rPr>
          <w:rFonts w:ascii="宋体" w:hAnsi="宋体" w:eastAsia="宋体" w:cs="宋体"/>
          <w:spacing w:val="18"/>
          <w:sz w:val="20"/>
          <w:szCs w:val="20"/>
        </w:rPr>
        <w:t>三角锥</w:t>
      </w:r>
    </w:p>
    <w:p w14:paraId="470A0CAF">
      <w:pPr>
        <w:spacing w:before="164" w:line="408" w:lineRule="exact"/>
        <w:ind w:left="469"/>
        <w:rPr>
          <w:rFonts w:ascii="宋体" w:hAnsi="宋体" w:eastAsia="宋体" w:cs="宋体"/>
          <w:sz w:val="20"/>
          <w:szCs w:val="20"/>
        </w:rPr>
      </w:pPr>
      <w:r>
        <w:rPr>
          <w:rFonts w:ascii="宋体" w:hAnsi="宋体" w:eastAsia="宋体" w:cs="宋体"/>
          <w:spacing w:val="17"/>
          <w:position w:val="15"/>
          <w:sz w:val="20"/>
          <w:szCs w:val="20"/>
        </w:rPr>
        <w:t>性状：</w:t>
      </w:r>
      <w:r>
        <w:rPr>
          <w:rFonts w:ascii="宋体" w:hAnsi="宋体" w:eastAsia="宋体" w:cs="宋体"/>
          <w:spacing w:val="2"/>
          <w:position w:val="15"/>
          <w:sz w:val="20"/>
          <w:szCs w:val="20"/>
        </w:rPr>
        <w:t xml:space="preserve"> </w:t>
      </w:r>
      <w:r>
        <w:rPr>
          <w:rFonts w:ascii="宋体" w:hAnsi="宋体" w:eastAsia="宋体" w:cs="宋体"/>
          <w:spacing w:val="17"/>
          <w:position w:val="15"/>
          <w:sz w:val="20"/>
          <w:szCs w:val="20"/>
        </w:rPr>
        <w:t>白色松散粉末状</w:t>
      </w:r>
      <w:r>
        <w:rPr>
          <w:rFonts w:ascii="宋体" w:hAnsi="宋体" w:eastAsia="宋体" w:cs="宋体"/>
          <w:spacing w:val="-54"/>
          <w:position w:val="15"/>
          <w:sz w:val="20"/>
          <w:szCs w:val="20"/>
        </w:rPr>
        <w:t xml:space="preserve"> </w:t>
      </w:r>
      <w:r>
        <w:rPr>
          <w:rFonts w:ascii="宋体" w:hAnsi="宋体" w:eastAsia="宋体" w:cs="宋体"/>
          <w:spacing w:val="17"/>
          <w:position w:val="15"/>
          <w:sz w:val="20"/>
          <w:szCs w:val="20"/>
        </w:rPr>
        <w:t>，</w:t>
      </w:r>
      <w:r>
        <w:rPr>
          <w:rFonts w:ascii="宋体" w:hAnsi="宋体" w:eastAsia="宋体" w:cs="宋体"/>
          <w:spacing w:val="-50"/>
          <w:position w:val="15"/>
          <w:sz w:val="20"/>
          <w:szCs w:val="20"/>
        </w:rPr>
        <w:t xml:space="preserve"> </w:t>
      </w:r>
      <w:r>
        <w:rPr>
          <w:rFonts w:ascii="宋体" w:hAnsi="宋体" w:eastAsia="宋体" w:cs="宋体"/>
          <w:spacing w:val="17"/>
          <w:position w:val="15"/>
          <w:sz w:val="20"/>
          <w:szCs w:val="20"/>
        </w:rPr>
        <w:t>易溶于醇</w:t>
      </w:r>
      <w:r>
        <w:rPr>
          <w:rFonts w:ascii="宋体" w:hAnsi="宋体" w:eastAsia="宋体" w:cs="宋体"/>
          <w:spacing w:val="-58"/>
          <w:position w:val="15"/>
          <w:sz w:val="20"/>
          <w:szCs w:val="20"/>
        </w:rPr>
        <w:t xml:space="preserve"> </w:t>
      </w:r>
      <w:r>
        <w:rPr>
          <w:rFonts w:ascii="宋体" w:hAnsi="宋体" w:eastAsia="宋体" w:cs="宋体"/>
          <w:spacing w:val="17"/>
          <w:position w:val="15"/>
          <w:sz w:val="20"/>
          <w:szCs w:val="20"/>
        </w:rPr>
        <w:t>、苯和三氯甲烷；</w:t>
      </w:r>
      <w:r>
        <w:rPr>
          <w:rFonts w:ascii="宋体" w:hAnsi="宋体" w:eastAsia="宋体" w:cs="宋体"/>
          <w:spacing w:val="-40"/>
          <w:position w:val="15"/>
          <w:sz w:val="20"/>
          <w:szCs w:val="20"/>
        </w:rPr>
        <w:t xml:space="preserve"> </w:t>
      </w:r>
      <w:r>
        <w:rPr>
          <w:rFonts w:ascii="宋体" w:hAnsi="宋体" w:eastAsia="宋体" w:cs="宋体"/>
          <w:spacing w:val="17"/>
          <w:position w:val="15"/>
          <w:sz w:val="20"/>
          <w:szCs w:val="20"/>
        </w:rPr>
        <w:t>微溶于酯；</w:t>
      </w:r>
      <w:r>
        <w:rPr>
          <w:rFonts w:ascii="宋体" w:hAnsi="宋体" w:eastAsia="宋体" w:cs="宋体"/>
          <w:spacing w:val="-39"/>
          <w:position w:val="15"/>
          <w:sz w:val="20"/>
          <w:szCs w:val="20"/>
        </w:rPr>
        <w:t xml:space="preserve"> </w:t>
      </w:r>
      <w:r>
        <w:rPr>
          <w:rFonts w:ascii="宋体" w:hAnsi="宋体" w:eastAsia="宋体" w:cs="宋体"/>
          <w:spacing w:val="17"/>
          <w:position w:val="15"/>
          <w:sz w:val="20"/>
          <w:szCs w:val="20"/>
        </w:rPr>
        <w:t>不溶于水</w:t>
      </w:r>
      <w:r>
        <w:rPr>
          <w:rFonts w:ascii="宋体" w:hAnsi="宋体" w:eastAsia="宋体" w:cs="宋体"/>
          <w:spacing w:val="-54"/>
          <w:position w:val="15"/>
          <w:sz w:val="20"/>
          <w:szCs w:val="20"/>
        </w:rPr>
        <w:t xml:space="preserve"> </w:t>
      </w:r>
      <w:r>
        <w:rPr>
          <w:rFonts w:ascii="宋体" w:hAnsi="宋体" w:eastAsia="宋体" w:cs="宋体"/>
          <w:spacing w:val="17"/>
          <w:position w:val="15"/>
          <w:sz w:val="20"/>
          <w:szCs w:val="20"/>
        </w:rPr>
        <w:t>，有</w:t>
      </w:r>
    </w:p>
    <w:p w14:paraId="7EDD9976">
      <w:pPr>
        <w:spacing w:before="1" w:line="227" w:lineRule="auto"/>
        <w:ind w:left="10"/>
        <w:rPr>
          <w:rFonts w:ascii="宋体" w:hAnsi="宋体" w:eastAsia="宋体" w:cs="宋体"/>
          <w:sz w:val="20"/>
          <w:szCs w:val="20"/>
        </w:rPr>
      </w:pPr>
      <w:r>
        <w:rPr>
          <w:rFonts w:ascii="宋体" w:hAnsi="宋体" w:eastAsia="宋体" w:cs="宋体"/>
          <w:spacing w:val="10"/>
          <w:sz w:val="20"/>
          <w:szCs w:val="20"/>
        </w:rPr>
        <w:t>毒。</w:t>
      </w:r>
    </w:p>
    <w:p w14:paraId="13799E7F">
      <w:pPr>
        <w:spacing w:before="161" w:line="408" w:lineRule="exact"/>
        <w:ind w:left="471"/>
        <w:rPr>
          <w:rFonts w:ascii="宋体" w:hAnsi="宋体" w:eastAsia="宋体" w:cs="宋体"/>
          <w:sz w:val="20"/>
          <w:szCs w:val="20"/>
        </w:rPr>
      </w:pPr>
      <w:r>
        <w:rPr>
          <w:rFonts w:ascii="宋体" w:hAnsi="宋体" w:eastAsia="宋体" w:cs="宋体"/>
          <w:spacing w:val="25"/>
          <w:position w:val="15"/>
          <w:sz w:val="20"/>
          <w:szCs w:val="20"/>
        </w:rPr>
        <w:t>外观：</w:t>
      </w:r>
      <w:r>
        <w:rPr>
          <w:rFonts w:ascii="宋体" w:hAnsi="宋体" w:eastAsia="宋体" w:cs="宋体"/>
          <w:spacing w:val="-11"/>
          <w:position w:val="15"/>
          <w:sz w:val="20"/>
          <w:szCs w:val="20"/>
        </w:rPr>
        <w:t xml:space="preserve"> </w:t>
      </w:r>
      <w:r>
        <w:rPr>
          <w:rFonts w:ascii="宋体" w:hAnsi="宋体" w:eastAsia="宋体" w:cs="宋体"/>
          <w:spacing w:val="25"/>
          <w:position w:val="15"/>
          <w:sz w:val="20"/>
          <w:szCs w:val="20"/>
        </w:rPr>
        <w:t>白色松散粉末状三苯基膦为铑膦络合催化剂的基础原料</w:t>
      </w:r>
      <w:r>
        <w:rPr>
          <w:rFonts w:ascii="宋体" w:hAnsi="宋体" w:eastAsia="宋体" w:cs="宋体"/>
          <w:spacing w:val="-55"/>
          <w:position w:val="15"/>
          <w:sz w:val="20"/>
          <w:szCs w:val="20"/>
        </w:rPr>
        <w:t xml:space="preserve"> </w:t>
      </w:r>
      <w:r>
        <w:rPr>
          <w:rFonts w:ascii="宋体" w:hAnsi="宋体" w:eastAsia="宋体" w:cs="宋体"/>
          <w:spacing w:val="25"/>
          <w:position w:val="15"/>
          <w:sz w:val="20"/>
          <w:szCs w:val="20"/>
        </w:rPr>
        <w:t>，在国内石油化</w:t>
      </w:r>
    </w:p>
    <w:p w14:paraId="22C161CA">
      <w:pPr>
        <w:spacing w:before="1" w:line="226" w:lineRule="auto"/>
        <w:ind w:left="11"/>
        <w:rPr>
          <w:rFonts w:ascii="宋体" w:hAnsi="宋体" w:eastAsia="宋体" w:cs="宋体"/>
          <w:sz w:val="20"/>
          <w:szCs w:val="20"/>
        </w:rPr>
      </w:pPr>
      <w:r>
        <w:rPr>
          <w:rFonts w:ascii="宋体" w:hAnsi="宋体" w:eastAsia="宋体" w:cs="宋体"/>
          <w:spacing w:val="24"/>
          <w:sz w:val="20"/>
          <w:szCs w:val="20"/>
        </w:rPr>
        <w:t>工中有广阔的用途</w:t>
      </w:r>
      <w:r>
        <w:rPr>
          <w:rFonts w:ascii="宋体" w:hAnsi="宋体" w:eastAsia="宋体" w:cs="宋体"/>
          <w:spacing w:val="-50"/>
          <w:sz w:val="20"/>
          <w:szCs w:val="20"/>
        </w:rPr>
        <w:t xml:space="preserve"> </w:t>
      </w:r>
      <w:r>
        <w:rPr>
          <w:rFonts w:ascii="宋体" w:hAnsi="宋体" w:eastAsia="宋体" w:cs="宋体"/>
          <w:spacing w:val="24"/>
          <w:sz w:val="20"/>
          <w:szCs w:val="20"/>
        </w:rPr>
        <w:t>。三苯基膦还应用于医药工业</w:t>
      </w:r>
      <w:r>
        <w:rPr>
          <w:rFonts w:ascii="宋体" w:hAnsi="宋体" w:eastAsia="宋体" w:cs="宋体"/>
          <w:spacing w:val="-58"/>
          <w:sz w:val="20"/>
          <w:szCs w:val="20"/>
        </w:rPr>
        <w:t xml:space="preserve"> </w:t>
      </w:r>
      <w:r>
        <w:rPr>
          <w:rFonts w:ascii="宋体" w:hAnsi="宋体" w:eastAsia="宋体" w:cs="宋体"/>
          <w:spacing w:val="24"/>
          <w:sz w:val="20"/>
          <w:szCs w:val="20"/>
        </w:rPr>
        <w:t>、有机合成</w:t>
      </w:r>
      <w:r>
        <w:rPr>
          <w:rFonts w:ascii="宋体" w:hAnsi="宋体" w:eastAsia="宋体" w:cs="宋体"/>
          <w:spacing w:val="-56"/>
          <w:sz w:val="20"/>
          <w:szCs w:val="20"/>
        </w:rPr>
        <w:t xml:space="preserve"> </w:t>
      </w:r>
      <w:r>
        <w:rPr>
          <w:rFonts w:ascii="宋体" w:hAnsi="宋体" w:eastAsia="宋体" w:cs="宋体"/>
          <w:spacing w:val="24"/>
          <w:sz w:val="20"/>
          <w:szCs w:val="20"/>
        </w:rPr>
        <w:t>、分析等领域</w:t>
      </w:r>
      <w:r>
        <w:rPr>
          <w:rFonts w:ascii="宋体" w:hAnsi="宋体" w:eastAsia="宋体" w:cs="宋体"/>
          <w:spacing w:val="-50"/>
          <w:sz w:val="20"/>
          <w:szCs w:val="20"/>
        </w:rPr>
        <w:t xml:space="preserve"> </w:t>
      </w:r>
      <w:r>
        <w:rPr>
          <w:rFonts w:ascii="宋体" w:hAnsi="宋体" w:eastAsia="宋体" w:cs="宋体"/>
          <w:spacing w:val="23"/>
          <w:sz w:val="20"/>
          <w:szCs w:val="20"/>
        </w:rPr>
        <w:t>。三苯基</w:t>
      </w:r>
    </w:p>
    <w:p w14:paraId="520B74E0">
      <w:pPr>
        <w:spacing w:line="226" w:lineRule="auto"/>
        <w:rPr>
          <w:rFonts w:ascii="宋体" w:hAnsi="宋体" w:eastAsia="宋体" w:cs="宋体"/>
          <w:sz w:val="20"/>
          <w:szCs w:val="20"/>
        </w:rPr>
        <w:sectPr>
          <w:headerReference r:id="rId49" w:type="default"/>
          <w:footerReference r:id="rId50" w:type="default"/>
          <w:pgSz w:w="11910" w:h="16840"/>
          <w:pgMar w:top="1132" w:right="1700" w:bottom="1036" w:left="1701" w:header="897" w:footer="860" w:gutter="0"/>
          <w:cols w:space="720" w:num="1"/>
        </w:sectPr>
      </w:pPr>
    </w:p>
    <w:p w14:paraId="0CF94C82">
      <w:pPr>
        <w:pStyle w:val="2"/>
        <w:spacing w:line="270" w:lineRule="auto"/>
      </w:pPr>
    </w:p>
    <w:p w14:paraId="11B7ACDB">
      <w:pPr>
        <w:spacing w:before="66" w:line="408" w:lineRule="exact"/>
        <w:ind w:left="9"/>
        <w:rPr>
          <w:rFonts w:ascii="宋体" w:hAnsi="宋体" w:eastAsia="宋体" w:cs="宋体"/>
          <w:sz w:val="20"/>
          <w:szCs w:val="20"/>
        </w:rPr>
      </w:pPr>
      <w:r>
        <w:rPr>
          <w:rFonts w:ascii="宋体" w:hAnsi="宋体" w:eastAsia="宋体" w:cs="宋体"/>
          <w:spacing w:val="23"/>
          <w:position w:val="15"/>
          <w:sz w:val="20"/>
          <w:szCs w:val="20"/>
        </w:rPr>
        <w:t>膦还可作为染料工艺的增光剂</w:t>
      </w:r>
      <w:r>
        <w:rPr>
          <w:rFonts w:ascii="宋体" w:hAnsi="宋体" w:eastAsia="宋体" w:cs="宋体"/>
          <w:spacing w:val="-56"/>
          <w:position w:val="15"/>
          <w:sz w:val="20"/>
          <w:szCs w:val="20"/>
        </w:rPr>
        <w:t xml:space="preserve"> </w:t>
      </w:r>
      <w:r>
        <w:rPr>
          <w:rFonts w:ascii="宋体" w:hAnsi="宋体" w:eastAsia="宋体" w:cs="宋体"/>
          <w:spacing w:val="23"/>
          <w:position w:val="15"/>
          <w:sz w:val="20"/>
          <w:szCs w:val="20"/>
        </w:rPr>
        <w:t>、</w:t>
      </w:r>
      <w:r>
        <w:rPr>
          <w:rFonts w:ascii="宋体" w:hAnsi="宋体" w:eastAsia="宋体" w:cs="宋体"/>
          <w:spacing w:val="-59"/>
          <w:position w:val="15"/>
          <w:sz w:val="20"/>
          <w:szCs w:val="20"/>
        </w:rPr>
        <w:t xml:space="preserve"> </w:t>
      </w:r>
      <w:r>
        <w:rPr>
          <w:rFonts w:ascii="宋体" w:hAnsi="宋体" w:eastAsia="宋体" w:cs="宋体"/>
          <w:spacing w:val="23"/>
          <w:position w:val="15"/>
          <w:sz w:val="20"/>
          <w:szCs w:val="20"/>
        </w:rPr>
        <w:t>高分子聚合</w:t>
      </w:r>
      <w:r>
        <w:rPr>
          <w:rFonts w:ascii="宋体" w:hAnsi="宋体" w:eastAsia="宋体" w:cs="宋体"/>
          <w:spacing w:val="-53"/>
          <w:position w:val="15"/>
          <w:sz w:val="20"/>
          <w:szCs w:val="20"/>
        </w:rPr>
        <w:t xml:space="preserve"> </w:t>
      </w:r>
      <w:r>
        <w:rPr>
          <w:rFonts w:ascii="宋体" w:hAnsi="宋体" w:eastAsia="宋体" w:cs="宋体"/>
          <w:spacing w:val="23"/>
          <w:position w:val="15"/>
          <w:sz w:val="20"/>
          <w:szCs w:val="20"/>
        </w:rPr>
        <w:t>，彩色胶卷显象的抗氧剂</w:t>
      </w:r>
      <w:r>
        <w:rPr>
          <w:rFonts w:ascii="宋体" w:hAnsi="宋体" w:eastAsia="宋体" w:cs="宋体"/>
          <w:spacing w:val="-56"/>
          <w:position w:val="15"/>
          <w:sz w:val="20"/>
          <w:szCs w:val="20"/>
        </w:rPr>
        <w:t xml:space="preserve"> </w:t>
      </w:r>
      <w:r>
        <w:rPr>
          <w:rFonts w:ascii="宋体" w:hAnsi="宋体" w:eastAsia="宋体" w:cs="宋体"/>
          <w:spacing w:val="23"/>
          <w:position w:val="15"/>
          <w:sz w:val="20"/>
          <w:szCs w:val="20"/>
        </w:rPr>
        <w:t>、</w:t>
      </w:r>
      <w:r>
        <w:rPr>
          <w:rFonts w:ascii="宋体" w:hAnsi="宋体" w:eastAsia="宋体" w:cs="宋体"/>
          <w:spacing w:val="-56"/>
          <w:position w:val="15"/>
          <w:sz w:val="20"/>
          <w:szCs w:val="20"/>
        </w:rPr>
        <w:t xml:space="preserve"> </w:t>
      </w:r>
      <w:r>
        <w:rPr>
          <w:rFonts w:ascii="宋体" w:hAnsi="宋体" w:eastAsia="宋体" w:cs="宋体"/>
          <w:spacing w:val="23"/>
          <w:position w:val="15"/>
          <w:sz w:val="20"/>
          <w:szCs w:val="20"/>
        </w:rPr>
        <w:t>聚环氧化的</w:t>
      </w:r>
    </w:p>
    <w:p w14:paraId="6F2EB468">
      <w:pPr>
        <w:spacing w:line="226" w:lineRule="auto"/>
        <w:ind w:left="9"/>
        <w:rPr>
          <w:rFonts w:ascii="宋体" w:hAnsi="宋体" w:eastAsia="宋体" w:cs="宋体"/>
          <w:sz w:val="20"/>
          <w:szCs w:val="20"/>
        </w:rPr>
      </w:pPr>
      <w:r>
        <w:rPr>
          <w:rFonts w:ascii="宋体" w:hAnsi="宋体" w:eastAsia="宋体" w:cs="宋体"/>
          <w:spacing w:val="23"/>
          <w:sz w:val="20"/>
          <w:szCs w:val="20"/>
        </w:rPr>
        <w:t>稳定剂</w:t>
      </w:r>
      <w:r>
        <w:rPr>
          <w:rFonts w:ascii="宋体" w:hAnsi="宋体" w:eastAsia="宋体" w:cs="宋体"/>
          <w:spacing w:val="-48"/>
          <w:sz w:val="20"/>
          <w:szCs w:val="20"/>
        </w:rPr>
        <w:t xml:space="preserve"> </w:t>
      </w:r>
      <w:r>
        <w:rPr>
          <w:rFonts w:ascii="宋体" w:hAnsi="宋体" w:eastAsia="宋体" w:cs="宋体"/>
          <w:spacing w:val="23"/>
          <w:sz w:val="20"/>
          <w:szCs w:val="20"/>
        </w:rPr>
        <w:t>，还可作为分析试剂</w:t>
      </w:r>
    </w:p>
    <w:p w14:paraId="424C2844">
      <w:pPr>
        <w:spacing w:before="164" w:line="221" w:lineRule="auto"/>
        <w:ind w:left="434"/>
        <w:rPr>
          <w:rFonts w:ascii="Times New Roman" w:hAnsi="Times New Roman" w:eastAsia="Times New Roman" w:cs="Times New Roman"/>
          <w:sz w:val="20"/>
          <w:szCs w:val="20"/>
        </w:rPr>
      </w:pPr>
      <w:r>
        <w:rPr>
          <w:rFonts w:ascii="Times New Roman" w:hAnsi="Times New Roman" w:eastAsia="Times New Roman" w:cs="Times New Roman"/>
          <w:b/>
          <w:bCs/>
          <w:spacing w:val="8"/>
          <w:sz w:val="20"/>
          <w:szCs w:val="20"/>
        </w:rPr>
        <w:t>14</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8"/>
          <w:sz w:val="20"/>
          <w:szCs w:val="20"/>
        </w:rPr>
        <w:t>N,N-</w:t>
      </w:r>
      <w:r>
        <w:rPr>
          <w:rFonts w:ascii="宋体" w:hAnsi="宋体" w:eastAsia="宋体" w:cs="宋体"/>
          <w:spacing w:val="8"/>
          <w:sz w:val="20"/>
          <w:szCs w:val="20"/>
          <w14:textOutline w14:w="3795" w14:cap="sq" w14:cmpd="sng">
            <w14:solidFill>
              <w14:srgbClr w14:val="000000"/>
            </w14:solidFill>
            <w14:prstDash w14:val="solid"/>
            <w14:bevel/>
          </w14:textOutline>
        </w:rPr>
        <w:t>二甲基乙酰胺</w:t>
      </w:r>
      <w:r>
        <w:rPr>
          <w:rFonts w:ascii="Times New Roman" w:hAnsi="Times New Roman" w:eastAsia="Times New Roman" w:cs="Times New Roman"/>
          <w:b/>
          <w:bCs/>
          <w:spacing w:val="8"/>
          <w:sz w:val="20"/>
          <w:szCs w:val="20"/>
        </w:rPr>
        <w:t>(</w:t>
      </w:r>
      <w:r>
        <w:rPr>
          <w:rFonts w:ascii="Times New Roman" w:hAnsi="Times New Roman" w:eastAsia="Times New Roman" w:cs="Times New Roman"/>
          <w:b/>
          <w:bCs/>
          <w:sz w:val="20"/>
          <w:szCs w:val="20"/>
        </w:rPr>
        <w:t>DMAC</w:t>
      </w:r>
      <w:r>
        <w:rPr>
          <w:rFonts w:ascii="Times New Roman" w:hAnsi="Times New Roman" w:eastAsia="Times New Roman" w:cs="Times New Roman"/>
          <w:b/>
          <w:bCs/>
          <w:spacing w:val="8"/>
          <w:sz w:val="20"/>
          <w:szCs w:val="20"/>
        </w:rPr>
        <w:t>)</w:t>
      </w:r>
    </w:p>
    <w:p w14:paraId="27DB1E7C">
      <w:pPr>
        <w:spacing w:before="168" w:line="221" w:lineRule="auto"/>
        <w:ind w:left="461"/>
        <w:rPr>
          <w:rFonts w:ascii="Times New Roman" w:hAnsi="Times New Roman" w:eastAsia="Times New Roman" w:cs="Times New Roman"/>
          <w:sz w:val="20"/>
          <w:szCs w:val="20"/>
        </w:rPr>
      </w:pPr>
      <w:r>
        <w:rPr>
          <w:rFonts w:ascii="宋体" w:hAnsi="宋体" w:eastAsia="宋体" w:cs="宋体"/>
          <w:spacing w:val="43"/>
          <w:sz w:val="20"/>
          <w:szCs w:val="20"/>
        </w:rPr>
        <w:t>【英文名】</w:t>
      </w:r>
      <w:r>
        <w:rPr>
          <w:rFonts w:ascii="宋体" w:hAnsi="宋体" w:eastAsia="宋体" w:cs="宋体"/>
          <w:spacing w:val="-46"/>
          <w:sz w:val="20"/>
          <w:szCs w:val="20"/>
        </w:rPr>
        <w:t xml:space="preserve"> </w:t>
      </w:r>
      <w:r>
        <w:rPr>
          <w:rFonts w:ascii="Times New Roman" w:hAnsi="Times New Roman" w:eastAsia="Times New Roman" w:cs="Times New Roman"/>
          <w:spacing w:val="43"/>
          <w:sz w:val="20"/>
          <w:szCs w:val="20"/>
        </w:rPr>
        <w:t>N,N-</w:t>
      </w:r>
      <w:r>
        <w:rPr>
          <w:rFonts w:ascii="Times New Roman" w:hAnsi="Times New Roman" w:eastAsia="Times New Roman" w:cs="Times New Roman"/>
          <w:sz w:val="20"/>
          <w:szCs w:val="20"/>
        </w:rPr>
        <w:t>Dimethylacetamide</w:t>
      </w:r>
    </w:p>
    <w:p w14:paraId="689C5337">
      <w:pPr>
        <w:spacing w:before="168" w:line="408" w:lineRule="exact"/>
        <w:ind w:left="461"/>
        <w:rPr>
          <w:rFonts w:ascii="Times New Roman" w:hAnsi="Times New Roman" w:eastAsia="Times New Roman" w:cs="Times New Roman"/>
          <w:sz w:val="20"/>
          <w:szCs w:val="20"/>
        </w:rPr>
      </w:pPr>
      <w:r>
        <w:rPr>
          <w:rFonts w:ascii="宋体" w:hAnsi="宋体" w:eastAsia="宋体" w:cs="宋体"/>
          <w:spacing w:val="12"/>
          <w:position w:val="15"/>
          <w:sz w:val="20"/>
          <w:szCs w:val="20"/>
        </w:rPr>
        <w:t>【</w:t>
      </w:r>
      <w:r>
        <w:rPr>
          <w:rFonts w:ascii="Times New Roman" w:hAnsi="Times New Roman" w:eastAsia="Times New Roman" w:cs="Times New Roman"/>
          <w:position w:val="15"/>
          <w:sz w:val="20"/>
          <w:szCs w:val="20"/>
        </w:rPr>
        <w:t>CA</w:t>
      </w:r>
      <w:r>
        <w:rPr>
          <w:rFonts w:ascii="宋体" w:hAnsi="宋体" w:eastAsia="宋体" w:cs="宋体"/>
          <w:spacing w:val="12"/>
          <w:position w:val="15"/>
          <w:sz w:val="20"/>
          <w:szCs w:val="20"/>
        </w:rPr>
        <w:t>登录号】</w:t>
      </w:r>
      <w:r>
        <w:rPr>
          <w:rFonts w:ascii="宋体" w:hAnsi="宋体" w:eastAsia="宋体" w:cs="宋体"/>
          <w:spacing w:val="-26"/>
          <w:position w:val="15"/>
          <w:sz w:val="20"/>
          <w:szCs w:val="20"/>
        </w:rPr>
        <w:t xml:space="preserve"> </w:t>
      </w:r>
      <w:r>
        <w:rPr>
          <w:rFonts w:ascii="Times New Roman" w:hAnsi="Times New Roman" w:eastAsia="Times New Roman" w:cs="Times New Roman"/>
          <w:spacing w:val="12"/>
          <w:position w:val="15"/>
          <w:sz w:val="20"/>
          <w:szCs w:val="20"/>
        </w:rPr>
        <w:t>127-</w:t>
      </w:r>
      <w:r>
        <w:rPr>
          <w:rFonts w:ascii="Times New Roman" w:hAnsi="Times New Roman" w:eastAsia="Times New Roman" w:cs="Times New Roman"/>
          <w:spacing w:val="-14"/>
          <w:position w:val="15"/>
          <w:sz w:val="20"/>
          <w:szCs w:val="20"/>
        </w:rPr>
        <w:t xml:space="preserve"> </w:t>
      </w:r>
      <w:r>
        <w:rPr>
          <w:rFonts w:ascii="Times New Roman" w:hAnsi="Times New Roman" w:eastAsia="Times New Roman" w:cs="Times New Roman"/>
          <w:spacing w:val="12"/>
          <w:position w:val="15"/>
          <w:sz w:val="20"/>
          <w:szCs w:val="20"/>
        </w:rPr>
        <w:t>19-</w:t>
      </w:r>
      <w:r>
        <w:rPr>
          <w:rFonts w:ascii="Times New Roman" w:hAnsi="Times New Roman" w:eastAsia="Times New Roman" w:cs="Times New Roman"/>
          <w:spacing w:val="-28"/>
          <w:position w:val="15"/>
          <w:sz w:val="20"/>
          <w:szCs w:val="20"/>
        </w:rPr>
        <w:t xml:space="preserve"> </w:t>
      </w:r>
      <w:r>
        <w:rPr>
          <w:rFonts w:ascii="Times New Roman" w:hAnsi="Times New Roman" w:eastAsia="Times New Roman" w:cs="Times New Roman"/>
          <w:spacing w:val="12"/>
          <w:position w:val="15"/>
          <w:sz w:val="20"/>
          <w:szCs w:val="20"/>
        </w:rPr>
        <w:t>5</w:t>
      </w:r>
    </w:p>
    <w:p w14:paraId="53C929FA">
      <w:pPr>
        <w:spacing w:before="1" w:line="228" w:lineRule="auto"/>
        <w:ind w:left="461"/>
        <w:rPr>
          <w:rFonts w:ascii="Times New Roman" w:hAnsi="Times New Roman" w:eastAsia="Times New Roman" w:cs="Times New Roman"/>
          <w:sz w:val="20"/>
          <w:szCs w:val="20"/>
        </w:rPr>
      </w:pPr>
      <w:r>
        <w:rPr>
          <w:rFonts w:ascii="宋体" w:hAnsi="宋体" w:eastAsia="宋体" w:cs="宋体"/>
          <w:spacing w:val="18"/>
          <w:sz w:val="20"/>
          <w:szCs w:val="20"/>
        </w:rPr>
        <w:t>【分子式】</w:t>
      </w:r>
      <w:r>
        <w:rPr>
          <w:rFonts w:ascii="宋体" w:hAnsi="宋体" w:eastAsia="宋体" w:cs="宋体"/>
          <w:spacing w:val="-32"/>
          <w:sz w:val="20"/>
          <w:szCs w:val="20"/>
        </w:rPr>
        <w:t xml:space="preserve"> </w:t>
      </w:r>
      <w:r>
        <w:rPr>
          <w:rFonts w:ascii="Times New Roman" w:hAnsi="Times New Roman" w:eastAsia="Times New Roman" w:cs="Times New Roman"/>
          <w:spacing w:val="18"/>
          <w:sz w:val="20"/>
          <w:szCs w:val="20"/>
        </w:rPr>
        <w:t>C4H9</w:t>
      </w:r>
      <w:r>
        <w:rPr>
          <w:rFonts w:ascii="Times New Roman" w:hAnsi="Times New Roman" w:eastAsia="Times New Roman" w:cs="Times New Roman"/>
          <w:sz w:val="20"/>
          <w:szCs w:val="20"/>
        </w:rPr>
        <w:t>NO</w:t>
      </w:r>
    </w:p>
    <w:p w14:paraId="4BEFA1A7">
      <w:pPr>
        <w:spacing w:before="163" w:line="228" w:lineRule="auto"/>
        <w:ind w:left="461"/>
        <w:rPr>
          <w:rFonts w:ascii="Times New Roman" w:hAnsi="Times New Roman" w:eastAsia="Times New Roman" w:cs="Times New Roman"/>
          <w:sz w:val="20"/>
          <w:szCs w:val="20"/>
        </w:rPr>
      </w:pPr>
      <w:r>
        <w:rPr>
          <w:rFonts w:ascii="宋体" w:hAnsi="宋体" w:eastAsia="宋体" w:cs="宋体"/>
          <w:spacing w:val="7"/>
          <w:sz w:val="20"/>
          <w:szCs w:val="20"/>
        </w:rPr>
        <w:t>【分子量】</w:t>
      </w:r>
      <w:r>
        <w:rPr>
          <w:rFonts w:ascii="宋体" w:hAnsi="宋体" w:eastAsia="宋体" w:cs="宋体"/>
          <w:spacing w:val="-25"/>
          <w:sz w:val="20"/>
          <w:szCs w:val="20"/>
        </w:rPr>
        <w:t xml:space="preserve"> </w:t>
      </w:r>
      <w:r>
        <w:rPr>
          <w:rFonts w:ascii="Times New Roman" w:hAnsi="Times New Roman" w:eastAsia="Times New Roman" w:cs="Times New Roman"/>
          <w:spacing w:val="7"/>
          <w:sz w:val="20"/>
          <w:szCs w:val="20"/>
        </w:rPr>
        <w:t>87</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7"/>
          <w:sz w:val="20"/>
          <w:szCs w:val="20"/>
        </w:rPr>
        <w:t>12</w:t>
      </w:r>
    </w:p>
    <w:p w14:paraId="52110F62">
      <w:pPr>
        <w:spacing w:before="161" w:line="408" w:lineRule="exact"/>
        <w:ind w:left="461"/>
        <w:rPr>
          <w:rFonts w:ascii="Times New Roman" w:hAnsi="Times New Roman" w:eastAsia="Times New Roman" w:cs="Times New Roman"/>
          <w:sz w:val="20"/>
          <w:szCs w:val="20"/>
        </w:rPr>
      </w:pPr>
      <w:r>
        <w:rPr>
          <w:rFonts w:ascii="宋体" w:hAnsi="宋体" w:eastAsia="宋体" w:cs="宋体"/>
          <w:spacing w:val="20"/>
          <w:position w:val="15"/>
          <w:sz w:val="20"/>
          <w:szCs w:val="20"/>
        </w:rPr>
        <w:t>【化学结构式】</w:t>
      </w:r>
      <w:r>
        <w:rPr>
          <w:rFonts w:ascii="宋体" w:hAnsi="宋体" w:eastAsia="宋体" w:cs="宋体"/>
          <w:spacing w:val="-30"/>
          <w:position w:val="15"/>
          <w:sz w:val="20"/>
          <w:szCs w:val="20"/>
        </w:rPr>
        <w:t xml:space="preserve"> </w:t>
      </w:r>
      <w:r>
        <w:rPr>
          <w:rFonts w:ascii="Times New Roman" w:hAnsi="Times New Roman" w:eastAsia="Times New Roman" w:cs="Times New Roman"/>
          <w:position w:val="15"/>
          <w:sz w:val="20"/>
          <w:szCs w:val="20"/>
        </w:rPr>
        <w:t>CH</w:t>
      </w:r>
      <w:r>
        <w:rPr>
          <w:rFonts w:ascii="Times New Roman" w:hAnsi="Times New Roman" w:eastAsia="Times New Roman" w:cs="Times New Roman"/>
          <w:spacing w:val="20"/>
          <w:position w:val="15"/>
          <w:sz w:val="20"/>
          <w:szCs w:val="20"/>
        </w:rPr>
        <w:t>3C(O)N(</w:t>
      </w:r>
      <w:r>
        <w:rPr>
          <w:rFonts w:ascii="Times New Roman" w:hAnsi="Times New Roman" w:eastAsia="Times New Roman" w:cs="Times New Roman"/>
          <w:position w:val="15"/>
          <w:sz w:val="20"/>
          <w:szCs w:val="20"/>
        </w:rPr>
        <w:t>CH</w:t>
      </w:r>
      <w:r>
        <w:rPr>
          <w:rFonts w:ascii="Times New Roman" w:hAnsi="Times New Roman" w:eastAsia="Times New Roman" w:cs="Times New Roman"/>
          <w:spacing w:val="20"/>
          <w:position w:val="15"/>
          <w:sz w:val="20"/>
          <w:szCs w:val="20"/>
        </w:rPr>
        <w:t>3)2</w:t>
      </w:r>
    </w:p>
    <w:p w14:paraId="79DB18C6">
      <w:pPr>
        <w:spacing w:line="227" w:lineRule="auto"/>
        <w:ind w:left="461"/>
        <w:rPr>
          <w:rFonts w:ascii="宋体" w:hAnsi="宋体" w:eastAsia="宋体" w:cs="宋体"/>
          <w:sz w:val="20"/>
          <w:szCs w:val="20"/>
        </w:rPr>
      </w:pPr>
      <w:r>
        <w:rPr>
          <w:rFonts w:ascii="宋体" w:hAnsi="宋体" w:eastAsia="宋体" w:cs="宋体"/>
          <w:spacing w:val="20"/>
          <w:sz w:val="20"/>
          <w:szCs w:val="20"/>
        </w:rPr>
        <w:t>【外观】</w:t>
      </w:r>
      <w:r>
        <w:rPr>
          <w:rFonts w:ascii="宋体" w:hAnsi="宋体" w:eastAsia="宋体" w:cs="宋体"/>
          <w:spacing w:val="-39"/>
          <w:sz w:val="20"/>
          <w:szCs w:val="20"/>
        </w:rPr>
        <w:t xml:space="preserve"> </w:t>
      </w:r>
      <w:r>
        <w:rPr>
          <w:rFonts w:ascii="宋体" w:hAnsi="宋体" w:eastAsia="宋体" w:cs="宋体"/>
          <w:spacing w:val="20"/>
          <w:sz w:val="20"/>
          <w:szCs w:val="20"/>
        </w:rPr>
        <w:t>无色透明液体</w:t>
      </w:r>
      <w:r>
        <w:rPr>
          <w:rFonts w:ascii="宋体" w:hAnsi="宋体" w:eastAsia="宋体" w:cs="宋体"/>
          <w:spacing w:val="-54"/>
          <w:sz w:val="20"/>
          <w:szCs w:val="20"/>
        </w:rPr>
        <w:t xml:space="preserve"> </w:t>
      </w:r>
      <w:r>
        <w:rPr>
          <w:rFonts w:ascii="宋体" w:hAnsi="宋体" w:eastAsia="宋体" w:cs="宋体"/>
          <w:spacing w:val="20"/>
          <w:sz w:val="20"/>
          <w:szCs w:val="20"/>
        </w:rPr>
        <w:t>，可燃。</w:t>
      </w:r>
    </w:p>
    <w:p w14:paraId="7A609EB4">
      <w:pPr>
        <w:spacing w:before="162" w:line="410" w:lineRule="exact"/>
        <w:ind w:left="461"/>
        <w:rPr>
          <w:rFonts w:ascii="宋体" w:hAnsi="宋体" w:eastAsia="宋体" w:cs="宋体"/>
          <w:sz w:val="20"/>
          <w:szCs w:val="20"/>
        </w:rPr>
      </w:pPr>
      <w:r>
        <w:rPr>
          <w:rFonts w:ascii="宋体" w:hAnsi="宋体" w:eastAsia="宋体" w:cs="宋体"/>
          <w:spacing w:val="13"/>
          <w:position w:val="15"/>
          <w:sz w:val="20"/>
          <w:szCs w:val="20"/>
        </w:rPr>
        <w:t>【物化常数】</w:t>
      </w:r>
      <w:r>
        <w:rPr>
          <w:rFonts w:ascii="宋体" w:hAnsi="宋体" w:eastAsia="宋体" w:cs="宋体"/>
          <w:spacing w:val="-40"/>
          <w:position w:val="15"/>
          <w:sz w:val="20"/>
          <w:szCs w:val="20"/>
        </w:rPr>
        <w:t xml:space="preserve"> </w:t>
      </w:r>
      <w:r>
        <w:rPr>
          <w:rFonts w:ascii="宋体" w:hAnsi="宋体" w:eastAsia="宋体" w:cs="宋体"/>
          <w:spacing w:val="13"/>
          <w:position w:val="15"/>
          <w:sz w:val="20"/>
          <w:szCs w:val="20"/>
        </w:rPr>
        <w:t>沸点</w:t>
      </w:r>
      <w:r>
        <w:rPr>
          <w:rFonts w:ascii="Times New Roman" w:hAnsi="Times New Roman" w:eastAsia="Times New Roman" w:cs="Times New Roman"/>
          <w:spacing w:val="13"/>
          <w:position w:val="15"/>
          <w:sz w:val="20"/>
          <w:szCs w:val="20"/>
        </w:rPr>
        <w:t>154℃</w:t>
      </w:r>
      <w:r>
        <w:rPr>
          <w:rFonts w:ascii="Times New Roman" w:hAnsi="Times New Roman" w:eastAsia="Times New Roman" w:cs="Times New Roman"/>
          <w:spacing w:val="-12"/>
          <w:position w:val="15"/>
          <w:sz w:val="20"/>
          <w:szCs w:val="20"/>
        </w:rPr>
        <w:t xml:space="preserve"> </w:t>
      </w:r>
      <w:r>
        <w:rPr>
          <w:rFonts w:ascii="宋体" w:hAnsi="宋体" w:eastAsia="宋体" w:cs="宋体"/>
          <w:spacing w:val="13"/>
          <w:position w:val="15"/>
          <w:sz w:val="20"/>
          <w:szCs w:val="20"/>
        </w:rPr>
        <w:t>,</w:t>
      </w:r>
      <w:r>
        <w:rPr>
          <w:rFonts w:ascii="宋体" w:hAnsi="宋体" w:eastAsia="宋体" w:cs="宋体"/>
          <w:spacing w:val="81"/>
          <w:position w:val="15"/>
          <w:sz w:val="20"/>
          <w:szCs w:val="20"/>
        </w:rPr>
        <w:t xml:space="preserve"> </w:t>
      </w:r>
      <w:r>
        <w:rPr>
          <w:rFonts w:ascii="宋体" w:hAnsi="宋体" w:eastAsia="宋体" w:cs="宋体"/>
          <w:spacing w:val="13"/>
          <w:position w:val="15"/>
          <w:sz w:val="20"/>
          <w:szCs w:val="20"/>
        </w:rPr>
        <w:t>熔点－</w:t>
      </w:r>
      <w:r>
        <w:rPr>
          <w:rFonts w:ascii="Times New Roman" w:hAnsi="Times New Roman" w:eastAsia="Times New Roman" w:cs="Times New Roman"/>
          <w:spacing w:val="13"/>
          <w:position w:val="15"/>
          <w:sz w:val="20"/>
          <w:szCs w:val="20"/>
        </w:rPr>
        <w:t>20℃</w:t>
      </w:r>
      <w:r>
        <w:rPr>
          <w:rFonts w:ascii="Times New Roman" w:hAnsi="Times New Roman" w:eastAsia="Times New Roman" w:cs="Times New Roman"/>
          <w:spacing w:val="-15"/>
          <w:position w:val="15"/>
          <w:sz w:val="20"/>
          <w:szCs w:val="20"/>
        </w:rPr>
        <w:t xml:space="preserve"> </w:t>
      </w:r>
      <w:r>
        <w:rPr>
          <w:rFonts w:ascii="宋体" w:hAnsi="宋体" w:eastAsia="宋体" w:cs="宋体"/>
          <w:spacing w:val="13"/>
          <w:position w:val="15"/>
          <w:sz w:val="20"/>
          <w:szCs w:val="20"/>
        </w:rPr>
        <w:t>,</w:t>
      </w:r>
      <w:r>
        <w:rPr>
          <w:rFonts w:ascii="宋体" w:hAnsi="宋体" w:eastAsia="宋体" w:cs="宋体"/>
          <w:spacing w:val="89"/>
          <w:position w:val="15"/>
          <w:sz w:val="20"/>
          <w:szCs w:val="20"/>
        </w:rPr>
        <w:t xml:space="preserve"> </w:t>
      </w:r>
      <w:r>
        <w:rPr>
          <w:rFonts w:ascii="宋体" w:hAnsi="宋体" w:eastAsia="宋体" w:cs="宋体"/>
          <w:spacing w:val="13"/>
          <w:position w:val="15"/>
          <w:sz w:val="20"/>
          <w:szCs w:val="20"/>
        </w:rPr>
        <w:t>能与</w:t>
      </w:r>
      <w:r>
        <w:rPr>
          <w:rFonts w:ascii="宋体" w:hAnsi="宋体" w:eastAsia="宋体" w:cs="宋体"/>
          <w:spacing w:val="12"/>
          <w:position w:val="15"/>
          <w:sz w:val="20"/>
          <w:szCs w:val="20"/>
        </w:rPr>
        <w:t>水</w:t>
      </w:r>
      <w:r>
        <w:rPr>
          <w:rFonts w:ascii="宋体" w:hAnsi="宋体" w:eastAsia="宋体" w:cs="宋体"/>
          <w:spacing w:val="-56"/>
          <w:position w:val="15"/>
          <w:sz w:val="20"/>
          <w:szCs w:val="20"/>
        </w:rPr>
        <w:t xml:space="preserve"> </w:t>
      </w:r>
      <w:r>
        <w:rPr>
          <w:rFonts w:ascii="宋体" w:hAnsi="宋体" w:eastAsia="宋体" w:cs="宋体"/>
          <w:spacing w:val="12"/>
          <w:position w:val="15"/>
          <w:sz w:val="20"/>
          <w:szCs w:val="20"/>
        </w:rPr>
        <w:t>、醇</w:t>
      </w:r>
      <w:r>
        <w:rPr>
          <w:rFonts w:ascii="宋体" w:hAnsi="宋体" w:eastAsia="宋体" w:cs="宋体"/>
          <w:spacing w:val="-56"/>
          <w:position w:val="15"/>
          <w:sz w:val="20"/>
          <w:szCs w:val="20"/>
        </w:rPr>
        <w:t xml:space="preserve"> </w:t>
      </w:r>
      <w:r>
        <w:rPr>
          <w:rFonts w:ascii="宋体" w:hAnsi="宋体" w:eastAsia="宋体" w:cs="宋体"/>
          <w:spacing w:val="12"/>
          <w:position w:val="15"/>
          <w:sz w:val="20"/>
          <w:szCs w:val="20"/>
        </w:rPr>
        <w:t>、醚</w:t>
      </w:r>
      <w:r>
        <w:rPr>
          <w:rFonts w:ascii="宋体" w:hAnsi="宋体" w:eastAsia="宋体" w:cs="宋体"/>
          <w:spacing w:val="-56"/>
          <w:position w:val="15"/>
          <w:sz w:val="20"/>
          <w:szCs w:val="20"/>
        </w:rPr>
        <w:t xml:space="preserve"> </w:t>
      </w:r>
      <w:r>
        <w:rPr>
          <w:rFonts w:ascii="宋体" w:hAnsi="宋体" w:eastAsia="宋体" w:cs="宋体"/>
          <w:spacing w:val="12"/>
          <w:position w:val="15"/>
          <w:sz w:val="20"/>
          <w:szCs w:val="20"/>
        </w:rPr>
        <w:t>、酯</w:t>
      </w:r>
      <w:r>
        <w:rPr>
          <w:rFonts w:ascii="宋体" w:hAnsi="宋体" w:eastAsia="宋体" w:cs="宋体"/>
          <w:spacing w:val="-56"/>
          <w:position w:val="15"/>
          <w:sz w:val="20"/>
          <w:szCs w:val="20"/>
        </w:rPr>
        <w:t xml:space="preserve"> </w:t>
      </w:r>
      <w:r>
        <w:rPr>
          <w:rFonts w:ascii="宋体" w:hAnsi="宋体" w:eastAsia="宋体" w:cs="宋体"/>
          <w:spacing w:val="12"/>
          <w:position w:val="15"/>
          <w:sz w:val="20"/>
          <w:szCs w:val="20"/>
        </w:rPr>
        <w:t>、苯</w:t>
      </w:r>
      <w:r>
        <w:rPr>
          <w:rFonts w:ascii="宋体" w:hAnsi="宋体" w:eastAsia="宋体" w:cs="宋体"/>
          <w:spacing w:val="-56"/>
          <w:position w:val="15"/>
          <w:sz w:val="20"/>
          <w:szCs w:val="20"/>
        </w:rPr>
        <w:t xml:space="preserve"> </w:t>
      </w:r>
      <w:r>
        <w:rPr>
          <w:rFonts w:ascii="宋体" w:hAnsi="宋体" w:eastAsia="宋体" w:cs="宋体"/>
          <w:spacing w:val="12"/>
          <w:position w:val="15"/>
          <w:sz w:val="20"/>
          <w:szCs w:val="20"/>
        </w:rPr>
        <w:t>、三氯甲烷和</w:t>
      </w:r>
    </w:p>
    <w:p w14:paraId="3A39825B">
      <w:pPr>
        <w:spacing w:before="1" w:line="226" w:lineRule="auto"/>
        <w:ind w:left="14"/>
        <w:rPr>
          <w:rFonts w:ascii="宋体" w:hAnsi="宋体" w:eastAsia="宋体" w:cs="宋体"/>
          <w:sz w:val="20"/>
          <w:szCs w:val="20"/>
        </w:rPr>
      </w:pPr>
      <w:r>
        <w:rPr>
          <w:rFonts w:ascii="宋体" w:hAnsi="宋体" w:eastAsia="宋体" w:cs="宋体"/>
          <w:spacing w:val="27"/>
          <w:sz w:val="20"/>
          <w:szCs w:val="20"/>
        </w:rPr>
        <w:t>芳香化合物等有机溶剂任意混合。</w:t>
      </w:r>
    </w:p>
    <w:p w14:paraId="5748C61E">
      <w:pPr>
        <w:spacing w:before="162" w:line="221" w:lineRule="auto"/>
        <w:ind w:left="461"/>
        <w:rPr>
          <w:rFonts w:ascii="宋体" w:hAnsi="宋体" w:eastAsia="宋体" w:cs="宋体"/>
          <w:sz w:val="20"/>
          <w:szCs w:val="20"/>
        </w:rPr>
      </w:pPr>
      <w:r>
        <w:rPr>
          <w:rFonts w:ascii="宋体" w:hAnsi="宋体" w:eastAsia="宋体" w:cs="宋体"/>
          <w:spacing w:val="19"/>
          <w:sz w:val="20"/>
          <w:szCs w:val="20"/>
        </w:rPr>
        <w:t>【毒性】</w:t>
      </w:r>
      <w:r>
        <w:rPr>
          <w:rFonts w:ascii="宋体" w:hAnsi="宋体" w:eastAsia="宋体" w:cs="宋体"/>
          <w:spacing w:val="-46"/>
          <w:sz w:val="20"/>
          <w:szCs w:val="20"/>
        </w:rPr>
        <w:t xml:space="preserve"> </w:t>
      </w:r>
      <w:r>
        <w:rPr>
          <w:rFonts w:ascii="Times New Roman" w:hAnsi="Times New Roman" w:eastAsia="Times New Roman" w:cs="Times New Roman"/>
          <w:spacing w:val="19"/>
          <w:sz w:val="20"/>
          <w:szCs w:val="20"/>
        </w:rPr>
        <w:t>N,N-</w:t>
      </w:r>
      <w:r>
        <w:rPr>
          <w:rFonts w:ascii="Times New Roman" w:hAnsi="Times New Roman" w:eastAsia="Times New Roman" w:cs="Times New Roman"/>
          <w:spacing w:val="-27"/>
          <w:sz w:val="20"/>
          <w:szCs w:val="20"/>
        </w:rPr>
        <w:t xml:space="preserve"> </w:t>
      </w:r>
      <w:r>
        <w:rPr>
          <w:rFonts w:ascii="宋体" w:hAnsi="宋体" w:eastAsia="宋体" w:cs="宋体"/>
          <w:spacing w:val="19"/>
          <w:sz w:val="20"/>
          <w:szCs w:val="20"/>
        </w:rPr>
        <w:t>二甲基乙酰胺的燃烧范围在空气中</w:t>
      </w:r>
      <w:r>
        <w:rPr>
          <w:rFonts w:ascii="Times New Roman" w:hAnsi="Times New Roman" w:eastAsia="Times New Roman" w:cs="Times New Roman"/>
          <w:spacing w:val="19"/>
          <w:sz w:val="20"/>
          <w:szCs w:val="20"/>
        </w:rPr>
        <w:t>100℃</w:t>
      </w:r>
      <w:r>
        <w:rPr>
          <w:rFonts w:ascii="宋体" w:hAnsi="宋体" w:eastAsia="宋体" w:cs="宋体"/>
          <w:spacing w:val="19"/>
          <w:sz w:val="20"/>
          <w:szCs w:val="20"/>
        </w:rPr>
        <w:t>为</w:t>
      </w:r>
      <w:r>
        <w:rPr>
          <w:rFonts w:ascii="Times New Roman" w:hAnsi="Times New Roman" w:eastAsia="Times New Roman" w:cs="Times New Roman"/>
          <w:spacing w:val="19"/>
          <w:sz w:val="20"/>
          <w:szCs w:val="20"/>
        </w:rPr>
        <w:t>1</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9"/>
          <w:sz w:val="20"/>
          <w:szCs w:val="20"/>
        </w:rPr>
        <w:t>.70%</w:t>
      </w:r>
      <w:r>
        <w:rPr>
          <w:rFonts w:ascii="宋体" w:hAnsi="宋体" w:eastAsia="宋体" w:cs="宋体"/>
          <w:spacing w:val="19"/>
          <w:sz w:val="20"/>
          <w:szCs w:val="20"/>
        </w:rPr>
        <w:t>～</w:t>
      </w:r>
      <w:r>
        <w:rPr>
          <w:rFonts w:ascii="Times New Roman" w:hAnsi="Times New Roman" w:eastAsia="Times New Roman" w:cs="Times New Roman"/>
          <w:spacing w:val="19"/>
          <w:sz w:val="20"/>
          <w:szCs w:val="20"/>
        </w:rPr>
        <w:t>18</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9"/>
          <w:sz w:val="20"/>
          <w:szCs w:val="20"/>
        </w:rPr>
        <w:t>.</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19"/>
          <w:sz w:val="20"/>
          <w:szCs w:val="20"/>
        </w:rPr>
        <w:t>5%(</w:t>
      </w:r>
      <w:r>
        <w:rPr>
          <w:rFonts w:ascii="宋体" w:hAnsi="宋体" w:eastAsia="宋体" w:cs="宋体"/>
          <w:spacing w:val="19"/>
          <w:sz w:val="20"/>
          <w:szCs w:val="20"/>
        </w:rPr>
        <w:t>体积</w:t>
      </w:r>
      <w:r>
        <w:rPr>
          <w:rFonts w:ascii="Times New Roman" w:hAnsi="Times New Roman" w:eastAsia="Times New Roman" w:cs="Times New Roman"/>
          <w:spacing w:val="19"/>
          <w:sz w:val="20"/>
          <w:szCs w:val="20"/>
        </w:rPr>
        <w:t>)</w:t>
      </w:r>
      <w:r>
        <w:rPr>
          <w:rFonts w:ascii="宋体" w:hAnsi="宋体" w:eastAsia="宋体" w:cs="宋体"/>
          <w:spacing w:val="19"/>
          <w:sz w:val="20"/>
          <w:szCs w:val="20"/>
        </w:rPr>
        <w:t>；</w:t>
      </w:r>
    </w:p>
    <w:p w14:paraId="7AC4A59D">
      <w:pPr>
        <w:spacing w:before="169" w:line="408" w:lineRule="exact"/>
        <w:ind w:left="4"/>
        <w:rPr>
          <w:rFonts w:ascii="宋体" w:hAnsi="宋体" w:eastAsia="宋体" w:cs="宋体"/>
          <w:sz w:val="20"/>
          <w:szCs w:val="20"/>
        </w:rPr>
      </w:pPr>
      <w:r>
        <w:rPr>
          <w:rFonts w:ascii="Times New Roman" w:hAnsi="Times New Roman" w:eastAsia="Times New Roman" w:cs="Times New Roman"/>
          <w:spacing w:val="18"/>
          <w:position w:val="15"/>
          <w:sz w:val="20"/>
          <w:szCs w:val="20"/>
        </w:rPr>
        <w:t>200℃</w:t>
      </w:r>
      <w:r>
        <w:rPr>
          <w:rFonts w:ascii="宋体" w:hAnsi="宋体" w:eastAsia="宋体" w:cs="宋体"/>
          <w:spacing w:val="18"/>
          <w:position w:val="15"/>
          <w:sz w:val="20"/>
          <w:szCs w:val="20"/>
        </w:rPr>
        <w:t>为</w:t>
      </w:r>
      <w:r>
        <w:rPr>
          <w:rFonts w:ascii="Times New Roman" w:hAnsi="Times New Roman" w:eastAsia="Times New Roman" w:cs="Times New Roman"/>
          <w:spacing w:val="18"/>
          <w:position w:val="15"/>
          <w:sz w:val="20"/>
          <w:szCs w:val="20"/>
        </w:rPr>
        <w:t>1</w:t>
      </w:r>
      <w:r>
        <w:rPr>
          <w:rFonts w:ascii="Times New Roman" w:hAnsi="Times New Roman" w:eastAsia="Times New Roman" w:cs="Times New Roman"/>
          <w:spacing w:val="-21"/>
          <w:position w:val="15"/>
          <w:sz w:val="20"/>
          <w:szCs w:val="20"/>
        </w:rPr>
        <w:t xml:space="preserve"> </w:t>
      </w:r>
      <w:r>
        <w:rPr>
          <w:rFonts w:ascii="Times New Roman" w:hAnsi="Times New Roman" w:eastAsia="Times New Roman" w:cs="Times New Roman"/>
          <w:spacing w:val="18"/>
          <w:position w:val="15"/>
          <w:sz w:val="20"/>
          <w:szCs w:val="20"/>
        </w:rPr>
        <w:t>.45%</w:t>
      </w:r>
      <w:r>
        <w:rPr>
          <w:rFonts w:ascii="宋体" w:hAnsi="宋体" w:eastAsia="宋体" w:cs="宋体"/>
          <w:spacing w:val="18"/>
          <w:position w:val="15"/>
          <w:sz w:val="20"/>
          <w:szCs w:val="20"/>
        </w:rPr>
        <w:t>～</w:t>
      </w:r>
      <w:r>
        <w:rPr>
          <w:rFonts w:ascii="Times New Roman" w:hAnsi="Times New Roman" w:eastAsia="Times New Roman" w:cs="Times New Roman"/>
          <w:spacing w:val="18"/>
          <w:position w:val="15"/>
          <w:sz w:val="20"/>
          <w:szCs w:val="20"/>
        </w:rPr>
        <w:t>15</w:t>
      </w:r>
      <w:r>
        <w:rPr>
          <w:rFonts w:ascii="Times New Roman" w:hAnsi="Times New Roman" w:eastAsia="Times New Roman" w:cs="Times New Roman"/>
          <w:spacing w:val="-24"/>
          <w:position w:val="15"/>
          <w:sz w:val="20"/>
          <w:szCs w:val="20"/>
        </w:rPr>
        <w:t xml:space="preserve"> </w:t>
      </w:r>
      <w:r>
        <w:rPr>
          <w:rFonts w:ascii="Times New Roman" w:hAnsi="Times New Roman" w:eastAsia="Times New Roman" w:cs="Times New Roman"/>
          <w:spacing w:val="18"/>
          <w:position w:val="15"/>
          <w:sz w:val="20"/>
          <w:szCs w:val="20"/>
        </w:rPr>
        <w:t>.2%(</w:t>
      </w:r>
      <w:r>
        <w:rPr>
          <w:rFonts w:ascii="宋体" w:hAnsi="宋体" w:eastAsia="宋体" w:cs="宋体"/>
          <w:spacing w:val="18"/>
          <w:position w:val="15"/>
          <w:sz w:val="20"/>
          <w:szCs w:val="20"/>
        </w:rPr>
        <w:t>体积</w:t>
      </w:r>
      <w:r>
        <w:rPr>
          <w:rFonts w:ascii="Times New Roman" w:hAnsi="Times New Roman" w:eastAsia="Times New Roman" w:cs="Times New Roman"/>
          <w:spacing w:val="18"/>
          <w:position w:val="15"/>
          <w:sz w:val="20"/>
          <w:szCs w:val="20"/>
        </w:rPr>
        <w:t>)</w:t>
      </w:r>
      <w:r>
        <w:rPr>
          <w:rFonts w:ascii="Times New Roman" w:hAnsi="Times New Roman" w:eastAsia="Times New Roman" w:cs="Times New Roman"/>
          <w:spacing w:val="-9"/>
          <w:position w:val="15"/>
          <w:sz w:val="20"/>
          <w:szCs w:val="20"/>
        </w:rPr>
        <w:t xml:space="preserve"> </w:t>
      </w:r>
      <w:r>
        <w:rPr>
          <w:rFonts w:ascii="宋体" w:hAnsi="宋体" w:eastAsia="宋体" w:cs="宋体"/>
          <w:spacing w:val="18"/>
          <w:position w:val="15"/>
          <w:sz w:val="20"/>
          <w:szCs w:val="20"/>
        </w:rPr>
        <w:t>。低毒类</w:t>
      </w:r>
      <w:r>
        <w:rPr>
          <w:rFonts w:ascii="宋体" w:hAnsi="宋体" w:eastAsia="宋体" w:cs="宋体"/>
          <w:spacing w:val="-54"/>
          <w:position w:val="15"/>
          <w:sz w:val="20"/>
          <w:szCs w:val="20"/>
        </w:rPr>
        <w:t xml:space="preserve"> </w:t>
      </w:r>
      <w:r>
        <w:rPr>
          <w:rFonts w:ascii="宋体" w:hAnsi="宋体" w:eastAsia="宋体" w:cs="宋体"/>
          <w:spacing w:val="18"/>
          <w:position w:val="15"/>
          <w:sz w:val="20"/>
          <w:szCs w:val="20"/>
        </w:rPr>
        <w:t>，</w:t>
      </w:r>
      <w:r>
        <w:rPr>
          <w:rFonts w:ascii="宋体" w:hAnsi="宋体" w:eastAsia="宋体" w:cs="宋体"/>
          <w:spacing w:val="-53"/>
          <w:position w:val="15"/>
          <w:sz w:val="20"/>
          <w:szCs w:val="20"/>
        </w:rPr>
        <w:t xml:space="preserve"> </w:t>
      </w:r>
      <w:r>
        <w:rPr>
          <w:rFonts w:ascii="宋体" w:hAnsi="宋体" w:eastAsia="宋体" w:cs="宋体"/>
          <w:spacing w:val="18"/>
          <w:position w:val="15"/>
          <w:sz w:val="20"/>
          <w:szCs w:val="20"/>
        </w:rPr>
        <w:t>嗅觉阈浓度</w:t>
      </w:r>
      <w:r>
        <w:rPr>
          <w:rFonts w:ascii="Times New Roman" w:hAnsi="Times New Roman" w:eastAsia="Times New Roman" w:cs="Times New Roman"/>
          <w:spacing w:val="18"/>
          <w:position w:val="15"/>
          <w:sz w:val="20"/>
          <w:szCs w:val="20"/>
        </w:rPr>
        <w:t>165</w:t>
      </w:r>
      <w:r>
        <w:rPr>
          <w:rFonts w:ascii="Times New Roman" w:hAnsi="Times New Roman" w:eastAsia="Times New Roman" w:cs="Times New Roman"/>
          <w:position w:val="15"/>
          <w:sz w:val="20"/>
          <w:szCs w:val="20"/>
        </w:rPr>
        <w:t>mg</w:t>
      </w:r>
      <w:r>
        <w:rPr>
          <w:rFonts w:ascii="Times New Roman" w:hAnsi="Times New Roman" w:eastAsia="Times New Roman" w:cs="Times New Roman"/>
          <w:spacing w:val="18"/>
          <w:position w:val="15"/>
          <w:sz w:val="20"/>
          <w:szCs w:val="20"/>
        </w:rPr>
        <w:t>/m</w:t>
      </w:r>
      <w:r>
        <w:rPr>
          <w:rFonts w:ascii="宋体" w:hAnsi="宋体" w:eastAsia="宋体" w:cs="宋体"/>
          <w:spacing w:val="18"/>
          <w:position w:val="15"/>
          <w:sz w:val="20"/>
          <w:szCs w:val="20"/>
        </w:rPr>
        <w:t>³</w:t>
      </w:r>
      <w:r>
        <w:rPr>
          <w:rFonts w:ascii="宋体" w:hAnsi="宋体" w:eastAsia="宋体" w:cs="宋体"/>
          <w:spacing w:val="-49"/>
          <w:position w:val="15"/>
          <w:sz w:val="20"/>
          <w:szCs w:val="20"/>
        </w:rPr>
        <w:t xml:space="preserve"> </w:t>
      </w:r>
      <w:r>
        <w:rPr>
          <w:rFonts w:ascii="宋体" w:hAnsi="宋体" w:eastAsia="宋体" w:cs="宋体"/>
          <w:spacing w:val="18"/>
          <w:position w:val="15"/>
          <w:sz w:val="20"/>
          <w:szCs w:val="20"/>
        </w:rPr>
        <w:t>。工作场所时间加权容</w:t>
      </w:r>
    </w:p>
    <w:p w14:paraId="53675F80">
      <w:pPr>
        <w:spacing w:line="221" w:lineRule="auto"/>
        <w:ind w:left="9"/>
        <w:rPr>
          <w:rFonts w:ascii="宋体" w:hAnsi="宋体" w:eastAsia="宋体" w:cs="宋体"/>
          <w:sz w:val="20"/>
          <w:szCs w:val="20"/>
        </w:rPr>
      </w:pPr>
      <w:r>
        <w:rPr>
          <w:rFonts w:ascii="宋体" w:hAnsi="宋体" w:eastAsia="宋体" w:cs="宋体"/>
          <w:spacing w:val="23"/>
          <w:sz w:val="20"/>
          <w:szCs w:val="20"/>
        </w:rPr>
        <w:t>许浓度（</w:t>
      </w:r>
      <w:r>
        <w:rPr>
          <w:rFonts w:ascii="Times New Roman" w:hAnsi="Times New Roman" w:eastAsia="Times New Roman" w:cs="Times New Roman"/>
          <w:spacing w:val="23"/>
          <w:sz w:val="20"/>
          <w:szCs w:val="20"/>
        </w:rPr>
        <w:t>8</w:t>
      </w:r>
      <w:r>
        <w:rPr>
          <w:rFonts w:ascii="宋体" w:hAnsi="宋体" w:eastAsia="宋体" w:cs="宋体"/>
          <w:spacing w:val="23"/>
          <w:sz w:val="20"/>
          <w:szCs w:val="20"/>
        </w:rPr>
        <w:t>小时）</w:t>
      </w:r>
      <w:r>
        <w:rPr>
          <w:rFonts w:ascii="宋体" w:hAnsi="宋体" w:eastAsia="宋体" w:cs="宋体"/>
          <w:spacing w:val="-36"/>
          <w:sz w:val="20"/>
          <w:szCs w:val="20"/>
        </w:rPr>
        <w:t xml:space="preserve"> </w:t>
      </w:r>
      <w:r>
        <w:rPr>
          <w:rFonts w:ascii="宋体" w:hAnsi="宋体" w:eastAsia="宋体" w:cs="宋体"/>
          <w:spacing w:val="23"/>
          <w:sz w:val="20"/>
          <w:szCs w:val="20"/>
        </w:rPr>
        <w:t>为</w:t>
      </w:r>
      <w:r>
        <w:rPr>
          <w:rFonts w:ascii="Times New Roman" w:hAnsi="Times New Roman" w:eastAsia="Times New Roman" w:cs="Times New Roman"/>
          <w:spacing w:val="23"/>
          <w:sz w:val="20"/>
          <w:szCs w:val="20"/>
        </w:rPr>
        <w:t>20</w:t>
      </w:r>
      <w:r>
        <w:rPr>
          <w:rFonts w:ascii="Times New Roman" w:hAnsi="Times New Roman" w:eastAsia="Times New Roman" w:cs="Times New Roman"/>
          <w:sz w:val="20"/>
          <w:szCs w:val="20"/>
        </w:rPr>
        <w:t>mg</w:t>
      </w:r>
      <w:r>
        <w:rPr>
          <w:rFonts w:ascii="Times New Roman" w:hAnsi="Times New Roman" w:eastAsia="Times New Roman" w:cs="Times New Roman"/>
          <w:spacing w:val="23"/>
          <w:sz w:val="20"/>
          <w:szCs w:val="20"/>
        </w:rPr>
        <w:t>/m</w:t>
      </w:r>
      <w:r>
        <w:rPr>
          <w:rFonts w:ascii="宋体" w:hAnsi="宋体" w:eastAsia="宋体" w:cs="宋体"/>
          <w:spacing w:val="23"/>
          <w:sz w:val="20"/>
          <w:szCs w:val="20"/>
        </w:rPr>
        <w:t>³</w:t>
      </w:r>
      <w:r>
        <w:rPr>
          <w:rFonts w:ascii="宋体" w:hAnsi="宋体" w:eastAsia="宋体" w:cs="宋体"/>
          <w:spacing w:val="-51"/>
          <w:sz w:val="20"/>
          <w:szCs w:val="20"/>
        </w:rPr>
        <w:t xml:space="preserve"> </w:t>
      </w:r>
      <w:r>
        <w:rPr>
          <w:rFonts w:ascii="宋体" w:hAnsi="宋体" w:eastAsia="宋体" w:cs="宋体"/>
          <w:spacing w:val="23"/>
          <w:sz w:val="20"/>
          <w:szCs w:val="20"/>
        </w:rPr>
        <w:t>。大鼠经口</w:t>
      </w:r>
      <w:r>
        <w:rPr>
          <w:rFonts w:ascii="Times New Roman" w:hAnsi="Times New Roman" w:eastAsia="Times New Roman" w:cs="Times New Roman"/>
          <w:sz w:val="20"/>
          <w:szCs w:val="20"/>
        </w:rPr>
        <w:t>LD</w:t>
      </w:r>
      <w:r>
        <w:rPr>
          <w:rFonts w:ascii="Times New Roman" w:hAnsi="Times New Roman" w:eastAsia="Times New Roman" w:cs="Times New Roman"/>
          <w:spacing w:val="23"/>
          <w:sz w:val="20"/>
          <w:szCs w:val="20"/>
        </w:rPr>
        <w:t>50</w:t>
      </w:r>
      <w:r>
        <w:rPr>
          <w:rFonts w:ascii="宋体" w:hAnsi="宋体" w:eastAsia="宋体" w:cs="宋体"/>
          <w:spacing w:val="23"/>
          <w:sz w:val="20"/>
          <w:szCs w:val="20"/>
        </w:rPr>
        <w:t>为</w:t>
      </w:r>
      <w:r>
        <w:rPr>
          <w:rFonts w:ascii="Times New Roman" w:hAnsi="Times New Roman" w:eastAsia="Times New Roman" w:cs="Times New Roman"/>
          <w:spacing w:val="23"/>
          <w:sz w:val="20"/>
          <w:szCs w:val="20"/>
        </w:rPr>
        <w:t>5680</w:t>
      </w:r>
      <w:r>
        <w:rPr>
          <w:rFonts w:ascii="Times New Roman" w:hAnsi="Times New Roman" w:eastAsia="Times New Roman" w:cs="Times New Roman"/>
          <w:sz w:val="20"/>
          <w:szCs w:val="20"/>
        </w:rPr>
        <w:t>mg</w:t>
      </w:r>
      <w:r>
        <w:rPr>
          <w:rFonts w:ascii="Times New Roman" w:hAnsi="Times New Roman" w:eastAsia="Times New Roman" w:cs="Times New Roman"/>
          <w:spacing w:val="23"/>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5"/>
          <w:sz w:val="20"/>
          <w:szCs w:val="20"/>
        </w:rPr>
        <w:t xml:space="preserve"> </w:t>
      </w:r>
      <w:r>
        <w:rPr>
          <w:rFonts w:ascii="宋体" w:hAnsi="宋体" w:eastAsia="宋体" w:cs="宋体"/>
          <w:spacing w:val="23"/>
          <w:sz w:val="20"/>
          <w:szCs w:val="20"/>
        </w:rPr>
        <w:t>。大鼠吸入</w:t>
      </w:r>
      <w:r>
        <w:rPr>
          <w:rFonts w:ascii="Times New Roman" w:hAnsi="Times New Roman" w:eastAsia="Times New Roman" w:cs="Times New Roman"/>
          <w:sz w:val="20"/>
          <w:szCs w:val="20"/>
        </w:rPr>
        <w:t>LC</w:t>
      </w:r>
      <w:r>
        <w:rPr>
          <w:rFonts w:ascii="Times New Roman" w:hAnsi="Times New Roman" w:eastAsia="Times New Roman" w:cs="Times New Roman"/>
          <w:spacing w:val="23"/>
          <w:sz w:val="20"/>
          <w:szCs w:val="20"/>
        </w:rPr>
        <w:t>50</w:t>
      </w:r>
      <w:r>
        <w:rPr>
          <w:rFonts w:ascii="宋体" w:hAnsi="宋体" w:eastAsia="宋体" w:cs="宋体"/>
          <w:spacing w:val="23"/>
          <w:sz w:val="20"/>
          <w:szCs w:val="20"/>
        </w:rPr>
        <w:t>为</w:t>
      </w:r>
    </w:p>
    <w:p w14:paraId="7A221290">
      <w:pPr>
        <w:spacing w:before="201" w:line="191" w:lineRule="auto"/>
        <w:ind w:left="4"/>
        <w:rPr>
          <w:rFonts w:ascii="宋体" w:hAnsi="宋体" w:eastAsia="宋体" w:cs="宋体"/>
          <w:sz w:val="20"/>
          <w:szCs w:val="20"/>
        </w:rPr>
      </w:pPr>
      <w:r>
        <w:rPr>
          <w:rFonts w:ascii="Times New Roman" w:hAnsi="Times New Roman" w:eastAsia="Times New Roman" w:cs="Times New Roman"/>
          <w:spacing w:val="12"/>
          <w:sz w:val="20"/>
          <w:szCs w:val="20"/>
        </w:rPr>
        <w:t>2475</w:t>
      </w:r>
      <w:r>
        <w:rPr>
          <w:rFonts w:ascii="Times New Roman" w:hAnsi="Times New Roman" w:eastAsia="Times New Roman" w:cs="Times New Roman"/>
          <w:sz w:val="20"/>
          <w:szCs w:val="20"/>
        </w:rPr>
        <w:t>ppm</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12"/>
          <w:sz w:val="20"/>
          <w:szCs w:val="20"/>
        </w:rPr>
        <w:t>1h</w:t>
      </w:r>
      <w:r>
        <w:rPr>
          <w:rFonts w:ascii="宋体" w:hAnsi="宋体" w:eastAsia="宋体" w:cs="宋体"/>
          <w:spacing w:val="12"/>
          <w:sz w:val="20"/>
          <w:szCs w:val="20"/>
        </w:rPr>
        <w:t>。</w:t>
      </w:r>
    </w:p>
    <w:p w14:paraId="6500B447">
      <w:pPr>
        <w:spacing w:before="168" w:line="225" w:lineRule="auto"/>
        <w:ind w:left="461"/>
        <w:rPr>
          <w:rFonts w:ascii="宋体" w:hAnsi="宋体" w:eastAsia="宋体" w:cs="宋体"/>
          <w:sz w:val="20"/>
          <w:szCs w:val="20"/>
        </w:rPr>
      </w:pPr>
      <w:r>
        <w:rPr>
          <w:rFonts w:ascii="宋体" w:hAnsi="宋体" w:eastAsia="宋体" w:cs="宋体"/>
          <w:spacing w:val="10"/>
          <w:sz w:val="20"/>
          <w:szCs w:val="20"/>
        </w:rPr>
        <w:t>【安全性质】</w:t>
      </w:r>
      <w:r>
        <w:rPr>
          <w:rFonts w:ascii="宋体" w:hAnsi="宋体" w:eastAsia="宋体" w:cs="宋体"/>
          <w:spacing w:val="-22"/>
          <w:sz w:val="20"/>
          <w:szCs w:val="20"/>
        </w:rPr>
        <w:t xml:space="preserve"> </w:t>
      </w:r>
      <w:r>
        <w:rPr>
          <w:rFonts w:ascii="宋体" w:hAnsi="宋体" w:eastAsia="宋体" w:cs="宋体"/>
          <w:spacing w:val="10"/>
          <w:sz w:val="20"/>
          <w:szCs w:val="20"/>
        </w:rPr>
        <w:t>闪点</w:t>
      </w:r>
      <w:r>
        <w:rPr>
          <w:rFonts w:ascii="Times New Roman" w:hAnsi="Times New Roman" w:eastAsia="Times New Roman" w:cs="Times New Roman"/>
          <w:spacing w:val="10"/>
          <w:sz w:val="20"/>
          <w:szCs w:val="20"/>
        </w:rPr>
        <w:t>66℃</w:t>
      </w:r>
      <w:r>
        <w:rPr>
          <w:rFonts w:ascii="Times New Roman" w:hAnsi="Times New Roman" w:eastAsia="Times New Roman" w:cs="Times New Roman"/>
          <w:spacing w:val="-12"/>
          <w:sz w:val="20"/>
          <w:szCs w:val="20"/>
        </w:rPr>
        <w:t xml:space="preserve"> </w:t>
      </w:r>
      <w:r>
        <w:rPr>
          <w:rFonts w:ascii="宋体" w:hAnsi="宋体" w:eastAsia="宋体" w:cs="宋体"/>
          <w:spacing w:val="10"/>
          <w:sz w:val="20"/>
          <w:szCs w:val="20"/>
        </w:rPr>
        <w:t>,  自燃点</w:t>
      </w:r>
      <w:r>
        <w:rPr>
          <w:rFonts w:ascii="Times New Roman" w:hAnsi="Times New Roman" w:eastAsia="Times New Roman" w:cs="Times New Roman"/>
          <w:spacing w:val="10"/>
          <w:sz w:val="20"/>
          <w:szCs w:val="20"/>
        </w:rPr>
        <w:t>420℃</w:t>
      </w:r>
      <w:r>
        <w:rPr>
          <w:rFonts w:ascii="Times New Roman" w:hAnsi="Times New Roman" w:eastAsia="Times New Roman" w:cs="Times New Roman"/>
          <w:spacing w:val="-16"/>
          <w:sz w:val="20"/>
          <w:szCs w:val="20"/>
        </w:rPr>
        <w:t xml:space="preserve"> </w:t>
      </w:r>
      <w:r>
        <w:rPr>
          <w:rFonts w:ascii="宋体" w:hAnsi="宋体" w:eastAsia="宋体" w:cs="宋体"/>
          <w:spacing w:val="10"/>
          <w:sz w:val="20"/>
          <w:szCs w:val="20"/>
        </w:rPr>
        <w:t>,</w:t>
      </w:r>
      <w:r>
        <w:rPr>
          <w:rFonts w:ascii="宋体" w:hAnsi="宋体" w:eastAsia="宋体" w:cs="宋体"/>
          <w:spacing w:val="81"/>
          <w:sz w:val="20"/>
          <w:szCs w:val="20"/>
        </w:rPr>
        <w:t xml:space="preserve"> </w:t>
      </w:r>
      <w:r>
        <w:rPr>
          <w:rFonts w:ascii="宋体" w:hAnsi="宋体" w:eastAsia="宋体" w:cs="宋体"/>
          <w:spacing w:val="10"/>
          <w:sz w:val="20"/>
          <w:szCs w:val="20"/>
        </w:rPr>
        <w:t>爆炸极限</w:t>
      </w:r>
      <w:r>
        <w:rPr>
          <w:rFonts w:ascii="Times New Roman" w:hAnsi="Times New Roman" w:eastAsia="Times New Roman" w:cs="Times New Roman"/>
          <w:spacing w:val="9"/>
          <w:sz w:val="20"/>
          <w:szCs w:val="20"/>
        </w:rPr>
        <w:t>2</w:t>
      </w:r>
      <w:r>
        <w:rPr>
          <w:rFonts w:ascii="宋体" w:hAnsi="宋体" w:eastAsia="宋体" w:cs="宋体"/>
          <w:spacing w:val="9"/>
          <w:sz w:val="20"/>
          <w:szCs w:val="20"/>
        </w:rPr>
        <w:t>～</w:t>
      </w:r>
      <w:r>
        <w:rPr>
          <w:rFonts w:ascii="Times New Roman" w:hAnsi="Times New Roman" w:eastAsia="Times New Roman" w:cs="Times New Roman"/>
          <w:spacing w:val="9"/>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9"/>
          <w:sz w:val="20"/>
          <w:szCs w:val="20"/>
        </w:rPr>
        <w:t>5</w:t>
      </w:r>
      <w:r>
        <w:rPr>
          <w:rFonts w:ascii="宋体" w:hAnsi="宋体" w:eastAsia="宋体" w:cs="宋体"/>
          <w:spacing w:val="9"/>
          <w:sz w:val="20"/>
          <w:szCs w:val="20"/>
        </w:rPr>
        <w:t>％</w:t>
      </w:r>
      <w:r>
        <w:rPr>
          <w:rFonts w:ascii="宋体" w:hAnsi="宋体" w:eastAsia="宋体" w:cs="宋体"/>
          <w:spacing w:val="-53"/>
          <w:sz w:val="20"/>
          <w:szCs w:val="20"/>
        </w:rPr>
        <w:t xml:space="preserve"> </w:t>
      </w:r>
      <w:r>
        <w:rPr>
          <w:rFonts w:ascii="宋体" w:hAnsi="宋体" w:eastAsia="宋体" w:cs="宋体"/>
          <w:spacing w:val="9"/>
          <w:sz w:val="20"/>
          <w:szCs w:val="20"/>
        </w:rPr>
        <w:t>。</w:t>
      </w:r>
    </w:p>
    <w:p w14:paraId="2D704B99">
      <w:pPr>
        <w:spacing w:before="167" w:line="408" w:lineRule="exact"/>
        <w:ind w:left="461"/>
        <w:rPr>
          <w:rFonts w:ascii="宋体" w:hAnsi="宋体" w:eastAsia="宋体" w:cs="宋体"/>
          <w:sz w:val="20"/>
          <w:szCs w:val="20"/>
        </w:rPr>
      </w:pPr>
      <w:r>
        <w:rPr>
          <w:rFonts w:ascii="宋体" w:hAnsi="宋体" w:eastAsia="宋体" w:cs="宋体"/>
          <w:spacing w:val="24"/>
          <w:position w:val="15"/>
          <w:sz w:val="20"/>
          <w:szCs w:val="20"/>
        </w:rPr>
        <w:t>【环境数据】</w:t>
      </w:r>
      <w:r>
        <w:rPr>
          <w:rFonts w:ascii="宋体" w:hAnsi="宋体" w:eastAsia="宋体" w:cs="宋体"/>
          <w:spacing w:val="-38"/>
          <w:position w:val="15"/>
          <w:sz w:val="20"/>
          <w:szCs w:val="20"/>
        </w:rPr>
        <w:t xml:space="preserve"> </w:t>
      </w:r>
      <w:r>
        <w:rPr>
          <w:rFonts w:ascii="宋体" w:hAnsi="宋体" w:eastAsia="宋体" w:cs="宋体"/>
          <w:spacing w:val="24"/>
          <w:position w:val="15"/>
          <w:sz w:val="20"/>
          <w:szCs w:val="20"/>
        </w:rPr>
        <w:t>经常暴露于二甲基乙酰胺中的</w:t>
      </w:r>
      <w:r>
        <w:rPr>
          <w:rFonts w:ascii="宋体" w:hAnsi="宋体" w:eastAsia="宋体" w:cs="宋体"/>
          <w:spacing w:val="23"/>
          <w:position w:val="15"/>
          <w:sz w:val="20"/>
          <w:szCs w:val="20"/>
        </w:rPr>
        <w:t>工人</w:t>
      </w:r>
      <w:r>
        <w:rPr>
          <w:rFonts w:ascii="宋体" w:hAnsi="宋体" w:eastAsia="宋体" w:cs="宋体"/>
          <w:spacing w:val="-56"/>
          <w:position w:val="15"/>
          <w:sz w:val="20"/>
          <w:szCs w:val="20"/>
        </w:rPr>
        <w:t xml:space="preserve"> </w:t>
      </w:r>
      <w:r>
        <w:rPr>
          <w:rFonts w:ascii="宋体" w:hAnsi="宋体" w:eastAsia="宋体" w:cs="宋体"/>
          <w:spacing w:val="23"/>
          <w:position w:val="15"/>
          <w:sz w:val="20"/>
          <w:szCs w:val="20"/>
        </w:rPr>
        <w:t>，观察到黄疸</w:t>
      </w:r>
      <w:r>
        <w:rPr>
          <w:rFonts w:ascii="宋体" w:hAnsi="宋体" w:eastAsia="宋体" w:cs="宋体"/>
          <w:spacing w:val="-58"/>
          <w:position w:val="15"/>
          <w:sz w:val="20"/>
          <w:szCs w:val="20"/>
        </w:rPr>
        <w:t xml:space="preserve"> </w:t>
      </w:r>
      <w:r>
        <w:rPr>
          <w:rFonts w:ascii="宋体" w:hAnsi="宋体" w:eastAsia="宋体" w:cs="宋体"/>
          <w:spacing w:val="23"/>
          <w:position w:val="15"/>
          <w:sz w:val="20"/>
          <w:szCs w:val="20"/>
        </w:rPr>
        <w:t>、肝损伤</w:t>
      </w:r>
      <w:r>
        <w:rPr>
          <w:rFonts w:ascii="宋体" w:hAnsi="宋体" w:eastAsia="宋体" w:cs="宋体"/>
          <w:spacing w:val="-53"/>
          <w:position w:val="15"/>
          <w:sz w:val="20"/>
          <w:szCs w:val="20"/>
        </w:rPr>
        <w:t xml:space="preserve"> </w:t>
      </w:r>
      <w:r>
        <w:rPr>
          <w:rFonts w:ascii="宋体" w:hAnsi="宋体" w:eastAsia="宋体" w:cs="宋体"/>
          <w:spacing w:val="23"/>
          <w:position w:val="15"/>
          <w:sz w:val="20"/>
          <w:szCs w:val="20"/>
        </w:rPr>
        <w:t>，但一</w:t>
      </w:r>
    </w:p>
    <w:p w14:paraId="098D8888">
      <w:pPr>
        <w:spacing w:before="1" w:line="228" w:lineRule="auto"/>
        <w:ind w:left="7"/>
        <w:rPr>
          <w:rFonts w:ascii="宋体" w:hAnsi="宋体" w:eastAsia="宋体" w:cs="宋体"/>
          <w:sz w:val="20"/>
          <w:szCs w:val="20"/>
        </w:rPr>
      </w:pPr>
      <w:r>
        <w:rPr>
          <w:rFonts w:ascii="宋体" w:hAnsi="宋体" w:eastAsia="宋体" w:cs="宋体"/>
          <w:spacing w:val="24"/>
          <w:sz w:val="20"/>
          <w:szCs w:val="20"/>
        </w:rPr>
        <w:t>般可迅速恢复。</w:t>
      </w:r>
    </w:p>
    <w:p w14:paraId="34366702">
      <w:pPr>
        <w:spacing w:before="161" w:line="222" w:lineRule="auto"/>
        <w:ind w:left="454"/>
        <w:rPr>
          <w:rFonts w:ascii="宋体" w:hAnsi="宋体" w:eastAsia="宋体" w:cs="宋体"/>
          <w:sz w:val="22"/>
          <w:szCs w:val="22"/>
        </w:rPr>
      </w:pPr>
      <w:r>
        <w:rPr>
          <w:rFonts w:ascii="宋体" w:hAnsi="宋体" w:eastAsia="宋体" w:cs="宋体"/>
          <w:spacing w:val="-2"/>
          <w:sz w:val="22"/>
          <w:szCs w:val="22"/>
          <w14:textOutline w14:w="4013" w14:cap="sq" w14:cmpd="sng">
            <w14:solidFill>
              <w14:srgbClr w14:val="000000"/>
            </w14:solidFill>
            <w14:prstDash w14:val="solid"/>
            <w14:bevel/>
          </w14:textOutline>
        </w:rPr>
        <w:t>（三）主要设备</w:t>
      </w:r>
    </w:p>
    <w:p w14:paraId="2854FEBF">
      <w:pPr>
        <w:spacing w:before="167" w:line="219" w:lineRule="auto"/>
        <w:ind w:left="489"/>
        <w:rPr>
          <w:rFonts w:ascii="宋体" w:hAnsi="宋体" w:eastAsia="宋体" w:cs="宋体"/>
          <w:sz w:val="24"/>
          <w:szCs w:val="24"/>
        </w:rPr>
      </w:pPr>
      <w:r>
        <w:rPr>
          <w:rFonts w:ascii="宋体" w:hAnsi="宋体" w:eastAsia="宋体" w:cs="宋体"/>
          <w:spacing w:val="-1"/>
          <w:sz w:val="24"/>
          <w:szCs w:val="24"/>
        </w:rPr>
        <w:t>根据现场调查，企业现有生产设备详见下表表</w:t>
      </w:r>
      <w:r>
        <w:rPr>
          <w:rFonts w:ascii="Times New Roman" w:hAnsi="Times New Roman" w:eastAsia="Times New Roman" w:cs="Times New Roman"/>
          <w:spacing w:val="-1"/>
          <w:sz w:val="24"/>
          <w:szCs w:val="24"/>
        </w:rPr>
        <w:t>4.1-4</w:t>
      </w:r>
      <w:r>
        <w:rPr>
          <w:rFonts w:ascii="宋体" w:hAnsi="宋体" w:eastAsia="宋体" w:cs="宋体"/>
          <w:spacing w:val="-1"/>
          <w:sz w:val="24"/>
          <w:szCs w:val="24"/>
        </w:rPr>
        <w:t>。</w:t>
      </w:r>
    </w:p>
    <w:p w14:paraId="35888DCB">
      <w:pPr>
        <w:spacing w:line="219" w:lineRule="auto"/>
        <w:rPr>
          <w:rFonts w:ascii="宋体" w:hAnsi="宋体" w:eastAsia="宋体" w:cs="宋体"/>
          <w:sz w:val="24"/>
          <w:szCs w:val="24"/>
        </w:rPr>
        <w:sectPr>
          <w:footerReference r:id="rId51" w:type="default"/>
          <w:pgSz w:w="11910" w:h="16840"/>
          <w:pgMar w:top="1132" w:right="1700" w:bottom="1036" w:left="1701" w:header="897" w:footer="860" w:gutter="0"/>
          <w:cols w:space="720" w:num="1"/>
        </w:sectPr>
      </w:pPr>
    </w:p>
    <w:p w14:paraId="2ADCA793">
      <w:pPr>
        <w:pStyle w:val="2"/>
        <w:spacing w:line="261" w:lineRule="auto"/>
      </w:pPr>
    </w:p>
    <w:p w14:paraId="543DE397">
      <w:pPr>
        <w:pStyle w:val="2"/>
        <w:spacing w:line="262" w:lineRule="auto"/>
      </w:pPr>
    </w:p>
    <w:p w14:paraId="06788AA3">
      <w:pPr>
        <w:spacing w:before="78" w:line="211" w:lineRule="auto"/>
        <w:ind w:left="5895"/>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pacing w:val="-1"/>
          <w:sz w:val="24"/>
          <w:szCs w:val="24"/>
        </w:rPr>
        <w:t>4.1-4</w:t>
      </w:r>
      <w:r>
        <w:rPr>
          <w:rFonts w:ascii="宋体" w:hAnsi="宋体" w:eastAsia="宋体" w:cs="宋体"/>
          <w:spacing w:val="-1"/>
          <w:sz w:val="24"/>
          <w:szCs w:val="24"/>
          <w14:textOutline w14:w="4358" w14:cap="sq" w14:cmpd="sng">
            <w14:solidFill>
              <w14:srgbClr w14:val="000000"/>
            </w14:solidFill>
            <w14:prstDash w14:val="solid"/>
            <w14:bevel/>
          </w14:textOutline>
        </w:rPr>
        <w:t>主要设备清单</w:t>
      </w:r>
    </w:p>
    <w:p w14:paraId="38DAE0E9">
      <w:pPr>
        <w:spacing w:line="7768" w:lineRule="exact"/>
      </w:pPr>
      <w:r>
        <w:rPr>
          <w:position w:val="-155"/>
        </w:rPr>
        <w:drawing>
          <wp:inline distT="0" distB="0" distL="0" distR="0">
            <wp:extent cx="8998585" cy="493268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99"/>
                    <a:stretch>
                      <a:fillRect/>
                    </a:stretch>
                  </pic:blipFill>
                  <pic:spPr>
                    <a:xfrm>
                      <a:off x="0" y="0"/>
                      <a:ext cx="8999219" cy="4933188"/>
                    </a:xfrm>
                    <a:prstGeom prst="rect">
                      <a:avLst/>
                    </a:prstGeom>
                  </pic:spPr>
                </pic:pic>
              </a:graphicData>
            </a:graphic>
          </wp:inline>
        </w:drawing>
      </w:r>
    </w:p>
    <w:p w14:paraId="4C26DB05">
      <w:pPr>
        <w:spacing w:line="7768" w:lineRule="exact"/>
        <w:sectPr>
          <w:headerReference r:id="rId52" w:type="default"/>
          <w:footerReference r:id="rId53" w:type="default"/>
          <w:pgSz w:w="16840" w:h="11910"/>
          <w:pgMar w:top="1132" w:right="1228" w:bottom="1035" w:left="1440" w:header="897" w:footer="860" w:gutter="0"/>
          <w:cols w:space="720" w:num="1"/>
        </w:sectPr>
      </w:pPr>
    </w:p>
    <w:p w14:paraId="3242037A">
      <w:pPr>
        <w:pStyle w:val="2"/>
        <w:spacing w:line="282" w:lineRule="auto"/>
      </w:pPr>
    </w:p>
    <w:p w14:paraId="540400C8">
      <w:pPr>
        <w:pStyle w:val="2"/>
        <w:spacing w:line="283" w:lineRule="auto"/>
      </w:pPr>
    </w:p>
    <w:p w14:paraId="56CE4B20">
      <w:pPr>
        <w:spacing w:line="7351" w:lineRule="exact"/>
      </w:pPr>
      <w:r>
        <w:rPr>
          <w:position w:val="-147"/>
        </w:rPr>
        <w:drawing>
          <wp:inline distT="0" distB="0" distL="0" distR="0">
            <wp:extent cx="8998585" cy="466788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00"/>
                    <a:stretch>
                      <a:fillRect/>
                    </a:stretch>
                  </pic:blipFill>
                  <pic:spPr>
                    <a:xfrm>
                      <a:off x="0" y="0"/>
                      <a:ext cx="8999219" cy="4668011"/>
                    </a:xfrm>
                    <a:prstGeom prst="rect">
                      <a:avLst/>
                    </a:prstGeom>
                  </pic:spPr>
                </pic:pic>
              </a:graphicData>
            </a:graphic>
          </wp:inline>
        </w:drawing>
      </w:r>
    </w:p>
    <w:p w14:paraId="35EF3ADC">
      <w:pPr>
        <w:spacing w:line="7351" w:lineRule="exact"/>
        <w:sectPr>
          <w:footerReference r:id="rId54" w:type="default"/>
          <w:pgSz w:w="16840" w:h="11910"/>
          <w:pgMar w:top="1132" w:right="1228" w:bottom="1035" w:left="1440" w:header="897" w:footer="860" w:gutter="0"/>
          <w:cols w:space="720" w:num="1"/>
        </w:sectPr>
      </w:pPr>
    </w:p>
    <w:p w14:paraId="14368F6E">
      <w:pPr>
        <w:pStyle w:val="2"/>
        <w:spacing w:line="266" w:lineRule="auto"/>
      </w:pPr>
    </w:p>
    <w:p w14:paraId="4516919B">
      <w:pPr>
        <w:spacing w:before="71" w:line="220" w:lineRule="auto"/>
        <w:ind w:left="454"/>
        <w:rPr>
          <w:rFonts w:ascii="宋体" w:hAnsi="宋体" w:eastAsia="宋体" w:cs="宋体"/>
          <w:sz w:val="22"/>
          <w:szCs w:val="22"/>
        </w:rPr>
      </w:pPr>
      <w:r>
        <w:rPr>
          <w:rFonts w:ascii="宋体" w:hAnsi="宋体" w:eastAsia="宋体" w:cs="宋体"/>
          <w:spacing w:val="-2"/>
          <w:sz w:val="22"/>
          <w:szCs w:val="22"/>
          <w14:textOutline w14:w="4013" w14:cap="sq" w14:cmpd="sng">
            <w14:solidFill>
              <w14:srgbClr w14:val="000000"/>
            </w14:solidFill>
            <w14:prstDash w14:val="solid"/>
            <w14:bevel/>
          </w14:textOutline>
        </w:rPr>
        <w:t>（四）生产工艺</w:t>
      </w:r>
    </w:p>
    <w:p w14:paraId="55596D77">
      <w:pPr>
        <w:spacing w:before="168" w:line="219" w:lineRule="auto"/>
        <w:ind w:left="496"/>
        <w:rPr>
          <w:rFonts w:ascii="宋体" w:hAnsi="宋体" w:eastAsia="宋体" w:cs="宋体"/>
          <w:sz w:val="24"/>
          <w:szCs w:val="24"/>
        </w:rPr>
      </w:pPr>
      <w:r>
        <w:rPr>
          <w:rFonts w:ascii="Times New Roman" w:hAnsi="Times New Roman" w:eastAsia="Times New Roman" w:cs="Times New Roman"/>
          <w:b/>
          <w:bCs/>
          <w:spacing w:val="-4"/>
          <w:sz w:val="24"/>
          <w:szCs w:val="24"/>
        </w:rPr>
        <w:t>1</w:t>
      </w:r>
      <w:r>
        <w:rPr>
          <w:rFonts w:ascii="Times New Roman" w:hAnsi="Times New Roman" w:eastAsia="Times New Roman" w:cs="Times New Roman"/>
          <w:b/>
          <w:bCs/>
          <w:spacing w:val="-30"/>
          <w:sz w:val="24"/>
          <w:szCs w:val="24"/>
        </w:rPr>
        <w:t xml:space="preserve"> </w:t>
      </w:r>
      <w:r>
        <w:rPr>
          <w:rFonts w:ascii="宋体" w:hAnsi="宋体" w:eastAsia="宋体" w:cs="宋体"/>
          <w:spacing w:val="-4"/>
          <w:sz w:val="24"/>
          <w:szCs w:val="24"/>
          <w14:textOutline w14:w="4358" w14:cap="sq" w14:cmpd="sng">
            <w14:solidFill>
              <w14:srgbClr w14:val="000000"/>
            </w14:solidFill>
            <w14:prstDash w14:val="solid"/>
            <w14:bevel/>
          </w14:textOutline>
        </w:rPr>
        <w:t>、伊索克酸生产工艺</w:t>
      </w:r>
    </w:p>
    <w:p w14:paraId="447235E7">
      <w:pPr>
        <w:spacing w:before="183" w:line="219" w:lineRule="auto"/>
        <w:ind w:left="491"/>
        <w:rPr>
          <w:rFonts w:ascii="宋体" w:hAnsi="宋体" w:eastAsia="宋体" w:cs="宋体"/>
          <w:sz w:val="24"/>
          <w:szCs w:val="24"/>
        </w:rPr>
      </w:pPr>
      <w:r>
        <w:rPr>
          <w:rFonts w:ascii="宋体" w:hAnsi="宋体" w:eastAsia="宋体" w:cs="宋体"/>
          <w:spacing w:val="-2"/>
          <w:sz w:val="24"/>
          <w:szCs w:val="24"/>
        </w:rPr>
        <w:t>车间一伊索克酸生产工艺和产污流程图见图</w:t>
      </w:r>
      <w:r>
        <w:rPr>
          <w:rFonts w:ascii="Times New Roman" w:hAnsi="Times New Roman" w:eastAsia="Times New Roman" w:cs="Times New Roman"/>
          <w:spacing w:val="-2"/>
          <w:sz w:val="24"/>
          <w:szCs w:val="24"/>
        </w:rPr>
        <w:t>4.1-</w:t>
      </w:r>
      <w:r>
        <w:rPr>
          <w:rFonts w:ascii="Times New Roman" w:hAnsi="Times New Roman" w:eastAsia="Times New Roman" w:cs="Times New Roman"/>
          <w:spacing w:val="-24"/>
          <w:sz w:val="24"/>
          <w:szCs w:val="24"/>
        </w:rPr>
        <w:t xml:space="preserve"> </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p>
    <w:p w14:paraId="7BB3C62E">
      <w:pPr>
        <w:spacing w:before="145" w:line="11607" w:lineRule="exact"/>
        <w:ind w:firstLine="425"/>
      </w:pPr>
      <w:r>
        <w:rPr>
          <w:position w:val="-232"/>
        </w:rPr>
        <w:drawing>
          <wp:inline distT="0" distB="0" distL="0" distR="0">
            <wp:extent cx="4859655" cy="736981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01"/>
                    <a:stretch>
                      <a:fillRect/>
                    </a:stretch>
                  </pic:blipFill>
                  <pic:spPr>
                    <a:xfrm>
                      <a:off x="0" y="0"/>
                      <a:ext cx="4860035" cy="7370064"/>
                    </a:xfrm>
                    <a:prstGeom prst="rect">
                      <a:avLst/>
                    </a:prstGeom>
                  </pic:spPr>
                </pic:pic>
              </a:graphicData>
            </a:graphic>
          </wp:inline>
        </w:drawing>
      </w:r>
    </w:p>
    <w:p w14:paraId="565C09FA">
      <w:pPr>
        <w:spacing w:before="172" w:line="219" w:lineRule="auto"/>
        <w:ind w:left="2591"/>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2"/>
          <w:sz w:val="24"/>
          <w:szCs w:val="24"/>
        </w:rPr>
        <w:t>4.1-1</w:t>
      </w:r>
      <w:r>
        <w:rPr>
          <w:rFonts w:ascii="宋体" w:hAnsi="宋体" w:eastAsia="宋体" w:cs="宋体"/>
          <w:spacing w:val="-2"/>
          <w:sz w:val="24"/>
          <w:szCs w:val="24"/>
          <w14:textOutline w14:w="4358" w14:cap="sq" w14:cmpd="sng">
            <w14:solidFill>
              <w14:srgbClr w14:val="000000"/>
            </w14:solidFill>
            <w14:prstDash w14:val="solid"/>
            <w14:bevel/>
          </w14:textOutline>
        </w:rPr>
        <w:t>伊索克酸生产工艺流程图</w:t>
      </w:r>
    </w:p>
    <w:p w14:paraId="1266E0B4">
      <w:pPr>
        <w:spacing w:before="183" w:line="219" w:lineRule="auto"/>
        <w:ind w:left="492"/>
        <w:rPr>
          <w:rFonts w:ascii="宋体" w:hAnsi="宋体" w:eastAsia="宋体" w:cs="宋体"/>
          <w:sz w:val="24"/>
          <w:szCs w:val="24"/>
        </w:rPr>
      </w:pPr>
      <w:r>
        <w:rPr>
          <w:rFonts w:ascii="宋体" w:hAnsi="宋体" w:eastAsia="宋体" w:cs="宋体"/>
          <w:spacing w:val="-3"/>
          <w:sz w:val="24"/>
          <w:szCs w:val="24"/>
        </w:rPr>
        <w:t>工艺说明：</w:t>
      </w:r>
    </w:p>
    <w:p w14:paraId="0D99B56B">
      <w:pPr>
        <w:spacing w:line="219" w:lineRule="auto"/>
        <w:rPr>
          <w:rFonts w:ascii="宋体" w:hAnsi="宋体" w:eastAsia="宋体" w:cs="宋体"/>
          <w:sz w:val="24"/>
          <w:szCs w:val="24"/>
        </w:rPr>
        <w:sectPr>
          <w:headerReference r:id="rId55" w:type="default"/>
          <w:footerReference r:id="rId56" w:type="default"/>
          <w:pgSz w:w="11910" w:h="16840"/>
          <w:pgMar w:top="1132" w:right="1700" w:bottom="1036" w:left="1701" w:header="897" w:footer="860" w:gutter="0"/>
          <w:cols w:space="720" w:num="1"/>
        </w:sectPr>
      </w:pPr>
    </w:p>
    <w:p w14:paraId="5613E52A">
      <w:pPr>
        <w:pStyle w:val="2"/>
        <w:spacing w:line="262" w:lineRule="auto"/>
      </w:pPr>
    </w:p>
    <w:p w14:paraId="1E8E9D2C">
      <w:pPr>
        <w:spacing w:before="78" w:line="359" w:lineRule="auto"/>
        <w:ind w:left="8" w:right="195" w:firstLine="480"/>
        <w:rPr>
          <w:rFonts w:ascii="宋体" w:hAnsi="宋体" w:eastAsia="宋体" w:cs="宋体"/>
          <w:sz w:val="24"/>
          <w:szCs w:val="24"/>
        </w:rPr>
      </w:pPr>
      <w:r>
        <w:rPr>
          <w:rFonts w:ascii="宋体" w:hAnsi="宋体" w:eastAsia="宋体" w:cs="宋体"/>
          <w:spacing w:val="-1"/>
          <w:sz w:val="24"/>
          <w:szCs w:val="24"/>
        </w:rPr>
        <w:t>第一步缩合反应：</w:t>
      </w:r>
      <w:r>
        <w:rPr>
          <w:rFonts w:ascii="Times New Roman" w:hAnsi="Times New Roman" w:eastAsia="Times New Roman" w:cs="Times New Roman"/>
          <w:spacing w:val="-1"/>
          <w:sz w:val="24"/>
          <w:szCs w:val="24"/>
        </w:rPr>
        <w:t>1m</w:t>
      </w:r>
      <w:r>
        <w:rPr>
          <w:rFonts w:ascii="宋体" w:hAnsi="宋体" w:eastAsia="宋体" w:cs="宋体"/>
          <w:spacing w:val="-1"/>
          <w:sz w:val="24"/>
          <w:szCs w:val="24"/>
        </w:rPr>
        <w:t>³反应釜中泵打入</w:t>
      </w:r>
      <w:r>
        <w:rPr>
          <w:rFonts w:ascii="Times New Roman" w:hAnsi="Times New Roman" w:eastAsia="Times New Roman" w:cs="Times New Roman"/>
          <w:spacing w:val="-1"/>
          <w:sz w:val="24"/>
          <w:szCs w:val="24"/>
        </w:rPr>
        <w:t>DMF</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、甲醇，采用固体料斗</w:t>
      </w:r>
      <w:r>
        <w:rPr>
          <w:rFonts w:ascii="宋体" w:hAnsi="宋体" w:eastAsia="宋体" w:cs="宋体"/>
          <w:spacing w:val="-2"/>
          <w:sz w:val="24"/>
          <w:szCs w:val="24"/>
        </w:rPr>
        <w:t>依次投加</w:t>
      </w:r>
      <w:r>
        <w:rPr>
          <w:rFonts w:ascii="宋体" w:hAnsi="宋体" w:eastAsia="宋体" w:cs="宋体"/>
          <w:sz w:val="24"/>
          <w:szCs w:val="24"/>
        </w:rPr>
        <w:t xml:space="preserve"> 对羟基苯乙酸、甲醇钠和苯酞，升温到</w:t>
      </w:r>
      <w:r>
        <w:rPr>
          <w:rFonts w:ascii="Times New Roman" w:hAnsi="Times New Roman" w:eastAsia="Times New Roman" w:cs="Times New Roman"/>
          <w:sz w:val="24"/>
          <w:szCs w:val="24"/>
        </w:rPr>
        <w:t>130℃</w:t>
      </w:r>
      <w:r>
        <w:rPr>
          <w:rFonts w:ascii="宋体" w:hAnsi="宋体" w:eastAsia="宋体" w:cs="宋体"/>
          <w:sz w:val="24"/>
          <w:szCs w:val="24"/>
        </w:rPr>
        <w:t>常压回流</w:t>
      </w:r>
      <w:r>
        <w:rPr>
          <w:rFonts w:ascii="Times New Roman" w:hAnsi="Times New Roman" w:eastAsia="Times New Roman" w:cs="Times New Roman"/>
          <w:sz w:val="24"/>
          <w:szCs w:val="24"/>
        </w:rPr>
        <w:t>2</w:t>
      </w:r>
      <w:r>
        <w:rPr>
          <w:rFonts w:ascii="Times New Roman" w:hAnsi="Times New Roman" w:eastAsia="Times New Roman" w:cs="Times New Roman"/>
          <w:spacing w:val="-1"/>
          <w:sz w:val="24"/>
          <w:szCs w:val="24"/>
        </w:rPr>
        <w:t>8</w:t>
      </w:r>
      <w:r>
        <w:rPr>
          <w:rFonts w:ascii="宋体" w:hAnsi="宋体" w:eastAsia="宋体" w:cs="宋体"/>
          <w:spacing w:val="-1"/>
          <w:sz w:val="24"/>
          <w:szCs w:val="24"/>
        </w:rPr>
        <w:t>小时。反应完后用泵加</w:t>
      </w:r>
    </w:p>
    <w:p w14:paraId="4C79FE59">
      <w:pPr>
        <w:spacing w:line="218" w:lineRule="auto"/>
        <w:ind w:left="8"/>
        <w:rPr>
          <w:rFonts w:ascii="宋体" w:hAnsi="宋体" w:eastAsia="宋体" w:cs="宋体"/>
          <w:sz w:val="24"/>
          <w:szCs w:val="24"/>
        </w:rPr>
      </w:pPr>
      <w:r>
        <w:rPr>
          <w:rFonts w:ascii="宋体" w:hAnsi="宋体" w:eastAsia="宋体" w:cs="宋体"/>
          <w:spacing w:val="-1"/>
          <w:sz w:val="24"/>
          <w:szCs w:val="24"/>
        </w:rPr>
        <w:t>入水，高位槽较快滴加</w:t>
      </w:r>
      <w:r>
        <w:rPr>
          <w:rFonts w:ascii="Times New Roman" w:hAnsi="Times New Roman" w:eastAsia="Times New Roman" w:cs="Times New Roman"/>
          <w:spacing w:val="-1"/>
          <w:sz w:val="24"/>
          <w:szCs w:val="24"/>
        </w:rPr>
        <w:t>31%</w:t>
      </w:r>
      <w:r>
        <w:rPr>
          <w:rFonts w:ascii="宋体" w:hAnsi="宋体" w:eastAsia="宋体" w:cs="宋体"/>
          <w:spacing w:val="-1"/>
          <w:sz w:val="24"/>
          <w:szCs w:val="24"/>
        </w:rPr>
        <w:t>盐酸，析出大量固体，离心，烘干即得</w:t>
      </w:r>
      <w:r>
        <w:rPr>
          <w:rFonts w:ascii="Times New Roman" w:hAnsi="Times New Roman" w:eastAsia="Times New Roman" w:cs="Times New Roman"/>
          <w:spacing w:val="-1"/>
          <w:sz w:val="24"/>
          <w:szCs w:val="24"/>
        </w:rPr>
        <w:t>LT</w:t>
      </w:r>
      <w:r>
        <w:rPr>
          <w:rFonts w:ascii="Times New Roman" w:hAnsi="Times New Roman" w:eastAsia="Times New Roman" w:cs="Times New Roman"/>
          <w:spacing w:val="-2"/>
          <w:sz w:val="24"/>
          <w:szCs w:val="24"/>
        </w:rPr>
        <w:t>D-</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p>
    <w:p w14:paraId="1DE463CB">
      <w:pPr>
        <w:spacing w:before="182" w:line="359" w:lineRule="auto"/>
        <w:ind w:left="12" w:firstLine="477"/>
        <w:rPr>
          <w:rFonts w:ascii="宋体" w:hAnsi="宋体" w:eastAsia="宋体" w:cs="宋体"/>
          <w:sz w:val="24"/>
          <w:szCs w:val="24"/>
        </w:rPr>
      </w:pPr>
      <w:r>
        <w:rPr>
          <w:rFonts w:ascii="宋体" w:hAnsi="宋体" w:eastAsia="宋体" w:cs="宋体"/>
          <w:spacing w:val="-1"/>
          <w:sz w:val="24"/>
          <w:szCs w:val="24"/>
        </w:rPr>
        <w:t>第二步环合反应：将由缩合反应所得中间体</w:t>
      </w:r>
      <w:r>
        <w:rPr>
          <w:rFonts w:ascii="Times New Roman" w:hAnsi="Times New Roman" w:eastAsia="Times New Roman" w:cs="Times New Roman"/>
          <w:spacing w:val="-1"/>
          <w:sz w:val="24"/>
          <w:szCs w:val="24"/>
        </w:rPr>
        <w:t>LTD-</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1"/>
          <w:sz w:val="24"/>
          <w:szCs w:val="24"/>
        </w:rPr>
        <w:t>1</w:t>
      </w:r>
      <w:r>
        <w:rPr>
          <w:rFonts w:ascii="宋体" w:hAnsi="宋体" w:eastAsia="宋体" w:cs="宋体"/>
          <w:spacing w:val="-1"/>
          <w:sz w:val="24"/>
          <w:szCs w:val="24"/>
        </w:rPr>
        <w:t>采用固体料斗</w:t>
      </w:r>
      <w:r>
        <w:rPr>
          <w:rFonts w:ascii="宋体" w:hAnsi="宋体" w:eastAsia="宋体" w:cs="宋体"/>
          <w:spacing w:val="-2"/>
          <w:sz w:val="24"/>
          <w:szCs w:val="24"/>
        </w:rPr>
        <w:t>加入反应釜</w:t>
      </w:r>
      <w:r>
        <w:rPr>
          <w:rFonts w:ascii="宋体" w:hAnsi="宋体" w:eastAsia="宋体" w:cs="宋体"/>
          <w:sz w:val="24"/>
          <w:szCs w:val="24"/>
        </w:rPr>
        <w:t xml:space="preserve">   中，泵打入多聚磷酸和冰醋酸，常压升温到</w:t>
      </w:r>
      <w:r>
        <w:rPr>
          <w:rFonts w:ascii="Times New Roman" w:hAnsi="Times New Roman" w:eastAsia="Times New Roman" w:cs="Times New Roman"/>
          <w:sz w:val="24"/>
          <w:szCs w:val="24"/>
        </w:rPr>
        <w:t>70℃</w:t>
      </w:r>
      <w:r>
        <w:rPr>
          <w:rFonts w:ascii="宋体" w:hAnsi="宋体" w:eastAsia="宋体" w:cs="宋体"/>
          <w:spacing w:val="-1"/>
          <w:sz w:val="24"/>
          <w:szCs w:val="24"/>
        </w:rPr>
        <w:t>反应</w:t>
      </w:r>
      <w:r>
        <w:rPr>
          <w:rFonts w:ascii="Times New Roman" w:hAnsi="Times New Roman" w:eastAsia="Times New Roman" w:cs="Times New Roman"/>
          <w:spacing w:val="-1"/>
          <w:sz w:val="24"/>
          <w:szCs w:val="24"/>
        </w:rPr>
        <w:t>16</w:t>
      </w:r>
      <w:r>
        <w:rPr>
          <w:rFonts w:ascii="宋体" w:hAnsi="宋体" w:eastAsia="宋体" w:cs="宋体"/>
          <w:spacing w:val="-1"/>
          <w:sz w:val="24"/>
          <w:szCs w:val="24"/>
        </w:rPr>
        <w:t>小时。反应完，泵打入冰</w:t>
      </w:r>
      <w:r>
        <w:rPr>
          <w:rFonts w:ascii="宋体" w:hAnsi="宋体" w:eastAsia="宋体" w:cs="宋体"/>
          <w:sz w:val="24"/>
          <w:szCs w:val="24"/>
        </w:rPr>
        <w:t xml:space="preserve">  </w:t>
      </w:r>
      <w:r>
        <w:rPr>
          <w:rFonts w:ascii="宋体" w:hAnsi="宋体" w:eastAsia="宋体" w:cs="宋体"/>
          <w:spacing w:val="-2"/>
          <w:sz w:val="24"/>
          <w:szCs w:val="24"/>
        </w:rPr>
        <w:t>水，结晶，离心即得伊索克酸粗品，用泵打入乙酸乙酯溶解，人工加活性炭脱色，</w:t>
      </w:r>
    </w:p>
    <w:p w14:paraId="520FAC60">
      <w:pPr>
        <w:spacing w:before="1" w:line="218" w:lineRule="auto"/>
        <w:ind w:left="11"/>
        <w:rPr>
          <w:rFonts w:ascii="宋体" w:hAnsi="宋体" w:eastAsia="宋体" w:cs="宋体"/>
          <w:sz w:val="24"/>
          <w:szCs w:val="24"/>
        </w:rPr>
      </w:pPr>
      <w:r>
        <w:rPr>
          <w:rFonts w:ascii="宋体" w:hAnsi="宋体" w:eastAsia="宋体" w:cs="宋体"/>
          <w:spacing w:val="-1"/>
          <w:sz w:val="24"/>
          <w:szCs w:val="24"/>
        </w:rPr>
        <w:t>再经浓缩、过滤烘干得伊索克酸。</w:t>
      </w:r>
    </w:p>
    <w:p w14:paraId="634C0FD1">
      <w:pPr>
        <w:spacing w:before="184" w:line="468" w:lineRule="exact"/>
        <w:ind w:left="492"/>
        <w:rPr>
          <w:rFonts w:ascii="宋体" w:hAnsi="宋体" w:eastAsia="宋体" w:cs="宋体"/>
          <w:sz w:val="24"/>
          <w:szCs w:val="24"/>
        </w:rPr>
      </w:pPr>
      <w:r>
        <w:rPr>
          <w:rFonts w:ascii="宋体" w:hAnsi="宋体" w:eastAsia="宋体" w:cs="宋体"/>
          <w:spacing w:val="-1"/>
          <w:position w:val="17"/>
          <w:sz w:val="24"/>
          <w:szCs w:val="24"/>
        </w:rPr>
        <w:t>各合成及蒸馏环节均采用冷却水</w:t>
      </w:r>
      <w:r>
        <w:rPr>
          <w:rFonts w:ascii="Times New Roman" w:hAnsi="Times New Roman" w:eastAsia="Times New Roman" w:cs="Times New Roman"/>
          <w:spacing w:val="-1"/>
          <w:position w:val="17"/>
          <w:sz w:val="24"/>
          <w:szCs w:val="24"/>
        </w:rPr>
        <w:t>+</w:t>
      </w:r>
      <w:r>
        <w:rPr>
          <w:rFonts w:ascii="宋体" w:hAnsi="宋体" w:eastAsia="宋体" w:cs="宋体"/>
          <w:spacing w:val="-1"/>
          <w:position w:val="17"/>
          <w:sz w:val="24"/>
          <w:szCs w:val="24"/>
        </w:rPr>
        <w:t>冷冻盐水二级冷凝，确保绝大部分物料的</w:t>
      </w:r>
    </w:p>
    <w:p w14:paraId="469D3022">
      <w:pPr>
        <w:spacing w:line="219" w:lineRule="auto"/>
        <w:ind w:left="11"/>
        <w:rPr>
          <w:rFonts w:ascii="宋体" w:hAnsi="宋体" w:eastAsia="宋体" w:cs="宋体"/>
          <w:sz w:val="24"/>
          <w:szCs w:val="24"/>
        </w:rPr>
      </w:pPr>
      <w:r>
        <w:rPr>
          <w:rFonts w:ascii="宋体" w:hAnsi="宋体" w:eastAsia="宋体" w:cs="宋体"/>
          <w:spacing w:val="-2"/>
          <w:sz w:val="24"/>
          <w:szCs w:val="24"/>
        </w:rPr>
        <w:t>冷凝效率达到</w:t>
      </w:r>
      <w:r>
        <w:rPr>
          <w:rFonts w:ascii="Times New Roman" w:hAnsi="Times New Roman" w:eastAsia="Times New Roman" w:cs="Times New Roman"/>
          <w:spacing w:val="-2"/>
          <w:sz w:val="24"/>
          <w:szCs w:val="24"/>
        </w:rPr>
        <w:t>95%</w:t>
      </w:r>
      <w:r>
        <w:rPr>
          <w:rFonts w:ascii="宋体" w:hAnsi="宋体" w:eastAsia="宋体" w:cs="宋体"/>
          <w:spacing w:val="-2"/>
          <w:sz w:val="24"/>
          <w:szCs w:val="24"/>
        </w:rPr>
        <w:t>以上。</w:t>
      </w:r>
    </w:p>
    <w:p w14:paraId="606982FF">
      <w:pPr>
        <w:spacing w:before="181" w:line="465" w:lineRule="exact"/>
        <w:ind w:left="513"/>
        <w:rPr>
          <w:rFonts w:ascii="宋体" w:hAnsi="宋体" w:eastAsia="宋体" w:cs="宋体"/>
          <w:sz w:val="24"/>
          <w:szCs w:val="24"/>
        </w:rPr>
      </w:pPr>
      <w:r>
        <w:rPr>
          <w:rFonts w:ascii="宋体" w:hAnsi="宋体" w:eastAsia="宋体" w:cs="宋体"/>
          <w:spacing w:val="-1"/>
          <w:position w:val="17"/>
          <w:sz w:val="24"/>
          <w:szCs w:val="24"/>
        </w:rPr>
        <w:t>回收的乙酸乙酯、甲醇循环套用，当浓度低于一定限值后精馏回收，精馏残</w:t>
      </w:r>
    </w:p>
    <w:p w14:paraId="7D0E1BDB">
      <w:pPr>
        <w:spacing w:line="220" w:lineRule="auto"/>
        <w:ind w:left="11"/>
        <w:rPr>
          <w:rFonts w:ascii="宋体" w:hAnsi="宋体" w:eastAsia="宋体" w:cs="宋体"/>
          <w:sz w:val="24"/>
          <w:szCs w:val="24"/>
        </w:rPr>
      </w:pPr>
      <w:r>
        <w:rPr>
          <w:rFonts w:ascii="宋体" w:hAnsi="宋体" w:eastAsia="宋体" w:cs="宋体"/>
          <w:spacing w:val="-2"/>
          <w:sz w:val="24"/>
          <w:szCs w:val="24"/>
        </w:rPr>
        <w:t>液作为危险废物处置。</w:t>
      </w:r>
    </w:p>
    <w:p w14:paraId="660CF052">
      <w:pPr>
        <w:spacing w:before="147" w:line="3744" w:lineRule="exact"/>
      </w:pPr>
      <w:r>
        <w:rPr>
          <w:position w:val="-74"/>
        </w:rPr>
        <w:drawing>
          <wp:inline distT="0" distB="0" distL="0" distR="0">
            <wp:extent cx="5325745" cy="237744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02"/>
                    <a:stretch>
                      <a:fillRect/>
                    </a:stretch>
                  </pic:blipFill>
                  <pic:spPr>
                    <a:xfrm>
                      <a:off x="0" y="0"/>
                      <a:ext cx="5326379" cy="2377440"/>
                    </a:xfrm>
                    <a:prstGeom prst="rect">
                      <a:avLst/>
                    </a:prstGeom>
                  </pic:spPr>
                </pic:pic>
              </a:graphicData>
            </a:graphic>
          </wp:inline>
        </w:drawing>
      </w:r>
    </w:p>
    <w:p w14:paraId="26D25264">
      <w:pPr>
        <w:pStyle w:val="2"/>
        <w:spacing w:line="260" w:lineRule="auto"/>
      </w:pPr>
    </w:p>
    <w:p w14:paraId="5FF7DA5D">
      <w:pPr>
        <w:spacing w:before="78" w:line="466" w:lineRule="exact"/>
        <w:ind w:left="484"/>
        <w:rPr>
          <w:rFonts w:ascii="宋体" w:hAnsi="宋体" w:eastAsia="宋体" w:cs="宋体"/>
          <w:sz w:val="24"/>
          <w:szCs w:val="24"/>
        </w:rPr>
      </w:pPr>
      <w:r>
        <w:rPr>
          <w:rFonts w:ascii="Times New Roman" w:hAnsi="Times New Roman" w:eastAsia="Times New Roman" w:cs="Times New Roman"/>
          <w:position w:val="17"/>
          <w:sz w:val="24"/>
          <w:szCs w:val="24"/>
        </w:rPr>
        <w:t>DMF</w:t>
      </w:r>
      <w:r>
        <w:rPr>
          <w:rFonts w:ascii="宋体" w:hAnsi="宋体" w:eastAsia="宋体" w:cs="宋体"/>
          <w:position w:val="17"/>
          <w:sz w:val="24"/>
          <w:szCs w:val="24"/>
        </w:rPr>
        <w:t>作为对羟基苯乙酸和苯酞的溶剂，不参与反应，最终去</w:t>
      </w:r>
      <w:r>
        <w:rPr>
          <w:rFonts w:ascii="宋体" w:hAnsi="宋体" w:eastAsia="宋体" w:cs="宋体"/>
          <w:spacing w:val="-1"/>
          <w:position w:val="17"/>
          <w:sz w:val="24"/>
          <w:szCs w:val="24"/>
        </w:rPr>
        <w:t>向是少量进入废</w:t>
      </w:r>
    </w:p>
    <w:p w14:paraId="48D55F1A">
      <w:pPr>
        <w:spacing w:line="219" w:lineRule="auto"/>
        <w:ind w:left="10"/>
        <w:rPr>
          <w:rFonts w:ascii="宋体" w:hAnsi="宋体" w:eastAsia="宋体" w:cs="宋体"/>
          <w:sz w:val="24"/>
          <w:szCs w:val="24"/>
        </w:rPr>
      </w:pPr>
      <w:r>
        <w:rPr>
          <w:rFonts w:ascii="宋体" w:hAnsi="宋体" w:eastAsia="宋体" w:cs="宋体"/>
          <w:sz w:val="24"/>
          <w:szCs w:val="24"/>
        </w:rPr>
        <w:t>气，经废气处理设施处理；大量进入废水中，</w:t>
      </w:r>
      <w:r>
        <w:rPr>
          <w:rFonts w:ascii="宋体" w:hAnsi="宋体" w:eastAsia="宋体" w:cs="宋体"/>
          <w:spacing w:val="-1"/>
          <w:sz w:val="24"/>
          <w:szCs w:val="24"/>
        </w:rPr>
        <w:t>最终排入自建污水站处理。</w:t>
      </w:r>
    </w:p>
    <w:p w14:paraId="61E8A6D6">
      <w:pPr>
        <w:pStyle w:val="2"/>
        <w:spacing w:line="257" w:lineRule="auto"/>
      </w:pPr>
    </w:p>
    <w:p w14:paraId="1C4DA8EF">
      <w:pPr>
        <w:pStyle w:val="2"/>
        <w:spacing w:line="257" w:lineRule="auto"/>
      </w:pPr>
    </w:p>
    <w:p w14:paraId="34B0B019">
      <w:pPr>
        <w:spacing w:before="79" w:line="210" w:lineRule="auto"/>
        <w:ind w:left="524"/>
        <w:rPr>
          <w:rFonts w:ascii="宋体" w:hAnsi="宋体" w:eastAsia="宋体" w:cs="宋体"/>
          <w:sz w:val="24"/>
          <w:szCs w:val="24"/>
        </w:rPr>
      </w:pPr>
      <w:r>
        <w:rPr>
          <w:rFonts w:ascii="Times New Roman" w:hAnsi="Times New Roman" w:eastAsia="Times New Roman" w:cs="Times New Roman"/>
          <w:b/>
          <w:bCs/>
          <w:spacing w:val="15"/>
          <w:sz w:val="24"/>
          <w:szCs w:val="24"/>
        </w:rPr>
        <w:t>2</w:t>
      </w:r>
      <w:r>
        <w:rPr>
          <w:rFonts w:ascii="Times New Roman" w:hAnsi="Times New Roman" w:eastAsia="Times New Roman" w:cs="Times New Roman"/>
          <w:b/>
          <w:bCs/>
          <w:spacing w:val="-22"/>
          <w:sz w:val="24"/>
          <w:szCs w:val="24"/>
        </w:rPr>
        <w:t xml:space="preserve"> </w:t>
      </w:r>
      <w:r>
        <w:rPr>
          <w:rFonts w:ascii="宋体" w:hAnsi="宋体" w:eastAsia="宋体" w:cs="宋体"/>
          <w:spacing w:val="15"/>
          <w:sz w:val="24"/>
          <w:szCs w:val="24"/>
          <w14:textOutline w14:w="4358" w14:cap="sq" w14:cmpd="sng">
            <w14:solidFill>
              <w14:srgbClr w14:val="000000"/>
            </w14:solidFill>
            <w14:prstDash w14:val="solid"/>
            <w14:bevel/>
          </w14:textOutline>
        </w:rPr>
        <w:t>、</w:t>
      </w:r>
      <w:r>
        <w:rPr>
          <w:rFonts w:ascii="Times New Roman" w:hAnsi="Times New Roman" w:eastAsia="Times New Roman" w:cs="Times New Roman"/>
          <w:b/>
          <w:bCs/>
          <w:spacing w:val="15"/>
          <w:sz w:val="24"/>
          <w:szCs w:val="24"/>
        </w:rPr>
        <w:t>[3-</w:t>
      </w:r>
      <w:r>
        <w:rPr>
          <w:rFonts w:ascii="宋体" w:hAnsi="宋体" w:eastAsia="宋体" w:cs="宋体"/>
          <w:spacing w:val="15"/>
          <w:sz w:val="24"/>
          <w:szCs w:val="24"/>
          <w14:textOutline w14:w="4358" w14:cap="sq" w14:cmpd="sng">
            <w14:solidFill>
              <w14:srgbClr w14:val="000000"/>
            </w14:solidFill>
            <w14:prstDash w14:val="solid"/>
            <w14:bevel/>
          </w14:textOutline>
        </w:rPr>
        <w:t>（二甲基氨基）</w:t>
      </w:r>
      <w:r>
        <w:rPr>
          <w:rFonts w:ascii="宋体" w:hAnsi="宋体" w:eastAsia="宋体" w:cs="宋体"/>
          <w:spacing w:val="-65"/>
          <w:sz w:val="24"/>
          <w:szCs w:val="24"/>
        </w:rPr>
        <w:t xml:space="preserve"> </w:t>
      </w:r>
      <w:r>
        <w:rPr>
          <w:rFonts w:ascii="宋体" w:hAnsi="宋体" w:eastAsia="宋体" w:cs="宋体"/>
          <w:spacing w:val="15"/>
          <w:sz w:val="24"/>
          <w:szCs w:val="24"/>
          <w14:textOutline w14:w="4358" w14:cap="sq" w14:cmpd="sng">
            <w14:solidFill>
              <w14:srgbClr w14:val="000000"/>
            </w14:solidFill>
            <w14:prstDash w14:val="solid"/>
            <w14:bevel/>
          </w14:textOutline>
        </w:rPr>
        <w:t>丙基</w:t>
      </w:r>
      <w:r>
        <w:rPr>
          <w:rFonts w:ascii="Times New Roman" w:hAnsi="Times New Roman" w:eastAsia="Times New Roman" w:cs="Times New Roman"/>
          <w:b/>
          <w:bCs/>
          <w:spacing w:val="15"/>
          <w:sz w:val="24"/>
          <w:szCs w:val="24"/>
        </w:rPr>
        <w:t>]</w:t>
      </w:r>
      <w:r>
        <w:rPr>
          <w:rFonts w:ascii="宋体" w:hAnsi="宋体" w:eastAsia="宋体" w:cs="宋体"/>
          <w:spacing w:val="15"/>
          <w:sz w:val="24"/>
          <w:szCs w:val="24"/>
          <w14:textOutline w14:w="4358" w14:cap="sq" w14:cmpd="sng">
            <w14:solidFill>
              <w14:srgbClr w14:val="000000"/>
            </w14:solidFill>
            <w14:prstDash w14:val="solid"/>
            <w14:bevel/>
          </w14:textOutline>
        </w:rPr>
        <w:t>三苯膦溴化物氢溴酸</w:t>
      </w:r>
      <w:r>
        <w:rPr>
          <w:rFonts w:ascii="宋体" w:hAnsi="宋体" w:eastAsia="宋体" w:cs="宋体"/>
          <w:spacing w:val="14"/>
          <w:sz w:val="24"/>
          <w:szCs w:val="24"/>
          <w14:textOutline w14:w="4358" w14:cap="sq" w14:cmpd="sng">
            <w14:solidFill>
              <w14:srgbClr w14:val="000000"/>
            </w14:solidFill>
            <w14:prstDash w14:val="solid"/>
            <w14:bevel/>
          </w14:textOutline>
        </w:rPr>
        <w:t>盐工艺流程</w:t>
      </w:r>
    </w:p>
    <w:p w14:paraId="4990D5D0">
      <w:pPr>
        <w:spacing w:before="192" w:line="468" w:lineRule="exact"/>
        <w:ind w:left="500"/>
        <w:rPr>
          <w:rFonts w:ascii="宋体" w:hAnsi="宋体" w:eastAsia="宋体" w:cs="宋体"/>
          <w:sz w:val="24"/>
          <w:szCs w:val="24"/>
        </w:rPr>
      </w:pPr>
      <w:r>
        <w:rPr>
          <w:rFonts w:ascii="Times New Roman" w:hAnsi="Times New Roman" w:eastAsia="Times New Roman" w:cs="Times New Roman"/>
          <w:spacing w:val="-1"/>
          <w:position w:val="17"/>
          <w:sz w:val="24"/>
          <w:szCs w:val="24"/>
        </w:rPr>
        <w:t>[3-</w:t>
      </w:r>
      <w:r>
        <w:rPr>
          <w:rFonts w:ascii="宋体" w:hAnsi="宋体" w:eastAsia="宋体" w:cs="宋体"/>
          <w:spacing w:val="-1"/>
          <w:position w:val="17"/>
          <w:sz w:val="24"/>
          <w:szCs w:val="24"/>
        </w:rPr>
        <w:t>（二甲基氨基）丙基</w:t>
      </w:r>
      <w:r>
        <w:rPr>
          <w:rFonts w:ascii="Times New Roman" w:hAnsi="Times New Roman" w:eastAsia="Times New Roman" w:cs="Times New Roman"/>
          <w:spacing w:val="-1"/>
          <w:position w:val="17"/>
          <w:sz w:val="24"/>
          <w:szCs w:val="24"/>
        </w:rPr>
        <w:t>]</w:t>
      </w:r>
      <w:r>
        <w:rPr>
          <w:rFonts w:ascii="宋体" w:hAnsi="宋体" w:eastAsia="宋体" w:cs="宋体"/>
          <w:spacing w:val="-1"/>
          <w:position w:val="17"/>
          <w:sz w:val="24"/>
          <w:szCs w:val="24"/>
        </w:rPr>
        <w:t>三苯膦溴化物氢溴酸盐在车间二进行生产，生产工</w:t>
      </w:r>
    </w:p>
    <w:p w14:paraId="10E72D0E">
      <w:pPr>
        <w:spacing w:before="1" w:line="219" w:lineRule="auto"/>
        <w:ind w:left="15"/>
        <w:rPr>
          <w:rFonts w:ascii="宋体" w:hAnsi="宋体" w:eastAsia="宋体" w:cs="宋体"/>
          <w:sz w:val="24"/>
          <w:szCs w:val="24"/>
        </w:rPr>
      </w:pPr>
      <w:r>
        <w:rPr>
          <w:rFonts w:ascii="宋体" w:hAnsi="宋体" w:eastAsia="宋体" w:cs="宋体"/>
          <w:spacing w:val="-3"/>
          <w:sz w:val="24"/>
          <w:szCs w:val="24"/>
        </w:rPr>
        <w:t>艺流程见下图。</w:t>
      </w:r>
    </w:p>
    <w:p w14:paraId="55AABC29">
      <w:pPr>
        <w:spacing w:line="219" w:lineRule="auto"/>
        <w:rPr>
          <w:rFonts w:ascii="宋体" w:hAnsi="宋体" w:eastAsia="宋体" w:cs="宋体"/>
          <w:sz w:val="24"/>
          <w:szCs w:val="24"/>
        </w:rPr>
        <w:sectPr>
          <w:headerReference r:id="rId57" w:type="default"/>
          <w:footerReference r:id="rId58" w:type="default"/>
          <w:pgSz w:w="11910" w:h="16840"/>
          <w:pgMar w:top="1132" w:right="1626" w:bottom="1036" w:left="1701" w:header="897" w:footer="860" w:gutter="0"/>
          <w:cols w:space="720" w:num="1"/>
        </w:sectPr>
      </w:pPr>
    </w:p>
    <w:p w14:paraId="1DACEE6B">
      <w:pPr>
        <w:pStyle w:val="2"/>
        <w:spacing w:line="305" w:lineRule="auto"/>
      </w:pPr>
    </w:p>
    <w:p w14:paraId="223BE74D">
      <w:pPr>
        <w:spacing w:line="12943" w:lineRule="exact"/>
      </w:pPr>
      <w:r>
        <w:rPr>
          <w:position w:val="-258"/>
        </w:rPr>
        <w:drawing>
          <wp:inline distT="0" distB="0" distL="0" distR="0">
            <wp:extent cx="5470525" cy="821880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03"/>
                    <a:stretch>
                      <a:fillRect/>
                    </a:stretch>
                  </pic:blipFill>
                  <pic:spPr>
                    <a:xfrm>
                      <a:off x="0" y="0"/>
                      <a:ext cx="5471159" cy="8218931"/>
                    </a:xfrm>
                    <a:prstGeom prst="rect">
                      <a:avLst/>
                    </a:prstGeom>
                  </pic:spPr>
                </pic:pic>
              </a:graphicData>
            </a:graphic>
          </wp:inline>
        </w:drawing>
      </w:r>
    </w:p>
    <w:p w14:paraId="22519243">
      <w:pPr>
        <w:spacing w:before="52" w:line="219" w:lineRule="auto"/>
        <w:ind w:left="2591"/>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2"/>
          <w:sz w:val="24"/>
          <w:szCs w:val="24"/>
        </w:rPr>
        <w:t>4.1-2</w:t>
      </w:r>
      <w:r>
        <w:rPr>
          <w:rFonts w:ascii="宋体" w:hAnsi="宋体" w:eastAsia="宋体" w:cs="宋体"/>
          <w:spacing w:val="-2"/>
          <w:sz w:val="24"/>
          <w:szCs w:val="24"/>
          <w14:textOutline w14:w="4358" w14:cap="sq" w14:cmpd="sng">
            <w14:solidFill>
              <w14:srgbClr w14:val="000000"/>
            </w14:solidFill>
            <w14:prstDash w14:val="solid"/>
            <w14:bevel/>
          </w14:textOutline>
        </w:rPr>
        <w:t>伊索克酸生产工艺流程图</w:t>
      </w:r>
    </w:p>
    <w:p w14:paraId="40BCAB5D">
      <w:pPr>
        <w:spacing w:before="183" w:line="219" w:lineRule="auto"/>
        <w:ind w:left="531"/>
        <w:rPr>
          <w:rFonts w:ascii="宋体" w:hAnsi="宋体" w:eastAsia="宋体" w:cs="宋体"/>
          <w:sz w:val="24"/>
          <w:szCs w:val="24"/>
        </w:rPr>
      </w:pPr>
      <w:r>
        <w:rPr>
          <w:rFonts w:ascii="宋体" w:hAnsi="宋体" w:eastAsia="宋体" w:cs="宋体"/>
          <w:spacing w:val="9"/>
          <w:sz w:val="24"/>
          <w:szCs w:val="24"/>
        </w:rPr>
        <w:t>工艺说明：</w:t>
      </w:r>
    </w:p>
    <w:p w14:paraId="679CD4B5">
      <w:pPr>
        <w:spacing w:line="219" w:lineRule="auto"/>
        <w:rPr>
          <w:rFonts w:ascii="宋体" w:hAnsi="宋体" w:eastAsia="宋体" w:cs="宋体"/>
          <w:sz w:val="24"/>
          <w:szCs w:val="24"/>
        </w:rPr>
        <w:sectPr>
          <w:headerReference r:id="rId59" w:type="default"/>
          <w:footerReference r:id="rId60" w:type="default"/>
          <w:pgSz w:w="11910" w:h="16840"/>
          <w:pgMar w:top="1132" w:right="1592" w:bottom="1036" w:left="1701" w:header="897" w:footer="860" w:gutter="0"/>
          <w:cols w:space="720" w:num="1"/>
        </w:sectPr>
      </w:pPr>
    </w:p>
    <w:p w14:paraId="6385DAC3">
      <w:pPr>
        <w:pStyle w:val="2"/>
        <w:spacing w:line="262" w:lineRule="auto"/>
      </w:pPr>
    </w:p>
    <w:p w14:paraId="009FB322">
      <w:pPr>
        <w:spacing w:before="78" w:line="359" w:lineRule="auto"/>
        <w:ind w:left="9" w:right="52" w:firstLine="518"/>
        <w:rPr>
          <w:rFonts w:ascii="宋体" w:hAnsi="宋体" w:eastAsia="宋体" w:cs="宋体"/>
          <w:sz w:val="24"/>
          <w:szCs w:val="24"/>
        </w:rPr>
      </w:pPr>
      <w:r>
        <w:rPr>
          <w:rFonts w:ascii="宋体" w:hAnsi="宋体" w:eastAsia="宋体" w:cs="宋体"/>
          <w:spacing w:val="16"/>
          <w:sz w:val="24"/>
          <w:szCs w:val="24"/>
        </w:rPr>
        <w:t>第一步：</w:t>
      </w:r>
      <w:r>
        <w:rPr>
          <w:rFonts w:ascii="Times New Roman" w:hAnsi="Times New Roman" w:eastAsia="Times New Roman" w:cs="Times New Roman"/>
          <w:spacing w:val="16"/>
          <w:sz w:val="24"/>
          <w:szCs w:val="24"/>
        </w:rPr>
        <w:t>2000L</w:t>
      </w:r>
      <w:r>
        <w:rPr>
          <w:rFonts w:ascii="宋体" w:hAnsi="宋体" w:eastAsia="宋体" w:cs="宋体"/>
          <w:spacing w:val="16"/>
          <w:sz w:val="24"/>
          <w:szCs w:val="24"/>
        </w:rPr>
        <w:t>反应釜中用泵打入甲苯</w:t>
      </w:r>
      <w:r>
        <w:rPr>
          <w:rFonts w:ascii="宋体" w:hAnsi="宋体" w:eastAsia="宋体" w:cs="宋体"/>
          <w:spacing w:val="-69"/>
          <w:sz w:val="24"/>
          <w:szCs w:val="24"/>
        </w:rPr>
        <w:t xml:space="preserve"> </w:t>
      </w:r>
      <w:r>
        <w:rPr>
          <w:rFonts w:ascii="宋体" w:hAnsi="宋体" w:eastAsia="宋体" w:cs="宋体"/>
          <w:spacing w:val="16"/>
          <w:sz w:val="24"/>
          <w:szCs w:val="24"/>
        </w:rPr>
        <w:t>，人工采用固体料斗投加三苯基</w:t>
      </w:r>
      <w:r>
        <w:rPr>
          <w:rFonts w:ascii="宋体" w:hAnsi="宋体" w:eastAsia="宋体" w:cs="宋体"/>
          <w:sz w:val="24"/>
          <w:szCs w:val="24"/>
        </w:rPr>
        <w:t xml:space="preserve"> </w:t>
      </w:r>
      <w:r>
        <w:rPr>
          <w:rFonts w:ascii="宋体" w:hAnsi="宋体" w:eastAsia="宋体" w:cs="宋体"/>
          <w:spacing w:val="12"/>
          <w:sz w:val="24"/>
          <w:szCs w:val="24"/>
        </w:rPr>
        <w:t>磷</w:t>
      </w:r>
      <w:r>
        <w:rPr>
          <w:rFonts w:ascii="宋体" w:hAnsi="宋体" w:eastAsia="宋体" w:cs="宋体"/>
          <w:spacing w:val="-61"/>
          <w:sz w:val="24"/>
          <w:szCs w:val="24"/>
        </w:rPr>
        <w:t xml:space="preserve"> </w:t>
      </w:r>
      <w:r>
        <w:rPr>
          <w:rFonts w:ascii="宋体" w:hAnsi="宋体" w:eastAsia="宋体" w:cs="宋体"/>
          <w:spacing w:val="12"/>
          <w:sz w:val="24"/>
          <w:szCs w:val="24"/>
        </w:rPr>
        <w:t>，高位槽较快滴加</w:t>
      </w:r>
      <w:r>
        <w:rPr>
          <w:rFonts w:ascii="Times New Roman" w:hAnsi="Times New Roman" w:eastAsia="Times New Roman" w:cs="Times New Roman"/>
          <w:spacing w:val="12"/>
          <w:sz w:val="24"/>
          <w:szCs w:val="24"/>
        </w:rPr>
        <w:t>1,3-</w:t>
      </w:r>
      <w:r>
        <w:rPr>
          <w:rFonts w:ascii="Times New Roman" w:hAnsi="Times New Roman" w:eastAsia="Times New Roman" w:cs="Times New Roman"/>
          <w:spacing w:val="-35"/>
          <w:sz w:val="24"/>
          <w:szCs w:val="24"/>
        </w:rPr>
        <w:t xml:space="preserve"> </w:t>
      </w:r>
      <w:r>
        <w:rPr>
          <w:rFonts w:ascii="宋体" w:hAnsi="宋体" w:eastAsia="宋体" w:cs="宋体"/>
          <w:spacing w:val="12"/>
          <w:sz w:val="24"/>
          <w:szCs w:val="24"/>
        </w:rPr>
        <w:t>二溴丙烷</w:t>
      </w:r>
      <w:r>
        <w:rPr>
          <w:rFonts w:ascii="宋体" w:hAnsi="宋体" w:eastAsia="宋体" w:cs="宋体"/>
          <w:spacing w:val="-72"/>
          <w:sz w:val="24"/>
          <w:szCs w:val="24"/>
        </w:rPr>
        <w:t xml:space="preserve"> </w:t>
      </w:r>
      <w:r>
        <w:rPr>
          <w:rFonts w:ascii="宋体" w:hAnsi="宋体" w:eastAsia="宋体" w:cs="宋体"/>
          <w:spacing w:val="12"/>
          <w:sz w:val="24"/>
          <w:szCs w:val="24"/>
        </w:rPr>
        <w:t>，常压</w:t>
      </w:r>
      <w:r>
        <w:rPr>
          <w:rFonts w:ascii="Times New Roman" w:hAnsi="Times New Roman" w:eastAsia="Times New Roman" w:cs="Times New Roman"/>
          <w:spacing w:val="12"/>
          <w:sz w:val="24"/>
          <w:szCs w:val="24"/>
        </w:rPr>
        <w:t>80℃</w:t>
      </w:r>
      <w:r>
        <w:rPr>
          <w:rFonts w:ascii="宋体" w:hAnsi="宋体" w:eastAsia="宋体" w:cs="宋体"/>
          <w:spacing w:val="12"/>
          <w:sz w:val="24"/>
          <w:szCs w:val="24"/>
        </w:rPr>
        <w:t>回流</w:t>
      </w:r>
      <w:r>
        <w:rPr>
          <w:rFonts w:ascii="宋体" w:hAnsi="宋体" w:eastAsia="宋体" w:cs="宋体"/>
          <w:spacing w:val="-65"/>
          <w:sz w:val="24"/>
          <w:szCs w:val="24"/>
        </w:rPr>
        <w:t xml:space="preserve"> </w:t>
      </w:r>
      <w:r>
        <w:rPr>
          <w:rFonts w:ascii="宋体" w:hAnsi="宋体" w:eastAsia="宋体" w:cs="宋体"/>
          <w:spacing w:val="12"/>
          <w:sz w:val="24"/>
          <w:szCs w:val="24"/>
        </w:rPr>
        <w:t>。冷却、离心过滤、烘干</w:t>
      </w:r>
    </w:p>
    <w:p w14:paraId="1C8B5690">
      <w:pPr>
        <w:spacing w:line="219" w:lineRule="auto"/>
        <w:ind w:left="10"/>
        <w:rPr>
          <w:rFonts w:ascii="宋体" w:hAnsi="宋体" w:eastAsia="宋体" w:cs="宋体"/>
          <w:sz w:val="24"/>
          <w:szCs w:val="24"/>
        </w:rPr>
      </w:pPr>
      <w:r>
        <w:rPr>
          <w:rFonts w:ascii="宋体" w:hAnsi="宋体" w:eastAsia="宋体" w:cs="宋体"/>
          <w:spacing w:val="11"/>
          <w:sz w:val="24"/>
          <w:szCs w:val="24"/>
        </w:rPr>
        <w:t>得</w:t>
      </w:r>
      <w:r>
        <w:rPr>
          <w:rFonts w:ascii="Times New Roman" w:hAnsi="Times New Roman" w:eastAsia="Times New Roman" w:cs="Times New Roman"/>
          <w:spacing w:val="11"/>
          <w:sz w:val="24"/>
          <w:szCs w:val="24"/>
        </w:rPr>
        <w:t>P-</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9"/>
          <w:sz w:val="24"/>
          <w:szCs w:val="24"/>
        </w:rPr>
        <w:t xml:space="preserve"> </w:t>
      </w:r>
      <w:r>
        <w:rPr>
          <w:rFonts w:ascii="宋体" w:hAnsi="宋体" w:eastAsia="宋体" w:cs="宋体"/>
          <w:spacing w:val="11"/>
          <w:sz w:val="24"/>
          <w:szCs w:val="24"/>
        </w:rPr>
        <w:t>，合计每批操作时间为</w:t>
      </w:r>
      <w:r>
        <w:rPr>
          <w:rFonts w:ascii="Times New Roman" w:hAnsi="Times New Roman" w:eastAsia="Times New Roman" w:cs="Times New Roman"/>
          <w:spacing w:val="11"/>
          <w:sz w:val="24"/>
          <w:szCs w:val="24"/>
        </w:rPr>
        <w:t>40</w:t>
      </w:r>
      <w:r>
        <w:rPr>
          <w:rFonts w:ascii="宋体" w:hAnsi="宋体" w:eastAsia="宋体" w:cs="宋体"/>
          <w:spacing w:val="11"/>
          <w:sz w:val="24"/>
          <w:szCs w:val="24"/>
        </w:rPr>
        <w:t>小时。</w:t>
      </w:r>
    </w:p>
    <w:p w14:paraId="55792B8B">
      <w:pPr>
        <w:spacing w:before="183" w:line="359" w:lineRule="auto"/>
        <w:ind w:left="8" w:right="69" w:firstLine="519"/>
        <w:rPr>
          <w:rFonts w:ascii="宋体" w:hAnsi="宋体" w:eastAsia="宋体" w:cs="宋体"/>
          <w:sz w:val="24"/>
          <w:szCs w:val="24"/>
        </w:rPr>
      </w:pPr>
      <w:r>
        <w:rPr>
          <w:rFonts w:ascii="宋体" w:hAnsi="宋体" w:eastAsia="宋体" w:cs="宋体"/>
          <w:spacing w:val="11"/>
          <w:sz w:val="24"/>
          <w:szCs w:val="24"/>
        </w:rPr>
        <w:t>第二步：</w:t>
      </w:r>
      <w:r>
        <w:rPr>
          <w:rFonts w:ascii="宋体" w:hAnsi="宋体" w:eastAsia="宋体" w:cs="宋体"/>
          <w:spacing w:val="-51"/>
          <w:sz w:val="24"/>
          <w:szCs w:val="24"/>
        </w:rPr>
        <w:t xml:space="preserve"> </w:t>
      </w:r>
      <w:r>
        <w:rPr>
          <w:rFonts w:ascii="Times New Roman" w:hAnsi="Times New Roman" w:eastAsia="Times New Roman" w:cs="Times New Roman"/>
          <w:spacing w:val="11"/>
          <w:sz w:val="24"/>
          <w:szCs w:val="24"/>
        </w:rPr>
        <w:t>1000L</w:t>
      </w:r>
      <w:r>
        <w:rPr>
          <w:rFonts w:ascii="宋体" w:hAnsi="宋体" w:eastAsia="宋体" w:cs="宋体"/>
          <w:spacing w:val="11"/>
          <w:sz w:val="24"/>
          <w:szCs w:val="24"/>
        </w:rPr>
        <w:t>反应釜中泵打入甲醇</w:t>
      </w:r>
      <w:r>
        <w:rPr>
          <w:rFonts w:ascii="宋体" w:hAnsi="宋体" w:eastAsia="宋体" w:cs="宋体"/>
          <w:spacing w:val="-72"/>
          <w:sz w:val="24"/>
          <w:szCs w:val="24"/>
        </w:rPr>
        <w:t xml:space="preserve"> </w:t>
      </w:r>
      <w:r>
        <w:rPr>
          <w:rFonts w:ascii="宋体" w:hAnsi="宋体" w:eastAsia="宋体" w:cs="宋体"/>
          <w:spacing w:val="11"/>
          <w:sz w:val="24"/>
          <w:szCs w:val="24"/>
        </w:rPr>
        <w:t>，将</w:t>
      </w:r>
      <w:r>
        <w:rPr>
          <w:rFonts w:ascii="Times New Roman" w:hAnsi="Times New Roman" w:eastAsia="Times New Roman" w:cs="Times New Roman"/>
          <w:spacing w:val="11"/>
          <w:sz w:val="24"/>
          <w:szCs w:val="24"/>
        </w:rPr>
        <w:t>P-</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11"/>
          <w:sz w:val="24"/>
          <w:szCs w:val="24"/>
        </w:rPr>
        <w:t>1</w:t>
      </w:r>
      <w:r>
        <w:rPr>
          <w:rFonts w:ascii="宋体" w:hAnsi="宋体" w:eastAsia="宋体" w:cs="宋体"/>
          <w:spacing w:val="10"/>
          <w:sz w:val="24"/>
          <w:szCs w:val="24"/>
        </w:rPr>
        <w:t>人工加入到甲醇中</w:t>
      </w:r>
      <w:r>
        <w:rPr>
          <w:rFonts w:ascii="宋体" w:hAnsi="宋体" w:eastAsia="宋体" w:cs="宋体"/>
          <w:spacing w:val="-69"/>
          <w:sz w:val="24"/>
          <w:szCs w:val="24"/>
        </w:rPr>
        <w:t xml:space="preserve"> </w:t>
      </w:r>
      <w:r>
        <w:rPr>
          <w:rFonts w:ascii="宋体" w:hAnsi="宋体" w:eastAsia="宋体" w:cs="宋体"/>
          <w:spacing w:val="10"/>
          <w:sz w:val="24"/>
          <w:szCs w:val="24"/>
        </w:rPr>
        <w:t>，高位</w:t>
      </w:r>
      <w:r>
        <w:rPr>
          <w:rFonts w:ascii="宋体" w:hAnsi="宋体" w:eastAsia="宋体" w:cs="宋体"/>
          <w:sz w:val="24"/>
          <w:szCs w:val="24"/>
        </w:rPr>
        <w:t xml:space="preserve">  </w:t>
      </w:r>
      <w:r>
        <w:rPr>
          <w:rFonts w:ascii="宋体" w:hAnsi="宋体" w:eastAsia="宋体" w:cs="宋体"/>
          <w:spacing w:val="13"/>
          <w:sz w:val="24"/>
          <w:szCs w:val="24"/>
        </w:rPr>
        <w:t>槽滴加二甲胺水溶液</w:t>
      </w:r>
      <w:r>
        <w:rPr>
          <w:rFonts w:ascii="宋体" w:hAnsi="宋体" w:eastAsia="宋体" w:cs="宋体"/>
          <w:spacing w:val="-53"/>
          <w:sz w:val="24"/>
          <w:szCs w:val="24"/>
        </w:rPr>
        <w:t xml:space="preserve"> </w:t>
      </w:r>
      <w:r>
        <w:rPr>
          <w:rFonts w:ascii="宋体" w:hAnsi="宋体" w:eastAsia="宋体" w:cs="宋体"/>
          <w:spacing w:val="13"/>
          <w:sz w:val="24"/>
          <w:szCs w:val="24"/>
        </w:rPr>
        <w:t>。加完后常压</w:t>
      </w:r>
      <w:r>
        <w:rPr>
          <w:rFonts w:ascii="Times New Roman" w:hAnsi="Times New Roman" w:eastAsia="Times New Roman" w:cs="Times New Roman"/>
          <w:spacing w:val="13"/>
          <w:sz w:val="24"/>
          <w:szCs w:val="24"/>
        </w:rPr>
        <w:t>50℃</w:t>
      </w:r>
      <w:r>
        <w:rPr>
          <w:rFonts w:ascii="宋体" w:hAnsi="宋体" w:eastAsia="宋体" w:cs="宋体"/>
          <w:spacing w:val="13"/>
          <w:sz w:val="24"/>
          <w:szCs w:val="24"/>
        </w:rPr>
        <w:t>反应</w:t>
      </w:r>
      <w:r>
        <w:rPr>
          <w:rFonts w:ascii="宋体" w:hAnsi="宋体" w:eastAsia="宋体" w:cs="宋体"/>
          <w:spacing w:val="-66"/>
          <w:sz w:val="24"/>
          <w:szCs w:val="24"/>
        </w:rPr>
        <w:t xml:space="preserve"> </w:t>
      </w:r>
      <w:r>
        <w:rPr>
          <w:rFonts w:ascii="宋体" w:hAnsi="宋体" w:eastAsia="宋体" w:cs="宋体"/>
          <w:spacing w:val="13"/>
          <w:sz w:val="24"/>
          <w:szCs w:val="24"/>
        </w:rPr>
        <w:t>。反应完后常压蒸干甲醇</w:t>
      </w:r>
      <w:r>
        <w:rPr>
          <w:rFonts w:ascii="宋体" w:hAnsi="宋体" w:eastAsia="宋体" w:cs="宋体"/>
          <w:spacing w:val="-71"/>
          <w:sz w:val="24"/>
          <w:szCs w:val="24"/>
        </w:rPr>
        <w:t xml:space="preserve"> </w:t>
      </w:r>
      <w:r>
        <w:rPr>
          <w:rFonts w:ascii="宋体" w:hAnsi="宋体" w:eastAsia="宋体" w:cs="宋体"/>
          <w:spacing w:val="13"/>
          <w:sz w:val="24"/>
          <w:szCs w:val="24"/>
        </w:rPr>
        <w:t>，泵</w:t>
      </w:r>
      <w:r>
        <w:rPr>
          <w:rFonts w:ascii="宋体" w:hAnsi="宋体" w:eastAsia="宋体" w:cs="宋体"/>
          <w:sz w:val="24"/>
          <w:szCs w:val="24"/>
        </w:rPr>
        <w:t xml:space="preserve">  </w:t>
      </w:r>
      <w:r>
        <w:rPr>
          <w:rFonts w:ascii="宋体" w:hAnsi="宋体" w:eastAsia="宋体" w:cs="宋体"/>
          <w:spacing w:val="15"/>
          <w:sz w:val="24"/>
          <w:szCs w:val="24"/>
        </w:rPr>
        <w:t>打入乙醇</w:t>
      </w:r>
      <w:r>
        <w:rPr>
          <w:rFonts w:ascii="宋体" w:hAnsi="宋体" w:eastAsia="宋体" w:cs="宋体"/>
          <w:spacing w:val="-69"/>
          <w:sz w:val="24"/>
          <w:szCs w:val="24"/>
        </w:rPr>
        <w:t xml:space="preserve"> </w:t>
      </w:r>
      <w:r>
        <w:rPr>
          <w:rFonts w:ascii="宋体" w:hAnsi="宋体" w:eastAsia="宋体" w:cs="宋体"/>
          <w:spacing w:val="15"/>
          <w:sz w:val="24"/>
          <w:szCs w:val="24"/>
        </w:rPr>
        <w:t>，加热溶解后冷却过滤烘干即得</w:t>
      </w:r>
      <w:r>
        <w:rPr>
          <w:rFonts w:ascii="Times New Roman" w:hAnsi="Times New Roman" w:eastAsia="Times New Roman" w:cs="Times New Roman"/>
          <w:spacing w:val="15"/>
          <w:sz w:val="24"/>
          <w:szCs w:val="24"/>
        </w:rPr>
        <w:t>[3-</w:t>
      </w:r>
      <w:r>
        <w:rPr>
          <w:rFonts w:ascii="宋体" w:hAnsi="宋体" w:eastAsia="宋体" w:cs="宋体"/>
          <w:spacing w:val="15"/>
          <w:sz w:val="24"/>
          <w:szCs w:val="24"/>
        </w:rPr>
        <w:t>（二甲基氨基）</w:t>
      </w:r>
      <w:r>
        <w:rPr>
          <w:rFonts w:ascii="宋体" w:hAnsi="宋体" w:eastAsia="宋体" w:cs="宋体"/>
          <w:spacing w:val="-67"/>
          <w:sz w:val="24"/>
          <w:szCs w:val="24"/>
        </w:rPr>
        <w:t xml:space="preserve"> </w:t>
      </w:r>
      <w:r>
        <w:rPr>
          <w:rFonts w:ascii="宋体" w:hAnsi="宋体" w:eastAsia="宋体" w:cs="宋体"/>
          <w:spacing w:val="15"/>
          <w:sz w:val="24"/>
          <w:szCs w:val="24"/>
        </w:rPr>
        <w:t>丙基</w:t>
      </w:r>
      <w:r>
        <w:rPr>
          <w:rFonts w:ascii="Times New Roman" w:hAnsi="Times New Roman" w:eastAsia="Times New Roman" w:cs="Times New Roman"/>
          <w:spacing w:val="15"/>
          <w:sz w:val="24"/>
          <w:szCs w:val="24"/>
        </w:rPr>
        <w:t>]</w:t>
      </w:r>
      <w:r>
        <w:rPr>
          <w:rFonts w:ascii="宋体" w:hAnsi="宋体" w:eastAsia="宋体" w:cs="宋体"/>
          <w:spacing w:val="15"/>
          <w:sz w:val="24"/>
          <w:szCs w:val="24"/>
        </w:rPr>
        <w:t>三苯膦溴</w:t>
      </w:r>
      <w:r>
        <w:rPr>
          <w:rFonts w:ascii="宋体" w:hAnsi="宋体" w:eastAsia="宋体" w:cs="宋体"/>
          <w:sz w:val="24"/>
          <w:szCs w:val="24"/>
        </w:rPr>
        <w:t xml:space="preserve"> </w:t>
      </w:r>
      <w:r>
        <w:rPr>
          <w:rFonts w:ascii="宋体" w:hAnsi="宋体" w:eastAsia="宋体" w:cs="宋体"/>
          <w:spacing w:val="16"/>
          <w:sz w:val="24"/>
          <w:szCs w:val="24"/>
        </w:rPr>
        <w:t>化物氢溴酸盐物</w:t>
      </w:r>
      <w:r>
        <w:rPr>
          <w:rFonts w:ascii="宋体" w:hAnsi="宋体" w:eastAsia="宋体" w:cs="宋体"/>
          <w:spacing w:val="-68"/>
          <w:sz w:val="24"/>
          <w:szCs w:val="24"/>
        </w:rPr>
        <w:t xml:space="preserve"> </w:t>
      </w:r>
      <w:r>
        <w:rPr>
          <w:rFonts w:ascii="宋体" w:hAnsi="宋体" w:eastAsia="宋体" w:cs="宋体"/>
          <w:spacing w:val="16"/>
          <w:sz w:val="24"/>
          <w:szCs w:val="24"/>
        </w:rPr>
        <w:t>。合计每批操作时间为</w:t>
      </w:r>
      <w:r>
        <w:rPr>
          <w:rFonts w:ascii="Times New Roman" w:hAnsi="Times New Roman" w:eastAsia="Times New Roman" w:cs="Times New Roman"/>
          <w:spacing w:val="16"/>
          <w:sz w:val="24"/>
          <w:szCs w:val="24"/>
        </w:rPr>
        <w:t>6</w:t>
      </w:r>
      <w:r>
        <w:rPr>
          <w:rFonts w:ascii="宋体" w:hAnsi="宋体" w:eastAsia="宋体" w:cs="宋体"/>
          <w:spacing w:val="16"/>
          <w:sz w:val="24"/>
          <w:szCs w:val="24"/>
        </w:rPr>
        <w:t>小时</w:t>
      </w:r>
      <w:r>
        <w:rPr>
          <w:rFonts w:ascii="宋体" w:hAnsi="宋体" w:eastAsia="宋体" w:cs="宋体"/>
          <w:spacing w:val="-66"/>
          <w:sz w:val="24"/>
          <w:szCs w:val="24"/>
        </w:rPr>
        <w:t xml:space="preserve"> </w:t>
      </w:r>
      <w:r>
        <w:rPr>
          <w:rFonts w:ascii="宋体" w:hAnsi="宋体" w:eastAsia="宋体" w:cs="宋体"/>
          <w:spacing w:val="15"/>
          <w:sz w:val="24"/>
          <w:szCs w:val="24"/>
        </w:rPr>
        <w:t>。各合成及蒸馏环节均采用冷</w:t>
      </w:r>
    </w:p>
    <w:p w14:paraId="3C595ECB">
      <w:pPr>
        <w:spacing w:line="219" w:lineRule="auto"/>
        <w:ind w:left="14"/>
        <w:rPr>
          <w:rFonts w:ascii="宋体" w:hAnsi="宋体" w:eastAsia="宋体" w:cs="宋体"/>
          <w:sz w:val="24"/>
          <w:szCs w:val="24"/>
        </w:rPr>
      </w:pPr>
      <w:r>
        <w:rPr>
          <w:rFonts w:ascii="宋体" w:hAnsi="宋体" w:eastAsia="宋体" w:cs="宋体"/>
          <w:spacing w:val="16"/>
          <w:sz w:val="24"/>
          <w:szCs w:val="24"/>
        </w:rPr>
        <w:t>却水</w:t>
      </w:r>
      <w:r>
        <w:rPr>
          <w:rFonts w:ascii="Times New Roman" w:hAnsi="Times New Roman" w:eastAsia="Times New Roman" w:cs="Times New Roman"/>
          <w:spacing w:val="16"/>
          <w:sz w:val="24"/>
          <w:szCs w:val="24"/>
        </w:rPr>
        <w:t>+</w:t>
      </w:r>
      <w:r>
        <w:rPr>
          <w:rFonts w:ascii="宋体" w:hAnsi="宋体" w:eastAsia="宋体" w:cs="宋体"/>
          <w:spacing w:val="16"/>
          <w:sz w:val="24"/>
          <w:szCs w:val="24"/>
        </w:rPr>
        <w:t>冷冻盐水二级冷凝</w:t>
      </w:r>
      <w:r>
        <w:rPr>
          <w:rFonts w:ascii="宋体" w:hAnsi="宋体" w:eastAsia="宋体" w:cs="宋体"/>
          <w:spacing w:val="-63"/>
          <w:sz w:val="24"/>
          <w:szCs w:val="24"/>
        </w:rPr>
        <w:t xml:space="preserve"> </w:t>
      </w:r>
      <w:r>
        <w:rPr>
          <w:rFonts w:ascii="宋体" w:hAnsi="宋体" w:eastAsia="宋体" w:cs="宋体"/>
          <w:spacing w:val="16"/>
          <w:sz w:val="24"/>
          <w:szCs w:val="24"/>
        </w:rPr>
        <w:t>，确保绝大部分物料的冷凝效率达到</w:t>
      </w:r>
      <w:r>
        <w:rPr>
          <w:rFonts w:ascii="Times New Roman" w:hAnsi="Times New Roman" w:eastAsia="Times New Roman" w:cs="Times New Roman"/>
          <w:spacing w:val="16"/>
          <w:sz w:val="24"/>
          <w:szCs w:val="24"/>
        </w:rPr>
        <w:t>95%</w:t>
      </w:r>
      <w:r>
        <w:rPr>
          <w:rFonts w:ascii="宋体" w:hAnsi="宋体" w:eastAsia="宋体" w:cs="宋体"/>
          <w:spacing w:val="16"/>
          <w:sz w:val="24"/>
          <w:szCs w:val="24"/>
        </w:rPr>
        <w:t>以上。</w:t>
      </w:r>
    </w:p>
    <w:p w14:paraId="51B479A8">
      <w:pPr>
        <w:spacing w:before="182" w:line="466" w:lineRule="exact"/>
        <w:jc w:val="right"/>
        <w:rPr>
          <w:rFonts w:ascii="宋体" w:hAnsi="宋体" w:eastAsia="宋体" w:cs="宋体"/>
          <w:sz w:val="24"/>
          <w:szCs w:val="24"/>
        </w:rPr>
      </w:pPr>
      <w:r>
        <w:rPr>
          <w:rFonts w:ascii="宋体" w:hAnsi="宋体" w:eastAsia="宋体" w:cs="宋体"/>
          <w:spacing w:val="13"/>
          <w:position w:val="17"/>
          <w:sz w:val="24"/>
          <w:szCs w:val="24"/>
        </w:rPr>
        <w:t>回收的乙醇、</w:t>
      </w:r>
      <w:r>
        <w:rPr>
          <w:rFonts w:ascii="宋体" w:hAnsi="宋体" w:eastAsia="宋体" w:cs="宋体"/>
          <w:spacing w:val="-60"/>
          <w:position w:val="17"/>
          <w:sz w:val="24"/>
          <w:szCs w:val="24"/>
        </w:rPr>
        <w:t xml:space="preserve"> </w:t>
      </w:r>
      <w:r>
        <w:rPr>
          <w:rFonts w:ascii="宋体" w:hAnsi="宋体" w:eastAsia="宋体" w:cs="宋体"/>
          <w:spacing w:val="13"/>
          <w:position w:val="17"/>
          <w:sz w:val="24"/>
          <w:szCs w:val="24"/>
        </w:rPr>
        <w:t>甲醇和甲苯循环套用</w:t>
      </w:r>
      <w:r>
        <w:rPr>
          <w:rFonts w:ascii="宋体" w:hAnsi="宋体" w:eastAsia="宋体" w:cs="宋体"/>
          <w:spacing w:val="-72"/>
          <w:position w:val="17"/>
          <w:sz w:val="24"/>
          <w:szCs w:val="24"/>
        </w:rPr>
        <w:t xml:space="preserve"> </w:t>
      </w:r>
      <w:r>
        <w:rPr>
          <w:rFonts w:ascii="宋体" w:hAnsi="宋体" w:eastAsia="宋体" w:cs="宋体"/>
          <w:spacing w:val="13"/>
          <w:position w:val="17"/>
          <w:sz w:val="24"/>
          <w:szCs w:val="24"/>
        </w:rPr>
        <w:t>，当浓度低于一定限值后精</w:t>
      </w:r>
      <w:r>
        <w:rPr>
          <w:rFonts w:ascii="宋体" w:hAnsi="宋体" w:eastAsia="宋体" w:cs="宋体"/>
          <w:spacing w:val="12"/>
          <w:position w:val="17"/>
          <w:sz w:val="24"/>
          <w:szCs w:val="24"/>
        </w:rPr>
        <w:t>馏回收，</w:t>
      </w:r>
    </w:p>
    <w:p w14:paraId="1A508895">
      <w:pPr>
        <w:spacing w:before="1" w:line="218" w:lineRule="auto"/>
        <w:ind w:left="9"/>
        <w:rPr>
          <w:rFonts w:ascii="宋体" w:hAnsi="宋体" w:eastAsia="宋体" w:cs="宋体"/>
          <w:sz w:val="24"/>
          <w:szCs w:val="24"/>
        </w:rPr>
      </w:pPr>
      <w:r>
        <w:rPr>
          <w:rFonts w:ascii="宋体" w:hAnsi="宋体" w:eastAsia="宋体" w:cs="宋体"/>
          <w:spacing w:val="16"/>
          <w:sz w:val="24"/>
          <w:szCs w:val="24"/>
        </w:rPr>
        <w:t>精馏残液作为危险废物处置。</w:t>
      </w:r>
    </w:p>
    <w:p w14:paraId="6E4BDB5B">
      <w:pPr>
        <w:spacing w:before="146" w:line="955" w:lineRule="exact"/>
        <w:ind w:firstLine="480"/>
      </w:pPr>
      <w:r>
        <w:rPr>
          <w:position w:val="-19"/>
        </w:rPr>
        <w:drawing>
          <wp:inline distT="0" distB="0" distL="0" distR="0">
            <wp:extent cx="4608195" cy="60642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04"/>
                    <a:stretch>
                      <a:fillRect/>
                    </a:stretch>
                  </pic:blipFill>
                  <pic:spPr>
                    <a:xfrm>
                      <a:off x="0" y="0"/>
                      <a:ext cx="4608575" cy="606551"/>
                    </a:xfrm>
                    <a:prstGeom prst="rect">
                      <a:avLst/>
                    </a:prstGeom>
                  </pic:spPr>
                </pic:pic>
              </a:graphicData>
            </a:graphic>
          </wp:inline>
        </w:drawing>
      </w:r>
    </w:p>
    <w:p w14:paraId="0F1CB614">
      <w:pPr>
        <w:spacing w:before="144" w:line="944" w:lineRule="exact"/>
        <w:ind w:firstLine="480"/>
      </w:pPr>
      <w:r>
        <w:rPr>
          <w:position w:val="-18"/>
        </w:rPr>
        <w:drawing>
          <wp:inline distT="0" distB="0" distL="0" distR="0">
            <wp:extent cx="4572000" cy="59880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05"/>
                    <a:stretch>
                      <a:fillRect/>
                    </a:stretch>
                  </pic:blipFill>
                  <pic:spPr>
                    <a:xfrm>
                      <a:off x="0" y="0"/>
                      <a:ext cx="4572000" cy="598932"/>
                    </a:xfrm>
                    <a:prstGeom prst="rect">
                      <a:avLst/>
                    </a:prstGeom>
                  </pic:spPr>
                </pic:pic>
              </a:graphicData>
            </a:graphic>
          </wp:inline>
        </w:drawing>
      </w:r>
    </w:p>
    <w:p w14:paraId="2E9A9EBB">
      <w:pPr>
        <w:spacing w:before="188" w:line="212" w:lineRule="auto"/>
        <w:ind w:left="559"/>
        <w:rPr>
          <w:rFonts w:ascii="宋体" w:hAnsi="宋体" w:eastAsia="宋体" w:cs="宋体"/>
          <w:sz w:val="24"/>
          <w:szCs w:val="24"/>
        </w:rPr>
      </w:pPr>
      <w:r>
        <w:rPr>
          <w:rFonts w:ascii="宋体" w:hAnsi="宋体" w:eastAsia="宋体" w:cs="宋体"/>
          <w:spacing w:val="13"/>
          <w:sz w:val="24"/>
          <w:szCs w:val="24"/>
        </w:rPr>
        <w:t>甲苯作为三苯基磷和</w:t>
      </w:r>
      <w:r>
        <w:rPr>
          <w:rFonts w:ascii="Times New Roman" w:hAnsi="Times New Roman" w:eastAsia="Times New Roman" w:cs="Times New Roman"/>
          <w:spacing w:val="13"/>
          <w:sz w:val="24"/>
          <w:szCs w:val="24"/>
        </w:rPr>
        <w:t>1,3-</w:t>
      </w:r>
      <w:r>
        <w:rPr>
          <w:rFonts w:ascii="Times New Roman" w:hAnsi="Times New Roman" w:eastAsia="Times New Roman" w:cs="Times New Roman"/>
          <w:spacing w:val="-33"/>
          <w:sz w:val="24"/>
          <w:szCs w:val="24"/>
        </w:rPr>
        <w:t xml:space="preserve"> </w:t>
      </w:r>
      <w:r>
        <w:rPr>
          <w:rFonts w:ascii="宋体" w:hAnsi="宋体" w:eastAsia="宋体" w:cs="宋体"/>
          <w:spacing w:val="13"/>
          <w:sz w:val="24"/>
          <w:szCs w:val="24"/>
        </w:rPr>
        <w:t>二溴丙烷的溶</w:t>
      </w:r>
      <w:r>
        <w:rPr>
          <w:rFonts w:ascii="宋体" w:hAnsi="宋体" w:eastAsia="宋体" w:cs="宋体"/>
          <w:spacing w:val="12"/>
          <w:sz w:val="24"/>
          <w:szCs w:val="24"/>
        </w:rPr>
        <w:t>剂</w:t>
      </w:r>
      <w:r>
        <w:rPr>
          <w:rFonts w:ascii="宋体" w:hAnsi="宋体" w:eastAsia="宋体" w:cs="宋体"/>
          <w:spacing w:val="-72"/>
          <w:sz w:val="24"/>
          <w:szCs w:val="24"/>
        </w:rPr>
        <w:t xml:space="preserve"> </w:t>
      </w:r>
      <w:r>
        <w:rPr>
          <w:rFonts w:ascii="宋体" w:hAnsi="宋体" w:eastAsia="宋体" w:cs="宋体"/>
          <w:spacing w:val="12"/>
          <w:sz w:val="24"/>
          <w:szCs w:val="24"/>
        </w:rPr>
        <w:t>，不参与反应。</w:t>
      </w:r>
    </w:p>
    <w:p w14:paraId="4285D483">
      <w:pPr>
        <w:pStyle w:val="2"/>
        <w:spacing w:line="364" w:lineRule="auto"/>
      </w:pPr>
    </w:p>
    <w:p w14:paraId="6ED34A11">
      <w:pPr>
        <w:spacing w:before="78" w:line="220" w:lineRule="auto"/>
        <w:ind w:left="6"/>
        <w:outlineLvl w:val="2"/>
        <w:rPr>
          <w:rFonts w:ascii="宋体" w:hAnsi="宋体" w:eastAsia="宋体" w:cs="宋体"/>
          <w:sz w:val="24"/>
          <w:szCs w:val="24"/>
        </w:rPr>
      </w:pPr>
      <w:r>
        <w:rPr>
          <w:rFonts w:ascii="Times New Roman" w:hAnsi="Times New Roman" w:eastAsia="Times New Roman" w:cs="Times New Roman"/>
          <w:b/>
          <w:bCs/>
          <w:spacing w:val="-1"/>
          <w:sz w:val="24"/>
          <w:szCs w:val="24"/>
        </w:rPr>
        <w:t>4.1.3</w:t>
      </w:r>
      <w:r>
        <w:rPr>
          <w:rFonts w:ascii="宋体" w:hAnsi="宋体" w:eastAsia="宋体" w:cs="宋体"/>
          <w:spacing w:val="-1"/>
          <w:sz w:val="24"/>
          <w:szCs w:val="24"/>
          <w14:textOutline w14:w="4358" w14:cap="sq" w14:cmpd="sng">
            <w14:solidFill>
              <w14:srgbClr w14:val="000000"/>
            </w14:solidFill>
            <w14:prstDash w14:val="solid"/>
            <w14:bevel/>
          </w14:textOutline>
        </w:rPr>
        <w:t>污染防治措施</w:t>
      </w:r>
    </w:p>
    <w:p w14:paraId="5A287B58">
      <w:pPr>
        <w:spacing w:before="182" w:line="220" w:lineRule="auto"/>
        <w:ind w:left="501"/>
        <w:rPr>
          <w:rFonts w:ascii="宋体" w:hAnsi="宋体" w:eastAsia="宋体" w:cs="宋体"/>
          <w:sz w:val="24"/>
          <w:szCs w:val="24"/>
        </w:rPr>
      </w:pPr>
      <w:r>
        <w:rPr>
          <w:rFonts w:ascii="宋体" w:hAnsi="宋体" w:eastAsia="宋体" w:cs="宋体"/>
          <w:spacing w:val="-4"/>
          <w:sz w:val="24"/>
          <w:szCs w:val="24"/>
          <w14:textOutline w14:w="4358" w14:cap="sq" w14:cmpd="sng">
            <w14:solidFill>
              <w14:srgbClr w14:val="000000"/>
            </w14:solidFill>
            <w14:prstDash w14:val="solid"/>
            <w14:bevel/>
          </w14:textOutline>
        </w:rPr>
        <w:t>（一）废气</w:t>
      </w:r>
    </w:p>
    <w:p w14:paraId="12E47616">
      <w:pPr>
        <w:spacing w:before="182" w:line="466" w:lineRule="exact"/>
        <w:jc w:val="right"/>
        <w:rPr>
          <w:rFonts w:ascii="宋体" w:hAnsi="宋体" w:eastAsia="宋体" w:cs="宋体"/>
          <w:sz w:val="24"/>
          <w:szCs w:val="24"/>
        </w:rPr>
      </w:pPr>
      <w:r>
        <w:rPr>
          <w:rFonts w:ascii="宋体" w:hAnsi="宋体" w:eastAsia="宋体" w:cs="宋体"/>
          <w:spacing w:val="1"/>
          <w:position w:val="17"/>
          <w:sz w:val="24"/>
          <w:szCs w:val="24"/>
        </w:rPr>
        <w:t>企业产生的废气包括缩合废气（</w:t>
      </w:r>
      <w:r>
        <w:rPr>
          <w:rFonts w:ascii="Times New Roman" w:hAnsi="Times New Roman" w:eastAsia="Times New Roman" w:cs="Times New Roman"/>
          <w:position w:val="17"/>
          <w:sz w:val="24"/>
          <w:szCs w:val="24"/>
        </w:rPr>
        <w:t>DMF</w:t>
      </w:r>
      <w:r>
        <w:rPr>
          <w:rFonts w:ascii="Times New Roman" w:hAnsi="Times New Roman" w:eastAsia="Times New Roman" w:cs="Times New Roman"/>
          <w:spacing w:val="-30"/>
          <w:position w:val="17"/>
          <w:sz w:val="24"/>
          <w:szCs w:val="24"/>
        </w:rPr>
        <w:t xml:space="preserve"> </w:t>
      </w:r>
      <w:r>
        <w:rPr>
          <w:rFonts w:ascii="宋体" w:hAnsi="宋体" w:eastAsia="宋体" w:cs="宋体"/>
          <w:spacing w:val="1"/>
          <w:position w:val="17"/>
          <w:sz w:val="24"/>
          <w:szCs w:val="24"/>
        </w:rPr>
        <w:t>、</w:t>
      </w:r>
      <w:r>
        <w:rPr>
          <w:rFonts w:ascii="Times New Roman" w:hAnsi="Times New Roman" w:eastAsia="Times New Roman" w:cs="Times New Roman"/>
          <w:position w:val="17"/>
          <w:sz w:val="24"/>
          <w:szCs w:val="24"/>
        </w:rPr>
        <w:t>DMAC</w:t>
      </w:r>
      <w:r>
        <w:rPr>
          <w:rFonts w:ascii="宋体" w:hAnsi="宋体" w:eastAsia="宋体" w:cs="宋体"/>
          <w:spacing w:val="1"/>
          <w:position w:val="17"/>
          <w:sz w:val="24"/>
          <w:szCs w:val="24"/>
        </w:rPr>
        <w:t>）、环合废气、烘</w:t>
      </w:r>
      <w:r>
        <w:rPr>
          <w:rFonts w:ascii="宋体" w:hAnsi="宋体" w:eastAsia="宋体" w:cs="宋体"/>
          <w:position w:val="17"/>
          <w:sz w:val="24"/>
          <w:szCs w:val="24"/>
        </w:rPr>
        <w:t>干废气、对</w:t>
      </w:r>
    </w:p>
    <w:p w14:paraId="3A9E8314">
      <w:pPr>
        <w:spacing w:before="1" w:line="218" w:lineRule="auto"/>
        <w:ind w:left="8"/>
        <w:rPr>
          <w:rFonts w:ascii="宋体" w:hAnsi="宋体" w:eastAsia="宋体" w:cs="宋体"/>
          <w:sz w:val="24"/>
          <w:szCs w:val="24"/>
        </w:rPr>
      </w:pPr>
      <w:r>
        <w:rPr>
          <w:rFonts w:ascii="宋体" w:hAnsi="宋体" w:eastAsia="宋体" w:cs="宋体"/>
          <w:spacing w:val="-1"/>
          <w:sz w:val="24"/>
          <w:szCs w:val="24"/>
        </w:rPr>
        <w:t>接废气（甲苯）、蒸馏废气和污水处理站废气。</w:t>
      </w:r>
    </w:p>
    <w:p w14:paraId="17C2C694">
      <w:pPr>
        <w:spacing w:before="183" w:line="466" w:lineRule="exact"/>
        <w:jc w:val="right"/>
        <w:rPr>
          <w:rFonts w:ascii="宋体" w:hAnsi="宋体" w:eastAsia="宋体" w:cs="宋体"/>
          <w:sz w:val="24"/>
          <w:szCs w:val="24"/>
        </w:rPr>
      </w:pPr>
      <w:r>
        <w:rPr>
          <w:rFonts w:ascii="Times New Roman" w:hAnsi="Times New Roman" w:eastAsia="Times New Roman" w:cs="Times New Roman"/>
          <w:spacing w:val="3"/>
          <w:position w:val="17"/>
          <w:sz w:val="24"/>
          <w:szCs w:val="24"/>
        </w:rPr>
        <w:t>1</w:t>
      </w:r>
      <w:r>
        <w:rPr>
          <w:rFonts w:ascii="Times New Roman" w:hAnsi="Times New Roman" w:eastAsia="Times New Roman" w:cs="Times New Roman"/>
          <w:spacing w:val="-18"/>
          <w:position w:val="17"/>
          <w:sz w:val="24"/>
          <w:szCs w:val="24"/>
        </w:rPr>
        <w:t xml:space="preserve"> </w:t>
      </w:r>
      <w:r>
        <w:rPr>
          <w:rFonts w:ascii="宋体" w:hAnsi="宋体" w:eastAsia="宋体" w:cs="宋体"/>
          <w:spacing w:val="3"/>
          <w:position w:val="17"/>
          <w:sz w:val="24"/>
          <w:szCs w:val="24"/>
        </w:rPr>
        <w:t>、缩合废气（</w:t>
      </w:r>
      <w:r>
        <w:rPr>
          <w:rFonts w:ascii="Times New Roman" w:hAnsi="Times New Roman" w:eastAsia="Times New Roman" w:cs="Times New Roman"/>
          <w:position w:val="17"/>
          <w:sz w:val="24"/>
          <w:szCs w:val="24"/>
        </w:rPr>
        <w:t>DMF</w:t>
      </w:r>
      <w:r>
        <w:rPr>
          <w:rFonts w:ascii="Times New Roman" w:hAnsi="Times New Roman" w:eastAsia="Times New Roman" w:cs="Times New Roman"/>
          <w:spacing w:val="-28"/>
          <w:position w:val="17"/>
          <w:sz w:val="24"/>
          <w:szCs w:val="24"/>
        </w:rPr>
        <w:t xml:space="preserve"> </w:t>
      </w:r>
      <w:r>
        <w:rPr>
          <w:rFonts w:ascii="宋体" w:hAnsi="宋体" w:eastAsia="宋体" w:cs="宋体"/>
          <w:spacing w:val="3"/>
          <w:position w:val="17"/>
          <w:sz w:val="24"/>
          <w:szCs w:val="24"/>
        </w:rPr>
        <w:t>、</w:t>
      </w:r>
      <w:r>
        <w:rPr>
          <w:rFonts w:ascii="Times New Roman" w:hAnsi="Times New Roman" w:eastAsia="Times New Roman" w:cs="Times New Roman"/>
          <w:position w:val="17"/>
          <w:sz w:val="24"/>
          <w:szCs w:val="24"/>
        </w:rPr>
        <w:t>DMAC</w:t>
      </w:r>
      <w:r>
        <w:rPr>
          <w:rFonts w:ascii="宋体" w:hAnsi="宋体" w:eastAsia="宋体" w:cs="宋体"/>
          <w:spacing w:val="3"/>
          <w:position w:val="17"/>
          <w:sz w:val="24"/>
          <w:szCs w:val="24"/>
        </w:rPr>
        <w:t>）和环合废气：两股废气经一套二级水喷淋装</w:t>
      </w:r>
    </w:p>
    <w:p w14:paraId="703E100B">
      <w:pPr>
        <w:spacing w:line="219" w:lineRule="auto"/>
        <w:ind w:left="8"/>
        <w:rPr>
          <w:rFonts w:ascii="宋体" w:hAnsi="宋体" w:eastAsia="宋体" w:cs="宋体"/>
          <w:sz w:val="24"/>
          <w:szCs w:val="24"/>
        </w:rPr>
      </w:pPr>
      <w:r>
        <w:rPr>
          <w:rFonts w:ascii="宋体" w:hAnsi="宋体" w:eastAsia="宋体" w:cs="宋体"/>
          <w:spacing w:val="-1"/>
          <w:sz w:val="24"/>
          <w:szCs w:val="24"/>
        </w:rPr>
        <w:t>置处理后高空排放。</w:t>
      </w:r>
    </w:p>
    <w:p w14:paraId="153A612E">
      <w:pPr>
        <w:spacing w:before="181" w:line="468" w:lineRule="exact"/>
        <w:jc w:val="right"/>
        <w:rPr>
          <w:rFonts w:ascii="宋体" w:hAnsi="宋体" w:eastAsia="宋体" w:cs="宋体"/>
          <w:sz w:val="24"/>
          <w:szCs w:val="24"/>
        </w:rPr>
      </w:pPr>
      <w:r>
        <w:rPr>
          <w:rFonts w:ascii="Times New Roman" w:hAnsi="Times New Roman" w:eastAsia="Times New Roman" w:cs="Times New Roman"/>
          <w:spacing w:val="6"/>
          <w:position w:val="17"/>
          <w:sz w:val="24"/>
          <w:szCs w:val="24"/>
        </w:rPr>
        <w:t>2</w:t>
      </w:r>
      <w:r>
        <w:rPr>
          <w:rFonts w:ascii="Times New Roman" w:hAnsi="Times New Roman" w:eastAsia="Times New Roman" w:cs="Times New Roman"/>
          <w:spacing w:val="-34"/>
          <w:position w:val="17"/>
          <w:sz w:val="24"/>
          <w:szCs w:val="24"/>
        </w:rPr>
        <w:t xml:space="preserve"> </w:t>
      </w:r>
      <w:r>
        <w:rPr>
          <w:rFonts w:ascii="宋体" w:hAnsi="宋体" w:eastAsia="宋体" w:cs="宋体"/>
          <w:spacing w:val="6"/>
          <w:position w:val="17"/>
          <w:sz w:val="24"/>
          <w:szCs w:val="24"/>
        </w:rPr>
        <w:t>、烘干废气：水剂型烘干废气经水喷淋装置处理后高空排放；溶剂</w:t>
      </w:r>
      <w:r>
        <w:rPr>
          <w:rFonts w:ascii="宋体" w:hAnsi="宋体" w:eastAsia="宋体" w:cs="宋体"/>
          <w:spacing w:val="5"/>
          <w:position w:val="17"/>
          <w:sz w:val="24"/>
          <w:szCs w:val="24"/>
        </w:rPr>
        <w:t>型烘干</w:t>
      </w:r>
    </w:p>
    <w:p w14:paraId="4AEE5C20">
      <w:pPr>
        <w:spacing w:before="1" w:line="218" w:lineRule="auto"/>
        <w:ind w:left="8"/>
        <w:rPr>
          <w:rFonts w:ascii="宋体" w:hAnsi="宋体" w:eastAsia="宋体" w:cs="宋体"/>
          <w:sz w:val="24"/>
          <w:szCs w:val="24"/>
        </w:rPr>
      </w:pPr>
      <w:r>
        <w:rPr>
          <w:rFonts w:ascii="宋体" w:hAnsi="宋体" w:eastAsia="宋体" w:cs="宋体"/>
          <w:spacing w:val="-1"/>
          <w:sz w:val="24"/>
          <w:szCs w:val="24"/>
        </w:rPr>
        <w:t>废气经预冷却</w:t>
      </w:r>
      <w:r>
        <w:rPr>
          <w:rFonts w:ascii="Times New Roman" w:hAnsi="Times New Roman" w:eastAsia="Times New Roman" w:cs="Times New Roman"/>
          <w:spacing w:val="-1"/>
          <w:sz w:val="24"/>
          <w:szCs w:val="24"/>
        </w:rPr>
        <w:t>+</w:t>
      </w:r>
      <w:r>
        <w:rPr>
          <w:rFonts w:ascii="宋体" w:hAnsi="宋体" w:eastAsia="宋体" w:cs="宋体"/>
          <w:spacing w:val="-1"/>
          <w:sz w:val="24"/>
          <w:szCs w:val="24"/>
        </w:rPr>
        <w:t>活性炭吸附装置处理后高空排放。</w:t>
      </w:r>
    </w:p>
    <w:p w14:paraId="50F23DDA">
      <w:pPr>
        <w:spacing w:line="218" w:lineRule="auto"/>
        <w:rPr>
          <w:rFonts w:ascii="宋体" w:hAnsi="宋体" w:eastAsia="宋体" w:cs="宋体"/>
          <w:sz w:val="24"/>
          <w:szCs w:val="24"/>
        </w:rPr>
        <w:sectPr>
          <w:headerReference r:id="rId61" w:type="default"/>
          <w:footerReference r:id="rId62" w:type="default"/>
          <w:pgSz w:w="11910" w:h="16840"/>
          <w:pgMar w:top="1132" w:right="1700" w:bottom="1036" w:left="1701" w:header="897" w:footer="860" w:gutter="0"/>
          <w:cols w:space="720" w:num="1"/>
        </w:sectPr>
      </w:pPr>
    </w:p>
    <w:p w14:paraId="2744DF3C">
      <w:pPr>
        <w:pStyle w:val="2"/>
        <w:spacing w:line="305" w:lineRule="auto"/>
      </w:pPr>
    </w:p>
    <w:p w14:paraId="40B49BC3">
      <w:pPr>
        <w:spacing w:line="4121" w:lineRule="exact"/>
      </w:pPr>
      <w:r>
        <w:rPr>
          <w:position w:val="-82"/>
        </w:rPr>
        <w:drawing>
          <wp:inline distT="0" distB="0" distL="0" distR="0">
            <wp:extent cx="4324985" cy="261620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206"/>
                    <a:stretch>
                      <a:fillRect/>
                    </a:stretch>
                  </pic:blipFill>
                  <pic:spPr>
                    <a:xfrm>
                      <a:off x="0" y="0"/>
                      <a:ext cx="4325111" cy="2616708"/>
                    </a:xfrm>
                    <a:prstGeom prst="rect">
                      <a:avLst/>
                    </a:prstGeom>
                  </pic:spPr>
                </pic:pic>
              </a:graphicData>
            </a:graphic>
          </wp:inline>
        </w:drawing>
      </w:r>
    </w:p>
    <w:p w14:paraId="6C2363CC">
      <w:pPr>
        <w:spacing w:before="178" w:line="219" w:lineRule="auto"/>
        <w:ind w:left="112"/>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z w:val="24"/>
          <w:szCs w:val="24"/>
        </w:rPr>
        <w:t xml:space="preserve">4.1-3  </w:t>
      </w:r>
      <w:r>
        <w:rPr>
          <w:rFonts w:ascii="宋体" w:hAnsi="宋体" w:eastAsia="宋体" w:cs="宋体"/>
          <w:sz w:val="24"/>
          <w:szCs w:val="24"/>
          <w14:textOutline w14:w="4358" w14:cap="sq" w14:cmpd="sng">
            <w14:solidFill>
              <w14:srgbClr w14:val="000000"/>
            </w14:solidFill>
            <w14:prstDash w14:val="solid"/>
            <w14:bevel/>
          </w14:textOutline>
        </w:rPr>
        <w:t>缩合废气、环合废气处理工艺</w:t>
      </w:r>
      <w:r>
        <w:rPr>
          <w:rFonts w:ascii="宋体" w:hAnsi="宋体" w:eastAsia="宋体" w:cs="宋体"/>
          <w:sz w:val="24"/>
          <w:szCs w:val="24"/>
        </w:rPr>
        <w:t xml:space="preserve">   </w:t>
      </w:r>
      <w:r>
        <w:rPr>
          <w:rFonts w:ascii="宋体" w:hAnsi="宋体" w:eastAsia="宋体" w:cs="宋体"/>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z w:val="24"/>
          <w:szCs w:val="24"/>
        </w:rPr>
        <w:t xml:space="preserve">4.1-4  </w:t>
      </w:r>
      <w:r>
        <w:rPr>
          <w:rFonts w:ascii="宋体" w:hAnsi="宋体" w:eastAsia="宋体" w:cs="宋体"/>
          <w:sz w:val="24"/>
          <w:szCs w:val="24"/>
          <w14:textOutline w14:w="4358" w14:cap="sq" w14:cmpd="sng">
            <w14:solidFill>
              <w14:srgbClr w14:val="000000"/>
            </w14:solidFill>
            <w14:prstDash w14:val="solid"/>
            <w14:bevel/>
          </w14:textOutline>
        </w:rPr>
        <w:t>对接废气、蒸</w:t>
      </w:r>
      <w:r>
        <w:rPr>
          <w:rFonts w:ascii="宋体" w:hAnsi="宋体" w:eastAsia="宋体" w:cs="宋体"/>
          <w:spacing w:val="-1"/>
          <w:sz w:val="24"/>
          <w:szCs w:val="24"/>
          <w14:textOutline w14:w="4358" w14:cap="sq" w14:cmpd="sng">
            <w14:solidFill>
              <w14:srgbClr w14:val="000000"/>
            </w14:solidFill>
            <w14:prstDash w14:val="solid"/>
            <w14:bevel/>
          </w14:textOutline>
        </w:rPr>
        <w:t>馏废气处理工艺</w:t>
      </w:r>
    </w:p>
    <w:p w14:paraId="78B5F070">
      <w:pPr>
        <w:spacing w:before="183" w:line="468" w:lineRule="exact"/>
        <w:jc w:val="right"/>
        <w:rPr>
          <w:rFonts w:ascii="宋体" w:hAnsi="宋体" w:eastAsia="宋体" w:cs="宋体"/>
          <w:sz w:val="24"/>
          <w:szCs w:val="24"/>
        </w:rPr>
      </w:pPr>
      <w:r>
        <w:rPr>
          <w:rFonts w:ascii="Times New Roman" w:hAnsi="Times New Roman" w:eastAsia="Times New Roman" w:cs="Times New Roman"/>
          <w:spacing w:val="2"/>
          <w:position w:val="17"/>
          <w:sz w:val="24"/>
          <w:szCs w:val="24"/>
        </w:rPr>
        <w:t>3</w:t>
      </w:r>
      <w:r>
        <w:rPr>
          <w:rFonts w:ascii="Times New Roman" w:hAnsi="Times New Roman" w:eastAsia="Times New Roman" w:cs="Times New Roman"/>
          <w:spacing w:val="-34"/>
          <w:position w:val="17"/>
          <w:sz w:val="24"/>
          <w:szCs w:val="24"/>
        </w:rPr>
        <w:t xml:space="preserve"> </w:t>
      </w:r>
      <w:r>
        <w:rPr>
          <w:rFonts w:ascii="宋体" w:hAnsi="宋体" w:eastAsia="宋体" w:cs="宋体"/>
          <w:spacing w:val="2"/>
          <w:position w:val="17"/>
          <w:sz w:val="24"/>
          <w:szCs w:val="24"/>
        </w:rPr>
        <w:t>、对接废气（甲苯）、蒸馏废气：经预冷却</w:t>
      </w:r>
      <w:r>
        <w:rPr>
          <w:rFonts w:ascii="Times New Roman" w:hAnsi="Times New Roman" w:eastAsia="Times New Roman" w:cs="Times New Roman"/>
          <w:spacing w:val="2"/>
          <w:position w:val="17"/>
          <w:sz w:val="24"/>
          <w:szCs w:val="24"/>
        </w:rPr>
        <w:t>+</w:t>
      </w:r>
      <w:r>
        <w:rPr>
          <w:rFonts w:ascii="宋体" w:hAnsi="宋体" w:eastAsia="宋体" w:cs="宋体"/>
          <w:spacing w:val="1"/>
          <w:position w:val="17"/>
          <w:sz w:val="24"/>
          <w:szCs w:val="24"/>
        </w:rPr>
        <w:t>活性炭吸附装置处理后高空排</w:t>
      </w:r>
    </w:p>
    <w:p w14:paraId="58ABD9E7">
      <w:pPr>
        <w:spacing w:before="1" w:line="220" w:lineRule="auto"/>
        <w:ind w:left="9"/>
        <w:rPr>
          <w:rFonts w:ascii="宋体" w:hAnsi="宋体" w:eastAsia="宋体" w:cs="宋体"/>
          <w:sz w:val="24"/>
          <w:szCs w:val="24"/>
        </w:rPr>
      </w:pPr>
      <w:r>
        <w:rPr>
          <w:rFonts w:ascii="宋体" w:hAnsi="宋体" w:eastAsia="宋体" w:cs="宋体"/>
          <w:spacing w:val="-5"/>
          <w:sz w:val="24"/>
          <w:szCs w:val="24"/>
        </w:rPr>
        <w:t>放；</w:t>
      </w:r>
    </w:p>
    <w:p w14:paraId="7564614B">
      <w:pPr>
        <w:spacing w:before="178" w:line="468" w:lineRule="exact"/>
        <w:jc w:val="right"/>
        <w:rPr>
          <w:rFonts w:ascii="宋体" w:hAnsi="宋体" w:eastAsia="宋体" w:cs="宋体"/>
          <w:sz w:val="24"/>
          <w:szCs w:val="24"/>
        </w:rPr>
      </w:pPr>
      <w:r>
        <w:rPr>
          <w:rFonts w:ascii="Times New Roman" w:hAnsi="Times New Roman" w:eastAsia="Times New Roman" w:cs="Times New Roman"/>
          <w:spacing w:val="2"/>
          <w:position w:val="17"/>
          <w:sz w:val="24"/>
          <w:szCs w:val="24"/>
        </w:rPr>
        <w:t>4</w:t>
      </w:r>
      <w:r>
        <w:rPr>
          <w:rFonts w:ascii="Times New Roman" w:hAnsi="Times New Roman" w:eastAsia="Times New Roman" w:cs="Times New Roman"/>
          <w:spacing w:val="-34"/>
          <w:position w:val="17"/>
          <w:sz w:val="24"/>
          <w:szCs w:val="24"/>
        </w:rPr>
        <w:t xml:space="preserve"> </w:t>
      </w:r>
      <w:r>
        <w:rPr>
          <w:rFonts w:ascii="宋体" w:hAnsi="宋体" w:eastAsia="宋体" w:cs="宋体"/>
          <w:spacing w:val="2"/>
          <w:position w:val="17"/>
          <w:sz w:val="24"/>
          <w:szCs w:val="24"/>
        </w:rPr>
        <w:t>、污水站废气：与溶剂型烘干废气经预冷却</w:t>
      </w:r>
      <w:r>
        <w:rPr>
          <w:rFonts w:ascii="Times New Roman" w:hAnsi="Times New Roman" w:eastAsia="Times New Roman" w:cs="Times New Roman"/>
          <w:spacing w:val="2"/>
          <w:position w:val="17"/>
          <w:sz w:val="24"/>
          <w:szCs w:val="24"/>
        </w:rPr>
        <w:t>+</w:t>
      </w:r>
      <w:r>
        <w:rPr>
          <w:rFonts w:ascii="宋体" w:hAnsi="宋体" w:eastAsia="宋体" w:cs="宋体"/>
          <w:spacing w:val="2"/>
          <w:position w:val="17"/>
          <w:sz w:val="24"/>
          <w:szCs w:val="24"/>
        </w:rPr>
        <w:t>活性炭吸附装</w:t>
      </w:r>
      <w:r>
        <w:rPr>
          <w:rFonts w:ascii="宋体" w:hAnsi="宋体" w:eastAsia="宋体" w:cs="宋体"/>
          <w:spacing w:val="1"/>
          <w:position w:val="17"/>
          <w:sz w:val="24"/>
          <w:szCs w:val="24"/>
        </w:rPr>
        <w:t>置处理后高空排</w:t>
      </w:r>
    </w:p>
    <w:p w14:paraId="66956F0B">
      <w:pPr>
        <w:spacing w:before="1" w:line="220" w:lineRule="auto"/>
        <w:ind w:left="9"/>
        <w:rPr>
          <w:rFonts w:ascii="宋体" w:hAnsi="宋体" w:eastAsia="宋体" w:cs="宋体"/>
          <w:sz w:val="24"/>
          <w:szCs w:val="24"/>
        </w:rPr>
      </w:pPr>
      <w:r>
        <w:rPr>
          <w:rFonts w:ascii="宋体" w:hAnsi="宋体" w:eastAsia="宋体" w:cs="宋体"/>
          <w:spacing w:val="-5"/>
          <w:sz w:val="24"/>
          <w:szCs w:val="24"/>
        </w:rPr>
        <w:t>放。</w:t>
      </w:r>
    </w:p>
    <w:p w14:paraId="220ADBBF">
      <w:pPr>
        <w:spacing w:before="143" w:line="4692" w:lineRule="exact"/>
        <w:ind w:firstLine="1373"/>
      </w:pPr>
      <w:r>
        <w:rPr>
          <w:position w:val="-93"/>
        </w:rPr>
        <w:drawing>
          <wp:inline distT="0" distB="0" distL="0" distR="0">
            <wp:extent cx="3649345" cy="297942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07"/>
                    <a:stretch>
                      <a:fillRect/>
                    </a:stretch>
                  </pic:blipFill>
                  <pic:spPr>
                    <a:xfrm>
                      <a:off x="0" y="0"/>
                      <a:ext cx="3649979" cy="2979420"/>
                    </a:xfrm>
                    <a:prstGeom prst="rect">
                      <a:avLst/>
                    </a:prstGeom>
                  </pic:spPr>
                </pic:pic>
              </a:graphicData>
            </a:graphic>
          </wp:inline>
        </w:drawing>
      </w:r>
    </w:p>
    <w:p w14:paraId="0B331B42">
      <w:pPr>
        <w:spacing w:before="186" w:line="219" w:lineRule="auto"/>
        <w:ind w:left="2169"/>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1"/>
          <w:sz w:val="24"/>
          <w:szCs w:val="24"/>
        </w:rPr>
        <w:t xml:space="preserve">4.1-5  </w:t>
      </w:r>
      <w:r>
        <w:rPr>
          <w:rFonts w:ascii="宋体" w:hAnsi="宋体" w:eastAsia="宋体" w:cs="宋体"/>
          <w:spacing w:val="-1"/>
          <w:sz w:val="24"/>
          <w:szCs w:val="24"/>
          <w14:textOutline w14:w="4358" w14:cap="sq" w14:cmpd="sng">
            <w14:solidFill>
              <w14:srgbClr w14:val="000000"/>
            </w14:solidFill>
            <w14:prstDash w14:val="solid"/>
            <w14:bevel/>
          </w14:textOutline>
        </w:rPr>
        <w:t>烘干废气、污水站废气处理工艺</w:t>
      </w:r>
    </w:p>
    <w:p w14:paraId="4C33D9CC">
      <w:pPr>
        <w:spacing w:line="219" w:lineRule="auto"/>
        <w:rPr>
          <w:rFonts w:ascii="宋体" w:hAnsi="宋体" w:eastAsia="宋体" w:cs="宋体"/>
          <w:sz w:val="24"/>
          <w:szCs w:val="24"/>
        </w:rPr>
        <w:sectPr>
          <w:headerReference r:id="rId63" w:type="default"/>
          <w:footerReference r:id="rId64" w:type="default"/>
          <w:pgSz w:w="11910" w:h="16840"/>
          <w:pgMar w:top="1132" w:right="1700" w:bottom="1036" w:left="1701" w:header="897" w:footer="860" w:gutter="0"/>
          <w:cols w:space="720" w:num="1"/>
        </w:sectPr>
      </w:pPr>
    </w:p>
    <w:p w14:paraId="621DD5AD">
      <w:pPr>
        <w:pStyle w:val="2"/>
        <w:spacing w:line="262" w:lineRule="auto"/>
      </w:pPr>
    </w:p>
    <w:p w14:paraId="53255814">
      <w:pPr>
        <w:spacing w:before="78" w:line="220" w:lineRule="auto"/>
        <w:ind w:left="2987"/>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pacing w:val="-1"/>
          <w:sz w:val="24"/>
          <w:szCs w:val="24"/>
        </w:rPr>
        <w:t xml:space="preserve">4.1-5  </w:t>
      </w:r>
      <w:r>
        <w:rPr>
          <w:rFonts w:ascii="宋体" w:hAnsi="宋体" w:eastAsia="宋体" w:cs="宋体"/>
          <w:spacing w:val="-1"/>
          <w:sz w:val="24"/>
          <w:szCs w:val="24"/>
          <w14:textOutline w14:w="4358" w14:cap="sq" w14:cmpd="sng">
            <w14:solidFill>
              <w14:srgbClr w14:val="000000"/>
            </w14:solidFill>
            <w14:prstDash w14:val="solid"/>
            <w14:bevel/>
          </w14:textOutline>
        </w:rPr>
        <w:t>企业废气排放表</w:t>
      </w:r>
    </w:p>
    <w:p w14:paraId="6BE79384">
      <w:pPr>
        <w:spacing w:before="144" w:line="2640" w:lineRule="exact"/>
        <w:ind w:firstLine="1097"/>
      </w:pPr>
      <w:r>
        <w:rPr>
          <w:position w:val="-52"/>
        </w:rPr>
        <w:drawing>
          <wp:inline distT="0" distB="0" distL="0" distR="0">
            <wp:extent cx="3995420" cy="167640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208"/>
                    <a:stretch>
                      <a:fillRect/>
                    </a:stretch>
                  </pic:blipFill>
                  <pic:spPr>
                    <a:xfrm>
                      <a:off x="0" y="0"/>
                      <a:ext cx="3995928" cy="1676400"/>
                    </a:xfrm>
                    <a:prstGeom prst="rect">
                      <a:avLst/>
                    </a:prstGeom>
                  </pic:spPr>
                </pic:pic>
              </a:graphicData>
            </a:graphic>
          </wp:inline>
        </w:drawing>
      </w:r>
    </w:p>
    <w:p w14:paraId="7B972FC5">
      <w:pPr>
        <w:spacing w:before="198" w:line="219" w:lineRule="auto"/>
        <w:ind w:left="501"/>
        <w:rPr>
          <w:rFonts w:ascii="宋体" w:hAnsi="宋体" w:eastAsia="宋体" w:cs="宋体"/>
          <w:sz w:val="24"/>
          <w:szCs w:val="24"/>
        </w:rPr>
      </w:pPr>
      <w:r>
        <w:rPr>
          <w:rFonts w:ascii="宋体" w:hAnsi="宋体" w:eastAsia="宋体" w:cs="宋体"/>
          <w:spacing w:val="-4"/>
          <w:sz w:val="24"/>
          <w:szCs w:val="24"/>
          <w14:textOutline w14:w="4358" w14:cap="sq" w14:cmpd="sng">
            <w14:solidFill>
              <w14:srgbClr w14:val="000000"/>
            </w14:solidFill>
            <w14:prstDash w14:val="solid"/>
            <w14:bevel/>
          </w14:textOutline>
        </w:rPr>
        <w:t>（二）废水</w:t>
      </w:r>
    </w:p>
    <w:p w14:paraId="1802460F">
      <w:pPr>
        <w:spacing w:before="182" w:line="466" w:lineRule="exact"/>
        <w:ind w:left="488"/>
        <w:rPr>
          <w:rFonts w:ascii="宋体" w:hAnsi="宋体" w:eastAsia="宋体" w:cs="宋体"/>
          <w:sz w:val="24"/>
          <w:szCs w:val="24"/>
        </w:rPr>
      </w:pPr>
      <w:r>
        <w:rPr>
          <w:rFonts w:ascii="宋体" w:hAnsi="宋体" w:eastAsia="宋体" w:cs="宋体"/>
          <w:spacing w:val="3"/>
          <w:position w:val="17"/>
          <w:sz w:val="24"/>
          <w:szCs w:val="24"/>
        </w:rPr>
        <w:t>废水主要包括生活污水、设备和地面清洗水、生产废水、真空泵废水、喷淋</w:t>
      </w:r>
    </w:p>
    <w:p w14:paraId="3333BF98">
      <w:pPr>
        <w:spacing w:before="1" w:line="218" w:lineRule="auto"/>
        <w:jc w:val="right"/>
        <w:rPr>
          <w:rFonts w:ascii="宋体" w:hAnsi="宋体" w:eastAsia="宋体" w:cs="宋体"/>
          <w:sz w:val="24"/>
          <w:szCs w:val="24"/>
        </w:rPr>
      </w:pPr>
      <w:r>
        <w:rPr>
          <w:rFonts w:ascii="宋体" w:hAnsi="宋体" w:eastAsia="宋体" w:cs="宋体"/>
          <w:spacing w:val="-1"/>
          <w:sz w:val="24"/>
          <w:szCs w:val="24"/>
        </w:rPr>
        <w:t>废水（甲苯、</w:t>
      </w:r>
      <w:r>
        <w:rPr>
          <w:rFonts w:ascii="Times New Roman" w:hAnsi="Times New Roman" w:eastAsia="Times New Roman" w:cs="Times New Roman"/>
          <w:spacing w:val="-1"/>
          <w:sz w:val="24"/>
          <w:szCs w:val="24"/>
        </w:rPr>
        <w:t>DMF</w:t>
      </w:r>
      <w:r>
        <w:rPr>
          <w:rFonts w:ascii="宋体" w:hAnsi="宋体" w:eastAsia="宋体" w:cs="宋体"/>
          <w:spacing w:val="-1"/>
          <w:sz w:val="24"/>
          <w:szCs w:val="24"/>
        </w:rPr>
        <w:t>）和初期雨水。废水经自建污水</w:t>
      </w:r>
      <w:r>
        <w:rPr>
          <w:rFonts w:ascii="宋体" w:hAnsi="宋体" w:eastAsia="宋体" w:cs="宋体"/>
          <w:spacing w:val="-2"/>
          <w:sz w:val="24"/>
          <w:szCs w:val="24"/>
        </w:rPr>
        <w:t>处理设施处理达标后纳管排放。</w:t>
      </w:r>
    </w:p>
    <w:p w14:paraId="109AC297">
      <w:pPr>
        <w:spacing w:before="183" w:line="466" w:lineRule="exact"/>
        <w:ind w:left="493"/>
        <w:rPr>
          <w:rFonts w:ascii="Times New Roman" w:hAnsi="Times New Roman" w:eastAsia="Times New Roman" w:cs="Times New Roman"/>
          <w:sz w:val="24"/>
          <w:szCs w:val="24"/>
        </w:rPr>
      </w:pPr>
      <w:r>
        <w:rPr>
          <w:rFonts w:ascii="宋体" w:hAnsi="宋体" w:eastAsia="宋体" w:cs="宋体"/>
          <w:position w:val="17"/>
          <w:sz w:val="24"/>
          <w:szCs w:val="24"/>
        </w:rPr>
        <w:t>企业前期在车间北侧建设一套处理能力为</w:t>
      </w:r>
      <w:r>
        <w:rPr>
          <w:rFonts w:ascii="Times New Roman" w:hAnsi="Times New Roman" w:eastAsia="Times New Roman" w:cs="Times New Roman"/>
          <w:position w:val="17"/>
          <w:sz w:val="24"/>
          <w:szCs w:val="24"/>
        </w:rPr>
        <w:t>15t/d</w:t>
      </w:r>
      <w:r>
        <w:rPr>
          <w:rFonts w:ascii="宋体" w:hAnsi="宋体" w:eastAsia="宋体" w:cs="宋体"/>
          <w:position w:val="17"/>
          <w:sz w:val="24"/>
          <w:szCs w:val="24"/>
        </w:rPr>
        <w:t>的处理装置，处理工艺为厌氧</w:t>
      </w:r>
      <w:r>
        <w:rPr>
          <w:rFonts w:ascii="Times New Roman" w:hAnsi="Times New Roman" w:eastAsia="Times New Roman" w:cs="Times New Roman"/>
          <w:position w:val="17"/>
          <w:sz w:val="24"/>
          <w:szCs w:val="24"/>
        </w:rPr>
        <w:t>-</w:t>
      </w:r>
    </w:p>
    <w:p w14:paraId="10FE0D13">
      <w:pPr>
        <w:spacing w:before="1" w:line="229" w:lineRule="auto"/>
        <w:ind w:left="15"/>
        <w:rPr>
          <w:rFonts w:ascii="宋体" w:hAnsi="宋体" w:eastAsia="宋体" w:cs="宋体"/>
          <w:sz w:val="24"/>
          <w:szCs w:val="24"/>
        </w:rPr>
      </w:pPr>
      <w:r>
        <w:rPr>
          <w:rFonts w:ascii="Times New Roman" w:hAnsi="Times New Roman" w:eastAsia="Times New Roman" w:cs="Times New Roman"/>
          <w:spacing w:val="-3"/>
          <w:sz w:val="24"/>
          <w:szCs w:val="24"/>
        </w:rPr>
        <w:t>SBR</w:t>
      </w:r>
      <w:r>
        <w:rPr>
          <w:rFonts w:ascii="宋体" w:hAnsi="宋体" w:eastAsia="宋体" w:cs="宋体"/>
          <w:spacing w:val="-3"/>
          <w:sz w:val="24"/>
          <w:szCs w:val="24"/>
        </w:rPr>
        <w:t>工艺。</w:t>
      </w:r>
    </w:p>
    <w:p w14:paraId="03606612">
      <w:pPr>
        <w:spacing w:before="169" w:line="468" w:lineRule="exact"/>
        <w:jc w:val="right"/>
        <w:rPr>
          <w:rFonts w:ascii="宋体" w:hAnsi="宋体" w:eastAsia="宋体" w:cs="宋体"/>
          <w:sz w:val="24"/>
          <w:szCs w:val="24"/>
        </w:rPr>
      </w:pPr>
      <w:r>
        <w:rPr>
          <w:rFonts w:ascii="宋体" w:hAnsi="宋体" w:eastAsia="宋体" w:cs="宋体"/>
          <w:spacing w:val="-1"/>
          <w:position w:val="17"/>
          <w:sz w:val="24"/>
          <w:szCs w:val="24"/>
        </w:rPr>
        <w:t>在</w:t>
      </w:r>
      <w:r>
        <w:rPr>
          <w:rFonts w:ascii="Times New Roman" w:hAnsi="Times New Roman" w:eastAsia="Times New Roman" w:cs="Times New Roman"/>
          <w:spacing w:val="-1"/>
          <w:position w:val="17"/>
          <w:sz w:val="24"/>
          <w:szCs w:val="24"/>
        </w:rPr>
        <w:t>2022</w:t>
      </w:r>
      <w:r>
        <w:rPr>
          <w:rFonts w:ascii="宋体" w:hAnsi="宋体" w:eastAsia="宋体" w:cs="宋体"/>
          <w:spacing w:val="-1"/>
          <w:position w:val="17"/>
          <w:sz w:val="24"/>
          <w:szCs w:val="24"/>
        </w:rPr>
        <w:t>年，企业对现有污水处理进行了优化改造，改造后</w:t>
      </w:r>
      <w:r>
        <w:rPr>
          <w:rFonts w:ascii="宋体" w:hAnsi="宋体" w:eastAsia="宋体" w:cs="宋体"/>
          <w:spacing w:val="-2"/>
          <w:position w:val="17"/>
          <w:sz w:val="24"/>
          <w:szCs w:val="24"/>
        </w:rPr>
        <w:t>的处理能力为</w:t>
      </w:r>
      <w:r>
        <w:rPr>
          <w:rFonts w:ascii="Times New Roman" w:hAnsi="Times New Roman" w:eastAsia="Times New Roman" w:cs="Times New Roman"/>
          <w:spacing w:val="-2"/>
          <w:position w:val="17"/>
          <w:sz w:val="24"/>
          <w:szCs w:val="24"/>
        </w:rPr>
        <w:t>24t/d</w:t>
      </w:r>
      <w:r>
        <w:rPr>
          <w:rFonts w:ascii="宋体" w:hAnsi="宋体" w:eastAsia="宋体" w:cs="宋体"/>
          <w:spacing w:val="-2"/>
          <w:position w:val="17"/>
          <w:sz w:val="24"/>
          <w:szCs w:val="24"/>
        </w:rPr>
        <w:t>。</w:t>
      </w:r>
    </w:p>
    <w:p w14:paraId="0A7BBD07">
      <w:pPr>
        <w:spacing w:before="1" w:line="219" w:lineRule="auto"/>
        <w:ind w:left="14"/>
        <w:rPr>
          <w:rFonts w:ascii="宋体" w:hAnsi="宋体" w:eastAsia="宋体" w:cs="宋体"/>
          <w:sz w:val="24"/>
          <w:szCs w:val="24"/>
        </w:rPr>
      </w:pPr>
      <w:r>
        <w:rPr>
          <w:rFonts w:ascii="宋体" w:hAnsi="宋体" w:eastAsia="宋体" w:cs="宋体"/>
          <w:spacing w:val="-2"/>
          <w:sz w:val="24"/>
          <w:szCs w:val="24"/>
        </w:rPr>
        <w:t>处理工艺见下图</w:t>
      </w:r>
      <w:r>
        <w:rPr>
          <w:rFonts w:ascii="Times New Roman" w:hAnsi="Times New Roman" w:eastAsia="Times New Roman" w:cs="Times New Roman"/>
          <w:spacing w:val="-2"/>
          <w:sz w:val="24"/>
          <w:szCs w:val="24"/>
        </w:rPr>
        <w:t>4.1-3</w:t>
      </w:r>
      <w:r>
        <w:rPr>
          <w:rFonts w:ascii="宋体" w:hAnsi="宋体" w:eastAsia="宋体" w:cs="宋体"/>
          <w:spacing w:val="-2"/>
          <w:sz w:val="24"/>
          <w:szCs w:val="24"/>
        </w:rPr>
        <w:t>。</w:t>
      </w:r>
    </w:p>
    <w:p w14:paraId="1BDAE69B">
      <w:pPr>
        <w:spacing w:before="180" w:line="466" w:lineRule="exact"/>
        <w:ind w:left="490"/>
        <w:rPr>
          <w:rFonts w:ascii="宋体" w:hAnsi="宋体" w:eastAsia="宋体" w:cs="宋体"/>
          <w:sz w:val="24"/>
          <w:szCs w:val="24"/>
        </w:rPr>
      </w:pPr>
      <w:r>
        <w:rPr>
          <w:rFonts w:ascii="宋体" w:hAnsi="宋体" w:eastAsia="宋体" w:cs="宋体"/>
          <w:spacing w:val="3"/>
          <w:position w:val="17"/>
          <w:sz w:val="24"/>
          <w:szCs w:val="24"/>
        </w:rPr>
        <w:t>其中：微电解单元、芬顿单元位于车间北侧，利用原有的生化池</w:t>
      </w:r>
      <w:r>
        <w:rPr>
          <w:rFonts w:ascii="宋体" w:hAnsi="宋体" w:eastAsia="宋体" w:cs="宋体"/>
          <w:spacing w:val="2"/>
          <w:position w:val="17"/>
          <w:sz w:val="24"/>
          <w:szCs w:val="24"/>
        </w:rPr>
        <w:t>（半地埋、</w:t>
      </w:r>
    </w:p>
    <w:p w14:paraId="1D5AB413">
      <w:pPr>
        <w:spacing w:before="1" w:line="218" w:lineRule="auto"/>
        <w:ind w:left="8"/>
        <w:rPr>
          <w:rFonts w:ascii="宋体" w:hAnsi="宋体" w:eastAsia="宋体" w:cs="宋体"/>
          <w:sz w:val="24"/>
          <w:szCs w:val="24"/>
        </w:rPr>
      </w:pPr>
      <w:r>
        <w:rPr>
          <w:rFonts w:ascii="宋体" w:hAnsi="宋体" w:eastAsia="宋体" w:cs="宋体"/>
          <w:spacing w:val="-1"/>
          <w:sz w:val="24"/>
          <w:szCs w:val="24"/>
        </w:rPr>
        <w:t>钢混结构</w:t>
      </w:r>
      <w:r>
        <w:rPr>
          <w:rFonts w:ascii="宋体" w:hAnsi="宋体" w:eastAsia="宋体" w:cs="宋体"/>
          <w:spacing w:val="10"/>
          <w:sz w:val="24"/>
          <w:szCs w:val="24"/>
        </w:rPr>
        <w:t>）；</w:t>
      </w:r>
      <w:r>
        <w:rPr>
          <w:rFonts w:ascii="宋体" w:hAnsi="宋体" w:eastAsia="宋体" w:cs="宋体"/>
          <w:spacing w:val="-1"/>
          <w:sz w:val="24"/>
          <w:szCs w:val="24"/>
        </w:rPr>
        <w:t>在企业东南角处新建地上生化单元（接地式、钢混结构）。</w:t>
      </w:r>
    </w:p>
    <w:p w14:paraId="0BB7A6D5">
      <w:pPr>
        <w:spacing w:before="183" w:line="219" w:lineRule="auto"/>
        <w:ind w:left="492"/>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核心工艺技术介绍：</w:t>
      </w:r>
    </w:p>
    <w:p w14:paraId="75E6A3D0">
      <w:pPr>
        <w:spacing w:before="184" w:line="359" w:lineRule="auto"/>
        <w:ind w:left="10" w:right="130" w:firstLine="490"/>
        <w:jc w:val="both"/>
        <w:rPr>
          <w:rFonts w:ascii="宋体" w:hAnsi="宋体" w:eastAsia="宋体" w:cs="宋体"/>
          <w:sz w:val="24"/>
          <w:szCs w:val="24"/>
        </w:rPr>
      </w:pPr>
      <w:r>
        <w:rPr>
          <w:rFonts w:ascii="宋体" w:hAnsi="宋体" w:eastAsia="宋体" w:cs="宋体"/>
          <w:spacing w:val="7"/>
          <w:sz w:val="24"/>
          <w:szCs w:val="24"/>
        </w:rPr>
        <w:t>（</w:t>
      </w:r>
      <w:r>
        <w:rPr>
          <w:rFonts w:ascii="Times New Roman" w:hAnsi="Times New Roman" w:eastAsia="Times New Roman" w:cs="Times New Roman"/>
          <w:spacing w:val="7"/>
          <w:sz w:val="24"/>
          <w:szCs w:val="24"/>
        </w:rPr>
        <w:t>1</w:t>
      </w:r>
      <w:r>
        <w:rPr>
          <w:rFonts w:ascii="宋体" w:hAnsi="宋体" w:eastAsia="宋体" w:cs="宋体"/>
          <w:spacing w:val="7"/>
          <w:sz w:val="24"/>
          <w:szCs w:val="24"/>
        </w:rPr>
        <w:t>）芬顿工艺：</w:t>
      </w:r>
      <w:r>
        <w:rPr>
          <w:rFonts w:ascii="Times New Roman" w:hAnsi="Times New Roman" w:eastAsia="Times New Roman" w:cs="Times New Roman"/>
          <w:sz w:val="24"/>
          <w:szCs w:val="24"/>
        </w:rPr>
        <w:t>Fenton</w:t>
      </w:r>
      <w:r>
        <w:rPr>
          <w:rFonts w:ascii="宋体" w:hAnsi="宋体" w:eastAsia="宋体" w:cs="宋体"/>
          <w:spacing w:val="7"/>
          <w:sz w:val="24"/>
          <w:szCs w:val="24"/>
        </w:rPr>
        <w:t>氧化技术是控制废水在一定的反应条件（温度、</w:t>
      </w:r>
      <w:r>
        <w:rPr>
          <w:rFonts w:ascii="Times New Roman" w:hAnsi="Times New Roman" w:eastAsia="Times New Roman" w:cs="Times New Roman"/>
          <w:sz w:val="24"/>
          <w:szCs w:val="24"/>
        </w:rPr>
        <w:t>pH</w:t>
      </w:r>
      <w:r>
        <w:rPr>
          <w:rFonts w:ascii="Times New Roman" w:hAnsi="Times New Roman" w:eastAsia="Times New Roman" w:cs="Times New Roman"/>
          <w:spacing w:val="1"/>
          <w:sz w:val="24"/>
          <w:szCs w:val="24"/>
        </w:rPr>
        <w:t xml:space="preserve"> </w:t>
      </w:r>
      <w:r>
        <w:rPr>
          <w:rFonts w:ascii="宋体" w:hAnsi="宋体" w:eastAsia="宋体" w:cs="宋体"/>
          <w:spacing w:val="2"/>
          <w:sz w:val="24"/>
          <w:szCs w:val="24"/>
        </w:rPr>
        <w:t>等</w:t>
      </w:r>
      <w:r>
        <w:rPr>
          <w:rFonts w:ascii="宋体" w:hAnsi="宋体" w:eastAsia="宋体" w:cs="宋体"/>
          <w:spacing w:val="15"/>
          <w:sz w:val="24"/>
          <w:szCs w:val="24"/>
        </w:rPr>
        <w:t>），</w:t>
      </w:r>
      <w:r>
        <w:rPr>
          <w:rFonts w:ascii="宋体" w:hAnsi="宋体" w:eastAsia="宋体" w:cs="宋体"/>
          <w:spacing w:val="2"/>
          <w:sz w:val="24"/>
          <w:szCs w:val="24"/>
        </w:rPr>
        <w:t>通过向废水中投加过氧化氢和亚铁盐，使亚铁离子催化过氧化氢为具有强</w:t>
      </w:r>
      <w:r>
        <w:rPr>
          <w:rFonts w:ascii="宋体" w:hAnsi="宋体" w:eastAsia="宋体" w:cs="宋体"/>
          <w:sz w:val="24"/>
          <w:szCs w:val="24"/>
        </w:rPr>
        <w:t xml:space="preserve"> </w:t>
      </w:r>
      <w:r>
        <w:rPr>
          <w:rFonts w:ascii="宋体" w:hAnsi="宋体" w:eastAsia="宋体" w:cs="宋体"/>
          <w:spacing w:val="4"/>
          <w:sz w:val="24"/>
          <w:szCs w:val="24"/>
        </w:rPr>
        <w:t xml:space="preserve">氧化能力的 </w:t>
      </w:r>
      <w:r>
        <w:rPr>
          <w:rFonts w:ascii="Times New Roman" w:hAnsi="Times New Roman" w:eastAsia="Times New Roman" w:cs="Times New Roman"/>
          <w:sz w:val="24"/>
          <w:szCs w:val="24"/>
        </w:rPr>
        <w:t>HO</w:t>
      </w:r>
      <w:r>
        <w:rPr>
          <w:rFonts w:ascii="Times New Roman" w:hAnsi="Times New Roman" w:eastAsia="Times New Roman" w:cs="Times New Roman"/>
          <w:spacing w:val="4"/>
          <w:sz w:val="24"/>
          <w:szCs w:val="24"/>
        </w:rPr>
        <w:t>•</w:t>
      </w:r>
      <w:r>
        <w:rPr>
          <w:rFonts w:ascii="Times New Roman" w:hAnsi="Times New Roman" w:eastAsia="Times New Roman" w:cs="Times New Roman"/>
          <w:spacing w:val="-2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z w:val="24"/>
          <w:szCs w:val="24"/>
        </w:rPr>
        <w:t>HO</w:t>
      </w:r>
      <w:r>
        <w:rPr>
          <w:rFonts w:ascii="Times New Roman" w:hAnsi="Times New Roman" w:eastAsia="Times New Roman" w:cs="Times New Roman"/>
          <w:spacing w:val="4"/>
          <w:sz w:val="24"/>
          <w:szCs w:val="24"/>
        </w:rPr>
        <w:t>•</w:t>
      </w:r>
      <w:r>
        <w:rPr>
          <w:rFonts w:ascii="Times New Roman" w:hAnsi="Times New Roman" w:eastAsia="Times New Roman" w:cs="Times New Roman"/>
          <w:spacing w:val="-43"/>
          <w:sz w:val="24"/>
          <w:szCs w:val="24"/>
        </w:rPr>
        <w:t xml:space="preserve"> </w:t>
      </w:r>
      <w:r>
        <w:rPr>
          <w:rFonts w:ascii="宋体" w:hAnsi="宋体" w:eastAsia="宋体" w:cs="宋体"/>
          <w:spacing w:val="4"/>
          <w:sz w:val="24"/>
          <w:szCs w:val="24"/>
        </w:rPr>
        <w:t>氧化废水中的有机污染物，最终转化为</w:t>
      </w:r>
      <w:r>
        <w:rPr>
          <w:rFonts w:ascii="Times New Roman" w:hAnsi="Times New Roman" w:eastAsia="Times New Roman" w:cs="Times New Roman"/>
          <w:sz w:val="24"/>
          <w:szCs w:val="24"/>
        </w:rPr>
        <w:t>CO</w:t>
      </w:r>
      <w:r>
        <w:rPr>
          <w:rFonts w:ascii="Times New Roman" w:hAnsi="Times New Roman" w:eastAsia="Times New Roman" w:cs="Times New Roman"/>
          <w:spacing w:val="4"/>
          <w:position w:val="-1"/>
          <w:sz w:val="15"/>
          <w:szCs w:val="15"/>
        </w:rPr>
        <w:t>2</w:t>
      </w:r>
      <w:r>
        <w:rPr>
          <w:rFonts w:ascii="Times New Roman" w:hAnsi="Times New Roman" w:eastAsia="Times New Roman" w:cs="Times New Roman"/>
          <w:spacing w:val="-22"/>
          <w:position w:val="-1"/>
          <w:sz w:val="15"/>
          <w:szCs w:val="15"/>
        </w:rPr>
        <w:t xml:space="preserve"> </w:t>
      </w:r>
      <w:r>
        <w:rPr>
          <w:rFonts w:ascii="宋体" w:hAnsi="宋体" w:eastAsia="宋体" w:cs="宋体"/>
          <w:spacing w:val="4"/>
          <w:sz w:val="24"/>
          <w:szCs w:val="24"/>
        </w:rPr>
        <w:t>和</w:t>
      </w:r>
      <w:r>
        <w:rPr>
          <w:rFonts w:ascii="Times New Roman" w:hAnsi="Times New Roman" w:eastAsia="Times New Roman" w:cs="Times New Roman"/>
          <w:spacing w:val="4"/>
          <w:sz w:val="24"/>
          <w:szCs w:val="24"/>
        </w:rPr>
        <w:t>H</w:t>
      </w:r>
      <w:r>
        <w:rPr>
          <w:rFonts w:ascii="Times New Roman" w:hAnsi="Times New Roman" w:eastAsia="Times New Roman" w:cs="Times New Roman"/>
          <w:spacing w:val="4"/>
          <w:position w:val="-1"/>
          <w:sz w:val="15"/>
          <w:szCs w:val="15"/>
        </w:rPr>
        <w:t>2</w:t>
      </w:r>
      <w:r>
        <w:rPr>
          <w:rFonts w:ascii="Times New Roman" w:hAnsi="Times New Roman" w:eastAsia="Times New Roman" w:cs="Times New Roman"/>
          <w:spacing w:val="4"/>
          <w:sz w:val="24"/>
          <w:szCs w:val="24"/>
        </w:rPr>
        <w:t>O</w:t>
      </w:r>
      <w:r>
        <w:rPr>
          <w:rFonts w:ascii="宋体" w:hAnsi="宋体" w:eastAsia="宋体" w:cs="宋体"/>
          <w:spacing w:val="4"/>
          <w:sz w:val="24"/>
          <w:szCs w:val="24"/>
        </w:rPr>
        <w:t>等。其</w:t>
      </w:r>
      <w:r>
        <w:rPr>
          <w:rFonts w:ascii="宋体" w:hAnsi="宋体" w:eastAsia="宋体" w:cs="宋体"/>
          <w:sz w:val="24"/>
          <w:szCs w:val="24"/>
        </w:rPr>
        <w:t xml:space="preserve"> </w:t>
      </w:r>
      <w:r>
        <w:rPr>
          <w:rFonts w:ascii="宋体" w:hAnsi="宋体" w:eastAsia="宋体" w:cs="宋体"/>
          <w:spacing w:val="2"/>
          <w:sz w:val="24"/>
          <w:szCs w:val="24"/>
        </w:rPr>
        <w:t>具体反应机理以亚铁离子</w:t>
      </w:r>
      <w:r>
        <w:rPr>
          <w:rFonts w:ascii="Times New Roman" w:hAnsi="Times New Roman" w:eastAsia="Times New Roman" w:cs="Times New Roman"/>
          <w:spacing w:val="2"/>
          <w:sz w:val="24"/>
          <w:szCs w:val="24"/>
        </w:rPr>
        <w:t>(</w:t>
      </w:r>
      <w:r>
        <w:rPr>
          <w:rFonts w:ascii="Times New Roman" w:hAnsi="Times New Roman" w:eastAsia="Times New Roman" w:cs="Times New Roman"/>
          <w:sz w:val="24"/>
          <w:szCs w:val="24"/>
        </w:rPr>
        <w:t>Fe</w:t>
      </w:r>
      <w:r>
        <w:rPr>
          <w:rFonts w:ascii="Times New Roman" w:hAnsi="Times New Roman" w:eastAsia="Times New Roman" w:cs="Times New Roman"/>
          <w:spacing w:val="2"/>
          <w:position w:val="8"/>
          <w:sz w:val="15"/>
          <w:szCs w:val="15"/>
        </w:rPr>
        <w:t>2+</w:t>
      </w:r>
      <w:r>
        <w:rPr>
          <w:rFonts w:ascii="Times New Roman" w:hAnsi="Times New Roman" w:eastAsia="Times New Roman" w:cs="Times New Roman"/>
          <w:spacing w:val="2"/>
          <w:sz w:val="24"/>
          <w:szCs w:val="24"/>
        </w:rPr>
        <w:t>)</w:t>
      </w:r>
      <w:r>
        <w:rPr>
          <w:rFonts w:ascii="宋体" w:hAnsi="宋体" w:eastAsia="宋体" w:cs="宋体"/>
          <w:spacing w:val="2"/>
          <w:sz w:val="24"/>
          <w:szCs w:val="24"/>
        </w:rPr>
        <w:t>为催化剂用过氧化氢</w:t>
      </w:r>
      <w:r>
        <w:rPr>
          <w:rFonts w:ascii="Times New Roman" w:hAnsi="Times New Roman" w:eastAsia="Times New Roman" w:cs="Times New Roman"/>
          <w:spacing w:val="2"/>
          <w:sz w:val="24"/>
          <w:szCs w:val="24"/>
        </w:rPr>
        <w:t>(H</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pacing w:val="2"/>
          <w:sz w:val="24"/>
          <w:szCs w:val="24"/>
        </w:rPr>
        <w:t>O</w:t>
      </w:r>
      <w:r>
        <w:rPr>
          <w:rFonts w:ascii="Times New Roman" w:hAnsi="Times New Roman" w:eastAsia="Times New Roman" w:cs="Times New Roman"/>
          <w:spacing w:val="2"/>
          <w:position w:val="-1"/>
          <w:sz w:val="15"/>
          <w:szCs w:val="15"/>
        </w:rPr>
        <w:t>2</w:t>
      </w:r>
      <w:r>
        <w:rPr>
          <w:rFonts w:ascii="Times New Roman" w:hAnsi="Times New Roman" w:eastAsia="Times New Roman" w:cs="Times New Roman"/>
          <w:spacing w:val="2"/>
          <w:sz w:val="24"/>
          <w:szCs w:val="24"/>
        </w:rPr>
        <w:t>)</w:t>
      </w:r>
      <w:r>
        <w:rPr>
          <w:rFonts w:ascii="宋体" w:hAnsi="宋体" w:eastAsia="宋体" w:cs="宋体"/>
          <w:spacing w:val="2"/>
          <w:sz w:val="24"/>
          <w:szCs w:val="24"/>
        </w:rPr>
        <w:t>进行化学氧化的废水处</w:t>
      </w:r>
      <w:r>
        <w:rPr>
          <w:rFonts w:ascii="宋体" w:hAnsi="宋体" w:eastAsia="宋体" w:cs="宋体"/>
          <w:sz w:val="24"/>
          <w:szCs w:val="24"/>
        </w:rPr>
        <w:t xml:space="preserve"> </w:t>
      </w:r>
      <w:r>
        <w:rPr>
          <w:rFonts w:ascii="宋体" w:hAnsi="宋体" w:eastAsia="宋体" w:cs="宋体"/>
          <w:spacing w:val="3"/>
          <w:sz w:val="24"/>
          <w:szCs w:val="24"/>
        </w:rPr>
        <w:t>理方法。由亚铁离子与过氧化氢组成的体系，也称芬顿试剂</w:t>
      </w:r>
      <w:r>
        <w:rPr>
          <w:rFonts w:ascii="宋体" w:hAnsi="宋体" w:eastAsia="宋体" w:cs="宋体"/>
          <w:spacing w:val="2"/>
          <w:sz w:val="24"/>
          <w:szCs w:val="24"/>
        </w:rPr>
        <w:t>，它能生成强氧化性</w:t>
      </w:r>
      <w:r>
        <w:rPr>
          <w:rFonts w:ascii="宋体" w:hAnsi="宋体" w:eastAsia="宋体" w:cs="宋体"/>
          <w:sz w:val="24"/>
          <w:szCs w:val="24"/>
        </w:rPr>
        <w:t xml:space="preserve"> </w:t>
      </w:r>
      <w:r>
        <w:rPr>
          <w:rFonts w:ascii="宋体" w:hAnsi="宋体" w:eastAsia="宋体" w:cs="宋体"/>
          <w:spacing w:val="3"/>
          <w:sz w:val="24"/>
          <w:szCs w:val="24"/>
        </w:rPr>
        <w:t>的羟基自由基，在水溶液中与难降解有机物生成有机自由基</w:t>
      </w:r>
      <w:r>
        <w:rPr>
          <w:rFonts w:ascii="宋体" w:hAnsi="宋体" w:eastAsia="宋体" w:cs="宋体"/>
          <w:spacing w:val="2"/>
          <w:sz w:val="24"/>
          <w:szCs w:val="24"/>
        </w:rPr>
        <w:t>使之结构破坏，最终</w:t>
      </w:r>
    </w:p>
    <w:p w14:paraId="6A2F06CC">
      <w:pPr>
        <w:spacing w:before="1" w:line="218" w:lineRule="auto"/>
        <w:ind w:left="10"/>
        <w:rPr>
          <w:rFonts w:ascii="宋体" w:hAnsi="宋体" w:eastAsia="宋体" w:cs="宋体"/>
          <w:sz w:val="24"/>
          <w:szCs w:val="24"/>
        </w:rPr>
      </w:pPr>
      <w:r>
        <w:rPr>
          <w:rFonts w:ascii="宋体" w:hAnsi="宋体" w:eastAsia="宋体" w:cs="宋体"/>
          <w:spacing w:val="-3"/>
          <w:sz w:val="24"/>
          <w:szCs w:val="24"/>
        </w:rPr>
        <w:t>氧化分解。</w:t>
      </w:r>
    </w:p>
    <w:p w14:paraId="062C00C2">
      <w:pPr>
        <w:spacing w:before="183" w:line="359" w:lineRule="auto"/>
        <w:ind w:left="11" w:right="130" w:firstLine="489"/>
        <w:jc w:val="both"/>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z w:val="24"/>
          <w:szCs w:val="24"/>
        </w:rPr>
        <w:t>ABR</w:t>
      </w:r>
      <w:r>
        <w:rPr>
          <w:rFonts w:ascii="宋体" w:hAnsi="宋体" w:eastAsia="宋体" w:cs="宋体"/>
          <w:spacing w:val="2"/>
          <w:sz w:val="24"/>
          <w:szCs w:val="24"/>
        </w:rPr>
        <w:t>厌氧工艺：厌氧工艺原理 厌氧处理是近年来污水处理领域发展较</w:t>
      </w:r>
      <w:r>
        <w:rPr>
          <w:rFonts w:ascii="宋体" w:hAnsi="宋体" w:eastAsia="宋体" w:cs="宋体"/>
          <w:spacing w:val="8"/>
          <w:sz w:val="24"/>
          <w:szCs w:val="24"/>
        </w:rPr>
        <w:t xml:space="preserve"> </w:t>
      </w:r>
      <w:r>
        <w:rPr>
          <w:rFonts w:ascii="宋体" w:hAnsi="宋体" w:eastAsia="宋体" w:cs="宋体"/>
          <w:spacing w:val="3"/>
          <w:sz w:val="24"/>
          <w:szCs w:val="24"/>
        </w:rPr>
        <w:t>快的技术，具有高效低耗、运行稳定、产生沼气、可实现</w:t>
      </w:r>
      <w:r>
        <w:rPr>
          <w:rFonts w:ascii="宋体" w:hAnsi="宋体" w:eastAsia="宋体" w:cs="宋体"/>
          <w:spacing w:val="2"/>
          <w:sz w:val="24"/>
          <w:szCs w:val="24"/>
        </w:rPr>
        <w:t>资源化利用等特点，已</w:t>
      </w:r>
      <w:r>
        <w:rPr>
          <w:rFonts w:ascii="宋体" w:hAnsi="宋体" w:eastAsia="宋体" w:cs="宋体"/>
          <w:sz w:val="24"/>
          <w:szCs w:val="24"/>
        </w:rPr>
        <w:t xml:space="preserve"> </w:t>
      </w:r>
      <w:r>
        <w:rPr>
          <w:rFonts w:ascii="宋体" w:hAnsi="宋体" w:eastAsia="宋体" w:cs="宋体"/>
          <w:spacing w:val="6"/>
          <w:sz w:val="24"/>
          <w:szCs w:val="24"/>
        </w:rPr>
        <w:t>成为中、高浓度污水处理的主流技术之一。污水经过厌氧处理 后有机物大大降</w:t>
      </w:r>
    </w:p>
    <w:p w14:paraId="4C260A3A">
      <w:pPr>
        <w:spacing w:line="219" w:lineRule="auto"/>
        <w:ind w:left="8"/>
        <w:rPr>
          <w:rFonts w:ascii="宋体" w:hAnsi="宋体" w:eastAsia="宋体" w:cs="宋体"/>
          <w:sz w:val="24"/>
          <w:szCs w:val="24"/>
        </w:rPr>
      </w:pPr>
      <w:r>
        <w:rPr>
          <w:rFonts w:ascii="宋体" w:hAnsi="宋体" w:eastAsia="宋体" w:cs="宋体"/>
          <w:sz w:val="24"/>
          <w:szCs w:val="24"/>
        </w:rPr>
        <w:t>低，有效减轻了后续工艺的处理负荷，为废水</w:t>
      </w:r>
      <w:r>
        <w:rPr>
          <w:rFonts w:ascii="宋体" w:hAnsi="宋体" w:eastAsia="宋体" w:cs="宋体"/>
          <w:spacing w:val="-1"/>
          <w:sz w:val="24"/>
          <w:szCs w:val="24"/>
        </w:rPr>
        <w:t>的达标治理增加筹码。</w:t>
      </w:r>
    </w:p>
    <w:p w14:paraId="694DD03F">
      <w:pPr>
        <w:spacing w:before="181" w:line="468" w:lineRule="exact"/>
        <w:ind w:left="490"/>
        <w:rPr>
          <w:rFonts w:ascii="宋体" w:hAnsi="宋体" w:eastAsia="宋体" w:cs="宋体"/>
          <w:sz w:val="24"/>
          <w:szCs w:val="24"/>
        </w:rPr>
      </w:pPr>
      <w:r>
        <w:rPr>
          <w:rFonts w:ascii="宋体" w:hAnsi="宋体" w:eastAsia="宋体" w:cs="宋体"/>
          <w:spacing w:val="3"/>
          <w:position w:val="17"/>
          <w:sz w:val="24"/>
          <w:szCs w:val="24"/>
        </w:rPr>
        <w:t>厌氧反应是一个复杂的生化过程，微观分析表明厌氧降解过程可</w:t>
      </w:r>
      <w:r>
        <w:rPr>
          <w:rFonts w:ascii="宋体" w:hAnsi="宋体" w:eastAsia="宋体" w:cs="宋体"/>
          <w:spacing w:val="2"/>
          <w:position w:val="17"/>
          <w:sz w:val="24"/>
          <w:szCs w:val="24"/>
        </w:rPr>
        <w:t>分为四步：</w:t>
      </w:r>
    </w:p>
    <w:p w14:paraId="0615FCF7">
      <w:pPr>
        <w:spacing w:line="219" w:lineRule="auto"/>
        <w:ind w:left="12"/>
        <w:rPr>
          <w:rFonts w:ascii="宋体" w:hAnsi="宋体" w:eastAsia="宋体" w:cs="宋体"/>
          <w:sz w:val="24"/>
          <w:szCs w:val="24"/>
        </w:rPr>
      </w:pPr>
      <w:r>
        <w:rPr>
          <w:rFonts w:ascii="宋体" w:hAnsi="宋体" w:eastAsia="宋体" w:cs="宋体"/>
          <w:spacing w:val="-1"/>
          <w:sz w:val="24"/>
          <w:szCs w:val="24"/>
        </w:rPr>
        <w:t>水解、酸化、产氢产酸及产甲烷过程。</w:t>
      </w:r>
    </w:p>
    <w:p w14:paraId="622E17EF">
      <w:pPr>
        <w:spacing w:line="219" w:lineRule="auto"/>
        <w:rPr>
          <w:rFonts w:ascii="宋体" w:hAnsi="宋体" w:eastAsia="宋体" w:cs="宋体"/>
          <w:sz w:val="24"/>
          <w:szCs w:val="24"/>
        </w:rPr>
        <w:sectPr>
          <w:footerReference r:id="rId65" w:type="default"/>
          <w:pgSz w:w="11910" w:h="16840"/>
          <w:pgMar w:top="1132" w:right="1569" w:bottom="1036" w:left="1701" w:header="897" w:footer="860" w:gutter="0"/>
          <w:cols w:space="720" w:num="1"/>
        </w:sectPr>
      </w:pPr>
    </w:p>
    <w:p w14:paraId="08CF2F32">
      <w:pPr>
        <w:pStyle w:val="2"/>
        <w:spacing w:line="282" w:lineRule="auto"/>
      </w:pPr>
    </w:p>
    <w:p w14:paraId="6C15A05E">
      <w:pPr>
        <w:pStyle w:val="2"/>
        <w:spacing w:line="282" w:lineRule="auto"/>
      </w:pPr>
    </w:p>
    <w:p w14:paraId="3C790507">
      <w:pPr>
        <w:spacing w:line="7174" w:lineRule="exact"/>
      </w:pPr>
      <w:r>
        <w:rPr>
          <w:position w:val="-143"/>
        </w:rPr>
        <w:drawing>
          <wp:inline distT="0" distB="0" distL="0" distR="0">
            <wp:extent cx="8858885" cy="455485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09"/>
                    <a:stretch>
                      <a:fillRect/>
                    </a:stretch>
                  </pic:blipFill>
                  <pic:spPr>
                    <a:xfrm>
                      <a:off x="0" y="0"/>
                      <a:ext cx="8859011" cy="4555235"/>
                    </a:xfrm>
                    <a:prstGeom prst="rect">
                      <a:avLst/>
                    </a:prstGeom>
                  </pic:spPr>
                </pic:pic>
              </a:graphicData>
            </a:graphic>
          </wp:inline>
        </w:drawing>
      </w:r>
    </w:p>
    <w:p w14:paraId="3204B7EB">
      <w:pPr>
        <w:spacing w:before="174" w:line="219" w:lineRule="auto"/>
        <w:ind w:left="5137"/>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2"/>
          <w:sz w:val="24"/>
          <w:szCs w:val="24"/>
        </w:rPr>
        <w:t xml:space="preserve">4.1-3  </w:t>
      </w:r>
      <w:r>
        <w:rPr>
          <w:rFonts w:ascii="宋体" w:hAnsi="宋体" w:eastAsia="宋体" w:cs="宋体"/>
          <w:spacing w:val="-2"/>
          <w:sz w:val="24"/>
          <w:szCs w:val="24"/>
          <w14:textOutline w14:w="4358" w14:cap="sq" w14:cmpd="sng">
            <w14:solidFill>
              <w14:srgbClr w14:val="000000"/>
            </w14:solidFill>
            <w14:prstDash w14:val="solid"/>
            <w14:bevel/>
          </w14:textOutline>
        </w:rPr>
        <w:t>改造后废水处理工艺流程图</w:t>
      </w:r>
    </w:p>
    <w:p w14:paraId="2B96FDD1">
      <w:pPr>
        <w:spacing w:line="219" w:lineRule="auto"/>
        <w:rPr>
          <w:rFonts w:ascii="宋体" w:hAnsi="宋体" w:eastAsia="宋体" w:cs="宋体"/>
          <w:sz w:val="24"/>
          <w:szCs w:val="24"/>
        </w:rPr>
        <w:sectPr>
          <w:headerReference r:id="rId66" w:type="default"/>
          <w:footerReference r:id="rId67" w:type="default"/>
          <w:pgSz w:w="16840" w:h="11910"/>
          <w:pgMar w:top="1133" w:right="1440" w:bottom="1038" w:left="1440" w:header="897" w:footer="862" w:gutter="0"/>
          <w:cols w:space="720" w:num="1"/>
        </w:sectPr>
      </w:pPr>
    </w:p>
    <w:p w14:paraId="1A2EFD79">
      <w:pPr>
        <w:pStyle w:val="2"/>
        <w:spacing w:line="381" w:lineRule="auto"/>
      </w:pPr>
    </w:p>
    <w:p w14:paraId="69791087">
      <w:pPr>
        <w:spacing w:before="78" w:line="220" w:lineRule="auto"/>
        <w:ind w:left="613"/>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（三）危险废物</w:t>
      </w:r>
    </w:p>
    <w:p w14:paraId="3651FC49">
      <w:pPr>
        <w:spacing w:before="181" w:line="466" w:lineRule="exact"/>
        <w:ind w:left="605"/>
        <w:rPr>
          <w:rFonts w:ascii="宋体" w:hAnsi="宋体" w:eastAsia="宋体" w:cs="宋体"/>
          <w:sz w:val="24"/>
          <w:szCs w:val="24"/>
        </w:rPr>
      </w:pPr>
      <w:r>
        <w:rPr>
          <w:rFonts w:ascii="宋体" w:hAnsi="宋体" w:eastAsia="宋体" w:cs="宋体"/>
          <w:spacing w:val="-1"/>
          <w:position w:val="17"/>
          <w:sz w:val="24"/>
          <w:szCs w:val="24"/>
        </w:rPr>
        <w:t>企业产生的危险废物包括废活性炭、废有机溶剂、蒸馏残渣、破损的包装桶</w:t>
      </w:r>
    </w:p>
    <w:p w14:paraId="56F559B9">
      <w:pPr>
        <w:spacing w:line="219" w:lineRule="auto"/>
        <w:ind w:left="122"/>
        <w:rPr>
          <w:rFonts w:ascii="宋体" w:hAnsi="宋体" w:eastAsia="宋体" w:cs="宋体"/>
          <w:sz w:val="24"/>
          <w:szCs w:val="24"/>
        </w:rPr>
      </w:pPr>
      <w:r>
        <w:rPr>
          <w:rFonts w:ascii="宋体" w:hAnsi="宋体" w:eastAsia="宋体" w:cs="宋体"/>
          <w:spacing w:val="-3"/>
          <w:sz w:val="24"/>
          <w:szCs w:val="24"/>
        </w:rPr>
        <w:t>和内衬袋。</w:t>
      </w:r>
    </w:p>
    <w:p w14:paraId="44C8A833">
      <w:pPr>
        <w:spacing w:before="182" w:line="212" w:lineRule="auto"/>
        <w:ind w:left="2679"/>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4.1-9</w:t>
      </w:r>
      <w:r>
        <w:rPr>
          <w:rFonts w:ascii="宋体" w:hAnsi="宋体" w:eastAsia="宋体" w:cs="宋体"/>
          <w:sz w:val="24"/>
          <w:szCs w:val="24"/>
          <w14:textOutline w14:w="4358" w14:cap="sq" w14:cmpd="sng">
            <w14:solidFill>
              <w14:srgbClr w14:val="000000"/>
            </w14:solidFill>
            <w14:prstDash w14:val="solid"/>
            <w14:bevel/>
          </w14:textOutline>
        </w:rPr>
        <w:t>危险废物产生和处置情况</w:t>
      </w:r>
    </w:p>
    <w:tbl>
      <w:tblPr>
        <w:tblStyle w:val="7"/>
        <w:tblW w:w="87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9"/>
        <w:gridCol w:w="2539"/>
        <w:gridCol w:w="1060"/>
        <w:gridCol w:w="1936"/>
        <w:gridCol w:w="1701"/>
      </w:tblGrid>
      <w:tr w14:paraId="24D7D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1489" w:type="dxa"/>
            <w:vAlign w:val="top"/>
          </w:tcPr>
          <w:p w14:paraId="7FDC3706">
            <w:pPr>
              <w:pStyle w:val="8"/>
              <w:spacing w:before="79" w:line="220" w:lineRule="auto"/>
              <w:ind w:left="433"/>
              <w:rPr>
                <w:sz w:val="20"/>
                <w:szCs w:val="20"/>
              </w:rPr>
            </w:pPr>
            <w:r>
              <w:rPr>
                <w:spacing w:val="8"/>
                <w:sz w:val="20"/>
                <w:szCs w:val="20"/>
                <w14:textOutline w14:w="3795" w14:cap="sq" w14:cmpd="sng">
                  <w14:solidFill>
                    <w14:srgbClr w14:val="000000"/>
                  </w14:solidFill>
                  <w14:prstDash w14:val="solid"/>
                  <w14:bevel/>
                </w14:textOutline>
              </w:rPr>
              <w:t>废名称</w:t>
            </w:r>
          </w:p>
        </w:tc>
        <w:tc>
          <w:tcPr>
            <w:tcW w:w="2539" w:type="dxa"/>
            <w:vAlign w:val="top"/>
          </w:tcPr>
          <w:p w14:paraId="46438AC4">
            <w:pPr>
              <w:pStyle w:val="8"/>
              <w:spacing w:before="79" w:line="220" w:lineRule="auto"/>
              <w:ind w:left="853"/>
              <w:rPr>
                <w:sz w:val="20"/>
                <w:szCs w:val="20"/>
              </w:rPr>
            </w:pPr>
            <w:r>
              <w:rPr>
                <w:spacing w:val="8"/>
                <w:sz w:val="20"/>
                <w:szCs w:val="20"/>
                <w14:textOutline w14:w="3795" w14:cap="sq" w14:cmpd="sng">
                  <w14:solidFill>
                    <w14:srgbClr w14:val="000000"/>
                  </w14:solidFill>
                  <w14:prstDash w14:val="solid"/>
                  <w14:bevel/>
                </w14:textOutline>
              </w:rPr>
              <w:t>产污工序</w:t>
            </w:r>
          </w:p>
        </w:tc>
        <w:tc>
          <w:tcPr>
            <w:tcW w:w="1060" w:type="dxa"/>
            <w:vAlign w:val="top"/>
          </w:tcPr>
          <w:p w14:paraId="53F8822B">
            <w:pPr>
              <w:pStyle w:val="8"/>
              <w:spacing w:before="79" w:line="220" w:lineRule="auto"/>
              <w:ind w:left="327"/>
              <w:rPr>
                <w:sz w:val="20"/>
                <w:szCs w:val="20"/>
              </w:rPr>
            </w:pPr>
            <w:r>
              <w:rPr>
                <w:spacing w:val="5"/>
                <w:sz w:val="20"/>
                <w:szCs w:val="20"/>
                <w14:textOutline w14:w="3795" w14:cap="sq" w14:cmpd="sng">
                  <w14:solidFill>
                    <w14:srgbClr w14:val="000000"/>
                  </w14:solidFill>
                  <w14:prstDash w14:val="solid"/>
                  <w14:bevel/>
                </w14:textOutline>
              </w:rPr>
              <w:t>属性</w:t>
            </w:r>
          </w:p>
        </w:tc>
        <w:tc>
          <w:tcPr>
            <w:tcW w:w="1936" w:type="dxa"/>
            <w:vAlign w:val="top"/>
          </w:tcPr>
          <w:p w14:paraId="3BF1E80F">
            <w:pPr>
              <w:pStyle w:val="8"/>
              <w:spacing w:before="79" w:line="220" w:lineRule="auto"/>
              <w:ind w:left="125"/>
              <w:rPr>
                <w:sz w:val="20"/>
                <w:szCs w:val="20"/>
              </w:rPr>
            </w:pPr>
            <w:r>
              <w:rPr>
                <w:spacing w:val="6"/>
                <w:sz w:val="20"/>
                <w:szCs w:val="20"/>
                <w14:textOutline w14:w="3795" w14:cap="sq" w14:cmpd="sng">
                  <w14:solidFill>
                    <w14:srgbClr w14:val="000000"/>
                  </w14:solidFill>
                  <w14:prstDash w14:val="solid"/>
                  <w14:bevel/>
                </w14:textOutline>
              </w:rPr>
              <w:t>实际产生量（</w:t>
            </w:r>
            <w:r>
              <w:rPr>
                <w:rFonts w:ascii="Times New Roman" w:hAnsi="Times New Roman" w:eastAsia="Times New Roman" w:cs="Times New Roman"/>
                <w:b/>
                <w:bCs/>
                <w:spacing w:val="6"/>
                <w:sz w:val="20"/>
                <w:szCs w:val="20"/>
              </w:rPr>
              <w:t>t/a</w:t>
            </w:r>
            <w:r>
              <w:rPr>
                <w:spacing w:val="6"/>
                <w:sz w:val="20"/>
                <w:szCs w:val="20"/>
                <w14:textOutline w14:w="3795" w14:cap="sq" w14:cmpd="sng">
                  <w14:solidFill>
                    <w14:srgbClr w14:val="000000"/>
                  </w14:solidFill>
                  <w14:prstDash w14:val="solid"/>
                  <w14:bevel/>
                </w14:textOutline>
              </w:rPr>
              <w:t>）</w:t>
            </w:r>
          </w:p>
        </w:tc>
        <w:tc>
          <w:tcPr>
            <w:tcW w:w="1701" w:type="dxa"/>
            <w:vAlign w:val="top"/>
          </w:tcPr>
          <w:p w14:paraId="03CF5DC4">
            <w:pPr>
              <w:pStyle w:val="8"/>
              <w:spacing w:before="79" w:line="220" w:lineRule="auto"/>
              <w:ind w:left="439"/>
              <w:rPr>
                <w:sz w:val="20"/>
                <w:szCs w:val="20"/>
              </w:rPr>
            </w:pPr>
            <w:r>
              <w:rPr>
                <w:spacing w:val="7"/>
                <w:sz w:val="20"/>
                <w:szCs w:val="20"/>
                <w14:textOutline w14:w="3795" w14:cap="sq" w14:cmpd="sng">
                  <w14:solidFill>
                    <w14:srgbClr w14:val="000000"/>
                  </w14:solidFill>
                  <w14:prstDash w14:val="solid"/>
                  <w14:bevel/>
                </w14:textOutline>
              </w:rPr>
              <w:t>处置去向</w:t>
            </w:r>
          </w:p>
        </w:tc>
      </w:tr>
      <w:tr w14:paraId="51D55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489" w:type="dxa"/>
            <w:vAlign w:val="top"/>
          </w:tcPr>
          <w:p w14:paraId="5AFA3666">
            <w:pPr>
              <w:pStyle w:val="8"/>
              <w:spacing w:before="31" w:line="216" w:lineRule="auto"/>
              <w:ind w:left="328"/>
              <w:rPr>
                <w:sz w:val="20"/>
                <w:szCs w:val="20"/>
              </w:rPr>
            </w:pPr>
            <w:r>
              <w:rPr>
                <w:spacing w:val="7"/>
                <w:sz w:val="20"/>
                <w:szCs w:val="20"/>
              </w:rPr>
              <w:t>废活性炭</w:t>
            </w:r>
          </w:p>
        </w:tc>
        <w:tc>
          <w:tcPr>
            <w:tcW w:w="2539" w:type="dxa"/>
            <w:vAlign w:val="top"/>
          </w:tcPr>
          <w:p w14:paraId="3FE72045">
            <w:pPr>
              <w:pStyle w:val="8"/>
              <w:spacing w:before="31" w:line="216" w:lineRule="auto"/>
              <w:ind w:left="852"/>
              <w:rPr>
                <w:sz w:val="20"/>
                <w:szCs w:val="20"/>
              </w:rPr>
            </w:pPr>
            <w:r>
              <w:rPr>
                <w:spacing w:val="7"/>
                <w:sz w:val="20"/>
                <w:szCs w:val="20"/>
              </w:rPr>
              <w:t>废气处理</w:t>
            </w:r>
          </w:p>
        </w:tc>
        <w:tc>
          <w:tcPr>
            <w:tcW w:w="1060" w:type="dxa"/>
            <w:vAlign w:val="top"/>
          </w:tcPr>
          <w:p w14:paraId="670D0967">
            <w:pPr>
              <w:pStyle w:val="8"/>
              <w:spacing w:before="31" w:line="216" w:lineRule="auto"/>
              <w:ind w:left="117"/>
              <w:rPr>
                <w:sz w:val="20"/>
                <w:szCs w:val="20"/>
              </w:rPr>
            </w:pPr>
            <w:r>
              <w:rPr>
                <w:spacing w:val="6"/>
                <w:sz w:val="20"/>
                <w:szCs w:val="20"/>
              </w:rPr>
              <w:t>危险废物</w:t>
            </w:r>
          </w:p>
        </w:tc>
        <w:tc>
          <w:tcPr>
            <w:tcW w:w="1936" w:type="dxa"/>
            <w:vAlign w:val="top"/>
          </w:tcPr>
          <w:p w14:paraId="6FB23BF2">
            <w:pPr>
              <w:spacing w:before="68" w:line="195" w:lineRule="auto"/>
              <w:ind w:left="847"/>
              <w:rPr>
                <w:rFonts w:ascii="Times New Roman" w:hAnsi="Times New Roman" w:eastAsia="Times New Roman" w:cs="Times New Roman"/>
                <w:sz w:val="20"/>
                <w:szCs w:val="20"/>
              </w:rPr>
            </w:pPr>
            <w:r>
              <w:rPr>
                <w:rFonts w:ascii="Times New Roman" w:hAnsi="Times New Roman" w:eastAsia="Times New Roman" w:cs="Times New Roman"/>
                <w:sz w:val="20"/>
                <w:szCs w:val="20"/>
              </w:rPr>
              <w:t>8.0</w:t>
            </w:r>
          </w:p>
        </w:tc>
        <w:tc>
          <w:tcPr>
            <w:tcW w:w="1701" w:type="dxa"/>
            <w:vMerge w:val="restart"/>
            <w:tcBorders>
              <w:bottom w:val="nil"/>
            </w:tcBorders>
            <w:vAlign w:val="top"/>
          </w:tcPr>
          <w:p w14:paraId="6481D60F">
            <w:pPr>
              <w:spacing w:line="404" w:lineRule="auto"/>
              <w:rPr>
                <w:rFonts w:ascii="Arial"/>
                <w:sz w:val="21"/>
              </w:rPr>
            </w:pPr>
          </w:p>
          <w:p w14:paraId="2AC5F57E">
            <w:pPr>
              <w:pStyle w:val="8"/>
              <w:spacing w:before="65" w:line="241" w:lineRule="auto"/>
              <w:ind w:left="120" w:right="118" w:hanging="5"/>
              <w:rPr>
                <w:sz w:val="20"/>
                <w:szCs w:val="20"/>
              </w:rPr>
            </w:pPr>
            <w:r>
              <w:rPr>
                <w:spacing w:val="8"/>
                <w:sz w:val="20"/>
                <w:szCs w:val="20"/>
              </w:rPr>
              <w:t>委托有资质单位</w:t>
            </w:r>
            <w:r>
              <w:rPr>
                <w:spacing w:val="4"/>
                <w:sz w:val="20"/>
                <w:szCs w:val="20"/>
              </w:rPr>
              <w:t xml:space="preserve"> </w:t>
            </w:r>
            <w:r>
              <w:rPr>
                <w:spacing w:val="2"/>
                <w:sz w:val="20"/>
                <w:szCs w:val="20"/>
              </w:rPr>
              <w:t>处置</w:t>
            </w:r>
          </w:p>
        </w:tc>
      </w:tr>
      <w:tr w14:paraId="5FA6D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489" w:type="dxa"/>
            <w:vAlign w:val="top"/>
          </w:tcPr>
          <w:p w14:paraId="689F581F">
            <w:pPr>
              <w:pStyle w:val="8"/>
              <w:spacing w:before="39" w:line="214" w:lineRule="auto"/>
              <w:ind w:left="119"/>
              <w:rPr>
                <w:sz w:val="20"/>
                <w:szCs w:val="20"/>
              </w:rPr>
            </w:pPr>
            <w:r>
              <w:rPr>
                <w:spacing w:val="8"/>
                <w:sz w:val="20"/>
                <w:szCs w:val="20"/>
              </w:rPr>
              <w:t>破损的包装桶</w:t>
            </w:r>
          </w:p>
        </w:tc>
        <w:tc>
          <w:tcPr>
            <w:tcW w:w="2539" w:type="dxa"/>
            <w:vAlign w:val="top"/>
          </w:tcPr>
          <w:p w14:paraId="0F861171">
            <w:pPr>
              <w:pStyle w:val="8"/>
              <w:spacing w:before="39" w:line="214" w:lineRule="auto"/>
              <w:ind w:left="748"/>
              <w:rPr>
                <w:sz w:val="20"/>
                <w:szCs w:val="20"/>
              </w:rPr>
            </w:pPr>
            <w:r>
              <w:rPr>
                <w:spacing w:val="7"/>
                <w:sz w:val="20"/>
                <w:szCs w:val="20"/>
              </w:rPr>
              <w:t>化学品包装</w:t>
            </w:r>
          </w:p>
        </w:tc>
        <w:tc>
          <w:tcPr>
            <w:tcW w:w="1060" w:type="dxa"/>
            <w:vAlign w:val="top"/>
          </w:tcPr>
          <w:p w14:paraId="4DF2981C">
            <w:pPr>
              <w:pStyle w:val="8"/>
              <w:spacing w:before="39" w:line="214" w:lineRule="auto"/>
              <w:ind w:left="117"/>
              <w:rPr>
                <w:sz w:val="20"/>
                <w:szCs w:val="20"/>
              </w:rPr>
            </w:pPr>
            <w:r>
              <w:rPr>
                <w:spacing w:val="6"/>
                <w:sz w:val="20"/>
                <w:szCs w:val="20"/>
              </w:rPr>
              <w:t>危险废物</w:t>
            </w:r>
          </w:p>
        </w:tc>
        <w:tc>
          <w:tcPr>
            <w:tcW w:w="1936" w:type="dxa"/>
            <w:vAlign w:val="top"/>
          </w:tcPr>
          <w:p w14:paraId="1F4135F6">
            <w:pPr>
              <w:spacing w:before="75" w:line="195" w:lineRule="auto"/>
              <w:ind w:left="8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0.5</w:t>
            </w:r>
          </w:p>
        </w:tc>
        <w:tc>
          <w:tcPr>
            <w:tcW w:w="1701" w:type="dxa"/>
            <w:vMerge w:val="continue"/>
            <w:tcBorders>
              <w:top w:val="nil"/>
              <w:bottom w:val="nil"/>
            </w:tcBorders>
            <w:vAlign w:val="top"/>
          </w:tcPr>
          <w:p w14:paraId="41A7B2F1">
            <w:pPr>
              <w:rPr>
                <w:rFonts w:ascii="Arial"/>
                <w:sz w:val="21"/>
              </w:rPr>
            </w:pPr>
          </w:p>
        </w:tc>
      </w:tr>
      <w:tr w14:paraId="71218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489" w:type="dxa"/>
            <w:vAlign w:val="top"/>
          </w:tcPr>
          <w:p w14:paraId="7774763B">
            <w:pPr>
              <w:pStyle w:val="8"/>
              <w:spacing w:before="41" w:line="211" w:lineRule="auto"/>
              <w:ind w:left="460"/>
              <w:rPr>
                <w:sz w:val="20"/>
                <w:szCs w:val="20"/>
              </w:rPr>
            </w:pPr>
            <w:r>
              <w:rPr>
                <w:spacing w:val="-2"/>
                <w:sz w:val="20"/>
                <w:szCs w:val="20"/>
              </w:rPr>
              <w:t>内衬袋</w:t>
            </w:r>
          </w:p>
        </w:tc>
        <w:tc>
          <w:tcPr>
            <w:tcW w:w="2539" w:type="dxa"/>
            <w:vAlign w:val="top"/>
          </w:tcPr>
          <w:p w14:paraId="3EF09183">
            <w:pPr>
              <w:pStyle w:val="8"/>
              <w:spacing w:before="41" w:line="211" w:lineRule="auto"/>
              <w:ind w:left="748"/>
              <w:rPr>
                <w:sz w:val="20"/>
                <w:szCs w:val="20"/>
              </w:rPr>
            </w:pPr>
            <w:r>
              <w:rPr>
                <w:spacing w:val="7"/>
                <w:sz w:val="20"/>
                <w:szCs w:val="20"/>
              </w:rPr>
              <w:t>化学品包装</w:t>
            </w:r>
          </w:p>
        </w:tc>
        <w:tc>
          <w:tcPr>
            <w:tcW w:w="1060" w:type="dxa"/>
            <w:vAlign w:val="top"/>
          </w:tcPr>
          <w:p w14:paraId="4F954A77">
            <w:pPr>
              <w:pStyle w:val="8"/>
              <w:spacing w:before="41" w:line="211" w:lineRule="auto"/>
              <w:ind w:left="117"/>
              <w:rPr>
                <w:sz w:val="20"/>
                <w:szCs w:val="20"/>
              </w:rPr>
            </w:pPr>
            <w:r>
              <w:rPr>
                <w:spacing w:val="6"/>
                <w:sz w:val="20"/>
                <w:szCs w:val="20"/>
              </w:rPr>
              <w:t>危险废物</w:t>
            </w:r>
          </w:p>
        </w:tc>
        <w:tc>
          <w:tcPr>
            <w:tcW w:w="1936" w:type="dxa"/>
            <w:vAlign w:val="top"/>
          </w:tcPr>
          <w:p w14:paraId="00829F8F">
            <w:pPr>
              <w:spacing w:before="77" w:line="195" w:lineRule="auto"/>
              <w:ind w:left="8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0.5</w:t>
            </w:r>
          </w:p>
        </w:tc>
        <w:tc>
          <w:tcPr>
            <w:tcW w:w="1701" w:type="dxa"/>
            <w:vMerge w:val="continue"/>
            <w:tcBorders>
              <w:top w:val="nil"/>
              <w:bottom w:val="nil"/>
            </w:tcBorders>
            <w:vAlign w:val="top"/>
          </w:tcPr>
          <w:p w14:paraId="53E09597">
            <w:pPr>
              <w:rPr>
                <w:rFonts w:ascii="Arial"/>
                <w:sz w:val="21"/>
              </w:rPr>
            </w:pPr>
          </w:p>
        </w:tc>
      </w:tr>
      <w:tr w14:paraId="43C55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489" w:type="dxa"/>
            <w:vAlign w:val="top"/>
          </w:tcPr>
          <w:p w14:paraId="37148A85">
            <w:pPr>
              <w:pStyle w:val="8"/>
              <w:spacing w:before="41" w:line="211" w:lineRule="auto"/>
              <w:ind w:left="225"/>
              <w:rPr>
                <w:sz w:val="20"/>
                <w:szCs w:val="20"/>
              </w:rPr>
            </w:pPr>
            <w:r>
              <w:rPr>
                <w:spacing w:val="8"/>
                <w:sz w:val="20"/>
                <w:szCs w:val="20"/>
              </w:rPr>
              <w:t>废有机溶剂</w:t>
            </w:r>
          </w:p>
        </w:tc>
        <w:tc>
          <w:tcPr>
            <w:tcW w:w="2539" w:type="dxa"/>
            <w:vAlign w:val="top"/>
          </w:tcPr>
          <w:p w14:paraId="17292BD5">
            <w:pPr>
              <w:pStyle w:val="8"/>
              <w:spacing w:before="41" w:line="211" w:lineRule="auto"/>
              <w:ind w:left="124"/>
              <w:rPr>
                <w:sz w:val="20"/>
                <w:szCs w:val="20"/>
              </w:rPr>
            </w:pPr>
            <w:r>
              <w:rPr>
                <w:spacing w:val="8"/>
                <w:sz w:val="20"/>
                <w:szCs w:val="20"/>
              </w:rPr>
              <w:t>高分子树脂、重金属离子</w:t>
            </w:r>
          </w:p>
        </w:tc>
        <w:tc>
          <w:tcPr>
            <w:tcW w:w="1060" w:type="dxa"/>
            <w:vAlign w:val="top"/>
          </w:tcPr>
          <w:p w14:paraId="4D24C92F">
            <w:pPr>
              <w:pStyle w:val="8"/>
              <w:spacing w:before="41" w:line="211" w:lineRule="auto"/>
              <w:ind w:left="117"/>
              <w:rPr>
                <w:sz w:val="20"/>
                <w:szCs w:val="20"/>
              </w:rPr>
            </w:pPr>
            <w:r>
              <w:rPr>
                <w:spacing w:val="6"/>
                <w:sz w:val="20"/>
                <w:szCs w:val="20"/>
              </w:rPr>
              <w:t>危险废物</w:t>
            </w:r>
          </w:p>
        </w:tc>
        <w:tc>
          <w:tcPr>
            <w:tcW w:w="1936" w:type="dxa"/>
            <w:vAlign w:val="top"/>
          </w:tcPr>
          <w:p w14:paraId="65F37340">
            <w:pPr>
              <w:spacing w:before="77" w:line="195" w:lineRule="auto"/>
              <w:ind w:left="78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26.2</w:t>
            </w:r>
          </w:p>
        </w:tc>
        <w:tc>
          <w:tcPr>
            <w:tcW w:w="1701" w:type="dxa"/>
            <w:vMerge w:val="continue"/>
            <w:tcBorders>
              <w:top w:val="nil"/>
              <w:bottom w:val="nil"/>
            </w:tcBorders>
            <w:vAlign w:val="top"/>
          </w:tcPr>
          <w:p w14:paraId="1FD72C86">
            <w:pPr>
              <w:rPr>
                <w:rFonts w:ascii="Arial"/>
                <w:sz w:val="21"/>
              </w:rPr>
            </w:pPr>
          </w:p>
        </w:tc>
      </w:tr>
      <w:tr w14:paraId="38E7E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1489" w:type="dxa"/>
            <w:vAlign w:val="top"/>
          </w:tcPr>
          <w:p w14:paraId="561D12E7">
            <w:pPr>
              <w:pStyle w:val="8"/>
              <w:spacing w:before="44" w:line="218" w:lineRule="auto"/>
              <w:ind w:left="331"/>
              <w:rPr>
                <w:sz w:val="20"/>
                <w:szCs w:val="20"/>
              </w:rPr>
            </w:pPr>
            <w:r>
              <w:rPr>
                <w:spacing w:val="6"/>
                <w:sz w:val="20"/>
                <w:szCs w:val="20"/>
              </w:rPr>
              <w:t>蒸馏残液</w:t>
            </w:r>
          </w:p>
        </w:tc>
        <w:tc>
          <w:tcPr>
            <w:tcW w:w="2539" w:type="dxa"/>
            <w:vAlign w:val="top"/>
          </w:tcPr>
          <w:p w14:paraId="18782207">
            <w:pPr>
              <w:pStyle w:val="8"/>
              <w:spacing w:before="44" w:line="218" w:lineRule="auto"/>
              <w:ind w:left="853"/>
              <w:rPr>
                <w:sz w:val="20"/>
                <w:szCs w:val="20"/>
              </w:rPr>
            </w:pPr>
            <w:r>
              <w:rPr>
                <w:spacing w:val="7"/>
                <w:sz w:val="20"/>
                <w:szCs w:val="20"/>
              </w:rPr>
              <w:t>精制工序</w:t>
            </w:r>
          </w:p>
        </w:tc>
        <w:tc>
          <w:tcPr>
            <w:tcW w:w="1060" w:type="dxa"/>
            <w:vAlign w:val="top"/>
          </w:tcPr>
          <w:p w14:paraId="40512467">
            <w:pPr>
              <w:pStyle w:val="8"/>
              <w:spacing w:before="44" w:line="218" w:lineRule="auto"/>
              <w:ind w:left="117"/>
              <w:rPr>
                <w:sz w:val="20"/>
                <w:szCs w:val="20"/>
              </w:rPr>
            </w:pPr>
            <w:r>
              <w:rPr>
                <w:spacing w:val="6"/>
                <w:sz w:val="20"/>
                <w:szCs w:val="20"/>
              </w:rPr>
              <w:t>危险废物</w:t>
            </w:r>
          </w:p>
        </w:tc>
        <w:tc>
          <w:tcPr>
            <w:tcW w:w="1936" w:type="dxa"/>
            <w:vAlign w:val="top"/>
          </w:tcPr>
          <w:p w14:paraId="38B19F24">
            <w:pPr>
              <w:spacing w:before="80" w:line="195" w:lineRule="auto"/>
              <w:ind w:left="78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26.2</w:t>
            </w:r>
          </w:p>
        </w:tc>
        <w:tc>
          <w:tcPr>
            <w:tcW w:w="1701" w:type="dxa"/>
            <w:vMerge w:val="continue"/>
            <w:tcBorders>
              <w:top w:val="nil"/>
              <w:bottom w:val="single" w:color="000000" w:sz="4" w:space="0"/>
            </w:tcBorders>
            <w:vAlign w:val="top"/>
          </w:tcPr>
          <w:p w14:paraId="0E0A7F50">
            <w:pPr>
              <w:rPr>
                <w:rFonts w:ascii="Arial"/>
                <w:sz w:val="21"/>
              </w:rPr>
            </w:pPr>
          </w:p>
        </w:tc>
      </w:tr>
    </w:tbl>
    <w:p w14:paraId="47729762">
      <w:pPr>
        <w:spacing w:before="36" w:line="466" w:lineRule="exact"/>
        <w:ind w:left="605"/>
        <w:rPr>
          <w:rFonts w:ascii="宋体" w:hAnsi="宋体" w:eastAsia="宋体" w:cs="宋体"/>
          <w:sz w:val="24"/>
          <w:szCs w:val="24"/>
        </w:rPr>
      </w:pPr>
      <w:r>
        <w:rPr>
          <w:rFonts w:ascii="宋体" w:hAnsi="宋体" w:eastAsia="宋体" w:cs="宋体"/>
          <w:position w:val="17"/>
          <w:sz w:val="24"/>
          <w:szCs w:val="24"/>
        </w:rPr>
        <w:t>企业已按照《危险废物贮存污染控制标准》</w:t>
      </w:r>
      <w:r>
        <w:rPr>
          <w:rFonts w:ascii="Times New Roman" w:hAnsi="Times New Roman" w:eastAsia="Times New Roman" w:cs="Times New Roman"/>
          <w:position w:val="17"/>
          <w:sz w:val="24"/>
          <w:szCs w:val="24"/>
        </w:rPr>
        <w:t>G</w:t>
      </w:r>
      <w:r>
        <w:rPr>
          <w:rFonts w:ascii="Times New Roman" w:hAnsi="Times New Roman" w:eastAsia="Times New Roman" w:cs="Times New Roman"/>
          <w:spacing w:val="-1"/>
          <w:position w:val="17"/>
          <w:sz w:val="24"/>
          <w:szCs w:val="24"/>
        </w:rPr>
        <w:t>B18597</w:t>
      </w:r>
      <w:r>
        <w:rPr>
          <w:rFonts w:ascii="宋体" w:hAnsi="宋体" w:eastAsia="宋体" w:cs="宋体"/>
          <w:spacing w:val="-1"/>
          <w:position w:val="17"/>
          <w:sz w:val="24"/>
          <w:szCs w:val="24"/>
        </w:rPr>
        <w:t>的相关内容单独设置</w:t>
      </w:r>
      <w:r>
        <w:rPr>
          <w:rFonts w:ascii="Times New Roman" w:hAnsi="Times New Roman" w:eastAsia="Times New Roman" w:cs="Times New Roman"/>
          <w:spacing w:val="-1"/>
          <w:position w:val="17"/>
          <w:sz w:val="24"/>
          <w:szCs w:val="24"/>
        </w:rPr>
        <w:t>1</w:t>
      </w:r>
      <w:r>
        <w:rPr>
          <w:rFonts w:ascii="宋体" w:hAnsi="宋体" w:eastAsia="宋体" w:cs="宋体"/>
          <w:spacing w:val="-1"/>
          <w:position w:val="17"/>
          <w:sz w:val="24"/>
          <w:szCs w:val="24"/>
        </w:rPr>
        <w:t>座</w:t>
      </w:r>
    </w:p>
    <w:p w14:paraId="26E7B7C9">
      <w:pPr>
        <w:spacing w:line="219" w:lineRule="auto"/>
        <w:ind w:left="124"/>
        <w:rPr>
          <w:rFonts w:ascii="宋体" w:hAnsi="宋体" w:eastAsia="宋体" w:cs="宋体"/>
          <w:sz w:val="24"/>
          <w:szCs w:val="24"/>
        </w:rPr>
      </w:pPr>
      <w:r>
        <w:rPr>
          <w:rFonts w:ascii="宋体" w:hAnsi="宋体" w:eastAsia="宋体" w:cs="宋体"/>
          <w:spacing w:val="-1"/>
          <w:sz w:val="24"/>
          <w:szCs w:val="24"/>
        </w:rPr>
        <w:t>危废储存间；危废仓库三防措施完善。</w:t>
      </w:r>
    </w:p>
    <w:p w14:paraId="18906201">
      <w:pPr>
        <w:spacing w:before="183" w:line="466" w:lineRule="exact"/>
        <w:jc w:val="right"/>
        <w:rPr>
          <w:rFonts w:ascii="宋体" w:hAnsi="宋体" w:eastAsia="宋体" w:cs="宋体"/>
          <w:sz w:val="24"/>
          <w:szCs w:val="24"/>
        </w:rPr>
      </w:pPr>
      <w:r>
        <w:rPr>
          <w:rFonts w:ascii="宋体" w:hAnsi="宋体" w:eastAsia="宋体" w:cs="宋体"/>
          <w:spacing w:val="-2"/>
          <w:position w:val="17"/>
          <w:sz w:val="24"/>
          <w:szCs w:val="24"/>
        </w:rPr>
        <w:t>企业产生的危险废物均与有资质单位签订委托处置协议，危</w:t>
      </w:r>
      <w:r>
        <w:rPr>
          <w:rFonts w:ascii="宋体" w:hAnsi="宋体" w:eastAsia="宋体" w:cs="宋体"/>
          <w:spacing w:val="-3"/>
          <w:position w:val="17"/>
          <w:sz w:val="24"/>
          <w:szCs w:val="24"/>
        </w:rPr>
        <w:t>废台账记录完整；</w:t>
      </w:r>
    </w:p>
    <w:p w14:paraId="42E0CF77">
      <w:pPr>
        <w:spacing w:line="219" w:lineRule="auto"/>
        <w:ind w:left="124"/>
        <w:rPr>
          <w:rFonts w:ascii="宋体" w:hAnsi="宋体" w:eastAsia="宋体" w:cs="宋体"/>
          <w:sz w:val="24"/>
          <w:szCs w:val="24"/>
        </w:rPr>
      </w:pPr>
      <w:r>
        <w:rPr>
          <w:rFonts w:ascii="宋体" w:hAnsi="宋体" w:eastAsia="宋体" w:cs="宋体"/>
          <w:spacing w:val="-1"/>
          <w:sz w:val="24"/>
          <w:szCs w:val="24"/>
        </w:rPr>
        <w:t>危废包装容器或包装袋上均张贴危废标签。</w:t>
      </w:r>
    </w:p>
    <w:p w14:paraId="53B1D837">
      <w:pPr>
        <w:spacing w:before="303" w:line="220" w:lineRule="auto"/>
        <w:ind w:left="613"/>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（四）环境应急设施</w:t>
      </w:r>
    </w:p>
    <w:p w14:paraId="2C0049C9">
      <w:pPr>
        <w:spacing w:before="180" w:line="219" w:lineRule="auto"/>
        <w:ind w:left="605"/>
        <w:rPr>
          <w:rFonts w:ascii="宋体" w:hAnsi="宋体" w:eastAsia="宋体" w:cs="宋体"/>
          <w:sz w:val="24"/>
          <w:szCs w:val="24"/>
        </w:rPr>
      </w:pPr>
      <w:r>
        <w:rPr>
          <w:rFonts w:ascii="宋体" w:hAnsi="宋体" w:eastAsia="宋体" w:cs="宋体"/>
          <w:spacing w:val="-1"/>
          <w:sz w:val="24"/>
          <w:szCs w:val="24"/>
        </w:rPr>
        <w:t>企业设置有</w:t>
      </w:r>
      <w:r>
        <w:rPr>
          <w:rFonts w:ascii="Times New Roman" w:hAnsi="Times New Roman" w:eastAsia="Times New Roman" w:cs="Times New Roman"/>
          <w:spacing w:val="-1"/>
          <w:sz w:val="24"/>
          <w:szCs w:val="24"/>
        </w:rPr>
        <w:t>1</w:t>
      </w:r>
      <w:r>
        <w:rPr>
          <w:rFonts w:ascii="宋体" w:hAnsi="宋体" w:eastAsia="宋体" w:cs="宋体"/>
          <w:spacing w:val="-1"/>
          <w:sz w:val="24"/>
          <w:szCs w:val="24"/>
        </w:rPr>
        <w:t>个容积为</w:t>
      </w:r>
      <w:r>
        <w:rPr>
          <w:rFonts w:ascii="Times New Roman" w:hAnsi="Times New Roman" w:eastAsia="Times New Roman" w:cs="Times New Roman"/>
          <w:spacing w:val="-1"/>
          <w:sz w:val="24"/>
          <w:szCs w:val="24"/>
        </w:rPr>
        <w:t>300</w:t>
      </w:r>
      <w:r>
        <w:rPr>
          <w:rFonts w:ascii="宋体" w:hAnsi="宋体" w:eastAsia="宋体" w:cs="宋体"/>
          <w:spacing w:val="-1"/>
          <w:sz w:val="24"/>
          <w:szCs w:val="24"/>
        </w:rPr>
        <w:t>立方的事故应急池，位于车间北侧。</w:t>
      </w:r>
    </w:p>
    <w:p w14:paraId="385BEF78">
      <w:pPr>
        <w:spacing w:before="189" w:line="221" w:lineRule="auto"/>
        <w:ind w:left="119"/>
        <w:outlineLvl w:val="1"/>
        <w:rPr>
          <w:rFonts w:ascii="宋体" w:hAnsi="宋体" w:eastAsia="宋体" w:cs="宋体"/>
          <w:sz w:val="28"/>
          <w:szCs w:val="28"/>
        </w:rPr>
      </w:pPr>
      <w:bookmarkStart w:id="13" w:name="bookmark14"/>
      <w:bookmarkEnd w:id="13"/>
      <w:r>
        <w:rPr>
          <w:rFonts w:ascii="Times New Roman" w:hAnsi="Times New Roman" w:eastAsia="Times New Roman" w:cs="Times New Roman"/>
          <w:b/>
          <w:bCs/>
          <w:sz w:val="28"/>
          <w:szCs w:val="28"/>
        </w:rPr>
        <w:t xml:space="preserve">4.2 </w:t>
      </w:r>
      <w:r>
        <w:rPr>
          <w:rFonts w:ascii="宋体" w:hAnsi="宋体" w:eastAsia="宋体" w:cs="宋体"/>
          <w:sz w:val="28"/>
          <w:szCs w:val="28"/>
          <w14:textOutline w14:w="5103" w14:cap="sq" w14:cmpd="sng">
            <w14:solidFill>
              <w14:srgbClr w14:val="000000"/>
            </w14:solidFill>
            <w14:prstDash w14:val="solid"/>
            <w14:bevel/>
          </w14:textOutline>
        </w:rPr>
        <w:t>企业总平面图</w:t>
      </w:r>
    </w:p>
    <w:p w14:paraId="60CC4934">
      <w:pPr>
        <w:spacing w:before="204" w:line="359" w:lineRule="auto"/>
        <w:ind w:left="125" w:right="112" w:firstLine="480"/>
        <w:rPr>
          <w:rFonts w:ascii="宋体" w:hAnsi="宋体" w:eastAsia="宋体" w:cs="宋体"/>
          <w:sz w:val="24"/>
          <w:szCs w:val="24"/>
        </w:rPr>
      </w:pPr>
      <w:r>
        <w:rPr>
          <w:rFonts w:ascii="宋体" w:hAnsi="宋体" w:eastAsia="宋体" w:cs="宋体"/>
          <w:spacing w:val="1"/>
          <w:sz w:val="24"/>
          <w:szCs w:val="24"/>
        </w:rPr>
        <w:t>企业厂区总占地面积约</w:t>
      </w:r>
      <w:r>
        <w:rPr>
          <w:rFonts w:ascii="Times New Roman" w:hAnsi="Times New Roman" w:eastAsia="Times New Roman" w:cs="Times New Roman"/>
          <w:spacing w:val="1"/>
          <w:sz w:val="24"/>
          <w:szCs w:val="24"/>
        </w:rPr>
        <w:t>12324</w:t>
      </w:r>
      <w:r>
        <w:rPr>
          <w:rFonts w:ascii="宋体" w:hAnsi="宋体" w:eastAsia="宋体" w:cs="宋体"/>
          <w:spacing w:val="1"/>
          <w:sz w:val="24"/>
          <w:szCs w:val="24"/>
        </w:rPr>
        <w:t>㎡</w:t>
      </w:r>
      <w:r>
        <w:rPr>
          <w:rFonts w:ascii="宋体" w:hAnsi="宋体" w:eastAsia="宋体" w:cs="宋体"/>
          <w:spacing w:val="1"/>
          <w:position w:val="12"/>
          <w:sz w:val="12"/>
          <w:szCs w:val="12"/>
        </w:rPr>
        <w:t>，</w:t>
      </w:r>
      <w:r>
        <w:rPr>
          <w:rFonts w:ascii="宋体" w:hAnsi="宋体" w:eastAsia="宋体" w:cs="宋体"/>
          <w:spacing w:val="1"/>
          <w:sz w:val="24"/>
          <w:szCs w:val="24"/>
        </w:rPr>
        <w:t>其中有土地证的面积为</w:t>
      </w:r>
      <w:r>
        <w:rPr>
          <w:rFonts w:ascii="Times New Roman" w:hAnsi="Times New Roman" w:eastAsia="Times New Roman" w:cs="Times New Roman"/>
          <w:spacing w:val="1"/>
          <w:sz w:val="24"/>
          <w:szCs w:val="24"/>
        </w:rPr>
        <w:t>6424</w:t>
      </w:r>
      <w:r>
        <w:rPr>
          <w:rFonts w:ascii="宋体" w:hAnsi="宋体" w:eastAsia="宋体" w:cs="宋体"/>
          <w:spacing w:val="1"/>
          <w:sz w:val="24"/>
          <w:szCs w:val="24"/>
        </w:rPr>
        <w:t>㎡</w:t>
      </w:r>
      <w:r>
        <w:rPr>
          <w:rFonts w:ascii="宋体" w:hAnsi="宋体" w:eastAsia="宋体" w:cs="宋体"/>
          <w:spacing w:val="-65"/>
          <w:sz w:val="24"/>
          <w:szCs w:val="24"/>
        </w:rPr>
        <w:t xml:space="preserve"> </w:t>
      </w:r>
      <w:r>
        <w:rPr>
          <w:rFonts w:ascii="宋体" w:hAnsi="宋体" w:eastAsia="宋体" w:cs="宋体"/>
          <w:spacing w:val="1"/>
          <w:sz w:val="24"/>
          <w:szCs w:val="24"/>
        </w:rPr>
        <w:t>。企业厂</w:t>
      </w:r>
      <w:r>
        <w:rPr>
          <w:rFonts w:ascii="宋体" w:hAnsi="宋体" w:eastAsia="宋体" w:cs="宋体"/>
          <w:sz w:val="24"/>
          <w:szCs w:val="24"/>
        </w:rPr>
        <w:t xml:space="preserve">区从 </w:t>
      </w:r>
      <w:r>
        <w:rPr>
          <w:rFonts w:ascii="宋体" w:hAnsi="宋体" w:eastAsia="宋体" w:cs="宋体"/>
          <w:spacing w:val="1"/>
          <w:sz w:val="24"/>
          <w:szCs w:val="24"/>
        </w:rPr>
        <w:t>北往南可分为两大部分，其中北侧部分有土地证，面积</w:t>
      </w:r>
      <w:r>
        <w:rPr>
          <w:rFonts w:ascii="Times New Roman" w:hAnsi="Times New Roman" w:eastAsia="Times New Roman" w:cs="Times New Roman"/>
          <w:spacing w:val="1"/>
          <w:sz w:val="24"/>
          <w:szCs w:val="24"/>
        </w:rPr>
        <w:t>6424</w:t>
      </w:r>
      <w:r>
        <w:rPr>
          <w:rFonts w:ascii="宋体" w:hAnsi="宋体" w:eastAsia="宋体" w:cs="宋体"/>
          <w:spacing w:val="1"/>
          <w:sz w:val="24"/>
          <w:szCs w:val="24"/>
        </w:rPr>
        <w:t>㎡</w:t>
      </w:r>
      <w:r>
        <w:rPr>
          <w:rFonts w:ascii="宋体" w:hAnsi="宋体" w:eastAsia="宋体" w:cs="宋体"/>
          <w:spacing w:val="-66"/>
          <w:sz w:val="24"/>
          <w:szCs w:val="24"/>
        </w:rPr>
        <w:t xml:space="preserve"> </w:t>
      </w:r>
      <w:r>
        <w:rPr>
          <w:rFonts w:ascii="宋体" w:hAnsi="宋体" w:eastAsia="宋体" w:cs="宋体"/>
          <w:spacing w:val="1"/>
          <w:sz w:val="24"/>
          <w:szCs w:val="24"/>
        </w:rPr>
        <w:t>，南侧部分无土地</w:t>
      </w:r>
    </w:p>
    <w:p w14:paraId="0AA7FDE5">
      <w:pPr>
        <w:spacing w:line="220" w:lineRule="auto"/>
        <w:ind w:left="121"/>
        <w:rPr>
          <w:rFonts w:ascii="宋体" w:hAnsi="宋体" w:eastAsia="宋体" w:cs="宋体"/>
          <w:sz w:val="24"/>
          <w:szCs w:val="24"/>
        </w:rPr>
      </w:pPr>
      <w:r>
        <w:rPr>
          <w:rFonts w:ascii="宋体" w:hAnsi="宋体" w:eastAsia="宋体" w:cs="宋体"/>
          <w:spacing w:val="-3"/>
          <w:sz w:val="24"/>
          <w:szCs w:val="24"/>
        </w:rPr>
        <w:t>证，面积约</w:t>
      </w:r>
      <w:r>
        <w:rPr>
          <w:rFonts w:ascii="Times New Roman" w:hAnsi="Times New Roman" w:eastAsia="Times New Roman" w:cs="Times New Roman"/>
          <w:spacing w:val="-3"/>
          <w:sz w:val="24"/>
          <w:szCs w:val="24"/>
        </w:rPr>
        <w:t>5900</w:t>
      </w:r>
      <w:r>
        <w:rPr>
          <w:rFonts w:ascii="宋体" w:hAnsi="宋体" w:eastAsia="宋体" w:cs="宋体"/>
          <w:spacing w:val="-3"/>
          <w:sz w:val="24"/>
          <w:szCs w:val="24"/>
        </w:rPr>
        <w:t>㎡。</w:t>
      </w:r>
    </w:p>
    <w:p w14:paraId="4EA9DF13">
      <w:pPr>
        <w:spacing w:before="182" w:line="358" w:lineRule="auto"/>
        <w:ind w:left="123" w:right="110" w:firstLine="480"/>
        <w:rPr>
          <w:rFonts w:ascii="宋体" w:hAnsi="宋体" w:eastAsia="宋体" w:cs="宋体"/>
          <w:sz w:val="24"/>
          <w:szCs w:val="24"/>
        </w:rPr>
      </w:pPr>
      <w:r>
        <w:rPr>
          <w:rFonts w:ascii="宋体" w:hAnsi="宋体" w:eastAsia="宋体" w:cs="宋体"/>
          <w:spacing w:val="-1"/>
          <w:sz w:val="24"/>
          <w:szCs w:val="24"/>
        </w:rPr>
        <w:t>厂区北侧部分，从西往东依次为办公楼、变配电间及五金仓库、甲类仓库</w:t>
      </w:r>
      <w:r>
        <w:rPr>
          <w:rFonts w:ascii="Times New Roman" w:hAnsi="Times New Roman" w:eastAsia="Times New Roman" w:cs="Times New Roman"/>
          <w:spacing w:val="-1"/>
          <w:sz w:val="24"/>
          <w:szCs w:val="24"/>
        </w:rPr>
        <w:t>1</w:t>
      </w:r>
      <w:r>
        <w:rPr>
          <w:rFonts w:ascii="宋体" w:hAnsi="宋体" w:eastAsia="宋体" w:cs="宋体"/>
          <w:spacing w:val="-1"/>
          <w:sz w:val="24"/>
          <w:szCs w:val="24"/>
        </w:rPr>
        <w:t>、</w:t>
      </w:r>
      <w:r>
        <w:rPr>
          <w:rFonts w:ascii="宋体" w:hAnsi="宋体" w:eastAsia="宋体" w:cs="宋体"/>
          <w:spacing w:val="8"/>
          <w:sz w:val="24"/>
          <w:szCs w:val="24"/>
        </w:rPr>
        <w:t xml:space="preserve"> </w:t>
      </w:r>
      <w:r>
        <w:rPr>
          <w:rFonts w:ascii="宋体" w:hAnsi="宋体" w:eastAsia="宋体" w:cs="宋体"/>
          <w:spacing w:val="1"/>
          <w:sz w:val="24"/>
          <w:szCs w:val="24"/>
        </w:rPr>
        <w:t>生产车间（含烘房、残渣残液处理间、车间一和车间二</w:t>
      </w:r>
      <w:r>
        <w:rPr>
          <w:rFonts w:ascii="宋体" w:hAnsi="宋体" w:eastAsia="宋体" w:cs="宋体"/>
          <w:spacing w:val="31"/>
          <w:sz w:val="24"/>
          <w:szCs w:val="24"/>
        </w:rPr>
        <w:t>），</w:t>
      </w:r>
      <w:r>
        <w:rPr>
          <w:rFonts w:ascii="宋体" w:hAnsi="宋体" w:eastAsia="宋体" w:cs="宋体"/>
          <w:spacing w:val="1"/>
          <w:sz w:val="24"/>
          <w:szCs w:val="24"/>
        </w:rPr>
        <w:t>以及配套的污水处理</w:t>
      </w:r>
    </w:p>
    <w:p w14:paraId="19142530">
      <w:pPr>
        <w:spacing w:before="1" w:line="219" w:lineRule="auto"/>
        <w:ind w:left="125"/>
        <w:rPr>
          <w:rFonts w:ascii="宋体" w:hAnsi="宋体" w:eastAsia="宋体" w:cs="宋体"/>
          <w:sz w:val="24"/>
          <w:szCs w:val="24"/>
        </w:rPr>
      </w:pPr>
      <w:r>
        <w:rPr>
          <w:rFonts w:ascii="宋体" w:hAnsi="宋体" w:eastAsia="宋体" w:cs="宋体"/>
          <w:spacing w:val="-1"/>
          <w:sz w:val="24"/>
          <w:szCs w:val="24"/>
        </w:rPr>
        <w:t>设施（芬顿单元和微电解单元）。</w:t>
      </w:r>
    </w:p>
    <w:p w14:paraId="0709333C">
      <w:pPr>
        <w:spacing w:before="183" w:line="359" w:lineRule="auto"/>
        <w:ind w:left="148" w:right="150" w:firstLine="455"/>
        <w:rPr>
          <w:rFonts w:ascii="宋体" w:hAnsi="宋体" w:eastAsia="宋体" w:cs="宋体"/>
          <w:sz w:val="24"/>
          <w:szCs w:val="24"/>
        </w:rPr>
      </w:pPr>
      <w:r>
        <w:rPr>
          <w:rFonts w:ascii="宋体" w:hAnsi="宋体" w:eastAsia="宋体" w:cs="宋体"/>
          <w:spacing w:val="-2"/>
          <w:sz w:val="24"/>
          <w:szCs w:val="24"/>
        </w:rPr>
        <w:t>厂区南侧部分，从西往东依次为污水处理站（生化处理单元）、甲类仓库</w:t>
      </w: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宋体" w:hAnsi="宋体" w:eastAsia="宋体" w:cs="宋体"/>
          <w:spacing w:val="2"/>
          <w:sz w:val="24"/>
          <w:szCs w:val="24"/>
        </w:rPr>
        <w:t xml:space="preserve"> </w:t>
      </w:r>
      <w:r>
        <w:rPr>
          <w:rFonts w:ascii="宋体" w:hAnsi="宋体" w:eastAsia="宋体" w:cs="宋体"/>
          <w:spacing w:val="1"/>
          <w:sz w:val="24"/>
          <w:szCs w:val="24"/>
        </w:rPr>
        <w:t>以及危废仓库等。生化处理单元</w:t>
      </w:r>
      <w:r>
        <w:rPr>
          <w:rFonts w:ascii="Times New Roman" w:hAnsi="Times New Roman" w:eastAsia="Times New Roman" w:cs="Times New Roman"/>
          <w:spacing w:val="1"/>
          <w:sz w:val="24"/>
          <w:szCs w:val="24"/>
        </w:rPr>
        <w:t>2022</w:t>
      </w:r>
      <w:r>
        <w:rPr>
          <w:rFonts w:ascii="宋体" w:hAnsi="宋体" w:eastAsia="宋体" w:cs="宋体"/>
          <w:spacing w:val="1"/>
          <w:sz w:val="24"/>
          <w:szCs w:val="24"/>
        </w:rPr>
        <w:t>年</w:t>
      </w:r>
      <w:r>
        <w:rPr>
          <w:rFonts w:ascii="Times New Roman" w:hAnsi="Times New Roman" w:eastAsia="Times New Roman" w:cs="Times New Roman"/>
          <w:spacing w:val="1"/>
          <w:sz w:val="24"/>
          <w:szCs w:val="24"/>
        </w:rPr>
        <w:t>11</w:t>
      </w:r>
      <w:r>
        <w:rPr>
          <w:rFonts w:ascii="宋体" w:hAnsi="宋体" w:eastAsia="宋体" w:cs="宋体"/>
          <w:spacing w:val="1"/>
          <w:sz w:val="24"/>
          <w:szCs w:val="24"/>
        </w:rPr>
        <w:t>月底建成；甲类仓库</w:t>
      </w:r>
      <w:r>
        <w:rPr>
          <w:rFonts w:ascii="Times New Roman" w:hAnsi="Times New Roman" w:eastAsia="Times New Roman" w:cs="Times New Roman"/>
          <w:sz w:val="24"/>
          <w:szCs w:val="24"/>
        </w:rPr>
        <w:t xml:space="preserve">2  </w:t>
      </w:r>
      <w:r>
        <w:rPr>
          <w:rFonts w:ascii="宋体" w:hAnsi="宋体" w:eastAsia="宋体" w:cs="宋体"/>
          <w:sz w:val="24"/>
          <w:szCs w:val="24"/>
        </w:rPr>
        <w:t>于</w:t>
      </w:r>
      <w:r>
        <w:rPr>
          <w:rFonts w:ascii="Times New Roman" w:hAnsi="Times New Roman" w:eastAsia="Times New Roman" w:cs="Times New Roman"/>
          <w:sz w:val="24"/>
          <w:szCs w:val="24"/>
        </w:rPr>
        <w:t>2016</w:t>
      </w:r>
      <w:r>
        <w:rPr>
          <w:rFonts w:ascii="宋体" w:hAnsi="宋体" w:eastAsia="宋体" w:cs="宋体"/>
          <w:sz w:val="24"/>
          <w:szCs w:val="24"/>
        </w:rPr>
        <w:t>年建成。</w:t>
      </w:r>
    </w:p>
    <w:p w14:paraId="7CDBE888">
      <w:pPr>
        <w:spacing w:line="219" w:lineRule="auto"/>
        <w:ind w:left="127"/>
        <w:rPr>
          <w:rFonts w:ascii="宋体" w:hAnsi="宋体" w:eastAsia="宋体" w:cs="宋体"/>
          <w:sz w:val="24"/>
          <w:szCs w:val="24"/>
        </w:rPr>
      </w:pPr>
      <w:r>
        <w:rPr>
          <w:rFonts w:ascii="宋体" w:hAnsi="宋体" w:eastAsia="宋体" w:cs="宋体"/>
          <w:spacing w:val="-1"/>
          <w:sz w:val="24"/>
          <w:szCs w:val="24"/>
        </w:rPr>
        <w:t>西南侧为空地，部分区域有临时钢棚，无涉水构筑物。</w:t>
      </w:r>
    </w:p>
    <w:p w14:paraId="6FC25617">
      <w:pPr>
        <w:spacing w:before="183" w:line="219" w:lineRule="auto"/>
        <w:ind w:left="605"/>
        <w:rPr>
          <w:rFonts w:ascii="宋体" w:hAnsi="宋体" w:eastAsia="宋体" w:cs="宋体"/>
          <w:sz w:val="24"/>
          <w:szCs w:val="24"/>
        </w:rPr>
      </w:pPr>
      <w:r>
        <w:rPr>
          <w:rFonts w:ascii="宋体" w:hAnsi="宋体" w:eastAsia="宋体" w:cs="宋体"/>
          <w:spacing w:val="-2"/>
          <w:sz w:val="24"/>
          <w:szCs w:val="24"/>
        </w:rPr>
        <w:t>企业厂区平面布置情况见下图</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1"/>
          <w:sz w:val="24"/>
          <w:szCs w:val="24"/>
        </w:rPr>
        <w:t xml:space="preserve"> </w:t>
      </w:r>
      <w:r>
        <w:rPr>
          <w:rFonts w:ascii="宋体" w:hAnsi="宋体" w:eastAsia="宋体" w:cs="宋体"/>
          <w:spacing w:val="-2"/>
          <w:sz w:val="24"/>
          <w:szCs w:val="24"/>
        </w:rPr>
        <w:t>，该地块污水管网图见图</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3"/>
          <w:sz w:val="24"/>
          <w:szCs w:val="24"/>
        </w:rPr>
        <w:t>-2</w:t>
      </w:r>
      <w:r>
        <w:rPr>
          <w:rFonts w:ascii="宋体" w:hAnsi="宋体" w:eastAsia="宋体" w:cs="宋体"/>
          <w:spacing w:val="-3"/>
          <w:sz w:val="24"/>
          <w:szCs w:val="24"/>
        </w:rPr>
        <w:t>。</w:t>
      </w:r>
    </w:p>
    <w:p w14:paraId="416EFB90">
      <w:pPr>
        <w:spacing w:line="219" w:lineRule="auto"/>
        <w:rPr>
          <w:rFonts w:ascii="宋体" w:hAnsi="宋体" w:eastAsia="宋体" w:cs="宋体"/>
          <w:sz w:val="24"/>
          <w:szCs w:val="24"/>
        </w:rPr>
        <w:sectPr>
          <w:headerReference r:id="rId68" w:type="default"/>
          <w:footerReference r:id="rId69" w:type="default"/>
          <w:pgSz w:w="11910" w:h="16840"/>
          <w:pgMar w:top="1132" w:right="1590" w:bottom="1036" w:left="1589" w:header="897" w:footer="860" w:gutter="0"/>
          <w:cols w:space="720" w:num="1"/>
        </w:sectPr>
      </w:pPr>
    </w:p>
    <w:p w14:paraId="2AB72DAC">
      <w:pPr>
        <w:pStyle w:val="2"/>
        <w:spacing w:line="282" w:lineRule="auto"/>
      </w:pPr>
    </w:p>
    <w:p w14:paraId="696F514E">
      <w:pPr>
        <w:pStyle w:val="2"/>
        <w:spacing w:line="283" w:lineRule="auto"/>
      </w:pPr>
    </w:p>
    <w:p w14:paraId="614B7053">
      <w:pPr>
        <w:spacing w:line="8170" w:lineRule="exact"/>
        <w:ind w:firstLine="139"/>
      </w:pPr>
      <w:r>
        <w:rPr>
          <w:position w:val="-163"/>
        </w:rPr>
        <w:drawing>
          <wp:inline distT="0" distB="0" distL="0" distR="0">
            <wp:extent cx="8731885" cy="518731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210"/>
                    <a:stretch>
                      <a:fillRect/>
                    </a:stretch>
                  </pic:blipFill>
                  <pic:spPr>
                    <a:xfrm>
                      <a:off x="0" y="0"/>
                      <a:ext cx="8732253" cy="5187695"/>
                    </a:xfrm>
                    <a:prstGeom prst="rect">
                      <a:avLst/>
                    </a:prstGeom>
                  </pic:spPr>
                </pic:pic>
              </a:graphicData>
            </a:graphic>
          </wp:inline>
        </w:drawing>
      </w:r>
    </w:p>
    <w:p w14:paraId="04A15F96">
      <w:pPr>
        <w:spacing w:before="48" w:line="219" w:lineRule="auto"/>
        <w:ind w:left="5797"/>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3"/>
          <w:sz w:val="24"/>
          <w:szCs w:val="24"/>
        </w:rPr>
        <w:t>4.2-1</w:t>
      </w:r>
      <w:r>
        <w:rPr>
          <w:rFonts w:ascii="宋体" w:hAnsi="宋体" w:eastAsia="宋体" w:cs="宋体"/>
          <w:spacing w:val="-3"/>
          <w:sz w:val="24"/>
          <w:szCs w:val="24"/>
          <w14:textOutline w14:w="4358" w14:cap="sq" w14:cmpd="sng">
            <w14:solidFill>
              <w14:srgbClr w14:val="000000"/>
            </w14:solidFill>
            <w14:prstDash w14:val="solid"/>
            <w14:bevel/>
          </w14:textOutline>
        </w:rPr>
        <w:t>厂区平面布置图</w:t>
      </w:r>
    </w:p>
    <w:p w14:paraId="5BA305E9">
      <w:pPr>
        <w:spacing w:line="219" w:lineRule="auto"/>
        <w:rPr>
          <w:rFonts w:ascii="宋体" w:hAnsi="宋体" w:eastAsia="宋体" w:cs="宋体"/>
          <w:sz w:val="24"/>
          <w:szCs w:val="24"/>
        </w:rPr>
        <w:sectPr>
          <w:headerReference r:id="rId70" w:type="default"/>
          <w:footerReference r:id="rId71" w:type="default"/>
          <w:pgSz w:w="16840" w:h="11910"/>
          <w:pgMar w:top="1132" w:right="1440" w:bottom="1035" w:left="1440" w:header="897" w:footer="860" w:gutter="0"/>
          <w:cols w:space="720" w:num="1"/>
        </w:sectPr>
      </w:pPr>
    </w:p>
    <w:p w14:paraId="4B1AC7E8">
      <w:pPr>
        <w:pStyle w:val="2"/>
        <w:spacing w:line="285" w:lineRule="auto"/>
      </w:pPr>
    </w:p>
    <w:p w14:paraId="207FC70C">
      <w:pPr>
        <w:pStyle w:val="2"/>
        <w:spacing w:line="285" w:lineRule="auto"/>
      </w:pPr>
    </w:p>
    <w:p w14:paraId="5263E781">
      <w:pPr>
        <w:pStyle w:val="2"/>
        <w:spacing w:line="286" w:lineRule="auto"/>
      </w:pPr>
    </w:p>
    <w:p w14:paraId="098D79DB">
      <w:pPr>
        <w:pStyle w:val="2"/>
        <w:spacing w:line="286" w:lineRule="auto"/>
      </w:pPr>
    </w:p>
    <w:p w14:paraId="3EB73814">
      <w:pPr>
        <w:spacing w:line="6790" w:lineRule="exact"/>
      </w:pPr>
      <w:r>
        <w:rPr>
          <w:position w:val="-135"/>
        </w:rPr>
        <w:drawing>
          <wp:inline distT="0" distB="0" distL="0" distR="0">
            <wp:extent cx="9051925" cy="431101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211"/>
                    <a:stretch>
                      <a:fillRect/>
                    </a:stretch>
                  </pic:blipFill>
                  <pic:spPr>
                    <a:xfrm>
                      <a:off x="0" y="0"/>
                      <a:ext cx="9052559" cy="4311395"/>
                    </a:xfrm>
                    <a:prstGeom prst="rect">
                      <a:avLst/>
                    </a:prstGeom>
                  </pic:spPr>
                </pic:pic>
              </a:graphicData>
            </a:graphic>
          </wp:inline>
        </w:drawing>
      </w:r>
    </w:p>
    <w:p w14:paraId="2DC54183">
      <w:pPr>
        <w:spacing w:before="36" w:line="219" w:lineRule="auto"/>
        <w:ind w:left="5737"/>
        <w:rPr>
          <w:rFonts w:ascii="宋体" w:hAnsi="宋体" w:eastAsia="宋体" w:cs="宋体"/>
          <w:sz w:val="24"/>
          <w:szCs w:val="24"/>
        </w:rPr>
      </w:pPr>
      <w:r>
        <w:rPr>
          <w:rFonts w:ascii="宋体" w:hAnsi="宋体" w:eastAsia="宋体" w:cs="宋体"/>
          <w:spacing w:val="-4"/>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4"/>
          <w:sz w:val="24"/>
          <w:szCs w:val="24"/>
        </w:rPr>
        <w:t>4.2-2</w:t>
      </w:r>
      <w:r>
        <w:rPr>
          <w:rFonts w:ascii="Times New Roman" w:hAnsi="Times New Roman" w:eastAsia="Times New Roman" w:cs="Times New Roman"/>
          <w:b/>
          <w:bCs/>
          <w:spacing w:val="13"/>
          <w:sz w:val="24"/>
          <w:szCs w:val="24"/>
        </w:rPr>
        <w:t xml:space="preserve">  </w:t>
      </w:r>
      <w:r>
        <w:rPr>
          <w:rFonts w:ascii="宋体" w:hAnsi="宋体" w:eastAsia="宋体" w:cs="宋体"/>
          <w:spacing w:val="-4"/>
          <w:sz w:val="24"/>
          <w:szCs w:val="24"/>
          <w14:textOutline w14:w="4358" w14:cap="sq" w14:cmpd="sng">
            <w14:solidFill>
              <w14:srgbClr w14:val="000000"/>
            </w14:solidFill>
            <w14:prstDash w14:val="solid"/>
            <w14:bevel/>
          </w14:textOutline>
        </w:rPr>
        <w:t>雨污管网分布图</w:t>
      </w:r>
    </w:p>
    <w:p w14:paraId="7C8D9D18">
      <w:pPr>
        <w:spacing w:line="219" w:lineRule="auto"/>
        <w:rPr>
          <w:rFonts w:ascii="宋体" w:hAnsi="宋体" w:eastAsia="宋体" w:cs="宋体"/>
          <w:sz w:val="24"/>
          <w:szCs w:val="24"/>
        </w:rPr>
        <w:sectPr>
          <w:headerReference r:id="rId72" w:type="default"/>
          <w:footerReference r:id="rId73" w:type="default"/>
          <w:pgSz w:w="16840" w:h="11910"/>
          <w:pgMar w:top="1132" w:right="1144" w:bottom="1035" w:left="1440" w:header="897" w:footer="860" w:gutter="0"/>
          <w:cols w:space="720" w:num="1"/>
        </w:sectPr>
      </w:pPr>
    </w:p>
    <w:p w14:paraId="736768AF">
      <w:pPr>
        <w:pStyle w:val="2"/>
        <w:spacing w:line="254" w:lineRule="auto"/>
      </w:pPr>
    </w:p>
    <w:p w14:paraId="51323EC6">
      <w:pPr>
        <w:spacing w:before="91" w:line="221" w:lineRule="auto"/>
        <w:ind w:left="120"/>
        <w:outlineLvl w:val="1"/>
        <w:rPr>
          <w:rFonts w:ascii="宋体" w:hAnsi="宋体" w:eastAsia="宋体" w:cs="宋体"/>
          <w:sz w:val="28"/>
          <w:szCs w:val="28"/>
        </w:rPr>
      </w:pPr>
      <w:bookmarkStart w:id="14" w:name="bookmark15"/>
      <w:bookmarkEnd w:id="14"/>
      <w:r>
        <w:rPr>
          <w:rFonts w:ascii="Times New Roman" w:hAnsi="Times New Roman" w:eastAsia="Times New Roman" w:cs="Times New Roman"/>
          <w:b/>
          <w:bCs/>
          <w:sz w:val="28"/>
          <w:szCs w:val="28"/>
        </w:rPr>
        <w:t xml:space="preserve">4.3 </w:t>
      </w:r>
      <w:r>
        <w:rPr>
          <w:rFonts w:ascii="宋体" w:hAnsi="宋体" w:eastAsia="宋体" w:cs="宋体"/>
          <w:sz w:val="28"/>
          <w:szCs w:val="28"/>
          <w14:textOutline w14:w="5103" w14:cap="sq" w14:cmpd="sng">
            <w14:solidFill>
              <w14:srgbClr w14:val="000000"/>
            </w14:solidFill>
            <w14:prstDash w14:val="solid"/>
            <w14:bevel/>
          </w14:textOutline>
        </w:rPr>
        <w:t>各重点场所、重点设施设备情况</w:t>
      </w:r>
    </w:p>
    <w:p w14:paraId="2D9DA3E6">
      <w:pPr>
        <w:spacing w:before="204" w:line="220" w:lineRule="auto"/>
        <w:ind w:left="119"/>
        <w:outlineLvl w:val="2"/>
        <w:rPr>
          <w:rFonts w:ascii="宋体" w:hAnsi="宋体" w:eastAsia="宋体" w:cs="宋体"/>
          <w:sz w:val="24"/>
          <w:szCs w:val="24"/>
        </w:rPr>
      </w:pPr>
      <w:r>
        <w:rPr>
          <w:rFonts w:ascii="Times New Roman" w:hAnsi="Times New Roman" w:eastAsia="Times New Roman" w:cs="Times New Roman"/>
          <w:b/>
          <w:bCs/>
          <w:sz w:val="24"/>
          <w:szCs w:val="24"/>
        </w:rPr>
        <w:t>4.3.1</w:t>
      </w:r>
      <w:r>
        <w:rPr>
          <w:rFonts w:ascii="宋体" w:hAnsi="宋体" w:eastAsia="宋体" w:cs="宋体"/>
          <w:sz w:val="24"/>
          <w:szCs w:val="24"/>
          <w14:textOutline w14:w="4358" w14:cap="sq" w14:cmpd="sng">
            <w14:solidFill>
              <w14:srgbClr w14:val="000000"/>
            </w14:solidFill>
            <w14:prstDash w14:val="solid"/>
            <w14:bevel/>
          </w14:textOutline>
        </w:rPr>
        <w:t>重点场所、重点设施设备识别原则</w:t>
      </w:r>
    </w:p>
    <w:p w14:paraId="628EEF72">
      <w:pPr>
        <w:spacing w:before="181" w:line="359" w:lineRule="auto"/>
        <w:ind w:left="121" w:right="225" w:firstLine="481"/>
        <w:rPr>
          <w:rFonts w:ascii="宋体" w:hAnsi="宋体" w:eastAsia="宋体" w:cs="宋体"/>
          <w:sz w:val="24"/>
          <w:szCs w:val="24"/>
        </w:rPr>
      </w:pPr>
      <w:r>
        <w:rPr>
          <w:rFonts w:ascii="宋体" w:hAnsi="宋体" w:eastAsia="宋体" w:cs="宋体"/>
          <w:sz w:val="24"/>
          <w:szCs w:val="24"/>
        </w:rPr>
        <w:t>重点场所、重点设施的识别，主要通过对资料收</w:t>
      </w:r>
      <w:r>
        <w:rPr>
          <w:rFonts w:ascii="宋体" w:hAnsi="宋体" w:eastAsia="宋体" w:cs="宋体"/>
          <w:spacing w:val="-1"/>
          <w:sz w:val="24"/>
          <w:szCs w:val="24"/>
        </w:rPr>
        <w:t>集、现场踏勘、以及人员访</w:t>
      </w:r>
      <w:r>
        <w:rPr>
          <w:rFonts w:ascii="宋体" w:hAnsi="宋体" w:eastAsia="宋体" w:cs="宋体"/>
          <w:sz w:val="24"/>
          <w:szCs w:val="24"/>
        </w:rPr>
        <w:t xml:space="preserve"> 谈的调查结果进行分析、评价和总结，根据各区域及设施</w:t>
      </w:r>
      <w:r>
        <w:rPr>
          <w:rFonts w:ascii="宋体" w:hAnsi="宋体" w:eastAsia="宋体" w:cs="宋体"/>
          <w:spacing w:val="-1"/>
          <w:sz w:val="24"/>
          <w:szCs w:val="24"/>
        </w:rPr>
        <w:t>信息、污染物及其迁移</w:t>
      </w:r>
      <w:r>
        <w:rPr>
          <w:rFonts w:ascii="宋体" w:hAnsi="宋体" w:eastAsia="宋体" w:cs="宋体"/>
          <w:sz w:val="24"/>
          <w:szCs w:val="24"/>
        </w:rPr>
        <w:t xml:space="preserve"> 途径等，识别企业内部存在土壤或地下水污染隐患的重点</w:t>
      </w:r>
      <w:r>
        <w:rPr>
          <w:rFonts w:ascii="宋体" w:hAnsi="宋体" w:eastAsia="宋体" w:cs="宋体"/>
          <w:spacing w:val="-1"/>
          <w:sz w:val="24"/>
          <w:szCs w:val="24"/>
        </w:rPr>
        <w:t>设施。识别过程主要关</w:t>
      </w:r>
    </w:p>
    <w:p w14:paraId="2B328C45">
      <w:pPr>
        <w:spacing w:before="1" w:line="220" w:lineRule="auto"/>
        <w:ind w:left="122"/>
        <w:rPr>
          <w:rFonts w:ascii="宋体" w:hAnsi="宋体" w:eastAsia="宋体" w:cs="宋体"/>
          <w:sz w:val="24"/>
          <w:szCs w:val="24"/>
        </w:rPr>
      </w:pPr>
      <w:r>
        <w:rPr>
          <w:rFonts w:ascii="宋体" w:hAnsi="宋体" w:eastAsia="宋体" w:cs="宋体"/>
          <w:spacing w:val="-2"/>
          <w:sz w:val="24"/>
          <w:szCs w:val="24"/>
        </w:rPr>
        <w:t>注下列设施：</w:t>
      </w:r>
    </w:p>
    <w:p w14:paraId="66DD5343">
      <w:pPr>
        <w:tabs>
          <w:tab w:val="left" w:pos="685"/>
        </w:tabs>
        <w:spacing w:before="181" w:line="219" w:lineRule="auto"/>
        <w:ind w:left="592"/>
        <w:rPr>
          <w:rFonts w:ascii="宋体" w:hAnsi="宋体" w:eastAsia="宋体" w:cs="宋体"/>
          <w:sz w:val="24"/>
          <w:szCs w:val="24"/>
        </w:rPr>
      </w:pPr>
      <w:r>
        <w:rPr>
          <w:rFonts w:ascii="宋体" w:hAnsi="宋体" w:eastAsia="宋体" w:cs="宋体"/>
          <w:sz w:val="19"/>
          <w:szCs w:val="19"/>
        </w:rPr>
        <w:tab/>
      </w:r>
      <w:r>
        <w:rPr>
          <w:rFonts w:ascii="宋体" w:hAnsi="宋体" w:eastAsia="宋体" w:cs="宋体"/>
          <w:spacing w:val="-2"/>
          <w:sz w:val="19"/>
          <w:szCs w:val="19"/>
        </w:rPr>
        <w:t>1</w:t>
      </w:r>
      <w:r>
        <w:rPr>
          <w:rFonts w:ascii="宋体" w:hAnsi="宋体" w:eastAsia="宋体" w:cs="宋体"/>
          <w:spacing w:val="12"/>
          <w:sz w:val="19"/>
          <w:szCs w:val="19"/>
        </w:rPr>
        <w:t xml:space="preserve">   </w:t>
      </w:r>
      <w:r>
        <w:rPr>
          <w:rFonts w:ascii="宋体" w:hAnsi="宋体" w:eastAsia="宋体" w:cs="宋体"/>
          <w:spacing w:val="-2"/>
          <w:sz w:val="24"/>
          <w:szCs w:val="24"/>
        </w:rPr>
        <w:t>涉及有毒有害物质的生产设施；</w:t>
      </w:r>
    </w:p>
    <w:p w14:paraId="4ADCF558">
      <w:pPr>
        <w:spacing w:before="180" w:line="468" w:lineRule="exact"/>
        <w:ind w:left="673"/>
        <w:rPr>
          <w:rFonts w:ascii="宋体" w:hAnsi="宋体" w:eastAsia="宋体" w:cs="宋体"/>
          <w:sz w:val="24"/>
          <w:szCs w:val="24"/>
        </w:rPr>
      </w:pPr>
      <w:r>
        <w:rPr>
          <w:rFonts w:ascii="宋体" w:hAnsi="宋体" w:eastAsia="宋体" w:cs="宋体"/>
          <w:spacing w:val="4"/>
          <w:position w:val="17"/>
          <w:sz w:val="19"/>
          <w:szCs w:val="19"/>
        </w:rPr>
        <w:t xml:space="preserve">2   </w:t>
      </w:r>
      <w:r>
        <w:rPr>
          <w:rFonts w:ascii="宋体" w:hAnsi="宋体" w:eastAsia="宋体" w:cs="宋体"/>
          <w:spacing w:val="4"/>
          <w:position w:val="17"/>
          <w:sz w:val="24"/>
          <w:szCs w:val="24"/>
        </w:rPr>
        <w:t>及有毒有害物质的原辅材料、产品、固体</w:t>
      </w:r>
      <w:r>
        <w:rPr>
          <w:rFonts w:ascii="宋体" w:hAnsi="宋体" w:eastAsia="宋体" w:cs="宋体"/>
          <w:spacing w:val="3"/>
          <w:position w:val="17"/>
          <w:sz w:val="24"/>
          <w:szCs w:val="24"/>
        </w:rPr>
        <w:t>废物等的堆存、储放、转运设</w:t>
      </w:r>
    </w:p>
    <w:p w14:paraId="51EC100A">
      <w:pPr>
        <w:spacing w:line="221" w:lineRule="auto"/>
        <w:ind w:left="121"/>
        <w:rPr>
          <w:rFonts w:ascii="宋体" w:hAnsi="宋体" w:eastAsia="宋体" w:cs="宋体"/>
          <w:sz w:val="24"/>
          <w:szCs w:val="24"/>
        </w:rPr>
      </w:pPr>
      <w:r>
        <w:rPr>
          <w:rFonts w:ascii="宋体" w:hAnsi="宋体" w:eastAsia="宋体" w:cs="宋体"/>
          <w:spacing w:val="-5"/>
          <w:sz w:val="24"/>
          <w:szCs w:val="24"/>
        </w:rPr>
        <w:t>施；</w:t>
      </w:r>
    </w:p>
    <w:p w14:paraId="17C16115">
      <w:pPr>
        <w:spacing w:before="179" w:line="219" w:lineRule="auto"/>
        <w:ind w:left="674"/>
        <w:rPr>
          <w:rFonts w:ascii="宋体" w:hAnsi="宋体" w:eastAsia="宋体" w:cs="宋体"/>
          <w:sz w:val="24"/>
          <w:szCs w:val="24"/>
        </w:rPr>
      </w:pPr>
      <w:r>
        <w:rPr>
          <w:rFonts w:ascii="宋体" w:hAnsi="宋体" w:eastAsia="宋体" w:cs="宋体"/>
          <w:sz w:val="19"/>
          <w:szCs w:val="19"/>
        </w:rPr>
        <w:t xml:space="preserve">3   </w:t>
      </w:r>
      <w:r>
        <w:rPr>
          <w:rFonts w:ascii="宋体" w:hAnsi="宋体" w:eastAsia="宋体" w:cs="宋体"/>
          <w:sz w:val="24"/>
          <w:szCs w:val="24"/>
        </w:rPr>
        <w:t>贮存或运输有毒有害物质的各类罐槽、管线；</w:t>
      </w:r>
    </w:p>
    <w:p w14:paraId="06FBDCAB">
      <w:pPr>
        <w:spacing w:before="183" w:line="219" w:lineRule="auto"/>
        <w:ind w:left="669"/>
        <w:rPr>
          <w:rFonts w:ascii="宋体" w:hAnsi="宋体" w:eastAsia="宋体" w:cs="宋体"/>
          <w:sz w:val="24"/>
          <w:szCs w:val="24"/>
        </w:rPr>
      </w:pPr>
      <w:r>
        <w:rPr>
          <w:rFonts w:ascii="宋体" w:hAnsi="宋体" w:eastAsia="宋体" w:cs="宋体"/>
          <w:spacing w:val="1"/>
          <w:sz w:val="19"/>
          <w:szCs w:val="19"/>
        </w:rPr>
        <w:t xml:space="preserve">4   </w:t>
      </w:r>
      <w:r>
        <w:rPr>
          <w:rFonts w:ascii="宋体" w:hAnsi="宋体" w:eastAsia="宋体" w:cs="宋体"/>
          <w:spacing w:val="1"/>
          <w:sz w:val="24"/>
          <w:szCs w:val="24"/>
        </w:rPr>
        <w:t>三废（废气、废水、固体废物）处理处置</w:t>
      </w:r>
      <w:r>
        <w:rPr>
          <w:rFonts w:ascii="宋体" w:hAnsi="宋体" w:eastAsia="宋体" w:cs="宋体"/>
          <w:sz w:val="24"/>
          <w:szCs w:val="24"/>
        </w:rPr>
        <w:t>或排放区；</w:t>
      </w:r>
    </w:p>
    <w:p w14:paraId="15010A73">
      <w:pPr>
        <w:spacing w:before="181" w:line="219" w:lineRule="auto"/>
        <w:ind w:left="674"/>
        <w:rPr>
          <w:rFonts w:ascii="宋体" w:hAnsi="宋体" w:eastAsia="宋体" w:cs="宋体"/>
          <w:sz w:val="24"/>
          <w:szCs w:val="24"/>
        </w:rPr>
      </w:pPr>
      <w:r>
        <w:rPr>
          <w:rFonts w:ascii="宋体" w:hAnsi="宋体" w:eastAsia="宋体" w:cs="宋体"/>
          <w:spacing w:val="-2"/>
          <w:sz w:val="19"/>
          <w:szCs w:val="19"/>
        </w:rPr>
        <w:t>5</w:t>
      </w:r>
      <w:r>
        <w:rPr>
          <w:rFonts w:ascii="宋体" w:hAnsi="宋体" w:eastAsia="宋体" w:cs="宋体"/>
          <w:spacing w:val="15"/>
          <w:sz w:val="19"/>
          <w:szCs w:val="19"/>
        </w:rPr>
        <w:t xml:space="preserve">   </w:t>
      </w:r>
      <w:r>
        <w:rPr>
          <w:rFonts w:ascii="宋体" w:hAnsi="宋体" w:eastAsia="宋体" w:cs="宋体"/>
          <w:spacing w:val="-2"/>
          <w:sz w:val="24"/>
          <w:szCs w:val="24"/>
        </w:rPr>
        <w:t>其他涉及有毒有害物质的设施。</w:t>
      </w:r>
    </w:p>
    <w:p w14:paraId="44D1A664">
      <w:pPr>
        <w:spacing w:before="183" w:line="220" w:lineRule="auto"/>
        <w:ind w:left="614"/>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）识别过程</w:t>
      </w:r>
    </w:p>
    <w:p w14:paraId="4AACA27C">
      <w:pPr>
        <w:spacing w:before="181" w:line="219" w:lineRule="auto"/>
        <w:ind w:left="602"/>
        <w:rPr>
          <w:rFonts w:ascii="宋体" w:hAnsi="宋体" w:eastAsia="宋体" w:cs="宋体"/>
          <w:sz w:val="24"/>
          <w:szCs w:val="24"/>
        </w:rPr>
      </w:pPr>
      <w:r>
        <w:rPr>
          <w:rFonts w:ascii="宋体" w:hAnsi="宋体" w:eastAsia="宋体" w:cs="宋体"/>
          <w:sz w:val="24"/>
          <w:szCs w:val="24"/>
        </w:rPr>
        <w:t>基于资料收集、现场踏勘、以及人员访谈的调查结</w:t>
      </w:r>
      <w:r>
        <w:rPr>
          <w:rFonts w:ascii="宋体" w:hAnsi="宋体" w:eastAsia="宋体" w:cs="宋体"/>
          <w:spacing w:val="-1"/>
          <w:sz w:val="24"/>
          <w:szCs w:val="24"/>
        </w:rPr>
        <w:t>果，并综合考虑污染源分</w:t>
      </w:r>
    </w:p>
    <w:p w14:paraId="4E626951">
      <w:pPr>
        <w:spacing w:before="181" w:line="219" w:lineRule="auto"/>
        <w:jc w:val="right"/>
        <w:rPr>
          <w:rFonts w:ascii="宋体" w:hAnsi="宋体" w:eastAsia="宋体" w:cs="宋体"/>
          <w:sz w:val="24"/>
          <w:szCs w:val="24"/>
        </w:rPr>
      </w:pPr>
      <w:r>
        <w:rPr>
          <w:rFonts w:ascii="宋体" w:hAnsi="宋体" w:eastAsia="宋体" w:cs="宋体"/>
          <w:spacing w:val="-1"/>
          <w:sz w:val="24"/>
          <w:szCs w:val="24"/>
        </w:rPr>
        <w:t>布、污染物类型、污染物迁移途径等因素，项目</w:t>
      </w:r>
      <w:r>
        <w:rPr>
          <w:rFonts w:ascii="宋体" w:hAnsi="宋体" w:eastAsia="宋体" w:cs="宋体"/>
          <w:spacing w:val="-2"/>
          <w:sz w:val="24"/>
          <w:szCs w:val="24"/>
        </w:rPr>
        <w:t>组对重点设施及区域进行了识别。</w:t>
      </w:r>
    </w:p>
    <w:p w14:paraId="53270D8D">
      <w:pPr>
        <w:spacing w:before="179" w:line="213" w:lineRule="auto"/>
        <w:ind w:left="2388"/>
        <w:rPr>
          <w:rFonts w:ascii="仿宋" w:hAnsi="仿宋" w:eastAsia="仿宋" w:cs="仿宋"/>
          <w:sz w:val="22"/>
          <w:szCs w:val="22"/>
        </w:rPr>
      </w:pPr>
      <w:r>
        <w:rPr>
          <w:rFonts w:ascii="仿宋" w:hAnsi="仿宋" w:eastAsia="仿宋" w:cs="仿宋"/>
          <w:spacing w:val="-1"/>
          <w:sz w:val="22"/>
          <w:szCs w:val="22"/>
          <w14:textOutline w14:w="4013" w14:cap="sq" w14:cmpd="sng">
            <w14:solidFill>
              <w14:srgbClr w14:val="000000"/>
            </w14:solidFill>
            <w14:prstDash w14:val="solid"/>
            <w14:bevel/>
          </w14:textOutline>
        </w:rPr>
        <w:t>表</w:t>
      </w:r>
      <w:r>
        <w:rPr>
          <w:rFonts w:ascii="Times New Roman" w:hAnsi="Times New Roman" w:eastAsia="Times New Roman" w:cs="Times New Roman"/>
          <w:b/>
          <w:bCs/>
          <w:spacing w:val="-1"/>
          <w:sz w:val="22"/>
          <w:szCs w:val="22"/>
        </w:rPr>
        <w:t xml:space="preserve">4.3-1    </w:t>
      </w:r>
      <w:r>
        <w:rPr>
          <w:rFonts w:ascii="仿宋" w:hAnsi="仿宋" w:eastAsia="仿宋" w:cs="仿宋"/>
          <w:spacing w:val="-1"/>
          <w:sz w:val="22"/>
          <w:szCs w:val="22"/>
          <w14:textOutline w14:w="4013" w14:cap="sq" w14:cmpd="sng">
            <w14:solidFill>
              <w14:srgbClr w14:val="000000"/>
            </w14:solidFill>
            <w14:prstDash w14:val="solid"/>
            <w14:bevel/>
          </w14:textOutline>
        </w:rPr>
        <w:t>涉及的有毒有害物质明细分析表</w:t>
      </w:r>
    </w:p>
    <w:tbl>
      <w:tblPr>
        <w:tblStyle w:val="7"/>
        <w:tblW w:w="87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6"/>
        <w:gridCol w:w="1337"/>
        <w:gridCol w:w="1740"/>
        <w:gridCol w:w="1121"/>
        <w:gridCol w:w="1695"/>
        <w:gridCol w:w="1109"/>
        <w:gridCol w:w="1130"/>
      </w:tblGrid>
      <w:tr w14:paraId="3A6F27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596" w:type="dxa"/>
            <w:textDirection w:val="tbRlV"/>
            <w:vAlign w:val="top"/>
          </w:tcPr>
          <w:p w14:paraId="28F2AFC4">
            <w:pPr>
              <w:pStyle w:val="8"/>
              <w:spacing w:before="191" w:line="218" w:lineRule="auto"/>
              <w:ind w:left="171"/>
              <w:rPr>
                <w:sz w:val="20"/>
                <w:szCs w:val="20"/>
              </w:rPr>
            </w:pPr>
            <w:r>
              <w:rPr>
                <w:spacing w:val="8"/>
                <w:sz w:val="20"/>
                <w:szCs w:val="20"/>
                <w14:textOutline w14:w="3795" w14:cap="sq" w14:cmpd="sng">
                  <w14:solidFill>
                    <w14:srgbClr w14:val="000000"/>
                  </w14:solidFill>
                  <w14:prstDash w14:val="solid"/>
                  <w14:bevel/>
                </w14:textOutline>
              </w:rPr>
              <w:t>序</w:t>
            </w:r>
            <w:r>
              <w:rPr>
                <w:spacing w:val="-35"/>
                <w:sz w:val="20"/>
                <w:szCs w:val="20"/>
              </w:rPr>
              <w:t xml:space="preserve"> </w:t>
            </w:r>
            <w:r>
              <w:rPr>
                <w:spacing w:val="8"/>
                <w:sz w:val="20"/>
                <w:szCs w:val="20"/>
                <w14:textOutline w14:w="3795" w14:cap="sq" w14:cmpd="sng">
                  <w14:solidFill>
                    <w14:srgbClr w14:val="000000"/>
                  </w14:solidFill>
                  <w14:prstDash w14:val="solid"/>
                  <w14:bevel/>
                </w14:textOutline>
              </w:rPr>
              <w:t>号</w:t>
            </w:r>
          </w:p>
        </w:tc>
        <w:tc>
          <w:tcPr>
            <w:tcW w:w="3077" w:type="dxa"/>
            <w:gridSpan w:val="2"/>
            <w:vAlign w:val="top"/>
          </w:tcPr>
          <w:p w14:paraId="76D14128">
            <w:pPr>
              <w:spacing w:line="241" w:lineRule="auto"/>
              <w:rPr>
                <w:rFonts w:ascii="Arial"/>
                <w:sz w:val="21"/>
              </w:rPr>
            </w:pPr>
          </w:p>
          <w:p w14:paraId="44F14655">
            <w:pPr>
              <w:pStyle w:val="8"/>
              <w:spacing w:before="65" w:line="228" w:lineRule="auto"/>
              <w:ind w:left="1332"/>
              <w:rPr>
                <w:sz w:val="20"/>
                <w:szCs w:val="20"/>
              </w:rPr>
            </w:pPr>
            <w:r>
              <w:rPr>
                <w:spacing w:val="6"/>
                <w:sz w:val="20"/>
                <w:szCs w:val="20"/>
                <w14:textOutline w14:w="3795" w14:cap="sq" w14:cmpd="sng">
                  <w14:solidFill>
                    <w14:srgbClr w14:val="000000"/>
                  </w14:solidFill>
                  <w14:prstDash w14:val="solid"/>
                  <w14:bevel/>
                </w14:textOutline>
              </w:rPr>
              <w:t>类型</w:t>
            </w:r>
          </w:p>
        </w:tc>
        <w:tc>
          <w:tcPr>
            <w:tcW w:w="1121" w:type="dxa"/>
            <w:vAlign w:val="top"/>
          </w:tcPr>
          <w:p w14:paraId="3EAE98E2">
            <w:pPr>
              <w:pStyle w:val="8"/>
              <w:spacing w:before="37" w:line="228" w:lineRule="auto"/>
              <w:ind w:left="150"/>
              <w:rPr>
                <w:sz w:val="20"/>
                <w:szCs w:val="20"/>
              </w:rPr>
            </w:pPr>
            <w:r>
              <w:rPr>
                <w:spacing w:val="7"/>
                <w:sz w:val="20"/>
                <w:szCs w:val="20"/>
                <w14:textOutline w14:w="3795" w14:cap="sq" w14:cmpd="sng">
                  <w14:solidFill>
                    <w14:srgbClr w14:val="000000"/>
                  </w14:solidFill>
                  <w14:prstDash w14:val="solid"/>
                  <w14:bevel/>
                </w14:textOutline>
              </w:rPr>
              <w:t>是否涉及</w:t>
            </w:r>
          </w:p>
          <w:p w14:paraId="23BBB4B9">
            <w:pPr>
              <w:pStyle w:val="8"/>
              <w:spacing w:before="23" w:line="228" w:lineRule="auto"/>
              <w:ind w:left="358"/>
              <w:rPr>
                <w:sz w:val="20"/>
                <w:szCs w:val="20"/>
              </w:rPr>
            </w:pPr>
            <w:r>
              <w:rPr>
                <w:spacing w:val="5"/>
                <w:sz w:val="20"/>
                <w:szCs w:val="20"/>
                <w14:textOutline w14:w="3795" w14:cap="sq" w14:cmpd="sng">
                  <w14:solidFill>
                    <w14:srgbClr w14:val="000000"/>
                  </w14:solidFill>
                  <w14:prstDash w14:val="solid"/>
                  <w14:bevel/>
                </w14:textOutline>
              </w:rPr>
              <w:t>有毒</w:t>
            </w:r>
          </w:p>
          <w:p w14:paraId="4F97B0B3">
            <w:pPr>
              <w:pStyle w:val="8"/>
              <w:spacing w:before="24" w:line="219" w:lineRule="auto"/>
              <w:ind w:left="147"/>
              <w:rPr>
                <w:sz w:val="20"/>
                <w:szCs w:val="20"/>
              </w:rPr>
            </w:pPr>
            <w:r>
              <w:rPr>
                <w:spacing w:val="8"/>
                <w:sz w:val="20"/>
                <w:szCs w:val="20"/>
                <w14:textOutline w14:w="3795" w14:cap="sq" w14:cmpd="sng">
                  <w14:solidFill>
                    <w14:srgbClr w14:val="000000"/>
                  </w14:solidFill>
                  <w14:prstDash w14:val="solid"/>
                  <w14:bevel/>
                </w14:textOutline>
              </w:rPr>
              <w:t>有害物质</w:t>
            </w:r>
          </w:p>
        </w:tc>
        <w:tc>
          <w:tcPr>
            <w:tcW w:w="1695" w:type="dxa"/>
            <w:vAlign w:val="top"/>
          </w:tcPr>
          <w:p w14:paraId="7CEC1B86">
            <w:pPr>
              <w:spacing w:line="241" w:lineRule="auto"/>
              <w:rPr>
                <w:rFonts w:ascii="Arial"/>
                <w:sz w:val="21"/>
              </w:rPr>
            </w:pPr>
          </w:p>
          <w:p w14:paraId="75489348">
            <w:pPr>
              <w:pStyle w:val="8"/>
              <w:spacing w:before="65" w:line="228" w:lineRule="auto"/>
              <w:ind w:left="441"/>
              <w:rPr>
                <w:sz w:val="20"/>
                <w:szCs w:val="20"/>
              </w:rPr>
            </w:pPr>
            <w:r>
              <w:rPr>
                <w:spacing w:val="7"/>
                <w:sz w:val="20"/>
                <w:szCs w:val="20"/>
                <w14:textOutline w14:w="3795" w14:cap="sq" w14:cmpd="sng">
                  <w14:solidFill>
                    <w14:srgbClr w14:val="000000"/>
                  </w14:solidFill>
                  <w14:prstDash w14:val="solid"/>
                  <w14:bevel/>
                </w14:textOutline>
              </w:rPr>
              <w:t>具体说明</w:t>
            </w:r>
          </w:p>
        </w:tc>
        <w:tc>
          <w:tcPr>
            <w:tcW w:w="1109" w:type="dxa"/>
            <w:vAlign w:val="top"/>
          </w:tcPr>
          <w:p w14:paraId="0715E6D7">
            <w:pPr>
              <w:pStyle w:val="8"/>
              <w:spacing w:before="36" w:line="228" w:lineRule="auto"/>
              <w:ind w:left="144"/>
              <w:rPr>
                <w:sz w:val="20"/>
                <w:szCs w:val="20"/>
              </w:rPr>
            </w:pPr>
            <w:r>
              <w:rPr>
                <w:spacing w:val="8"/>
                <w:sz w:val="20"/>
                <w:szCs w:val="20"/>
                <w14:textOutline w14:w="3795" w14:cap="sq" w14:cmpd="sng">
                  <w14:solidFill>
                    <w14:srgbClr w14:val="000000"/>
                  </w14:solidFill>
                  <w14:prstDash w14:val="solid"/>
                  <w14:bevel/>
                </w14:textOutline>
              </w:rPr>
              <w:t>有毒有害</w:t>
            </w:r>
          </w:p>
          <w:p w14:paraId="3987663E">
            <w:pPr>
              <w:pStyle w:val="8"/>
              <w:spacing w:before="24" w:line="228" w:lineRule="auto"/>
              <w:ind w:left="145"/>
              <w:rPr>
                <w:sz w:val="20"/>
                <w:szCs w:val="20"/>
              </w:rPr>
            </w:pPr>
            <w:r>
              <w:rPr>
                <w:spacing w:val="8"/>
                <w:sz w:val="20"/>
                <w:szCs w:val="20"/>
                <w14:textOutline w14:w="3795" w14:cap="sq" w14:cmpd="sng">
                  <w14:solidFill>
                    <w14:srgbClr w14:val="000000"/>
                  </w14:solidFill>
                  <w14:prstDash w14:val="solid"/>
                  <w14:bevel/>
                </w14:textOutline>
              </w:rPr>
              <w:t>污染物名</w:t>
            </w:r>
          </w:p>
          <w:p w14:paraId="4581A7D0">
            <w:pPr>
              <w:pStyle w:val="8"/>
              <w:spacing w:before="23" w:line="219" w:lineRule="auto"/>
              <w:ind w:left="459"/>
              <w:rPr>
                <w:sz w:val="20"/>
                <w:szCs w:val="20"/>
              </w:rPr>
            </w:pPr>
            <w:r>
              <w:rPr>
                <w:spacing w:val="1"/>
                <w:sz w:val="20"/>
                <w:szCs w:val="20"/>
                <w14:textOutline w14:w="3795" w14:cap="sq" w14:cmpd="sng">
                  <w14:solidFill>
                    <w14:srgbClr w14:val="000000"/>
                  </w14:solidFill>
                  <w14:prstDash w14:val="solid"/>
                  <w14:bevel/>
                </w14:textOutline>
              </w:rPr>
              <w:t>称</w:t>
            </w:r>
          </w:p>
        </w:tc>
        <w:tc>
          <w:tcPr>
            <w:tcW w:w="1130" w:type="dxa"/>
            <w:vAlign w:val="top"/>
          </w:tcPr>
          <w:p w14:paraId="7111558D">
            <w:pPr>
              <w:spacing w:line="241" w:lineRule="auto"/>
              <w:rPr>
                <w:rFonts w:ascii="Arial"/>
                <w:sz w:val="21"/>
              </w:rPr>
            </w:pPr>
          </w:p>
          <w:p w14:paraId="37CB4C2B">
            <w:pPr>
              <w:pStyle w:val="8"/>
              <w:spacing w:before="65" w:line="229" w:lineRule="auto"/>
              <w:ind w:left="205"/>
              <w:rPr>
                <w:sz w:val="20"/>
                <w:szCs w:val="20"/>
              </w:rPr>
            </w:pPr>
            <w:r>
              <w:rPr>
                <w:rFonts w:ascii="Times New Roman" w:hAnsi="Times New Roman" w:eastAsia="Times New Roman" w:cs="Times New Roman"/>
                <w:b/>
                <w:bCs/>
                <w:sz w:val="20"/>
                <w:szCs w:val="20"/>
              </w:rPr>
              <w:t>CAS</w:t>
            </w:r>
            <w:r>
              <w:rPr>
                <w:rFonts w:ascii="Times New Roman" w:hAnsi="Times New Roman" w:eastAsia="Times New Roman" w:cs="Times New Roman"/>
                <w:b/>
                <w:bCs/>
                <w:spacing w:val="8"/>
                <w:sz w:val="20"/>
                <w:szCs w:val="20"/>
              </w:rPr>
              <w:t xml:space="preserve">  </w:t>
            </w:r>
            <w:r>
              <w:rPr>
                <w:spacing w:val="10"/>
                <w:sz w:val="20"/>
                <w:szCs w:val="20"/>
                <w14:textOutline w14:w="3795" w14:cap="sq" w14:cmpd="sng">
                  <w14:solidFill>
                    <w14:srgbClr w14:val="000000"/>
                  </w14:solidFill>
                  <w14:prstDash w14:val="solid"/>
                  <w14:bevel/>
                </w14:textOutline>
              </w:rPr>
              <w:t>号</w:t>
            </w:r>
          </w:p>
        </w:tc>
      </w:tr>
      <w:tr w14:paraId="0EBB0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596" w:type="dxa"/>
            <w:vAlign w:val="top"/>
          </w:tcPr>
          <w:p w14:paraId="27D20729">
            <w:pPr>
              <w:spacing w:before="74" w:line="195" w:lineRule="auto"/>
              <w:ind w:left="214"/>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p>
        </w:tc>
        <w:tc>
          <w:tcPr>
            <w:tcW w:w="1337" w:type="dxa"/>
            <w:vAlign w:val="top"/>
          </w:tcPr>
          <w:p w14:paraId="25099788">
            <w:pPr>
              <w:pStyle w:val="8"/>
              <w:spacing w:before="38" w:line="224" w:lineRule="auto"/>
              <w:ind w:left="115"/>
              <w:rPr>
                <w:sz w:val="20"/>
                <w:szCs w:val="20"/>
              </w:rPr>
            </w:pPr>
            <w:r>
              <w:rPr>
                <w:spacing w:val="6"/>
                <w:sz w:val="20"/>
                <w:szCs w:val="20"/>
              </w:rPr>
              <w:t>原辅材料</w:t>
            </w:r>
          </w:p>
        </w:tc>
        <w:tc>
          <w:tcPr>
            <w:tcW w:w="1740" w:type="dxa"/>
            <w:vAlign w:val="top"/>
          </w:tcPr>
          <w:p w14:paraId="715529D6">
            <w:pPr>
              <w:pStyle w:val="8"/>
              <w:spacing w:before="33" w:line="208" w:lineRule="auto"/>
              <w:ind w:left="215"/>
              <w:rPr>
                <w:sz w:val="22"/>
                <w:szCs w:val="22"/>
              </w:rPr>
            </w:pPr>
            <w:r>
              <w:rPr>
                <w:spacing w:val="-1"/>
                <w:sz w:val="22"/>
                <w:szCs w:val="22"/>
              </w:rPr>
              <w:t>对羟基苯乙酸</w:t>
            </w:r>
          </w:p>
        </w:tc>
        <w:tc>
          <w:tcPr>
            <w:tcW w:w="1121" w:type="dxa"/>
            <w:vAlign w:val="top"/>
          </w:tcPr>
          <w:p w14:paraId="26E4ADC8">
            <w:pPr>
              <w:pStyle w:val="8"/>
              <w:spacing w:before="38" w:line="224" w:lineRule="auto"/>
              <w:ind w:left="470"/>
              <w:rPr>
                <w:sz w:val="20"/>
                <w:szCs w:val="20"/>
              </w:rPr>
            </w:pPr>
            <w:r>
              <w:rPr>
                <w:sz w:val="20"/>
                <w:szCs w:val="20"/>
              </w:rPr>
              <w:t>否</w:t>
            </w:r>
          </w:p>
        </w:tc>
        <w:tc>
          <w:tcPr>
            <w:tcW w:w="1695" w:type="dxa"/>
            <w:vAlign w:val="top"/>
          </w:tcPr>
          <w:p w14:paraId="19D87753">
            <w:pPr>
              <w:spacing w:before="70"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vAlign w:val="top"/>
          </w:tcPr>
          <w:p w14:paraId="2C987799">
            <w:pPr>
              <w:spacing w:before="70"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vAlign w:val="top"/>
          </w:tcPr>
          <w:p w14:paraId="292AE41D">
            <w:pPr>
              <w:rPr>
                <w:rFonts w:ascii="Arial"/>
                <w:sz w:val="21"/>
              </w:rPr>
            </w:pPr>
          </w:p>
        </w:tc>
      </w:tr>
      <w:tr w14:paraId="5B56F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96" w:type="dxa"/>
            <w:vAlign w:val="top"/>
          </w:tcPr>
          <w:p w14:paraId="58D5157C">
            <w:pPr>
              <w:spacing w:before="73" w:line="195" w:lineRule="auto"/>
              <w:ind w:left="19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tc>
        <w:tc>
          <w:tcPr>
            <w:tcW w:w="1337" w:type="dxa"/>
            <w:vAlign w:val="top"/>
          </w:tcPr>
          <w:p w14:paraId="246E4BA5">
            <w:pPr>
              <w:pStyle w:val="8"/>
              <w:spacing w:before="37" w:line="224" w:lineRule="auto"/>
              <w:ind w:left="115"/>
              <w:rPr>
                <w:sz w:val="20"/>
                <w:szCs w:val="20"/>
              </w:rPr>
            </w:pPr>
            <w:r>
              <w:rPr>
                <w:spacing w:val="6"/>
                <w:sz w:val="20"/>
                <w:szCs w:val="20"/>
              </w:rPr>
              <w:t>原辅材料</w:t>
            </w:r>
          </w:p>
        </w:tc>
        <w:tc>
          <w:tcPr>
            <w:tcW w:w="1740" w:type="dxa"/>
            <w:vAlign w:val="top"/>
          </w:tcPr>
          <w:p w14:paraId="5017EDFD">
            <w:pPr>
              <w:pStyle w:val="8"/>
              <w:spacing w:before="32" w:line="208" w:lineRule="auto"/>
              <w:ind w:left="661"/>
              <w:rPr>
                <w:sz w:val="22"/>
                <w:szCs w:val="22"/>
              </w:rPr>
            </w:pPr>
            <w:r>
              <w:rPr>
                <w:spacing w:val="-5"/>
                <w:sz w:val="22"/>
                <w:szCs w:val="22"/>
              </w:rPr>
              <w:t>苯酞</w:t>
            </w:r>
          </w:p>
        </w:tc>
        <w:tc>
          <w:tcPr>
            <w:tcW w:w="1121" w:type="dxa"/>
            <w:vAlign w:val="top"/>
          </w:tcPr>
          <w:p w14:paraId="6A40B624">
            <w:pPr>
              <w:pStyle w:val="8"/>
              <w:spacing w:before="37" w:line="224" w:lineRule="auto"/>
              <w:ind w:left="470"/>
              <w:rPr>
                <w:sz w:val="20"/>
                <w:szCs w:val="20"/>
              </w:rPr>
            </w:pPr>
            <w:r>
              <w:rPr>
                <w:sz w:val="20"/>
                <w:szCs w:val="20"/>
              </w:rPr>
              <w:t>否</w:t>
            </w:r>
          </w:p>
        </w:tc>
        <w:tc>
          <w:tcPr>
            <w:tcW w:w="1695" w:type="dxa"/>
            <w:vAlign w:val="top"/>
          </w:tcPr>
          <w:p w14:paraId="597A21B1">
            <w:pPr>
              <w:spacing w:before="69"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vAlign w:val="top"/>
          </w:tcPr>
          <w:p w14:paraId="2661E182">
            <w:pPr>
              <w:spacing w:before="69"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vAlign w:val="top"/>
          </w:tcPr>
          <w:p w14:paraId="27281E4D">
            <w:pPr>
              <w:rPr>
                <w:rFonts w:ascii="Arial"/>
                <w:sz w:val="21"/>
              </w:rPr>
            </w:pPr>
          </w:p>
        </w:tc>
      </w:tr>
      <w:tr w14:paraId="43244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6" w:type="dxa"/>
            <w:vAlign w:val="top"/>
          </w:tcPr>
          <w:p w14:paraId="218693A5">
            <w:pPr>
              <w:spacing w:before="66" w:line="195" w:lineRule="auto"/>
              <w:ind w:left="19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p>
        </w:tc>
        <w:tc>
          <w:tcPr>
            <w:tcW w:w="1337" w:type="dxa"/>
            <w:vAlign w:val="top"/>
          </w:tcPr>
          <w:p w14:paraId="0C05B0B1">
            <w:pPr>
              <w:pStyle w:val="8"/>
              <w:spacing w:before="30" w:line="218" w:lineRule="auto"/>
              <w:ind w:left="115"/>
              <w:rPr>
                <w:sz w:val="20"/>
                <w:szCs w:val="20"/>
              </w:rPr>
            </w:pPr>
            <w:r>
              <w:rPr>
                <w:spacing w:val="6"/>
                <w:sz w:val="20"/>
                <w:szCs w:val="20"/>
              </w:rPr>
              <w:t>原辅材料</w:t>
            </w:r>
          </w:p>
        </w:tc>
        <w:tc>
          <w:tcPr>
            <w:tcW w:w="1740" w:type="dxa"/>
            <w:vAlign w:val="top"/>
          </w:tcPr>
          <w:p w14:paraId="7E185F7F">
            <w:pPr>
              <w:spacing w:before="64" w:line="186" w:lineRule="auto"/>
              <w:ind w:left="634"/>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DMF</w:t>
            </w:r>
          </w:p>
        </w:tc>
        <w:tc>
          <w:tcPr>
            <w:tcW w:w="1121" w:type="dxa"/>
            <w:vAlign w:val="top"/>
          </w:tcPr>
          <w:p w14:paraId="5D222E20">
            <w:pPr>
              <w:pStyle w:val="8"/>
              <w:spacing w:before="30" w:line="218" w:lineRule="auto"/>
              <w:ind w:left="470"/>
              <w:rPr>
                <w:sz w:val="20"/>
                <w:szCs w:val="20"/>
              </w:rPr>
            </w:pPr>
            <w:r>
              <w:rPr>
                <w:sz w:val="20"/>
                <w:szCs w:val="20"/>
              </w:rPr>
              <w:t>否</w:t>
            </w:r>
          </w:p>
        </w:tc>
        <w:tc>
          <w:tcPr>
            <w:tcW w:w="1695" w:type="dxa"/>
            <w:vAlign w:val="top"/>
          </w:tcPr>
          <w:p w14:paraId="30E683DB">
            <w:pPr>
              <w:spacing w:before="62"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tcBorders>
              <w:bottom w:val="single" w:color="000000" w:sz="6" w:space="0"/>
            </w:tcBorders>
            <w:vAlign w:val="top"/>
          </w:tcPr>
          <w:p w14:paraId="43A8032E">
            <w:pPr>
              <w:spacing w:before="62"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tcBorders>
              <w:bottom w:val="single" w:color="000000" w:sz="6" w:space="0"/>
            </w:tcBorders>
            <w:vAlign w:val="top"/>
          </w:tcPr>
          <w:p w14:paraId="5FF1252A">
            <w:pPr>
              <w:rPr>
                <w:rFonts w:ascii="Arial"/>
                <w:sz w:val="21"/>
              </w:rPr>
            </w:pPr>
          </w:p>
        </w:tc>
      </w:tr>
      <w:tr w14:paraId="232D3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96" w:type="dxa"/>
            <w:vAlign w:val="top"/>
          </w:tcPr>
          <w:p w14:paraId="08F7696D">
            <w:pPr>
              <w:spacing w:before="67" w:line="195" w:lineRule="auto"/>
              <w:ind w:left="19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w:t>
            </w:r>
          </w:p>
        </w:tc>
        <w:tc>
          <w:tcPr>
            <w:tcW w:w="1337" w:type="dxa"/>
            <w:vAlign w:val="top"/>
          </w:tcPr>
          <w:p w14:paraId="7432AF66">
            <w:pPr>
              <w:pStyle w:val="8"/>
              <w:spacing w:before="31" w:line="218" w:lineRule="auto"/>
              <w:ind w:left="115"/>
              <w:rPr>
                <w:sz w:val="20"/>
                <w:szCs w:val="20"/>
              </w:rPr>
            </w:pPr>
            <w:r>
              <w:rPr>
                <w:spacing w:val="6"/>
                <w:sz w:val="20"/>
                <w:szCs w:val="20"/>
              </w:rPr>
              <w:t>原辅材料</w:t>
            </w:r>
          </w:p>
        </w:tc>
        <w:tc>
          <w:tcPr>
            <w:tcW w:w="1740" w:type="dxa"/>
            <w:vAlign w:val="top"/>
          </w:tcPr>
          <w:p w14:paraId="4012E392">
            <w:pPr>
              <w:spacing w:before="64" w:line="189" w:lineRule="auto"/>
              <w:ind w:left="543"/>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DMAC</w:t>
            </w:r>
          </w:p>
        </w:tc>
        <w:tc>
          <w:tcPr>
            <w:tcW w:w="1121" w:type="dxa"/>
            <w:vAlign w:val="top"/>
          </w:tcPr>
          <w:p w14:paraId="4F509F84">
            <w:pPr>
              <w:pStyle w:val="8"/>
              <w:spacing w:before="31" w:line="218" w:lineRule="auto"/>
              <w:ind w:left="470"/>
              <w:rPr>
                <w:sz w:val="20"/>
                <w:szCs w:val="20"/>
              </w:rPr>
            </w:pPr>
            <w:r>
              <w:rPr>
                <w:sz w:val="20"/>
                <w:szCs w:val="20"/>
              </w:rPr>
              <w:t>否</w:t>
            </w:r>
          </w:p>
        </w:tc>
        <w:tc>
          <w:tcPr>
            <w:tcW w:w="1695" w:type="dxa"/>
            <w:tcBorders>
              <w:right w:val="single" w:color="000000" w:sz="6" w:space="0"/>
            </w:tcBorders>
            <w:vAlign w:val="top"/>
          </w:tcPr>
          <w:p w14:paraId="6EFDB568">
            <w:pPr>
              <w:spacing w:before="63"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tcBorders>
              <w:top w:val="single" w:color="000000" w:sz="6" w:space="0"/>
              <w:left w:val="single" w:color="000000" w:sz="6" w:space="0"/>
              <w:bottom w:val="single" w:color="000000" w:sz="6" w:space="0"/>
              <w:right w:val="single" w:color="000000" w:sz="6" w:space="0"/>
            </w:tcBorders>
            <w:vAlign w:val="top"/>
          </w:tcPr>
          <w:p w14:paraId="10624B8F">
            <w:pPr>
              <w:spacing w:before="63" w:line="199" w:lineRule="auto"/>
              <w:ind w:left="52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tcBorders>
              <w:top w:val="single" w:color="000000" w:sz="6" w:space="0"/>
              <w:left w:val="single" w:color="000000" w:sz="6" w:space="0"/>
              <w:bottom w:val="single" w:color="000000" w:sz="6" w:space="0"/>
              <w:right w:val="single" w:color="000000" w:sz="6" w:space="0"/>
            </w:tcBorders>
            <w:vAlign w:val="top"/>
          </w:tcPr>
          <w:p w14:paraId="4225C429">
            <w:pPr>
              <w:rPr>
                <w:rFonts w:ascii="Arial"/>
                <w:sz w:val="21"/>
              </w:rPr>
            </w:pPr>
          </w:p>
        </w:tc>
      </w:tr>
      <w:tr w14:paraId="4E7A6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96" w:type="dxa"/>
            <w:vAlign w:val="top"/>
          </w:tcPr>
          <w:p w14:paraId="1B848F15">
            <w:pPr>
              <w:spacing w:before="75" w:line="192" w:lineRule="auto"/>
              <w:ind w:left="20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w:t>
            </w:r>
          </w:p>
        </w:tc>
        <w:tc>
          <w:tcPr>
            <w:tcW w:w="1337" w:type="dxa"/>
            <w:vAlign w:val="top"/>
          </w:tcPr>
          <w:p w14:paraId="52D2FA8A">
            <w:pPr>
              <w:pStyle w:val="8"/>
              <w:spacing w:before="36" w:line="225" w:lineRule="auto"/>
              <w:ind w:left="115"/>
              <w:rPr>
                <w:sz w:val="20"/>
                <w:szCs w:val="20"/>
              </w:rPr>
            </w:pPr>
            <w:r>
              <w:rPr>
                <w:spacing w:val="6"/>
                <w:sz w:val="20"/>
                <w:szCs w:val="20"/>
              </w:rPr>
              <w:t>原辅材料</w:t>
            </w:r>
          </w:p>
        </w:tc>
        <w:tc>
          <w:tcPr>
            <w:tcW w:w="1740" w:type="dxa"/>
            <w:vAlign w:val="top"/>
          </w:tcPr>
          <w:p w14:paraId="4B9466F3">
            <w:pPr>
              <w:pStyle w:val="8"/>
              <w:spacing w:before="33" w:line="207" w:lineRule="auto"/>
              <w:ind w:left="686"/>
              <w:rPr>
                <w:sz w:val="22"/>
                <w:szCs w:val="22"/>
              </w:rPr>
            </w:pPr>
            <w:r>
              <w:rPr>
                <w:spacing w:val="-18"/>
                <w:sz w:val="22"/>
                <w:szCs w:val="22"/>
              </w:rPr>
              <w:t>甲醇</w:t>
            </w:r>
          </w:p>
        </w:tc>
        <w:tc>
          <w:tcPr>
            <w:tcW w:w="1121" w:type="dxa"/>
            <w:vAlign w:val="top"/>
          </w:tcPr>
          <w:p w14:paraId="0DEAFF00">
            <w:pPr>
              <w:pStyle w:val="8"/>
              <w:spacing w:before="36" w:line="225" w:lineRule="auto"/>
              <w:ind w:left="470"/>
              <w:rPr>
                <w:sz w:val="20"/>
                <w:szCs w:val="20"/>
              </w:rPr>
            </w:pPr>
            <w:r>
              <w:rPr>
                <w:sz w:val="20"/>
                <w:szCs w:val="20"/>
              </w:rPr>
              <w:t>否</w:t>
            </w:r>
          </w:p>
        </w:tc>
        <w:tc>
          <w:tcPr>
            <w:tcW w:w="1695" w:type="dxa"/>
            <w:tcBorders>
              <w:right w:val="single" w:color="000000" w:sz="6" w:space="0"/>
            </w:tcBorders>
            <w:vAlign w:val="top"/>
          </w:tcPr>
          <w:p w14:paraId="6112EBF1">
            <w:pPr>
              <w:spacing w:before="68"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tcBorders>
              <w:top w:val="single" w:color="000000" w:sz="6" w:space="0"/>
              <w:left w:val="single" w:color="000000" w:sz="6" w:space="0"/>
              <w:bottom w:val="single" w:color="000000" w:sz="6" w:space="0"/>
              <w:right w:val="single" w:color="000000" w:sz="6" w:space="0"/>
            </w:tcBorders>
            <w:vAlign w:val="top"/>
          </w:tcPr>
          <w:p w14:paraId="07FBAF0D">
            <w:pPr>
              <w:spacing w:before="68" w:line="199" w:lineRule="auto"/>
              <w:ind w:left="52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tcBorders>
              <w:top w:val="single" w:color="000000" w:sz="6" w:space="0"/>
              <w:left w:val="single" w:color="000000" w:sz="6" w:space="0"/>
              <w:bottom w:val="single" w:color="000000" w:sz="6" w:space="0"/>
              <w:right w:val="single" w:color="000000" w:sz="6" w:space="0"/>
            </w:tcBorders>
            <w:vAlign w:val="top"/>
          </w:tcPr>
          <w:p w14:paraId="0438A51E">
            <w:pPr>
              <w:rPr>
                <w:rFonts w:ascii="Arial"/>
                <w:sz w:val="21"/>
              </w:rPr>
            </w:pPr>
          </w:p>
        </w:tc>
      </w:tr>
      <w:tr w14:paraId="094DD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596" w:type="dxa"/>
            <w:vAlign w:val="top"/>
          </w:tcPr>
          <w:p w14:paraId="6E68B1C3">
            <w:pPr>
              <w:spacing w:before="74" w:line="195" w:lineRule="auto"/>
              <w:ind w:left="19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p>
        </w:tc>
        <w:tc>
          <w:tcPr>
            <w:tcW w:w="1337" w:type="dxa"/>
            <w:vAlign w:val="top"/>
          </w:tcPr>
          <w:p w14:paraId="1581779A">
            <w:pPr>
              <w:pStyle w:val="8"/>
              <w:spacing w:before="38" w:line="222" w:lineRule="auto"/>
              <w:ind w:left="115"/>
              <w:rPr>
                <w:sz w:val="20"/>
                <w:szCs w:val="20"/>
              </w:rPr>
            </w:pPr>
            <w:r>
              <w:rPr>
                <w:spacing w:val="6"/>
                <w:sz w:val="20"/>
                <w:szCs w:val="20"/>
              </w:rPr>
              <w:t>原辅材料</w:t>
            </w:r>
          </w:p>
        </w:tc>
        <w:tc>
          <w:tcPr>
            <w:tcW w:w="1740" w:type="dxa"/>
            <w:vAlign w:val="top"/>
          </w:tcPr>
          <w:p w14:paraId="7E6BDB6A">
            <w:pPr>
              <w:pStyle w:val="8"/>
              <w:spacing w:before="33" w:line="206" w:lineRule="auto"/>
              <w:ind w:left="680"/>
              <w:rPr>
                <w:sz w:val="22"/>
                <w:szCs w:val="22"/>
              </w:rPr>
            </w:pPr>
            <w:r>
              <w:rPr>
                <w:spacing w:val="-15"/>
                <w:sz w:val="22"/>
                <w:szCs w:val="22"/>
              </w:rPr>
              <w:t>乙酸</w:t>
            </w:r>
          </w:p>
        </w:tc>
        <w:tc>
          <w:tcPr>
            <w:tcW w:w="1121" w:type="dxa"/>
            <w:vAlign w:val="top"/>
          </w:tcPr>
          <w:p w14:paraId="3470110E">
            <w:pPr>
              <w:pStyle w:val="8"/>
              <w:spacing w:before="38" w:line="222" w:lineRule="auto"/>
              <w:ind w:left="470"/>
              <w:rPr>
                <w:sz w:val="20"/>
                <w:szCs w:val="20"/>
              </w:rPr>
            </w:pPr>
            <w:r>
              <w:rPr>
                <w:sz w:val="20"/>
                <w:szCs w:val="20"/>
              </w:rPr>
              <w:t>否</w:t>
            </w:r>
          </w:p>
        </w:tc>
        <w:tc>
          <w:tcPr>
            <w:tcW w:w="1695" w:type="dxa"/>
            <w:vAlign w:val="top"/>
          </w:tcPr>
          <w:p w14:paraId="64BA8A42">
            <w:pPr>
              <w:spacing w:before="70"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tcBorders>
              <w:top w:val="single" w:color="000000" w:sz="6" w:space="0"/>
            </w:tcBorders>
            <w:vAlign w:val="top"/>
          </w:tcPr>
          <w:p w14:paraId="74CCBB02">
            <w:pPr>
              <w:spacing w:before="70"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tcBorders>
              <w:top w:val="single" w:color="000000" w:sz="6" w:space="0"/>
            </w:tcBorders>
            <w:vAlign w:val="top"/>
          </w:tcPr>
          <w:p w14:paraId="7FC0AF68">
            <w:pPr>
              <w:rPr>
                <w:rFonts w:ascii="Arial"/>
                <w:sz w:val="21"/>
              </w:rPr>
            </w:pPr>
          </w:p>
        </w:tc>
      </w:tr>
      <w:tr w14:paraId="53F1A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596" w:type="dxa"/>
            <w:vAlign w:val="top"/>
          </w:tcPr>
          <w:p w14:paraId="1CD56BBD">
            <w:pPr>
              <w:spacing w:before="78" w:line="192" w:lineRule="auto"/>
              <w:ind w:left="197"/>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337" w:type="dxa"/>
            <w:vAlign w:val="top"/>
          </w:tcPr>
          <w:p w14:paraId="255F3D9F">
            <w:pPr>
              <w:pStyle w:val="8"/>
              <w:spacing w:before="39" w:line="223" w:lineRule="auto"/>
              <w:ind w:left="115"/>
              <w:rPr>
                <w:sz w:val="20"/>
                <w:szCs w:val="20"/>
              </w:rPr>
            </w:pPr>
            <w:r>
              <w:rPr>
                <w:spacing w:val="6"/>
                <w:sz w:val="20"/>
                <w:szCs w:val="20"/>
              </w:rPr>
              <w:t>原辅材料</w:t>
            </w:r>
          </w:p>
        </w:tc>
        <w:tc>
          <w:tcPr>
            <w:tcW w:w="1740" w:type="dxa"/>
            <w:vAlign w:val="top"/>
          </w:tcPr>
          <w:p w14:paraId="217A1F97">
            <w:pPr>
              <w:pStyle w:val="8"/>
              <w:spacing w:before="34" w:line="207" w:lineRule="auto"/>
              <w:ind w:left="459"/>
              <w:rPr>
                <w:sz w:val="22"/>
                <w:szCs w:val="22"/>
              </w:rPr>
            </w:pPr>
            <w:r>
              <w:rPr>
                <w:spacing w:val="-8"/>
                <w:sz w:val="22"/>
                <w:szCs w:val="22"/>
              </w:rPr>
              <w:t>乙酸乙酯</w:t>
            </w:r>
          </w:p>
        </w:tc>
        <w:tc>
          <w:tcPr>
            <w:tcW w:w="1121" w:type="dxa"/>
            <w:vAlign w:val="top"/>
          </w:tcPr>
          <w:p w14:paraId="5CB7A06A">
            <w:pPr>
              <w:pStyle w:val="8"/>
              <w:spacing w:before="39" w:line="223" w:lineRule="auto"/>
              <w:ind w:left="470"/>
              <w:rPr>
                <w:sz w:val="20"/>
                <w:szCs w:val="20"/>
              </w:rPr>
            </w:pPr>
            <w:r>
              <w:rPr>
                <w:sz w:val="20"/>
                <w:szCs w:val="20"/>
              </w:rPr>
              <w:t>否</w:t>
            </w:r>
          </w:p>
        </w:tc>
        <w:tc>
          <w:tcPr>
            <w:tcW w:w="1695" w:type="dxa"/>
            <w:vAlign w:val="top"/>
          </w:tcPr>
          <w:p w14:paraId="5E52D5BA">
            <w:pPr>
              <w:spacing w:before="71"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vAlign w:val="top"/>
          </w:tcPr>
          <w:p w14:paraId="115E9B8C">
            <w:pPr>
              <w:spacing w:before="71"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vAlign w:val="top"/>
          </w:tcPr>
          <w:p w14:paraId="4C99D3A3">
            <w:pPr>
              <w:rPr>
                <w:rFonts w:ascii="Arial"/>
                <w:sz w:val="21"/>
              </w:rPr>
            </w:pPr>
          </w:p>
        </w:tc>
      </w:tr>
      <w:tr w14:paraId="1FD7F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96" w:type="dxa"/>
            <w:vAlign w:val="top"/>
          </w:tcPr>
          <w:p w14:paraId="017C86BD">
            <w:pPr>
              <w:spacing w:before="74" w:line="195" w:lineRule="auto"/>
              <w:ind w:left="20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8.</w:t>
            </w:r>
          </w:p>
        </w:tc>
        <w:tc>
          <w:tcPr>
            <w:tcW w:w="1337" w:type="dxa"/>
            <w:vAlign w:val="top"/>
          </w:tcPr>
          <w:p w14:paraId="18D1EA0A">
            <w:pPr>
              <w:pStyle w:val="8"/>
              <w:spacing w:before="38" w:line="223" w:lineRule="auto"/>
              <w:ind w:left="115"/>
              <w:rPr>
                <w:sz w:val="20"/>
                <w:szCs w:val="20"/>
              </w:rPr>
            </w:pPr>
            <w:r>
              <w:rPr>
                <w:spacing w:val="6"/>
                <w:sz w:val="20"/>
                <w:szCs w:val="20"/>
              </w:rPr>
              <w:t>原辅材料</w:t>
            </w:r>
          </w:p>
        </w:tc>
        <w:tc>
          <w:tcPr>
            <w:tcW w:w="1740" w:type="dxa"/>
            <w:vAlign w:val="top"/>
          </w:tcPr>
          <w:p w14:paraId="2077B392">
            <w:pPr>
              <w:pStyle w:val="8"/>
              <w:spacing w:before="33" w:line="207" w:lineRule="auto"/>
              <w:ind w:left="447"/>
              <w:rPr>
                <w:sz w:val="22"/>
                <w:szCs w:val="22"/>
              </w:rPr>
            </w:pPr>
            <w:r>
              <w:rPr>
                <w:spacing w:val="-5"/>
                <w:sz w:val="22"/>
                <w:szCs w:val="22"/>
              </w:rPr>
              <w:t>多聚磷酸</w:t>
            </w:r>
          </w:p>
        </w:tc>
        <w:tc>
          <w:tcPr>
            <w:tcW w:w="1121" w:type="dxa"/>
            <w:vAlign w:val="top"/>
          </w:tcPr>
          <w:p w14:paraId="4484387A">
            <w:pPr>
              <w:pStyle w:val="8"/>
              <w:spacing w:before="38" w:line="223" w:lineRule="auto"/>
              <w:ind w:left="470"/>
              <w:rPr>
                <w:sz w:val="20"/>
                <w:szCs w:val="20"/>
              </w:rPr>
            </w:pPr>
            <w:r>
              <w:rPr>
                <w:sz w:val="20"/>
                <w:szCs w:val="20"/>
              </w:rPr>
              <w:t>否</w:t>
            </w:r>
          </w:p>
        </w:tc>
        <w:tc>
          <w:tcPr>
            <w:tcW w:w="1695" w:type="dxa"/>
            <w:vAlign w:val="top"/>
          </w:tcPr>
          <w:p w14:paraId="42CA8D83">
            <w:pPr>
              <w:spacing w:before="70"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vAlign w:val="top"/>
          </w:tcPr>
          <w:p w14:paraId="6528B962">
            <w:pPr>
              <w:spacing w:before="70"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vAlign w:val="top"/>
          </w:tcPr>
          <w:p w14:paraId="1756F9D5">
            <w:pPr>
              <w:rPr>
                <w:rFonts w:ascii="Arial"/>
                <w:sz w:val="21"/>
              </w:rPr>
            </w:pPr>
          </w:p>
        </w:tc>
      </w:tr>
      <w:tr w14:paraId="56482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96" w:type="dxa"/>
            <w:vAlign w:val="top"/>
          </w:tcPr>
          <w:p w14:paraId="6CF428C2">
            <w:pPr>
              <w:spacing w:before="74" w:line="195" w:lineRule="auto"/>
              <w:ind w:left="19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p>
        </w:tc>
        <w:tc>
          <w:tcPr>
            <w:tcW w:w="1337" w:type="dxa"/>
            <w:vAlign w:val="top"/>
          </w:tcPr>
          <w:p w14:paraId="3E70CF6E">
            <w:pPr>
              <w:pStyle w:val="8"/>
              <w:spacing w:before="39" w:line="222" w:lineRule="auto"/>
              <w:ind w:left="115"/>
              <w:rPr>
                <w:sz w:val="20"/>
                <w:szCs w:val="20"/>
              </w:rPr>
            </w:pPr>
            <w:r>
              <w:rPr>
                <w:spacing w:val="6"/>
                <w:sz w:val="20"/>
                <w:szCs w:val="20"/>
              </w:rPr>
              <w:t>原辅材料</w:t>
            </w:r>
          </w:p>
        </w:tc>
        <w:tc>
          <w:tcPr>
            <w:tcW w:w="1740" w:type="dxa"/>
            <w:vAlign w:val="top"/>
          </w:tcPr>
          <w:p w14:paraId="20256391">
            <w:pPr>
              <w:pStyle w:val="8"/>
              <w:spacing w:before="33" w:line="207" w:lineRule="auto"/>
              <w:ind w:left="660"/>
              <w:rPr>
                <w:sz w:val="22"/>
                <w:szCs w:val="22"/>
              </w:rPr>
            </w:pPr>
            <w:r>
              <w:rPr>
                <w:spacing w:val="-5"/>
                <w:sz w:val="22"/>
                <w:szCs w:val="22"/>
              </w:rPr>
              <w:t>盐酸</w:t>
            </w:r>
          </w:p>
        </w:tc>
        <w:tc>
          <w:tcPr>
            <w:tcW w:w="1121" w:type="dxa"/>
            <w:vAlign w:val="top"/>
          </w:tcPr>
          <w:p w14:paraId="282FCE10">
            <w:pPr>
              <w:pStyle w:val="8"/>
              <w:spacing w:before="39" w:line="222" w:lineRule="auto"/>
              <w:ind w:left="470"/>
              <w:rPr>
                <w:sz w:val="20"/>
                <w:szCs w:val="20"/>
              </w:rPr>
            </w:pPr>
            <w:r>
              <w:rPr>
                <w:sz w:val="20"/>
                <w:szCs w:val="20"/>
              </w:rPr>
              <w:t>否</w:t>
            </w:r>
          </w:p>
        </w:tc>
        <w:tc>
          <w:tcPr>
            <w:tcW w:w="1695" w:type="dxa"/>
            <w:vAlign w:val="top"/>
          </w:tcPr>
          <w:p w14:paraId="68193063">
            <w:pPr>
              <w:spacing w:before="71"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vAlign w:val="top"/>
          </w:tcPr>
          <w:p w14:paraId="33FC7416">
            <w:pPr>
              <w:spacing w:before="71"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vAlign w:val="top"/>
          </w:tcPr>
          <w:p w14:paraId="62B72E1D">
            <w:pPr>
              <w:rPr>
                <w:rFonts w:ascii="Arial"/>
                <w:sz w:val="21"/>
              </w:rPr>
            </w:pPr>
          </w:p>
        </w:tc>
      </w:tr>
      <w:tr w14:paraId="3B56D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96" w:type="dxa"/>
            <w:vAlign w:val="top"/>
          </w:tcPr>
          <w:p w14:paraId="613C6FA9">
            <w:pPr>
              <w:spacing w:before="75"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10.</w:t>
            </w:r>
          </w:p>
        </w:tc>
        <w:tc>
          <w:tcPr>
            <w:tcW w:w="1337" w:type="dxa"/>
            <w:vAlign w:val="top"/>
          </w:tcPr>
          <w:p w14:paraId="35ED07B9">
            <w:pPr>
              <w:pStyle w:val="8"/>
              <w:spacing w:before="39" w:line="222" w:lineRule="auto"/>
              <w:ind w:left="115"/>
              <w:rPr>
                <w:sz w:val="20"/>
                <w:szCs w:val="20"/>
              </w:rPr>
            </w:pPr>
            <w:r>
              <w:rPr>
                <w:spacing w:val="6"/>
                <w:sz w:val="20"/>
                <w:szCs w:val="20"/>
              </w:rPr>
              <w:t>原辅材料</w:t>
            </w:r>
          </w:p>
        </w:tc>
        <w:tc>
          <w:tcPr>
            <w:tcW w:w="1740" w:type="dxa"/>
            <w:vAlign w:val="top"/>
          </w:tcPr>
          <w:p w14:paraId="007C7274">
            <w:pPr>
              <w:pStyle w:val="8"/>
              <w:spacing w:before="33" w:line="207" w:lineRule="auto"/>
              <w:ind w:left="576"/>
              <w:rPr>
                <w:sz w:val="22"/>
                <w:szCs w:val="22"/>
              </w:rPr>
            </w:pPr>
            <w:r>
              <w:rPr>
                <w:spacing w:val="-12"/>
                <w:sz w:val="22"/>
                <w:szCs w:val="22"/>
              </w:rPr>
              <w:t>甲醇钠</w:t>
            </w:r>
          </w:p>
        </w:tc>
        <w:tc>
          <w:tcPr>
            <w:tcW w:w="1121" w:type="dxa"/>
            <w:vAlign w:val="top"/>
          </w:tcPr>
          <w:p w14:paraId="265E9BD4">
            <w:pPr>
              <w:pStyle w:val="8"/>
              <w:spacing w:before="39" w:line="222" w:lineRule="auto"/>
              <w:ind w:left="470"/>
              <w:rPr>
                <w:sz w:val="20"/>
                <w:szCs w:val="20"/>
              </w:rPr>
            </w:pPr>
            <w:r>
              <w:rPr>
                <w:sz w:val="20"/>
                <w:szCs w:val="20"/>
              </w:rPr>
              <w:t>否</w:t>
            </w:r>
          </w:p>
        </w:tc>
        <w:tc>
          <w:tcPr>
            <w:tcW w:w="1695" w:type="dxa"/>
            <w:vAlign w:val="top"/>
          </w:tcPr>
          <w:p w14:paraId="717D6194">
            <w:pPr>
              <w:spacing w:before="71"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tcBorders>
              <w:bottom w:val="single" w:color="000000" w:sz="6" w:space="0"/>
            </w:tcBorders>
            <w:vAlign w:val="top"/>
          </w:tcPr>
          <w:p w14:paraId="66F5A9B8">
            <w:pPr>
              <w:spacing w:before="71"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tcBorders>
              <w:bottom w:val="single" w:color="000000" w:sz="6" w:space="0"/>
            </w:tcBorders>
            <w:vAlign w:val="top"/>
          </w:tcPr>
          <w:p w14:paraId="53D982B1">
            <w:pPr>
              <w:rPr>
                <w:rFonts w:ascii="Arial"/>
                <w:sz w:val="21"/>
              </w:rPr>
            </w:pPr>
          </w:p>
        </w:tc>
      </w:tr>
      <w:tr w14:paraId="1A674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96" w:type="dxa"/>
            <w:vAlign w:val="top"/>
          </w:tcPr>
          <w:p w14:paraId="4E1F6E08">
            <w:pPr>
              <w:spacing w:before="74"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11.</w:t>
            </w:r>
          </w:p>
        </w:tc>
        <w:tc>
          <w:tcPr>
            <w:tcW w:w="1337" w:type="dxa"/>
            <w:vAlign w:val="top"/>
          </w:tcPr>
          <w:p w14:paraId="40E7AC24">
            <w:pPr>
              <w:pStyle w:val="8"/>
              <w:spacing w:before="39" w:line="222" w:lineRule="auto"/>
              <w:ind w:left="115"/>
              <w:rPr>
                <w:sz w:val="20"/>
                <w:szCs w:val="20"/>
              </w:rPr>
            </w:pPr>
            <w:r>
              <w:rPr>
                <w:spacing w:val="6"/>
                <w:sz w:val="20"/>
                <w:szCs w:val="20"/>
              </w:rPr>
              <w:t>原辅材料</w:t>
            </w:r>
          </w:p>
        </w:tc>
        <w:tc>
          <w:tcPr>
            <w:tcW w:w="1740" w:type="dxa"/>
            <w:vAlign w:val="top"/>
          </w:tcPr>
          <w:p w14:paraId="582CCDA7">
            <w:pPr>
              <w:pStyle w:val="8"/>
              <w:spacing w:before="33" w:line="207" w:lineRule="auto"/>
              <w:ind w:left="279"/>
              <w:rPr>
                <w:sz w:val="22"/>
                <w:szCs w:val="22"/>
              </w:rPr>
            </w:pPr>
            <w:r>
              <w:rPr>
                <w:rFonts w:ascii="Times New Roman" w:hAnsi="Times New Roman" w:eastAsia="Times New Roman" w:cs="Times New Roman"/>
                <w:spacing w:val="-4"/>
                <w:sz w:val="22"/>
                <w:szCs w:val="22"/>
              </w:rPr>
              <w:t>1,3-</w:t>
            </w:r>
            <w:r>
              <w:rPr>
                <w:spacing w:val="-4"/>
                <w:sz w:val="22"/>
                <w:szCs w:val="22"/>
              </w:rPr>
              <w:t>二溴丙烷</w:t>
            </w:r>
          </w:p>
        </w:tc>
        <w:tc>
          <w:tcPr>
            <w:tcW w:w="1121" w:type="dxa"/>
            <w:vAlign w:val="top"/>
          </w:tcPr>
          <w:p w14:paraId="21B17D5F">
            <w:pPr>
              <w:pStyle w:val="8"/>
              <w:spacing w:before="39" w:line="222" w:lineRule="auto"/>
              <w:ind w:left="470"/>
              <w:rPr>
                <w:sz w:val="20"/>
                <w:szCs w:val="20"/>
              </w:rPr>
            </w:pPr>
            <w:r>
              <w:rPr>
                <w:sz w:val="20"/>
                <w:szCs w:val="20"/>
              </w:rPr>
              <w:t>否</w:t>
            </w:r>
          </w:p>
        </w:tc>
        <w:tc>
          <w:tcPr>
            <w:tcW w:w="1695" w:type="dxa"/>
            <w:tcBorders>
              <w:right w:val="single" w:color="000000" w:sz="6" w:space="0"/>
            </w:tcBorders>
            <w:vAlign w:val="top"/>
          </w:tcPr>
          <w:p w14:paraId="463E2CA7">
            <w:pPr>
              <w:spacing w:before="71"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tcBorders>
              <w:top w:val="single" w:color="000000" w:sz="6" w:space="0"/>
              <w:left w:val="single" w:color="000000" w:sz="6" w:space="0"/>
              <w:bottom w:val="single" w:color="000000" w:sz="6" w:space="0"/>
              <w:right w:val="single" w:color="000000" w:sz="6" w:space="0"/>
            </w:tcBorders>
            <w:vAlign w:val="top"/>
          </w:tcPr>
          <w:p w14:paraId="6D6268F9">
            <w:pPr>
              <w:spacing w:before="71" w:line="199" w:lineRule="auto"/>
              <w:ind w:left="52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tcBorders>
              <w:top w:val="single" w:color="000000" w:sz="6" w:space="0"/>
              <w:left w:val="single" w:color="000000" w:sz="6" w:space="0"/>
              <w:bottom w:val="single" w:color="000000" w:sz="6" w:space="0"/>
              <w:right w:val="single" w:color="000000" w:sz="6" w:space="0"/>
            </w:tcBorders>
            <w:vAlign w:val="top"/>
          </w:tcPr>
          <w:p w14:paraId="4BFB33A9">
            <w:pPr>
              <w:rPr>
                <w:rFonts w:ascii="Arial"/>
                <w:sz w:val="21"/>
              </w:rPr>
            </w:pPr>
          </w:p>
        </w:tc>
      </w:tr>
      <w:tr w14:paraId="7B116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596" w:type="dxa"/>
            <w:vAlign w:val="top"/>
          </w:tcPr>
          <w:p w14:paraId="4322B10B">
            <w:pPr>
              <w:spacing w:before="74"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12.</w:t>
            </w:r>
          </w:p>
        </w:tc>
        <w:tc>
          <w:tcPr>
            <w:tcW w:w="1337" w:type="dxa"/>
            <w:vAlign w:val="top"/>
          </w:tcPr>
          <w:p w14:paraId="5A004C3A">
            <w:pPr>
              <w:pStyle w:val="8"/>
              <w:spacing w:before="38" w:line="222" w:lineRule="auto"/>
              <w:ind w:left="115"/>
              <w:rPr>
                <w:sz w:val="20"/>
                <w:szCs w:val="20"/>
              </w:rPr>
            </w:pPr>
            <w:r>
              <w:rPr>
                <w:spacing w:val="6"/>
                <w:sz w:val="20"/>
                <w:szCs w:val="20"/>
              </w:rPr>
              <w:t>原辅材料</w:t>
            </w:r>
          </w:p>
        </w:tc>
        <w:tc>
          <w:tcPr>
            <w:tcW w:w="1740" w:type="dxa"/>
            <w:vAlign w:val="top"/>
          </w:tcPr>
          <w:p w14:paraId="3CB266D6">
            <w:pPr>
              <w:pStyle w:val="8"/>
              <w:spacing w:before="33" w:line="206" w:lineRule="auto"/>
              <w:ind w:left="437"/>
              <w:rPr>
                <w:sz w:val="22"/>
                <w:szCs w:val="22"/>
              </w:rPr>
            </w:pPr>
            <w:r>
              <w:rPr>
                <w:spacing w:val="-2"/>
                <w:sz w:val="22"/>
                <w:szCs w:val="22"/>
              </w:rPr>
              <w:t>三苯基磷</w:t>
            </w:r>
          </w:p>
        </w:tc>
        <w:tc>
          <w:tcPr>
            <w:tcW w:w="1121" w:type="dxa"/>
            <w:vAlign w:val="top"/>
          </w:tcPr>
          <w:p w14:paraId="5365DB23">
            <w:pPr>
              <w:pStyle w:val="8"/>
              <w:spacing w:before="38" w:line="222" w:lineRule="auto"/>
              <w:ind w:left="470"/>
              <w:rPr>
                <w:sz w:val="20"/>
                <w:szCs w:val="20"/>
              </w:rPr>
            </w:pPr>
            <w:r>
              <w:rPr>
                <w:sz w:val="20"/>
                <w:szCs w:val="20"/>
              </w:rPr>
              <w:t>否</w:t>
            </w:r>
          </w:p>
        </w:tc>
        <w:tc>
          <w:tcPr>
            <w:tcW w:w="1695" w:type="dxa"/>
            <w:vAlign w:val="top"/>
          </w:tcPr>
          <w:p w14:paraId="7EBDB013">
            <w:pPr>
              <w:spacing w:before="70"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tcBorders>
              <w:top w:val="single" w:color="000000" w:sz="6" w:space="0"/>
            </w:tcBorders>
            <w:vAlign w:val="top"/>
          </w:tcPr>
          <w:p w14:paraId="42EDC5FF">
            <w:pPr>
              <w:spacing w:before="70"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tcBorders>
              <w:top w:val="single" w:color="000000" w:sz="6" w:space="0"/>
            </w:tcBorders>
            <w:vAlign w:val="top"/>
          </w:tcPr>
          <w:p w14:paraId="28C44EDB">
            <w:pPr>
              <w:rPr>
                <w:rFonts w:ascii="Arial"/>
                <w:sz w:val="21"/>
              </w:rPr>
            </w:pPr>
          </w:p>
        </w:tc>
      </w:tr>
      <w:tr w14:paraId="49E5E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96" w:type="dxa"/>
            <w:vAlign w:val="top"/>
          </w:tcPr>
          <w:p w14:paraId="7A4314D7">
            <w:pPr>
              <w:spacing w:before="78"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13.</w:t>
            </w:r>
          </w:p>
        </w:tc>
        <w:tc>
          <w:tcPr>
            <w:tcW w:w="1337" w:type="dxa"/>
            <w:vAlign w:val="top"/>
          </w:tcPr>
          <w:p w14:paraId="6256E924">
            <w:pPr>
              <w:pStyle w:val="8"/>
              <w:spacing w:before="42" w:line="219" w:lineRule="auto"/>
              <w:ind w:left="115"/>
              <w:rPr>
                <w:sz w:val="20"/>
                <w:szCs w:val="20"/>
              </w:rPr>
            </w:pPr>
            <w:r>
              <w:rPr>
                <w:spacing w:val="6"/>
                <w:sz w:val="20"/>
                <w:szCs w:val="20"/>
              </w:rPr>
              <w:t>原辅材料</w:t>
            </w:r>
          </w:p>
        </w:tc>
        <w:tc>
          <w:tcPr>
            <w:tcW w:w="1740" w:type="dxa"/>
            <w:vAlign w:val="top"/>
          </w:tcPr>
          <w:p w14:paraId="5D31FC52">
            <w:pPr>
              <w:pStyle w:val="8"/>
              <w:spacing w:before="36" w:line="204" w:lineRule="auto"/>
              <w:ind w:left="686"/>
              <w:rPr>
                <w:sz w:val="22"/>
                <w:szCs w:val="22"/>
              </w:rPr>
            </w:pPr>
            <w:r>
              <w:rPr>
                <w:spacing w:val="-18"/>
                <w:sz w:val="22"/>
                <w:szCs w:val="22"/>
              </w:rPr>
              <w:t>甲苯</w:t>
            </w:r>
          </w:p>
        </w:tc>
        <w:tc>
          <w:tcPr>
            <w:tcW w:w="1121" w:type="dxa"/>
            <w:vAlign w:val="top"/>
          </w:tcPr>
          <w:p w14:paraId="24347CEC">
            <w:pPr>
              <w:pStyle w:val="8"/>
              <w:spacing w:before="42" w:line="219" w:lineRule="auto"/>
              <w:ind w:left="466"/>
              <w:rPr>
                <w:sz w:val="20"/>
                <w:szCs w:val="20"/>
              </w:rPr>
            </w:pPr>
            <w:r>
              <w:rPr>
                <w:sz w:val="20"/>
                <w:szCs w:val="20"/>
              </w:rPr>
              <w:t>是</w:t>
            </w:r>
          </w:p>
        </w:tc>
        <w:tc>
          <w:tcPr>
            <w:tcW w:w="1695" w:type="dxa"/>
            <w:vAlign w:val="top"/>
          </w:tcPr>
          <w:p w14:paraId="1BBDC5E2">
            <w:pPr>
              <w:pStyle w:val="8"/>
              <w:spacing w:before="42" w:line="219" w:lineRule="auto"/>
              <w:ind w:left="463"/>
              <w:rPr>
                <w:sz w:val="20"/>
                <w:szCs w:val="20"/>
              </w:rPr>
            </w:pPr>
            <w:r>
              <w:rPr>
                <w:sz w:val="20"/>
                <w:szCs w:val="20"/>
              </w:rPr>
              <w:t>甲苯原料</w:t>
            </w:r>
          </w:p>
        </w:tc>
        <w:tc>
          <w:tcPr>
            <w:tcW w:w="1109" w:type="dxa"/>
            <w:vAlign w:val="top"/>
          </w:tcPr>
          <w:p w14:paraId="677F9652">
            <w:pPr>
              <w:pStyle w:val="8"/>
              <w:spacing w:before="42" w:line="219" w:lineRule="auto"/>
              <w:ind w:left="381"/>
              <w:rPr>
                <w:sz w:val="20"/>
                <w:szCs w:val="20"/>
              </w:rPr>
            </w:pPr>
            <w:r>
              <w:rPr>
                <w:spacing w:val="-9"/>
                <w:sz w:val="20"/>
                <w:szCs w:val="20"/>
              </w:rPr>
              <w:t>甲苯</w:t>
            </w:r>
          </w:p>
        </w:tc>
        <w:tc>
          <w:tcPr>
            <w:tcW w:w="1130" w:type="dxa"/>
            <w:vAlign w:val="top"/>
          </w:tcPr>
          <w:p w14:paraId="7DF6A2B4">
            <w:pPr>
              <w:spacing w:before="72" w:line="189" w:lineRule="auto"/>
              <w:ind w:left="137"/>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108-88-3</w:t>
            </w:r>
          </w:p>
        </w:tc>
      </w:tr>
      <w:tr w14:paraId="25AE8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596" w:type="dxa"/>
            <w:vAlign w:val="top"/>
          </w:tcPr>
          <w:p w14:paraId="0D0CA831">
            <w:pPr>
              <w:spacing w:before="220"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14.</w:t>
            </w:r>
          </w:p>
        </w:tc>
        <w:tc>
          <w:tcPr>
            <w:tcW w:w="1337" w:type="dxa"/>
            <w:vAlign w:val="top"/>
          </w:tcPr>
          <w:p w14:paraId="617514B9">
            <w:pPr>
              <w:pStyle w:val="8"/>
              <w:spacing w:before="184" w:line="227" w:lineRule="auto"/>
              <w:ind w:left="115"/>
              <w:rPr>
                <w:sz w:val="20"/>
                <w:szCs w:val="20"/>
              </w:rPr>
            </w:pPr>
            <w:r>
              <w:rPr>
                <w:spacing w:val="6"/>
                <w:sz w:val="20"/>
                <w:szCs w:val="20"/>
              </w:rPr>
              <w:t>原辅材料</w:t>
            </w:r>
          </w:p>
        </w:tc>
        <w:tc>
          <w:tcPr>
            <w:tcW w:w="1740" w:type="dxa"/>
            <w:vAlign w:val="top"/>
          </w:tcPr>
          <w:p w14:paraId="44CF128A">
            <w:pPr>
              <w:pStyle w:val="8"/>
              <w:spacing w:before="38" w:line="221" w:lineRule="auto"/>
              <w:ind w:left="550" w:right="336" w:hanging="209"/>
              <w:rPr>
                <w:sz w:val="22"/>
                <w:szCs w:val="22"/>
              </w:rPr>
            </w:pPr>
            <w:r>
              <w:rPr>
                <w:rFonts w:ascii="Times New Roman" w:hAnsi="Times New Roman" w:eastAsia="Times New Roman" w:cs="Times New Roman"/>
                <w:spacing w:val="-1"/>
                <w:sz w:val="22"/>
                <w:szCs w:val="22"/>
              </w:rPr>
              <w:t>40%</w:t>
            </w:r>
            <w:r>
              <w:rPr>
                <w:spacing w:val="-1"/>
                <w:sz w:val="22"/>
                <w:szCs w:val="22"/>
              </w:rPr>
              <w:t>二甲胺</w:t>
            </w:r>
            <w:r>
              <w:rPr>
                <w:sz w:val="22"/>
                <w:szCs w:val="22"/>
              </w:rPr>
              <w:t xml:space="preserve"> </w:t>
            </w:r>
            <w:r>
              <w:rPr>
                <w:spacing w:val="-4"/>
                <w:sz w:val="22"/>
                <w:szCs w:val="22"/>
              </w:rPr>
              <w:t>水溶液</w:t>
            </w:r>
          </w:p>
        </w:tc>
        <w:tc>
          <w:tcPr>
            <w:tcW w:w="1121" w:type="dxa"/>
            <w:vAlign w:val="top"/>
          </w:tcPr>
          <w:p w14:paraId="6347D731">
            <w:pPr>
              <w:pStyle w:val="8"/>
              <w:spacing w:before="184" w:line="228" w:lineRule="auto"/>
              <w:ind w:left="470"/>
              <w:rPr>
                <w:sz w:val="20"/>
                <w:szCs w:val="20"/>
              </w:rPr>
            </w:pPr>
            <w:r>
              <w:rPr>
                <w:sz w:val="20"/>
                <w:szCs w:val="20"/>
              </w:rPr>
              <w:t>否</w:t>
            </w:r>
          </w:p>
        </w:tc>
        <w:tc>
          <w:tcPr>
            <w:tcW w:w="1695" w:type="dxa"/>
            <w:vAlign w:val="top"/>
          </w:tcPr>
          <w:p w14:paraId="31D4A38B">
            <w:pPr>
              <w:spacing w:before="216"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vAlign w:val="top"/>
          </w:tcPr>
          <w:p w14:paraId="0C5EF4CE">
            <w:pPr>
              <w:spacing w:before="216"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vAlign w:val="top"/>
          </w:tcPr>
          <w:p w14:paraId="00940918">
            <w:pPr>
              <w:rPr>
                <w:rFonts w:ascii="Arial"/>
                <w:sz w:val="21"/>
              </w:rPr>
            </w:pPr>
          </w:p>
        </w:tc>
      </w:tr>
      <w:tr w14:paraId="185F4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96" w:type="dxa"/>
            <w:vAlign w:val="top"/>
          </w:tcPr>
          <w:p w14:paraId="67BA6E8E">
            <w:pPr>
              <w:spacing w:before="79"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15.</w:t>
            </w:r>
          </w:p>
        </w:tc>
        <w:tc>
          <w:tcPr>
            <w:tcW w:w="1337" w:type="dxa"/>
            <w:vAlign w:val="top"/>
          </w:tcPr>
          <w:p w14:paraId="542EFBB4">
            <w:pPr>
              <w:pStyle w:val="8"/>
              <w:spacing w:before="43" w:line="218" w:lineRule="auto"/>
              <w:ind w:left="115"/>
              <w:rPr>
                <w:sz w:val="20"/>
                <w:szCs w:val="20"/>
              </w:rPr>
            </w:pPr>
            <w:r>
              <w:rPr>
                <w:spacing w:val="6"/>
                <w:sz w:val="20"/>
                <w:szCs w:val="20"/>
              </w:rPr>
              <w:t>原辅材料</w:t>
            </w:r>
          </w:p>
        </w:tc>
        <w:tc>
          <w:tcPr>
            <w:tcW w:w="1740" w:type="dxa"/>
            <w:vAlign w:val="top"/>
          </w:tcPr>
          <w:p w14:paraId="01D8D1E9">
            <w:pPr>
              <w:pStyle w:val="8"/>
              <w:spacing w:before="38" w:line="203" w:lineRule="auto"/>
              <w:ind w:left="680"/>
              <w:rPr>
                <w:sz w:val="22"/>
                <w:szCs w:val="22"/>
              </w:rPr>
            </w:pPr>
            <w:r>
              <w:rPr>
                <w:spacing w:val="-15"/>
                <w:sz w:val="22"/>
                <w:szCs w:val="22"/>
              </w:rPr>
              <w:t>乙醇</w:t>
            </w:r>
          </w:p>
        </w:tc>
        <w:tc>
          <w:tcPr>
            <w:tcW w:w="1121" w:type="dxa"/>
            <w:vAlign w:val="top"/>
          </w:tcPr>
          <w:p w14:paraId="42ADFF8E">
            <w:pPr>
              <w:pStyle w:val="8"/>
              <w:spacing w:before="43" w:line="218" w:lineRule="auto"/>
              <w:ind w:left="470"/>
              <w:rPr>
                <w:sz w:val="20"/>
                <w:szCs w:val="20"/>
              </w:rPr>
            </w:pPr>
            <w:r>
              <w:rPr>
                <w:sz w:val="20"/>
                <w:szCs w:val="20"/>
              </w:rPr>
              <w:t>否</w:t>
            </w:r>
          </w:p>
        </w:tc>
        <w:tc>
          <w:tcPr>
            <w:tcW w:w="1695" w:type="dxa"/>
            <w:vAlign w:val="top"/>
          </w:tcPr>
          <w:p w14:paraId="3C581EE3">
            <w:pPr>
              <w:spacing w:before="75"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vAlign w:val="top"/>
          </w:tcPr>
          <w:p w14:paraId="13BCB5C2">
            <w:pPr>
              <w:spacing w:before="75"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vAlign w:val="top"/>
          </w:tcPr>
          <w:p w14:paraId="06802F5A">
            <w:pPr>
              <w:rPr>
                <w:rFonts w:ascii="Arial"/>
                <w:sz w:val="21"/>
              </w:rPr>
            </w:pPr>
          </w:p>
        </w:tc>
      </w:tr>
      <w:tr w14:paraId="19BAB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596" w:type="dxa"/>
            <w:vAlign w:val="top"/>
          </w:tcPr>
          <w:p w14:paraId="4E0404BC">
            <w:pPr>
              <w:spacing w:before="77"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16.</w:t>
            </w:r>
          </w:p>
        </w:tc>
        <w:tc>
          <w:tcPr>
            <w:tcW w:w="1337" w:type="dxa"/>
            <w:vAlign w:val="top"/>
          </w:tcPr>
          <w:p w14:paraId="2FDB1B51">
            <w:pPr>
              <w:pStyle w:val="8"/>
              <w:spacing w:before="41" w:line="221" w:lineRule="auto"/>
              <w:ind w:left="115"/>
              <w:rPr>
                <w:sz w:val="20"/>
                <w:szCs w:val="20"/>
              </w:rPr>
            </w:pPr>
            <w:r>
              <w:rPr>
                <w:spacing w:val="6"/>
                <w:sz w:val="20"/>
                <w:szCs w:val="20"/>
              </w:rPr>
              <w:t>原辅材料</w:t>
            </w:r>
          </w:p>
        </w:tc>
        <w:tc>
          <w:tcPr>
            <w:tcW w:w="1740" w:type="dxa"/>
            <w:vAlign w:val="top"/>
          </w:tcPr>
          <w:p w14:paraId="78C21AEB">
            <w:pPr>
              <w:pStyle w:val="8"/>
              <w:spacing w:before="37" w:line="204" w:lineRule="auto"/>
              <w:ind w:left="437"/>
              <w:rPr>
                <w:sz w:val="22"/>
                <w:szCs w:val="22"/>
              </w:rPr>
            </w:pPr>
            <w:r>
              <w:rPr>
                <w:spacing w:val="-2"/>
                <w:sz w:val="22"/>
                <w:szCs w:val="22"/>
              </w:rPr>
              <w:t>氢氧化钠</w:t>
            </w:r>
          </w:p>
        </w:tc>
        <w:tc>
          <w:tcPr>
            <w:tcW w:w="1121" w:type="dxa"/>
            <w:vAlign w:val="top"/>
          </w:tcPr>
          <w:p w14:paraId="62C60F7D">
            <w:pPr>
              <w:pStyle w:val="8"/>
              <w:spacing w:before="41" w:line="221" w:lineRule="auto"/>
              <w:ind w:left="470"/>
              <w:rPr>
                <w:sz w:val="20"/>
                <w:szCs w:val="20"/>
              </w:rPr>
            </w:pPr>
            <w:r>
              <w:rPr>
                <w:sz w:val="20"/>
                <w:szCs w:val="20"/>
              </w:rPr>
              <w:t>否</w:t>
            </w:r>
          </w:p>
        </w:tc>
        <w:tc>
          <w:tcPr>
            <w:tcW w:w="1695" w:type="dxa"/>
            <w:vAlign w:val="top"/>
          </w:tcPr>
          <w:p w14:paraId="5D2B56CC">
            <w:pPr>
              <w:spacing w:before="73"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vAlign w:val="top"/>
          </w:tcPr>
          <w:p w14:paraId="675973FE">
            <w:pPr>
              <w:spacing w:before="73"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vAlign w:val="top"/>
          </w:tcPr>
          <w:p w14:paraId="494DE9F3">
            <w:pPr>
              <w:rPr>
                <w:rFonts w:ascii="Arial"/>
                <w:sz w:val="21"/>
              </w:rPr>
            </w:pPr>
          </w:p>
        </w:tc>
      </w:tr>
      <w:tr w14:paraId="08EF21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96" w:type="dxa"/>
            <w:vAlign w:val="top"/>
          </w:tcPr>
          <w:p w14:paraId="382770C6">
            <w:pPr>
              <w:spacing w:before="76"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17.</w:t>
            </w:r>
          </w:p>
        </w:tc>
        <w:tc>
          <w:tcPr>
            <w:tcW w:w="1337" w:type="dxa"/>
            <w:vAlign w:val="top"/>
          </w:tcPr>
          <w:p w14:paraId="793D703E">
            <w:pPr>
              <w:pStyle w:val="8"/>
              <w:spacing w:before="40" w:line="221" w:lineRule="auto"/>
              <w:ind w:left="110"/>
              <w:rPr>
                <w:sz w:val="20"/>
                <w:szCs w:val="20"/>
              </w:rPr>
            </w:pPr>
            <w:r>
              <w:rPr>
                <w:spacing w:val="4"/>
                <w:sz w:val="20"/>
                <w:szCs w:val="20"/>
              </w:rPr>
              <w:t>产品</w:t>
            </w:r>
          </w:p>
        </w:tc>
        <w:tc>
          <w:tcPr>
            <w:tcW w:w="1740" w:type="dxa"/>
            <w:vAlign w:val="top"/>
          </w:tcPr>
          <w:p w14:paraId="29CA6635">
            <w:pPr>
              <w:pStyle w:val="8"/>
              <w:spacing w:before="34" w:line="206" w:lineRule="auto"/>
              <w:ind w:left="437"/>
              <w:rPr>
                <w:sz w:val="22"/>
                <w:szCs w:val="22"/>
              </w:rPr>
            </w:pPr>
            <w:r>
              <w:rPr>
                <w:spacing w:val="-2"/>
                <w:sz w:val="22"/>
                <w:szCs w:val="22"/>
              </w:rPr>
              <w:t>伊索克酸</w:t>
            </w:r>
          </w:p>
        </w:tc>
        <w:tc>
          <w:tcPr>
            <w:tcW w:w="1121" w:type="dxa"/>
            <w:vAlign w:val="top"/>
          </w:tcPr>
          <w:p w14:paraId="075FB264">
            <w:pPr>
              <w:pStyle w:val="8"/>
              <w:spacing w:before="40" w:line="221" w:lineRule="auto"/>
              <w:ind w:left="470"/>
              <w:rPr>
                <w:sz w:val="20"/>
                <w:szCs w:val="20"/>
              </w:rPr>
            </w:pPr>
            <w:r>
              <w:rPr>
                <w:sz w:val="20"/>
                <w:szCs w:val="20"/>
              </w:rPr>
              <w:t>否</w:t>
            </w:r>
          </w:p>
        </w:tc>
        <w:tc>
          <w:tcPr>
            <w:tcW w:w="1695" w:type="dxa"/>
            <w:vAlign w:val="top"/>
          </w:tcPr>
          <w:p w14:paraId="417303CC">
            <w:pPr>
              <w:spacing w:before="72"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vAlign w:val="top"/>
          </w:tcPr>
          <w:p w14:paraId="0D394C55">
            <w:pPr>
              <w:spacing w:before="72"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vAlign w:val="top"/>
          </w:tcPr>
          <w:p w14:paraId="58D1A9BC">
            <w:pPr>
              <w:rPr>
                <w:rFonts w:ascii="Arial"/>
                <w:sz w:val="21"/>
              </w:rPr>
            </w:pPr>
          </w:p>
        </w:tc>
      </w:tr>
      <w:tr w14:paraId="7F729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596" w:type="dxa"/>
            <w:vAlign w:val="top"/>
          </w:tcPr>
          <w:p w14:paraId="49F270B1">
            <w:pPr>
              <w:spacing w:before="76"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18.</w:t>
            </w:r>
          </w:p>
        </w:tc>
        <w:tc>
          <w:tcPr>
            <w:tcW w:w="1337" w:type="dxa"/>
            <w:vAlign w:val="top"/>
          </w:tcPr>
          <w:p w14:paraId="61776D0F">
            <w:pPr>
              <w:pStyle w:val="8"/>
              <w:spacing w:before="40" w:line="223" w:lineRule="auto"/>
              <w:ind w:left="110"/>
              <w:rPr>
                <w:sz w:val="20"/>
                <w:szCs w:val="20"/>
              </w:rPr>
            </w:pPr>
            <w:r>
              <w:rPr>
                <w:spacing w:val="4"/>
                <w:sz w:val="20"/>
                <w:szCs w:val="20"/>
              </w:rPr>
              <w:t>产品</w:t>
            </w:r>
          </w:p>
        </w:tc>
        <w:tc>
          <w:tcPr>
            <w:tcW w:w="1740" w:type="dxa"/>
            <w:vAlign w:val="top"/>
          </w:tcPr>
          <w:p w14:paraId="56E416AB">
            <w:pPr>
              <w:pStyle w:val="8"/>
              <w:spacing w:before="35" w:line="207" w:lineRule="auto"/>
              <w:ind w:left="213"/>
              <w:rPr>
                <w:sz w:val="22"/>
                <w:szCs w:val="22"/>
              </w:rPr>
            </w:pPr>
            <w:r>
              <w:rPr>
                <w:rFonts w:ascii="Times New Roman" w:hAnsi="Times New Roman" w:eastAsia="Times New Roman" w:cs="Times New Roman"/>
                <w:spacing w:val="-1"/>
                <w:sz w:val="20"/>
                <w:szCs w:val="20"/>
              </w:rPr>
              <w:t>[3-</w:t>
            </w:r>
            <w:r>
              <w:rPr>
                <w:spacing w:val="-1"/>
                <w:sz w:val="22"/>
                <w:szCs w:val="22"/>
              </w:rPr>
              <w:t>（二甲基氨</w:t>
            </w:r>
          </w:p>
        </w:tc>
        <w:tc>
          <w:tcPr>
            <w:tcW w:w="1121" w:type="dxa"/>
            <w:vAlign w:val="top"/>
          </w:tcPr>
          <w:p w14:paraId="10A38EBC">
            <w:pPr>
              <w:pStyle w:val="8"/>
              <w:spacing w:before="40" w:line="223" w:lineRule="auto"/>
              <w:ind w:left="470"/>
              <w:rPr>
                <w:sz w:val="20"/>
                <w:szCs w:val="20"/>
              </w:rPr>
            </w:pPr>
            <w:r>
              <w:rPr>
                <w:sz w:val="20"/>
                <w:szCs w:val="20"/>
              </w:rPr>
              <w:t>否</w:t>
            </w:r>
          </w:p>
        </w:tc>
        <w:tc>
          <w:tcPr>
            <w:tcW w:w="1695" w:type="dxa"/>
            <w:vAlign w:val="top"/>
          </w:tcPr>
          <w:p w14:paraId="7C48364E">
            <w:pPr>
              <w:spacing w:before="72"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vAlign w:val="top"/>
          </w:tcPr>
          <w:p w14:paraId="5AA51205">
            <w:pPr>
              <w:spacing w:before="72" w:line="199" w:lineRule="auto"/>
              <w:ind w:left="5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30" w:type="dxa"/>
            <w:vAlign w:val="top"/>
          </w:tcPr>
          <w:p w14:paraId="62385438">
            <w:pPr>
              <w:rPr>
                <w:rFonts w:ascii="Arial"/>
                <w:sz w:val="21"/>
              </w:rPr>
            </w:pPr>
          </w:p>
        </w:tc>
      </w:tr>
    </w:tbl>
    <w:p w14:paraId="0EF7DB0C">
      <w:pPr>
        <w:pStyle w:val="2"/>
      </w:pPr>
    </w:p>
    <w:p w14:paraId="0BFB4797">
      <w:pPr>
        <w:sectPr>
          <w:headerReference r:id="rId74" w:type="default"/>
          <w:footerReference r:id="rId75" w:type="default"/>
          <w:pgSz w:w="11910" w:h="16840"/>
          <w:pgMar w:top="1132" w:right="1583" w:bottom="1036" w:left="1588" w:header="897" w:footer="860" w:gutter="0"/>
          <w:cols w:space="720" w:num="1"/>
        </w:sectPr>
      </w:pPr>
    </w:p>
    <w:p w14:paraId="219D85C6">
      <w:pPr>
        <w:spacing w:before="65"/>
      </w:pPr>
    </w:p>
    <w:tbl>
      <w:tblPr>
        <w:tblStyle w:val="7"/>
        <w:tblW w:w="87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6"/>
        <w:gridCol w:w="1337"/>
        <w:gridCol w:w="1740"/>
        <w:gridCol w:w="1121"/>
        <w:gridCol w:w="1695"/>
        <w:gridCol w:w="1109"/>
        <w:gridCol w:w="1130"/>
      </w:tblGrid>
      <w:tr w14:paraId="25CD3E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596" w:type="dxa"/>
            <w:vAlign w:val="top"/>
          </w:tcPr>
          <w:p w14:paraId="529E3EE6">
            <w:pPr>
              <w:rPr>
                <w:rFonts w:ascii="Arial"/>
                <w:sz w:val="21"/>
              </w:rPr>
            </w:pPr>
          </w:p>
        </w:tc>
        <w:tc>
          <w:tcPr>
            <w:tcW w:w="1337" w:type="dxa"/>
            <w:vAlign w:val="top"/>
          </w:tcPr>
          <w:p w14:paraId="2BAB8A49">
            <w:pPr>
              <w:rPr>
                <w:rFonts w:ascii="Arial"/>
                <w:sz w:val="21"/>
              </w:rPr>
            </w:pPr>
          </w:p>
        </w:tc>
        <w:tc>
          <w:tcPr>
            <w:tcW w:w="1740" w:type="dxa"/>
            <w:vAlign w:val="top"/>
          </w:tcPr>
          <w:p w14:paraId="42621061">
            <w:pPr>
              <w:pStyle w:val="8"/>
              <w:spacing w:before="36" w:line="213" w:lineRule="auto"/>
              <w:ind w:left="399"/>
              <w:rPr>
                <w:rFonts w:ascii="Times New Roman" w:hAnsi="Times New Roman" w:eastAsia="Times New Roman" w:cs="Times New Roman"/>
                <w:sz w:val="22"/>
                <w:szCs w:val="22"/>
              </w:rPr>
            </w:pPr>
            <w:r>
              <w:rPr>
                <w:spacing w:val="-2"/>
                <w:sz w:val="22"/>
                <w:szCs w:val="22"/>
              </w:rPr>
              <w:t>基）丙基</w:t>
            </w:r>
            <w:r>
              <w:rPr>
                <w:rFonts w:ascii="Times New Roman" w:hAnsi="Times New Roman" w:eastAsia="Times New Roman" w:cs="Times New Roman"/>
                <w:spacing w:val="-2"/>
                <w:sz w:val="22"/>
                <w:szCs w:val="22"/>
              </w:rPr>
              <w:t>]</w:t>
            </w:r>
          </w:p>
          <w:p w14:paraId="2B5376B5">
            <w:pPr>
              <w:pStyle w:val="8"/>
              <w:spacing w:before="32" w:line="219" w:lineRule="auto"/>
              <w:ind w:left="216"/>
              <w:rPr>
                <w:sz w:val="22"/>
                <w:szCs w:val="22"/>
              </w:rPr>
            </w:pPr>
            <w:r>
              <w:rPr>
                <w:spacing w:val="-2"/>
                <w:sz w:val="22"/>
                <w:szCs w:val="22"/>
              </w:rPr>
              <w:t>三苯膦溴化物</w:t>
            </w:r>
          </w:p>
          <w:p w14:paraId="2C4E2F99">
            <w:pPr>
              <w:pStyle w:val="8"/>
              <w:spacing w:before="24" w:line="207" w:lineRule="auto"/>
              <w:ind w:left="437"/>
              <w:rPr>
                <w:sz w:val="22"/>
                <w:szCs w:val="22"/>
              </w:rPr>
            </w:pPr>
            <w:r>
              <w:rPr>
                <w:spacing w:val="-2"/>
                <w:sz w:val="22"/>
                <w:szCs w:val="22"/>
              </w:rPr>
              <w:t>氢溴酸盐</w:t>
            </w:r>
          </w:p>
        </w:tc>
        <w:tc>
          <w:tcPr>
            <w:tcW w:w="1121" w:type="dxa"/>
            <w:vAlign w:val="top"/>
          </w:tcPr>
          <w:p w14:paraId="7576C2D2">
            <w:pPr>
              <w:rPr>
                <w:rFonts w:ascii="Arial"/>
                <w:sz w:val="21"/>
              </w:rPr>
            </w:pPr>
          </w:p>
        </w:tc>
        <w:tc>
          <w:tcPr>
            <w:tcW w:w="1695" w:type="dxa"/>
            <w:vAlign w:val="top"/>
          </w:tcPr>
          <w:p w14:paraId="359C924F">
            <w:pPr>
              <w:rPr>
                <w:rFonts w:ascii="Arial"/>
                <w:sz w:val="21"/>
              </w:rPr>
            </w:pPr>
          </w:p>
        </w:tc>
        <w:tc>
          <w:tcPr>
            <w:tcW w:w="1109" w:type="dxa"/>
            <w:tcBorders>
              <w:bottom w:val="single" w:color="000000" w:sz="6" w:space="0"/>
            </w:tcBorders>
            <w:vAlign w:val="top"/>
          </w:tcPr>
          <w:p w14:paraId="6C4E6C15">
            <w:pPr>
              <w:rPr>
                <w:rFonts w:ascii="Arial"/>
                <w:sz w:val="21"/>
              </w:rPr>
            </w:pPr>
          </w:p>
        </w:tc>
        <w:tc>
          <w:tcPr>
            <w:tcW w:w="1130" w:type="dxa"/>
            <w:tcBorders>
              <w:bottom w:val="single" w:color="000000" w:sz="6" w:space="0"/>
            </w:tcBorders>
            <w:vAlign w:val="top"/>
          </w:tcPr>
          <w:p w14:paraId="650CB405">
            <w:pPr>
              <w:rPr>
                <w:rFonts w:ascii="Arial"/>
                <w:sz w:val="21"/>
              </w:rPr>
            </w:pPr>
          </w:p>
        </w:tc>
      </w:tr>
      <w:tr w14:paraId="51596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596" w:type="dxa"/>
            <w:vAlign w:val="top"/>
          </w:tcPr>
          <w:p w14:paraId="3CBCF9D9">
            <w:pPr>
              <w:spacing w:before="66"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19.</w:t>
            </w:r>
          </w:p>
        </w:tc>
        <w:tc>
          <w:tcPr>
            <w:tcW w:w="1337" w:type="dxa"/>
            <w:vAlign w:val="top"/>
          </w:tcPr>
          <w:p w14:paraId="1BFC80D2">
            <w:pPr>
              <w:pStyle w:val="8"/>
              <w:spacing w:before="30" w:line="217" w:lineRule="auto"/>
              <w:ind w:left="110"/>
              <w:rPr>
                <w:sz w:val="20"/>
                <w:szCs w:val="20"/>
              </w:rPr>
            </w:pPr>
            <w:r>
              <w:rPr>
                <w:spacing w:val="4"/>
                <w:sz w:val="20"/>
                <w:szCs w:val="20"/>
              </w:rPr>
              <w:t>三废</w:t>
            </w:r>
          </w:p>
        </w:tc>
        <w:tc>
          <w:tcPr>
            <w:tcW w:w="1740" w:type="dxa"/>
            <w:vAlign w:val="top"/>
          </w:tcPr>
          <w:p w14:paraId="47E93604">
            <w:pPr>
              <w:pStyle w:val="8"/>
              <w:spacing w:before="30" w:line="217" w:lineRule="auto"/>
              <w:ind w:left="666"/>
              <w:rPr>
                <w:sz w:val="20"/>
                <w:szCs w:val="20"/>
              </w:rPr>
            </w:pPr>
            <w:r>
              <w:rPr>
                <w:spacing w:val="5"/>
                <w:sz w:val="20"/>
                <w:szCs w:val="20"/>
              </w:rPr>
              <w:t>废水</w:t>
            </w:r>
          </w:p>
        </w:tc>
        <w:tc>
          <w:tcPr>
            <w:tcW w:w="1121" w:type="dxa"/>
            <w:vAlign w:val="top"/>
          </w:tcPr>
          <w:p w14:paraId="76845767">
            <w:pPr>
              <w:pStyle w:val="8"/>
              <w:spacing w:before="30" w:line="217" w:lineRule="auto"/>
              <w:ind w:left="470"/>
              <w:rPr>
                <w:sz w:val="20"/>
                <w:szCs w:val="20"/>
              </w:rPr>
            </w:pPr>
            <w:r>
              <w:rPr>
                <w:sz w:val="20"/>
                <w:szCs w:val="20"/>
              </w:rPr>
              <w:t>否</w:t>
            </w:r>
          </w:p>
        </w:tc>
        <w:tc>
          <w:tcPr>
            <w:tcW w:w="1695" w:type="dxa"/>
            <w:tcBorders>
              <w:right w:val="single" w:color="000000" w:sz="6" w:space="0"/>
            </w:tcBorders>
            <w:vAlign w:val="top"/>
          </w:tcPr>
          <w:p w14:paraId="48824E4A">
            <w:pPr>
              <w:spacing w:before="62" w:line="199" w:lineRule="auto"/>
              <w:ind w:left="82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09" w:type="dxa"/>
            <w:tcBorders>
              <w:top w:val="single" w:color="000000" w:sz="6" w:space="0"/>
              <w:left w:val="single" w:color="000000" w:sz="6" w:space="0"/>
              <w:bottom w:val="single" w:color="000000" w:sz="6" w:space="0"/>
              <w:right w:val="single" w:color="000000" w:sz="6" w:space="0"/>
            </w:tcBorders>
            <w:vAlign w:val="top"/>
          </w:tcPr>
          <w:p w14:paraId="5B3A30CB">
            <w:pPr>
              <w:rPr>
                <w:rFonts w:ascii="Arial"/>
                <w:sz w:val="21"/>
              </w:rPr>
            </w:pPr>
          </w:p>
        </w:tc>
        <w:tc>
          <w:tcPr>
            <w:tcW w:w="1130" w:type="dxa"/>
            <w:tcBorders>
              <w:top w:val="single" w:color="000000" w:sz="6" w:space="0"/>
              <w:left w:val="single" w:color="000000" w:sz="6" w:space="0"/>
              <w:bottom w:val="single" w:color="000000" w:sz="6" w:space="0"/>
              <w:right w:val="single" w:color="000000" w:sz="6" w:space="0"/>
            </w:tcBorders>
            <w:vAlign w:val="top"/>
          </w:tcPr>
          <w:p w14:paraId="7569AF1F">
            <w:pPr>
              <w:rPr>
                <w:rFonts w:ascii="Arial"/>
                <w:sz w:val="21"/>
              </w:rPr>
            </w:pPr>
          </w:p>
        </w:tc>
      </w:tr>
      <w:tr w14:paraId="0BB44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6" w:type="dxa"/>
            <w:vAlign w:val="top"/>
          </w:tcPr>
          <w:p w14:paraId="727FC049">
            <w:pPr>
              <w:spacing w:before="68"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w:t>
            </w:r>
          </w:p>
        </w:tc>
        <w:tc>
          <w:tcPr>
            <w:tcW w:w="1337" w:type="dxa"/>
            <w:vAlign w:val="top"/>
          </w:tcPr>
          <w:p w14:paraId="5CA2255C">
            <w:pPr>
              <w:pStyle w:val="8"/>
              <w:spacing w:before="32" w:line="216" w:lineRule="auto"/>
              <w:ind w:left="110"/>
              <w:rPr>
                <w:sz w:val="20"/>
                <w:szCs w:val="20"/>
              </w:rPr>
            </w:pPr>
            <w:r>
              <w:rPr>
                <w:spacing w:val="4"/>
                <w:sz w:val="20"/>
                <w:szCs w:val="20"/>
              </w:rPr>
              <w:t>三废</w:t>
            </w:r>
          </w:p>
        </w:tc>
        <w:tc>
          <w:tcPr>
            <w:tcW w:w="1740" w:type="dxa"/>
            <w:vAlign w:val="top"/>
          </w:tcPr>
          <w:p w14:paraId="6A47EBBA">
            <w:pPr>
              <w:pStyle w:val="8"/>
              <w:spacing w:before="32" w:line="216" w:lineRule="auto"/>
              <w:ind w:left="666"/>
              <w:rPr>
                <w:sz w:val="20"/>
                <w:szCs w:val="20"/>
              </w:rPr>
            </w:pPr>
            <w:r>
              <w:rPr>
                <w:spacing w:val="5"/>
                <w:sz w:val="20"/>
                <w:szCs w:val="20"/>
              </w:rPr>
              <w:t>废气</w:t>
            </w:r>
          </w:p>
        </w:tc>
        <w:tc>
          <w:tcPr>
            <w:tcW w:w="1121" w:type="dxa"/>
            <w:vAlign w:val="top"/>
          </w:tcPr>
          <w:p w14:paraId="5D91ADB6">
            <w:pPr>
              <w:pStyle w:val="8"/>
              <w:spacing w:before="32" w:line="216" w:lineRule="auto"/>
              <w:ind w:left="466"/>
              <w:rPr>
                <w:sz w:val="20"/>
                <w:szCs w:val="20"/>
              </w:rPr>
            </w:pPr>
            <w:r>
              <w:rPr>
                <w:sz w:val="20"/>
                <w:szCs w:val="20"/>
              </w:rPr>
              <w:t>是</w:t>
            </w:r>
          </w:p>
        </w:tc>
        <w:tc>
          <w:tcPr>
            <w:tcW w:w="1695" w:type="dxa"/>
            <w:tcBorders>
              <w:right w:val="single" w:color="000000" w:sz="6" w:space="0"/>
            </w:tcBorders>
            <w:vAlign w:val="top"/>
          </w:tcPr>
          <w:p w14:paraId="3292FCA6">
            <w:pPr>
              <w:pStyle w:val="8"/>
              <w:spacing w:before="32" w:line="216" w:lineRule="auto"/>
              <w:ind w:left="438"/>
              <w:rPr>
                <w:sz w:val="20"/>
                <w:szCs w:val="20"/>
              </w:rPr>
            </w:pPr>
            <w:r>
              <w:rPr>
                <w:spacing w:val="6"/>
                <w:sz w:val="20"/>
                <w:szCs w:val="20"/>
              </w:rPr>
              <w:t>涉及甲苯</w:t>
            </w:r>
          </w:p>
        </w:tc>
        <w:tc>
          <w:tcPr>
            <w:tcW w:w="1109" w:type="dxa"/>
            <w:tcBorders>
              <w:top w:val="single" w:color="000000" w:sz="6" w:space="0"/>
              <w:left w:val="single" w:color="000000" w:sz="6" w:space="0"/>
              <w:bottom w:val="single" w:color="000000" w:sz="6" w:space="0"/>
              <w:right w:val="single" w:color="000000" w:sz="6" w:space="0"/>
            </w:tcBorders>
            <w:vAlign w:val="top"/>
          </w:tcPr>
          <w:p w14:paraId="01DCBA2C">
            <w:pPr>
              <w:pStyle w:val="8"/>
              <w:spacing w:before="32" w:line="216" w:lineRule="auto"/>
              <w:ind w:left="376"/>
              <w:rPr>
                <w:sz w:val="20"/>
                <w:szCs w:val="20"/>
              </w:rPr>
            </w:pPr>
            <w:r>
              <w:rPr>
                <w:spacing w:val="-9"/>
                <w:sz w:val="20"/>
                <w:szCs w:val="20"/>
              </w:rPr>
              <w:t>甲苯</w:t>
            </w:r>
          </w:p>
        </w:tc>
        <w:tc>
          <w:tcPr>
            <w:tcW w:w="1130" w:type="dxa"/>
            <w:tcBorders>
              <w:top w:val="single" w:color="000000" w:sz="6" w:space="0"/>
              <w:left w:val="single" w:color="000000" w:sz="6" w:space="0"/>
              <w:bottom w:val="single" w:color="000000" w:sz="6" w:space="0"/>
              <w:right w:val="single" w:color="000000" w:sz="6" w:space="0"/>
            </w:tcBorders>
            <w:vAlign w:val="top"/>
          </w:tcPr>
          <w:p w14:paraId="1AFB8448">
            <w:pPr>
              <w:spacing w:before="65" w:line="189" w:lineRule="auto"/>
              <w:ind w:left="182"/>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108-88-3</w:t>
            </w:r>
          </w:p>
        </w:tc>
      </w:tr>
      <w:tr w14:paraId="31CFE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596" w:type="dxa"/>
            <w:vAlign w:val="top"/>
          </w:tcPr>
          <w:p w14:paraId="5C2EA8BB">
            <w:pPr>
              <w:spacing w:line="417" w:lineRule="auto"/>
              <w:rPr>
                <w:rFonts w:ascii="Arial"/>
                <w:sz w:val="21"/>
              </w:rPr>
            </w:pPr>
          </w:p>
          <w:p w14:paraId="5EF07879">
            <w:pPr>
              <w:spacing w:before="57"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21.</w:t>
            </w:r>
          </w:p>
        </w:tc>
        <w:tc>
          <w:tcPr>
            <w:tcW w:w="1337" w:type="dxa"/>
            <w:vAlign w:val="top"/>
          </w:tcPr>
          <w:p w14:paraId="673C27CB">
            <w:pPr>
              <w:spacing w:line="374" w:lineRule="auto"/>
              <w:rPr>
                <w:rFonts w:ascii="Arial"/>
                <w:sz w:val="21"/>
              </w:rPr>
            </w:pPr>
          </w:p>
          <w:p w14:paraId="77B000A6">
            <w:pPr>
              <w:pStyle w:val="8"/>
              <w:spacing w:before="65" w:line="228" w:lineRule="auto"/>
              <w:ind w:left="110"/>
              <w:rPr>
                <w:sz w:val="20"/>
                <w:szCs w:val="20"/>
              </w:rPr>
            </w:pPr>
            <w:r>
              <w:rPr>
                <w:spacing w:val="4"/>
                <w:sz w:val="20"/>
                <w:szCs w:val="20"/>
              </w:rPr>
              <w:t>三废</w:t>
            </w:r>
          </w:p>
        </w:tc>
        <w:tc>
          <w:tcPr>
            <w:tcW w:w="1740" w:type="dxa"/>
            <w:vAlign w:val="top"/>
          </w:tcPr>
          <w:p w14:paraId="2A48035E">
            <w:pPr>
              <w:spacing w:line="374" w:lineRule="auto"/>
              <w:rPr>
                <w:rFonts w:ascii="Arial"/>
                <w:sz w:val="21"/>
              </w:rPr>
            </w:pPr>
          </w:p>
          <w:p w14:paraId="0BF90002">
            <w:pPr>
              <w:pStyle w:val="8"/>
              <w:spacing w:before="65" w:line="228" w:lineRule="auto"/>
              <w:ind w:left="474"/>
              <w:rPr>
                <w:sz w:val="20"/>
                <w:szCs w:val="20"/>
              </w:rPr>
            </w:pPr>
            <w:r>
              <w:rPr>
                <w:spacing w:val="2"/>
                <w:sz w:val="20"/>
                <w:szCs w:val="20"/>
              </w:rPr>
              <w:t>固体废物</w:t>
            </w:r>
          </w:p>
        </w:tc>
        <w:tc>
          <w:tcPr>
            <w:tcW w:w="1121" w:type="dxa"/>
            <w:vAlign w:val="top"/>
          </w:tcPr>
          <w:p w14:paraId="00CBBAA8">
            <w:pPr>
              <w:spacing w:line="374" w:lineRule="auto"/>
              <w:rPr>
                <w:rFonts w:ascii="Arial"/>
                <w:sz w:val="21"/>
              </w:rPr>
            </w:pPr>
          </w:p>
          <w:p w14:paraId="4D1EA039">
            <w:pPr>
              <w:pStyle w:val="8"/>
              <w:spacing w:before="65" w:line="231" w:lineRule="auto"/>
              <w:ind w:left="466"/>
              <w:rPr>
                <w:sz w:val="20"/>
                <w:szCs w:val="20"/>
              </w:rPr>
            </w:pPr>
            <w:r>
              <w:rPr>
                <w:sz w:val="20"/>
                <w:szCs w:val="20"/>
              </w:rPr>
              <w:t>是</w:t>
            </w:r>
          </w:p>
        </w:tc>
        <w:tc>
          <w:tcPr>
            <w:tcW w:w="1695" w:type="dxa"/>
            <w:vAlign w:val="top"/>
          </w:tcPr>
          <w:p w14:paraId="190AFE2B">
            <w:pPr>
              <w:pStyle w:val="8"/>
              <w:spacing w:before="33" w:line="228" w:lineRule="auto"/>
              <w:ind w:left="125"/>
              <w:rPr>
                <w:sz w:val="20"/>
                <w:szCs w:val="20"/>
              </w:rPr>
            </w:pPr>
            <w:r>
              <w:rPr>
                <w:spacing w:val="8"/>
                <w:sz w:val="20"/>
                <w:szCs w:val="20"/>
              </w:rPr>
              <w:t>危险废物：蒸馏</w:t>
            </w:r>
          </w:p>
          <w:p w14:paraId="328D78D0">
            <w:pPr>
              <w:pStyle w:val="8"/>
              <w:spacing w:before="24" w:line="228" w:lineRule="auto"/>
              <w:ind w:left="122"/>
              <w:rPr>
                <w:sz w:val="20"/>
                <w:szCs w:val="20"/>
              </w:rPr>
            </w:pPr>
            <w:r>
              <w:rPr>
                <w:spacing w:val="8"/>
                <w:sz w:val="20"/>
                <w:szCs w:val="20"/>
              </w:rPr>
              <w:t>残液残渣、废活</w:t>
            </w:r>
          </w:p>
          <w:p w14:paraId="4F9EA892">
            <w:pPr>
              <w:pStyle w:val="8"/>
              <w:spacing w:before="26" w:line="228" w:lineRule="auto"/>
              <w:ind w:left="228"/>
              <w:rPr>
                <w:sz w:val="20"/>
                <w:szCs w:val="20"/>
              </w:rPr>
            </w:pPr>
            <w:r>
              <w:rPr>
                <w:spacing w:val="7"/>
                <w:sz w:val="20"/>
                <w:szCs w:val="20"/>
              </w:rPr>
              <w:t>性炭、废包装</w:t>
            </w:r>
          </w:p>
          <w:p w14:paraId="05DB6F8A">
            <w:pPr>
              <w:pStyle w:val="8"/>
              <w:spacing w:before="24" w:line="218" w:lineRule="auto"/>
              <w:ind w:left="227"/>
              <w:rPr>
                <w:sz w:val="20"/>
                <w:szCs w:val="20"/>
              </w:rPr>
            </w:pPr>
            <w:r>
              <w:rPr>
                <w:spacing w:val="7"/>
                <w:sz w:val="20"/>
                <w:szCs w:val="20"/>
              </w:rPr>
              <w:t>桶、废内衬袋</w:t>
            </w:r>
          </w:p>
        </w:tc>
        <w:tc>
          <w:tcPr>
            <w:tcW w:w="1109" w:type="dxa"/>
            <w:tcBorders>
              <w:top w:val="single" w:color="000000" w:sz="6" w:space="0"/>
            </w:tcBorders>
            <w:vAlign w:val="top"/>
          </w:tcPr>
          <w:p w14:paraId="31BF1413">
            <w:pPr>
              <w:spacing w:line="374" w:lineRule="auto"/>
              <w:rPr>
                <w:rFonts w:ascii="Arial"/>
                <w:sz w:val="21"/>
              </w:rPr>
            </w:pPr>
          </w:p>
          <w:p w14:paraId="25AF0746">
            <w:pPr>
              <w:pStyle w:val="8"/>
              <w:spacing w:before="65" w:line="228" w:lineRule="auto"/>
              <w:ind w:left="148"/>
              <w:rPr>
                <w:sz w:val="20"/>
                <w:szCs w:val="20"/>
              </w:rPr>
            </w:pPr>
            <w:r>
              <w:rPr>
                <w:spacing w:val="6"/>
                <w:sz w:val="20"/>
                <w:szCs w:val="20"/>
              </w:rPr>
              <w:t>危险废物</w:t>
            </w:r>
          </w:p>
        </w:tc>
        <w:tc>
          <w:tcPr>
            <w:tcW w:w="1130" w:type="dxa"/>
            <w:tcBorders>
              <w:top w:val="single" w:color="000000" w:sz="6" w:space="0"/>
            </w:tcBorders>
            <w:vAlign w:val="top"/>
          </w:tcPr>
          <w:p w14:paraId="1A363DB7">
            <w:pPr>
              <w:spacing w:line="413" w:lineRule="auto"/>
              <w:rPr>
                <w:rFonts w:ascii="Arial"/>
                <w:sz w:val="21"/>
              </w:rPr>
            </w:pPr>
          </w:p>
          <w:p w14:paraId="20261B8D">
            <w:pPr>
              <w:spacing w:before="58" w:line="199" w:lineRule="auto"/>
              <w:ind w:left="53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bl>
    <w:p w14:paraId="7B8DA2E8">
      <w:pPr>
        <w:pStyle w:val="2"/>
        <w:spacing w:line="367" w:lineRule="auto"/>
      </w:pPr>
    </w:p>
    <w:p w14:paraId="112C474B">
      <w:pPr>
        <w:spacing w:before="78" w:line="219" w:lineRule="auto"/>
        <w:ind w:left="119"/>
        <w:outlineLvl w:val="2"/>
        <w:rPr>
          <w:rFonts w:ascii="宋体" w:hAnsi="宋体" w:eastAsia="宋体" w:cs="宋体"/>
          <w:sz w:val="24"/>
          <w:szCs w:val="24"/>
        </w:rPr>
      </w:pPr>
      <w:r>
        <w:rPr>
          <w:rFonts w:ascii="Times New Roman" w:hAnsi="Times New Roman" w:eastAsia="Times New Roman" w:cs="Times New Roman"/>
          <w:b/>
          <w:bCs/>
          <w:sz w:val="24"/>
          <w:szCs w:val="24"/>
        </w:rPr>
        <w:t>4.3.2</w:t>
      </w:r>
      <w:r>
        <w:rPr>
          <w:rFonts w:ascii="宋体" w:hAnsi="宋体" w:eastAsia="宋体" w:cs="宋体"/>
          <w:sz w:val="24"/>
          <w:szCs w:val="24"/>
          <w14:textOutline w14:w="4358" w14:cap="sq" w14:cmpd="sng">
            <w14:solidFill>
              <w14:srgbClr w14:val="000000"/>
            </w14:solidFill>
            <w14:prstDash w14:val="solid"/>
            <w14:bevel/>
          </w14:textOutline>
        </w:rPr>
        <w:t>信息采集基本情况</w:t>
      </w:r>
    </w:p>
    <w:p w14:paraId="12B9EA31">
      <w:pPr>
        <w:spacing w:before="183" w:line="219" w:lineRule="auto"/>
        <w:ind w:left="602"/>
        <w:rPr>
          <w:rFonts w:ascii="宋体" w:hAnsi="宋体" w:eastAsia="宋体" w:cs="宋体"/>
          <w:sz w:val="24"/>
          <w:szCs w:val="24"/>
        </w:rPr>
      </w:pPr>
      <w:r>
        <w:rPr>
          <w:rFonts w:ascii="宋体" w:hAnsi="宋体" w:eastAsia="宋体" w:cs="宋体"/>
          <w:sz w:val="24"/>
          <w:szCs w:val="24"/>
        </w:rPr>
        <w:t>通过部门、车间人员整理，本次调查收集到的企</w:t>
      </w:r>
      <w:r>
        <w:rPr>
          <w:rFonts w:ascii="宋体" w:hAnsi="宋体" w:eastAsia="宋体" w:cs="宋体"/>
          <w:spacing w:val="-1"/>
          <w:sz w:val="24"/>
          <w:szCs w:val="24"/>
        </w:rPr>
        <w:t>业相关资料如下表所示。</w:t>
      </w:r>
    </w:p>
    <w:p w14:paraId="6CD36F5F">
      <w:pPr>
        <w:spacing w:before="183" w:line="219" w:lineRule="auto"/>
        <w:ind w:left="3224"/>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 xml:space="preserve">4.3-2  </w:t>
      </w:r>
      <w:r>
        <w:rPr>
          <w:rFonts w:ascii="宋体" w:hAnsi="宋体" w:eastAsia="宋体" w:cs="宋体"/>
          <w:sz w:val="24"/>
          <w:szCs w:val="24"/>
          <w14:textOutline w14:w="4358" w14:cap="sq" w14:cmpd="sng">
            <w14:solidFill>
              <w14:srgbClr w14:val="000000"/>
            </w14:solidFill>
            <w14:prstDash w14:val="solid"/>
            <w14:bevel/>
          </w14:textOutline>
        </w:rPr>
        <w:t>信息采集基本情况一览表</w:t>
      </w:r>
    </w:p>
    <w:p w14:paraId="44BE3B40">
      <w:pPr>
        <w:spacing w:line="20" w:lineRule="auto"/>
        <w:rPr>
          <w:rFonts w:ascii="Arial"/>
          <w:sz w:val="2"/>
        </w:rPr>
      </w:pPr>
    </w:p>
    <w:tbl>
      <w:tblPr>
        <w:tblStyle w:val="7"/>
        <w:tblW w:w="8520"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62"/>
        <w:gridCol w:w="1670"/>
        <w:gridCol w:w="3588"/>
      </w:tblGrid>
      <w:tr w14:paraId="1A60C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262" w:type="dxa"/>
            <w:vAlign w:val="top"/>
          </w:tcPr>
          <w:p w14:paraId="222E8C02">
            <w:pPr>
              <w:pStyle w:val="8"/>
              <w:spacing w:before="86" w:line="228" w:lineRule="auto"/>
              <w:ind w:left="1224"/>
              <w:rPr>
                <w:sz w:val="20"/>
                <w:szCs w:val="20"/>
              </w:rPr>
            </w:pPr>
            <w:r>
              <w:rPr>
                <w:spacing w:val="6"/>
                <w:sz w:val="20"/>
                <w:szCs w:val="20"/>
                <w14:textOutline w14:w="3795" w14:cap="sq" w14:cmpd="sng">
                  <w14:solidFill>
                    <w14:srgbClr w14:val="000000"/>
                  </w14:solidFill>
                  <w14:prstDash w14:val="solid"/>
                  <w14:bevel/>
                </w14:textOutline>
              </w:rPr>
              <w:t>资料名称</w:t>
            </w:r>
          </w:p>
        </w:tc>
        <w:tc>
          <w:tcPr>
            <w:tcW w:w="1670" w:type="dxa"/>
            <w:vAlign w:val="top"/>
          </w:tcPr>
          <w:p w14:paraId="56D06CFC">
            <w:pPr>
              <w:pStyle w:val="8"/>
              <w:spacing w:before="85" w:line="228" w:lineRule="auto"/>
              <w:ind w:left="425"/>
              <w:rPr>
                <w:sz w:val="20"/>
                <w:szCs w:val="20"/>
              </w:rPr>
            </w:pPr>
            <w:r>
              <w:rPr>
                <w:spacing w:val="6"/>
                <w:sz w:val="20"/>
                <w:szCs w:val="20"/>
                <w14:textOutline w14:w="3795" w14:cap="sq" w14:cmpd="sng">
                  <w14:solidFill>
                    <w14:srgbClr w14:val="000000"/>
                  </w14:solidFill>
                  <w14:prstDash w14:val="solid"/>
                  <w14:bevel/>
                </w14:textOutline>
              </w:rPr>
              <w:t>收集情况</w:t>
            </w:r>
          </w:p>
        </w:tc>
        <w:tc>
          <w:tcPr>
            <w:tcW w:w="3588" w:type="dxa"/>
            <w:vAlign w:val="top"/>
          </w:tcPr>
          <w:p w14:paraId="4698FFC9">
            <w:pPr>
              <w:pStyle w:val="8"/>
              <w:spacing w:before="86" w:line="229" w:lineRule="auto"/>
              <w:ind w:left="1590"/>
              <w:rPr>
                <w:sz w:val="20"/>
                <w:szCs w:val="20"/>
              </w:rPr>
            </w:pPr>
            <w:r>
              <w:rPr>
                <w:spacing w:val="4"/>
                <w:sz w:val="20"/>
                <w:szCs w:val="20"/>
                <w14:textOutline w14:w="3795" w14:cap="sq" w14:cmpd="sng">
                  <w14:solidFill>
                    <w14:srgbClr w14:val="000000"/>
                  </w14:solidFill>
                  <w14:prstDash w14:val="solid"/>
                  <w14:bevel/>
                </w14:textOutline>
              </w:rPr>
              <w:t>备注</w:t>
            </w:r>
          </w:p>
        </w:tc>
      </w:tr>
      <w:tr w14:paraId="1A6415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3262" w:type="dxa"/>
            <w:vAlign w:val="top"/>
          </w:tcPr>
          <w:p w14:paraId="7A25F19B">
            <w:pPr>
              <w:pStyle w:val="8"/>
              <w:spacing w:before="145" w:line="226" w:lineRule="auto"/>
              <w:ind w:left="13"/>
              <w:rPr>
                <w:sz w:val="20"/>
                <w:szCs w:val="20"/>
              </w:rPr>
            </w:pPr>
            <w:r>
              <w:rPr>
                <w:spacing w:val="8"/>
                <w:sz w:val="20"/>
                <w:szCs w:val="20"/>
              </w:rPr>
              <w:t>⑴环境影响评估报告书</w:t>
            </w:r>
          </w:p>
        </w:tc>
        <w:tc>
          <w:tcPr>
            <w:tcW w:w="1670" w:type="dxa"/>
            <w:vAlign w:val="top"/>
          </w:tcPr>
          <w:p w14:paraId="19C209E5">
            <w:pPr>
              <w:pStyle w:val="8"/>
              <w:spacing w:before="144" w:line="223" w:lineRule="auto"/>
              <w:ind w:left="451"/>
              <w:rPr>
                <w:sz w:val="20"/>
                <w:szCs w:val="20"/>
              </w:rPr>
            </w:pPr>
            <w:r>
              <w:rPr>
                <w:position w:val="-4"/>
                <w:sz w:val="20"/>
                <w:szCs w:val="20"/>
              </w:rPr>
              <w:drawing>
                <wp:inline distT="0" distB="0" distL="0" distR="0">
                  <wp:extent cx="109855" cy="13970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212"/>
                          <a:stretch>
                            <a:fillRect/>
                          </a:stretch>
                        </pic:blipFill>
                        <pic:spPr>
                          <a:xfrm>
                            <a:off x="0" y="0"/>
                            <a:ext cx="109890"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1600" cy="13970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213"/>
                          <a:stretch>
                            <a:fillRect/>
                          </a:stretch>
                        </pic:blipFill>
                        <pic:spPr>
                          <a:xfrm>
                            <a:off x="0" y="0"/>
                            <a:ext cx="101991" cy="139748"/>
                          </a:xfrm>
                          <a:prstGeom prst="rect">
                            <a:avLst/>
                          </a:prstGeom>
                        </pic:spPr>
                      </pic:pic>
                    </a:graphicData>
                  </a:graphic>
                </wp:inline>
              </w:drawing>
            </w:r>
            <w:r>
              <w:rPr>
                <w:spacing w:val="20"/>
                <w:sz w:val="20"/>
                <w:szCs w:val="20"/>
              </w:rPr>
              <w:t>无</w:t>
            </w:r>
          </w:p>
        </w:tc>
        <w:tc>
          <w:tcPr>
            <w:tcW w:w="3588" w:type="dxa"/>
            <w:vAlign w:val="top"/>
          </w:tcPr>
          <w:p w14:paraId="3FE7696C">
            <w:pPr>
              <w:pStyle w:val="8"/>
              <w:spacing w:before="19" w:line="219" w:lineRule="auto"/>
              <w:ind w:left="11" w:right="46" w:hanging="1"/>
              <w:rPr>
                <w:sz w:val="20"/>
                <w:szCs w:val="20"/>
              </w:rPr>
            </w:pPr>
            <w:r>
              <w:rPr>
                <w:spacing w:val="7"/>
                <w:sz w:val="20"/>
                <w:szCs w:val="20"/>
              </w:rPr>
              <w:t>湖州恒远生物化学技术有限公司环评、</w:t>
            </w:r>
            <w:r>
              <w:rPr>
                <w:spacing w:val="6"/>
                <w:sz w:val="20"/>
                <w:szCs w:val="20"/>
              </w:rPr>
              <w:t xml:space="preserve"> </w:t>
            </w:r>
            <w:r>
              <w:rPr>
                <w:spacing w:val="8"/>
                <w:sz w:val="20"/>
                <w:szCs w:val="20"/>
              </w:rPr>
              <w:t>整治提升方案</w:t>
            </w:r>
          </w:p>
        </w:tc>
      </w:tr>
      <w:tr w14:paraId="45A49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00FF9D42">
            <w:pPr>
              <w:pStyle w:val="8"/>
              <w:spacing w:before="65" w:line="226" w:lineRule="auto"/>
              <w:ind w:left="13"/>
              <w:rPr>
                <w:sz w:val="20"/>
                <w:szCs w:val="20"/>
              </w:rPr>
            </w:pPr>
            <w:r>
              <w:rPr>
                <w:spacing w:val="9"/>
                <w:sz w:val="20"/>
                <w:szCs w:val="20"/>
              </w:rPr>
              <w:t>⑵工业企业清洁生产审核报告</w:t>
            </w:r>
          </w:p>
        </w:tc>
        <w:tc>
          <w:tcPr>
            <w:tcW w:w="1670" w:type="dxa"/>
            <w:vAlign w:val="top"/>
          </w:tcPr>
          <w:p w14:paraId="3EC06528">
            <w:pPr>
              <w:pStyle w:val="8"/>
              <w:spacing w:before="65" w:line="223" w:lineRule="auto"/>
              <w:ind w:left="451"/>
              <w:rPr>
                <w:sz w:val="20"/>
                <w:szCs w:val="20"/>
              </w:rPr>
            </w:pPr>
            <w:r>
              <w:rPr>
                <w:position w:val="-4"/>
                <w:sz w:val="20"/>
                <w:szCs w:val="20"/>
              </w:rPr>
              <w:drawing>
                <wp:inline distT="0" distB="0" distL="0" distR="0">
                  <wp:extent cx="101600" cy="13970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214"/>
                          <a:stretch>
                            <a:fillRect/>
                          </a:stretch>
                        </pic:blipFill>
                        <pic:spPr>
                          <a:xfrm>
                            <a:off x="0" y="0"/>
                            <a:ext cx="101991"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9855" cy="139700"/>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215"/>
                          <a:stretch>
                            <a:fillRect/>
                          </a:stretch>
                        </pic:blipFill>
                        <pic:spPr>
                          <a:xfrm>
                            <a:off x="0" y="0"/>
                            <a:ext cx="109890" cy="139748"/>
                          </a:xfrm>
                          <a:prstGeom prst="rect">
                            <a:avLst/>
                          </a:prstGeom>
                        </pic:spPr>
                      </pic:pic>
                    </a:graphicData>
                  </a:graphic>
                </wp:inline>
              </w:drawing>
            </w:r>
            <w:r>
              <w:rPr>
                <w:spacing w:val="20"/>
                <w:sz w:val="20"/>
                <w:szCs w:val="20"/>
              </w:rPr>
              <w:t>无</w:t>
            </w:r>
          </w:p>
        </w:tc>
        <w:tc>
          <w:tcPr>
            <w:tcW w:w="3588" w:type="dxa"/>
            <w:vAlign w:val="top"/>
          </w:tcPr>
          <w:p w14:paraId="176BC7E1">
            <w:pPr>
              <w:rPr>
                <w:rFonts w:ascii="Arial"/>
                <w:sz w:val="21"/>
              </w:rPr>
            </w:pPr>
          </w:p>
        </w:tc>
      </w:tr>
      <w:tr w14:paraId="73A45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3262" w:type="dxa"/>
            <w:vAlign w:val="top"/>
          </w:tcPr>
          <w:p w14:paraId="4824D51F">
            <w:pPr>
              <w:pStyle w:val="8"/>
              <w:spacing w:before="66" w:line="226" w:lineRule="auto"/>
              <w:ind w:left="13"/>
              <w:rPr>
                <w:sz w:val="20"/>
                <w:szCs w:val="20"/>
              </w:rPr>
            </w:pPr>
            <w:r>
              <w:rPr>
                <w:spacing w:val="8"/>
                <w:sz w:val="20"/>
                <w:szCs w:val="20"/>
              </w:rPr>
              <w:t>⑶安全评估报告</w:t>
            </w:r>
          </w:p>
        </w:tc>
        <w:tc>
          <w:tcPr>
            <w:tcW w:w="1670" w:type="dxa"/>
            <w:vAlign w:val="top"/>
          </w:tcPr>
          <w:p w14:paraId="26C9A35F">
            <w:pPr>
              <w:pStyle w:val="8"/>
              <w:spacing w:before="65" w:line="223" w:lineRule="auto"/>
              <w:ind w:left="451"/>
              <w:rPr>
                <w:sz w:val="20"/>
                <w:szCs w:val="20"/>
              </w:rPr>
            </w:pPr>
            <w:r>
              <w:rPr>
                <w:position w:val="-4"/>
                <w:sz w:val="20"/>
                <w:szCs w:val="20"/>
              </w:rPr>
              <w:drawing>
                <wp:inline distT="0" distB="0" distL="0" distR="0">
                  <wp:extent cx="109855" cy="13970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212"/>
                          <a:stretch>
                            <a:fillRect/>
                          </a:stretch>
                        </pic:blipFill>
                        <pic:spPr>
                          <a:xfrm>
                            <a:off x="0" y="0"/>
                            <a:ext cx="109890"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1600" cy="13970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213"/>
                          <a:stretch>
                            <a:fillRect/>
                          </a:stretch>
                        </pic:blipFill>
                        <pic:spPr>
                          <a:xfrm>
                            <a:off x="0" y="0"/>
                            <a:ext cx="101991" cy="139748"/>
                          </a:xfrm>
                          <a:prstGeom prst="rect">
                            <a:avLst/>
                          </a:prstGeom>
                        </pic:spPr>
                      </pic:pic>
                    </a:graphicData>
                  </a:graphic>
                </wp:inline>
              </w:drawing>
            </w:r>
            <w:r>
              <w:rPr>
                <w:spacing w:val="20"/>
                <w:sz w:val="20"/>
                <w:szCs w:val="20"/>
              </w:rPr>
              <w:t>无</w:t>
            </w:r>
          </w:p>
        </w:tc>
        <w:tc>
          <w:tcPr>
            <w:tcW w:w="3588" w:type="dxa"/>
            <w:vAlign w:val="top"/>
          </w:tcPr>
          <w:p w14:paraId="599B34FF">
            <w:pPr>
              <w:rPr>
                <w:rFonts w:ascii="Arial"/>
                <w:sz w:val="21"/>
              </w:rPr>
            </w:pPr>
          </w:p>
        </w:tc>
      </w:tr>
      <w:tr w14:paraId="247D0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3262" w:type="dxa"/>
            <w:vAlign w:val="top"/>
          </w:tcPr>
          <w:p w14:paraId="1A61DF6C">
            <w:pPr>
              <w:pStyle w:val="8"/>
              <w:spacing w:before="66" w:line="228" w:lineRule="auto"/>
              <w:ind w:left="13"/>
              <w:rPr>
                <w:sz w:val="20"/>
                <w:szCs w:val="20"/>
              </w:rPr>
            </w:pPr>
            <w:r>
              <w:rPr>
                <w:spacing w:val="8"/>
                <w:sz w:val="20"/>
                <w:szCs w:val="20"/>
              </w:rPr>
              <w:t>⑷排放污染物申报登记表</w:t>
            </w:r>
          </w:p>
        </w:tc>
        <w:tc>
          <w:tcPr>
            <w:tcW w:w="1670" w:type="dxa"/>
            <w:vAlign w:val="top"/>
          </w:tcPr>
          <w:p w14:paraId="00C71BC2">
            <w:pPr>
              <w:pStyle w:val="8"/>
              <w:spacing w:before="67" w:line="223" w:lineRule="auto"/>
              <w:ind w:left="451"/>
              <w:rPr>
                <w:sz w:val="20"/>
                <w:szCs w:val="20"/>
              </w:rPr>
            </w:pPr>
            <w:r>
              <w:rPr>
                <w:position w:val="-4"/>
                <w:sz w:val="20"/>
                <w:szCs w:val="20"/>
              </w:rPr>
              <w:drawing>
                <wp:inline distT="0" distB="0" distL="0" distR="0">
                  <wp:extent cx="109855" cy="139700"/>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216"/>
                          <a:stretch>
                            <a:fillRect/>
                          </a:stretch>
                        </pic:blipFill>
                        <pic:spPr>
                          <a:xfrm>
                            <a:off x="0" y="0"/>
                            <a:ext cx="109890"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1600" cy="13970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17"/>
                          <a:stretch>
                            <a:fillRect/>
                          </a:stretch>
                        </pic:blipFill>
                        <pic:spPr>
                          <a:xfrm>
                            <a:off x="0" y="0"/>
                            <a:ext cx="101991" cy="139748"/>
                          </a:xfrm>
                          <a:prstGeom prst="rect">
                            <a:avLst/>
                          </a:prstGeom>
                        </pic:spPr>
                      </pic:pic>
                    </a:graphicData>
                  </a:graphic>
                </wp:inline>
              </w:drawing>
            </w:r>
            <w:r>
              <w:rPr>
                <w:spacing w:val="20"/>
                <w:sz w:val="20"/>
                <w:szCs w:val="20"/>
              </w:rPr>
              <w:t>无</w:t>
            </w:r>
          </w:p>
        </w:tc>
        <w:tc>
          <w:tcPr>
            <w:tcW w:w="3588" w:type="dxa"/>
            <w:vAlign w:val="top"/>
          </w:tcPr>
          <w:p w14:paraId="01D21136">
            <w:pPr>
              <w:rPr>
                <w:rFonts w:ascii="Arial"/>
                <w:sz w:val="21"/>
              </w:rPr>
            </w:pPr>
          </w:p>
        </w:tc>
      </w:tr>
      <w:tr w14:paraId="23E63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36B7125C">
            <w:pPr>
              <w:pStyle w:val="8"/>
              <w:spacing w:before="68" w:line="226" w:lineRule="auto"/>
              <w:ind w:left="13"/>
              <w:rPr>
                <w:sz w:val="20"/>
                <w:szCs w:val="20"/>
              </w:rPr>
            </w:pPr>
            <w:r>
              <w:rPr>
                <w:spacing w:val="8"/>
                <w:sz w:val="20"/>
                <w:szCs w:val="20"/>
              </w:rPr>
              <w:t>⑸工程地质勘察报告</w:t>
            </w:r>
          </w:p>
        </w:tc>
        <w:tc>
          <w:tcPr>
            <w:tcW w:w="1670" w:type="dxa"/>
            <w:vAlign w:val="top"/>
          </w:tcPr>
          <w:p w14:paraId="757DA93F">
            <w:pPr>
              <w:pStyle w:val="8"/>
              <w:spacing w:before="68" w:line="221" w:lineRule="auto"/>
              <w:ind w:left="451"/>
              <w:rPr>
                <w:sz w:val="20"/>
                <w:szCs w:val="20"/>
              </w:rPr>
            </w:pPr>
            <w:r>
              <w:rPr>
                <w:position w:val="-4"/>
                <w:sz w:val="20"/>
                <w:szCs w:val="20"/>
              </w:rPr>
              <w:drawing>
                <wp:inline distT="0" distB="0" distL="0" distR="0">
                  <wp:extent cx="109855" cy="13970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18"/>
                          <a:stretch>
                            <a:fillRect/>
                          </a:stretch>
                        </pic:blipFill>
                        <pic:spPr>
                          <a:xfrm>
                            <a:off x="0" y="0"/>
                            <a:ext cx="109890"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1600" cy="13970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19"/>
                          <a:stretch>
                            <a:fillRect/>
                          </a:stretch>
                        </pic:blipFill>
                        <pic:spPr>
                          <a:xfrm>
                            <a:off x="0" y="0"/>
                            <a:ext cx="101991" cy="139748"/>
                          </a:xfrm>
                          <a:prstGeom prst="rect">
                            <a:avLst/>
                          </a:prstGeom>
                        </pic:spPr>
                      </pic:pic>
                    </a:graphicData>
                  </a:graphic>
                </wp:inline>
              </w:drawing>
            </w:r>
            <w:r>
              <w:rPr>
                <w:spacing w:val="20"/>
                <w:sz w:val="20"/>
                <w:szCs w:val="20"/>
              </w:rPr>
              <w:t>无</w:t>
            </w:r>
          </w:p>
        </w:tc>
        <w:tc>
          <w:tcPr>
            <w:tcW w:w="3588" w:type="dxa"/>
            <w:vAlign w:val="top"/>
          </w:tcPr>
          <w:p w14:paraId="0C0328DC">
            <w:pPr>
              <w:rPr>
                <w:rFonts w:ascii="Arial"/>
                <w:sz w:val="21"/>
              </w:rPr>
            </w:pPr>
          </w:p>
        </w:tc>
      </w:tr>
      <w:tr w14:paraId="1DE27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2A38DF9D">
            <w:pPr>
              <w:pStyle w:val="8"/>
              <w:spacing w:before="68" w:line="227" w:lineRule="auto"/>
              <w:ind w:left="13"/>
              <w:rPr>
                <w:sz w:val="20"/>
                <w:szCs w:val="20"/>
              </w:rPr>
            </w:pPr>
            <w:r>
              <w:rPr>
                <w:spacing w:val="8"/>
                <w:sz w:val="20"/>
                <w:szCs w:val="20"/>
              </w:rPr>
              <w:t>⑹平面布置图</w:t>
            </w:r>
          </w:p>
        </w:tc>
        <w:tc>
          <w:tcPr>
            <w:tcW w:w="1670" w:type="dxa"/>
            <w:vAlign w:val="top"/>
          </w:tcPr>
          <w:p w14:paraId="51660E96">
            <w:pPr>
              <w:pStyle w:val="8"/>
              <w:spacing w:before="68" w:line="221" w:lineRule="auto"/>
              <w:ind w:left="451"/>
              <w:rPr>
                <w:sz w:val="20"/>
                <w:szCs w:val="20"/>
              </w:rPr>
            </w:pPr>
            <w:r>
              <w:rPr>
                <w:position w:val="-4"/>
                <w:sz w:val="20"/>
                <w:szCs w:val="20"/>
              </w:rPr>
              <w:drawing>
                <wp:inline distT="0" distB="0" distL="0" distR="0">
                  <wp:extent cx="109855" cy="13970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218"/>
                          <a:stretch>
                            <a:fillRect/>
                          </a:stretch>
                        </pic:blipFill>
                        <pic:spPr>
                          <a:xfrm>
                            <a:off x="0" y="0"/>
                            <a:ext cx="109890"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1600" cy="13970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219"/>
                          <a:stretch>
                            <a:fillRect/>
                          </a:stretch>
                        </pic:blipFill>
                        <pic:spPr>
                          <a:xfrm>
                            <a:off x="0" y="0"/>
                            <a:ext cx="101991" cy="139748"/>
                          </a:xfrm>
                          <a:prstGeom prst="rect">
                            <a:avLst/>
                          </a:prstGeom>
                        </pic:spPr>
                      </pic:pic>
                    </a:graphicData>
                  </a:graphic>
                </wp:inline>
              </w:drawing>
            </w:r>
            <w:r>
              <w:rPr>
                <w:spacing w:val="20"/>
                <w:sz w:val="20"/>
                <w:szCs w:val="20"/>
              </w:rPr>
              <w:t>无</w:t>
            </w:r>
          </w:p>
        </w:tc>
        <w:tc>
          <w:tcPr>
            <w:tcW w:w="3588" w:type="dxa"/>
            <w:vAlign w:val="top"/>
          </w:tcPr>
          <w:p w14:paraId="0DCCFE01">
            <w:pPr>
              <w:rPr>
                <w:rFonts w:ascii="Arial"/>
                <w:sz w:val="21"/>
              </w:rPr>
            </w:pPr>
          </w:p>
        </w:tc>
      </w:tr>
      <w:tr w14:paraId="61619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1F129752">
            <w:pPr>
              <w:pStyle w:val="8"/>
              <w:spacing w:before="69" w:line="228" w:lineRule="auto"/>
              <w:ind w:left="13"/>
              <w:rPr>
                <w:sz w:val="20"/>
                <w:szCs w:val="20"/>
              </w:rPr>
            </w:pPr>
            <w:r>
              <w:rPr>
                <w:spacing w:val="7"/>
                <w:sz w:val="20"/>
                <w:szCs w:val="20"/>
              </w:rPr>
              <w:t>⑺营业执照</w:t>
            </w:r>
          </w:p>
        </w:tc>
        <w:tc>
          <w:tcPr>
            <w:tcW w:w="1670" w:type="dxa"/>
            <w:vAlign w:val="top"/>
          </w:tcPr>
          <w:p w14:paraId="2385954C">
            <w:pPr>
              <w:pStyle w:val="8"/>
              <w:spacing w:before="69" w:line="221" w:lineRule="auto"/>
              <w:ind w:left="451"/>
              <w:rPr>
                <w:sz w:val="20"/>
                <w:szCs w:val="20"/>
              </w:rPr>
            </w:pPr>
            <w:r>
              <w:rPr>
                <w:position w:val="-4"/>
                <w:sz w:val="20"/>
                <w:szCs w:val="20"/>
              </w:rPr>
              <w:drawing>
                <wp:inline distT="0" distB="0" distL="0" distR="0">
                  <wp:extent cx="109855" cy="13970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216"/>
                          <a:stretch>
                            <a:fillRect/>
                          </a:stretch>
                        </pic:blipFill>
                        <pic:spPr>
                          <a:xfrm>
                            <a:off x="0" y="0"/>
                            <a:ext cx="109890"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1600" cy="13970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217"/>
                          <a:stretch>
                            <a:fillRect/>
                          </a:stretch>
                        </pic:blipFill>
                        <pic:spPr>
                          <a:xfrm>
                            <a:off x="0" y="0"/>
                            <a:ext cx="101991" cy="139748"/>
                          </a:xfrm>
                          <a:prstGeom prst="rect">
                            <a:avLst/>
                          </a:prstGeom>
                        </pic:spPr>
                      </pic:pic>
                    </a:graphicData>
                  </a:graphic>
                </wp:inline>
              </w:drawing>
            </w:r>
            <w:r>
              <w:rPr>
                <w:spacing w:val="20"/>
                <w:sz w:val="20"/>
                <w:szCs w:val="20"/>
              </w:rPr>
              <w:t>无</w:t>
            </w:r>
          </w:p>
        </w:tc>
        <w:tc>
          <w:tcPr>
            <w:tcW w:w="3588" w:type="dxa"/>
            <w:vAlign w:val="top"/>
          </w:tcPr>
          <w:p w14:paraId="4CC15C16">
            <w:pPr>
              <w:rPr>
                <w:rFonts w:ascii="Arial"/>
                <w:sz w:val="21"/>
              </w:rPr>
            </w:pPr>
          </w:p>
        </w:tc>
      </w:tr>
      <w:tr w14:paraId="58DFB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47168934">
            <w:pPr>
              <w:pStyle w:val="8"/>
              <w:spacing w:before="67" w:line="228" w:lineRule="auto"/>
              <w:ind w:left="13"/>
              <w:rPr>
                <w:sz w:val="20"/>
                <w:szCs w:val="20"/>
              </w:rPr>
            </w:pPr>
            <w:r>
              <w:rPr>
                <w:spacing w:val="9"/>
                <w:sz w:val="20"/>
                <w:szCs w:val="20"/>
              </w:rPr>
              <w:t>⑻全国企业信用信息公示系统</w:t>
            </w:r>
          </w:p>
        </w:tc>
        <w:tc>
          <w:tcPr>
            <w:tcW w:w="1670" w:type="dxa"/>
            <w:vAlign w:val="top"/>
          </w:tcPr>
          <w:p w14:paraId="6E7D95D0">
            <w:pPr>
              <w:pStyle w:val="8"/>
              <w:spacing w:before="67" w:line="223" w:lineRule="auto"/>
              <w:ind w:left="451"/>
              <w:rPr>
                <w:sz w:val="20"/>
                <w:szCs w:val="20"/>
              </w:rPr>
            </w:pPr>
            <w:r>
              <w:rPr>
                <w:position w:val="-4"/>
                <w:sz w:val="20"/>
                <w:szCs w:val="20"/>
              </w:rPr>
              <w:drawing>
                <wp:inline distT="0" distB="0" distL="0" distR="0">
                  <wp:extent cx="101600" cy="13970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214"/>
                          <a:stretch>
                            <a:fillRect/>
                          </a:stretch>
                        </pic:blipFill>
                        <pic:spPr>
                          <a:xfrm>
                            <a:off x="0" y="0"/>
                            <a:ext cx="101991"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9855" cy="139700"/>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215"/>
                          <a:stretch>
                            <a:fillRect/>
                          </a:stretch>
                        </pic:blipFill>
                        <pic:spPr>
                          <a:xfrm>
                            <a:off x="0" y="0"/>
                            <a:ext cx="109890" cy="139748"/>
                          </a:xfrm>
                          <a:prstGeom prst="rect">
                            <a:avLst/>
                          </a:prstGeom>
                        </pic:spPr>
                      </pic:pic>
                    </a:graphicData>
                  </a:graphic>
                </wp:inline>
              </w:drawing>
            </w:r>
            <w:r>
              <w:rPr>
                <w:spacing w:val="20"/>
                <w:sz w:val="20"/>
                <w:szCs w:val="20"/>
              </w:rPr>
              <w:t>无</w:t>
            </w:r>
          </w:p>
        </w:tc>
        <w:tc>
          <w:tcPr>
            <w:tcW w:w="3588" w:type="dxa"/>
            <w:vAlign w:val="top"/>
          </w:tcPr>
          <w:p w14:paraId="410C3B7E">
            <w:pPr>
              <w:rPr>
                <w:rFonts w:ascii="Arial"/>
                <w:sz w:val="21"/>
              </w:rPr>
            </w:pPr>
          </w:p>
        </w:tc>
      </w:tr>
      <w:tr w14:paraId="607AB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3262" w:type="dxa"/>
            <w:vAlign w:val="top"/>
          </w:tcPr>
          <w:p w14:paraId="28BD0D3F">
            <w:pPr>
              <w:pStyle w:val="8"/>
              <w:spacing w:before="67" w:line="227" w:lineRule="auto"/>
              <w:ind w:left="13"/>
              <w:rPr>
                <w:sz w:val="20"/>
                <w:szCs w:val="20"/>
              </w:rPr>
            </w:pPr>
            <w:r>
              <w:rPr>
                <w:spacing w:val="9"/>
                <w:sz w:val="20"/>
                <w:szCs w:val="20"/>
              </w:rPr>
              <w:t>⑼土地使用证或不动产权证书</w:t>
            </w:r>
          </w:p>
        </w:tc>
        <w:tc>
          <w:tcPr>
            <w:tcW w:w="1670" w:type="dxa"/>
            <w:vAlign w:val="top"/>
          </w:tcPr>
          <w:p w14:paraId="7508976E">
            <w:pPr>
              <w:pStyle w:val="8"/>
              <w:spacing w:before="67" w:line="223" w:lineRule="auto"/>
              <w:ind w:left="451"/>
              <w:rPr>
                <w:sz w:val="20"/>
                <w:szCs w:val="20"/>
              </w:rPr>
            </w:pPr>
            <w:r>
              <w:rPr>
                <w:position w:val="-4"/>
                <w:sz w:val="20"/>
                <w:szCs w:val="20"/>
              </w:rPr>
              <w:drawing>
                <wp:inline distT="0" distB="0" distL="0" distR="0">
                  <wp:extent cx="109855" cy="13970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212"/>
                          <a:stretch>
                            <a:fillRect/>
                          </a:stretch>
                        </pic:blipFill>
                        <pic:spPr>
                          <a:xfrm>
                            <a:off x="0" y="0"/>
                            <a:ext cx="109890"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1600" cy="139700"/>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213"/>
                          <a:stretch>
                            <a:fillRect/>
                          </a:stretch>
                        </pic:blipFill>
                        <pic:spPr>
                          <a:xfrm>
                            <a:off x="0" y="0"/>
                            <a:ext cx="101991" cy="139748"/>
                          </a:xfrm>
                          <a:prstGeom prst="rect">
                            <a:avLst/>
                          </a:prstGeom>
                        </pic:spPr>
                      </pic:pic>
                    </a:graphicData>
                  </a:graphic>
                </wp:inline>
              </w:drawing>
            </w:r>
            <w:r>
              <w:rPr>
                <w:spacing w:val="20"/>
                <w:sz w:val="20"/>
                <w:szCs w:val="20"/>
              </w:rPr>
              <w:t>无</w:t>
            </w:r>
          </w:p>
        </w:tc>
        <w:tc>
          <w:tcPr>
            <w:tcW w:w="3588" w:type="dxa"/>
            <w:vAlign w:val="top"/>
          </w:tcPr>
          <w:p w14:paraId="13E7F938">
            <w:pPr>
              <w:pStyle w:val="8"/>
              <w:spacing w:before="67" w:line="227" w:lineRule="auto"/>
              <w:ind w:left="14"/>
              <w:rPr>
                <w:sz w:val="20"/>
                <w:szCs w:val="20"/>
              </w:rPr>
            </w:pPr>
            <w:r>
              <w:rPr>
                <w:spacing w:val="7"/>
                <w:sz w:val="20"/>
                <w:szCs w:val="20"/>
              </w:rPr>
              <w:t>不动产权证书，面积为</w:t>
            </w:r>
            <w:r>
              <w:rPr>
                <w:rFonts w:ascii="Times New Roman" w:hAnsi="Times New Roman" w:eastAsia="Times New Roman" w:cs="Times New Roman"/>
                <w:spacing w:val="7"/>
                <w:sz w:val="20"/>
                <w:szCs w:val="20"/>
              </w:rPr>
              <w:t>6424</w:t>
            </w:r>
            <w:r>
              <w:rPr>
                <w:spacing w:val="7"/>
                <w:sz w:val="20"/>
                <w:szCs w:val="20"/>
              </w:rPr>
              <w:t>㎡</w:t>
            </w:r>
          </w:p>
        </w:tc>
      </w:tr>
      <w:tr w14:paraId="4596D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3262" w:type="dxa"/>
            <w:vAlign w:val="top"/>
          </w:tcPr>
          <w:p w14:paraId="1F0EBFB6">
            <w:pPr>
              <w:pStyle w:val="8"/>
              <w:spacing w:before="35" w:line="232" w:lineRule="auto"/>
              <w:ind w:left="17" w:right="105" w:hanging="4"/>
              <w:rPr>
                <w:sz w:val="20"/>
                <w:szCs w:val="20"/>
              </w:rPr>
            </w:pPr>
            <w:r>
              <w:rPr>
                <w:spacing w:val="9"/>
                <w:sz w:val="20"/>
                <w:szCs w:val="20"/>
              </w:rPr>
              <w:t>⑽土地登记信息、土地使用权变更</w:t>
            </w:r>
            <w:r>
              <w:rPr>
                <w:spacing w:val="2"/>
                <w:sz w:val="20"/>
                <w:szCs w:val="20"/>
              </w:rPr>
              <w:t xml:space="preserve"> </w:t>
            </w:r>
            <w:r>
              <w:rPr>
                <w:spacing w:val="6"/>
                <w:sz w:val="20"/>
                <w:szCs w:val="20"/>
              </w:rPr>
              <w:t>登记记录</w:t>
            </w:r>
          </w:p>
        </w:tc>
        <w:tc>
          <w:tcPr>
            <w:tcW w:w="1670" w:type="dxa"/>
            <w:vAlign w:val="top"/>
          </w:tcPr>
          <w:p w14:paraId="0D4F561D">
            <w:pPr>
              <w:pStyle w:val="8"/>
              <w:spacing w:before="171" w:line="221" w:lineRule="auto"/>
              <w:ind w:left="451"/>
              <w:rPr>
                <w:sz w:val="20"/>
                <w:szCs w:val="20"/>
              </w:rPr>
            </w:pPr>
            <w:r>
              <w:rPr>
                <w:position w:val="-4"/>
                <w:sz w:val="20"/>
                <w:szCs w:val="20"/>
              </w:rPr>
              <w:drawing>
                <wp:inline distT="0" distB="0" distL="0" distR="0">
                  <wp:extent cx="101600" cy="13970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20"/>
                          <a:stretch>
                            <a:fillRect/>
                          </a:stretch>
                        </pic:blipFill>
                        <pic:spPr>
                          <a:xfrm>
                            <a:off x="0" y="0"/>
                            <a:ext cx="101991"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9855" cy="13970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221"/>
                          <a:stretch>
                            <a:fillRect/>
                          </a:stretch>
                        </pic:blipFill>
                        <pic:spPr>
                          <a:xfrm>
                            <a:off x="0" y="0"/>
                            <a:ext cx="109890" cy="139748"/>
                          </a:xfrm>
                          <a:prstGeom prst="rect">
                            <a:avLst/>
                          </a:prstGeom>
                        </pic:spPr>
                      </pic:pic>
                    </a:graphicData>
                  </a:graphic>
                </wp:inline>
              </w:drawing>
            </w:r>
            <w:r>
              <w:rPr>
                <w:spacing w:val="20"/>
                <w:sz w:val="20"/>
                <w:szCs w:val="20"/>
              </w:rPr>
              <w:t>无</w:t>
            </w:r>
          </w:p>
        </w:tc>
        <w:tc>
          <w:tcPr>
            <w:tcW w:w="3588" w:type="dxa"/>
            <w:vAlign w:val="top"/>
          </w:tcPr>
          <w:p w14:paraId="0EF755BE">
            <w:pPr>
              <w:rPr>
                <w:rFonts w:ascii="Arial"/>
                <w:sz w:val="21"/>
              </w:rPr>
            </w:pPr>
          </w:p>
        </w:tc>
      </w:tr>
      <w:tr w14:paraId="30A01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37144ADC">
            <w:pPr>
              <w:pStyle w:val="8"/>
              <w:spacing w:before="70" w:line="228" w:lineRule="auto"/>
              <w:ind w:left="13"/>
              <w:rPr>
                <w:sz w:val="20"/>
                <w:szCs w:val="20"/>
              </w:rPr>
            </w:pPr>
            <w:r>
              <w:rPr>
                <w:spacing w:val="8"/>
                <w:sz w:val="20"/>
                <w:szCs w:val="20"/>
              </w:rPr>
              <w:t>⑾区域土地利用规划</w:t>
            </w:r>
          </w:p>
        </w:tc>
        <w:tc>
          <w:tcPr>
            <w:tcW w:w="1670" w:type="dxa"/>
            <w:vAlign w:val="top"/>
          </w:tcPr>
          <w:p w14:paraId="00525F03">
            <w:pPr>
              <w:pStyle w:val="8"/>
              <w:spacing w:before="69" w:line="223" w:lineRule="auto"/>
              <w:ind w:left="451"/>
              <w:rPr>
                <w:sz w:val="20"/>
                <w:szCs w:val="20"/>
              </w:rPr>
            </w:pPr>
            <w:r>
              <w:rPr>
                <w:position w:val="-4"/>
                <w:sz w:val="20"/>
                <w:szCs w:val="20"/>
              </w:rPr>
              <w:drawing>
                <wp:inline distT="0" distB="0" distL="0" distR="0">
                  <wp:extent cx="101600" cy="139700"/>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83"/>
                          <a:stretch>
                            <a:fillRect/>
                          </a:stretch>
                        </pic:blipFill>
                        <pic:spPr>
                          <a:xfrm>
                            <a:off x="0" y="0"/>
                            <a:ext cx="101991"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9855" cy="139700"/>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82"/>
                          <a:stretch>
                            <a:fillRect/>
                          </a:stretch>
                        </pic:blipFill>
                        <pic:spPr>
                          <a:xfrm>
                            <a:off x="0" y="0"/>
                            <a:ext cx="109890" cy="139748"/>
                          </a:xfrm>
                          <a:prstGeom prst="rect">
                            <a:avLst/>
                          </a:prstGeom>
                        </pic:spPr>
                      </pic:pic>
                    </a:graphicData>
                  </a:graphic>
                </wp:inline>
              </w:drawing>
            </w:r>
            <w:r>
              <w:rPr>
                <w:spacing w:val="20"/>
                <w:sz w:val="20"/>
                <w:szCs w:val="20"/>
              </w:rPr>
              <w:t>无</w:t>
            </w:r>
          </w:p>
        </w:tc>
        <w:tc>
          <w:tcPr>
            <w:tcW w:w="3588" w:type="dxa"/>
            <w:vAlign w:val="top"/>
          </w:tcPr>
          <w:p w14:paraId="4CAF1C2C">
            <w:pPr>
              <w:rPr>
                <w:rFonts w:ascii="Arial"/>
                <w:sz w:val="21"/>
              </w:rPr>
            </w:pPr>
          </w:p>
        </w:tc>
      </w:tr>
      <w:tr w14:paraId="3C7B6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0D75C1E6">
            <w:pPr>
              <w:pStyle w:val="8"/>
              <w:spacing w:before="70" w:line="228" w:lineRule="auto"/>
              <w:ind w:left="13"/>
              <w:rPr>
                <w:sz w:val="20"/>
                <w:szCs w:val="20"/>
              </w:rPr>
            </w:pPr>
            <w:r>
              <w:rPr>
                <w:spacing w:val="8"/>
                <w:sz w:val="20"/>
                <w:szCs w:val="20"/>
              </w:rPr>
              <w:t>⑿危险化学品清单</w:t>
            </w:r>
          </w:p>
        </w:tc>
        <w:tc>
          <w:tcPr>
            <w:tcW w:w="1670" w:type="dxa"/>
            <w:vAlign w:val="top"/>
          </w:tcPr>
          <w:p w14:paraId="386336CA">
            <w:pPr>
              <w:pStyle w:val="8"/>
              <w:spacing w:before="70" w:line="223" w:lineRule="auto"/>
              <w:ind w:left="451"/>
              <w:rPr>
                <w:sz w:val="20"/>
                <w:szCs w:val="20"/>
              </w:rPr>
            </w:pPr>
            <w:r>
              <w:rPr>
                <w:position w:val="-4"/>
                <w:sz w:val="20"/>
                <w:szCs w:val="20"/>
              </w:rPr>
              <w:drawing>
                <wp:inline distT="0" distB="0" distL="0" distR="0">
                  <wp:extent cx="109855" cy="139700"/>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218"/>
                          <a:stretch>
                            <a:fillRect/>
                          </a:stretch>
                        </pic:blipFill>
                        <pic:spPr>
                          <a:xfrm>
                            <a:off x="0" y="0"/>
                            <a:ext cx="109890"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1600" cy="139700"/>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219"/>
                          <a:stretch>
                            <a:fillRect/>
                          </a:stretch>
                        </pic:blipFill>
                        <pic:spPr>
                          <a:xfrm>
                            <a:off x="0" y="0"/>
                            <a:ext cx="101991" cy="139748"/>
                          </a:xfrm>
                          <a:prstGeom prst="rect">
                            <a:avLst/>
                          </a:prstGeom>
                        </pic:spPr>
                      </pic:pic>
                    </a:graphicData>
                  </a:graphic>
                </wp:inline>
              </w:drawing>
            </w:r>
            <w:r>
              <w:rPr>
                <w:spacing w:val="20"/>
                <w:sz w:val="20"/>
                <w:szCs w:val="20"/>
              </w:rPr>
              <w:t>无</w:t>
            </w:r>
          </w:p>
        </w:tc>
        <w:tc>
          <w:tcPr>
            <w:tcW w:w="3588" w:type="dxa"/>
            <w:vAlign w:val="top"/>
          </w:tcPr>
          <w:p w14:paraId="66F628DF">
            <w:pPr>
              <w:pStyle w:val="8"/>
              <w:spacing w:before="69" w:line="228" w:lineRule="auto"/>
              <w:ind w:left="15"/>
              <w:rPr>
                <w:sz w:val="20"/>
                <w:szCs w:val="20"/>
              </w:rPr>
            </w:pPr>
            <w:r>
              <w:rPr>
                <w:spacing w:val="6"/>
                <w:sz w:val="20"/>
                <w:szCs w:val="20"/>
              </w:rPr>
              <w:t>安评内容</w:t>
            </w:r>
          </w:p>
        </w:tc>
      </w:tr>
      <w:tr w14:paraId="095D1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02FB21B1">
            <w:pPr>
              <w:pStyle w:val="8"/>
              <w:spacing w:before="70" w:line="228" w:lineRule="auto"/>
              <w:ind w:left="13"/>
              <w:rPr>
                <w:sz w:val="20"/>
                <w:szCs w:val="20"/>
              </w:rPr>
            </w:pPr>
            <w:r>
              <w:rPr>
                <w:spacing w:val="8"/>
                <w:sz w:val="20"/>
                <w:szCs w:val="20"/>
              </w:rPr>
              <w:t>⒀危险废物转移联单</w:t>
            </w:r>
          </w:p>
        </w:tc>
        <w:tc>
          <w:tcPr>
            <w:tcW w:w="1670" w:type="dxa"/>
            <w:vAlign w:val="top"/>
          </w:tcPr>
          <w:p w14:paraId="42F08D9F">
            <w:pPr>
              <w:pStyle w:val="8"/>
              <w:spacing w:before="70" w:line="223" w:lineRule="auto"/>
              <w:ind w:left="451"/>
              <w:rPr>
                <w:sz w:val="20"/>
                <w:szCs w:val="20"/>
              </w:rPr>
            </w:pPr>
            <w:r>
              <w:rPr>
                <w:position w:val="-4"/>
                <w:sz w:val="20"/>
                <w:szCs w:val="20"/>
              </w:rPr>
              <w:drawing>
                <wp:inline distT="0" distB="0" distL="0" distR="0">
                  <wp:extent cx="109855" cy="139700"/>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212"/>
                          <a:stretch>
                            <a:fillRect/>
                          </a:stretch>
                        </pic:blipFill>
                        <pic:spPr>
                          <a:xfrm>
                            <a:off x="0" y="0"/>
                            <a:ext cx="109890"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1600" cy="139700"/>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213"/>
                          <a:stretch>
                            <a:fillRect/>
                          </a:stretch>
                        </pic:blipFill>
                        <pic:spPr>
                          <a:xfrm>
                            <a:off x="0" y="0"/>
                            <a:ext cx="101991" cy="139748"/>
                          </a:xfrm>
                          <a:prstGeom prst="rect">
                            <a:avLst/>
                          </a:prstGeom>
                        </pic:spPr>
                      </pic:pic>
                    </a:graphicData>
                  </a:graphic>
                </wp:inline>
              </w:drawing>
            </w:r>
            <w:r>
              <w:rPr>
                <w:spacing w:val="20"/>
                <w:sz w:val="20"/>
                <w:szCs w:val="20"/>
              </w:rPr>
              <w:t>无</w:t>
            </w:r>
          </w:p>
        </w:tc>
        <w:tc>
          <w:tcPr>
            <w:tcW w:w="3588" w:type="dxa"/>
            <w:vAlign w:val="top"/>
          </w:tcPr>
          <w:p w14:paraId="5273D1F1">
            <w:pPr>
              <w:rPr>
                <w:rFonts w:ascii="Arial"/>
                <w:sz w:val="21"/>
              </w:rPr>
            </w:pPr>
          </w:p>
        </w:tc>
      </w:tr>
      <w:tr w14:paraId="784AB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2227F2C0">
            <w:pPr>
              <w:pStyle w:val="8"/>
              <w:spacing w:before="70" w:line="228" w:lineRule="auto"/>
              <w:ind w:left="13"/>
              <w:rPr>
                <w:sz w:val="20"/>
                <w:szCs w:val="20"/>
              </w:rPr>
            </w:pPr>
            <w:r>
              <w:rPr>
                <w:spacing w:val="8"/>
                <w:sz w:val="20"/>
                <w:szCs w:val="20"/>
              </w:rPr>
              <w:t>⒁环境统计报表</w:t>
            </w:r>
          </w:p>
        </w:tc>
        <w:tc>
          <w:tcPr>
            <w:tcW w:w="1670" w:type="dxa"/>
            <w:vAlign w:val="top"/>
          </w:tcPr>
          <w:p w14:paraId="34DD9E94">
            <w:pPr>
              <w:pStyle w:val="8"/>
              <w:spacing w:before="70" w:line="221" w:lineRule="auto"/>
              <w:ind w:left="451"/>
              <w:rPr>
                <w:sz w:val="20"/>
                <w:szCs w:val="20"/>
              </w:rPr>
            </w:pPr>
            <w:r>
              <w:rPr>
                <w:position w:val="-4"/>
                <w:sz w:val="20"/>
                <w:szCs w:val="20"/>
              </w:rPr>
              <w:drawing>
                <wp:inline distT="0" distB="0" distL="0" distR="0">
                  <wp:extent cx="101600" cy="139700"/>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83"/>
                          <a:stretch>
                            <a:fillRect/>
                          </a:stretch>
                        </pic:blipFill>
                        <pic:spPr>
                          <a:xfrm>
                            <a:off x="0" y="0"/>
                            <a:ext cx="101991"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9855" cy="13970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82"/>
                          <a:stretch>
                            <a:fillRect/>
                          </a:stretch>
                        </pic:blipFill>
                        <pic:spPr>
                          <a:xfrm>
                            <a:off x="0" y="0"/>
                            <a:ext cx="109890" cy="139748"/>
                          </a:xfrm>
                          <a:prstGeom prst="rect">
                            <a:avLst/>
                          </a:prstGeom>
                        </pic:spPr>
                      </pic:pic>
                    </a:graphicData>
                  </a:graphic>
                </wp:inline>
              </w:drawing>
            </w:r>
            <w:r>
              <w:rPr>
                <w:spacing w:val="20"/>
                <w:sz w:val="20"/>
                <w:szCs w:val="20"/>
              </w:rPr>
              <w:t>无</w:t>
            </w:r>
          </w:p>
        </w:tc>
        <w:tc>
          <w:tcPr>
            <w:tcW w:w="3588" w:type="dxa"/>
            <w:vAlign w:val="top"/>
          </w:tcPr>
          <w:p w14:paraId="1FED7724">
            <w:pPr>
              <w:rPr>
                <w:rFonts w:ascii="Arial"/>
                <w:sz w:val="21"/>
              </w:rPr>
            </w:pPr>
          </w:p>
        </w:tc>
      </w:tr>
      <w:tr w14:paraId="763B6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3262" w:type="dxa"/>
            <w:vAlign w:val="top"/>
          </w:tcPr>
          <w:p w14:paraId="3CC318D9">
            <w:pPr>
              <w:pStyle w:val="8"/>
              <w:spacing w:before="71" w:line="226" w:lineRule="auto"/>
              <w:ind w:left="13"/>
              <w:rPr>
                <w:sz w:val="20"/>
                <w:szCs w:val="20"/>
              </w:rPr>
            </w:pPr>
            <w:r>
              <w:rPr>
                <w:spacing w:val="9"/>
                <w:sz w:val="20"/>
                <w:szCs w:val="20"/>
              </w:rPr>
              <w:t>⒂竣工环境保护验收监测报告</w:t>
            </w:r>
          </w:p>
        </w:tc>
        <w:tc>
          <w:tcPr>
            <w:tcW w:w="1670" w:type="dxa"/>
            <w:vAlign w:val="top"/>
          </w:tcPr>
          <w:p w14:paraId="26824C12">
            <w:pPr>
              <w:pStyle w:val="8"/>
              <w:spacing w:before="70" w:line="221" w:lineRule="auto"/>
              <w:ind w:left="451"/>
              <w:rPr>
                <w:sz w:val="20"/>
                <w:szCs w:val="20"/>
              </w:rPr>
            </w:pPr>
            <w:r>
              <w:rPr>
                <w:position w:val="-4"/>
                <w:sz w:val="20"/>
                <w:szCs w:val="20"/>
              </w:rPr>
              <w:drawing>
                <wp:inline distT="0" distB="0" distL="0" distR="0">
                  <wp:extent cx="109855" cy="139700"/>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218"/>
                          <a:stretch>
                            <a:fillRect/>
                          </a:stretch>
                        </pic:blipFill>
                        <pic:spPr>
                          <a:xfrm>
                            <a:off x="0" y="0"/>
                            <a:ext cx="109890" cy="139748"/>
                          </a:xfrm>
                          <a:prstGeom prst="rect">
                            <a:avLst/>
                          </a:prstGeom>
                        </pic:spPr>
                      </pic:pic>
                    </a:graphicData>
                  </a:graphic>
                </wp:inline>
              </w:drawing>
            </w:r>
            <w:r>
              <w:rPr>
                <w:spacing w:val="20"/>
                <w:sz w:val="20"/>
                <w:szCs w:val="20"/>
              </w:rPr>
              <w:t>有</w:t>
            </w:r>
            <w:r>
              <w:rPr>
                <w:position w:val="-4"/>
                <w:sz w:val="20"/>
                <w:szCs w:val="20"/>
              </w:rPr>
              <w:drawing>
                <wp:inline distT="0" distB="0" distL="0" distR="0">
                  <wp:extent cx="101600" cy="139700"/>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219"/>
                          <a:stretch>
                            <a:fillRect/>
                          </a:stretch>
                        </pic:blipFill>
                        <pic:spPr>
                          <a:xfrm>
                            <a:off x="0" y="0"/>
                            <a:ext cx="101991" cy="139748"/>
                          </a:xfrm>
                          <a:prstGeom prst="rect">
                            <a:avLst/>
                          </a:prstGeom>
                        </pic:spPr>
                      </pic:pic>
                    </a:graphicData>
                  </a:graphic>
                </wp:inline>
              </w:drawing>
            </w:r>
            <w:r>
              <w:rPr>
                <w:spacing w:val="20"/>
                <w:sz w:val="20"/>
                <w:szCs w:val="20"/>
              </w:rPr>
              <w:t>无</w:t>
            </w:r>
          </w:p>
        </w:tc>
        <w:tc>
          <w:tcPr>
            <w:tcW w:w="3588" w:type="dxa"/>
            <w:vAlign w:val="top"/>
          </w:tcPr>
          <w:p w14:paraId="372E3BF8">
            <w:pPr>
              <w:rPr>
                <w:rFonts w:ascii="Arial"/>
                <w:sz w:val="21"/>
              </w:rPr>
            </w:pPr>
          </w:p>
        </w:tc>
      </w:tr>
      <w:tr w14:paraId="30F42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10191A2C">
            <w:pPr>
              <w:pStyle w:val="8"/>
              <w:spacing w:before="69" w:line="228" w:lineRule="auto"/>
              <w:ind w:left="13"/>
              <w:rPr>
                <w:sz w:val="20"/>
                <w:szCs w:val="20"/>
              </w:rPr>
            </w:pPr>
            <w:r>
              <w:rPr>
                <w:spacing w:val="8"/>
                <w:sz w:val="20"/>
                <w:szCs w:val="20"/>
              </w:rPr>
              <w:t>⒃环境污染事故记录</w:t>
            </w:r>
          </w:p>
        </w:tc>
        <w:tc>
          <w:tcPr>
            <w:tcW w:w="1670" w:type="dxa"/>
            <w:vAlign w:val="top"/>
          </w:tcPr>
          <w:p w14:paraId="738CCA38">
            <w:pPr>
              <w:pStyle w:val="8"/>
              <w:spacing w:before="69" w:line="223" w:lineRule="auto"/>
              <w:ind w:left="451"/>
              <w:rPr>
                <w:sz w:val="20"/>
                <w:szCs w:val="20"/>
              </w:rPr>
            </w:pPr>
            <w:r>
              <w:rPr>
                <w:position w:val="-4"/>
                <w:sz w:val="20"/>
                <w:szCs w:val="20"/>
              </w:rPr>
              <w:drawing>
                <wp:inline distT="0" distB="0" distL="0" distR="0">
                  <wp:extent cx="101600" cy="139700"/>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220"/>
                          <a:stretch>
                            <a:fillRect/>
                          </a:stretch>
                        </pic:blipFill>
                        <pic:spPr>
                          <a:xfrm>
                            <a:off x="0" y="0"/>
                            <a:ext cx="101991" cy="139749"/>
                          </a:xfrm>
                          <a:prstGeom prst="rect">
                            <a:avLst/>
                          </a:prstGeom>
                        </pic:spPr>
                      </pic:pic>
                    </a:graphicData>
                  </a:graphic>
                </wp:inline>
              </w:drawing>
            </w:r>
            <w:r>
              <w:rPr>
                <w:spacing w:val="20"/>
                <w:sz w:val="20"/>
                <w:szCs w:val="20"/>
              </w:rPr>
              <w:t>有</w:t>
            </w:r>
            <w:r>
              <w:rPr>
                <w:position w:val="-4"/>
                <w:sz w:val="20"/>
                <w:szCs w:val="20"/>
              </w:rPr>
              <w:drawing>
                <wp:inline distT="0" distB="0" distL="0" distR="0">
                  <wp:extent cx="109855" cy="139700"/>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221"/>
                          <a:stretch>
                            <a:fillRect/>
                          </a:stretch>
                        </pic:blipFill>
                        <pic:spPr>
                          <a:xfrm>
                            <a:off x="0" y="0"/>
                            <a:ext cx="109890" cy="139749"/>
                          </a:xfrm>
                          <a:prstGeom prst="rect">
                            <a:avLst/>
                          </a:prstGeom>
                        </pic:spPr>
                      </pic:pic>
                    </a:graphicData>
                  </a:graphic>
                </wp:inline>
              </w:drawing>
            </w:r>
            <w:r>
              <w:rPr>
                <w:spacing w:val="20"/>
                <w:sz w:val="20"/>
                <w:szCs w:val="20"/>
              </w:rPr>
              <w:t>无</w:t>
            </w:r>
          </w:p>
        </w:tc>
        <w:tc>
          <w:tcPr>
            <w:tcW w:w="3588" w:type="dxa"/>
            <w:vMerge w:val="restart"/>
            <w:tcBorders>
              <w:bottom w:val="nil"/>
            </w:tcBorders>
            <w:vAlign w:val="top"/>
          </w:tcPr>
          <w:p w14:paraId="4249F883">
            <w:pPr>
              <w:spacing w:before="276" w:line="199" w:lineRule="auto"/>
              <w:ind w:left="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411A9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2D0B2A3F">
            <w:pPr>
              <w:pStyle w:val="8"/>
              <w:spacing w:before="69" w:line="227" w:lineRule="auto"/>
              <w:ind w:left="13"/>
              <w:rPr>
                <w:sz w:val="20"/>
                <w:szCs w:val="20"/>
              </w:rPr>
            </w:pPr>
            <w:r>
              <w:rPr>
                <w:spacing w:val="9"/>
                <w:sz w:val="20"/>
                <w:szCs w:val="20"/>
              </w:rPr>
              <w:t>⒄责令改正违法行为决定书</w:t>
            </w:r>
          </w:p>
        </w:tc>
        <w:tc>
          <w:tcPr>
            <w:tcW w:w="1670" w:type="dxa"/>
            <w:vAlign w:val="top"/>
          </w:tcPr>
          <w:p w14:paraId="73EF3157">
            <w:pPr>
              <w:pStyle w:val="8"/>
              <w:spacing w:before="69" w:line="223" w:lineRule="auto"/>
              <w:ind w:left="451"/>
              <w:rPr>
                <w:sz w:val="20"/>
                <w:szCs w:val="20"/>
              </w:rPr>
            </w:pPr>
            <w:r>
              <w:rPr>
                <w:position w:val="-4"/>
                <w:sz w:val="20"/>
                <w:szCs w:val="20"/>
              </w:rPr>
              <w:drawing>
                <wp:inline distT="0" distB="0" distL="0" distR="0">
                  <wp:extent cx="101600" cy="139700"/>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183"/>
                          <a:stretch>
                            <a:fillRect/>
                          </a:stretch>
                        </pic:blipFill>
                        <pic:spPr>
                          <a:xfrm>
                            <a:off x="0" y="0"/>
                            <a:ext cx="101991" cy="139749"/>
                          </a:xfrm>
                          <a:prstGeom prst="rect">
                            <a:avLst/>
                          </a:prstGeom>
                        </pic:spPr>
                      </pic:pic>
                    </a:graphicData>
                  </a:graphic>
                </wp:inline>
              </w:drawing>
            </w:r>
            <w:r>
              <w:rPr>
                <w:spacing w:val="20"/>
                <w:sz w:val="20"/>
                <w:szCs w:val="20"/>
              </w:rPr>
              <w:t>有</w:t>
            </w:r>
            <w:r>
              <w:rPr>
                <w:position w:val="-4"/>
                <w:sz w:val="20"/>
                <w:szCs w:val="20"/>
              </w:rPr>
              <w:drawing>
                <wp:inline distT="0" distB="0" distL="0" distR="0">
                  <wp:extent cx="109855" cy="139700"/>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182"/>
                          <a:stretch>
                            <a:fillRect/>
                          </a:stretch>
                        </pic:blipFill>
                        <pic:spPr>
                          <a:xfrm>
                            <a:off x="0" y="0"/>
                            <a:ext cx="109890" cy="139749"/>
                          </a:xfrm>
                          <a:prstGeom prst="rect">
                            <a:avLst/>
                          </a:prstGeom>
                        </pic:spPr>
                      </pic:pic>
                    </a:graphicData>
                  </a:graphic>
                </wp:inline>
              </w:drawing>
            </w:r>
            <w:r>
              <w:rPr>
                <w:spacing w:val="20"/>
                <w:sz w:val="20"/>
                <w:szCs w:val="20"/>
              </w:rPr>
              <w:t>无</w:t>
            </w:r>
          </w:p>
        </w:tc>
        <w:tc>
          <w:tcPr>
            <w:tcW w:w="3588" w:type="dxa"/>
            <w:vMerge w:val="continue"/>
            <w:tcBorders>
              <w:top w:val="nil"/>
            </w:tcBorders>
            <w:vAlign w:val="top"/>
          </w:tcPr>
          <w:p w14:paraId="36998B0D">
            <w:pPr>
              <w:rPr>
                <w:rFonts w:ascii="Arial"/>
                <w:sz w:val="21"/>
              </w:rPr>
            </w:pPr>
          </w:p>
        </w:tc>
      </w:tr>
      <w:tr w14:paraId="72431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262" w:type="dxa"/>
            <w:vAlign w:val="top"/>
          </w:tcPr>
          <w:p w14:paraId="217EAD1E">
            <w:pPr>
              <w:pStyle w:val="8"/>
              <w:spacing w:before="69" w:line="228" w:lineRule="auto"/>
              <w:ind w:left="13"/>
              <w:rPr>
                <w:sz w:val="20"/>
                <w:szCs w:val="20"/>
              </w:rPr>
            </w:pPr>
            <w:r>
              <w:rPr>
                <w:spacing w:val="8"/>
                <w:sz w:val="20"/>
                <w:szCs w:val="20"/>
              </w:rPr>
              <w:t>⒅土壤及地下水监测记录</w:t>
            </w:r>
          </w:p>
        </w:tc>
        <w:tc>
          <w:tcPr>
            <w:tcW w:w="1670" w:type="dxa"/>
            <w:vAlign w:val="top"/>
          </w:tcPr>
          <w:p w14:paraId="2637F160">
            <w:pPr>
              <w:pStyle w:val="8"/>
              <w:spacing w:before="70" w:line="223" w:lineRule="auto"/>
              <w:ind w:left="451"/>
              <w:rPr>
                <w:sz w:val="20"/>
                <w:szCs w:val="20"/>
              </w:rPr>
            </w:pPr>
            <w:r>
              <w:rPr>
                <w:position w:val="-4"/>
                <w:sz w:val="20"/>
                <w:szCs w:val="20"/>
              </w:rPr>
              <w:drawing>
                <wp:inline distT="0" distB="0" distL="0" distR="0">
                  <wp:extent cx="101600" cy="139700"/>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214"/>
                          <a:stretch>
                            <a:fillRect/>
                          </a:stretch>
                        </pic:blipFill>
                        <pic:spPr>
                          <a:xfrm>
                            <a:off x="0" y="0"/>
                            <a:ext cx="101991" cy="139749"/>
                          </a:xfrm>
                          <a:prstGeom prst="rect">
                            <a:avLst/>
                          </a:prstGeom>
                        </pic:spPr>
                      </pic:pic>
                    </a:graphicData>
                  </a:graphic>
                </wp:inline>
              </w:drawing>
            </w:r>
            <w:r>
              <w:rPr>
                <w:spacing w:val="20"/>
                <w:sz w:val="20"/>
                <w:szCs w:val="20"/>
              </w:rPr>
              <w:t>有</w:t>
            </w:r>
            <w:r>
              <w:rPr>
                <w:position w:val="-4"/>
                <w:sz w:val="20"/>
                <w:szCs w:val="20"/>
              </w:rPr>
              <w:drawing>
                <wp:inline distT="0" distB="0" distL="0" distR="0">
                  <wp:extent cx="109855" cy="139700"/>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215"/>
                          <a:stretch>
                            <a:fillRect/>
                          </a:stretch>
                        </pic:blipFill>
                        <pic:spPr>
                          <a:xfrm>
                            <a:off x="0" y="0"/>
                            <a:ext cx="109890" cy="139749"/>
                          </a:xfrm>
                          <a:prstGeom prst="rect">
                            <a:avLst/>
                          </a:prstGeom>
                        </pic:spPr>
                      </pic:pic>
                    </a:graphicData>
                  </a:graphic>
                </wp:inline>
              </w:drawing>
            </w:r>
            <w:r>
              <w:rPr>
                <w:spacing w:val="20"/>
                <w:sz w:val="20"/>
                <w:szCs w:val="20"/>
              </w:rPr>
              <w:t>无</w:t>
            </w:r>
          </w:p>
        </w:tc>
        <w:tc>
          <w:tcPr>
            <w:tcW w:w="3588" w:type="dxa"/>
            <w:vAlign w:val="top"/>
          </w:tcPr>
          <w:p w14:paraId="5C0135A5">
            <w:pPr>
              <w:rPr>
                <w:rFonts w:ascii="Arial"/>
                <w:sz w:val="21"/>
              </w:rPr>
            </w:pPr>
          </w:p>
        </w:tc>
      </w:tr>
      <w:tr w14:paraId="557D2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9" w:hRule="atLeast"/>
        </w:trPr>
        <w:tc>
          <w:tcPr>
            <w:tcW w:w="3262" w:type="dxa"/>
            <w:vAlign w:val="top"/>
          </w:tcPr>
          <w:p w14:paraId="7A326C8A">
            <w:pPr>
              <w:pStyle w:val="8"/>
              <w:spacing w:before="70" w:line="226" w:lineRule="auto"/>
              <w:ind w:left="13"/>
              <w:rPr>
                <w:sz w:val="20"/>
                <w:szCs w:val="20"/>
              </w:rPr>
            </w:pPr>
            <w:r>
              <w:rPr>
                <w:spacing w:val="9"/>
                <w:sz w:val="20"/>
                <w:szCs w:val="20"/>
              </w:rPr>
              <w:t>⒆调查评估报告或相关记录</w:t>
            </w:r>
          </w:p>
        </w:tc>
        <w:tc>
          <w:tcPr>
            <w:tcW w:w="1670" w:type="dxa"/>
            <w:vAlign w:val="top"/>
          </w:tcPr>
          <w:p w14:paraId="181A43B5">
            <w:pPr>
              <w:pStyle w:val="8"/>
              <w:spacing w:before="70" w:line="223" w:lineRule="auto"/>
              <w:ind w:left="451"/>
              <w:rPr>
                <w:sz w:val="20"/>
                <w:szCs w:val="20"/>
              </w:rPr>
            </w:pPr>
            <w:r>
              <w:rPr>
                <w:position w:val="-4"/>
                <w:sz w:val="20"/>
                <w:szCs w:val="20"/>
              </w:rPr>
              <w:drawing>
                <wp:inline distT="0" distB="0" distL="0" distR="0">
                  <wp:extent cx="101600" cy="139700"/>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220"/>
                          <a:stretch>
                            <a:fillRect/>
                          </a:stretch>
                        </pic:blipFill>
                        <pic:spPr>
                          <a:xfrm>
                            <a:off x="0" y="0"/>
                            <a:ext cx="101991" cy="139749"/>
                          </a:xfrm>
                          <a:prstGeom prst="rect">
                            <a:avLst/>
                          </a:prstGeom>
                        </pic:spPr>
                      </pic:pic>
                    </a:graphicData>
                  </a:graphic>
                </wp:inline>
              </w:drawing>
            </w:r>
            <w:r>
              <w:rPr>
                <w:spacing w:val="20"/>
                <w:sz w:val="20"/>
                <w:szCs w:val="20"/>
              </w:rPr>
              <w:t>有</w:t>
            </w:r>
            <w:r>
              <w:rPr>
                <w:position w:val="-4"/>
                <w:sz w:val="20"/>
                <w:szCs w:val="20"/>
              </w:rPr>
              <w:drawing>
                <wp:inline distT="0" distB="0" distL="0" distR="0">
                  <wp:extent cx="109855" cy="139700"/>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221"/>
                          <a:stretch>
                            <a:fillRect/>
                          </a:stretch>
                        </pic:blipFill>
                        <pic:spPr>
                          <a:xfrm>
                            <a:off x="0" y="0"/>
                            <a:ext cx="109890" cy="139749"/>
                          </a:xfrm>
                          <a:prstGeom prst="rect">
                            <a:avLst/>
                          </a:prstGeom>
                        </pic:spPr>
                      </pic:pic>
                    </a:graphicData>
                  </a:graphic>
                </wp:inline>
              </w:drawing>
            </w:r>
            <w:r>
              <w:rPr>
                <w:spacing w:val="20"/>
                <w:sz w:val="20"/>
                <w:szCs w:val="20"/>
              </w:rPr>
              <w:t>无</w:t>
            </w:r>
          </w:p>
        </w:tc>
        <w:tc>
          <w:tcPr>
            <w:tcW w:w="3588" w:type="dxa"/>
            <w:vAlign w:val="top"/>
          </w:tcPr>
          <w:p w14:paraId="61980B16">
            <w:pPr>
              <w:rPr>
                <w:rFonts w:ascii="Arial"/>
                <w:sz w:val="21"/>
              </w:rPr>
            </w:pPr>
          </w:p>
        </w:tc>
      </w:tr>
    </w:tbl>
    <w:p w14:paraId="15ED3988">
      <w:pPr>
        <w:spacing w:before="289" w:line="219" w:lineRule="auto"/>
        <w:ind w:left="119"/>
        <w:outlineLvl w:val="2"/>
        <w:rPr>
          <w:rFonts w:ascii="宋体" w:hAnsi="宋体" w:eastAsia="宋体" w:cs="宋体"/>
          <w:sz w:val="24"/>
          <w:szCs w:val="24"/>
        </w:rPr>
      </w:pPr>
      <w:r>
        <w:rPr>
          <w:rFonts w:ascii="Times New Roman" w:hAnsi="Times New Roman" w:eastAsia="Times New Roman" w:cs="Times New Roman"/>
          <w:b/>
          <w:bCs/>
          <w:spacing w:val="-1"/>
          <w:sz w:val="24"/>
          <w:szCs w:val="24"/>
        </w:rPr>
        <w:t>4.3.3</w:t>
      </w:r>
      <w:r>
        <w:rPr>
          <w:rFonts w:ascii="宋体" w:hAnsi="宋体" w:eastAsia="宋体" w:cs="宋体"/>
          <w:spacing w:val="-1"/>
          <w:sz w:val="24"/>
          <w:szCs w:val="24"/>
          <w14:textOutline w14:w="4358" w14:cap="sq" w14:cmpd="sng">
            <w14:solidFill>
              <w14:srgbClr w14:val="000000"/>
            </w14:solidFill>
            <w14:prstDash w14:val="solid"/>
            <w14:bevel/>
          </w14:textOutline>
        </w:rPr>
        <w:t>现场踏勘</w:t>
      </w:r>
    </w:p>
    <w:p w14:paraId="10AF2B0D">
      <w:pPr>
        <w:spacing w:before="184" w:line="219" w:lineRule="auto"/>
        <w:ind w:left="602"/>
        <w:rPr>
          <w:rFonts w:ascii="宋体" w:hAnsi="宋体" w:eastAsia="宋体" w:cs="宋体"/>
          <w:sz w:val="24"/>
          <w:szCs w:val="24"/>
        </w:rPr>
      </w:pPr>
      <w:r>
        <w:rPr>
          <w:rFonts w:ascii="宋体" w:hAnsi="宋体" w:eastAsia="宋体" w:cs="宋体"/>
          <w:spacing w:val="-1"/>
          <w:sz w:val="24"/>
          <w:szCs w:val="24"/>
        </w:rPr>
        <w:t>根据现场踏勘情况，企业现状详见下表。</w:t>
      </w:r>
    </w:p>
    <w:p w14:paraId="09C7726B">
      <w:pPr>
        <w:spacing w:line="219" w:lineRule="auto"/>
        <w:rPr>
          <w:rFonts w:ascii="宋体" w:hAnsi="宋体" w:eastAsia="宋体" w:cs="宋体"/>
          <w:sz w:val="24"/>
          <w:szCs w:val="24"/>
        </w:rPr>
        <w:sectPr>
          <w:footerReference r:id="rId76" w:type="default"/>
          <w:pgSz w:w="11910" w:h="16840"/>
          <w:pgMar w:top="1132" w:right="1583" w:bottom="1036" w:left="1588" w:header="897" w:footer="860" w:gutter="0"/>
          <w:cols w:space="720" w:num="1"/>
        </w:sectPr>
      </w:pPr>
    </w:p>
    <w:p w14:paraId="39D5B0AA">
      <w:pPr>
        <w:pStyle w:val="2"/>
        <w:spacing w:line="263" w:lineRule="auto"/>
      </w:pPr>
    </w:p>
    <w:p w14:paraId="7D502357">
      <w:pPr>
        <w:spacing w:before="78" w:line="212" w:lineRule="auto"/>
        <w:ind w:left="3369"/>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pacing w:val="-1"/>
          <w:sz w:val="24"/>
          <w:szCs w:val="24"/>
        </w:rPr>
        <w:t>4.3-3</w:t>
      </w:r>
      <w:r>
        <w:rPr>
          <w:rFonts w:ascii="宋体" w:hAnsi="宋体" w:eastAsia="宋体" w:cs="宋体"/>
          <w:spacing w:val="-1"/>
          <w:sz w:val="24"/>
          <w:szCs w:val="24"/>
          <w14:textOutline w14:w="4358" w14:cap="sq" w14:cmpd="sng">
            <w14:solidFill>
              <w14:srgbClr w14:val="000000"/>
            </w14:solidFill>
            <w14:prstDash w14:val="solid"/>
            <w14:bevel/>
          </w14:textOutline>
        </w:rPr>
        <w:t>企业现有区域情况</w:t>
      </w:r>
    </w:p>
    <w:tbl>
      <w:tblPr>
        <w:tblStyle w:val="7"/>
        <w:tblW w:w="92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834"/>
        <w:gridCol w:w="1298"/>
        <w:gridCol w:w="1019"/>
        <w:gridCol w:w="3327"/>
        <w:gridCol w:w="2068"/>
      </w:tblGrid>
      <w:tr w14:paraId="0F634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34" w:type="dxa"/>
            <w:vAlign w:val="top"/>
          </w:tcPr>
          <w:p w14:paraId="43F3BE8A">
            <w:pPr>
              <w:pStyle w:val="8"/>
              <w:spacing w:before="35" w:line="218" w:lineRule="auto"/>
              <w:ind w:left="161"/>
              <w:rPr>
                <w:sz w:val="20"/>
                <w:szCs w:val="20"/>
              </w:rPr>
            </w:pPr>
            <w:r>
              <w:rPr>
                <w:spacing w:val="6"/>
                <w:sz w:val="20"/>
                <w:szCs w:val="20"/>
                <w14:textOutline w14:w="3795" w14:cap="sq" w14:cmpd="sng">
                  <w14:solidFill>
                    <w14:srgbClr w14:val="000000"/>
                  </w14:solidFill>
                  <w14:prstDash w14:val="solid"/>
                  <w14:bevel/>
                </w14:textOutline>
              </w:rPr>
              <w:t>序号</w:t>
            </w:r>
          </w:p>
        </w:tc>
        <w:tc>
          <w:tcPr>
            <w:tcW w:w="2132" w:type="dxa"/>
            <w:gridSpan w:val="2"/>
            <w:vAlign w:val="top"/>
          </w:tcPr>
          <w:p w14:paraId="04E95C68">
            <w:pPr>
              <w:pStyle w:val="8"/>
              <w:spacing w:before="35" w:line="218" w:lineRule="auto"/>
              <w:ind w:left="665"/>
              <w:rPr>
                <w:sz w:val="20"/>
                <w:szCs w:val="20"/>
              </w:rPr>
            </w:pPr>
            <w:r>
              <w:rPr>
                <w:spacing w:val="4"/>
                <w:sz w:val="20"/>
                <w:szCs w:val="20"/>
                <w14:textOutline w14:w="3795" w14:cap="sq" w14:cmpd="sng">
                  <w14:solidFill>
                    <w14:srgbClr w14:val="000000"/>
                  </w14:solidFill>
                  <w14:prstDash w14:val="solid"/>
                  <w14:bevel/>
                </w14:textOutline>
              </w:rPr>
              <w:t>区域名称</w:t>
            </w:r>
          </w:p>
        </w:tc>
        <w:tc>
          <w:tcPr>
            <w:tcW w:w="1019" w:type="dxa"/>
            <w:vAlign w:val="top"/>
          </w:tcPr>
          <w:p w14:paraId="6B6FC90F">
            <w:pPr>
              <w:pStyle w:val="8"/>
              <w:spacing w:before="35" w:line="218" w:lineRule="auto"/>
              <w:ind w:left="126"/>
              <w:rPr>
                <w:sz w:val="20"/>
                <w:szCs w:val="20"/>
              </w:rPr>
            </w:pPr>
            <w:r>
              <w:rPr>
                <w:sz w:val="20"/>
                <w:szCs w:val="20"/>
                <w14:textOutline w14:w="3795" w14:cap="sq" w14:cmpd="sng">
                  <w14:solidFill>
                    <w14:srgbClr w14:val="000000"/>
                  </w14:solidFill>
                  <w14:prstDash w14:val="solid"/>
                  <w14:bevel/>
                </w14:textOutline>
              </w:rPr>
              <w:t>占地面积</w:t>
            </w:r>
          </w:p>
        </w:tc>
        <w:tc>
          <w:tcPr>
            <w:tcW w:w="3327" w:type="dxa"/>
            <w:vAlign w:val="top"/>
          </w:tcPr>
          <w:p w14:paraId="04FA917F">
            <w:pPr>
              <w:pStyle w:val="8"/>
              <w:spacing w:before="35" w:line="218" w:lineRule="auto"/>
              <w:ind w:left="1263"/>
              <w:rPr>
                <w:sz w:val="20"/>
                <w:szCs w:val="20"/>
              </w:rPr>
            </w:pPr>
            <w:r>
              <w:rPr>
                <w:spacing w:val="4"/>
                <w:sz w:val="20"/>
                <w:szCs w:val="20"/>
                <w14:textOutline w14:w="3795" w14:cap="sq" w14:cmpd="sng">
                  <w14:solidFill>
                    <w14:srgbClr w14:val="000000"/>
                  </w14:solidFill>
                  <w14:prstDash w14:val="solid"/>
                  <w14:bevel/>
                </w14:textOutline>
              </w:rPr>
              <w:t>区域照片</w:t>
            </w:r>
          </w:p>
        </w:tc>
        <w:tc>
          <w:tcPr>
            <w:tcW w:w="2068" w:type="dxa"/>
            <w:vAlign w:val="top"/>
          </w:tcPr>
          <w:p w14:paraId="74273B4C">
            <w:pPr>
              <w:pStyle w:val="8"/>
              <w:spacing w:before="35" w:line="218" w:lineRule="auto"/>
              <w:ind w:left="832"/>
              <w:rPr>
                <w:sz w:val="20"/>
                <w:szCs w:val="20"/>
              </w:rPr>
            </w:pPr>
            <w:r>
              <w:rPr>
                <w:spacing w:val="4"/>
                <w:sz w:val="20"/>
                <w:szCs w:val="20"/>
                <w14:textOutline w14:w="3795" w14:cap="sq" w14:cmpd="sng">
                  <w14:solidFill>
                    <w14:srgbClr w14:val="000000"/>
                  </w14:solidFill>
                  <w14:prstDash w14:val="solid"/>
                  <w14:bevel/>
                </w14:textOutline>
              </w:rPr>
              <w:t>备注</w:t>
            </w:r>
          </w:p>
        </w:tc>
      </w:tr>
      <w:tr w14:paraId="0973D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34" w:type="dxa"/>
            <w:vAlign w:val="top"/>
          </w:tcPr>
          <w:p w14:paraId="4426BC17">
            <w:pPr>
              <w:spacing w:before="67" w:line="195" w:lineRule="auto"/>
              <w:ind w:left="284"/>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p>
        </w:tc>
        <w:tc>
          <w:tcPr>
            <w:tcW w:w="834" w:type="dxa"/>
            <w:vAlign w:val="top"/>
          </w:tcPr>
          <w:p w14:paraId="51509B09">
            <w:pPr>
              <w:pStyle w:val="8"/>
              <w:spacing w:before="31" w:line="217" w:lineRule="auto"/>
              <w:ind w:left="109"/>
              <w:rPr>
                <w:sz w:val="20"/>
                <w:szCs w:val="20"/>
              </w:rPr>
            </w:pPr>
            <w:r>
              <w:rPr>
                <w:spacing w:val="5"/>
                <w:sz w:val="20"/>
                <w:szCs w:val="20"/>
              </w:rPr>
              <w:t>办公楼</w:t>
            </w:r>
          </w:p>
        </w:tc>
        <w:tc>
          <w:tcPr>
            <w:tcW w:w="1298" w:type="dxa"/>
            <w:vAlign w:val="top"/>
          </w:tcPr>
          <w:p w14:paraId="5D7D26C4">
            <w:pPr>
              <w:pStyle w:val="8"/>
              <w:spacing w:before="31" w:line="217" w:lineRule="auto"/>
              <w:ind w:left="446"/>
              <w:rPr>
                <w:sz w:val="20"/>
                <w:szCs w:val="20"/>
              </w:rPr>
            </w:pPr>
            <w:r>
              <w:rPr>
                <w:spacing w:val="2"/>
                <w:sz w:val="20"/>
                <w:szCs w:val="20"/>
              </w:rPr>
              <w:t>办公</w:t>
            </w:r>
          </w:p>
        </w:tc>
        <w:tc>
          <w:tcPr>
            <w:tcW w:w="1019" w:type="dxa"/>
            <w:vAlign w:val="top"/>
          </w:tcPr>
          <w:p w14:paraId="20292ACD">
            <w:pPr>
              <w:spacing w:before="67" w:line="195" w:lineRule="auto"/>
              <w:ind w:left="35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240</w:t>
            </w:r>
          </w:p>
        </w:tc>
        <w:tc>
          <w:tcPr>
            <w:tcW w:w="3327" w:type="dxa"/>
            <w:vAlign w:val="top"/>
          </w:tcPr>
          <w:p w14:paraId="48D13A7E">
            <w:pPr>
              <w:spacing w:before="64" w:line="199" w:lineRule="auto"/>
              <w:ind w:left="163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2068" w:type="dxa"/>
            <w:vAlign w:val="top"/>
          </w:tcPr>
          <w:p w14:paraId="1DBC778C">
            <w:pPr>
              <w:pStyle w:val="8"/>
              <w:spacing w:before="31" w:line="217" w:lineRule="auto"/>
              <w:ind w:left="624"/>
              <w:rPr>
                <w:sz w:val="20"/>
                <w:szCs w:val="20"/>
              </w:rPr>
            </w:pPr>
            <w:r>
              <w:rPr>
                <w:spacing w:val="6"/>
                <w:sz w:val="20"/>
                <w:szCs w:val="20"/>
              </w:rPr>
              <w:t>办公区域</w:t>
            </w:r>
          </w:p>
        </w:tc>
      </w:tr>
      <w:tr w14:paraId="54C3A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4" w:hRule="atLeast"/>
        </w:trPr>
        <w:tc>
          <w:tcPr>
            <w:tcW w:w="734" w:type="dxa"/>
            <w:vAlign w:val="top"/>
          </w:tcPr>
          <w:p w14:paraId="0E9814EF">
            <w:pPr>
              <w:spacing w:line="267" w:lineRule="auto"/>
              <w:rPr>
                <w:rFonts w:ascii="Arial"/>
                <w:sz w:val="21"/>
              </w:rPr>
            </w:pPr>
          </w:p>
          <w:p w14:paraId="56F0C0D7">
            <w:pPr>
              <w:spacing w:line="267" w:lineRule="auto"/>
              <w:rPr>
                <w:rFonts w:ascii="Arial"/>
                <w:sz w:val="21"/>
              </w:rPr>
            </w:pPr>
          </w:p>
          <w:p w14:paraId="3B176A1A">
            <w:pPr>
              <w:spacing w:line="267" w:lineRule="auto"/>
              <w:rPr>
                <w:rFonts w:ascii="Arial"/>
                <w:sz w:val="21"/>
              </w:rPr>
            </w:pPr>
          </w:p>
          <w:p w14:paraId="0C9B1987">
            <w:pPr>
              <w:spacing w:line="267" w:lineRule="auto"/>
              <w:rPr>
                <w:rFonts w:ascii="Arial"/>
                <w:sz w:val="21"/>
              </w:rPr>
            </w:pPr>
          </w:p>
          <w:p w14:paraId="74F5D99A">
            <w:pPr>
              <w:spacing w:line="268" w:lineRule="auto"/>
              <w:rPr>
                <w:rFonts w:ascii="Arial"/>
                <w:sz w:val="21"/>
              </w:rPr>
            </w:pPr>
          </w:p>
          <w:p w14:paraId="35953986">
            <w:pPr>
              <w:spacing w:line="268" w:lineRule="auto"/>
              <w:rPr>
                <w:rFonts w:ascii="Arial"/>
                <w:sz w:val="21"/>
              </w:rPr>
            </w:pPr>
          </w:p>
          <w:p w14:paraId="0BF0A19C">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tc>
        <w:tc>
          <w:tcPr>
            <w:tcW w:w="834" w:type="dxa"/>
            <w:vAlign w:val="top"/>
          </w:tcPr>
          <w:p w14:paraId="150C1547">
            <w:pPr>
              <w:spacing w:line="284" w:lineRule="auto"/>
              <w:rPr>
                <w:rFonts w:ascii="Arial"/>
                <w:sz w:val="21"/>
              </w:rPr>
            </w:pPr>
          </w:p>
          <w:p w14:paraId="01259C8D">
            <w:pPr>
              <w:spacing w:line="285" w:lineRule="auto"/>
              <w:rPr>
                <w:rFonts w:ascii="Arial"/>
                <w:sz w:val="21"/>
              </w:rPr>
            </w:pPr>
          </w:p>
          <w:p w14:paraId="24DCCDF5">
            <w:pPr>
              <w:spacing w:line="285" w:lineRule="auto"/>
              <w:rPr>
                <w:rFonts w:ascii="Arial"/>
                <w:sz w:val="21"/>
              </w:rPr>
            </w:pPr>
          </w:p>
          <w:p w14:paraId="616EE66C">
            <w:pPr>
              <w:spacing w:line="285" w:lineRule="auto"/>
              <w:rPr>
                <w:rFonts w:ascii="Arial"/>
                <w:sz w:val="21"/>
              </w:rPr>
            </w:pPr>
          </w:p>
          <w:p w14:paraId="688DDF23">
            <w:pPr>
              <w:spacing w:line="285" w:lineRule="auto"/>
              <w:rPr>
                <w:rFonts w:ascii="Arial"/>
                <w:sz w:val="21"/>
              </w:rPr>
            </w:pPr>
          </w:p>
          <w:p w14:paraId="34A424EC">
            <w:pPr>
              <w:pStyle w:val="8"/>
              <w:spacing w:before="65"/>
              <w:ind w:left="104" w:right="103" w:firstLine="7"/>
              <w:rPr>
                <w:sz w:val="20"/>
                <w:szCs w:val="20"/>
              </w:rPr>
            </w:pPr>
            <w:r>
              <w:rPr>
                <w:spacing w:val="4"/>
                <w:sz w:val="20"/>
                <w:szCs w:val="20"/>
              </w:rPr>
              <w:t>公用工</w:t>
            </w:r>
            <w:r>
              <w:rPr>
                <w:spacing w:val="1"/>
                <w:sz w:val="20"/>
                <w:szCs w:val="20"/>
              </w:rPr>
              <w:t xml:space="preserve"> </w:t>
            </w:r>
            <w:r>
              <w:rPr>
                <w:spacing w:val="7"/>
                <w:sz w:val="20"/>
                <w:szCs w:val="20"/>
              </w:rPr>
              <w:t>程区域</w:t>
            </w:r>
          </w:p>
        </w:tc>
        <w:tc>
          <w:tcPr>
            <w:tcW w:w="1298" w:type="dxa"/>
            <w:vAlign w:val="top"/>
          </w:tcPr>
          <w:p w14:paraId="71970A1F">
            <w:pPr>
              <w:spacing w:line="258" w:lineRule="auto"/>
              <w:rPr>
                <w:rFonts w:ascii="Arial"/>
                <w:sz w:val="21"/>
              </w:rPr>
            </w:pPr>
          </w:p>
          <w:p w14:paraId="23B9CB94">
            <w:pPr>
              <w:spacing w:line="258" w:lineRule="auto"/>
              <w:rPr>
                <w:rFonts w:ascii="Arial"/>
                <w:sz w:val="21"/>
              </w:rPr>
            </w:pPr>
          </w:p>
          <w:p w14:paraId="14B9C561">
            <w:pPr>
              <w:spacing w:line="258" w:lineRule="auto"/>
              <w:rPr>
                <w:rFonts w:ascii="Arial"/>
                <w:sz w:val="21"/>
              </w:rPr>
            </w:pPr>
          </w:p>
          <w:p w14:paraId="64C1CF74">
            <w:pPr>
              <w:spacing w:line="258" w:lineRule="auto"/>
              <w:rPr>
                <w:rFonts w:ascii="Arial"/>
                <w:sz w:val="21"/>
              </w:rPr>
            </w:pPr>
          </w:p>
          <w:p w14:paraId="1CB0D7B5">
            <w:pPr>
              <w:spacing w:line="258" w:lineRule="auto"/>
              <w:rPr>
                <w:rFonts w:ascii="Arial"/>
                <w:sz w:val="21"/>
              </w:rPr>
            </w:pPr>
          </w:p>
          <w:p w14:paraId="7A84FD06">
            <w:pPr>
              <w:pStyle w:val="8"/>
              <w:spacing w:before="65" w:line="229" w:lineRule="auto"/>
              <w:ind w:left="22"/>
              <w:rPr>
                <w:sz w:val="20"/>
                <w:szCs w:val="20"/>
              </w:rPr>
            </w:pPr>
            <w:r>
              <w:rPr>
                <w:spacing w:val="8"/>
                <w:sz w:val="20"/>
                <w:szCs w:val="20"/>
              </w:rPr>
              <w:t>变配电间、消</w:t>
            </w:r>
          </w:p>
          <w:p w14:paraId="519BE8C4">
            <w:pPr>
              <w:pStyle w:val="8"/>
              <w:spacing w:before="22" w:line="227" w:lineRule="auto"/>
              <w:ind w:left="35"/>
              <w:rPr>
                <w:sz w:val="20"/>
                <w:szCs w:val="20"/>
              </w:rPr>
            </w:pPr>
            <w:r>
              <w:rPr>
                <w:spacing w:val="6"/>
                <w:sz w:val="20"/>
                <w:szCs w:val="20"/>
              </w:rPr>
              <w:t>防水池、机修</w:t>
            </w:r>
          </w:p>
          <w:p w14:paraId="2CBD5104">
            <w:pPr>
              <w:pStyle w:val="8"/>
              <w:spacing w:before="24" w:line="228" w:lineRule="auto"/>
              <w:ind w:left="127"/>
              <w:rPr>
                <w:sz w:val="20"/>
                <w:szCs w:val="20"/>
              </w:rPr>
            </w:pPr>
            <w:r>
              <w:rPr>
                <w:spacing w:val="8"/>
                <w:sz w:val="20"/>
                <w:szCs w:val="20"/>
              </w:rPr>
              <w:t>及五金仓库</w:t>
            </w:r>
          </w:p>
        </w:tc>
        <w:tc>
          <w:tcPr>
            <w:tcW w:w="1019" w:type="dxa"/>
            <w:vAlign w:val="top"/>
          </w:tcPr>
          <w:p w14:paraId="788EAB42">
            <w:pPr>
              <w:spacing w:line="267" w:lineRule="auto"/>
              <w:rPr>
                <w:rFonts w:ascii="Arial"/>
                <w:sz w:val="21"/>
              </w:rPr>
            </w:pPr>
          </w:p>
          <w:p w14:paraId="351B93AD">
            <w:pPr>
              <w:spacing w:line="267" w:lineRule="auto"/>
              <w:rPr>
                <w:rFonts w:ascii="Arial"/>
                <w:sz w:val="21"/>
              </w:rPr>
            </w:pPr>
          </w:p>
          <w:p w14:paraId="59961621">
            <w:pPr>
              <w:spacing w:line="267" w:lineRule="auto"/>
              <w:rPr>
                <w:rFonts w:ascii="Arial"/>
                <w:sz w:val="21"/>
              </w:rPr>
            </w:pPr>
          </w:p>
          <w:p w14:paraId="7B03FE9B">
            <w:pPr>
              <w:spacing w:line="267" w:lineRule="auto"/>
              <w:rPr>
                <w:rFonts w:ascii="Arial"/>
                <w:sz w:val="21"/>
              </w:rPr>
            </w:pPr>
          </w:p>
          <w:p w14:paraId="2076E43C">
            <w:pPr>
              <w:spacing w:line="268" w:lineRule="auto"/>
              <w:rPr>
                <w:rFonts w:ascii="Arial"/>
                <w:sz w:val="21"/>
              </w:rPr>
            </w:pPr>
          </w:p>
          <w:p w14:paraId="3CD735C4">
            <w:pPr>
              <w:spacing w:line="268" w:lineRule="auto"/>
              <w:rPr>
                <w:rFonts w:ascii="Arial"/>
                <w:sz w:val="21"/>
              </w:rPr>
            </w:pPr>
          </w:p>
          <w:p w14:paraId="11BE65E6">
            <w:pPr>
              <w:spacing w:before="58" w:line="195" w:lineRule="auto"/>
              <w:ind w:left="35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458</w:t>
            </w:r>
          </w:p>
        </w:tc>
        <w:tc>
          <w:tcPr>
            <w:tcW w:w="3327" w:type="dxa"/>
            <w:vAlign w:val="top"/>
          </w:tcPr>
          <w:p w14:paraId="75BA38CC">
            <w:pPr>
              <w:spacing w:line="3466" w:lineRule="exact"/>
              <w:ind w:firstLine="101"/>
            </w:pPr>
            <w:r>
              <w:rPr>
                <w:position w:val="-69"/>
              </w:rPr>
              <w:drawing>
                <wp:inline distT="0" distB="0" distL="0" distR="0">
                  <wp:extent cx="1967230" cy="2200275"/>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222"/>
                          <a:stretch>
                            <a:fillRect/>
                          </a:stretch>
                        </pic:blipFill>
                        <pic:spPr>
                          <a:xfrm>
                            <a:off x="0" y="0"/>
                            <a:ext cx="1967483" cy="2200655"/>
                          </a:xfrm>
                          <a:prstGeom prst="rect">
                            <a:avLst/>
                          </a:prstGeom>
                        </pic:spPr>
                      </pic:pic>
                    </a:graphicData>
                  </a:graphic>
                </wp:inline>
              </w:drawing>
            </w:r>
          </w:p>
        </w:tc>
        <w:tc>
          <w:tcPr>
            <w:tcW w:w="2068" w:type="dxa"/>
            <w:vAlign w:val="top"/>
          </w:tcPr>
          <w:p w14:paraId="1F534809">
            <w:pPr>
              <w:spacing w:line="249" w:lineRule="auto"/>
              <w:rPr>
                <w:rFonts w:ascii="Arial"/>
                <w:sz w:val="21"/>
              </w:rPr>
            </w:pPr>
          </w:p>
          <w:p w14:paraId="1B236FA3">
            <w:pPr>
              <w:spacing w:line="250" w:lineRule="auto"/>
              <w:rPr>
                <w:rFonts w:ascii="Arial"/>
                <w:sz w:val="21"/>
              </w:rPr>
            </w:pPr>
          </w:p>
          <w:p w14:paraId="181540AF">
            <w:pPr>
              <w:spacing w:line="250" w:lineRule="auto"/>
              <w:rPr>
                <w:rFonts w:ascii="Arial"/>
                <w:sz w:val="21"/>
              </w:rPr>
            </w:pPr>
          </w:p>
          <w:p w14:paraId="6DC6432F">
            <w:pPr>
              <w:pStyle w:val="8"/>
              <w:spacing w:before="65" w:line="246" w:lineRule="auto"/>
              <w:ind w:left="42" w:right="36" w:firstLine="56"/>
              <w:jc w:val="both"/>
              <w:rPr>
                <w:sz w:val="20"/>
                <w:szCs w:val="20"/>
              </w:rPr>
            </w:pPr>
            <w:r>
              <w:rPr>
                <w:spacing w:val="8"/>
                <w:sz w:val="20"/>
                <w:szCs w:val="20"/>
              </w:rPr>
              <w:t>不涉及生产；包括配</w:t>
            </w:r>
            <w:r>
              <w:rPr>
                <w:spacing w:val="4"/>
                <w:sz w:val="20"/>
                <w:szCs w:val="20"/>
              </w:rPr>
              <w:t xml:space="preserve"> </w:t>
            </w:r>
            <w:r>
              <w:rPr>
                <w:spacing w:val="14"/>
                <w:sz w:val="20"/>
                <w:szCs w:val="20"/>
              </w:rPr>
              <w:t>电房、五金仓库，机</w:t>
            </w:r>
            <w:r>
              <w:rPr>
                <w:spacing w:val="6"/>
                <w:sz w:val="20"/>
                <w:szCs w:val="20"/>
              </w:rPr>
              <w:t xml:space="preserve"> </w:t>
            </w:r>
            <w:r>
              <w:rPr>
                <w:spacing w:val="-2"/>
                <w:sz w:val="20"/>
                <w:szCs w:val="20"/>
              </w:rPr>
              <w:t>修间及消防水池。（原</w:t>
            </w:r>
            <w:r>
              <w:rPr>
                <w:spacing w:val="3"/>
                <w:sz w:val="20"/>
                <w:szCs w:val="20"/>
              </w:rPr>
              <w:t xml:space="preserve"> </w:t>
            </w:r>
            <w:r>
              <w:rPr>
                <w:spacing w:val="11"/>
                <w:sz w:val="20"/>
                <w:szCs w:val="20"/>
              </w:rPr>
              <w:t>锅炉房已于</w:t>
            </w:r>
            <w:r>
              <w:rPr>
                <w:rFonts w:ascii="Times New Roman" w:hAnsi="Times New Roman" w:eastAsia="Times New Roman" w:cs="Times New Roman"/>
                <w:spacing w:val="11"/>
                <w:sz w:val="20"/>
                <w:szCs w:val="20"/>
              </w:rPr>
              <w:t>2015</w:t>
            </w:r>
            <w:r>
              <w:rPr>
                <w:spacing w:val="11"/>
                <w:sz w:val="20"/>
                <w:szCs w:val="20"/>
              </w:rPr>
              <w:t>年拆</w:t>
            </w:r>
            <w:r>
              <w:rPr>
                <w:spacing w:val="9"/>
                <w:sz w:val="20"/>
                <w:szCs w:val="20"/>
              </w:rPr>
              <w:t xml:space="preserve"> </w:t>
            </w:r>
            <w:r>
              <w:rPr>
                <w:spacing w:val="-5"/>
                <w:sz w:val="20"/>
                <w:szCs w:val="20"/>
              </w:rPr>
              <w:t>除，使用燃料燃煤）。</w:t>
            </w:r>
          </w:p>
          <w:p w14:paraId="472E9098">
            <w:pPr>
              <w:pStyle w:val="8"/>
              <w:spacing w:before="27"/>
              <w:ind w:left="619" w:right="87" w:hanging="525"/>
              <w:rPr>
                <w:sz w:val="20"/>
                <w:szCs w:val="20"/>
              </w:rPr>
            </w:pPr>
            <w:r>
              <w:rPr>
                <w:spacing w:val="9"/>
                <w:sz w:val="20"/>
                <w:szCs w:val="20"/>
              </w:rPr>
              <w:t>废水阳光排放口设置</w:t>
            </w:r>
            <w:r>
              <w:rPr>
                <w:sz w:val="20"/>
                <w:szCs w:val="20"/>
              </w:rPr>
              <w:t xml:space="preserve"> </w:t>
            </w:r>
            <w:r>
              <w:rPr>
                <w:spacing w:val="7"/>
                <w:sz w:val="20"/>
                <w:szCs w:val="20"/>
              </w:rPr>
              <w:t>在车间旁</w:t>
            </w:r>
          </w:p>
        </w:tc>
      </w:tr>
      <w:tr w14:paraId="55143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1" w:hRule="atLeast"/>
        </w:trPr>
        <w:tc>
          <w:tcPr>
            <w:tcW w:w="734" w:type="dxa"/>
            <w:vAlign w:val="top"/>
          </w:tcPr>
          <w:p w14:paraId="2AAFA541">
            <w:pPr>
              <w:spacing w:line="252" w:lineRule="auto"/>
              <w:rPr>
                <w:rFonts w:ascii="Arial"/>
                <w:sz w:val="21"/>
              </w:rPr>
            </w:pPr>
          </w:p>
          <w:p w14:paraId="421F4267">
            <w:pPr>
              <w:spacing w:line="252" w:lineRule="auto"/>
              <w:rPr>
                <w:rFonts w:ascii="Arial"/>
                <w:sz w:val="21"/>
              </w:rPr>
            </w:pPr>
          </w:p>
          <w:p w14:paraId="1A0A639A">
            <w:pPr>
              <w:spacing w:line="252" w:lineRule="auto"/>
              <w:rPr>
                <w:rFonts w:ascii="Arial"/>
                <w:sz w:val="21"/>
              </w:rPr>
            </w:pPr>
          </w:p>
          <w:p w14:paraId="79E9B4E2">
            <w:pPr>
              <w:spacing w:line="252" w:lineRule="auto"/>
              <w:rPr>
                <w:rFonts w:ascii="Arial"/>
                <w:sz w:val="21"/>
              </w:rPr>
            </w:pPr>
          </w:p>
          <w:p w14:paraId="01FC65D6">
            <w:pPr>
              <w:spacing w:line="252" w:lineRule="auto"/>
              <w:rPr>
                <w:rFonts w:ascii="Arial"/>
                <w:sz w:val="21"/>
              </w:rPr>
            </w:pPr>
          </w:p>
          <w:p w14:paraId="65A1B6B1">
            <w:pPr>
              <w:spacing w:line="252" w:lineRule="auto"/>
              <w:rPr>
                <w:rFonts w:ascii="Arial"/>
                <w:sz w:val="21"/>
              </w:rPr>
            </w:pPr>
          </w:p>
          <w:p w14:paraId="7C694A8A">
            <w:pPr>
              <w:spacing w:line="252" w:lineRule="auto"/>
              <w:rPr>
                <w:rFonts w:ascii="Arial"/>
                <w:sz w:val="21"/>
              </w:rPr>
            </w:pPr>
          </w:p>
          <w:p w14:paraId="730B1543">
            <w:pPr>
              <w:spacing w:line="253" w:lineRule="auto"/>
              <w:rPr>
                <w:rFonts w:ascii="Arial"/>
                <w:sz w:val="21"/>
              </w:rPr>
            </w:pPr>
          </w:p>
          <w:p w14:paraId="315F479C">
            <w:pPr>
              <w:spacing w:line="253" w:lineRule="auto"/>
              <w:rPr>
                <w:rFonts w:ascii="Arial"/>
                <w:sz w:val="21"/>
              </w:rPr>
            </w:pPr>
          </w:p>
          <w:p w14:paraId="22A92A20">
            <w:pPr>
              <w:spacing w:line="253" w:lineRule="auto"/>
              <w:rPr>
                <w:rFonts w:ascii="Arial"/>
                <w:sz w:val="21"/>
              </w:rPr>
            </w:pPr>
          </w:p>
          <w:p w14:paraId="15D51B81">
            <w:pPr>
              <w:spacing w:before="58" w:line="195" w:lineRule="auto"/>
              <w:ind w:left="2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p>
        </w:tc>
        <w:tc>
          <w:tcPr>
            <w:tcW w:w="834" w:type="dxa"/>
            <w:vAlign w:val="top"/>
          </w:tcPr>
          <w:p w14:paraId="2EE4E5A7">
            <w:pPr>
              <w:spacing w:line="260" w:lineRule="auto"/>
              <w:rPr>
                <w:rFonts w:ascii="Arial"/>
                <w:sz w:val="21"/>
              </w:rPr>
            </w:pPr>
          </w:p>
          <w:p w14:paraId="2498015F">
            <w:pPr>
              <w:spacing w:line="260" w:lineRule="auto"/>
              <w:rPr>
                <w:rFonts w:ascii="Arial"/>
                <w:sz w:val="21"/>
              </w:rPr>
            </w:pPr>
          </w:p>
          <w:p w14:paraId="7AEE29EC">
            <w:pPr>
              <w:spacing w:line="260" w:lineRule="auto"/>
              <w:rPr>
                <w:rFonts w:ascii="Arial"/>
                <w:sz w:val="21"/>
              </w:rPr>
            </w:pPr>
          </w:p>
          <w:p w14:paraId="63F7443B">
            <w:pPr>
              <w:spacing w:line="260" w:lineRule="auto"/>
              <w:rPr>
                <w:rFonts w:ascii="Arial"/>
                <w:sz w:val="21"/>
              </w:rPr>
            </w:pPr>
          </w:p>
          <w:p w14:paraId="60C99A41">
            <w:pPr>
              <w:spacing w:line="260" w:lineRule="auto"/>
              <w:rPr>
                <w:rFonts w:ascii="Arial"/>
                <w:sz w:val="21"/>
              </w:rPr>
            </w:pPr>
          </w:p>
          <w:p w14:paraId="5D20225B">
            <w:pPr>
              <w:spacing w:line="261" w:lineRule="auto"/>
              <w:rPr>
                <w:rFonts w:ascii="Arial"/>
                <w:sz w:val="21"/>
              </w:rPr>
            </w:pPr>
          </w:p>
          <w:p w14:paraId="0BF58D33">
            <w:pPr>
              <w:spacing w:line="261" w:lineRule="auto"/>
              <w:rPr>
                <w:rFonts w:ascii="Arial"/>
                <w:sz w:val="21"/>
              </w:rPr>
            </w:pPr>
          </w:p>
          <w:p w14:paraId="356F7FB2">
            <w:pPr>
              <w:spacing w:line="261" w:lineRule="auto"/>
              <w:rPr>
                <w:rFonts w:ascii="Arial"/>
                <w:sz w:val="21"/>
              </w:rPr>
            </w:pPr>
          </w:p>
          <w:p w14:paraId="4D200148">
            <w:pPr>
              <w:spacing w:line="261" w:lineRule="auto"/>
              <w:rPr>
                <w:rFonts w:ascii="Arial"/>
                <w:sz w:val="21"/>
              </w:rPr>
            </w:pPr>
          </w:p>
          <w:p w14:paraId="50A9693B">
            <w:pPr>
              <w:pStyle w:val="8"/>
              <w:spacing w:before="65" w:line="239" w:lineRule="auto"/>
              <w:ind w:left="8" w:right="4" w:firstLine="5"/>
              <w:rPr>
                <w:sz w:val="20"/>
                <w:szCs w:val="20"/>
              </w:rPr>
            </w:pPr>
            <w:r>
              <w:rPr>
                <w:spacing w:val="-2"/>
                <w:sz w:val="20"/>
                <w:szCs w:val="20"/>
              </w:rPr>
              <w:t>原</w:t>
            </w:r>
            <w:r>
              <w:rPr>
                <w:spacing w:val="8"/>
                <w:sz w:val="20"/>
                <w:szCs w:val="20"/>
              </w:rPr>
              <w:t xml:space="preserve"> </w:t>
            </w:r>
            <w:r>
              <w:rPr>
                <w:spacing w:val="-2"/>
                <w:sz w:val="20"/>
                <w:szCs w:val="20"/>
              </w:rPr>
              <w:t>料</w:t>
            </w:r>
            <w:r>
              <w:rPr>
                <w:spacing w:val="7"/>
                <w:sz w:val="20"/>
                <w:szCs w:val="20"/>
              </w:rPr>
              <w:t xml:space="preserve"> </w:t>
            </w:r>
            <w:r>
              <w:rPr>
                <w:spacing w:val="-2"/>
                <w:sz w:val="20"/>
                <w:szCs w:val="20"/>
              </w:rPr>
              <w:t>贮</w:t>
            </w:r>
            <w:r>
              <w:rPr>
                <w:sz w:val="20"/>
                <w:szCs w:val="20"/>
              </w:rPr>
              <w:t xml:space="preserve"> </w:t>
            </w:r>
            <w:r>
              <w:rPr>
                <w:spacing w:val="1"/>
                <w:sz w:val="20"/>
                <w:szCs w:val="20"/>
              </w:rPr>
              <w:t>存</w:t>
            </w:r>
          </w:p>
        </w:tc>
        <w:tc>
          <w:tcPr>
            <w:tcW w:w="1298" w:type="dxa"/>
            <w:vAlign w:val="top"/>
          </w:tcPr>
          <w:p w14:paraId="4F91BF11">
            <w:pPr>
              <w:spacing w:line="247" w:lineRule="auto"/>
              <w:rPr>
                <w:rFonts w:ascii="Arial"/>
                <w:sz w:val="21"/>
              </w:rPr>
            </w:pPr>
          </w:p>
          <w:p w14:paraId="01AE64B1">
            <w:pPr>
              <w:spacing w:line="247" w:lineRule="auto"/>
              <w:rPr>
                <w:rFonts w:ascii="Arial"/>
                <w:sz w:val="21"/>
              </w:rPr>
            </w:pPr>
          </w:p>
          <w:p w14:paraId="65ADDCA9">
            <w:pPr>
              <w:spacing w:line="247" w:lineRule="auto"/>
              <w:rPr>
                <w:rFonts w:ascii="Arial"/>
                <w:sz w:val="21"/>
              </w:rPr>
            </w:pPr>
          </w:p>
          <w:p w14:paraId="73DD8BA2">
            <w:pPr>
              <w:spacing w:line="248" w:lineRule="auto"/>
              <w:rPr>
                <w:rFonts w:ascii="Arial"/>
                <w:sz w:val="21"/>
              </w:rPr>
            </w:pPr>
          </w:p>
          <w:p w14:paraId="72D9D8DE">
            <w:pPr>
              <w:spacing w:line="248" w:lineRule="auto"/>
              <w:rPr>
                <w:rFonts w:ascii="Arial"/>
                <w:sz w:val="21"/>
              </w:rPr>
            </w:pPr>
          </w:p>
          <w:p w14:paraId="519ACAA5">
            <w:pPr>
              <w:spacing w:line="248" w:lineRule="auto"/>
              <w:rPr>
                <w:rFonts w:ascii="Arial"/>
                <w:sz w:val="21"/>
              </w:rPr>
            </w:pPr>
          </w:p>
          <w:p w14:paraId="102FF0AD">
            <w:pPr>
              <w:spacing w:line="248" w:lineRule="auto"/>
              <w:rPr>
                <w:rFonts w:ascii="Arial"/>
                <w:sz w:val="21"/>
              </w:rPr>
            </w:pPr>
          </w:p>
          <w:p w14:paraId="659625D8">
            <w:pPr>
              <w:spacing w:line="248" w:lineRule="auto"/>
              <w:rPr>
                <w:rFonts w:ascii="Arial"/>
                <w:sz w:val="21"/>
              </w:rPr>
            </w:pPr>
          </w:p>
          <w:p w14:paraId="03D07C7D">
            <w:pPr>
              <w:spacing w:line="248" w:lineRule="auto"/>
              <w:rPr>
                <w:rFonts w:ascii="Arial"/>
                <w:sz w:val="21"/>
              </w:rPr>
            </w:pPr>
          </w:p>
          <w:p w14:paraId="38A31375">
            <w:pPr>
              <w:spacing w:line="248" w:lineRule="auto"/>
              <w:rPr>
                <w:rFonts w:ascii="Arial"/>
                <w:sz w:val="21"/>
              </w:rPr>
            </w:pPr>
          </w:p>
          <w:p w14:paraId="18283190">
            <w:pPr>
              <w:pStyle w:val="8"/>
              <w:spacing w:before="65" w:line="228" w:lineRule="auto"/>
              <w:ind w:left="207"/>
              <w:rPr>
                <w:rFonts w:ascii="Times New Roman" w:hAnsi="Times New Roman" w:eastAsia="Times New Roman" w:cs="Times New Roman"/>
                <w:sz w:val="20"/>
                <w:szCs w:val="20"/>
              </w:rPr>
            </w:pPr>
            <w:r>
              <w:rPr>
                <w:spacing w:val="1"/>
                <w:sz w:val="20"/>
                <w:szCs w:val="20"/>
              </w:rPr>
              <w:t>甲类仓库</w:t>
            </w:r>
            <w:r>
              <w:rPr>
                <w:rFonts w:ascii="Times New Roman" w:hAnsi="Times New Roman" w:eastAsia="Times New Roman" w:cs="Times New Roman"/>
                <w:spacing w:val="1"/>
                <w:sz w:val="20"/>
                <w:szCs w:val="20"/>
              </w:rPr>
              <w:t>1</w:t>
            </w:r>
          </w:p>
        </w:tc>
        <w:tc>
          <w:tcPr>
            <w:tcW w:w="1019" w:type="dxa"/>
            <w:vAlign w:val="top"/>
          </w:tcPr>
          <w:p w14:paraId="73ABA71C">
            <w:pPr>
              <w:spacing w:line="252" w:lineRule="auto"/>
              <w:rPr>
                <w:rFonts w:ascii="Arial"/>
                <w:sz w:val="21"/>
              </w:rPr>
            </w:pPr>
          </w:p>
          <w:p w14:paraId="46EE23BD">
            <w:pPr>
              <w:spacing w:line="252" w:lineRule="auto"/>
              <w:rPr>
                <w:rFonts w:ascii="Arial"/>
                <w:sz w:val="21"/>
              </w:rPr>
            </w:pPr>
          </w:p>
          <w:p w14:paraId="0908CBB4">
            <w:pPr>
              <w:spacing w:line="252" w:lineRule="auto"/>
              <w:rPr>
                <w:rFonts w:ascii="Arial"/>
                <w:sz w:val="21"/>
              </w:rPr>
            </w:pPr>
          </w:p>
          <w:p w14:paraId="6AF844A1">
            <w:pPr>
              <w:spacing w:line="252" w:lineRule="auto"/>
              <w:rPr>
                <w:rFonts w:ascii="Arial"/>
                <w:sz w:val="21"/>
              </w:rPr>
            </w:pPr>
          </w:p>
          <w:p w14:paraId="1C34A54B">
            <w:pPr>
              <w:spacing w:line="252" w:lineRule="auto"/>
              <w:rPr>
                <w:rFonts w:ascii="Arial"/>
                <w:sz w:val="21"/>
              </w:rPr>
            </w:pPr>
          </w:p>
          <w:p w14:paraId="5AEA85A6">
            <w:pPr>
              <w:spacing w:line="252" w:lineRule="auto"/>
              <w:rPr>
                <w:rFonts w:ascii="Arial"/>
                <w:sz w:val="21"/>
              </w:rPr>
            </w:pPr>
          </w:p>
          <w:p w14:paraId="40D09306">
            <w:pPr>
              <w:spacing w:line="252" w:lineRule="auto"/>
              <w:rPr>
                <w:rFonts w:ascii="Arial"/>
                <w:sz w:val="21"/>
              </w:rPr>
            </w:pPr>
          </w:p>
          <w:p w14:paraId="59E56F2D">
            <w:pPr>
              <w:spacing w:line="253" w:lineRule="auto"/>
              <w:rPr>
                <w:rFonts w:ascii="Arial"/>
                <w:sz w:val="21"/>
              </w:rPr>
            </w:pPr>
          </w:p>
          <w:p w14:paraId="316815AF">
            <w:pPr>
              <w:spacing w:line="253" w:lineRule="auto"/>
              <w:rPr>
                <w:rFonts w:ascii="Arial"/>
                <w:sz w:val="21"/>
              </w:rPr>
            </w:pPr>
          </w:p>
          <w:p w14:paraId="5C177794">
            <w:pPr>
              <w:spacing w:line="253" w:lineRule="auto"/>
              <w:rPr>
                <w:rFonts w:ascii="Arial"/>
                <w:sz w:val="21"/>
              </w:rPr>
            </w:pPr>
          </w:p>
          <w:p w14:paraId="3DE68C6E">
            <w:pPr>
              <w:spacing w:before="58" w:line="195" w:lineRule="auto"/>
              <w:ind w:left="37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144</w:t>
            </w:r>
          </w:p>
        </w:tc>
        <w:tc>
          <w:tcPr>
            <w:tcW w:w="3327" w:type="dxa"/>
            <w:vAlign w:val="top"/>
          </w:tcPr>
          <w:p w14:paraId="0493E021">
            <w:pPr>
              <w:spacing w:before="1" w:line="5318" w:lineRule="exact"/>
              <w:ind w:firstLine="233"/>
            </w:pPr>
            <w:r>
              <w:rPr>
                <w:position w:val="-106"/>
              </w:rPr>
              <w:drawing>
                <wp:inline distT="0" distB="0" distL="0" distR="0">
                  <wp:extent cx="1799590" cy="3376930"/>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223"/>
                          <a:stretch>
                            <a:fillRect/>
                          </a:stretch>
                        </pic:blipFill>
                        <pic:spPr>
                          <a:xfrm>
                            <a:off x="0" y="0"/>
                            <a:ext cx="1799844" cy="3377183"/>
                          </a:xfrm>
                          <a:prstGeom prst="rect">
                            <a:avLst/>
                          </a:prstGeom>
                        </pic:spPr>
                      </pic:pic>
                    </a:graphicData>
                  </a:graphic>
                </wp:inline>
              </w:drawing>
            </w:r>
          </w:p>
        </w:tc>
        <w:tc>
          <w:tcPr>
            <w:tcW w:w="2068" w:type="dxa"/>
            <w:vAlign w:val="top"/>
          </w:tcPr>
          <w:p w14:paraId="76AA42ED">
            <w:pPr>
              <w:spacing w:line="242" w:lineRule="auto"/>
              <w:rPr>
                <w:rFonts w:ascii="Arial"/>
                <w:sz w:val="21"/>
              </w:rPr>
            </w:pPr>
          </w:p>
          <w:p w14:paraId="345D597C">
            <w:pPr>
              <w:spacing w:line="242" w:lineRule="auto"/>
              <w:rPr>
                <w:rFonts w:ascii="Arial"/>
                <w:sz w:val="21"/>
              </w:rPr>
            </w:pPr>
          </w:p>
          <w:p w14:paraId="048C9387">
            <w:pPr>
              <w:spacing w:line="242" w:lineRule="auto"/>
              <w:rPr>
                <w:rFonts w:ascii="Arial"/>
                <w:sz w:val="21"/>
              </w:rPr>
            </w:pPr>
          </w:p>
          <w:p w14:paraId="17103701">
            <w:pPr>
              <w:spacing w:line="242" w:lineRule="auto"/>
              <w:rPr>
                <w:rFonts w:ascii="Arial"/>
                <w:sz w:val="21"/>
              </w:rPr>
            </w:pPr>
          </w:p>
          <w:p w14:paraId="67E2A876">
            <w:pPr>
              <w:spacing w:line="242" w:lineRule="auto"/>
              <w:rPr>
                <w:rFonts w:ascii="Arial"/>
                <w:sz w:val="21"/>
              </w:rPr>
            </w:pPr>
          </w:p>
          <w:p w14:paraId="2548D9A1">
            <w:pPr>
              <w:spacing w:line="243" w:lineRule="auto"/>
              <w:rPr>
                <w:rFonts w:ascii="Arial"/>
                <w:sz w:val="21"/>
              </w:rPr>
            </w:pPr>
          </w:p>
          <w:p w14:paraId="35819935">
            <w:pPr>
              <w:spacing w:line="243" w:lineRule="auto"/>
              <w:rPr>
                <w:rFonts w:ascii="Arial"/>
                <w:sz w:val="21"/>
              </w:rPr>
            </w:pPr>
          </w:p>
          <w:p w14:paraId="26BA4518">
            <w:pPr>
              <w:spacing w:line="243" w:lineRule="auto"/>
              <w:rPr>
                <w:rFonts w:ascii="Arial"/>
                <w:sz w:val="21"/>
              </w:rPr>
            </w:pPr>
          </w:p>
          <w:p w14:paraId="76C77746">
            <w:pPr>
              <w:pStyle w:val="8"/>
              <w:spacing w:before="65" w:line="245" w:lineRule="auto"/>
              <w:ind w:left="12" w:right="5"/>
              <w:jc w:val="both"/>
              <w:rPr>
                <w:sz w:val="20"/>
                <w:szCs w:val="20"/>
              </w:rPr>
            </w:pPr>
            <w:r>
              <w:rPr>
                <w:spacing w:val="22"/>
                <w:sz w:val="20"/>
                <w:szCs w:val="20"/>
              </w:rPr>
              <w:t>仓库内地面硬化</w:t>
            </w:r>
            <w:r>
              <w:rPr>
                <w:spacing w:val="-54"/>
                <w:sz w:val="20"/>
                <w:szCs w:val="20"/>
              </w:rPr>
              <w:t xml:space="preserve"> </w:t>
            </w:r>
            <w:r>
              <w:rPr>
                <w:spacing w:val="22"/>
                <w:sz w:val="20"/>
                <w:szCs w:val="20"/>
              </w:rPr>
              <w:t>，主</w:t>
            </w:r>
            <w:r>
              <w:rPr>
                <w:sz w:val="20"/>
                <w:szCs w:val="20"/>
              </w:rPr>
              <w:t xml:space="preserve"> </w:t>
            </w:r>
            <w:r>
              <w:rPr>
                <w:spacing w:val="17"/>
                <w:sz w:val="20"/>
                <w:szCs w:val="20"/>
              </w:rPr>
              <w:t>要贮存桶装物料：</w:t>
            </w:r>
            <w:r>
              <w:rPr>
                <w:spacing w:val="-10"/>
                <w:sz w:val="20"/>
                <w:szCs w:val="20"/>
              </w:rPr>
              <w:t xml:space="preserve"> </w:t>
            </w:r>
            <w:r>
              <w:rPr>
                <w:spacing w:val="17"/>
                <w:sz w:val="20"/>
                <w:szCs w:val="20"/>
              </w:rPr>
              <w:t>甲</w:t>
            </w:r>
            <w:r>
              <w:rPr>
                <w:sz w:val="20"/>
                <w:szCs w:val="20"/>
              </w:rPr>
              <w:t xml:space="preserve"> </w:t>
            </w:r>
            <w:r>
              <w:rPr>
                <w:spacing w:val="4"/>
                <w:sz w:val="20"/>
                <w:szCs w:val="20"/>
              </w:rPr>
              <w:t>醇</w:t>
            </w:r>
            <w:r>
              <w:rPr>
                <w:spacing w:val="-55"/>
                <w:sz w:val="20"/>
                <w:szCs w:val="20"/>
              </w:rPr>
              <w:t xml:space="preserve"> </w:t>
            </w:r>
            <w:r>
              <w:rPr>
                <w:spacing w:val="4"/>
                <w:sz w:val="20"/>
                <w:szCs w:val="20"/>
              </w:rPr>
              <w:t>、</w:t>
            </w:r>
            <w:r>
              <w:rPr>
                <w:spacing w:val="-44"/>
                <w:sz w:val="20"/>
                <w:szCs w:val="20"/>
              </w:rPr>
              <w:t xml:space="preserve"> </w:t>
            </w:r>
            <w:r>
              <w:rPr>
                <w:spacing w:val="4"/>
                <w:sz w:val="20"/>
                <w:szCs w:val="20"/>
              </w:rPr>
              <w:t>乙酸乙酯</w:t>
            </w:r>
            <w:r>
              <w:rPr>
                <w:spacing w:val="-56"/>
                <w:sz w:val="20"/>
                <w:szCs w:val="20"/>
              </w:rPr>
              <w:t xml:space="preserve"> </w:t>
            </w:r>
            <w:r>
              <w:rPr>
                <w:spacing w:val="4"/>
                <w:sz w:val="20"/>
                <w:szCs w:val="20"/>
              </w:rPr>
              <w:t>、</w:t>
            </w:r>
            <w:r>
              <w:rPr>
                <w:spacing w:val="-38"/>
                <w:sz w:val="20"/>
                <w:szCs w:val="20"/>
              </w:rPr>
              <w:t xml:space="preserve"> </w:t>
            </w:r>
            <w:r>
              <w:rPr>
                <w:spacing w:val="4"/>
                <w:sz w:val="20"/>
                <w:szCs w:val="20"/>
              </w:rPr>
              <w:t>甲醇</w:t>
            </w:r>
            <w:r>
              <w:rPr>
                <w:sz w:val="20"/>
                <w:szCs w:val="20"/>
              </w:rPr>
              <w:t xml:space="preserve"> </w:t>
            </w:r>
            <w:r>
              <w:rPr>
                <w:spacing w:val="10"/>
                <w:sz w:val="20"/>
                <w:szCs w:val="20"/>
              </w:rPr>
              <w:t>钠</w:t>
            </w:r>
            <w:r>
              <w:rPr>
                <w:spacing w:val="-53"/>
                <w:sz w:val="20"/>
                <w:szCs w:val="20"/>
              </w:rPr>
              <w:t xml:space="preserve"> </w:t>
            </w:r>
            <w:r>
              <w:rPr>
                <w:spacing w:val="10"/>
                <w:sz w:val="20"/>
                <w:szCs w:val="20"/>
              </w:rPr>
              <w:t>、</w:t>
            </w:r>
            <w:r>
              <w:rPr>
                <w:spacing w:val="-38"/>
                <w:sz w:val="20"/>
                <w:szCs w:val="20"/>
              </w:rPr>
              <w:t xml:space="preserve"> </w:t>
            </w:r>
            <w:r>
              <w:rPr>
                <w:spacing w:val="10"/>
                <w:sz w:val="20"/>
                <w:szCs w:val="20"/>
              </w:rPr>
              <w:t>甲苯</w:t>
            </w:r>
            <w:r>
              <w:rPr>
                <w:spacing w:val="-56"/>
                <w:sz w:val="20"/>
                <w:szCs w:val="20"/>
              </w:rPr>
              <w:t xml:space="preserve"> </w:t>
            </w:r>
            <w:r>
              <w:rPr>
                <w:spacing w:val="10"/>
                <w:sz w:val="20"/>
                <w:szCs w:val="20"/>
              </w:rPr>
              <w:t>、二甲胺水</w:t>
            </w:r>
          </w:p>
          <w:p w14:paraId="61B9DE26">
            <w:pPr>
              <w:pStyle w:val="8"/>
              <w:spacing w:before="24" w:line="228" w:lineRule="auto"/>
              <w:ind w:left="16"/>
              <w:rPr>
                <w:sz w:val="20"/>
                <w:szCs w:val="20"/>
              </w:rPr>
            </w:pPr>
            <w:r>
              <w:rPr>
                <w:spacing w:val="7"/>
                <w:sz w:val="20"/>
                <w:szCs w:val="20"/>
              </w:rPr>
              <w:t>溶液。无废水产生。</w:t>
            </w:r>
          </w:p>
        </w:tc>
      </w:tr>
      <w:tr w14:paraId="200C1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1" w:hRule="atLeast"/>
        </w:trPr>
        <w:tc>
          <w:tcPr>
            <w:tcW w:w="734" w:type="dxa"/>
            <w:vAlign w:val="top"/>
          </w:tcPr>
          <w:p w14:paraId="2524299B">
            <w:pPr>
              <w:spacing w:line="272" w:lineRule="auto"/>
              <w:rPr>
                <w:rFonts w:ascii="Arial"/>
                <w:sz w:val="21"/>
              </w:rPr>
            </w:pPr>
          </w:p>
          <w:p w14:paraId="0EB739C9">
            <w:pPr>
              <w:spacing w:line="272" w:lineRule="auto"/>
              <w:rPr>
                <w:rFonts w:ascii="Arial"/>
                <w:sz w:val="21"/>
              </w:rPr>
            </w:pPr>
          </w:p>
          <w:p w14:paraId="225B74E7">
            <w:pPr>
              <w:spacing w:line="272" w:lineRule="auto"/>
              <w:rPr>
                <w:rFonts w:ascii="Arial"/>
                <w:sz w:val="21"/>
              </w:rPr>
            </w:pPr>
          </w:p>
          <w:p w14:paraId="67F0C9F0">
            <w:pPr>
              <w:spacing w:line="272" w:lineRule="auto"/>
              <w:rPr>
                <w:rFonts w:ascii="Arial"/>
                <w:sz w:val="21"/>
              </w:rPr>
            </w:pPr>
          </w:p>
          <w:p w14:paraId="3DE86590">
            <w:pPr>
              <w:spacing w:line="273" w:lineRule="auto"/>
              <w:rPr>
                <w:rFonts w:ascii="Arial"/>
                <w:sz w:val="21"/>
              </w:rPr>
            </w:pPr>
          </w:p>
          <w:p w14:paraId="47442A32">
            <w:pPr>
              <w:spacing w:line="273" w:lineRule="auto"/>
              <w:rPr>
                <w:rFonts w:ascii="Arial"/>
                <w:sz w:val="21"/>
              </w:rPr>
            </w:pPr>
          </w:p>
          <w:p w14:paraId="2FE8BEC2">
            <w:pPr>
              <w:spacing w:line="273" w:lineRule="auto"/>
              <w:rPr>
                <w:rFonts w:ascii="Arial"/>
                <w:sz w:val="21"/>
              </w:rPr>
            </w:pPr>
          </w:p>
          <w:p w14:paraId="0D3F148B">
            <w:pPr>
              <w:spacing w:before="58" w:line="195" w:lineRule="auto"/>
              <w:ind w:left="2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w:t>
            </w:r>
          </w:p>
        </w:tc>
        <w:tc>
          <w:tcPr>
            <w:tcW w:w="834" w:type="dxa"/>
            <w:vAlign w:val="top"/>
          </w:tcPr>
          <w:p w14:paraId="1B2CDAD6">
            <w:pPr>
              <w:spacing w:line="247" w:lineRule="auto"/>
              <w:rPr>
                <w:rFonts w:ascii="Arial"/>
                <w:sz w:val="21"/>
              </w:rPr>
            </w:pPr>
          </w:p>
          <w:p w14:paraId="3657250A">
            <w:pPr>
              <w:spacing w:line="247" w:lineRule="auto"/>
              <w:rPr>
                <w:rFonts w:ascii="Arial"/>
                <w:sz w:val="21"/>
              </w:rPr>
            </w:pPr>
          </w:p>
          <w:p w14:paraId="1910B13D">
            <w:pPr>
              <w:spacing w:line="247" w:lineRule="auto"/>
              <w:rPr>
                <w:rFonts w:ascii="Arial"/>
                <w:sz w:val="21"/>
              </w:rPr>
            </w:pPr>
          </w:p>
          <w:p w14:paraId="7A7DE0EE">
            <w:pPr>
              <w:spacing w:line="247" w:lineRule="auto"/>
              <w:rPr>
                <w:rFonts w:ascii="Arial"/>
                <w:sz w:val="21"/>
              </w:rPr>
            </w:pPr>
          </w:p>
          <w:p w14:paraId="0A9BD1A8">
            <w:pPr>
              <w:spacing w:line="247" w:lineRule="auto"/>
              <w:rPr>
                <w:rFonts w:ascii="Arial"/>
                <w:sz w:val="21"/>
              </w:rPr>
            </w:pPr>
          </w:p>
          <w:p w14:paraId="6DC06406">
            <w:pPr>
              <w:spacing w:line="247" w:lineRule="auto"/>
              <w:rPr>
                <w:rFonts w:ascii="Arial"/>
                <w:sz w:val="21"/>
              </w:rPr>
            </w:pPr>
          </w:p>
          <w:p w14:paraId="04E269E9">
            <w:pPr>
              <w:spacing w:line="247" w:lineRule="auto"/>
              <w:rPr>
                <w:rFonts w:ascii="Arial"/>
                <w:sz w:val="21"/>
              </w:rPr>
            </w:pPr>
          </w:p>
          <w:p w14:paraId="555954AD">
            <w:pPr>
              <w:pStyle w:val="8"/>
              <w:spacing w:before="65" w:line="239" w:lineRule="auto"/>
              <w:ind w:left="316" w:right="103" w:hanging="210"/>
              <w:rPr>
                <w:sz w:val="20"/>
                <w:szCs w:val="20"/>
              </w:rPr>
            </w:pPr>
            <w:r>
              <w:rPr>
                <w:spacing w:val="6"/>
                <w:sz w:val="20"/>
                <w:szCs w:val="20"/>
              </w:rPr>
              <w:t>生产区</w:t>
            </w:r>
            <w:r>
              <w:rPr>
                <w:sz w:val="20"/>
                <w:szCs w:val="20"/>
              </w:rPr>
              <w:t xml:space="preserve"> 域</w:t>
            </w:r>
          </w:p>
        </w:tc>
        <w:tc>
          <w:tcPr>
            <w:tcW w:w="1298" w:type="dxa"/>
            <w:vAlign w:val="top"/>
          </w:tcPr>
          <w:p w14:paraId="59A588A1">
            <w:pPr>
              <w:spacing w:line="296" w:lineRule="auto"/>
              <w:rPr>
                <w:rFonts w:ascii="Arial"/>
                <w:sz w:val="21"/>
              </w:rPr>
            </w:pPr>
          </w:p>
          <w:p w14:paraId="4377A2D2">
            <w:pPr>
              <w:spacing w:line="296" w:lineRule="auto"/>
              <w:rPr>
                <w:rFonts w:ascii="Arial"/>
                <w:sz w:val="21"/>
              </w:rPr>
            </w:pPr>
          </w:p>
          <w:p w14:paraId="0401F4D6">
            <w:pPr>
              <w:spacing w:line="296" w:lineRule="auto"/>
              <w:rPr>
                <w:rFonts w:ascii="Arial"/>
                <w:sz w:val="21"/>
              </w:rPr>
            </w:pPr>
          </w:p>
          <w:p w14:paraId="0B9EB219">
            <w:pPr>
              <w:spacing w:line="296" w:lineRule="auto"/>
              <w:rPr>
                <w:rFonts w:ascii="Arial"/>
                <w:sz w:val="21"/>
              </w:rPr>
            </w:pPr>
          </w:p>
          <w:p w14:paraId="24726961">
            <w:pPr>
              <w:pStyle w:val="8"/>
              <w:spacing w:before="65" w:line="248" w:lineRule="auto"/>
              <w:ind w:left="7" w:right="35"/>
              <w:jc w:val="both"/>
              <w:rPr>
                <w:sz w:val="20"/>
                <w:szCs w:val="20"/>
              </w:rPr>
            </w:pPr>
            <w:r>
              <w:rPr>
                <w:spacing w:val="8"/>
                <w:sz w:val="20"/>
                <w:szCs w:val="20"/>
              </w:rPr>
              <w:t>包括烘房、污</w:t>
            </w:r>
            <w:r>
              <w:rPr>
                <w:sz w:val="20"/>
                <w:szCs w:val="20"/>
              </w:rPr>
              <w:t xml:space="preserve"> </w:t>
            </w:r>
            <w:r>
              <w:rPr>
                <w:spacing w:val="8"/>
                <w:sz w:val="20"/>
                <w:szCs w:val="20"/>
              </w:rPr>
              <w:t>水处理残渣残</w:t>
            </w:r>
            <w:r>
              <w:rPr>
                <w:spacing w:val="1"/>
                <w:sz w:val="20"/>
                <w:szCs w:val="20"/>
              </w:rPr>
              <w:t xml:space="preserve"> </w:t>
            </w:r>
            <w:r>
              <w:rPr>
                <w:spacing w:val="8"/>
                <w:sz w:val="20"/>
                <w:szCs w:val="20"/>
              </w:rPr>
              <w:t>液处理间、车</w:t>
            </w:r>
            <w:r>
              <w:rPr>
                <w:spacing w:val="1"/>
                <w:sz w:val="20"/>
                <w:szCs w:val="20"/>
              </w:rPr>
              <w:t xml:space="preserve"> </w:t>
            </w:r>
            <w:r>
              <w:rPr>
                <w:spacing w:val="8"/>
                <w:sz w:val="20"/>
                <w:szCs w:val="20"/>
              </w:rPr>
              <w:t>间一、车间二</w:t>
            </w:r>
            <w:r>
              <w:rPr>
                <w:spacing w:val="1"/>
                <w:sz w:val="20"/>
                <w:szCs w:val="20"/>
              </w:rPr>
              <w:t xml:space="preserve"> </w:t>
            </w:r>
            <w:r>
              <w:rPr>
                <w:spacing w:val="8"/>
                <w:sz w:val="20"/>
                <w:szCs w:val="20"/>
              </w:rPr>
              <w:t>及配套的废气</w:t>
            </w:r>
            <w:r>
              <w:rPr>
                <w:spacing w:val="1"/>
                <w:sz w:val="20"/>
                <w:szCs w:val="20"/>
              </w:rPr>
              <w:t xml:space="preserve"> </w:t>
            </w:r>
            <w:r>
              <w:rPr>
                <w:spacing w:val="7"/>
                <w:sz w:val="20"/>
                <w:szCs w:val="20"/>
              </w:rPr>
              <w:t>处理设施</w:t>
            </w:r>
          </w:p>
        </w:tc>
        <w:tc>
          <w:tcPr>
            <w:tcW w:w="1019" w:type="dxa"/>
            <w:vAlign w:val="top"/>
          </w:tcPr>
          <w:p w14:paraId="6F32C16A">
            <w:pPr>
              <w:spacing w:line="272" w:lineRule="auto"/>
              <w:rPr>
                <w:rFonts w:ascii="Arial"/>
                <w:sz w:val="21"/>
              </w:rPr>
            </w:pPr>
          </w:p>
          <w:p w14:paraId="1CC88A40">
            <w:pPr>
              <w:spacing w:line="272" w:lineRule="auto"/>
              <w:rPr>
                <w:rFonts w:ascii="Arial"/>
                <w:sz w:val="21"/>
              </w:rPr>
            </w:pPr>
          </w:p>
          <w:p w14:paraId="719DAFB7">
            <w:pPr>
              <w:spacing w:line="272" w:lineRule="auto"/>
              <w:rPr>
                <w:rFonts w:ascii="Arial"/>
                <w:sz w:val="21"/>
              </w:rPr>
            </w:pPr>
          </w:p>
          <w:p w14:paraId="3077E44F">
            <w:pPr>
              <w:spacing w:line="272" w:lineRule="auto"/>
              <w:rPr>
                <w:rFonts w:ascii="Arial"/>
                <w:sz w:val="21"/>
              </w:rPr>
            </w:pPr>
          </w:p>
          <w:p w14:paraId="4ABE2C41">
            <w:pPr>
              <w:spacing w:line="273" w:lineRule="auto"/>
              <w:rPr>
                <w:rFonts w:ascii="Arial"/>
                <w:sz w:val="21"/>
              </w:rPr>
            </w:pPr>
          </w:p>
          <w:p w14:paraId="778BB3E6">
            <w:pPr>
              <w:spacing w:line="273" w:lineRule="auto"/>
              <w:rPr>
                <w:rFonts w:ascii="Arial"/>
                <w:sz w:val="21"/>
              </w:rPr>
            </w:pPr>
          </w:p>
          <w:p w14:paraId="09542CF3">
            <w:pPr>
              <w:spacing w:line="273" w:lineRule="auto"/>
              <w:rPr>
                <w:rFonts w:ascii="Arial"/>
                <w:sz w:val="21"/>
              </w:rPr>
            </w:pPr>
          </w:p>
          <w:p w14:paraId="3FEF03B2">
            <w:pPr>
              <w:spacing w:before="58" w:line="195" w:lineRule="auto"/>
              <w:ind w:left="35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969</w:t>
            </w:r>
          </w:p>
        </w:tc>
        <w:tc>
          <w:tcPr>
            <w:tcW w:w="3327" w:type="dxa"/>
            <w:vAlign w:val="top"/>
          </w:tcPr>
          <w:p w14:paraId="54FD3503">
            <w:pPr>
              <w:spacing w:line="446" w:lineRule="auto"/>
              <w:rPr>
                <w:rFonts w:ascii="Arial"/>
                <w:sz w:val="21"/>
              </w:rPr>
            </w:pPr>
          </w:p>
          <w:p w14:paraId="2B1DFF55">
            <w:pPr>
              <w:spacing w:line="3178" w:lineRule="exact"/>
              <w:ind w:firstLine="233"/>
            </w:pPr>
            <w:r>
              <w:rPr>
                <w:position w:val="-63"/>
              </w:rPr>
              <w:drawing>
                <wp:inline distT="0" distB="0" distL="0" distR="0">
                  <wp:extent cx="1799590" cy="2017395"/>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224"/>
                          <a:stretch>
                            <a:fillRect/>
                          </a:stretch>
                        </pic:blipFill>
                        <pic:spPr>
                          <a:xfrm>
                            <a:off x="0" y="0"/>
                            <a:ext cx="1799844" cy="2017774"/>
                          </a:xfrm>
                          <a:prstGeom prst="rect">
                            <a:avLst/>
                          </a:prstGeom>
                        </pic:spPr>
                      </pic:pic>
                    </a:graphicData>
                  </a:graphic>
                </wp:inline>
              </w:drawing>
            </w:r>
          </w:p>
        </w:tc>
        <w:tc>
          <w:tcPr>
            <w:tcW w:w="2068" w:type="dxa"/>
            <w:vAlign w:val="top"/>
          </w:tcPr>
          <w:p w14:paraId="4E5D01E8">
            <w:pPr>
              <w:pStyle w:val="8"/>
              <w:spacing w:before="40" w:line="250" w:lineRule="auto"/>
              <w:ind w:left="13" w:right="5"/>
              <w:rPr>
                <w:sz w:val="20"/>
                <w:szCs w:val="20"/>
              </w:rPr>
            </w:pPr>
            <w:r>
              <w:rPr>
                <w:spacing w:val="20"/>
                <w:sz w:val="20"/>
                <w:szCs w:val="20"/>
              </w:rPr>
              <w:t>有产品干燥间；</w:t>
            </w:r>
            <w:r>
              <w:rPr>
                <w:spacing w:val="-38"/>
                <w:sz w:val="20"/>
                <w:szCs w:val="20"/>
              </w:rPr>
              <w:t xml:space="preserve"> </w:t>
            </w:r>
            <w:r>
              <w:rPr>
                <w:spacing w:val="20"/>
                <w:sz w:val="20"/>
                <w:szCs w:val="20"/>
              </w:rPr>
              <w:t>污水</w:t>
            </w:r>
            <w:r>
              <w:rPr>
                <w:sz w:val="20"/>
                <w:szCs w:val="20"/>
              </w:rPr>
              <w:t xml:space="preserve"> </w:t>
            </w:r>
            <w:r>
              <w:rPr>
                <w:spacing w:val="14"/>
                <w:sz w:val="20"/>
                <w:szCs w:val="20"/>
              </w:rPr>
              <w:t>处理残渣处理间（</w:t>
            </w:r>
            <w:r>
              <w:rPr>
                <w:rFonts w:ascii="Times New Roman" w:hAnsi="Times New Roman" w:eastAsia="Times New Roman" w:cs="Times New Roman"/>
                <w:spacing w:val="14"/>
                <w:sz w:val="20"/>
                <w:szCs w:val="20"/>
              </w:rPr>
              <w:t>7</w:t>
            </w:r>
            <w:r>
              <w:rPr>
                <w:spacing w:val="14"/>
                <w:sz w:val="20"/>
                <w:szCs w:val="20"/>
              </w:rPr>
              <w:t>台</w:t>
            </w:r>
            <w:r>
              <w:rPr>
                <w:spacing w:val="3"/>
                <w:sz w:val="20"/>
                <w:szCs w:val="20"/>
              </w:rPr>
              <w:t xml:space="preserve"> </w:t>
            </w:r>
            <w:r>
              <w:rPr>
                <w:spacing w:val="12"/>
                <w:sz w:val="20"/>
                <w:szCs w:val="20"/>
              </w:rPr>
              <w:t>架空反应釜</w:t>
            </w:r>
            <w:r>
              <w:rPr>
                <w:spacing w:val="-50"/>
                <w:sz w:val="20"/>
                <w:szCs w:val="20"/>
              </w:rPr>
              <w:t>）；</w:t>
            </w:r>
            <w:r>
              <w:rPr>
                <w:spacing w:val="-53"/>
                <w:sz w:val="20"/>
                <w:szCs w:val="20"/>
              </w:rPr>
              <w:t xml:space="preserve"> </w:t>
            </w:r>
            <w:r>
              <w:rPr>
                <w:spacing w:val="12"/>
                <w:sz w:val="20"/>
                <w:szCs w:val="20"/>
              </w:rPr>
              <w:t>车间一</w:t>
            </w:r>
            <w:r>
              <w:rPr>
                <w:sz w:val="20"/>
                <w:szCs w:val="20"/>
              </w:rPr>
              <w:t xml:space="preserve"> </w:t>
            </w:r>
            <w:r>
              <w:rPr>
                <w:spacing w:val="20"/>
                <w:sz w:val="20"/>
                <w:szCs w:val="20"/>
              </w:rPr>
              <w:t>（生产伊索克酸）</w:t>
            </w:r>
            <w:r>
              <w:rPr>
                <w:spacing w:val="-38"/>
                <w:sz w:val="20"/>
                <w:szCs w:val="20"/>
              </w:rPr>
              <w:t xml:space="preserve"> </w:t>
            </w:r>
            <w:r>
              <w:rPr>
                <w:spacing w:val="20"/>
                <w:sz w:val="20"/>
                <w:szCs w:val="20"/>
              </w:rPr>
              <w:t>和</w:t>
            </w:r>
            <w:r>
              <w:rPr>
                <w:sz w:val="20"/>
                <w:szCs w:val="20"/>
              </w:rPr>
              <w:t xml:space="preserve"> </w:t>
            </w:r>
            <w:r>
              <w:rPr>
                <w:spacing w:val="18"/>
                <w:sz w:val="20"/>
                <w:szCs w:val="20"/>
              </w:rPr>
              <w:t>车间二（生产</w:t>
            </w:r>
            <w:r>
              <w:rPr>
                <w:rFonts w:ascii="Times New Roman" w:hAnsi="Times New Roman" w:eastAsia="Times New Roman" w:cs="Times New Roman"/>
                <w:spacing w:val="18"/>
                <w:sz w:val="20"/>
                <w:szCs w:val="20"/>
              </w:rPr>
              <w:t>[3-</w:t>
            </w:r>
            <w:r>
              <w:rPr>
                <w:spacing w:val="18"/>
                <w:sz w:val="20"/>
                <w:szCs w:val="20"/>
              </w:rPr>
              <w:t>（二</w:t>
            </w:r>
            <w:r>
              <w:rPr>
                <w:spacing w:val="9"/>
                <w:sz w:val="20"/>
                <w:szCs w:val="20"/>
              </w:rPr>
              <w:t xml:space="preserve"> </w:t>
            </w:r>
            <w:r>
              <w:rPr>
                <w:spacing w:val="13"/>
                <w:sz w:val="20"/>
                <w:szCs w:val="20"/>
              </w:rPr>
              <w:t>甲基氨基）</w:t>
            </w:r>
            <w:r>
              <w:rPr>
                <w:spacing w:val="-54"/>
                <w:sz w:val="20"/>
                <w:szCs w:val="20"/>
              </w:rPr>
              <w:t xml:space="preserve"> </w:t>
            </w:r>
            <w:r>
              <w:rPr>
                <w:spacing w:val="13"/>
                <w:sz w:val="20"/>
                <w:szCs w:val="20"/>
              </w:rPr>
              <w:t>丙基</w:t>
            </w:r>
            <w:r>
              <w:rPr>
                <w:rFonts w:ascii="Times New Roman" w:hAnsi="Times New Roman" w:eastAsia="Times New Roman" w:cs="Times New Roman"/>
                <w:spacing w:val="13"/>
                <w:sz w:val="20"/>
                <w:szCs w:val="20"/>
              </w:rPr>
              <w:t>]</w:t>
            </w:r>
            <w:r>
              <w:rPr>
                <w:spacing w:val="13"/>
                <w:sz w:val="20"/>
                <w:szCs w:val="20"/>
              </w:rPr>
              <w:t>三苯</w:t>
            </w:r>
            <w:r>
              <w:rPr>
                <w:sz w:val="20"/>
                <w:szCs w:val="20"/>
              </w:rPr>
              <w:t xml:space="preserve"> </w:t>
            </w:r>
            <w:r>
              <w:rPr>
                <w:spacing w:val="14"/>
                <w:sz w:val="20"/>
                <w:szCs w:val="20"/>
              </w:rPr>
              <w:t>膦溴化物氢溴酸盐</w:t>
            </w:r>
            <w:r>
              <w:rPr>
                <w:spacing w:val="-35"/>
                <w:sz w:val="20"/>
                <w:szCs w:val="20"/>
              </w:rPr>
              <w:t>），</w:t>
            </w:r>
            <w:r>
              <w:rPr>
                <w:spacing w:val="1"/>
                <w:sz w:val="20"/>
                <w:szCs w:val="20"/>
              </w:rPr>
              <w:t xml:space="preserve"> </w:t>
            </w:r>
            <w:r>
              <w:rPr>
                <w:spacing w:val="27"/>
                <w:sz w:val="20"/>
                <w:szCs w:val="20"/>
              </w:rPr>
              <w:t>所有生产设备均为架</w:t>
            </w:r>
            <w:r>
              <w:rPr>
                <w:sz w:val="20"/>
                <w:szCs w:val="20"/>
              </w:rPr>
              <w:t xml:space="preserve"> </w:t>
            </w:r>
            <w:r>
              <w:rPr>
                <w:spacing w:val="12"/>
                <w:sz w:val="20"/>
                <w:szCs w:val="20"/>
              </w:rPr>
              <w:t>空反应釜</w:t>
            </w:r>
            <w:r>
              <w:rPr>
                <w:spacing w:val="-51"/>
                <w:sz w:val="20"/>
                <w:szCs w:val="20"/>
              </w:rPr>
              <w:t xml:space="preserve">）； </w:t>
            </w:r>
            <w:r>
              <w:rPr>
                <w:spacing w:val="12"/>
                <w:sz w:val="20"/>
                <w:szCs w:val="20"/>
              </w:rPr>
              <w:t>室外配套</w:t>
            </w:r>
            <w:r>
              <w:rPr>
                <w:sz w:val="20"/>
                <w:szCs w:val="20"/>
              </w:rPr>
              <w:t xml:space="preserve"> </w:t>
            </w:r>
            <w:r>
              <w:rPr>
                <w:spacing w:val="27"/>
                <w:sz w:val="20"/>
                <w:szCs w:val="20"/>
              </w:rPr>
              <w:t>有污水处理设施（半</w:t>
            </w:r>
            <w:r>
              <w:rPr>
                <w:sz w:val="20"/>
                <w:szCs w:val="20"/>
              </w:rPr>
              <w:t xml:space="preserve"> </w:t>
            </w:r>
            <w:r>
              <w:rPr>
                <w:spacing w:val="21"/>
                <w:sz w:val="20"/>
                <w:szCs w:val="20"/>
              </w:rPr>
              <w:t>地埋式污水处理池：</w:t>
            </w:r>
            <w:r>
              <w:rPr>
                <w:spacing w:val="1"/>
                <w:sz w:val="20"/>
                <w:szCs w:val="20"/>
              </w:rPr>
              <w:t xml:space="preserve"> </w:t>
            </w:r>
            <w:r>
              <w:rPr>
                <w:spacing w:val="25"/>
                <w:sz w:val="20"/>
                <w:szCs w:val="20"/>
              </w:rPr>
              <w:t>芬顿和微电解单元）</w:t>
            </w:r>
            <w:r>
              <w:rPr>
                <w:sz w:val="20"/>
                <w:szCs w:val="20"/>
              </w:rPr>
              <w:t xml:space="preserve"> </w:t>
            </w:r>
            <w:r>
              <w:rPr>
                <w:spacing w:val="-2"/>
                <w:sz w:val="20"/>
                <w:szCs w:val="20"/>
              </w:rPr>
              <w:t>和</w:t>
            </w:r>
            <w:r>
              <w:rPr>
                <w:spacing w:val="-30"/>
                <w:sz w:val="20"/>
                <w:szCs w:val="20"/>
              </w:rPr>
              <w:t xml:space="preserve"> </w:t>
            </w:r>
            <w:r>
              <w:rPr>
                <w:spacing w:val="-2"/>
                <w:sz w:val="20"/>
                <w:szCs w:val="20"/>
              </w:rPr>
              <w:t>地</w:t>
            </w:r>
            <w:r>
              <w:rPr>
                <w:spacing w:val="-39"/>
                <w:sz w:val="20"/>
                <w:szCs w:val="20"/>
              </w:rPr>
              <w:t xml:space="preserve"> </w:t>
            </w:r>
            <w:r>
              <w:rPr>
                <w:spacing w:val="-2"/>
                <w:sz w:val="20"/>
                <w:szCs w:val="20"/>
              </w:rPr>
              <w:t>埋</w:t>
            </w:r>
            <w:r>
              <w:rPr>
                <w:spacing w:val="-32"/>
                <w:sz w:val="20"/>
                <w:szCs w:val="20"/>
              </w:rPr>
              <w:t xml:space="preserve"> </w:t>
            </w:r>
            <w:r>
              <w:rPr>
                <w:spacing w:val="-2"/>
                <w:sz w:val="20"/>
                <w:szCs w:val="20"/>
              </w:rPr>
              <w:t>式</w:t>
            </w:r>
            <w:r>
              <w:rPr>
                <w:spacing w:val="-37"/>
                <w:sz w:val="20"/>
                <w:szCs w:val="20"/>
              </w:rPr>
              <w:t xml:space="preserve"> </w:t>
            </w:r>
            <w:r>
              <w:rPr>
                <w:spacing w:val="-2"/>
                <w:sz w:val="20"/>
                <w:szCs w:val="20"/>
              </w:rPr>
              <w:t>事</w:t>
            </w:r>
            <w:r>
              <w:rPr>
                <w:spacing w:val="-34"/>
                <w:sz w:val="20"/>
                <w:szCs w:val="20"/>
              </w:rPr>
              <w:t xml:space="preserve"> </w:t>
            </w:r>
            <w:r>
              <w:rPr>
                <w:spacing w:val="-2"/>
                <w:sz w:val="20"/>
                <w:szCs w:val="20"/>
              </w:rPr>
              <w:t>故</w:t>
            </w:r>
            <w:r>
              <w:rPr>
                <w:spacing w:val="-39"/>
                <w:sz w:val="20"/>
                <w:szCs w:val="20"/>
              </w:rPr>
              <w:t xml:space="preserve"> </w:t>
            </w:r>
            <w:r>
              <w:rPr>
                <w:spacing w:val="-2"/>
                <w:sz w:val="20"/>
                <w:szCs w:val="20"/>
              </w:rPr>
              <w:t>应</w:t>
            </w:r>
            <w:r>
              <w:rPr>
                <w:spacing w:val="-30"/>
                <w:sz w:val="20"/>
                <w:szCs w:val="20"/>
              </w:rPr>
              <w:t xml:space="preserve"> </w:t>
            </w:r>
            <w:r>
              <w:rPr>
                <w:spacing w:val="-2"/>
                <w:sz w:val="20"/>
                <w:szCs w:val="20"/>
              </w:rPr>
              <w:t>急</w:t>
            </w:r>
            <w:r>
              <w:rPr>
                <w:sz w:val="20"/>
                <w:szCs w:val="20"/>
              </w:rPr>
              <w:t xml:space="preserve"> 池。</w:t>
            </w:r>
          </w:p>
          <w:p w14:paraId="5E4CB423">
            <w:pPr>
              <w:pStyle w:val="8"/>
              <w:spacing w:before="14" w:line="216" w:lineRule="auto"/>
              <w:ind w:left="95"/>
              <w:rPr>
                <w:sz w:val="20"/>
                <w:szCs w:val="20"/>
              </w:rPr>
            </w:pPr>
            <w:r>
              <w:rPr>
                <w:spacing w:val="8"/>
                <w:sz w:val="20"/>
                <w:szCs w:val="20"/>
              </w:rPr>
              <w:t>本区域涉及废水产生</w:t>
            </w:r>
          </w:p>
        </w:tc>
      </w:tr>
    </w:tbl>
    <w:p w14:paraId="44F68115">
      <w:pPr>
        <w:pStyle w:val="2"/>
      </w:pPr>
    </w:p>
    <w:p w14:paraId="5BEAB1AA">
      <w:pPr>
        <w:sectPr>
          <w:headerReference r:id="rId77" w:type="default"/>
          <w:footerReference r:id="rId78" w:type="default"/>
          <w:pgSz w:w="11910" w:h="16840"/>
          <w:pgMar w:top="1132" w:right="1365" w:bottom="1036" w:left="1259" w:header="897" w:footer="860" w:gutter="0"/>
          <w:cols w:space="720" w:num="1"/>
        </w:sectPr>
      </w:pPr>
    </w:p>
    <w:p w14:paraId="53F80FEF">
      <w:pPr>
        <w:spacing w:before="65"/>
      </w:pPr>
    </w:p>
    <w:tbl>
      <w:tblPr>
        <w:tblStyle w:val="7"/>
        <w:tblW w:w="92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834"/>
        <w:gridCol w:w="1298"/>
        <w:gridCol w:w="1019"/>
        <w:gridCol w:w="3327"/>
        <w:gridCol w:w="2068"/>
      </w:tblGrid>
      <w:tr w14:paraId="05763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4" w:hRule="atLeast"/>
        </w:trPr>
        <w:tc>
          <w:tcPr>
            <w:tcW w:w="734" w:type="dxa"/>
            <w:vAlign w:val="top"/>
          </w:tcPr>
          <w:p w14:paraId="2D9EB92D">
            <w:pPr>
              <w:rPr>
                <w:rFonts w:ascii="Arial"/>
                <w:sz w:val="21"/>
              </w:rPr>
            </w:pPr>
          </w:p>
        </w:tc>
        <w:tc>
          <w:tcPr>
            <w:tcW w:w="834" w:type="dxa"/>
            <w:vAlign w:val="top"/>
          </w:tcPr>
          <w:p w14:paraId="49638BD9">
            <w:pPr>
              <w:rPr>
                <w:rFonts w:ascii="Arial"/>
                <w:sz w:val="21"/>
              </w:rPr>
            </w:pPr>
          </w:p>
        </w:tc>
        <w:tc>
          <w:tcPr>
            <w:tcW w:w="1298" w:type="dxa"/>
            <w:vAlign w:val="top"/>
          </w:tcPr>
          <w:p w14:paraId="33F1D3C8">
            <w:pPr>
              <w:rPr>
                <w:rFonts w:ascii="Arial"/>
                <w:sz w:val="21"/>
              </w:rPr>
            </w:pPr>
          </w:p>
        </w:tc>
        <w:tc>
          <w:tcPr>
            <w:tcW w:w="1019" w:type="dxa"/>
            <w:vAlign w:val="top"/>
          </w:tcPr>
          <w:p w14:paraId="16A0D5C4">
            <w:pPr>
              <w:rPr>
                <w:rFonts w:ascii="Arial"/>
                <w:sz w:val="21"/>
              </w:rPr>
            </w:pPr>
          </w:p>
        </w:tc>
        <w:tc>
          <w:tcPr>
            <w:tcW w:w="3327" w:type="dxa"/>
            <w:vAlign w:val="top"/>
          </w:tcPr>
          <w:p w14:paraId="01E5B99B">
            <w:pPr>
              <w:spacing w:before="4" w:line="3319" w:lineRule="exact"/>
              <w:ind w:firstLine="233"/>
            </w:pPr>
            <w:r>
              <w:rPr>
                <w:position w:val="-66"/>
              </w:rPr>
              <w:drawing>
                <wp:inline distT="0" distB="0" distL="0" distR="0">
                  <wp:extent cx="1799590" cy="210756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225"/>
                          <a:stretch>
                            <a:fillRect/>
                          </a:stretch>
                        </pic:blipFill>
                        <pic:spPr>
                          <a:xfrm>
                            <a:off x="0" y="0"/>
                            <a:ext cx="1799844" cy="2107691"/>
                          </a:xfrm>
                          <a:prstGeom prst="rect">
                            <a:avLst/>
                          </a:prstGeom>
                        </pic:spPr>
                      </pic:pic>
                    </a:graphicData>
                  </a:graphic>
                </wp:inline>
              </w:drawing>
            </w:r>
          </w:p>
        </w:tc>
        <w:tc>
          <w:tcPr>
            <w:tcW w:w="2068" w:type="dxa"/>
            <w:vAlign w:val="top"/>
          </w:tcPr>
          <w:p w14:paraId="11D97E11">
            <w:pPr>
              <w:pStyle w:val="8"/>
              <w:spacing w:before="37" w:line="230" w:lineRule="auto"/>
              <w:ind w:left="621"/>
              <w:rPr>
                <w:sz w:val="20"/>
                <w:szCs w:val="20"/>
              </w:rPr>
            </w:pPr>
            <w:r>
              <w:rPr>
                <w:spacing w:val="4"/>
                <w:sz w:val="20"/>
                <w:szCs w:val="20"/>
              </w:rPr>
              <w:t>和处理；</w:t>
            </w:r>
          </w:p>
        </w:tc>
      </w:tr>
      <w:tr w14:paraId="41FBC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40" w:hRule="atLeast"/>
        </w:trPr>
        <w:tc>
          <w:tcPr>
            <w:tcW w:w="734" w:type="dxa"/>
            <w:vAlign w:val="top"/>
          </w:tcPr>
          <w:p w14:paraId="29137E73">
            <w:pPr>
              <w:spacing w:line="313" w:lineRule="auto"/>
              <w:rPr>
                <w:rFonts w:ascii="Arial"/>
                <w:sz w:val="21"/>
              </w:rPr>
            </w:pPr>
          </w:p>
          <w:p w14:paraId="6F293769">
            <w:pPr>
              <w:spacing w:line="313" w:lineRule="auto"/>
              <w:rPr>
                <w:rFonts w:ascii="Arial"/>
                <w:sz w:val="21"/>
              </w:rPr>
            </w:pPr>
          </w:p>
          <w:p w14:paraId="450E388F">
            <w:pPr>
              <w:spacing w:line="314" w:lineRule="auto"/>
              <w:rPr>
                <w:rFonts w:ascii="Arial"/>
                <w:sz w:val="21"/>
              </w:rPr>
            </w:pPr>
          </w:p>
          <w:p w14:paraId="1B151F67">
            <w:pPr>
              <w:spacing w:before="58" w:line="192" w:lineRule="auto"/>
              <w:ind w:left="26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w:t>
            </w:r>
          </w:p>
        </w:tc>
        <w:tc>
          <w:tcPr>
            <w:tcW w:w="834" w:type="dxa"/>
            <w:vAlign w:val="top"/>
          </w:tcPr>
          <w:p w14:paraId="4344168D">
            <w:pPr>
              <w:spacing w:line="252" w:lineRule="auto"/>
              <w:rPr>
                <w:rFonts w:ascii="Arial"/>
                <w:sz w:val="21"/>
              </w:rPr>
            </w:pPr>
          </w:p>
          <w:p w14:paraId="74A8AE85">
            <w:pPr>
              <w:spacing w:line="253" w:lineRule="auto"/>
              <w:rPr>
                <w:rFonts w:ascii="Arial"/>
                <w:sz w:val="21"/>
              </w:rPr>
            </w:pPr>
          </w:p>
          <w:p w14:paraId="1DDC13BB">
            <w:pPr>
              <w:spacing w:line="253" w:lineRule="auto"/>
              <w:rPr>
                <w:rFonts w:ascii="Arial"/>
                <w:sz w:val="21"/>
              </w:rPr>
            </w:pPr>
          </w:p>
          <w:p w14:paraId="332C5594">
            <w:pPr>
              <w:pStyle w:val="8"/>
              <w:spacing w:before="65" w:line="228" w:lineRule="auto"/>
              <w:ind w:left="106"/>
              <w:rPr>
                <w:sz w:val="20"/>
                <w:szCs w:val="20"/>
              </w:rPr>
            </w:pPr>
            <w:r>
              <w:rPr>
                <w:spacing w:val="6"/>
                <w:sz w:val="20"/>
                <w:szCs w:val="20"/>
              </w:rPr>
              <w:t>生产加</w:t>
            </w:r>
          </w:p>
          <w:p w14:paraId="11554717">
            <w:pPr>
              <w:pStyle w:val="8"/>
              <w:spacing w:before="24" w:line="233" w:lineRule="auto"/>
              <w:ind w:left="213"/>
              <w:rPr>
                <w:sz w:val="20"/>
                <w:szCs w:val="20"/>
              </w:rPr>
            </w:pPr>
            <w:r>
              <w:rPr>
                <w:spacing w:val="3"/>
                <w:sz w:val="20"/>
                <w:szCs w:val="20"/>
              </w:rPr>
              <w:t>工区</w:t>
            </w:r>
          </w:p>
        </w:tc>
        <w:tc>
          <w:tcPr>
            <w:tcW w:w="1298" w:type="dxa"/>
            <w:vAlign w:val="top"/>
          </w:tcPr>
          <w:p w14:paraId="77E66987">
            <w:pPr>
              <w:spacing w:line="252" w:lineRule="auto"/>
              <w:rPr>
                <w:rFonts w:ascii="Arial"/>
                <w:sz w:val="21"/>
              </w:rPr>
            </w:pPr>
          </w:p>
          <w:p w14:paraId="6FD84393">
            <w:pPr>
              <w:spacing w:line="252" w:lineRule="auto"/>
              <w:rPr>
                <w:rFonts w:ascii="Arial"/>
                <w:sz w:val="21"/>
              </w:rPr>
            </w:pPr>
          </w:p>
          <w:p w14:paraId="3FDED5DE">
            <w:pPr>
              <w:spacing w:line="253" w:lineRule="auto"/>
              <w:rPr>
                <w:rFonts w:ascii="Arial"/>
                <w:sz w:val="21"/>
              </w:rPr>
            </w:pPr>
          </w:p>
          <w:p w14:paraId="3B794F72">
            <w:pPr>
              <w:pStyle w:val="8"/>
              <w:spacing w:before="65" w:line="239" w:lineRule="auto"/>
              <w:ind w:left="9" w:right="35" w:firstLine="2"/>
              <w:rPr>
                <w:sz w:val="20"/>
                <w:szCs w:val="20"/>
              </w:rPr>
            </w:pPr>
            <w:r>
              <w:rPr>
                <w:spacing w:val="7"/>
                <w:sz w:val="20"/>
                <w:szCs w:val="20"/>
              </w:rPr>
              <w:t>丙类车间，半</w:t>
            </w:r>
            <w:r>
              <w:rPr>
                <w:spacing w:val="2"/>
                <w:sz w:val="20"/>
                <w:szCs w:val="20"/>
              </w:rPr>
              <w:t xml:space="preserve"> </w:t>
            </w:r>
            <w:r>
              <w:rPr>
                <w:spacing w:val="6"/>
                <w:sz w:val="20"/>
                <w:szCs w:val="20"/>
              </w:rPr>
              <w:t>成品烘干</w:t>
            </w:r>
          </w:p>
        </w:tc>
        <w:tc>
          <w:tcPr>
            <w:tcW w:w="1019" w:type="dxa"/>
            <w:vAlign w:val="top"/>
          </w:tcPr>
          <w:p w14:paraId="0DA54BBF">
            <w:pPr>
              <w:spacing w:line="312" w:lineRule="auto"/>
              <w:rPr>
                <w:rFonts w:ascii="Arial"/>
                <w:sz w:val="21"/>
              </w:rPr>
            </w:pPr>
          </w:p>
          <w:p w14:paraId="48B814BC">
            <w:pPr>
              <w:spacing w:line="312" w:lineRule="auto"/>
              <w:rPr>
                <w:rFonts w:ascii="Arial"/>
                <w:sz w:val="21"/>
              </w:rPr>
            </w:pPr>
          </w:p>
          <w:p w14:paraId="6734FF22">
            <w:pPr>
              <w:spacing w:line="313" w:lineRule="auto"/>
              <w:rPr>
                <w:rFonts w:ascii="Arial"/>
                <w:sz w:val="21"/>
              </w:rPr>
            </w:pPr>
          </w:p>
          <w:p w14:paraId="78E9577C">
            <w:pPr>
              <w:spacing w:before="58" w:line="195" w:lineRule="auto"/>
              <w:ind w:left="37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175</w:t>
            </w:r>
          </w:p>
        </w:tc>
        <w:tc>
          <w:tcPr>
            <w:tcW w:w="3327" w:type="dxa"/>
            <w:vAlign w:val="top"/>
          </w:tcPr>
          <w:p w14:paraId="210B19AA">
            <w:pPr>
              <w:spacing w:before="1" w:line="2124" w:lineRule="exact"/>
              <w:ind w:firstLine="233"/>
            </w:pPr>
            <w:r>
              <w:rPr>
                <w:position w:val="-42"/>
              </w:rPr>
              <w:drawing>
                <wp:inline distT="0" distB="0" distL="0" distR="0">
                  <wp:extent cx="1799590" cy="1348105"/>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226"/>
                          <a:stretch>
                            <a:fillRect/>
                          </a:stretch>
                        </pic:blipFill>
                        <pic:spPr>
                          <a:xfrm>
                            <a:off x="0" y="0"/>
                            <a:ext cx="1799844" cy="1348739"/>
                          </a:xfrm>
                          <a:prstGeom prst="rect">
                            <a:avLst/>
                          </a:prstGeom>
                        </pic:spPr>
                      </pic:pic>
                    </a:graphicData>
                  </a:graphic>
                </wp:inline>
              </w:drawing>
            </w:r>
          </w:p>
        </w:tc>
        <w:tc>
          <w:tcPr>
            <w:tcW w:w="2068" w:type="dxa"/>
            <w:vAlign w:val="top"/>
          </w:tcPr>
          <w:p w14:paraId="3A203B2F">
            <w:pPr>
              <w:spacing w:line="244" w:lineRule="auto"/>
              <w:rPr>
                <w:rFonts w:ascii="Arial"/>
                <w:sz w:val="21"/>
              </w:rPr>
            </w:pPr>
          </w:p>
          <w:p w14:paraId="5C16271C">
            <w:pPr>
              <w:spacing w:line="244" w:lineRule="auto"/>
              <w:rPr>
                <w:rFonts w:ascii="Arial"/>
                <w:sz w:val="21"/>
              </w:rPr>
            </w:pPr>
          </w:p>
          <w:p w14:paraId="72C05467">
            <w:pPr>
              <w:pStyle w:val="8"/>
              <w:spacing w:before="65" w:line="243" w:lineRule="auto"/>
              <w:ind w:left="95" w:right="87" w:firstLine="1"/>
              <w:jc w:val="both"/>
              <w:rPr>
                <w:sz w:val="20"/>
                <w:szCs w:val="20"/>
              </w:rPr>
            </w:pPr>
            <w:r>
              <w:rPr>
                <w:spacing w:val="8"/>
                <w:sz w:val="20"/>
                <w:szCs w:val="20"/>
              </w:rPr>
              <w:t>主要是半成品烘干及</w:t>
            </w:r>
            <w:r>
              <w:rPr>
                <w:spacing w:val="6"/>
                <w:sz w:val="20"/>
                <w:szCs w:val="20"/>
              </w:rPr>
              <w:t xml:space="preserve"> </w:t>
            </w:r>
            <w:r>
              <w:rPr>
                <w:spacing w:val="8"/>
                <w:sz w:val="20"/>
                <w:szCs w:val="20"/>
              </w:rPr>
              <w:t>产品的堆放。本区域</w:t>
            </w:r>
            <w:r>
              <w:rPr>
                <w:spacing w:val="7"/>
                <w:sz w:val="20"/>
                <w:szCs w:val="20"/>
              </w:rPr>
              <w:t xml:space="preserve"> </w:t>
            </w:r>
            <w:r>
              <w:rPr>
                <w:spacing w:val="8"/>
                <w:sz w:val="20"/>
                <w:szCs w:val="20"/>
              </w:rPr>
              <w:t>不涉及废水，只有烘</w:t>
            </w:r>
          </w:p>
          <w:p w14:paraId="173DA717">
            <w:pPr>
              <w:pStyle w:val="8"/>
              <w:spacing w:before="26" w:line="227" w:lineRule="auto"/>
              <w:ind w:left="408"/>
              <w:rPr>
                <w:sz w:val="20"/>
                <w:szCs w:val="20"/>
              </w:rPr>
            </w:pPr>
            <w:r>
              <w:rPr>
                <w:spacing w:val="6"/>
                <w:sz w:val="20"/>
                <w:szCs w:val="20"/>
              </w:rPr>
              <w:t>干废气产生。</w:t>
            </w:r>
          </w:p>
        </w:tc>
      </w:tr>
      <w:tr w14:paraId="16808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0" w:hRule="atLeast"/>
        </w:trPr>
        <w:tc>
          <w:tcPr>
            <w:tcW w:w="734" w:type="dxa"/>
            <w:vAlign w:val="top"/>
          </w:tcPr>
          <w:p w14:paraId="76957E9A">
            <w:pPr>
              <w:spacing w:line="245" w:lineRule="auto"/>
              <w:rPr>
                <w:rFonts w:ascii="Arial"/>
                <w:sz w:val="21"/>
              </w:rPr>
            </w:pPr>
          </w:p>
          <w:p w14:paraId="0ED0B715">
            <w:pPr>
              <w:spacing w:line="245" w:lineRule="auto"/>
              <w:rPr>
                <w:rFonts w:ascii="Arial"/>
                <w:sz w:val="21"/>
              </w:rPr>
            </w:pPr>
          </w:p>
          <w:p w14:paraId="09EA8C30">
            <w:pPr>
              <w:spacing w:line="246" w:lineRule="auto"/>
              <w:rPr>
                <w:rFonts w:ascii="Arial"/>
                <w:sz w:val="21"/>
              </w:rPr>
            </w:pPr>
          </w:p>
          <w:p w14:paraId="51F2E3E9">
            <w:pPr>
              <w:spacing w:line="246" w:lineRule="auto"/>
              <w:rPr>
                <w:rFonts w:ascii="Arial"/>
                <w:sz w:val="21"/>
              </w:rPr>
            </w:pPr>
          </w:p>
          <w:p w14:paraId="230E6C67">
            <w:pPr>
              <w:spacing w:line="246" w:lineRule="auto"/>
              <w:rPr>
                <w:rFonts w:ascii="Arial"/>
                <w:sz w:val="21"/>
              </w:rPr>
            </w:pPr>
          </w:p>
          <w:p w14:paraId="54C3B42D">
            <w:pPr>
              <w:spacing w:line="246" w:lineRule="auto"/>
              <w:rPr>
                <w:rFonts w:ascii="Arial"/>
                <w:sz w:val="21"/>
              </w:rPr>
            </w:pPr>
          </w:p>
          <w:p w14:paraId="463C9B12">
            <w:pPr>
              <w:spacing w:before="58" w:line="195" w:lineRule="auto"/>
              <w:ind w:left="2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p>
        </w:tc>
        <w:tc>
          <w:tcPr>
            <w:tcW w:w="834" w:type="dxa"/>
            <w:vAlign w:val="top"/>
          </w:tcPr>
          <w:p w14:paraId="1397A0FF">
            <w:pPr>
              <w:spacing w:line="259" w:lineRule="auto"/>
              <w:rPr>
                <w:rFonts w:ascii="Arial"/>
                <w:sz w:val="21"/>
              </w:rPr>
            </w:pPr>
          </w:p>
          <w:p w14:paraId="7B48A33C">
            <w:pPr>
              <w:spacing w:line="259" w:lineRule="auto"/>
              <w:rPr>
                <w:rFonts w:ascii="Arial"/>
                <w:sz w:val="21"/>
              </w:rPr>
            </w:pPr>
          </w:p>
          <w:p w14:paraId="67880124">
            <w:pPr>
              <w:spacing w:line="259" w:lineRule="auto"/>
              <w:rPr>
                <w:rFonts w:ascii="Arial"/>
                <w:sz w:val="21"/>
              </w:rPr>
            </w:pPr>
          </w:p>
          <w:p w14:paraId="28EFF53A">
            <w:pPr>
              <w:spacing w:line="259" w:lineRule="auto"/>
              <w:rPr>
                <w:rFonts w:ascii="Arial"/>
                <w:sz w:val="21"/>
              </w:rPr>
            </w:pPr>
          </w:p>
          <w:p w14:paraId="3E45CD46">
            <w:pPr>
              <w:spacing w:line="260" w:lineRule="auto"/>
              <w:rPr>
                <w:rFonts w:ascii="Arial"/>
                <w:sz w:val="21"/>
              </w:rPr>
            </w:pPr>
          </w:p>
          <w:p w14:paraId="153F149B">
            <w:pPr>
              <w:pStyle w:val="8"/>
              <w:spacing w:before="65"/>
              <w:ind w:left="315" w:right="103" w:hanging="205"/>
              <w:rPr>
                <w:sz w:val="20"/>
                <w:szCs w:val="20"/>
              </w:rPr>
            </w:pPr>
            <w:r>
              <w:rPr>
                <w:spacing w:val="5"/>
                <w:sz w:val="20"/>
                <w:szCs w:val="20"/>
              </w:rPr>
              <w:t>原料贮</w:t>
            </w:r>
            <w:r>
              <w:rPr>
                <w:sz w:val="20"/>
                <w:szCs w:val="20"/>
              </w:rPr>
              <w:t xml:space="preserve"> </w:t>
            </w:r>
            <w:r>
              <w:rPr>
                <w:spacing w:val="1"/>
                <w:sz w:val="20"/>
                <w:szCs w:val="20"/>
              </w:rPr>
              <w:t>存</w:t>
            </w:r>
          </w:p>
        </w:tc>
        <w:tc>
          <w:tcPr>
            <w:tcW w:w="1298" w:type="dxa"/>
            <w:vAlign w:val="top"/>
          </w:tcPr>
          <w:p w14:paraId="20E5A7F8">
            <w:pPr>
              <w:spacing w:line="259" w:lineRule="auto"/>
              <w:rPr>
                <w:rFonts w:ascii="Arial"/>
                <w:sz w:val="21"/>
              </w:rPr>
            </w:pPr>
          </w:p>
          <w:p w14:paraId="146A8E2D">
            <w:pPr>
              <w:spacing w:line="259" w:lineRule="auto"/>
              <w:rPr>
                <w:rFonts w:ascii="Arial"/>
                <w:sz w:val="21"/>
              </w:rPr>
            </w:pPr>
          </w:p>
          <w:p w14:paraId="0BBE80A2">
            <w:pPr>
              <w:spacing w:line="259" w:lineRule="auto"/>
              <w:rPr>
                <w:rFonts w:ascii="Arial"/>
                <w:sz w:val="21"/>
              </w:rPr>
            </w:pPr>
          </w:p>
          <w:p w14:paraId="697589E7">
            <w:pPr>
              <w:spacing w:line="259" w:lineRule="auto"/>
              <w:rPr>
                <w:rFonts w:ascii="Arial"/>
                <w:sz w:val="21"/>
              </w:rPr>
            </w:pPr>
          </w:p>
          <w:p w14:paraId="4BF77506">
            <w:pPr>
              <w:spacing w:line="260" w:lineRule="auto"/>
              <w:rPr>
                <w:rFonts w:ascii="Arial"/>
                <w:sz w:val="21"/>
              </w:rPr>
            </w:pPr>
          </w:p>
          <w:p w14:paraId="57F7FE21">
            <w:pPr>
              <w:pStyle w:val="8"/>
              <w:spacing w:before="65"/>
              <w:ind w:left="7" w:right="189" w:firstLine="26"/>
              <w:rPr>
                <w:sz w:val="20"/>
                <w:szCs w:val="20"/>
              </w:rPr>
            </w:pPr>
            <w:r>
              <w:rPr>
                <w:spacing w:val="-6"/>
                <w:sz w:val="20"/>
                <w:szCs w:val="20"/>
              </w:rPr>
              <w:t>甲类仓库</w:t>
            </w:r>
            <w:r>
              <w:rPr>
                <w:rFonts w:ascii="Times New Roman" w:hAnsi="Times New Roman" w:eastAsia="Times New Roman" w:cs="Times New Roman"/>
                <w:spacing w:val="-6"/>
                <w:sz w:val="20"/>
                <w:szCs w:val="20"/>
              </w:rPr>
              <w:t>2</w:t>
            </w:r>
            <w:r>
              <w:rPr>
                <w:spacing w:val="-6"/>
                <w:sz w:val="20"/>
                <w:szCs w:val="20"/>
              </w:rPr>
              <w:t>，</w:t>
            </w:r>
            <w:r>
              <w:rPr>
                <w:spacing w:val="3"/>
                <w:sz w:val="20"/>
                <w:szCs w:val="20"/>
              </w:rPr>
              <w:t xml:space="preserve"> </w:t>
            </w:r>
            <w:r>
              <w:rPr>
                <w:spacing w:val="7"/>
                <w:sz w:val="20"/>
                <w:szCs w:val="20"/>
              </w:rPr>
              <w:t>含危废间</w:t>
            </w:r>
          </w:p>
        </w:tc>
        <w:tc>
          <w:tcPr>
            <w:tcW w:w="1019" w:type="dxa"/>
            <w:vAlign w:val="top"/>
          </w:tcPr>
          <w:p w14:paraId="3CE9CDBF">
            <w:pPr>
              <w:spacing w:line="245" w:lineRule="auto"/>
              <w:rPr>
                <w:rFonts w:ascii="Arial"/>
                <w:sz w:val="21"/>
              </w:rPr>
            </w:pPr>
          </w:p>
          <w:p w14:paraId="648D57AE">
            <w:pPr>
              <w:spacing w:line="245" w:lineRule="auto"/>
              <w:rPr>
                <w:rFonts w:ascii="Arial"/>
                <w:sz w:val="21"/>
              </w:rPr>
            </w:pPr>
          </w:p>
          <w:p w14:paraId="6418FAA8">
            <w:pPr>
              <w:spacing w:line="246" w:lineRule="auto"/>
              <w:rPr>
                <w:rFonts w:ascii="Arial"/>
                <w:sz w:val="21"/>
              </w:rPr>
            </w:pPr>
          </w:p>
          <w:p w14:paraId="0FD3D84A">
            <w:pPr>
              <w:spacing w:line="246" w:lineRule="auto"/>
              <w:rPr>
                <w:rFonts w:ascii="Arial"/>
                <w:sz w:val="21"/>
              </w:rPr>
            </w:pPr>
          </w:p>
          <w:p w14:paraId="5C975551">
            <w:pPr>
              <w:spacing w:line="246" w:lineRule="auto"/>
              <w:rPr>
                <w:rFonts w:ascii="Arial"/>
                <w:sz w:val="21"/>
              </w:rPr>
            </w:pPr>
          </w:p>
          <w:p w14:paraId="6E9E6105">
            <w:pPr>
              <w:spacing w:line="246" w:lineRule="auto"/>
              <w:rPr>
                <w:rFonts w:ascii="Arial"/>
                <w:sz w:val="21"/>
              </w:rPr>
            </w:pPr>
          </w:p>
          <w:p w14:paraId="5C4384ED">
            <w:pPr>
              <w:spacing w:before="58" w:line="195" w:lineRule="auto"/>
              <w:ind w:left="2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739.3</w:t>
            </w:r>
          </w:p>
        </w:tc>
        <w:tc>
          <w:tcPr>
            <w:tcW w:w="3327" w:type="dxa"/>
            <w:vAlign w:val="top"/>
          </w:tcPr>
          <w:p w14:paraId="58743285">
            <w:pPr>
              <w:spacing w:before="4" w:line="3199" w:lineRule="exact"/>
              <w:ind w:firstLine="233"/>
            </w:pPr>
            <w:r>
              <w:rPr>
                <w:position w:val="-63"/>
              </w:rPr>
              <w:drawing>
                <wp:inline distT="0" distB="0" distL="0" distR="0">
                  <wp:extent cx="1799590" cy="2031365"/>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227"/>
                          <a:stretch>
                            <a:fillRect/>
                          </a:stretch>
                        </pic:blipFill>
                        <pic:spPr>
                          <a:xfrm>
                            <a:off x="0" y="0"/>
                            <a:ext cx="1799844" cy="2031492"/>
                          </a:xfrm>
                          <a:prstGeom prst="rect">
                            <a:avLst/>
                          </a:prstGeom>
                        </pic:spPr>
                      </pic:pic>
                    </a:graphicData>
                  </a:graphic>
                </wp:inline>
              </w:drawing>
            </w:r>
          </w:p>
        </w:tc>
        <w:tc>
          <w:tcPr>
            <w:tcW w:w="2068" w:type="dxa"/>
            <w:vAlign w:val="top"/>
          </w:tcPr>
          <w:p w14:paraId="4B2141BC">
            <w:pPr>
              <w:pStyle w:val="8"/>
              <w:spacing w:before="277" w:line="248" w:lineRule="auto"/>
              <w:ind w:left="76" w:right="34" w:firstLine="19"/>
              <w:rPr>
                <w:sz w:val="20"/>
                <w:szCs w:val="20"/>
              </w:rPr>
            </w:pPr>
            <w:r>
              <w:rPr>
                <w:spacing w:val="8"/>
                <w:sz w:val="20"/>
                <w:szCs w:val="20"/>
              </w:rPr>
              <w:t>贮存原料：对羟基苯</w:t>
            </w:r>
            <w:r>
              <w:rPr>
                <w:spacing w:val="6"/>
                <w:sz w:val="20"/>
                <w:szCs w:val="20"/>
              </w:rPr>
              <w:t xml:space="preserve"> </w:t>
            </w:r>
            <w:r>
              <w:rPr>
                <w:spacing w:val="9"/>
                <w:sz w:val="20"/>
                <w:szCs w:val="20"/>
              </w:rPr>
              <w:t>乙酸、酚酞、</w:t>
            </w:r>
            <w:r>
              <w:rPr>
                <w:rFonts w:ascii="Times New Roman" w:hAnsi="Times New Roman" w:eastAsia="Times New Roman" w:cs="Times New Roman"/>
                <w:sz w:val="20"/>
                <w:szCs w:val="20"/>
              </w:rPr>
              <w:t>DMF</w:t>
            </w:r>
            <w:r>
              <w:rPr>
                <w:rFonts w:ascii="Times New Roman" w:hAnsi="Times New Roman" w:eastAsia="Times New Roman" w:cs="Times New Roman"/>
                <w:spacing w:val="-18"/>
                <w:sz w:val="20"/>
                <w:szCs w:val="20"/>
              </w:rPr>
              <w:t xml:space="preserve"> </w:t>
            </w:r>
            <w:r>
              <w:rPr>
                <w:spacing w:val="9"/>
                <w:sz w:val="20"/>
                <w:szCs w:val="20"/>
              </w:rPr>
              <w:t>、</w:t>
            </w:r>
            <w:r>
              <w:rPr>
                <w:sz w:val="20"/>
                <w:szCs w:val="20"/>
              </w:rPr>
              <w:t xml:space="preserve"> </w:t>
            </w:r>
            <w:r>
              <w:rPr>
                <w:spacing w:val="12"/>
                <w:sz w:val="20"/>
                <w:szCs w:val="20"/>
              </w:rPr>
              <w:t>冰醋酸、多聚磷酸、</w:t>
            </w:r>
            <w:r>
              <w:rPr>
                <w:spacing w:val="4"/>
                <w:sz w:val="20"/>
                <w:szCs w:val="20"/>
              </w:rPr>
              <w:t xml:space="preserve"> </w:t>
            </w:r>
            <w:r>
              <w:rPr>
                <w:spacing w:val="11"/>
                <w:sz w:val="20"/>
                <w:szCs w:val="20"/>
              </w:rPr>
              <w:t>甲醇、盐酸、乙酸乙</w:t>
            </w:r>
            <w:r>
              <w:rPr>
                <w:sz w:val="20"/>
                <w:szCs w:val="20"/>
              </w:rPr>
              <w:t xml:space="preserve"> </w:t>
            </w:r>
            <w:r>
              <w:rPr>
                <w:spacing w:val="11"/>
                <w:sz w:val="20"/>
                <w:szCs w:val="20"/>
              </w:rPr>
              <w:t>酯等；同时仓库内有</w:t>
            </w:r>
            <w:r>
              <w:rPr>
                <w:sz w:val="20"/>
                <w:szCs w:val="20"/>
              </w:rPr>
              <w:t xml:space="preserve"> </w:t>
            </w:r>
            <w:r>
              <w:rPr>
                <w:spacing w:val="4"/>
                <w:sz w:val="20"/>
                <w:szCs w:val="20"/>
              </w:rPr>
              <w:t>占地面积约</w:t>
            </w:r>
            <w:r>
              <w:rPr>
                <w:rFonts w:ascii="Times New Roman" w:hAnsi="Times New Roman" w:eastAsia="Times New Roman" w:cs="Times New Roman"/>
                <w:spacing w:val="4"/>
                <w:sz w:val="20"/>
                <w:szCs w:val="20"/>
              </w:rPr>
              <w:t>100</w:t>
            </w:r>
            <w:r>
              <w:rPr>
                <w:spacing w:val="4"/>
                <w:sz w:val="20"/>
                <w:szCs w:val="20"/>
              </w:rPr>
              <w:t>平方米</w:t>
            </w:r>
          </w:p>
          <w:p w14:paraId="2A9A218D">
            <w:pPr>
              <w:pStyle w:val="8"/>
              <w:spacing w:before="24" w:line="228" w:lineRule="auto"/>
              <w:ind w:left="517"/>
              <w:rPr>
                <w:sz w:val="20"/>
                <w:szCs w:val="20"/>
              </w:rPr>
            </w:pPr>
            <w:r>
              <w:rPr>
                <w:spacing w:val="5"/>
                <w:sz w:val="20"/>
                <w:szCs w:val="20"/>
              </w:rPr>
              <w:t>危废仓库。</w:t>
            </w:r>
          </w:p>
          <w:p w14:paraId="44F77470">
            <w:pPr>
              <w:pStyle w:val="8"/>
              <w:spacing w:before="26" w:line="227" w:lineRule="auto"/>
              <w:ind w:left="95"/>
              <w:rPr>
                <w:sz w:val="20"/>
                <w:szCs w:val="20"/>
              </w:rPr>
            </w:pPr>
            <w:r>
              <w:rPr>
                <w:spacing w:val="7"/>
                <w:sz w:val="20"/>
                <w:szCs w:val="20"/>
              </w:rPr>
              <w:t>本区域不涉及废水，</w:t>
            </w:r>
          </w:p>
          <w:p w14:paraId="43A89750">
            <w:pPr>
              <w:pStyle w:val="8"/>
              <w:spacing w:before="25"/>
              <w:ind w:left="828" w:right="87" w:hanging="735"/>
              <w:rPr>
                <w:sz w:val="20"/>
                <w:szCs w:val="20"/>
              </w:rPr>
            </w:pPr>
            <w:r>
              <w:rPr>
                <w:spacing w:val="9"/>
                <w:sz w:val="20"/>
                <w:szCs w:val="20"/>
              </w:rPr>
              <w:t>但涉及原料和危废贮</w:t>
            </w:r>
            <w:r>
              <w:rPr>
                <w:sz w:val="20"/>
                <w:szCs w:val="20"/>
              </w:rPr>
              <w:t xml:space="preserve"> 存。</w:t>
            </w:r>
          </w:p>
        </w:tc>
      </w:tr>
      <w:tr w14:paraId="78063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2" w:hRule="atLeast"/>
        </w:trPr>
        <w:tc>
          <w:tcPr>
            <w:tcW w:w="734" w:type="dxa"/>
            <w:vAlign w:val="top"/>
          </w:tcPr>
          <w:p w14:paraId="4CB92D62">
            <w:pPr>
              <w:spacing w:line="339" w:lineRule="auto"/>
              <w:rPr>
                <w:rFonts w:ascii="Arial"/>
                <w:sz w:val="21"/>
              </w:rPr>
            </w:pPr>
          </w:p>
          <w:p w14:paraId="5D5F7DF7">
            <w:pPr>
              <w:spacing w:line="340" w:lineRule="auto"/>
              <w:rPr>
                <w:rFonts w:ascii="Arial"/>
                <w:sz w:val="21"/>
              </w:rPr>
            </w:pPr>
          </w:p>
          <w:p w14:paraId="64686D98">
            <w:pPr>
              <w:spacing w:before="57" w:line="192" w:lineRule="auto"/>
              <w:ind w:left="267"/>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834" w:type="dxa"/>
            <w:vAlign w:val="top"/>
          </w:tcPr>
          <w:p w14:paraId="50FFA0AC">
            <w:pPr>
              <w:spacing w:line="248" w:lineRule="auto"/>
              <w:rPr>
                <w:rFonts w:ascii="Arial"/>
                <w:sz w:val="21"/>
              </w:rPr>
            </w:pPr>
          </w:p>
          <w:p w14:paraId="2D97CA13">
            <w:pPr>
              <w:spacing w:line="249" w:lineRule="auto"/>
              <w:rPr>
                <w:rFonts w:ascii="Arial"/>
                <w:sz w:val="21"/>
              </w:rPr>
            </w:pPr>
          </w:p>
          <w:p w14:paraId="0703F87A">
            <w:pPr>
              <w:pStyle w:val="8"/>
              <w:spacing w:before="65" w:line="228" w:lineRule="auto"/>
              <w:ind w:left="106"/>
              <w:rPr>
                <w:sz w:val="20"/>
                <w:szCs w:val="20"/>
              </w:rPr>
            </w:pPr>
            <w:r>
              <w:rPr>
                <w:spacing w:val="6"/>
                <w:sz w:val="20"/>
                <w:szCs w:val="20"/>
              </w:rPr>
              <w:t>污水处</w:t>
            </w:r>
          </w:p>
          <w:p w14:paraId="67901C1D">
            <w:pPr>
              <w:pStyle w:val="8"/>
              <w:spacing w:before="26" w:line="231" w:lineRule="auto"/>
              <w:ind w:left="213"/>
              <w:rPr>
                <w:sz w:val="20"/>
                <w:szCs w:val="20"/>
              </w:rPr>
            </w:pPr>
            <w:r>
              <w:rPr>
                <w:spacing w:val="3"/>
                <w:sz w:val="20"/>
                <w:szCs w:val="20"/>
              </w:rPr>
              <w:t>理站</w:t>
            </w:r>
          </w:p>
        </w:tc>
        <w:tc>
          <w:tcPr>
            <w:tcW w:w="1298" w:type="dxa"/>
            <w:vAlign w:val="top"/>
          </w:tcPr>
          <w:p w14:paraId="012A26BC">
            <w:pPr>
              <w:spacing w:line="249" w:lineRule="auto"/>
              <w:rPr>
                <w:rFonts w:ascii="Arial"/>
                <w:sz w:val="21"/>
              </w:rPr>
            </w:pPr>
          </w:p>
          <w:p w14:paraId="360BD4F7">
            <w:pPr>
              <w:spacing w:line="249" w:lineRule="auto"/>
              <w:rPr>
                <w:rFonts w:ascii="Arial"/>
                <w:sz w:val="21"/>
              </w:rPr>
            </w:pPr>
          </w:p>
          <w:p w14:paraId="31CE60D2">
            <w:pPr>
              <w:pStyle w:val="8"/>
              <w:spacing w:before="65"/>
              <w:ind w:left="9" w:right="35"/>
              <w:rPr>
                <w:sz w:val="20"/>
                <w:szCs w:val="20"/>
              </w:rPr>
            </w:pPr>
            <w:r>
              <w:rPr>
                <w:spacing w:val="7"/>
                <w:sz w:val="20"/>
                <w:szCs w:val="20"/>
              </w:rPr>
              <w:t>污水处理生化</w:t>
            </w:r>
            <w:r>
              <w:rPr>
                <w:spacing w:val="4"/>
                <w:sz w:val="20"/>
                <w:szCs w:val="20"/>
              </w:rPr>
              <w:t xml:space="preserve"> </w:t>
            </w:r>
            <w:r>
              <w:rPr>
                <w:spacing w:val="3"/>
                <w:sz w:val="20"/>
                <w:szCs w:val="20"/>
              </w:rPr>
              <w:t>单元</w:t>
            </w:r>
          </w:p>
        </w:tc>
        <w:tc>
          <w:tcPr>
            <w:tcW w:w="1019" w:type="dxa"/>
            <w:vAlign w:val="top"/>
          </w:tcPr>
          <w:p w14:paraId="09094AEC">
            <w:pPr>
              <w:spacing w:line="338" w:lineRule="auto"/>
              <w:rPr>
                <w:rFonts w:ascii="Arial"/>
                <w:sz w:val="21"/>
              </w:rPr>
            </w:pPr>
          </w:p>
          <w:p w14:paraId="44FDD954">
            <w:pPr>
              <w:spacing w:line="338" w:lineRule="auto"/>
              <w:rPr>
                <w:rFonts w:ascii="Arial"/>
                <w:sz w:val="21"/>
              </w:rPr>
            </w:pPr>
          </w:p>
          <w:p w14:paraId="3FA820F5">
            <w:pPr>
              <w:spacing w:before="57" w:line="195" w:lineRule="auto"/>
              <w:ind w:left="37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c>
          <w:tcPr>
            <w:tcW w:w="3327" w:type="dxa"/>
            <w:vAlign w:val="top"/>
          </w:tcPr>
          <w:p w14:paraId="3DE29427">
            <w:pPr>
              <w:spacing w:before="4" w:line="1589" w:lineRule="exact"/>
              <w:ind w:firstLine="233"/>
            </w:pPr>
            <w:r>
              <w:rPr>
                <w:position w:val="-31"/>
              </w:rPr>
              <w:drawing>
                <wp:inline distT="0" distB="0" distL="0" distR="0">
                  <wp:extent cx="1799590" cy="1008380"/>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228"/>
                          <a:stretch>
                            <a:fillRect/>
                          </a:stretch>
                        </pic:blipFill>
                        <pic:spPr>
                          <a:xfrm>
                            <a:off x="0" y="0"/>
                            <a:ext cx="1799844" cy="1008888"/>
                          </a:xfrm>
                          <a:prstGeom prst="rect">
                            <a:avLst/>
                          </a:prstGeom>
                        </pic:spPr>
                      </pic:pic>
                    </a:graphicData>
                  </a:graphic>
                </wp:inline>
              </w:drawing>
            </w:r>
          </w:p>
        </w:tc>
        <w:tc>
          <w:tcPr>
            <w:tcW w:w="2068" w:type="dxa"/>
            <w:vAlign w:val="top"/>
          </w:tcPr>
          <w:p w14:paraId="26D9C1DF">
            <w:pPr>
              <w:spacing w:line="363" w:lineRule="auto"/>
              <w:rPr>
                <w:rFonts w:ascii="Arial"/>
                <w:sz w:val="21"/>
              </w:rPr>
            </w:pPr>
          </w:p>
          <w:p w14:paraId="190EA73C">
            <w:pPr>
              <w:pStyle w:val="8"/>
              <w:spacing w:before="65" w:line="228" w:lineRule="auto"/>
              <w:ind w:left="96"/>
              <w:rPr>
                <w:sz w:val="20"/>
                <w:szCs w:val="20"/>
              </w:rPr>
            </w:pPr>
            <w:r>
              <w:rPr>
                <w:spacing w:val="8"/>
                <w:sz w:val="20"/>
                <w:szCs w:val="20"/>
              </w:rPr>
              <w:t>污水处理中的生化处</w:t>
            </w:r>
          </w:p>
          <w:p w14:paraId="38E3E62C">
            <w:pPr>
              <w:pStyle w:val="8"/>
              <w:spacing w:before="24" w:line="228" w:lineRule="auto"/>
              <w:ind w:left="97"/>
              <w:rPr>
                <w:sz w:val="20"/>
                <w:szCs w:val="20"/>
              </w:rPr>
            </w:pPr>
            <w:r>
              <w:rPr>
                <w:spacing w:val="8"/>
                <w:sz w:val="20"/>
                <w:szCs w:val="20"/>
              </w:rPr>
              <w:t>理单元，为接地式钢</w:t>
            </w:r>
          </w:p>
          <w:p w14:paraId="1A0D8C08">
            <w:pPr>
              <w:pStyle w:val="8"/>
              <w:spacing w:before="23" w:line="229" w:lineRule="auto"/>
              <w:ind w:left="726"/>
              <w:rPr>
                <w:sz w:val="20"/>
                <w:szCs w:val="20"/>
              </w:rPr>
            </w:pPr>
            <w:r>
              <w:rPr>
                <w:spacing w:val="6"/>
                <w:sz w:val="20"/>
                <w:szCs w:val="20"/>
              </w:rPr>
              <w:t>混池体</w:t>
            </w:r>
          </w:p>
        </w:tc>
      </w:tr>
      <w:tr w14:paraId="4CAF5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3" w:hRule="atLeast"/>
        </w:trPr>
        <w:tc>
          <w:tcPr>
            <w:tcW w:w="734" w:type="dxa"/>
            <w:vAlign w:val="top"/>
          </w:tcPr>
          <w:p w14:paraId="5C95B679">
            <w:pPr>
              <w:spacing w:line="262" w:lineRule="auto"/>
              <w:rPr>
                <w:rFonts w:ascii="Arial"/>
                <w:sz w:val="21"/>
              </w:rPr>
            </w:pPr>
          </w:p>
          <w:p w14:paraId="225A5DEF">
            <w:pPr>
              <w:spacing w:line="262" w:lineRule="auto"/>
              <w:rPr>
                <w:rFonts w:ascii="Arial"/>
                <w:sz w:val="21"/>
              </w:rPr>
            </w:pPr>
          </w:p>
          <w:p w14:paraId="60340316">
            <w:pPr>
              <w:spacing w:line="262" w:lineRule="auto"/>
              <w:rPr>
                <w:rFonts w:ascii="Arial"/>
                <w:sz w:val="21"/>
              </w:rPr>
            </w:pPr>
          </w:p>
          <w:p w14:paraId="2BE8156A">
            <w:pPr>
              <w:spacing w:before="58" w:line="195" w:lineRule="auto"/>
              <w:ind w:left="27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8.</w:t>
            </w:r>
          </w:p>
        </w:tc>
        <w:tc>
          <w:tcPr>
            <w:tcW w:w="834" w:type="dxa"/>
            <w:vAlign w:val="top"/>
          </w:tcPr>
          <w:p w14:paraId="7FF655BE">
            <w:pPr>
              <w:spacing w:line="304" w:lineRule="auto"/>
              <w:rPr>
                <w:rFonts w:ascii="Arial"/>
                <w:sz w:val="21"/>
              </w:rPr>
            </w:pPr>
          </w:p>
          <w:p w14:paraId="59260234">
            <w:pPr>
              <w:spacing w:line="304" w:lineRule="auto"/>
              <w:rPr>
                <w:rFonts w:ascii="Arial"/>
                <w:sz w:val="21"/>
              </w:rPr>
            </w:pPr>
          </w:p>
          <w:p w14:paraId="190CBA8E">
            <w:pPr>
              <w:pStyle w:val="8"/>
              <w:spacing w:before="65" w:line="239" w:lineRule="auto"/>
              <w:ind w:left="316" w:right="103" w:hanging="211"/>
              <w:rPr>
                <w:sz w:val="20"/>
                <w:szCs w:val="20"/>
              </w:rPr>
            </w:pPr>
            <w:r>
              <w:rPr>
                <w:spacing w:val="6"/>
                <w:sz w:val="20"/>
                <w:szCs w:val="20"/>
              </w:rPr>
              <w:t>其它区</w:t>
            </w:r>
            <w:r>
              <w:rPr>
                <w:sz w:val="20"/>
                <w:szCs w:val="20"/>
              </w:rPr>
              <w:t xml:space="preserve"> 域</w:t>
            </w:r>
          </w:p>
        </w:tc>
        <w:tc>
          <w:tcPr>
            <w:tcW w:w="1298" w:type="dxa"/>
            <w:vAlign w:val="top"/>
          </w:tcPr>
          <w:p w14:paraId="4F2ACA8B">
            <w:pPr>
              <w:spacing w:line="246" w:lineRule="auto"/>
              <w:rPr>
                <w:rFonts w:ascii="Arial"/>
                <w:sz w:val="21"/>
              </w:rPr>
            </w:pPr>
          </w:p>
          <w:p w14:paraId="448C85C8">
            <w:pPr>
              <w:spacing w:line="247" w:lineRule="auto"/>
              <w:rPr>
                <w:rFonts w:ascii="Arial"/>
                <w:sz w:val="21"/>
              </w:rPr>
            </w:pPr>
          </w:p>
          <w:p w14:paraId="364CED25">
            <w:pPr>
              <w:spacing w:line="247" w:lineRule="auto"/>
              <w:rPr>
                <w:rFonts w:ascii="Arial"/>
                <w:sz w:val="21"/>
              </w:rPr>
            </w:pPr>
          </w:p>
          <w:p w14:paraId="1581D47C">
            <w:pPr>
              <w:pStyle w:val="8"/>
              <w:spacing w:before="65" w:line="228" w:lineRule="auto"/>
              <w:ind w:left="236"/>
              <w:rPr>
                <w:sz w:val="20"/>
                <w:szCs w:val="20"/>
              </w:rPr>
            </w:pPr>
            <w:r>
              <w:rPr>
                <w:spacing w:val="6"/>
                <w:sz w:val="20"/>
                <w:szCs w:val="20"/>
              </w:rPr>
              <w:t>厂区南侧</w:t>
            </w:r>
          </w:p>
        </w:tc>
        <w:tc>
          <w:tcPr>
            <w:tcW w:w="1019" w:type="dxa"/>
            <w:vAlign w:val="top"/>
          </w:tcPr>
          <w:p w14:paraId="76369F28">
            <w:pPr>
              <w:spacing w:line="261" w:lineRule="auto"/>
              <w:rPr>
                <w:rFonts w:ascii="Arial"/>
                <w:sz w:val="21"/>
              </w:rPr>
            </w:pPr>
          </w:p>
          <w:p w14:paraId="3EDC78C2">
            <w:pPr>
              <w:spacing w:line="261" w:lineRule="auto"/>
              <w:rPr>
                <w:rFonts w:ascii="Arial"/>
                <w:sz w:val="21"/>
              </w:rPr>
            </w:pPr>
          </w:p>
          <w:p w14:paraId="7F06726D">
            <w:pPr>
              <w:spacing w:line="261" w:lineRule="auto"/>
              <w:rPr>
                <w:rFonts w:ascii="Arial"/>
                <w:sz w:val="21"/>
              </w:rPr>
            </w:pPr>
          </w:p>
          <w:p w14:paraId="4834E0BD">
            <w:pPr>
              <w:spacing w:before="57" w:line="199" w:lineRule="auto"/>
              <w:ind w:left="47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3327" w:type="dxa"/>
            <w:vAlign w:val="top"/>
          </w:tcPr>
          <w:p w14:paraId="79528C1E">
            <w:pPr>
              <w:spacing w:before="5" w:line="1817" w:lineRule="exact"/>
              <w:ind w:firstLine="233"/>
            </w:pPr>
            <w:r>
              <w:rPr>
                <w:position w:val="-36"/>
              </w:rPr>
              <w:drawing>
                <wp:inline distT="0" distB="0" distL="0" distR="0">
                  <wp:extent cx="1799590" cy="115379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229"/>
                          <a:stretch>
                            <a:fillRect/>
                          </a:stretch>
                        </pic:blipFill>
                        <pic:spPr>
                          <a:xfrm>
                            <a:off x="0" y="0"/>
                            <a:ext cx="1799844" cy="1154175"/>
                          </a:xfrm>
                          <a:prstGeom prst="rect">
                            <a:avLst/>
                          </a:prstGeom>
                        </pic:spPr>
                      </pic:pic>
                    </a:graphicData>
                  </a:graphic>
                </wp:inline>
              </w:drawing>
            </w:r>
          </w:p>
        </w:tc>
        <w:tc>
          <w:tcPr>
            <w:tcW w:w="2068" w:type="dxa"/>
            <w:vAlign w:val="top"/>
          </w:tcPr>
          <w:p w14:paraId="3C5F9514">
            <w:pPr>
              <w:spacing w:line="303" w:lineRule="auto"/>
              <w:rPr>
                <w:rFonts w:ascii="Arial"/>
                <w:sz w:val="21"/>
              </w:rPr>
            </w:pPr>
          </w:p>
          <w:p w14:paraId="147539CD">
            <w:pPr>
              <w:spacing w:line="304" w:lineRule="auto"/>
              <w:rPr>
                <w:rFonts w:ascii="Arial"/>
                <w:sz w:val="21"/>
              </w:rPr>
            </w:pPr>
          </w:p>
          <w:p w14:paraId="1201474D">
            <w:pPr>
              <w:pStyle w:val="8"/>
              <w:spacing w:before="65" w:line="239" w:lineRule="auto"/>
              <w:ind w:left="95" w:right="87" w:firstLine="2"/>
              <w:rPr>
                <w:sz w:val="20"/>
                <w:szCs w:val="20"/>
              </w:rPr>
            </w:pPr>
            <w:r>
              <w:rPr>
                <w:spacing w:val="8"/>
                <w:sz w:val="20"/>
                <w:szCs w:val="20"/>
              </w:rPr>
              <w:t>为绿化和成品临时堆</w:t>
            </w:r>
            <w:r>
              <w:rPr>
                <w:spacing w:val="5"/>
                <w:sz w:val="20"/>
                <w:szCs w:val="20"/>
              </w:rPr>
              <w:t xml:space="preserve"> </w:t>
            </w:r>
            <w:r>
              <w:rPr>
                <w:spacing w:val="8"/>
                <w:sz w:val="20"/>
                <w:szCs w:val="20"/>
              </w:rPr>
              <w:t>放。搭建有临时钢棚</w:t>
            </w:r>
          </w:p>
        </w:tc>
      </w:tr>
    </w:tbl>
    <w:p w14:paraId="285B3407">
      <w:pPr>
        <w:spacing w:before="35" w:line="220" w:lineRule="auto"/>
        <w:ind w:left="448"/>
        <w:outlineLvl w:val="2"/>
        <w:rPr>
          <w:rFonts w:ascii="宋体" w:hAnsi="宋体" w:eastAsia="宋体" w:cs="宋体"/>
          <w:sz w:val="24"/>
          <w:szCs w:val="24"/>
        </w:rPr>
      </w:pPr>
      <w:r>
        <w:rPr>
          <w:rFonts w:ascii="Times New Roman" w:hAnsi="Times New Roman" w:eastAsia="Times New Roman" w:cs="Times New Roman"/>
          <w:b/>
          <w:bCs/>
          <w:sz w:val="24"/>
          <w:szCs w:val="24"/>
        </w:rPr>
        <w:t xml:space="preserve">4.3.4  </w:t>
      </w:r>
      <w:r>
        <w:rPr>
          <w:rFonts w:ascii="宋体" w:hAnsi="宋体" w:eastAsia="宋体" w:cs="宋体"/>
          <w:sz w:val="24"/>
          <w:szCs w:val="24"/>
          <w14:textOutline w14:w="4358" w14:cap="sq" w14:cmpd="sng">
            <w14:solidFill>
              <w14:srgbClr w14:val="000000"/>
            </w14:solidFill>
            <w14:prstDash w14:val="solid"/>
            <w14:bevel/>
          </w14:textOutline>
        </w:rPr>
        <w:t>重点场所和重点设施识别过程</w:t>
      </w:r>
    </w:p>
    <w:p w14:paraId="3EF55AD3">
      <w:pPr>
        <w:spacing w:before="182" w:line="219" w:lineRule="auto"/>
        <w:ind w:left="909"/>
        <w:rPr>
          <w:rFonts w:ascii="宋体" w:hAnsi="宋体" w:eastAsia="宋体" w:cs="宋体"/>
          <w:sz w:val="24"/>
          <w:szCs w:val="24"/>
        </w:rPr>
      </w:pPr>
      <w:r>
        <w:rPr>
          <w:rFonts w:ascii="Times New Roman" w:hAnsi="Times New Roman" w:eastAsia="Times New Roman" w:cs="Times New Roman"/>
          <w:b/>
          <w:bCs/>
          <w:spacing w:val="-11"/>
          <w:sz w:val="24"/>
          <w:szCs w:val="24"/>
        </w:rPr>
        <w:t>1</w:t>
      </w:r>
      <w:r>
        <w:rPr>
          <w:rFonts w:ascii="宋体" w:hAnsi="宋体" w:eastAsia="宋体" w:cs="宋体"/>
          <w:spacing w:val="-11"/>
          <w:sz w:val="24"/>
          <w:szCs w:val="24"/>
          <w14:textOutline w14:w="4358" w14:cap="sq" w14:cmpd="sng">
            <w14:solidFill>
              <w14:srgbClr w14:val="000000"/>
            </w14:solidFill>
            <w14:prstDash w14:val="solid"/>
            <w14:bevel/>
          </w14:textOutline>
        </w:rPr>
        <w:t>、有毒有害物质</w:t>
      </w:r>
    </w:p>
    <w:p w14:paraId="5093E0E4">
      <w:pPr>
        <w:spacing w:before="180" w:line="219" w:lineRule="auto"/>
        <w:ind w:left="903"/>
        <w:rPr>
          <w:rFonts w:ascii="宋体" w:hAnsi="宋体" w:eastAsia="宋体" w:cs="宋体"/>
          <w:sz w:val="24"/>
          <w:szCs w:val="24"/>
        </w:rPr>
      </w:pPr>
      <w:r>
        <w:rPr>
          <w:rFonts w:ascii="宋体" w:hAnsi="宋体" w:eastAsia="宋体" w:cs="宋体"/>
          <w:spacing w:val="-13"/>
          <w:sz w:val="24"/>
          <w:szCs w:val="24"/>
        </w:rPr>
        <w:t>有毒有害物质是指：</w:t>
      </w:r>
    </w:p>
    <w:p w14:paraId="2D214ED0">
      <w:pPr>
        <w:spacing w:before="183" w:line="219" w:lineRule="auto"/>
        <w:ind w:left="921"/>
        <w:rPr>
          <w:rFonts w:ascii="宋体" w:hAnsi="宋体" w:eastAsia="宋体" w:cs="宋体"/>
          <w:sz w:val="24"/>
          <w:szCs w:val="24"/>
        </w:rPr>
      </w:pPr>
      <w:r>
        <w:rPr>
          <w:rFonts w:ascii="Times New Roman" w:hAnsi="Times New Roman" w:eastAsia="Times New Roman" w:cs="Times New Roman"/>
          <w:spacing w:val="-8"/>
          <w:sz w:val="24"/>
          <w:szCs w:val="24"/>
        </w:rPr>
        <w:t>1.</w:t>
      </w:r>
      <w:r>
        <w:rPr>
          <w:rFonts w:ascii="宋体" w:hAnsi="宋体" w:eastAsia="宋体" w:cs="宋体"/>
          <w:spacing w:val="-8"/>
          <w:sz w:val="24"/>
          <w:szCs w:val="24"/>
        </w:rPr>
        <w:t>列入《中华人民共和国水污染防治法》规定的有毒有害水污染物名录的</w:t>
      </w:r>
      <w:r>
        <w:rPr>
          <w:rFonts w:ascii="宋体" w:hAnsi="宋体" w:eastAsia="宋体" w:cs="宋体"/>
          <w:spacing w:val="-9"/>
          <w:sz w:val="24"/>
          <w:szCs w:val="24"/>
        </w:rPr>
        <w:t>污染物</w:t>
      </w:r>
    </w:p>
    <w:p w14:paraId="6E39077B">
      <w:pPr>
        <w:spacing w:line="219" w:lineRule="auto"/>
        <w:rPr>
          <w:rFonts w:ascii="宋体" w:hAnsi="宋体" w:eastAsia="宋体" w:cs="宋体"/>
          <w:sz w:val="24"/>
          <w:szCs w:val="24"/>
        </w:rPr>
        <w:sectPr>
          <w:footerReference r:id="rId79" w:type="default"/>
          <w:pgSz w:w="11910" w:h="16840"/>
          <w:pgMar w:top="1132" w:right="1365" w:bottom="1036" w:left="1259" w:header="897" w:footer="860" w:gutter="0"/>
          <w:cols w:space="720" w:num="1"/>
        </w:sectPr>
      </w:pPr>
    </w:p>
    <w:p w14:paraId="5BDB54FB">
      <w:pPr>
        <w:pStyle w:val="2"/>
        <w:spacing w:line="262" w:lineRule="auto"/>
      </w:pPr>
    </w:p>
    <w:p w14:paraId="70ABD5CE">
      <w:pPr>
        <w:spacing w:before="78" w:line="212" w:lineRule="auto"/>
        <w:ind w:left="21"/>
        <w:rPr>
          <w:rFonts w:ascii="宋体" w:hAnsi="宋体" w:eastAsia="宋体" w:cs="宋体"/>
          <w:sz w:val="24"/>
          <w:szCs w:val="24"/>
        </w:rPr>
      </w:pPr>
      <w:r>
        <w:rPr>
          <w:rFonts w:ascii="宋体" w:hAnsi="宋体" w:eastAsia="宋体" w:cs="宋体"/>
          <w:spacing w:val="-21"/>
          <w:sz w:val="24"/>
          <w:szCs w:val="24"/>
        </w:rPr>
        <w:t>（《有毒有害水污染物名录</w:t>
      </w:r>
      <w:r>
        <w:rPr>
          <w:rFonts w:ascii="Times New Roman" w:hAnsi="Times New Roman" w:eastAsia="Times New Roman" w:cs="Times New Roman"/>
          <w:spacing w:val="-21"/>
          <w:sz w:val="24"/>
          <w:szCs w:val="24"/>
        </w:rPr>
        <w:t>(</w:t>
      </w:r>
      <w:r>
        <w:rPr>
          <w:rFonts w:ascii="宋体" w:hAnsi="宋体" w:eastAsia="宋体" w:cs="宋体"/>
          <w:spacing w:val="-21"/>
          <w:sz w:val="24"/>
          <w:szCs w:val="24"/>
        </w:rPr>
        <w:t>第一批</w:t>
      </w:r>
      <w:r>
        <w:rPr>
          <w:rFonts w:ascii="Times New Roman" w:hAnsi="Times New Roman" w:eastAsia="Times New Roman" w:cs="Times New Roman"/>
          <w:spacing w:val="-21"/>
          <w:sz w:val="24"/>
          <w:szCs w:val="24"/>
        </w:rPr>
        <w:t>)</w:t>
      </w:r>
      <w:r>
        <w:rPr>
          <w:rFonts w:ascii="宋体" w:hAnsi="宋体" w:eastAsia="宋体" w:cs="宋体"/>
          <w:spacing w:val="-21"/>
          <w:sz w:val="24"/>
          <w:szCs w:val="24"/>
        </w:rPr>
        <w:t>》</w:t>
      </w:r>
      <w:r>
        <w:rPr>
          <w:rFonts w:ascii="宋体" w:hAnsi="宋体" w:eastAsia="宋体" w:cs="宋体"/>
          <w:spacing w:val="-10"/>
          <w:sz w:val="24"/>
          <w:szCs w:val="24"/>
        </w:rPr>
        <w:t>）</w:t>
      </w:r>
      <w:r>
        <w:rPr>
          <w:rFonts w:ascii="宋体" w:hAnsi="宋体" w:eastAsia="宋体" w:cs="宋体"/>
          <w:spacing w:val="2"/>
          <w:sz w:val="24"/>
          <w:szCs w:val="24"/>
        </w:rPr>
        <w:t xml:space="preserve"> </w:t>
      </w:r>
      <w:r>
        <w:rPr>
          <w:rFonts w:ascii="宋体" w:hAnsi="宋体" w:eastAsia="宋体" w:cs="宋体"/>
          <w:spacing w:val="-10"/>
          <w:sz w:val="24"/>
          <w:szCs w:val="24"/>
        </w:rPr>
        <w:t>；</w:t>
      </w:r>
    </w:p>
    <w:p w14:paraId="5A7B9310">
      <w:pPr>
        <w:spacing w:before="192" w:line="465" w:lineRule="exact"/>
        <w:ind w:left="456"/>
        <w:rPr>
          <w:rFonts w:ascii="宋体" w:hAnsi="宋体" w:eastAsia="宋体" w:cs="宋体"/>
          <w:sz w:val="24"/>
          <w:szCs w:val="24"/>
        </w:rPr>
      </w:pPr>
      <w:r>
        <w:rPr>
          <w:rFonts w:ascii="Times New Roman" w:hAnsi="Times New Roman" w:eastAsia="Times New Roman" w:cs="Times New Roman"/>
          <w:spacing w:val="-7"/>
          <w:position w:val="17"/>
          <w:sz w:val="24"/>
          <w:szCs w:val="24"/>
        </w:rPr>
        <w:t>2.</w:t>
      </w:r>
      <w:r>
        <w:rPr>
          <w:rFonts w:ascii="宋体" w:hAnsi="宋体" w:eastAsia="宋体" w:cs="宋体"/>
          <w:spacing w:val="-7"/>
          <w:position w:val="17"/>
          <w:sz w:val="24"/>
          <w:szCs w:val="24"/>
        </w:rPr>
        <w:t>列入《中华人民共和国大气污染防治法》</w:t>
      </w:r>
      <w:r>
        <w:rPr>
          <w:rFonts w:ascii="宋体" w:hAnsi="宋体" w:eastAsia="宋体" w:cs="宋体"/>
          <w:spacing w:val="-8"/>
          <w:position w:val="17"/>
          <w:sz w:val="24"/>
          <w:szCs w:val="24"/>
        </w:rPr>
        <w:t>规定的有毒有害大气污染物名录的污</w:t>
      </w:r>
    </w:p>
    <w:p w14:paraId="7A69B691">
      <w:pPr>
        <w:spacing w:line="212" w:lineRule="auto"/>
        <w:ind w:left="13"/>
        <w:rPr>
          <w:rFonts w:ascii="宋体" w:hAnsi="宋体" w:eastAsia="宋体" w:cs="宋体"/>
          <w:sz w:val="24"/>
          <w:szCs w:val="24"/>
        </w:rPr>
      </w:pPr>
      <w:r>
        <w:rPr>
          <w:rFonts w:ascii="宋体" w:hAnsi="宋体" w:eastAsia="宋体" w:cs="宋体"/>
          <w:spacing w:val="-18"/>
          <w:sz w:val="24"/>
          <w:szCs w:val="24"/>
        </w:rPr>
        <w:t>染物（《有毒有害大气污染物名录</w:t>
      </w:r>
      <w:r>
        <w:rPr>
          <w:rFonts w:ascii="Times New Roman" w:hAnsi="Times New Roman" w:eastAsia="Times New Roman" w:cs="Times New Roman"/>
          <w:spacing w:val="-18"/>
          <w:sz w:val="24"/>
          <w:szCs w:val="24"/>
        </w:rPr>
        <w:t>(2018</w:t>
      </w:r>
      <w:r>
        <w:rPr>
          <w:rFonts w:ascii="宋体" w:hAnsi="宋体" w:eastAsia="宋体" w:cs="宋体"/>
          <w:spacing w:val="-18"/>
          <w:sz w:val="24"/>
          <w:szCs w:val="24"/>
        </w:rPr>
        <w:t>年</w:t>
      </w:r>
      <w:r>
        <w:rPr>
          <w:rFonts w:ascii="Times New Roman" w:hAnsi="Times New Roman" w:eastAsia="Times New Roman" w:cs="Times New Roman"/>
          <w:spacing w:val="-18"/>
          <w:sz w:val="24"/>
          <w:szCs w:val="24"/>
        </w:rPr>
        <w:t>)</w:t>
      </w:r>
      <w:r>
        <w:rPr>
          <w:rFonts w:ascii="宋体" w:hAnsi="宋体" w:eastAsia="宋体" w:cs="宋体"/>
          <w:spacing w:val="-18"/>
          <w:sz w:val="24"/>
          <w:szCs w:val="24"/>
        </w:rPr>
        <w:t>》</w:t>
      </w:r>
      <w:r>
        <w:rPr>
          <w:rFonts w:ascii="宋体" w:hAnsi="宋体" w:eastAsia="宋体" w:cs="宋体"/>
          <w:spacing w:val="-10"/>
          <w:sz w:val="24"/>
          <w:szCs w:val="24"/>
        </w:rPr>
        <w:t>）</w:t>
      </w:r>
      <w:r>
        <w:rPr>
          <w:rFonts w:ascii="宋体" w:hAnsi="宋体" w:eastAsia="宋体" w:cs="宋体"/>
          <w:spacing w:val="3"/>
          <w:sz w:val="24"/>
          <w:szCs w:val="24"/>
        </w:rPr>
        <w:t xml:space="preserve"> </w:t>
      </w:r>
      <w:r>
        <w:rPr>
          <w:rFonts w:ascii="宋体" w:hAnsi="宋体" w:eastAsia="宋体" w:cs="宋体"/>
          <w:spacing w:val="-10"/>
          <w:sz w:val="24"/>
          <w:szCs w:val="24"/>
        </w:rPr>
        <w:t>；</w:t>
      </w:r>
    </w:p>
    <w:p w14:paraId="59B6EAE0">
      <w:pPr>
        <w:spacing w:before="192" w:line="359" w:lineRule="auto"/>
        <w:ind w:left="9" w:right="77" w:firstLine="451"/>
        <w:rPr>
          <w:rFonts w:ascii="宋体" w:hAnsi="宋体" w:eastAsia="宋体" w:cs="宋体"/>
          <w:sz w:val="24"/>
          <w:szCs w:val="24"/>
        </w:rPr>
      </w:pPr>
      <w:r>
        <w:rPr>
          <w:rFonts w:ascii="Times New Roman" w:hAnsi="Times New Roman" w:eastAsia="Times New Roman" w:cs="Times New Roman"/>
          <w:spacing w:val="-8"/>
          <w:sz w:val="24"/>
          <w:szCs w:val="24"/>
        </w:rPr>
        <w:t>3.</w:t>
      </w:r>
      <w:r>
        <w:rPr>
          <w:rFonts w:ascii="宋体" w:hAnsi="宋体" w:eastAsia="宋体" w:cs="宋体"/>
          <w:spacing w:val="-8"/>
          <w:sz w:val="24"/>
          <w:szCs w:val="24"/>
        </w:rPr>
        <w:t>《中华人民共和国固体废物污染环境防治法》规定的危险废物（《国家危险废</w:t>
      </w:r>
      <w:r>
        <w:rPr>
          <w:rFonts w:ascii="宋体" w:hAnsi="宋体" w:eastAsia="宋体" w:cs="宋体"/>
          <w:spacing w:val="8"/>
          <w:sz w:val="24"/>
          <w:szCs w:val="24"/>
        </w:rPr>
        <w:t xml:space="preserve"> </w:t>
      </w:r>
      <w:r>
        <w:rPr>
          <w:rFonts w:ascii="宋体" w:hAnsi="宋体" w:eastAsia="宋体" w:cs="宋体"/>
          <w:spacing w:val="-13"/>
          <w:sz w:val="24"/>
          <w:szCs w:val="24"/>
        </w:rPr>
        <w:t>物名录</w:t>
      </w:r>
      <w:r>
        <w:rPr>
          <w:rFonts w:ascii="Times New Roman" w:hAnsi="Times New Roman" w:eastAsia="Times New Roman" w:cs="Times New Roman"/>
          <w:spacing w:val="-13"/>
          <w:sz w:val="24"/>
          <w:szCs w:val="24"/>
        </w:rPr>
        <w:t>(2021)</w:t>
      </w:r>
      <w:r>
        <w:rPr>
          <w:rFonts w:ascii="宋体" w:hAnsi="宋体" w:eastAsia="宋体" w:cs="宋体"/>
          <w:spacing w:val="-13"/>
          <w:sz w:val="24"/>
          <w:szCs w:val="24"/>
        </w:rPr>
        <w:t>》及根据国家规定的危险废物鉴别标准和鉴别方法认定的具有危险特性的</w:t>
      </w:r>
    </w:p>
    <w:p w14:paraId="2EAB9BDB">
      <w:pPr>
        <w:spacing w:line="220" w:lineRule="auto"/>
        <w:ind w:left="30"/>
        <w:rPr>
          <w:rFonts w:ascii="宋体" w:hAnsi="宋体" w:eastAsia="宋体" w:cs="宋体"/>
          <w:sz w:val="24"/>
          <w:szCs w:val="24"/>
        </w:rPr>
      </w:pPr>
      <w:r>
        <w:rPr>
          <w:rFonts w:ascii="宋体" w:hAnsi="宋体" w:eastAsia="宋体" w:cs="宋体"/>
          <w:spacing w:val="-19"/>
          <w:sz w:val="24"/>
          <w:szCs w:val="24"/>
        </w:rPr>
        <w:t>固体废物</w:t>
      </w:r>
      <w:r>
        <w:rPr>
          <w:rFonts w:ascii="宋体" w:hAnsi="宋体" w:eastAsia="宋体" w:cs="宋体"/>
          <w:spacing w:val="2"/>
          <w:sz w:val="24"/>
          <w:szCs w:val="24"/>
        </w:rPr>
        <w:t>）；</w:t>
      </w:r>
    </w:p>
    <w:p w14:paraId="5CC02918">
      <w:pPr>
        <w:spacing w:before="179" w:line="468" w:lineRule="exact"/>
        <w:ind w:left="455"/>
        <w:rPr>
          <w:rFonts w:ascii="宋体" w:hAnsi="宋体" w:eastAsia="宋体" w:cs="宋体"/>
          <w:sz w:val="24"/>
          <w:szCs w:val="24"/>
        </w:rPr>
      </w:pPr>
      <w:r>
        <w:rPr>
          <w:rFonts w:ascii="Times New Roman" w:hAnsi="Times New Roman" w:eastAsia="Times New Roman" w:cs="Times New Roman"/>
          <w:spacing w:val="-8"/>
          <w:position w:val="17"/>
          <w:sz w:val="24"/>
          <w:szCs w:val="24"/>
        </w:rPr>
        <w:t>4.</w:t>
      </w:r>
      <w:r>
        <w:rPr>
          <w:rFonts w:ascii="Times New Roman" w:hAnsi="Times New Roman" w:eastAsia="Times New Roman" w:cs="Times New Roman"/>
          <w:spacing w:val="-32"/>
          <w:position w:val="17"/>
          <w:sz w:val="24"/>
          <w:szCs w:val="24"/>
        </w:rPr>
        <w:t xml:space="preserve"> </w:t>
      </w:r>
      <w:r>
        <w:rPr>
          <w:rFonts w:ascii="宋体" w:hAnsi="宋体" w:eastAsia="宋体" w:cs="宋体"/>
          <w:spacing w:val="-8"/>
          <w:position w:val="17"/>
          <w:sz w:val="24"/>
          <w:szCs w:val="24"/>
        </w:rPr>
        <w:t>国家和地方建设用地土壤污染风险管控标准管控的污染物（《</w:t>
      </w:r>
      <w:r>
        <w:rPr>
          <w:rFonts w:ascii="宋体" w:hAnsi="宋体" w:eastAsia="宋体" w:cs="宋体"/>
          <w:spacing w:val="-9"/>
          <w:position w:val="17"/>
          <w:sz w:val="24"/>
          <w:szCs w:val="24"/>
        </w:rPr>
        <w:t>土壤环境质量建</w:t>
      </w:r>
    </w:p>
    <w:p w14:paraId="38C0B1E2">
      <w:pPr>
        <w:spacing w:before="1" w:line="219" w:lineRule="auto"/>
        <w:ind w:left="13"/>
        <w:rPr>
          <w:rFonts w:ascii="宋体" w:hAnsi="宋体" w:eastAsia="宋体" w:cs="宋体"/>
          <w:sz w:val="24"/>
          <w:szCs w:val="24"/>
        </w:rPr>
      </w:pPr>
      <w:r>
        <w:rPr>
          <w:rFonts w:ascii="宋体" w:hAnsi="宋体" w:eastAsia="宋体" w:cs="宋体"/>
          <w:spacing w:val="-10"/>
          <w:sz w:val="24"/>
          <w:szCs w:val="24"/>
        </w:rPr>
        <w:t>设用地土壤污染风险管控标准</w:t>
      </w:r>
      <w:r>
        <w:rPr>
          <w:rFonts w:ascii="Times New Roman" w:hAnsi="Times New Roman" w:eastAsia="Times New Roman" w:cs="Times New Roman"/>
          <w:spacing w:val="-10"/>
          <w:sz w:val="24"/>
          <w:szCs w:val="24"/>
        </w:rPr>
        <w:t>GB36600-2018</w:t>
      </w:r>
      <w:r>
        <w:rPr>
          <w:rFonts w:ascii="宋体" w:hAnsi="宋体" w:eastAsia="宋体" w:cs="宋体"/>
          <w:spacing w:val="-10"/>
          <w:sz w:val="24"/>
          <w:szCs w:val="24"/>
        </w:rPr>
        <w:t>》）；</w:t>
      </w:r>
    </w:p>
    <w:p w14:paraId="78005787">
      <w:pPr>
        <w:spacing w:before="183" w:line="465" w:lineRule="exact"/>
        <w:ind w:left="463"/>
        <w:rPr>
          <w:rFonts w:ascii="宋体" w:hAnsi="宋体" w:eastAsia="宋体" w:cs="宋体"/>
          <w:sz w:val="24"/>
          <w:szCs w:val="24"/>
        </w:rPr>
      </w:pPr>
      <w:r>
        <w:rPr>
          <w:rFonts w:ascii="Times New Roman" w:hAnsi="Times New Roman" w:eastAsia="Times New Roman" w:cs="Times New Roman"/>
          <w:spacing w:val="-1"/>
          <w:position w:val="17"/>
          <w:sz w:val="24"/>
          <w:szCs w:val="24"/>
        </w:rPr>
        <w:t>5.</w:t>
      </w:r>
      <w:r>
        <w:rPr>
          <w:rFonts w:ascii="宋体" w:hAnsi="宋体" w:eastAsia="宋体" w:cs="宋体"/>
          <w:spacing w:val="-1"/>
          <w:position w:val="17"/>
          <w:sz w:val="24"/>
          <w:szCs w:val="24"/>
        </w:rPr>
        <w:t>列入优先控制化学品名录内的物质（《优先控制化学品名录</w:t>
      </w:r>
      <w:r>
        <w:rPr>
          <w:rFonts w:ascii="宋体" w:hAnsi="宋体" w:eastAsia="宋体" w:cs="宋体"/>
          <w:spacing w:val="-2"/>
          <w:position w:val="17"/>
          <w:sz w:val="24"/>
          <w:szCs w:val="24"/>
        </w:rPr>
        <w:t>（第一批）》、</w:t>
      </w:r>
    </w:p>
    <w:p w14:paraId="34AAE59D">
      <w:pPr>
        <w:spacing w:before="1" w:line="219" w:lineRule="auto"/>
        <w:ind w:left="15"/>
        <w:rPr>
          <w:rFonts w:ascii="宋体" w:hAnsi="宋体" w:eastAsia="宋体" w:cs="宋体"/>
          <w:sz w:val="24"/>
          <w:szCs w:val="24"/>
        </w:rPr>
      </w:pPr>
      <w:r>
        <w:rPr>
          <w:rFonts w:ascii="宋体" w:hAnsi="宋体" w:eastAsia="宋体" w:cs="宋体"/>
          <w:spacing w:val="-13"/>
          <w:sz w:val="24"/>
          <w:szCs w:val="24"/>
        </w:rPr>
        <w:t>《优先控制化学品名录（第二批）》</w:t>
      </w:r>
      <w:r>
        <w:rPr>
          <w:rFonts w:ascii="宋体" w:hAnsi="宋体" w:eastAsia="宋体" w:cs="宋体"/>
          <w:spacing w:val="-9"/>
          <w:sz w:val="24"/>
          <w:szCs w:val="24"/>
        </w:rPr>
        <w:t>）；</w:t>
      </w:r>
    </w:p>
    <w:p w14:paraId="4B43026E">
      <w:pPr>
        <w:spacing w:before="181" w:line="219" w:lineRule="auto"/>
        <w:ind w:left="462"/>
        <w:rPr>
          <w:rFonts w:ascii="宋体" w:hAnsi="宋体" w:eastAsia="宋体" w:cs="宋体"/>
          <w:sz w:val="24"/>
          <w:szCs w:val="24"/>
        </w:rPr>
      </w:pPr>
      <w:r>
        <w:rPr>
          <w:rFonts w:ascii="Times New Roman" w:hAnsi="Times New Roman" w:eastAsia="Times New Roman" w:cs="Times New Roman"/>
          <w:spacing w:val="-13"/>
          <w:sz w:val="24"/>
          <w:szCs w:val="24"/>
        </w:rPr>
        <w:t>6.</w:t>
      </w:r>
      <w:r>
        <w:rPr>
          <w:rFonts w:ascii="宋体" w:hAnsi="宋体" w:eastAsia="宋体" w:cs="宋体"/>
          <w:spacing w:val="-13"/>
          <w:sz w:val="24"/>
          <w:szCs w:val="24"/>
        </w:rPr>
        <w:t>其他根据国家法律有关规定应当纳入有毒有害物质管理的物质。</w:t>
      </w:r>
    </w:p>
    <w:p w14:paraId="474783CD">
      <w:pPr>
        <w:spacing w:before="182" w:line="220" w:lineRule="auto"/>
        <w:ind w:left="457"/>
        <w:rPr>
          <w:rFonts w:ascii="宋体" w:hAnsi="宋体" w:eastAsia="宋体" w:cs="宋体"/>
          <w:sz w:val="24"/>
          <w:szCs w:val="24"/>
        </w:rPr>
      </w:pPr>
      <w:r>
        <w:rPr>
          <w:rFonts w:ascii="Times New Roman" w:hAnsi="Times New Roman" w:eastAsia="Times New Roman" w:cs="Times New Roman"/>
          <w:b/>
          <w:bCs/>
          <w:spacing w:val="-12"/>
          <w:sz w:val="24"/>
          <w:szCs w:val="24"/>
        </w:rPr>
        <w:t>2</w:t>
      </w:r>
      <w:r>
        <w:rPr>
          <w:rFonts w:ascii="宋体" w:hAnsi="宋体" w:eastAsia="宋体" w:cs="宋体"/>
          <w:spacing w:val="-12"/>
          <w:sz w:val="24"/>
          <w:szCs w:val="24"/>
          <w14:textOutline w14:w="4358" w14:cap="sq" w14:cmpd="sng">
            <w14:solidFill>
              <w14:srgbClr w14:val="000000"/>
            </w14:solidFill>
            <w14:prstDash w14:val="solid"/>
            <w14:bevel/>
          </w14:textOutline>
        </w:rPr>
        <w:t>、重点场所和重点设施识别过程</w:t>
      </w:r>
    </w:p>
    <w:p w14:paraId="12887FCC">
      <w:pPr>
        <w:spacing w:before="182" w:line="466" w:lineRule="exact"/>
        <w:ind w:left="489"/>
        <w:rPr>
          <w:rFonts w:ascii="宋体" w:hAnsi="宋体" w:eastAsia="宋体" w:cs="宋体"/>
          <w:sz w:val="24"/>
          <w:szCs w:val="24"/>
        </w:rPr>
      </w:pPr>
      <w:r>
        <w:rPr>
          <w:rFonts w:ascii="宋体" w:hAnsi="宋体" w:eastAsia="宋体" w:cs="宋体"/>
          <w:position w:val="17"/>
          <w:sz w:val="24"/>
          <w:szCs w:val="24"/>
        </w:rPr>
        <w:t>根据前期资料收集、现场探勘和人员访谈，调查组</w:t>
      </w:r>
      <w:r>
        <w:rPr>
          <w:rFonts w:ascii="宋体" w:hAnsi="宋体" w:eastAsia="宋体" w:cs="宋体"/>
          <w:spacing w:val="-1"/>
          <w:position w:val="17"/>
          <w:sz w:val="24"/>
          <w:szCs w:val="24"/>
        </w:rPr>
        <w:t>对厂区内重点设施和重点</w:t>
      </w:r>
    </w:p>
    <w:p w14:paraId="1F1C325A">
      <w:pPr>
        <w:spacing w:line="219" w:lineRule="auto"/>
        <w:ind w:left="27"/>
        <w:rPr>
          <w:rFonts w:ascii="宋体" w:hAnsi="宋体" w:eastAsia="宋体" w:cs="宋体"/>
          <w:sz w:val="24"/>
          <w:szCs w:val="24"/>
        </w:rPr>
      </w:pPr>
      <w:r>
        <w:rPr>
          <w:rFonts w:ascii="宋体" w:hAnsi="宋体" w:eastAsia="宋体" w:cs="宋体"/>
          <w:spacing w:val="-3"/>
          <w:sz w:val="24"/>
          <w:szCs w:val="24"/>
        </w:rPr>
        <w:t>区域进行了辨识和确认。</w:t>
      </w:r>
    </w:p>
    <w:p w14:paraId="17B007A5">
      <w:pPr>
        <w:spacing w:before="184" w:line="219" w:lineRule="auto"/>
        <w:ind w:left="16"/>
        <w:rPr>
          <w:rFonts w:ascii="宋体" w:hAnsi="宋体" w:eastAsia="宋体" w:cs="宋体"/>
          <w:sz w:val="24"/>
          <w:szCs w:val="24"/>
        </w:rPr>
      </w:pPr>
      <w:r>
        <w:rPr>
          <w:rFonts w:ascii="Times New Roman" w:hAnsi="Times New Roman" w:eastAsia="Times New Roman" w:cs="Times New Roman"/>
          <w:b/>
          <w:bCs/>
          <w:spacing w:val="-8"/>
          <w:sz w:val="24"/>
          <w:szCs w:val="24"/>
        </w:rPr>
        <w:t>1</w:t>
      </w:r>
      <w:r>
        <w:rPr>
          <w:rFonts w:ascii="Times New Roman" w:hAnsi="Times New Roman" w:eastAsia="Times New Roman" w:cs="Times New Roman"/>
          <w:b/>
          <w:bCs/>
          <w:spacing w:val="-34"/>
          <w:sz w:val="24"/>
          <w:szCs w:val="24"/>
        </w:rPr>
        <w:t xml:space="preserve"> </w:t>
      </w:r>
      <w:r>
        <w:rPr>
          <w:rFonts w:ascii="宋体" w:hAnsi="宋体" w:eastAsia="宋体" w:cs="宋体"/>
          <w:spacing w:val="-8"/>
          <w:sz w:val="24"/>
          <w:szCs w:val="24"/>
          <w14:textOutline w14:w="4358" w14:cap="sq" w14:cmpd="sng">
            <w14:solidFill>
              <w14:srgbClr w14:val="000000"/>
            </w14:solidFill>
            <w14:prstDash w14:val="solid"/>
            <w14:bevel/>
          </w14:textOutline>
        </w:rPr>
        <w:t>、办公楼</w:t>
      </w:r>
    </w:p>
    <w:p w14:paraId="791FE143">
      <w:pPr>
        <w:spacing w:before="180" w:line="468" w:lineRule="exact"/>
        <w:ind w:left="494"/>
        <w:rPr>
          <w:rFonts w:ascii="宋体" w:hAnsi="宋体" w:eastAsia="宋体" w:cs="宋体"/>
          <w:sz w:val="24"/>
          <w:szCs w:val="24"/>
        </w:rPr>
      </w:pPr>
      <w:r>
        <w:rPr>
          <w:rFonts w:ascii="宋体" w:hAnsi="宋体" w:eastAsia="宋体" w:cs="宋体"/>
          <w:spacing w:val="-1"/>
          <w:position w:val="17"/>
          <w:sz w:val="24"/>
          <w:szCs w:val="24"/>
        </w:rPr>
        <w:t>办公楼主要为办公用途，不涉及有毒有害物质。</w:t>
      </w:r>
    </w:p>
    <w:p w14:paraId="4C528E23">
      <w:pPr>
        <w:spacing w:line="220" w:lineRule="auto"/>
        <w:ind w:left="493"/>
        <w:rPr>
          <w:rFonts w:ascii="宋体" w:hAnsi="宋体" w:eastAsia="宋体" w:cs="宋体"/>
          <w:sz w:val="24"/>
          <w:szCs w:val="24"/>
        </w:rPr>
      </w:pPr>
      <w:r>
        <w:rPr>
          <w:rFonts w:ascii="宋体" w:hAnsi="宋体" w:eastAsia="宋体" w:cs="宋体"/>
          <w:spacing w:val="-1"/>
          <w:sz w:val="24"/>
          <w:szCs w:val="24"/>
        </w:rPr>
        <w:t>不属于重点场所或重点设施区域。</w:t>
      </w:r>
    </w:p>
    <w:p w14:paraId="55A62F32">
      <w:pPr>
        <w:spacing w:before="180" w:line="220" w:lineRule="auto"/>
        <w:ind w:left="6"/>
        <w:rPr>
          <w:rFonts w:ascii="宋体" w:hAnsi="宋体" w:eastAsia="宋体" w:cs="宋体"/>
          <w:sz w:val="24"/>
          <w:szCs w:val="24"/>
        </w:rPr>
      </w:pPr>
      <w:r>
        <w:rPr>
          <w:rFonts w:ascii="Times New Roman" w:hAnsi="Times New Roman" w:eastAsia="Times New Roman" w:cs="Times New Roman"/>
          <w:b/>
          <w:bCs/>
          <w:spacing w:val="-4"/>
          <w:sz w:val="24"/>
          <w:szCs w:val="24"/>
        </w:rPr>
        <w:t>2</w:t>
      </w:r>
      <w:r>
        <w:rPr>
          <w:rFonts w:ascii="Times New Roman" w:hAnsi="Times New Roman" w:eastAsia="Times New Roman" w:cs="Times New Roman"/>
          <w:b/>
          <w:bCs/>
          <w:spacing w:val="-30"/>
          <w:sz w:val="24"/>
          <w:szCs w:val="24"/>
        </w:rPr>
        <w:t xml:space="preserve"> </w:t>
      </w:r>
      <w:r>
        <w:rPr>
          <w:rFonts w:ascii="宋体" w:hAnsi="宋体" w:eastAsia="宋体" w:cs="宋体"/>
          <w:spacing w:val="-4"/>
          <w:sz w:val="24"/>
          <w:szCs w:val="24"/>
          <w14:textOutline w14:w="4358" w14:cap="sq" w14:cmpd="sng">
            <w14:solidFill>
              <w14:srgbClr w14:val="000000"/>
            </w14:solidFill>
            <w14:prstDash w14:val="solid"/>
            <w14:bevel/>
          </w14:textOutline>
        </w:rPr>
        <w:t>、公用工程区域</w:t>
      </w:r>
    </w:p>
    <w:p w14:paraId="0A467189">
      <w:pPr>
        <w:spacing w:before="182" w:line="359" w:lineRule="auto"/>
        <w:ind w:left="8" w:right="200" w:firstLine="480"/>
        <w:rPr>
          <w:rFonts w:ascii="宋体" w:hAnsi="宋体" w:eastAsia="宋体" w:cs="宋体"/>
          <w:sz w:val="24"/>
          <w:szCs w:val="24"/>
        </w:rPr>
      </w:pPr>
      <w:r>
        <w:rPr>
          <w:rFonts w:ascii="宋体" w:hAnsi="宋体" w:eastAsia="宋体" w:cs="宋体"/>
          <w:spacing w:val="-2"/>
          <w:sz w:val="24"/>
          <w:szCs w:val="24"/>
        </w:rPr>
        <w:t>根据现场踏勘，共用工程区域包括：</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、半地埋式消防水池（</w:t>
      </w:r>
      <w:r>
        <w:rPr>
          <w:rFonts w:ascii="Times New Roman" w:hAnsi="Times New Roman" w:eastAsia="Times New Roman" w:cs="Times New Roman"/>
          <w:spacing w:val="-2"/>
          <w:sz w:val="24"/>
          <w:szCs w:val="24"/>
        </w:rPr>
        <w:t>10</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宋体" w:hAnsi="宋体" w:eastAsia="宋体" w:cs="宋体"/>
          <w:spacing w:val="-8"/>
          <w:sz w:val="24"/>
          <w:szCs w:val="24"/>
        </w:rPr>
        <w:t>）</w:t>
      </w:r>
      <w:r>
        <w:rPr>
          <w:rFonts w:ascii="宋体" w:hAnsi="宋体" w:eastAsia="宋体" w:cs="宋体"/>
          <w:spacing w:val="-71"/>
          <w:sz w:val="24"/>
          <w:szCs w:val="24"/>
        </w:rPr>
        <w:t xml:space="preserve"> </w:t>
      </w:r>
      <w:r>
        <w:rPr>
          <w:rFonts w:ascii="宋体" w:hAnsi="宋体" w:eastAsia="宋体" w:cs="宋体"/>
          <w:spacing w:val="-8"/>
          <w:sz w:val="24"/>
          <w:szCs w:val="24"/>
        </w:rPr>
        <w:t>，</w:t>
      </w:r>
      <w:r>
        <w:rPr>
          <w:rFonts w:ascii="宋体" w:hAnsi="宋体" w:eastAsia="宋体" w:cs="宋体"/>
          <w:spacing w:val="-3"/>
          <w:sz w:val="24"/>
          <w:szCs w:val="24"/>
        </w:rPr>
        <w:t>不涉</w:t>
      </w:r>
      <w:r>
        <w:rPr>
          <w:rFonts w:ascii="宋体" w:hAnsi="宋体" w:eastAsia="宋体" w:cs="宋体"/>
          <w:sz w:val="24"/>
          <w:szCs w:val="24"/>
        </w:rPr>
        <w:t xml:space="preserve"> </w:t>
      </w:r>
      <w:r>
        <w:rPr>
          <w:rFonts w:ascii="宋体" w:hAnsi="宋体" w:eastAsia="宋体" w:cs="宋体"/>
          <w:spacing w:val="-2"/>
          <w:sz w:val="24"/>
          <w:szCs w:val="24"/>
        </w:rPr>
        <w:t>及有毒有害物质；②原锅炉房（</w:t>
      </w:r>
      <w:r>
        <w:rPr>
          <w:rFonts w:ascii="Times New Roman" w:hAnsi="Times New Roman" w:eastAsia="Times New Roman" w:cs="Times New Roman"/>
          <w:spacing w:val="-2"/>
          <w:sz w:val="24"/>
          <w:szCs w:val="24"/>
        </w:rPr>
        <w:t>2015</w:t>
      </w:r>
      <w:r>
        <w:rPr>
          <w:rFonts w:ascii="宋体" w:hAnsi="宋体" w:eastAsia="宋体" w:cs="宋体"/>
          <w:spacing w:val="-2"/>
          <w:sz w:val="24"/>
          <w:szCs w:val="24"/>
        </w:rPr>
        <w:t>年已拆除锅炉</w:t>
      </w:r>
      <w:r>
        <w:rPr>
          <w:rFonts w:ascii="宋体" w:hAnsi="宋体" w:eastAsia="宋体" w:cs="宋体"/>
          <w:spacing w:val="2"/>
          <w:sz w:val="24"/>
          <w:szCs w:val="24"/>
        </w:rPr>
        <w:t>），</w:t>
      </w:r>
      <w:r>
        <w:rPr>
          <w:rFonts w:ascii="宋体" w:hAnsi="宋体" w:eastAsia="宋体" w:cs="宋体"/>
          <w:spacing w:val="-64"/>
          <w:sz w:val="24"/>
          <w:szCs w:val="24"/>
        </w:rPr>
        <w:t xml:space="preserve"> </w:t>
      </w:r>
      <w:r>
        <w:rPr>
          <w:rFonts w:ascii="宋体" w:hAnsi="宋体" w:eastAsia="宋体" w:cs="宋体"/>
          <w:spacing w:val="-2"/>
          <w:sz w:val="24"/>
          <w:szCs w:val="24"/>
        </w:rPr>
        <w:t>目前空闲，不涉及有毒有</w:t>
      </w:r>
    </w:p>
    <w:p w14:paraId="520BE88F">
      <w:pPr>
        <w:spacing w:line="217" w:lineRule="auto"/>
        <w:ind w:left="14"/>
        <w:rPr>
          <w:rFonts w:ascii="宋体" w:hAnsi="宋体" w:eastAsia="宋体" w:cs="宋体"/>
          <w:sz w:val="24"/>
          <w:szCs w:val="24"/>
        </w:rPr>
      </w:pPr>
      <w:r>
        <w:rPr>
          <w:rFonts w:ascii="宋体" w:hAnsi="宋体" w:eastAsia="宋体" w:cs="宋体"/>
          <w:sz w:val="24"/>
          <w:szCs w:val="24"/>
        </w:rPr>
        <w:t>害物质；③机修间和五金仓库，存放少量零</w:t>
      </w:r>
      <w:r>
        <w:rPr>
          <w:rFonts w:ascii="宋体" w:hAnsi="宋体" w:eastAsia="宋体" w:cs="宋体"/>
          <w:spacing w:val="-1"/>
          <w:sz w:val="24"/>
          <w:szCs w:val="24"/>
        </w:rPr>
        <w:t>部件和简单的维修设备，地面硬化，</w:t>
      </w:r>
    </w:p>
    <w:p w14:paraId="3178200F">
      <w:pPr>
        <w:spacing w:before="184" w:line="360" w:lineRule="auto"/>
        <w:ind w:left="9" w:right="195" w:firstLine="3"/>
        <w:rPr>
          <w:rFonts w:ascii="宋体" w:hAnsi="宋体" w:eastAsia="宋体" w:cs="宋体"/>
          <w:sz w:val="24"/>
          <w:szCs w:val="24"/>
        </w:rPr>
      </w:pPr>
      <w:r>
        <w:rPr>
          <w:rFonts w:ascii="宋体" w:hAnsi="宋体" w:eastAsia="宋体" w:cs="宋体"/>
          <w:sz w:val="24"/>
          <w:szCs w:val="24"/>
        </w:rPr>
        <w:t>不涉及有毒有害物质；④变配电间，安装有变</w:t>
      </w:r>
      <w:r>
        <w:rPr>
          <w:rFonts w:ascii="宋体" w:hAnsi="宋体" w:eastAsia="宋体" w:cs="宋体"/>
          <w:spacing w:val="-1"/>
          <w:sz w:val="24"/>
          <w:szCs w:val="24"/>
        </w:rPr>
        <w:t>压器，地面硬化，不涉及有毒有害</w:t>
      </w:r>
      <w:r>
        <w:rPr>
          <w:rFonts w:ascii="宋体" w:hAnsi="宋体" w:eastAsia="宋体" w:cs="宋体"/>
          <w:sz w:val="24"/>
          <w:szCs w:val="24"/>
        </w:rPr>
        <w:t xml:space="preserve"> </w:t>
      </w:r>
      <w:r>
        <w:rPr>
          <w:rFonts w:ascii="宋体" w:hAnsi="宋体" w:eastAsia="宋体" w:cs="宋体"/>
          <w:spacing w:val="-1"/>
          <w:sz w:val="24"/>
          <w:szCs w:val="24"/>
        </w:rPr>
        <w:t>物质。⑤废水标准排放口，为敞开地埋式涉及，深度约</w:t>
      </w:r>
      <w:r>
        <w:rPr>
          <w:rFonts w:ascii="Times New Roman" w:hAnsi="Times New Roman" w:eastAsia="Times New Roman" w:cs="Times New Roman"/>
          <w:spacing w:val="-1"/>
          <w:sz w:val="24"/>
          <w:szCs w:val="24"/>
        </w:rPr>
        <w:t>0.8m</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，底部及四周</w:t>
      </w:r>
      <w:r>
        <w:rPr>
          <w:rFonts w:ascii="宋体" w:hAnsi="宋体" w:eastAsia="宋体" w:cs="宋体"/>
          <w:spacing w:val="-2"/>
          <w:sz w:val="24"/>
          <w:szCs w:val="24"/>
        </w:rPr>
        <w:t>为塑料</w:t>
      </w:r>
    </w:p>
    <w:p w14:paraId="647CC2A3">
      <w:pPr>
        <w:spacing w:line="218" w:lineRule="auto"/>
        <w:jc w:val="right"/>
        <w:rPr>
          <w:rFonts w:ascii="宋体" w:hAnsi="宋体" w:eastAsia="宋体" w:cs="宋体"/>
          <w:sz w:val="24"/>
          <w:szCs w:val="24"/>
        </w:rPr>
      </w:pPr>
      <w:r>
        <w:rPr>
          <w:rFonts w:ascii="宋体" w:hAnsi="宋体" w:eastAsia="宋体" w:cs="宋体"/>
          <w:spacing w:val="-1"/>
          <w:sz w:val="24"/>
          <w:szCs w:val="24"/>
        </w:rPr>
        <w:t>材质，无渗漏可能；废水在总排口通过水泵泵至</w:t>
      </w:r>
      <w:r>
        <w:rPr>
          <w:rFonts w:ascii="宋体" w:hAnsi="宋体" w:eastAsia="宋体" w:cs="宋体"/>
          <w:spacing w:val="-2"/>
          <w:sz w:val="24"/>
          <w:szCs w:val="24"/>
        </w:rPr>
        <w:t>污水管网；不涉及有毒有害物质。</w:t>
      </w:r>
    </w:p>
    <w:p w14:paraId="0BFE0597">
      <w:pPr>
        <w:spacing w:before="182" w:line="220" w:lineRule="auto"/>
        <w:ind w:left="490"/>
        <w:rPr>
          <w:rFonts w:ascii="宋体" w:hAnsi="宋体" w:eastAsia="宋体" w:cs="宋体"/>
          <w:sz w:val="24"/>
          <w:szCs w:val="24"/>
        </w:rPr>
      </w:pPr>
      <w:r>
        <w:rPr>
          <w:rFonts w:ascii="宋体" w:hAnsi="宋体" w:eastAsia="宋体" w:cs="宋体"/>
          <w:spacing w:val="-1"/>
          <w:sz w:val="24"/>
          <w:szCs w:val="24"/>
        </w:rPr>
        <w:t>此区域不属于重点场所或重点设施区域。</w:t>
      </w:r>
    </w:p>
    <w:p w14:paraId="3AB3F706">
      <w:pPr>
        <w:spacing w:line="220" w:lineRule="auto"/>
        <w:rPr>
          <w:rFonts w:ascii="宋体" w:hAnsi="宋体" w:eastAsia="宋体" w:cs="宋体"/>
          <w:sz w:val="24"/>
          <w:szCs w:val="24"/>
        </w:rPr>
        <w:sectPr>
          <w:headerReference r:id="rId80" w:type="default"/>
          <w:footerReference r:id="rId81" w:type="default"/>
          <w:pgSz w:w="11910" w:h="16840"/>
          <w:pgMar w:top="1132" w:right="1608" w:bottom="1036" w:left="1701" w:header="897" w:footer="860" w:gutter="0"/>
          <w:cols w:space="720" w:num="1"/>
        </w:sectPr>
      </w:pPr>
    </w:p>
    <w:p w14:paraId="7D3ABD77">
      <w:pPr>
        <w:spacing w:before="65"/>
      </w:pPr>
    </w:p>
    <w:p w14:paraId="480A241F">
      <w:pPr>
        <w:sectPr>
          <w:headerReference r:id="rId82" w:type="default"/>
          <w:footerReference r:id="rId83" w:type="default"/>
          <w:pgSz w:w="11910" w:h="16840"/>
          <w:pgMar w:top="1132" w:right="1601" w:bottom="1036" w:left="1701" w:header="897" w:footer="860" w:gutter="0"/>
          <w:cols w:equalWidth="0" w:num="1">
            <w:col w:w="8608"/>
          </w:cols>
        </w:sectPr>
      </w:pPr>
    </w:p>
    <w:p w14:paraId="64F2AFB7">
      <w:pPr>
        <w:spacing w:line="2457" w:lineRule="exact"/>
      </w:pPr>
      <w:r>
        <w:rPr>
          <w:position w:val="-49"/>
        </w:rPr>
        <w:drawing>
          <wp:inline distT="0" distB="0" distL="0" distR="0">
            <wp:extent cx="2767965" cy="156019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230"/>
                    <a:stretch>
                      <a:fillRect/>
                    </a:stretch>
                  </pic:blipFill>
                  <pic:spPr>
                    <a:xfrm>
                      <a:off x="0" y="0"/>
                      <a:ext cx="2768218" cy="1560576"/>
                    </a:xfrm>
                    <a:prstGeom prst="rect">
                      <a:avLst/>
                    </a:prstGeom>
                  </pic:spPr>
                </pic:pic>
              </a:graphicData>
            </a:graphic>
          </wp:inline>
        </w:drawing>
      </w:r>
    </w:p>
    <w:p w14:paraId="30BD7F5C">
      <w:pPr>
        <w:spacing w:before="44" w:line="223" w:lineRule="auto"/>
        <w:ind w:left="1716"/>
        <w:rPr>
          <w:rFonts w:ascii="宋体" w:hAnsi="宋体" w:eastAsia="宋体" w:cs="宋体"/>
          <w:sz w:val="20"/>
          <w:szCs w:val="20"/>
        </w:rPr>
      </w:pPr>
      <w:r>
        <w:rPr>
          <w:rFonts w:ascii="宋体" w:hAnsi="宋体" w:eastAsia="宋体" w:cs="宋体"/>
          <w:spacing w:val="6"/>
          <w:sz w:val="20"/>
          <w:szCs w:val="20"/>
        </w:rPr>
        <w:t>消防水池</w:t>
      </w:r>
    </w:p>
    <w:p w14:paraId="13E8A709">
      <w:pPr>
        <w:spacing w:line="2226" w:lineRule="exact"/>
        <w:ind w:firstLine="132"/>
      </w:pPr>
      <w:r>
        <w:rPr>
          <w:position w:val="-44"/>
        </w:rPr>
        <w:drawing>
          <wp:inline distT="0" distB="0" distL="0" distR="0">
            <wp:extent cx="2520315" cy="1413510"/>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231"/>
                    <a:stretch>
                      <a:fillRect/>
                    </a:stretch>
                  </pic:blipFill>
                  <pic:spPr>
                    <a:xfrm>
                      <a:off x="0" y="0"/>
                      <a:ext cx="2520696" cy="1413764"/>
                    </a:xfrm>
                    <a:prstGeom prst="rect">
                      <a:avLst/>
                    </a:prstGeom>
                  </pic:spPr>
                </pic:pic>
              </a:graphicData>
            </a:graphic>
          </wp:inline>
        </w:drawing>
      </w:r>
    </w:p>
    <w:p w14:paraId="0F773CC3">
      <w:pPr>
        <w:spacing w:before="37" w:line="228" w:lineRule="auto"/>
        <w:ind w:left="1397"/>
        <w:rPr>
          <w:rFonts w:ascii="宋体" w:hAnsi="宋体" w:eastAsia="宋体" w:cs="宋体"/>
          <w:sz w:val="20"/>
          <w:szCs w:val="20"/>
        </w:rPr>
      </w:pPr>
      <w:r>
        <w:rPr>
          <w:rFonts w:ascii="宋体" w:hAnsi="宋体" w:eastAsia="宋体" w:cs="宋体"/>
          <w:spacing w:val="8"/>
          <w:sz w:val="20"/>
          <w:szCs w:val="20"/>
        </w:rPr>
        <w:t>废水标准排放口</w:t>
      </w:r>
    </w:p>
    <w:p w14:paraId="714C059A">
      <w:pPr>
        <w:spacing w:before="30" w:line="184" w:lineRule="auto"/>
        <w:ind w:left="4"/>
        <w:rPr>
          <w:rFonts w:ascii="Times New Roman" w:hAnsi="Times New Roman" w:eastAsia="Times New Roman" w:cs="Times New Roman"/>
          <w:sz w:val="24"/>
          <w:szCs w:val="24"/>
        </w:rPr>
      </w:pPr>
      <w:r>
        <w:rPr>
          <w:rFonts w:ascii="Times New Roman" w:hAnsi="Times New Roman" w:eastAsia="Times New Roman" w:cs="Times New Roman"/>
          <w:b/>
          <w:bCs/>
          <w:spacing w:val="-5"/>
          <w:sz w:val="24"/>
          <w:szCs w:val="24"/>
        </w:rPr>
        <w:t>3</w:t>
      </w:r>
      <w:r>
        <w:rPr>
          <w:rFonts w:ascii="Times New Roman" w:hAnsi="Times New Roman" w:eastAsia="Times New Roman" w:cs="Times New Roman"/>
          <w:b/>
          <w:bCs/>
          <w:spacing w:val="-32"/>
          <w:sz w:val="24"/>
          <w:szCs w:val="24"/>
        </w:rPr>
        <w:t xml:space="preserve"> </w:t>
      </w:r>
      <w:r>
        <w:rPr>
          <w:rFonts w:ascii="宋体" w:hAnsi="宋体" w:eastAsia="宋体" w:cs="宋体"/>
          <w:spacing w:val="-5"/>
          <w:sz w:val="24"/>
          <w:szCs w:val="24"/>
          <w14:textOutline w14:w="4358" w14:cap="sq" w14:cmpd="sng">
            <w14:solidFill>
              <w14:srgbClr w14:val="000000"/>
            </w14:solidFill>
            <w14:prstDash w14:val="solid"/>
            <w14:bevel/>
          </w14:textOutline>
        </w:rPr>
        <w:t>、原料贮存</w:t>
      </w:r>
      <w:r>
        <w:rPr>
          <w:rFonts w:ascii="Times New Roman" w:hAnsi="Times New Roman" w:eastAsia="Times New Roman" w:cs="Times New Roman"/>
          <w:b/>
          <w:bCs/>
          <w:spacing w:val="-5"/>
          <w:sz w:val="24"/>
          <w:szCs w:val="24"/>
        </w:rPr>
        <w:t>-</w:t>
      </w:r>
      <w:r>
        <w:rPr>
          <w:rFonts w:ascii="Times New Roman" w:hAnsi="Times New Roman" w:eastAsia="Times New Roman" w:cs="Times New Roman"/>
          <w:b/>
          <w:bCs/>
          <w:spacing w:val="-18"/>
          <w:sz w:val="24"/>
          <w:szCs w:val="24"/>
        </w:rPr>
        <w:t xml:space="preserve"> </w:t>
      </w:r>
      <w:r>
        <w:rPr>
          <w:rFonts w:ascii="宋体" w:hAnsi="宋体" w:eastAsia="宋体" w:cs="宋体"/>
          <w:spacing w:val="-5"/>
          <w:sz w:val="24"/>
          <w:szCs w:val="24"/>
          <w14:textOutline w14:w="4358" w14:cap="sq" w14:cmpd="sng">
            <w14:solidFill>
              <w14:srgbClr w14:val="000000"/>
            </w14:solidFill>
            <w14:prstDash w14:val="solid"/>
            <w14:bevel/>
          </w14:textOutline>
        </w:rPr>
        <w:t>甲类仓库</w:t>
      </w:r>
      <w:r>
        <w:rPr>
          <w:rFonts w:ascii="Times New Roman" w:hAnsi="Times New Roman" w:eastAsia="Times New Roman" w:cs="Times New Roman"/>
          <w:b/>
          <w:bCs/>
          <w:spacing w:val="-5"/>
          <w:sz w:val="24"/>
          <w:szCs w:val="24"/>
        </w:rPr>
        <w:t>1</w:t>
      </w:r>
      <w:r>
        <w:rPr>
          <w:rFonts w:ascii="Times New Roman" w:hAnsi="Times New Roman" w:eastAsia="Times New Roman" w:cs="Times New Roman"/>
          <w:b/>
          <w:bCs/>
          <w:spacing w:val="-34"/>
          <w:sz w:val="24"/>
          <w:szCs w:val="24"/>
        </w:rPr>
        <w:t xml:space="preserve"> </w:t>
      </w:r>
      <w:r>
        <w:rPr>
          <w:rFonts w:ascii="宋体" w:hAnsi="宋体" w:eastAsia="宋体" w:cs="宋体"/>
          <w:spacing w:val="-5"/>
          <w:sz w:val="24"/>
          <w:szCs w:val="24"/>
          <w14:textOutline w14:w="4358" w14:cap="sq" w14:cmpd="sng">
            <w14:solidFill>
              <w14:srgbClr w14:val="000000"/>
            </w14:solidFill>
            <w14:prstDash w14:val="solid"/>
            <w14:bevel/>
          </w14:textOutline>
        </w:rPr>
        <w:t>、甲类仓库</w:t>
      </w:r>
      <w:r>
        <w:rPr>
          <w:rFonts w:ascii="Times New Roman" w:hAnsi="Times New Roman" w:eastAsia="Times New Roman" w:cs="Times New Roman"/>
          <w:b/>
          <w:bCs/>
          <w:spacing w:val="-5"/>
          <w:sz w:val="24"/>
          <w:szCs w:val="24"/>
        </w:rPr>
        <w:t>2</w:t>
      </w:r>
    </w:p>
    <w:p w14:paraId="448A726E">
      <w:pPr>
        <w:pStyle w:val="2"/>
        <w:spacing w:line="14" w:lineRule="auto"/>
        <w:rPr>
          <w:sz w:val="2"/>
        </w:rPr>
      </w:pPr>
      <w:r>
        <w:rPr>
          <w:sz w:val="2"/>
          <w:szCs w:val="2"/>
        </w:rPr>
        <w:br w:type="column"/>
      </w:r>
    </w:p>
    <w:p w14:paraId="2E078E56">
      <w:pPr>
        <w:spacing w:before="70" w:line="2328" w:lineRule="exact"/>
      </w:pPr>
      <w:r>
        <w:rPr>
          <w:position w:val="-46"/>
        </w:rPr>
        <w:drawing>
          <wp:inline distT="0" distB="0" distL="0" distR="0">
            <wp:extent cx="2628900" cy="1478280"/>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232"/>
                    <a:stretch>
                      <a:fillRect/>
                    </a:stretch>
                  </pic:blipFill>
                  <pic:spPr>
                    <a:xfrm>
                      <a:off x="0" y="0"/>
                      <a:ext cx="2628900" cy="1478280"/>
                    </a:xfrm>
                    <a:prstGeom prst="rect">
                      <a:avLst/>
                    </a:prstGeom>
                  </pic:spPr>
                </pic:pic>
              </a:graphicData>
            </a:graphic>
          </wp:inline>
        </w:drawing>
      </w:r>
    </w:p>
    <w:p w14:paraId="0C2F06A4">
      <w:pPr>
        <w:spacing w:before="101" w:line="231" w:lineRule="auto"/>
        <w:ind w:left="1712"/>
        <w:rPr>
          <w:rFonts w:ascii="宋体" w:hAnsi="宋体" w:eastAsia="宋体" w:cs="宋体"/>
          <w:sz w:val="20"/>
          <w:szCs w:val="20"/>
        </w:rPr>
      </w:pPr>
      <w:r>
        <w:rPr>
          <w:rFonts w:ascii="宋体" w:hAnsi="宋体" w:eastAsia="宋体" w:cs="宋体"/>
          <w:spacing w:val="6"/>
          <w:sz w:val="20"/>
          <w:szCs w:val="20"/>
        </w:rPr>
        <w:t>配电间</w:t>
      </w:r>
    </w:p>
    <w:p w14:paraId="08EB4AFC">
      <w:pPr>
        <w:spacing w:line="231" w:lineRule="auto"/>
        <w:rPr>
          <w:rFonts w:ascii="宋体" w:hAnsi="宋体" w:eastAsia="宋体" w:cs="宋体"/>
          <w:sz w:val="20"/>
          <w:szCs w:val="20"/>
        </w:rPr>
        <w:sectPr>
          <w:type w:val="continuous"/>
          <w:pgSz w:w="11910" w:h="16840"/>
          <w:pgMar w:top="1132" w:right="1601" w:bottom="1036" w:left="1701" w:header="897" w:footer="860" w:gutter="0"/>
          <w:cols w:equalWidth="0" w:num="2">
            <w:col w:w="4367" w:space="100"/>
            <w:col w:w="4141"/>
          </w:cols>
        </w:sectPr>
      </w:pPr>
    </w:p>
    <w:p w14:paraId="536FCF60">
      <w:pPr>
        <w:spacing w:before="228" w:line="359" w:lineRule="auto"/>
        <w:ind w:left="33" w:right="206" w:firstLine="455"/>
        <w:rPr>
          <w:rFonts w:ascii="宋体" w:hAnsi="宋体" w:eastAsia="宋体" w:cs="宋体"/>
          <w:sz w:val="24"/>
          <w:szCs w:val="24"/>
        </w:rPr>
      </w:pPr>
      <w:r>
        <w:rPr>
          <w:rFonts w:ascii="宋体" w:hAnsi="宋体" w:eastAsia="宋体" w:cs="宋体"/>
          <w:spacing w:val="-2"/>
          <w:sz w:val="24"/>
          <w:szCs w:val="24"/>
        </w:rPr>
        <w:t>①甲类仓库</w:t>
      </w:r>
      <w:r>
        <w:rPr>
          <w:rFonts w:ascii="Times New Roman" w:hAnsi="Times New Roman" w:eastAsia="Times New Roman" w:cs="Times New Roman"/>
          <w:spacing w:val="-2"/>
          <w:sz w:val="24"/>
          <w:szCs w:val="24"/>
        </w:rPr>
        <w:t>1</w:t>
      </w:r>
      <w:r>
        <w:rPr>
          <w:rFonts w:ascii="宋体" w:hAnsi="宋体" w:eastAsia="宋体" w:cs="宋体"/>
          <w:spacing w:val="-2"/>
          <w:sz w:val="24"/>
          <w:szCs w:val="24"/>
        </w:rPr>
        <w:t>占地面积</w:t>
      </w:r>
      <w:r>
        <w:rPr>
          <w:rFonts w:ascii="Times New Roman" w:hAnsi="Times New Roman" w:eastAsia="Times New Roman" w:cs="Times New Roman"/>
          <w:spacing w:val="-2"/>
          <w:sz w:val="24"/>
          <w:szCs w:val="24"/>
        </w:rPr>
        <w:t>144</w:t>
      </w:r>
      <w:r>
        <w:rPr>
          <w:rFonts w:ascii="宋体" w:hAnsi="宋体" w:eastAsia="宋体" w:cs="宋体"/>
          <w:spacing w:val="-2"/>
          <w:sz w:val="24"/>
          <w:szCs w:val="24"/>
        </w:rPr>
        <w:t>㎡</w:t>
      </w:r>
      <w:r>
        <w:rPr>
          <w:rFonts w:ascii="宋体" w:hAnsi="宋体" w:eastAsia="宋体" w:cs="宋体"/>
          <w:spacing w:val="-60"/>
          <w:sz w:val="24"/>
          <w:szCs w:val="24"/>
        </w:rPr>
        <w:t xml:space="preserve"> </w:t>
      </w:r>
      <w:r>
        <w:rPr>
          <w:rFonts w:ascii="宋体" w:hAnsi="宋体" w:eastAsia="宋体" w:cs="宋体"/>
          <w:spacing w:val="-2"/>
          <w:sz w:val="24"/>
          <w:szCs w:val="24"/>
        </w:rPr>
        <w:t>，一层结构。主要用于贮存甲醇（桶装）、乙酸</w:t>
      </w:r>
      <w:r>
        <w:rPr>
          <w:rFonts w:ascii="宋体" w:hAnsi="宋体" w:eastAsia="宋体" w:cs="宋体"/>
          <w:sz w:val="24"/>
          <w:szCs w:val="24"/>
        </w:rPr>
        <w:t xml:space="preserve"> </w:t>
      </w:r>
      <w:r>
        <w:rPr>
          <w:rFonts w:ascii="宋体" w:hAnsi="宋体" w:eastAsia="宋体" w:cs="宋体"/>
          <w:spacing w:val="-1"/>
          <w:sz w:val="24"/>
          <w:szCs w:val="24"/>
        </w:rPr>
        <w:t>乙酯（桶装）、甲醇钠（桶装）、甲苯（桶装）、二甲胺水溶液（桶装）、乙醇</w:t>
      </w:r>
    </w:p>
    <w:p w14:paraId="22CB9403">
      <w:pPr>
        <w:spacing w:before="1" w:line="219" w:lineRule="auto"/>
        <w:ind w:left="21"/>
        <w:rPr>
          <w:rFonts w:ascii="宋体" w:hAnsi="宋体" w:eastAsia="宋体" w:cs="宋体"/>
          <w:sz w:val="24"/>
          <w:szCs w:val="24"/>
        </w:rPr>
      </w:pPr>
      <w:r>
        <w:rPr>
          <w:rFonts w:ascii="宋体" w:hAnsi="宋体" w:eastAsia="宋体" w:cs="宋体"/>
          <w:spacing w:val="-2"/>
          <w:sz w:val="24"/>
          <w:szCs w:val="24"/>
        </w:rPr>
        <w:t>（桶装</w:t>
      </w:r>
      <w:r>
        <w:rPr>
          <w:rFonts w:ascii="宋体" w:hAnsi="宋体" w:eastAsia="宋体" w:cs="宋体"/>
          <w:spacing w:val="11"/>
          <w:sz w:val="24"/>
          <w:szCs w:val="24"/>
        </w:rPr>
        <w:t>）；</w:t>
      </w:r>
      <w:r>
        <w:rPr>
          <w:rFonts w:ascii="宋体" w:hAnsi="宋体" w:eastAsia="宋体" w:cs="宋体"/>
          <w:spacing w:val="-2"/>
          <w:sz w:val="24"/>
          <w:szCs w:val="24"/>
        </w:rPr>
        <w:t>仓库内地面均为硬化地面，无储罐等设施。</w:t>
      </w:r>
    </w:p>
    <w:p w14:paraId="4B9D32ED">
      <w:pPr>
        <w:spacing w:before="180" w:line="219" w:lineRule="auto"/>
        <w:ind w:left="490"/>
        <w:rPr>
          <w:rFonts w:ascii="宋体" w:hAnsi="宋体" w:eastAsia="宋体" w:cs="宋体"/>
          <w:sz w:val="24"/>
          <w:szCs w:val="24"/>
        </w:rPr>
      </w:pPr>
      <w:r>
        <w:rPr>
          <w:rFonts w:ascii="宋体" w:hAnsi="宋体" w:eastAsia="宋体" w:cs="宋体"/>
          <w:spacing w:val="-1"/>
          <w:sz w:val="24"/>
          <w:szCs w:val="24"/>
        </w:rPr>
        <w:t>有毒有害物质辨识：甲类仓库</w:t>
      </w:r>
      <w:r>
        <w:rPr>
          <w:rFonts w:ascii="Times New Roman" w:hAnsi="Times New Roman" w:eastAsia="Times New Roman" w:cs="Times New Roman"/>
          <w:spacing w:val="-1"/>
          <w:sz w:val="24"/>
          <w:szCs w:val="24"/>
        </w:rPr>
        <w:t>1</w:t>
      </w:r>
      <w:r>
        <w:rPr>
          <w:rFonts w:ascii="宋体" w:hAnsi="宋体" w:eastAsia="宋体" w:cs="宋体"/>
          <w:spacing w:val="-1"/>
          <w:sz w:val="24"/>
          <w:szCs w:val="24"/>
        </w:rPr>
        <w:t>中涉及的有毒有害物质包括甲苯。</w:t>
      </w:r>
    </w:p>
    <w:p w14:paraId="69214012">
      <w:pPr>
        <w:spacing w:before="184" w:line="219" w:lineRule="auto"/>
        <w:ind w:left="490"/>
        <w:rPr>
          <w:rFonts w:ascii="宋体" w:hAnsi="宋体" w:eastAsia="宋体" w:cs="宋体"/>
          <w:sz w:val="24"/>
          <w:szCs w:val="24"/>
        </w:rPr>
      </w:pPr>
      <w:r>
        <w:rPr>
          <w:rFonts w:ascii="宋体" w:hAnsi="宋体" w:eastAsia="宋体" w:cs="宋体"/>
          <w:spacing w:val="-1"/>
          <w:sz w:val="24"/>
          <w:szCs w:val="24"/>
        </w:rPr>
        <w:t>辨识结果：甲类仓库</w:t>
      </w:r>
      <w:r>
        <w:rPr>
          <w:rFonts w:ascii="Times New Roman" w:hAnsi="Times New Roman" w:eastAsia="Times New Roman" w:cs="Times New Roman"/>
          <w:spacing w:val="-1"/>
          <w:sz w:val="24"/>
          <w:szCs w:val="24"/>
        </w:rPr>
        <w:t>1</w:t>
      </w:r>
      <w:r>
        <w:rPr>
          <w:rFonts w:ascii="宋体" w:hAnsi="宋体" w:eastAsia="宋体" w:cs="宋体"/>
          <w:spacing w:val="-1"/>
          <w:sz w:val="24"/>
          <w:szCs w:val="24"/>
        </w:rPr>
        <w:t>属于重点场所。</w:t>
      </w:r>
    </w:p>
    <w:p w14:paraId="7BA0DDDF">
      <w:pPr>
        <w:spacing w:before="181" w:line="359" w:lineRule="auto"/>
        <w:ind w:left="12" w:right="6" w:firstLine="475"/>
        <w:rPr>
          <w:rFonts w:ascii="宋体" w:hAnsi="宋体" w:eastAsia="宋体" w:cs="宋体"/>
          <w:sz w:val="24"/>
          <w:szCs w:val="24"/>
        </w:rPr>
      </w:pPr>
      <w:r>
        <w:rPr>
          <w:rFonts w:ascii="宋体" w:hAnsi="宋体" w:eastAsia="宋体" w:cs="宋体"/>
          <w:spacing w:val="-3"/>
          <w:sz w:val="24"/>
          <w:szCs w:val="24"/>
        </w:rPr>
        <w:t>②甲类仓库</w:t>
      </w:r>
      <w:r>
        <w:rPr>
          <w:rFonts w:ascii="Times New Roman" w:hAnsi="Times New Roman" w:eastAsia="Times New Roman" w:cs="Times New Roman"/>
          <w:spacing w:val="-3"/>
          <w:sz w:val="24"/>
          <w:szCs w:val="24"/>
        </w:rPr>
        <w:t>2</w:t>
      </w:r>
      <w:r>
        <w:rPr>
          <w:rFonts w:ascii="宋体" w:hAnsi="宋体" w:eastAsia="宋体" w:cs="宋体"/>
          <w:spacing w:val="-3"/>
          <w:sz w:val="24"/>
          <w:szCs w:val="24"/>
        </w:rPr>
        <w:t>占地面积</w:t>
      </w:r>
      <w:r>
        <w:rPr>
          <w:rFonts w:ascii="Times New Roman" w:hAnsi="Times New Roman" w:eastAsia="Times New Roman" w:cs="Times New Roman"/>
          <w:spacing w:val="-3"/>
          <w:sz w:val="24"/>
          <w:szCs w:val="24"/>
        </w:rPr>
        <w:t>739</w:t>
      </w:r>
      <w:r>
        <w:rPr>
          <w:rFonts w:ascii="宋体" w:hAnsi="宋体" w:eastAsia="宋体" w:cs="宋体"/>
          <w:spacing w:val="-3"/>
          <w:sz w:val="24"/>
          <w:szCs w:val="24"/>
        </w:rPr>
        <w:t>㎡</w:t>
      </w:r>
      <w:r>
        <w:rPr>
          <w:rFonts w:ascii="宋体" w:hAnsi="宋体" w:eastAsia="宋体" w:cs="宋体"/>
          <w:spacing w:val="-61"/>
          <w:sz w:val="24"/>
          <w:szCs w:val="24"/>
        </w:rPr>
        <w:t xml:space="preserve"> </w:t>
      </w:r>
      <w:r>
        <w:rPr>
          <w:rFonts w:ascii="宋体" w:hAnsi="宋体" w:eastAsia="宋体" w:cs="宋体"/>
          <w:spacing w:val="-3"/>
          <w:sz w:val="24"/>
          <w:szCs w:val="24"/>
        </w:rPr>
        <w:t>，一层结构。主要贮存对羟基苯乙酸（纸筒装）、</w:t>
      </w:r>
      <w:r>
        <w:rPr>
          <w:rFonts w:ascii="宋体" w:hAnsi="宋体" w:eastAsia="宋体" w:cs="宋体"/>
          <w:sz w:val="24"/>
          <w:szCs w:val="24"/>
        </w:rPr>
        <w:t xml:space="preserve"> 苯酞（袋装）、</w:t>
      </w:r>
      <w:r>
        <w:rPr>
          <w:rFonts w:ascii="Times New Roman" w:hAnsi="Times New Roman" w:eastAsia="Times New Roman" w:cs="Times New Roman"/>
          <w:sz w:val="24"/>
          <w:szCs w:val="24"/>
        </w:rPr>
        <w:t>DMF</w:t>
      </w:r>
      <w:r>
        <w:rPr>
          <w:rFonts w:ascii="宋体" w:hAnsi="宋体" w:eastAsia="宋体" w:cs="宋体"/>
          <w:sz w:val="24"/>
          <w:szCs w:val="24"/>
        </w:rPr>
        <w:t>（桶装）、冰醋酸（桶</w:t>
      </w:r>
      <w:r>
        <w:rPr>
          <w:rFonts w:ascii="宋体" w:hAnsi="宋体" w:eastAsia="宋体" w:cs="宋体"/>
          <w:spacing w:val="-1"/>
          <w:sz w:val="24"/>
          <w:szCs w:val="24"/>
        </w:rPr>
        <w:t>装）、多聚磷酸（桶装）、甲醇（桶</w:t>
      </w:r>
    </w:p>
    <w:p w14:paraId="32D486EE">
      <w:pPr>
        <w:spacing w:line="212" w:lineRule="auto"/>
        <w:ind w:left="9"/>
        <w:rPr>
          <w:rFonts w:ascii="宋体" w:hAnsi="宋体" w:eastAsia="宋体" w:cs="宋体"/>
          <w:sz w:val="24"/>
          <w:szCs w:val="24"/>
        </w:rPr>
      </w:pPr>
      <w:r>
        <w:rPr>
          <w:rFonts w:ascii="宋体" w:hAnsi="宋体" w:eastAsia="宋体" w:cs="宋体"/>
          <w:sz w:val="24"/>
          <w:szCs w:val="24"/>
        </w:rPr>
        <w:t>装）、盐酸（桶装）、乙酸乙酯（桶装）、</w:t>
      </w:r>
      <w:r>
        <w:rPr>
          <w:rFonts w:ascii="Times New Roman" w:hAnsi="Times New Roman" w:eastAsia="Times New Roman" w:cs="Times New Roman"/>
          <w:sz w:val="24"/>
          <w:szCs w:val="24"/>
        </w:rPr>
        <w:t>1,3-</w:t>
      </w:r>
      <w:r>
        <w:rPr>
          <w:rFonts w:ascii="宋体" w:hAnsi="宋体" w:eastAsia="宋体" w:cs="宋体"/>
          <w:sz w:val="24"/>
          <w:szCs w:val="24"/>
        </w:rPr>
        <w:t>二</w:t>
      </w:r>
      <w:r>
        <w:rPr>
          <w:rFonts w:ascii="宋体" w:hAnsi="宋体" w:eastAsia="宋体" w:cs="宋体"/>
          <w:spacing w:val="-1"/>
          <w:sz w:val="24"/>
          <w:szCs w:val="24"/>
        </w:rPr>
        <w:t>溴丙烷（桶装）、三苯基膦</w:t>
      </w:r>
    </w:p>
    <w:p w14:paraId="40AB210C">
      <w:pPr>
        <w:spacing w:before="193" w:line="359" w:lineRule="auto"/>
        <w:ind w:left="8" w:right="53" w:firstLine="12"/>
        <w:rPr>
          <w:rFonts w:ascii="宋体" w:hAnsi="宋体" w:eastAsia="宋体" w:cs="宋体"/>
          <w:sz w:val="24"/>
          <w:szCs w:val="24"/>
        </w:rPr>
      </w:pPr>
      <w:r>
        <w:rPr>
          <w:rFonts w:ascii="宋体" w:hAnsi="宋体" w:eastAsia="宋体" w:cs="宋体"/>
          <w:spacing w:val="-1"/>
          <w:sz w:val="24"/>
          <w:szCs w:val="24"/>
        </w:rPr>
        <w:t>（桶装）、二甲胺水溶液（桶装）、乙醇（桶装）、氢氧化钠（桶</w:t>
      </w:r>
      <w:r>
        <w:rPr>
          <w:rFonts w:ascii="宋体" w:hAnsi="宋体" w:eastAsia="宋体" w:cs="宋体"/>
          <w:spacing w:val="-2"/>
          <w:sz w:val="24"/>
          <w:szCs w:val="24"/>
        </w:rPr>
        <w:t>装</w:t>
      </w:r>
      <w:r>
        <w:rPr>
          <w:rFonts w:ascii="宋体" w:hAnsi="宋体" w:eastAsia="宋体" w:cs="宋体"/>
          <w:spacing w:val="7"/>
          <w:sz w:val="24"/>
          <w:szCs w:val="24"/>
        </w:rPr>
        <w:t>）；</w:t>
      </w:r>
      <w:r>
        <w:rPr>
          <w:rFonts w:ascii="宋体" w:hAnsi="宋体" w:eastAsia="宋体" w:cs="宋体"/>
          <w:spacing w:val="-2"/>
          <w:sz w:val="24"/>
          <w:szCs w:val="24"/>
        </w:rPr>
        <w:t>另外还</w:t>
      </w:r>
      <w:r>
        <w:rPr>
          <w:rFonts w:ascii="宋体" w:hAnsi="宋体" w:eastAsia="宋体" w:cs="宋体"/>
          <w:sz w:val="24"/>
          <w:szCs w:val="24"/>
        </w:rPr>
        <w:t xml:space="preserve">  建设有危废仓库，暂存危险废物。经现场排查可知，车间</w:t>
      </w:r>
      <w:r>
        <w:rPr>
          <w:rFonts w:ascii="宋体" w:hAnsi="宋体" w:eastAsia="宋体" w:cs="宋体"/>
          <w:spacing w:val="-1"/>
          <w:sz w:val="24"/>
          <w:szCs w:val="24"/>
        </w:rPr>
        <w:t>地面均硬化地面；危废</w:t>
      </w:r>
      <w:r>
        <w:rPr>
          <w:rFonts w:ascii="宋体" w:hAnsi="宋体" w:eastAsia="宋体" w:cs="宋体"/>
          <w:sz w:val="24"/>
          <w:szCs w:val="24"/>
        </w:rPr>
        <w:t xml:space="preserve">  </w:t>
      </w:r>
      <w:r>
        <w:rPr>
          <w:rFonts w:ascii="宋体" w:hAnsi="宋体" w:eastAsia="宋体" w:cs="宋体"/>
          <w:spacing w:val="-2"/>
          <w:sz w:val="24"/>
          <w:szCs w:val="24"/>
        </w:rPr>
        <w:t>仓库满足《危险废物贮存污染控制标准》</w:t>
      </w:r>
      <w:r>
        <w:rPr>
          <w:rFonts w:ascii="Times New Roman" w:hAnsi="Times New Roman" w:eastAsia="Times New Roman" w:cs="Times New Roman"/>
          <w:spacing w:val="-2"/>
          <w:sz w:val="24"/>
          <w:szCs w:val="24"/>
        </w:rPr>
        <w:t>GB18597</w:t>
      </w:r>
      <w:r>
        <w:rPr>
          <w:rFonts w:ascii="宋体" w:hAnsi="宋体" w:eastAsia="宋体" w:cs="宋体"/>
          <w:spacing w:val="-2"/>
          <w:sz w:val="24"/>
          <w:szCs w:val="24"/>
        </w:rPr>
        <w:t>中对危险废物贮存的一般要求，</w:t>
      </w:r>
      <w:r>
        <w:rPr>
          <w:rFonts w:ascii="宋体" w:hAnsi="宋体" w:eastAsia="宋体" w:cs="宋体"/>
          <w:spacing w:val="7"/>
          <w:sz w:val="24"/>
          <w:szCs w:val="24"/>
        </w:rPr>
        <w:t xml:space="preserve"> </w:t>
      </w:r>
      <w:r>
        <w:rPr>
          <w:rFonts w:ascii="宋体" w:hAnsi="宋体" w:eastAsia="宋体" w:cs="宋体"/>
          <w:sz w:val="24"/>
          <w:szCs w:val="24"/>
        </w:rPr>
        <w:t>满足对危险废物包装、贮存设施的选址、设计、运行、安</w:t>
      </w:r>
      <w:r>
        <w:rPr>
          <w:rFonts w:ascii="宋体" w:hAnsi="宋体" w:eastAsia="宋体" w:cs="宋体"/>
          <w:spacing w:val="-1"/>
          <w:sz w:val="24"/>
          <w:szCs w:val="24"/>
        </w:rPr>
        <w:t>全防护等要求。危废仓</w:t>
      </w:r>
    </w:p>
    <w:p w14:paraId="7ED5A2EB">
      <w:pPr>
        <w:spacing w:line="218" w:lineRule="auto"/>
        <w:ind w:left="10"/>
        <w:rPr>
          <w:rFonts w:ascii="宋体" w:hAnsi="宋体" w:eastAsia="宋体" w:cs="宋体"/>
          <w:sz w:val="24"/>
          <w:szCs w:val="24"/>
        </w:rPr>
      </w:pPr>
      <w:r>
        <w:rPr>
          <w:rFonts w:ascii="宋体" w:hAnsi="宋体" w:eastAsia="宋体" w:cs="宋体"/>
          <w:spacing w:val="-1"/>
          <w:sz w:val="24"/>
          <w:szCs w:val="24"/>
        </w:rPr>
        <w:t>库地面已采取防腐防渗措施并铺设环氧地坪，地面无破损和裂隙。。</w:t>
      </w:r>
    </w:p>
    <w:p w14:paraId="43153D42">
      <w:pPr>
        <w:spacing w:before="181" w:line="219" w:lineRule="auto"/>
        <w:ind w:left="490"/>
        <w:rPr>
          <w:rFonts w:ascii="宋体" w:hAnsi="宋体" w:eastAsia="宋体" w:cs="宋体"/>
          <w:sz w:val="24"/>
          <w:szCs w:val="24"/>
        </w:rPr>
      </w:pPr>
      <w:r>
        <w:rPr>
          <w:rFonts w:ascii="宋体" w:hAnsi="宋体" w:eastAsia="宋体" w:cs="宋体"/>
          <w:sz w:val="24"/>
          <w:szCs w:val="24"/>
        </w:rPr>
        <w:t>有毒有害物质辨识：甲类仓库</w:t>
      </w:r>
      <w:r>
        <w:rPr>
          <w:rFonts w:ascii="Times New Roman" w:hAnsi="Times New Roman" w:eastAsia="Times New Roman" w:cs="Times New Roman"/>
          <w:sz w:val="24"/>
          <w:szCs w:val="24"/>
        </w:rPr>
        <w:t>2</w:t>
      </w:r>
      <w:r>
        <w:rPr>
          <w:rFonts w:ascii="宋体" w:hAnsi="宋体" w:eastAsia="宋体" w:cs="宋体"/>
          <w:sz w:val="24"/>
          <w:szCs w:val="24"/>
        </w:rPr>
        <w:t>中涉及的有毒有害</w:t>
      </w:r>
      <w:r>
        <w:rPr>
          <w:rFonts w:ascii="宋体" w:hAnsi="宋体" w:eastAsia="宋体" w:cs="宋体"/>
          <w:spacing w:val="-1"/>
          <w:sz w:val="24"/>
          <w:szCs w:val="24"/>
        </w:rPr>
        <w:t>物质包括甲苯、危险废物。</w:t>
      </w:r>
    </w:p>
    <w:p w14:paraId="72A60F74">
      <w:pPr>
        <w:spacing w:before="184" w:line="468" w:lineRule="exact"/>
        <w:ind w:left="490"/>
        <w:rPr>
          <w:rFonts w:ascii="宋体" w:hAnsi="宋体" w:eastAsia="宋体" w:cs="宋体"/>
          <w:sz w:val="24"/>
          <w:szCs w:val="24"/>
        </w:rPr>
      </w:pPr>
      <w:r>
        <w:rPr>
          <w:rFonts w:ascii="宋体" w:hAnsi="宋体" w:eastAsia="宋体" w:cs="宋体"/>
          <w:spacing w:val="-1"/>
          <w:position w:val="17"/>
          <w:sz w:val="24"/>
          <w:szCs w:val="24"/>
        </w:rPr>
        <w:t>辨识结果：甲类仓库</w:t>
      </w:r>
      <w:r>
        <w:rPr>
          <w:rFonts w:ascii="Times New Roman" w:hAnsi="Times New Roman" w:eastAsia="Times New Roman" w:cs="Times New Roman"/>
          <w:spacing w:val="-1"/>
          <w:position w:val="17"/>
          <w:sz w:val="24"/>
          <w:szCs w:val="24"/>
        </w:rPr>
        <w:t>2</w:t>
      </w:r>
      <w:r>
        <w:rPr>
          <w:rFonts w:ascii="宋体" w:hAnsi="宋体" w:eastAsia="宋体" w:cs="宋体"/>
          <w:spacing w:val="-1"/>
          <w:position w:val="17"/>
          <w:sz w:val="24"/>
          <w:szCs w:val="24"/>
        </w:rPr>
        <w:t>属于重点场所。</w:t>
      </w:r>
    </w:p>
    <w:p w14:paraId="5294B921">
      <w:pPr>
        <w:spacing w:before="1" w:line="184" w:lineRule="auto"/>
        <w:ind w:left="710"/>
        <w:rPr>
          <w:rFonts w:ascii="宋体" w:hAnsi="宋体" w:eastAsia="宋体" w:cs="宋体"/>
          <w:sz w:val="24"/>
          <w:szCs w:val="24"/>
        </w:rPr>
      </w:pPr>
      <w:r>
        <w:rPr>
          <w:rFonts w:ascii="宋体" w:hAnsi="宋体" w:eastAsia="宋体" w:cs="宋体"/>
          <w:spacing w:val="-2"/>
          <w:sz w:val="24"/>
          <w:szCs w:val="24"/>
        </w:rPr>
        <w:t>车间照片如下图。</w:t>
      </w:r>
    </w:p>
    <w:p w14:paraId="5B46518D">
      <w:pPr>
        <w:spacing w:line="184" w:lineRule="auto"/>
        <w:rPr>
          <w:rFonts w:ascii="宋体" w:hAnsi="宋体" w:eastAsia="宋体" w:cs="宋体"/>
          <w:sz w:val="24"/>
          <w:szCs w:val="24"/>
        </w:rPr>
        <w:sectPr>
          <w:type w:val="continuous"/>
          <w:pgSz w:w="11910" w:h="16840"/>
          <w:pgMar w:top="1132" w:right="1601" w:bottom="1036" w:left="1701" w:header="897" w:footer="860" w:gutter="0"/>
          <w:cols w:equalWidth="0" w:num="1">
            <w:col w:w="8608"/>
          </w:cols>
        </w:sectPr>
      </w:pPr>
    </w:p>
    <w:p w14:paraId="71CB3031">
      <w:pPr>
        <w:spacing w:before="65"/>
      </w:pPr>
    </w:p>
    <w:p w14:paraId="65DF6F39">
      <w:pPr>
        <w:sectPr>
          <w:headerReference r:id="rId84" w:type="default"/>
          <w:footerReference r:id="rId85" w:type="default"/>
          <w:pgSz w:w="11910" w:h="16840"/>
          <w:pgMar w:top="1132" w:right="1608" w:bottom="1036" w:left="1701" w:header="897" w:footer="860" w:gutter="0"/>
          <w:cols w:equalWidth="0" w:num="1">
            <w:col w:w="8601"/>
          </w:cols>
        </w:sectPr>
      </w:pPr>
    </w:p>
    <w:p w14:paraId="4266046A">
      <w:pPr>
        <w:spacing w:before="71" w:line="2835" w:lineRule="exact"/>
        <w:ind w:firstLine="161"/>
      </w:pPr>
      <w:r>
        <w:rPr>
          <w:position w:val="-56"/>
        </w:rPr>
        <w:drawing>
          <wp:inline distT="0" distB="0" distL="0" distR="0">
            <wp:extent cx="2517140" cy="1799590"/>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233"/>
                    <a:stretch>
                      <a:fillRect/>
                    </a:stretch>
                  </pic:blipFill>
                  <pic:spPr>
                    <a:xfrm>
                      <a:off x="0" y="0"/>
                      <a:ext cx="2517647" cy="1799844"/>
                    </a:xfrm>
                    <a:prstGeom prst="rect">
                      <a:avLst/>
                    </a:prstGeom>
                  </pic:spPr>
                </pic:pic>
              </a:graphicData>
            </a:graphic>
          </wp:inline>
        </w:drawing>
      </w:r>
    </w:p>
    <w:p w14:paraId="64DB31A2">
      <w:pPr>
        <w:spacing w:before="124" w:line="223" w:lineRule="auto"/>
        <w:ind w:left="1295"/>
        <w:rPr>
          <w:rFonts w:ascii="宋体" w:hAnsi="宋体" w:eastAsia="宋体" w:cs="宋体"/>
          <w:sz w:val="20"/>
          <w:szCs w:val="20"/>
        </w:rPr>
      </w:pPr>
      <w:r>
        <w:rPr>
          <w:rFonts w:ascii="宋体" w:hAnsi="宋体" w:eastAsia="宋体" w:cs="宋体"/>
          <w:spacing w:val="5"/>
          <w:sz w:val="20"/>
          <w:szCs w:val="20"/>
        </w:rPr>
        <w:t>甲类仓库</w:t>
      </w:r>
      <w:r>
        <w:rPr>
          <w:rFonts w:ascii="Times New Roman" w:hAnsi="Times New Roman" w:eastAsia="Times New Roman" w:cs="Times New Roman"/>
          <w:spacing w:val="5"/>
          <w:sz w:val="20"/>
          <w:szCs w:val="20"/>
        </w:rPr>
        <w:t>1</w:t>
      </w:r>
      <w:r>
        <w:rPr>
          <w:rFonts w:ascii="宋体" w:hAnsi="宋体" w:eastAsia="宋体" w:cs="宋体"/>
          <w:spacing w:val="5"/>
          <w:sz w:val="20"/>
          <w:szCs w:val="20"/>
        </w:rPr>
        <w:t>内部照片</w:t>
      </w:r>
    </w:p>
    <w:p w14:paraId="3C8E9382">
      <w:pPr>
        <w:spacing w:line="2975" w:lineRule="exact"/>
        <w:ind w:firstLine="161"/>
      </w:pPr>
      <w:r>
        <w:rPr>
          <w:position w:val="-59"/>
        </w:rPr>
        <w:drawing>
          <wp:inline distT="0" distB="0" distL="0" distR="0">
            <wp:extent cx="2520315" cy="1889125"/>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234"/>
                    <a:stretch>
                      <a:fillRect/>
                    </a:stretch>
                  </pic:blipFill>
                  <pic:spPr>
                    <a:xfrm>
                      <a:off x="0" y="0"/>
                      <a:ext cx="2520695" cy="1889252"/>
                    </a:xfrm>
                    <a:prstGeom prst="rect">
                      <a:avLst/>
                    </a:prstGeom>
                  </pic:spPr>
                </pic:pic>
              </a:graphicData>
            </a:graphic>
          </wp:inline>
        </w:drawing>
      </w:r>
    </w:p>
    <w:p w14:paraId="2CD8FC50">
      <w:pPr>
        <w:spacing w:before="33" w:line="222" w:lineRule="auto"/>
        <w:ind w:left="1715"/>
        <w:rPr>
          <w:rFonts w:ascii="Times New Roman" w:hAnsi="Times New Roman" w:eastAsia="Times New Roman" w:cs="Times New Roman"/>
          <w:sz w:val="20"/>
          <w:szCs w:val="20"/>
        </w:rPr>
      </w:pPr>
      <w:r>
        <w:rPr>
          <w:rFonts w:ascii="宋体" w:hAnsi="宋体" w:eastAsia="宋体" w:cs="宋体"/>
          <w:spacing w:val="1"/>
          <w:sz w:val="20"/>
          <w:szCs w:val="20"/>
        </w:rPr>
        <w:t>甲类仓库</w:t>
      </w:r>
      <w:r>
        <w:rPr>
          <w:rFonts w:ascii="Times New Roman" w:hAnsi="Times New Roman" w:eastAsia="Times New Roman" w:cs="Times New Roman"/>
          <w:spacing w:val="1"/>
          <w:sz w:val="20"/>
          <w:szCs w:val="20"/>
        </w:rPr>
        <w:t>2</w:t>
      </w:r>
    </w:p>
    <w:p w14:paraId="7D243F20">
      <w:pPr>
        <w:spacing w:line="2229" w:lineRule="exact"/>
        <w:ind w:firstLine="161"/>
      </w:pPr>
      <w:r>
        <w:rPr>
          <w:position w:val="-44"/>
        </w:rPr>
        <w:drawing>
          <wp:inline distT="0" distB="0" distL="0" distR="0">
            <wp:extent cx="2520315" cy="1415415"/>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235"/>
                    <a:stretch>
                      <a:fillRect/>
                    </a:stretch>
                  </pic:blipFill>
                  <pic:spPr>
                    <a:xfrm>
                      <a:off x="0" y="0"/>
                      <a:ext cx="2520695" cy="1415796"/>
                    </a:xfrm>
                    <a:prstGeom prst="rect">
                      <a:avLst/>
                    </a:prstGeom>
                  </pic:spPr>
                </pic:pic>
              </a:graphicData>
            </a:graphic>
          </wp:inline>
        </w:drawing>
      </w:r>
    </w:p>
    <w:p w14:paraId="3D04D393">
      <w:pPr>
        <w:spacing w:before="38" w:line="184" w:lineRule="auto"/>
        <w:ind w:left="520"/>
        <w:rPr>
          <w:rFonts w:ascii="宋体" w:hAnsi="宋体" w:eastAsia="宋体" w:cs="宋体"/>
          <w:sz w:val="24"/>
          <w:szCs w:val="24"/>
        </w:rPr>
      </w:pPr>
      <w:r>
        <w:rPr>
          <w:rFonts w:ascii="宋体" w:hAnsi="宋体" w:eastAsia="宋体" w:cs="宋体"/>
          <w:spacing w:val="-8"/>
          <w:sz w:val="24"/>
          <w:szCs w:val="24"/>
        </w:rPr>
        <w:t>甲类仓库</w:t>
      </w:r>
      <w:r>
        <w:rPr>
          <w:rFonts w:ascii="Times New Roman" w:hAnsi="Times New Roman" w:eastAsia="Times New Roman" w:cs="Times New Roman"/>
          <w:spacing w:val="-8"/>
          <w:sz w:val="24"/>
          <w:szCs w:val="24"/>
        </w:rPr>
        <w:t>2-</w:t>
      </w:r>
      <w:r>
        <w:rPr>
          <w:rFonts w:ascii="Times New Roman" w:hAnsi="Times New Roman" w:eastAsia="Times New Roman" w:cs="Times New Roman"/>
          <w:spacing w:val="-23"/>
          <w:sz w:val="24"/>
          <w:szCs w:val="24"/>
        </w:rPr>
        <w:t xml:space="preserve"> </w:t>
      </w:r>
      <w:r>
        <w:rPr>
          <w:rFonts w:ascii="宋体" w:hAnsi="宋体" w:eastAsia="宋体" w:cs="宋体"/>
          <w:spacing w:val="-8"/>
          <w:sz w:val="24"/>
          <w:szCs w:val="24"/>
        </w:rPr>
        <w:t>内部照片</w:t>
      </w:r>
    </w:p>
    <w:p w14:paraId="05C1A612">
      <w:pPr>
        <w:pStyle w:val="2"/>
        <w:spacing w:line="14" w:lineRule="auto"/>
        <w:rPr>
          <w:sz w:val="2"/>
        </w:rPr>
      </w:pPr>
      <w:r>
        <w:rPr>
          <w:sz w:val="2"/>
          <w:szCs w:val="2"/>
        </w:rPr>
        <w:br w:type="column"/>
      </w:r>
    </w:p>
    <w:p w14:paraId="764E3231">
      <w:pPr>
        <w:spacing w:line="2977" w:lineRule="exact"/>
      </w:pPr>
      <w:r>
        <w:rPr>
          <w:position w:val="-59"/>
        </w:rPr>
        <w:drawing>
          <wp:inline distT="0" distB="0" distL="0" distR="0">
            <wp:extent cx="2520315" cy="1890395"/>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236"/>
                    <a:stretch>
                      <a:fillRect/>
                    </a:stretch>
                  </pic:blipFill>
                  <pic:spPr>
                    <a:xfrm>
                      <a:off x="0" y="0"/>
                      <a:ext cx="2520696" cy="1890407"/>
                    </a:xfrm>
                    <a:prstGeom prst="rect">
                      <a:avLst/>
                    </a:prstGeom>
                  </pic:spPr>
                </pic:pic>
              </a:graphicData>
            </a:graphic>
          </wp:inline>
        </w:drawing>
      </w:r>
    </w:p>
    <w:p w14:paraId="26199C6E">
      <w:pPr>
        <w:spacing w:before="51" w:line="228" w:lineRule="auto"/>
        <w:ind w:left="1134"/>
        <w:rPr>
          <w:rFonts w:ascii="宋体" w:hAnsi="宋体" w:eastAsia="宋体" w:cs="宋体"/>
          <w:sz w:val="20"/>
          <w:szCs w:val="20"/>
        </w:rPr>
      </w:pPr>
      <w:r>
        <w:rPr>
          <w:rFonts w:ascii="宋体" w:hAnsi="宋体" w:eastAsia="宋体" w:cs="宋体"/>
          <w:spacing w:val="5"/>
          <w:sz w:val="20"/>
          <w:szCs w:val="20"/>
        </w:rPr>
        <w:t>甲类仓库</w:t>
      </w:r>
      <w:r>
        <w:rPr>
          <w:rFonts w:ascii="Times New Roman" w:hAnsi="Times New Roman" w:eastAsia="Times New Roman" w:cs="Times New Roman"/>
          <w:spacing w:val="5"/>
          <w:sz w:val="20"/>
          <w:szCs w:val="20"/>
        </w:rPr>
        <w:t>1</w:t>
      </w:r>
      <w:r>
        <w:rPr>
          <w:rFonts w:ascii="宋体" w:hAnsi="宋体" w:eastAsia="宋体" w:cs="宋体"/>
          <w:spacing w:val="5"/>
          <w:sz w:val="20"/>
          <w:szCs w:val="20"/>
        </w:rPr>
        <w:t>内部照片</w:t>
      </w:r>
    </w:p>
    <w:p w14:paraId="5F07EADA">
      <w:pPr>
        <w:spacing w:before="66" w:line="2829" w:lineRule="exact"/>
      </w:pPr>
      <w:r>
        <w:rPr>
          <w:position w:val="-56"/>
        </w:rPr>
        <w:drawing>
          <wp:inline distT="0" distB="0" distL="0" distR="0">
            <wp:extent cx="2520315" cy="1796415"/>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237"/>
                    <a:stretch>
                      <a:fillRect/>
                    </a:stretch>
                  </pic:blipFill>
                  <pic:spPr>
                    <a:xfrm>
                      <a:off x="0" y="0"/>
                      <a:ext cx="2520696" cy="1796795"/>
                    </a:xfrm>
                    <a:prstGeom prst="rect">
                      <a:avLst/>
                    </a:prstGeom>
                  </pic:spPr>
                </pic:pic>
              </a:graphicData>
            </a:graphic>
          </wp:inline>
        </w:drawing>
      </w:r>
    </w:p>
    <w:p w14:paraId="59BB0C89">
      <w:pPr>
        <w:spacing w:before="106" w:line="228" w:lineRule="auto"/>
        <w:ind w:left="1098"/>
        <w:rPr>
          <w:rFonts w:ascii="宋体" w:hAnsi="宋体" w:eastAsia="宋体" w:cs="宋体"/>
          <w:sz w:val="20"/>
          <w:szCs w:val="20"/>
        </w:rPr>
      </w:pPr>
      <w:r>
        <w:rPr>
          <w:rFonts w:ascii="宋体" w:hAnsi="宋体" w:eastAsia="宋体" w:cs="宋体"/>
          <w:spacing w:val="5"/>
          <w:sz w:val="20"/>
          <w:szCs w:val="20"/>
        </w:rPr>
        <w:t>甲类仓库</w:t>
      </w:r>
      <w:r>
        <w:rPr>
          <w:rFonts w:ascii="Times New Roman" w:hAnsi="Times New Roman" w:eastAsia="Times New Roman" w:cs="Times New Roman"/>
          <w:spacing w:val="5"/>
          <w:sz w:val="20"/>
          <w:szCs w:val="20"/>
        </w:rPr>
        <w:t>2-</w:t>
      </w:r>
      <w:r>
        <w:rPr>
          <w:rFonts w:ascii="宋体" w:hAnsi="宋体" w:eastAsia="宋体" w:cs="宋体"/>
          <w:spacing w:val="5"/>
          <w:sz w:val="20"/>
          <w:szCs w:val="20"/>
        </w:rPr>
        <w:t>危废仓库</w:t>
      </w:r>
    </w:p>
    <w:p w14:paraId="7E460243">
      <w:pPr>
        <w:spacing w:line="228" w:lineRule="auto"/>
        <w:rPr>
          <w:rFonts w:ascii="宋体" w:hAnsi="宋体" w:eastAsia="宋体" w:cs="宋体"/>
          <w:sz w:val="20"/>
          <w:szCs w:val="20"/>
        </w:rPr>
        <w:sectPr>
          <w:type w:val="continuous"/>
          <w:pgSz w:w="11910" w:h="16840"/>
          <w:pgMar w:top="1132" w:right="1608" w:bottom="1036" w:left="1701" w:header="897" w:footer="860" w:gutter="0"/>
          <w:cols w:equalWidth="0" w:num="2">
            <w:col w:w="4425" w:space="100"/>
            <w:col w:w="4077"/>
          </w:cols>
        </w:sectPr>
      </w:pPr>
    </w:p>
    <w:p w14:paraId="57187C71">
      <w:pPr>
        <w:spacing w:before="228" w:line="219" w:lineRule="auto"/>
        <w:ind w:left="6"/>
        <w:rPr>
          <w:rFonts w:ascii="宋体" w:hAnsi="宋体" w:eastAsia="宋体" w:cs="宋体"/>
          <w:sz w:val="24"/>
          <w:szCs w:val="24"/>
        </w:rPr>
      </w:pPr>
      <w:r>
        <w:rPr>
          <w:rFonts w:ascii="Times New Roman" w:hAnsi="Times New Roman" w:eastAsia="Times New Roman" w:cs="Times New Roman"/>
          <w:b/>
          <w:bCs/>
          <w:spacing w:val="-5"/>
          <w:sz w:val="24"/>
          <w:szCs w:val="24"/>
        </w:rPr>
        <w:t>4</w:t>
      </w:r>
      <w:r>
        <w:rPr>
          <w:rFonts w:ascii="Times New Roman" w:hAnsi="Times New Roman" w:eastAsia="Times New Roman" w:cs="Times New Roman"/>
          <w:b/>
          <w:bCs/>
          <w:spacing w:val="-34"/>
          <w:sz w:val="24"/>
          <w:szCs w:val="24"/>
        </w:rPr>
        <w:t xml:space="preserve"> </w:t>
      </w:r>
      <w:r>
        <w:rPr>
          <w:rFonts w:ascii="宋体" w:hAnsi="宋体" w:eastAsia="宋体" w:cs="宋体"/>
          <w:spacing w:val="-5"/>
          <w:sz w:val="24"/>
          <w:szCs w:val="24"/>
          <w14:textOutline w14:w="4358" w14:cap="sq" w14:cmpd="sng">
            <w14:solidFill>
              <w14:srgbClr w14:val="000000"/>
            </w14:solidFill>
            <w14:prstDash w14:val="solid"/>
            <w14:bevel/>
          </w14:textOutline>
        </w:rPr>
        <w:t>、生产区域</w:t>
      </w:r>
    </w:p>
    <w:p w14:paraId="7DBF6B5E">
      <w:pPr>
        <w:spacing w:before="181" w:line="468" w:lineRule="exact"/>
        <w:ind w:left="491"/>
        <w:rPr>
          <w:rFonts w:ascii="宋体" w:hAnsi="宋体" w:eastAsia="宋体" w:cs="宋体"/>
          <w:sz w:val="24"/>
          <w:szCs w:val="24"/>
        </w:rPr>
      </w:pPr>
      <w:r>
        <w:rPr>
          <w:rFonts w:ascii="宋体" w:hAnsi="宋体" w:eastAsia="宋体" w:cs="宋体"/>
          <w:spacing w:val="6"/>
          <w:position w:val="17"/>
          <w:sz w:val="24"/>
          <w:szCs w:val="24"/>
        </w:rPr>
        <w:t>生产区域主要为一个</w:t>
      </w:r>
      <w:r>
        <w:rPr>
          <w:rFonts w:ascii="Times New Roman" w:hAnsi="Times New Roman" w:eastAsia="Times New Roman" w:cs="Times New Roman"/>
          <w:spacing w:val="6"/>
          <w:position w:val="17"/>
          <w:sz w:val="24"/>
          <w:szCs w:val="24"/>
        </w:rPr>
        <w:t>L</w:t>
      </w:r>
      <w:r>
        <w:rPr>
          <w:rFonts w:ascii="宋体" w:hAnsi="宋体" w:eastAsia="宋体" w:cs="宋体"/>
          <w:spacing w:val="6"/>
          <w:position w:val="17"/>
          <w:sz w:val="24"/>
          <w:szCs w:val="24"/>
        </w:rPr>
        <w:t>型的构筑物，根据构筑物的分区，可分为烘干间、污</w:t>
      </w:r>
    </w:p>
    <w:p w14:paraId="6DA4EE0D">
      <w:pPr>
        <w:spacing w:line="219" w:lineRule="auto"/>
        <w:jc w:val="right"/>
        <w:rPr>
          <w:rFonts w:ascii="宋体" w:hAnsi="宋体" w:eastAsia="宋体" w:cs="宋体"/>
          <w:sz w:val="24"/>
          <w:szCs w:val="24"/>
        </w:rPr>
      </w:pPr>
      <w:r>
        <w:rPr>
          <w:rFonts w:ascii="宋体" w:hAnsi="宋体" w:eastAsia="宋体" w:cs="宋体"/>
          <w:spacing w:val="-2"/>
          <w:sz w:val="24"/>
          <w:szCs w:val="24"/>
        </w:rPr>
        <w:t>水处理残渣残液处理间、车间一、车间二及配套的污水处理设施和废气处理设施。</w:t>
      </w:r>
    </w:p>
    <w:p w14:paraId="1BB030D6">
      <w:pPr>
        <w:spacing w:before="181" w:line="468" w:lineRule="exact"/>
        <w:ind w:left="488"/>
        <w:rPr>
          <w:rFonts w:ascii="宋体" w:hAnsi="宋体" w:eastAsia="宋体" w:cs="宋体"/>
          <w:sz w:val="24"/>
          <w:szCs w:val="24"/>
        </w:rPr>
      </w:pPr>
      <w:r>
        <w:rPr>
          <w:rFonts w:ascii="宋体" w:hAnsi="宋体" w:eastAsia="宋体" w:cs="宋体"/>
          <w:position w:val="17"/>
          <w:sz w:val="24"/>
          <w:szCs w:val="24"/>
        </w:rPr>
        <w:t>①烘干间：</w:t>
      </w:r>
      <w:r>
        <w:rPr>
          <w:rFonts w:ascii="宋体" w:hAnsi="宋体" w:eastAsia="宋体" w:cs="宋体"/>
          <w:spacing w:val="-64"/>
          <w:position w:val="17"/>
          <w:sz w:val="24"/>
          <w:szCs w:val="24"/>
        </w:rPr>
        <w:t xml:space="preserve"> </w:t>
      </w:r>
      <w:r>
        <w:rPr>
          <w:rFonts w:ascii="宋体" w:hAnsi="宋体" w:eastAsia="宋体" w:cs="宋体"/>
          <w:position w:val="17"/>
          <w:sz w:val="24"/>
          <w:szCs w:val="24"/>
        </w:rPr>
        <w:t>占地面积约</w:t>
      </w:r>
      <w:r>
        <w:rPr>
          <w:rFonts w:ascii="Times New Roman" w:hAnsi="Times New Roman" w:eastAsia="Times New Roman" w:cs="Times New Roman"/>
          <w:position w:val="17"/>
          <w:sz w:val="24"/>
          <w:szCs w:val="24"/>
        </w:rPr>
        <w:t>82</w:t>
      </w:r>
      <w:r>
        <w:rPr>
          <w:rFonts w:ascii="宋体" w:hAnsi="宋体" w:eastAsia="宋体" w:cs="宋体"/>
          <w:position w:val="17"/>
          <w:sz w:val="24"/>
          <w:szCs w:val="24"/>
        </w:rPr>
        <w:t>㎡</w:t>
      </w:r>
      <w:r>
        <w:rPr>
          <w:rFonts w:ascii="宋体" w:hAnsi="宋体" w:eastAsia="宋体" w:cs="宋体"/>
          <w:spacing w:val="-69"/>
          <w:position w:val="17"/>
          <w:sz w:val="24"/>
          <w:szCs w:val="24"/>
        </w:rPr>
        <w:t xml:space="preserve"> </w:t>
      </w:r>
      <w:r>
        <w:rPr>
          <w:rFonts w:ascii="宋体" w:hAnsi="宋体" w:eastAsia="宋体" w:cs="宋体"/>
          <w:position w:val="17"/>
          <w:sz w:val="24"/>
          <w:szCs w:val="24"/>
        </w:rPr>
        <w:t>，主要为板式干燥机，对半</w:t>
      </w:r>
      <w:r>
        <w:rPr>
          <w:rFonts w:ascii="宋体" w:hAnsi="宋体" w:eastAsia="宋体" w:cs="宋体"/>
          <w:spacing w:val="-1"/>
          <w:position w:val="17"/>
          <w:sz w:val="24"/>
          <w:szCs w:val="24"/>
        </w:rPr>
        <w:t>成品进行干燥；烘干</w:t>
      </w:r>
    </w:p>
    <w:p w14:paraId="43FD9424">
      <w:pPr>
        <w:spacing w:line="219" w:lineRule="auto"/>
        <w:ind w:left="10"/>
        <w:rPr>
          <w:rFonts w:ascii="宋体" w:hAnsi="宋体" w:eastAsia="宋体" w:cs="宋体"/>
          <w:sz w:val="24"/>
          <w:szCs w:val="24"/>
        </w:rPr>
      </w:pPr>
      <w:r>
        <w:rPr>
          <w:rFonts w:ascii="宋体" w:hAnsi="宋体" w:eastAsia="宋体" w:cs="宋体"/>
          <w:spacing w:val="-1"/>
          <w:sz w:val="24"/>
          <w:szCs w:val="24"/>
        </w:rPr>
        <w:t>过程不产生废水；车间地面硬化，现场检查时，地面无破损。</w:t>
      </w:r>
    </w:p>
    <w:p w14:paraId="1F183E80">
      <w:pPr>
        <w:spacing w:before="180" w:line="219" w:lineRule="auto"/>
        <w:ind w:left="489"/>
        <w:rPr>
          <w:rFonts w:ascii="宋体" w:hAnsi="宋体" w:eastAsia="宋体" w:cs="宋体"/>
          <w:sz w:val="24"/>
          <w:szCs w:val="24"/>
        </w:rPr>
      </w:pPr>
      <w:r>
        <w:rPr>
          <w:rFonts w:ascii="宋体" w:hAnsi="宋体" w:eastAsia="宋体" w:cs="宋体"/>
          <w:spacing w:val="-1"/>
          <w:sz w:val="24"/>
          <w:szCs w:val="24"/>
        </w:rPr>
        <w:t>烘干车间不涉及有毒有害物质。</w:t>
      </w:r>
    </w:p>
    <w:p w14:paraId="15A17ED6">
      <w:pPr>
        <w:spacing w:before="183" w:line="219" w:lineRule="auto"/>
        <w:ind w:left="490"/>
        <w:rPr>
          <w:rFonts w:ascii="宋体" w:hAnsi="宋体" w:eastAsia="宋体" w:cs="宋体"/>
          <w:sz w:val="24"/>
          <w:szCs w:val="24"/>
        </w:rPr>
      </w:pPr>
      <w:r>
        <w:rPr>
          <w:rFonts w:ascii="宋体" w:hAnsi="宋体" w:eastAsia="宋体" w:cs="宋体"/>
          <w:spacing w:val="-1"/>
          <w:sz w:val="24"/>
          <w:szCs w:val="24"/>
        </w:rPr>
        <w:t>辨识结果：烘干车间不属于重点场所。</w:t>
      </w:r>
    </w:p>
    <w:p w14:paraId="6F69647C">
      <w:pPr>
        <w:spacing w:before="182" w:line="359" w:lineRule="auto"/>
        <w:ind w:left="11" w:right="92" w:firstLine="476"/>
        <w:rPr>
          <w:rFonts w:ascii="宋体" w:hAnsi="宋体" w:eastAsia="宋体" w:cs="宋体"/>
          <w:sz w:val="24"/>
          <w:szCs w:val="24"/>
        </w:rPr>
      </w:pPr>
      <w:r>
        <w:rPr>
          <w:rFonts w:ascii="宋体" w:hAnsi="宋体" w:eastAsia="宋体" w:cs="宋体"/>
          <w:spacing w:val="-1"/>
          <w:sz w:val="24"/>
          <w:szCs w:val="24"/>
        </w:rPr>
        <w:t>②污水处理残渣残液处理间：此处共有</w:t>
      </w:r>
      <w:r>
        <w:rPr>
          <w:rFonts w:ascii="Times New Roman" w:hAnsi="Times New Roman" w:eastAsia="Times New Roman" w:cs="Times New Roman"/>
          <w:spacing w:val="-1"/>
          <w:sz w:val="24"/>
          <w:szCs w:val="24"/>
        </w:rPr>
        <w:t>7</w:t>
      </w:r>
      <w:r>
        <w:rPr>
          <w:rFonts w:ascii="宋体" w:hAnsi="宋体" w:eastAsia="宋体" w:cs="宋体"/>
          <w:spacing w:val="-1"/>
          <w:sz w:val="24"/>
          <w:szCs w:val="24"/>
        </w:rPr>
        <w:t>台反应釜（</w:t>
      </w:r>
      <w:r>
        <w:rPr>
          <w:rFonts w:ascii="Times New Roman" w:hAnsi="Times New Roman" w:eastAsia="Times New Roman" w:cs="Times New Roman"/>
          <w:spacing w:val="-1"/>
          <w:sz w:val="24"/>
          <w:szCs w:val="24"/>
        </w:rPr>
        <w:t>6</w:t>
      </w:r>
      <w:r>
        <w:rPr>
          <w:rFonts w:ascii="宋体" w:hAnsi="宋体" w:eastAsia="宋体" w:cs="宋体"/>
          <w:spacing w:val="-1"/>
          <w:sz w:val="24"/>
          <w:szCs w:val="24"/>
        </w:rPr>
        <w:t>用</w:t>
      </w:r>
      <w:r>
        <w:rPr>
          <w:rFonts w:ascii="Times New Roman" w:hAnsi="Times New Roman" w:eastAsia="Times New Roman" w:cs="Times New Roman"/>
          <w:spacing w:val="-1"/>
          <w:sz w:val="24"/>
          <w:szCs w:val="24"/>
        </w:rPr>
        <w:t>1</w:t>
      </w:r>
      <w:r>
        <w:rPr>
          <w:rFonts w:ascii="宋体" w:hAnsi="宋体" w:eastAsia="宋体" w:cs="宋体"/>
          <w:spacing w:val="-1"/>
          <w:sz w:val="24"/>
          <w:szCs w:val="24"/>
        </w:rPr>
        <w:t>备</w:t>
      </w:r>
      <w:r>
        <w:rPr>
          <w:rFonts w:ascii="宋体" w:hAnsi="宋体" w:eastAsia="宋体" w:cs="宋体"/>
          <w:spacing w:val="6"/>
          <w:sz w:val="24"/>
          <w:szCs w:val="24"/>
        </w:rPr>
        <w:t>），</w:t>
      </w:r>
      <w:r>
        <w:rPr>
          <w:rFonts w:ascii="宋体" w:hAnsi="宋体" w:eastAsia="宋体" w:cs="宋体"/>
          <w:spacing w:val="-1"/>
          <w:sz w:val="24"/>
          <w:szCs w:val="24"/>
        </w:rPr>
        <w:t>为架空设置，</w:t>
      </w:r>
      <w:r>
        <w:rPr>
          <w:rFonts w:ascii="宋体" w:hAnsi="宋体" w:eastAsia="宋体" w:cs="宋体"/>
          <w:sz w:val="24"/>
          <w:szCs w:val="24"/>
        </w:rPr>
        <w:t xml:space="preserve"> </w:t>
      </w:r>
      <w:r>
        <w:rPr>
          <w:rFonts w:ascii="宋体" w:hAnsi="宋体" w:eastAsia="宋体" w:cs="宋体"/>
          <w:spacing w:val="3"/>
          <w:sz w:val="24"/>
          <w:szCs w:val="24"/>
        </w:rPr>
        <w:t>主要用于对生产中产生的高浓废水进行蒸馏预处理，产生</w:t>
      </w:r>
      <w:r>
        <w:rPr>
          <w:rFonts w:ascii="宋体" w:hAnsi="宋体" w:eastAsia="宋体" w:cs="宋体"/>
          <w:spacing w:val="2"/>
          <w:sz w:val="24"/>
          <w:szCs w:val="24"/>
        </w:rPr>
        <w:t>的蒸馏残渣残液属于危</w:t>
      </w:r>
    </w:p>
    <w:p w14:paraId="6F90007F">
      <w:pPr>
        <w:spacing w:line="184" w:lineRule="auto"/>
        <w:ind w:left="23"/>
        <w:rPr>
          <w:rFonts w:ascii="宋体" w:hAnsi="宋体" w:eastAsia="宋体" w:cs="宋体"/>
          <w:sz w:val="24"/>
          <w:szCs w:val="24"/>
        </w:rPr>
      </w:pPr>
      <w:r>
        <w:rPr>
          <w:rFonts w:ascii="宋体" w:hAnsi="宋体" w:eastAsia="宋体" w:cs="宋体"/>
          <w:spacing w:val="2"/>
          <w:sz w:val="24"/>
          <w:szCs w:val="24"/>
        </w:rPr>
        <w:t>险废物。车间地面均为硬化地面，污水管道均为架空管道，产生的残渣残液通过</w:t>
      </w:r>
    </w:p>
    <w:p w14:paraId="527B9EC7">
      <w:pPr>
        <w:spacing w:line="184" w:lineRule="auto"/>
        <w:rPr>
          <w:rFonts w:ascii="宋体" w:hAnsi="宋体" w:eastAsia="宋体" w:cs="宋体"/>
          <w:sz w:val="24"/>
          <w:szCs w:val="24"/>
        </w:rPr>
        <w:sectPr>
          <w:type w:val="continuous"/>
          <w:pgSz w:w="11910" w:h="16840"/>
          <w:pgMar w:top="1132" w:right="1608" w:bottom="1036" w:left="1701" w:header="897" w:footer="860" w:gutter="0"/>
          <w:cols w:equalWidth="0" w:num="1">
            <w:col w:w="8601"/>
          </w:cols>
        </w:sectPr>
      </w:pPr>
    </w:p>
    <w:p w14:paraId="05822CE5">
      <w:pPr>
        <w:pStyle w:val="2"/>
        <w:spacing w:line="263" w:lineRule="auto"/>
      </w:pPr>
    </w:p>
    <w:p w14:paraId="0A2D635D">
      <w:pPr>
        <w:spacing w:before="78" w:line="219" w:lineRule="auto"/>
        <w:ind w:left="11"/>
        <w:rPr>
          <w:rFonts w:ascii="宋体" w:hAnsi="宋体" w:eastAsia="宋体" w:cs="宋体"/>
          <w:sz w:val="24"/>
          <w:szCs w:val="24"/>
        </w:rPr>
      </w:pPr>
      <w:r>
        <w:rPr>
          <w:rFonts w:ascii="宋体" w:hAnsi="宋体" w:eastAsia="宋体" w:cs="宋体"/>
          <w:spacing w:val="-4"/>
          <w:sz w:val="24"/>
          <w:szCs w:val="24"/>
        </w:rPr>
        <w:t>桶装。</w:t>
      </w:r>
    </w:p>
    <w:p w14:paraId="1C96C25D">
      <w:pPr>
        <w:spacing w:before="182" w:line="466" w:lineRule="exact"/>
        <w:ind w:left="490"/>
        <w:rPr>
          <w:rFonts w:ascii="宋体" w:hAnsi="宋体" w:eastAsia="宋体" w:cs="宋体"/>
          <w:sz w:val="24"/>
          <w:szCs w:val="24"/>
        </w:rPr>
      </w:pPr>
      <w:r>
        <w:rPr>
          <w:rFonts w:ascii="宋体" w:hAnsi="宋体" w:eastAsia="宋体" w:cs="宋体"/>
          <w:spacing w:val="3"/>
          <w:position w:val="17"/>
          <w:sz w:val="24"/>
          <w:szCs w:val="24"/>
        </w:rPr>
        <w:t>有毒有害物质辨识：污水处理残渣残液处理间涉及的有毒有害物质主</w:t>
      </w:r>
      <w:r>
        <w:rPr>
          <w:rFonts w:ascii="宋体" w:hAnsi="宋体" w:eastAsia="宋体" w:cs="宋体"/>
          <w:spacing w:val="2"/>
          <w:position w:val="17"/>
          <w:sz w:val="24"/>
          <w:szCs w:val="24"/>
        </w:rPr>
        <w:t>要为危</w:t>
      </w:r>
    </w:p>
    <w:p w14:paraId="765BFAEC">
      <w:pPr>
        <w:spacing w:line="220" w:lineRule="auto"/>
        <w:ind w:left="23"/>
        <w:rPr>
          <w:rFonts w:ascii="宋体" w:hAnsi="宋体" w:eastAsia="宋体" w:cs="宋体"/>
          <w:sz w:val="24"/>
          <w:szCs w:val="24"/>
        </w:rPr>
      </w:pPr>
      <w:r>
        <w:rPr>
          <w:rFonts w:ascii="宋体" w:hAnsi="宋体" w:eastAsia="宋体" w:cs="宋体"/>
          <w:spacing w:val="-2"/>
          <w:sz w:val="24"/>
          <w:szCs w:val="24"/>
        </w:rPr>
        <w:t>险废物（蒸馏残渣、残液）。</w:t>
      </w:r>
    </w:p>
    <w:p w14:paraId="7FDBF070">
      <w:pPr>
        <w:spacing w:before="182" w:line="219" w:lineRule="auto"/>
        <w:ind w:left="490"/>
        <w:rPr>
          <w:rFonts w:ascii="宋体" w:hAnsi="宋体" w:eastAsia="宋体" w:cs="宋体"/>
          <w:sz w:val="24"/>
          <w:szCs w:val="24"/>
        </w:rPr>
      </w:pPr>
      <w:r>
        <w:rPr>
          <w:rFonts w:ascii="宋体" w:hAnsi="宋体" w:eastAsia="宋体" w:cs="宋体"/>
          <w:spacing w:val="-1"/>
          <w:sz w:val="24"/>
          <w:szCs w:val="24"/>
        </w:rPr>
        <w:t>辨识结果：此车间属于重点场所。</w:t>
      </w:r>
    </w:p>
    <w:p w14:paraId="6E3B979D">
      <w:pPr>
        <w:spacing w:before="182" w:line="359" w:lineRule="auto"/>
        <w:ind w:left="10" w:firstLine="477"/>
        <w:rPr>
          <w:rFonts w:ascii="宋体" w:hAnsi="宋体" w:eastAsia="宋体" w:cs="宋体"/>
          <w:sz w:val="24"/>
          <w:szCs w:val="24"/>
        </w:rPr>
      </w:pPr>
      <w:r>
        <w:rPr>
          <w:rFonts w:ascii="宋体" w:hAnsi="宋体" w:eastAsia="宋体" w:cs="宋体"/>
          <w:spacing w:val="10"/>
          <w:sz w:val="24"/>
          <w:szCs w:val="24"/>
        </w:rPr>
        <w:t>③车间一：车间一属于甲类车间，主要生产伊索克酸，主要设备为反应釜</w:t>
      </w:r>
      <w:r>
        <w:rPr>
          <w:rFonts w:ascii="宋体" w:hAnsi="宋体" w:eastAsia="宋体" w:cs="宋体"/>
          <w:spacing w:val="8"/>
          <w:sz w:val="24"/>
          <w:szCs w:val="24"/>
        </w:rPr>
        <w:t xml:space="preserve">  </w:t>
      </w:r>
      <w:r>
        <w:rPr>
          <w:rFonts w:ascii="宋体" w:hAnsi="宋体" w:eastAsia="宋体" w:cs="宋体"/>
          <w:spacing w:val="-1"/>
          <w:sz w:val="24"/>
          <w:szCs w:val="24"/>
        </w:rPr>
        <w:t>（架空设置</w:t>
      </w:r>
      <w:r>
        <w:rPr>
          <w:rFonts w:ascii="宋体" w:hAnsi="宋体" w:eastAsia="宋体" w:cs="宋体"/>
          <w:spacing w:val="11"/>
          <w:sz w:val="24"/>
          <w:szCs w:val="24"/>
        </w:rPr>
        <w:t>），</w:t>
      </w:r>
      <w:r>
        <w:rPr>
          <w:rFonts w:ascii="宋体" w:hAnsi="宋体" w:eastAsia="宋体" w:cs="宋体"/>
          <w:spacing w:val="-1"/>
          <w:sz w:val="24"/>
          <w:szCs w:val="24"/>
        </w:rPr>
        <w:t>包括搪瓷反应釜</w:t>
      </w:r>
      <w:r>
        <w:rPr>
          <w:rFonts w:ascii="Times New Roman" w:hAnsi="Times New Roman" w:eastAsia="Times New Roman" w:cs="Times New Roman"/>
          <w:spacing w:val="-1"/>
          <w:sz w:val="24"/>
          <w:szCs w:val="24"/>
        </w:rPr>
        <w:t>8</w:t>
      </w:r>
      <w:r>
        <w:rPr>
          <w:rFonts w:ascii="宋体" w:hAnsi="宋体" w:eastAsia="宋体" w:cs="宋体"/>
          <w:spacing w:val="-1"/>
          <w:sz w:val="24"/>
          <w:szCs w:val="24"/>
        </w:rPr>
        <w:t>只、高位槽</w:t>
      </w:r>
      <w:r>
        <w:rPr>
          <w:rFonts w:ascii="Times New Roman" w:hAnsi="Times New Roman" w:eastAsia="Times New Roman" w:cs="Times New Roman"/>
          <w:spacing w:val="-1"/>
          <w:sz w:val="24"/>
          <w:szCs w:val="24"/>
        </w:rPr>
        <w:t>5</w:t>
      </w:r>
      <w:r>
        <w:rPr>
          <w:rFonts w:ascii="宋体" w:hAnsi="宋体" w:eastAsia="宋体" w:cs="宋体"/>
          <w:spacing w:val="-1"/>
          <w:sz w:val="24"/>
          <w:szCs w:val="24"/>
        </w:rPr>
        <w:t>只、层析柱</w:t>
      </w:r>
      <w:r>
        <w:rPr>
          <w:rFonts w:ascii="Times New Roman" w:hAnsi="Times New Roman" w:eastAsia="Times New Roman" w:cs="Times New Roman"/>
          <w:spacing w:val="-1"/>
          <w:sz w:val="24"/>
          <w:szCs w:val="24"/>
        </w:rPr>
        <w:t>2</w:t>
      </w:r>
      <w:r>
        <w:rPr>
          <w:rFonts w:ascii="宋体" w:hAnsi="宋体" w:eastAsia="宋体" w:cs="宋体"/>
          <w:spacing w:val="-1"/>
          <w:sz w:val="24"/>
          <w:szCs w:val="24"/>
        </w:rPr>
        <w:t>只、不锈钢离心机</w:t>
      </w:r>
      <w:r>
        <w:rPr>
          <w:rFonts w:ascii="Times New Roman" w:hAnsi="Times New Roman" w:eastAsia="Times New Roman" w:cs="Times New Roman"/>
          <w:spacing w:val="-1"/>
          <w:sz w:val="24"/>
          <w:szCs w:val="24"/>
        </w:rPr>
        <w:t>2</w:t>
      </w:r>
      <w:r>
        <w:rPr>
          <w:rFonts w:ascii="宋体" w:hAnsi="宋体" w:eastAsia="宋体" w:cs="宋体"/>
          <w:spacing w:val="-1"/>
          <w:sz w:val="24"/>
          <w:szCs w:val="24"/>
        </w:rPr>
        <w:t>台；</w:t>
      </w:r>
      <w:r>
        <w:rPr>
          <w:rFonts w:ascii="宋体" w:hAnsi="宋体" w:eastAsia="宋体" w:cs="宋体"/>
          <w:spacing w:val="1"/>
          <w:sz w:val="24"/>
          <w:szCs w:val="24"/>
        </w:rPr>
        <w:t xml:space="preserve"> </w:t>
      </w:r>
      <w:r>
        <w:rPr>
          <w:rFonts w:ascii="宋体" w:hAnsi="宋体" w:eastAsia="宋体" w:cs="宋体"/>
          <w:spacing w:val="-2"/>
          <w:sz w:val="24"/>
          <w:szCs w:val="24"/>
        </w:rPr>
        <w:t>涉及的原料包括：对羟基苯乙酸、苯酞、</w:t>
      </w:r>
      <w:r>
        <w:rPr>
          <w:rFonts w:ascii="Times New Roman" w:hAnsi="Times New Roman" w:eastAsia="Times New Roman" w:cs="Times New Roman"/>
          <w:spacing w:val="-2"/>
          <w:sz w:val="24"/>
          <w:szCs w:val="24"/>
        </w:rPr>
        <w:t>DMF</w:t>
      </w:r>
      <w:r>
        <w:rPr>
          <w:rFonts w:ascii="Times New Roman" w:hAnsi="Times New Roman" w:eastAsia="Times New Roman" w:cs="Times New Roman"/>
          <w:spacing w:val="-35"/>
          <w:sz w:val="24"/>
          <w:szCs w:val="24"/>
        </w:rPr>
        <w:t xml:space="preserve"> </w:t>
      </w:r>
      <w:r>
        <w:rPr>
          <w:rFonts w:ascii="宋体" w:hAnsi="宋体" w:eastAsia="宋体" w:cs="宋体"/>
          <w:spacing w:val="-2"/>
          <w:sz w:val="24"/>
          <w:szCs w:val="24"/>
        </w:rPr>
        <w:t>、冰醋酸、多聚磷酸、甲醇</w:t>
      </w:r>
      <w:r>
        <w:rPr>
          <w:rFonts w:ascii="宋体" w:hAnsi="宋体" w:eastAsia="宋体" w:cs="宋体"/>
          <w:spacing w:val="-3"/>
          <w:sz w:val="24"/>
          <w:szCs w:val="24"/>
        </w:rPr>
        <w:t>、盐酸、</w:t>
      </w:r>
      <w:r>
        <w:rPr>
          <w:rFonts w:ascii="宋体" w:hAnsi="宋体" w:eastAsia="宋体" w:cs="宋体"/>
          <w:sz w:val="24"/>
          <w:szCs w:val="24"/>
        </w:rPr>
        <w:t xml:space="preserve"> </w:t>
      </w:r>
      <w:r>
        <w:rPr>
          <w:rFonts w:ascii="宋体" w:hAnsi="宋体" w:eastAsia="宋体" w:cs="宋体"/>
          <w:spacing w:val="-1"/>
          <w:sz w:val="24"/>
          <w:szCs w:val="24"/>
        </w:rPr>
        <w:t>乙酸乙酯、甲醇钠等。</w:t>
      </w:r>
      <w:r>
        <w:rPr>
          <w:rFonts w:ascii="Times New Roman" w:hAnsi="Times New Roman" w:eastAsia="Times New Roman" w:cs="Times New Roman"/>
          <w:spacing w:val="-1"/>
          <w:sz w:val="24"/>
          <w:szCs w:val="24"/>
        </w:rPr>
        <w:t>2</w:t>
      </w:r>
      <w:r>
        <w:rPr>
          <w:rFonts w:ascii="宋体" w:hAnsi="宋体" w:eastAsia="宋体" w:cs="宋体"/>
          <w:spacing w:val="-1"/>
          <w:sz w:val="24"/>
          <w:szCs w:val="24"/>
        </w:rPr>
        <w:t>台离心机配套有</w:t>
      </w:r>
      <w:r>
        <w:rPr>
          <w:rFonts w:ascii="Times New Roman" w:hAnsi="Times New Roman" w:eastAsia="Times New Roman" w:cs="Times New Roman"/>
          <w:spacing w:val="-1"/>
          <w:sz w:val="24"/>
          <w:szCs w:val="24"/>
        </w:rPr>
        <w:t>2</w:t>
      </w:r>
      <w:r>
        <w:rPr>
          <w:rFonts w:ascii="宋体" w:hAnsi="宋体" w:eastAsia="宋体" w:cs="宋体"/>
          <w:spacing w:val="-1"/>
          <w:sz w:val="24"/>
          <w:szCs w:val="24"/>
        </w:rPr>
        <w:t>只地埋式离心废水收集槽，</w:t>
      </w:r>
      <w:r>
        <w:rPr>
          <w:rFonts w:ascii="宋体" w:hAnsi="宋体" w:eastAsia="宋体" w:cs="宋体"/>
          <w:spacing w:val="-2"/>
          <w:sz w:val="24"/>
          <w:szCs w:val="24"/>
        </w:rPr>
        <w:t>深度约</w:t>
      </w:r>
      <w:r>
        <w:rPr>
          <w:rFonts w:ascii="Times New Roman" w:hAnsi="Times New Roman" w:eastAsia="Times New Roman" w:cs="Times New Roman"/>
          <w:spacing w:val="-2"/>
          <w:sz w:val="24"/>
          <w:szCs w:val="24"/>
        </w:rPr>
        <w:t>0.4m</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宋体" w:hAnsi="宋体" w:eastAsia="宋体" w:cs="宋体"/>
          <w:spacing w:val="-1"/>
          <w:sz w:val="24"/>
          <w:szCs w:val="24"/>
        </w:rPr>
        <w:t>容积约</w:t>
      </w:r>
      <w:r>
        <w:rPr>
          <w:rFonts w:ascii="Times New Roman" w:hAnsi="Times New Roman" w:eastAsia="Times New Roman" w:cs="Times New Roman"/>
          <w:spacing w:val="-1"/>
          <w:sz w:val="24"/>
          <w:szCs w:val="24"/>
        </w:rPr>
        <w:t>0.2m³</w:t>
      </w:r>
      <w:r>
        <w:rPr>
          <w:rFonts w:ascii="宋体" w:hAnsi="宋体" w:eastAsia="宋体" w:cs="宋体"/>
          <w:spacing w:val="-1"/>
          <w:sz w:val="24"/>
          <w:szCs w:val="24"/>
        </w:rPr>
        <w:t>,</w:t>
      </w:r>
      <w:r>
        <w:rPr>
          <w:rFonts w:ascii="宋体" w:hAnsi="宋体" w:eastAsia="宋体" w:cs="宋体"/>
          <w:spacing w:val="63"/>
          <w:sz w:val="24"/>
          <w:szCs w:val="24"/>
        </w:rPr>
        <w:t xml:space="preserve"> </w:t>
      </w:r>
      <w:r>
        <w:rPr>
          <w:rFonts w:ascii="宋体" w:hAnsi="宋体" w:eastAsia="宋体" w:cs="宋体"/>
          <w:spacing w:val="-1"/>
          <w:sz w:val="24"/>
          <w:szCs w:val="24"/>
        </w:rPr>
        <w:t>硬化池体上安装塑料材质容器，废水通过隔</w:t>
      </w:r>
      <w:r>
        <w:rPr>
          <w:rFonts w:ascii="宋体" w:hAnsi="宋体" w:eastAsia="宋体" w:cs="宋体"/>
          <w:spacing w:val="-2"/>
          <w:sz w:val="24"/>
          <w:szCs w:val="24"/>
        </w:rPr>
        <w:t>膜泵泵至污水处理站；</w:t>
      </w:r>
      <w:r>
        <w:rPr>
          <w:rFonts w:ascii="宋体" w:hAnsi="宋体" w:eastAsia="宋体" w:cs="宋体"/>
          <w:sz w:val="24"/>
          <w:szCs w:val="24"/>
        </w:rPr>
        <w:t xml:space="preserve">  </w:t>
      </w:r>
      <w:r>
        <w:rPr>
          <w:rFonts w:ascii="宋体" w:hAnsi="宋体" w:eastAsia="宋体" w:cs="宋体"/>
          <w:spacing w:val="3"/>
          <w:sz w:val="24"/>
          <w:szCs w:val="24"/>
        </w:rPr>
        <w:t>车间内部四周设置有明沟，沟渠均已硬化；生产过程中产生</w:t>
      </w:r>
      <w:r>
        <w:rPr>
          <w:rFonts w:ascii="宋体" w:hAnsi="宋体" w:eastAsia="宋体" w:cs="宋体"/>
          <w:spacing w:val="2"/>
          <w:sz w:val="24"/>
          <w:szCs w:val="24"/>
        </w:rPr>
        <w:t>的废水通过设置在沟</w:t>
      </w:r>
      <w:r>
        <w:rPr>
          <w:rFonts w:ascii="宋体" w:hAnsi="宋体" w:eastAsia="宋体" w:cs="宋体"/>
          <w:sz w:val="24"/>
          <w:szCs w:val="24"/>
        </w:rPr>
        <w:t xml:space="preserve">  </w:t>
      </w:r>
      <w:r>
        <w:rPr>
          <w:rFonts w:ascii="宋体" w:hAnsi="宋体" w:eastAsia="宋体" w:cs="宋体"/>
          <w:spacing w:val="3"/>
          <w:sz w:val="24"/>
          <w:szCs w:val="24"/>
        </w:rPr>
        <w:t>渠中的塑料管道输送至污水处理站。现场检查时，车间内部</w:t>
      </w:r>
      <w:r>
        <w:rPr>
          <w:rFonts w:ascii="宋体" w:hAnsi="宋体" w:eastAsia="宋体" w:cs="宋体"/>
          <w:spacing w:val="2"/>
          <w:sz w:val="24"/>
          <w:szCs w:val="24"/>
        </w:rPr>
        <w:t>的沟渠有破损，存在</w:t>
      </w:r>
    </w:p>
    <w:p w14:paraId="02CA2288">
      <w:pPr>
        <w:spacing w:line="219" w:lineRule="auto"/>
        <w:ind w:left="11"/>
        <w:rPr>
          <w:rFonts w:ascii="宋体" w:hAnsi="宋体" w:eastAsia="宋体" w:cs="宋体"/>
          <w:sz w:val="24"/>
          <w:szCs w:val="24"/>
        </w:rPr>
      </w:pPr>
      <w:r>
        <w:rPr>
          <w:rFonts w:ascii="宋体" w:hAnsi="宋体" w:eastAsia="宋体" w:cs="宋体"/>
          <w:spacing w:val="-2"/>
          <w:sz w:val="24"/>
          <w:szCs w:val="24"/>
        </w:rPr>
        <w:t>污水下渗风险。</w:t>
      </w:r>
    </w:p>
    <w:p w14:paraId="70198246">
      <w:pPr>
        <w:spacing w:before="183" w:line="219" w:lineRule="auto"/>
        <w:ind w:left="490"/>
        <w:rPr>
          <w:rFonts w:ascii="宋体" w:hAnsi="宋体" w:eastAsia="宋体" w:cs="宋体"/>
          <w:sz w:val="24"/>
          <w:szCs w:val="24"/>
        </w:rPr>
      </w:pPr>
      <w:r>
        <w:rPr>
          <w:rFonts w:ascii="宋体" w:hAnsi="宋体" w:eastAsia="宋体" w:cs="宋体"/>
          <w:spacing w:val="-1"/>
          <w:sz w:val="24"/>
          <w:szCs w:val="24"/>
        </w:rPr>
        <w:t>有毒有害物质识别：车间一不涉及有毒有害物质。</w:t>
      </w:r>
    </w:p>
    <w:p w14:paraId="6BE00EB1">
      <w:pPr>
        <w:spacing w:before="180" w:line="219" w:lineRule="auto"/>
        <w:ind w:left="490"/>
        <w:rPr>
          <w:rFonts w:ascii="宋体" w:hAnsi="宋体" w:eastAsia="宋体" w:cs="宋体"/>
          <w:sz w:val="24"/>
          <w:szCs w:val="24"/>
        </w:rPr>
      </w:pPr>
      <w:r>
        <w:rPr>
          <w:rFonts w:ascii="宋体" w:hAnsi="宋体" w:eastAsia="宋体" w:cs="宋体"/>
          <w:spacing w:val="-1"/>
          <w:sz w:val="24"/>
          <w:szCs w:val="24"/>
        </w:rPr>
        <w:t>辨识结果：车间一不属于重点场所。</w:t>
      </w:r>
    </w:p>
    <w:p w14:paraId="35F66EEE">
      <w:pPr>
        <w:spacing w:before="183" w:line="359" w:lineRule="auto"/>
        <w:ind w:left="9" w:right="19" w:firstLine="478"/>
        <w:rPr>
          <w:rFonts w:ascii="宋体" w:hAnsi="宋体" w:eastAsia="宋体" w:cs="宋体"/>
          <w:sz w:val="24"/>
          <w:szCs w:val="24"/>
        </w:rPr>
      </w:pPr>
      <w:r>
        <w:rPr>
          <w:rFonts w:ascii="宋体" w:hAnsi="宋体" w:eastAsia="宋体" w:cs="宋体"/>
          <w:spacing w:val="6"/>
          <w:sz w:val="24"/>
          <w:szCs w:val="24"/>
        </w:rPr>
        <w:t>④车间二：车间一属于甲类车间，主要生产</w:t>
      </w:r>
      <w:r>
        <w:rPr>
          <w:rFonts w:ascii="Times New Roman" w:hAnsi="Times New Roman" w:eastAsia="Times New Roman" w:cs="Times New Roman"/>
          <w:spacing w:val="6"/>
          <w:sz w:val="24"/>
          <w:szCs w:val="24"/>
        </w:rPr>
        <w:t>[3-</w:t>
      </w:r>
      <w:r>
        <w:rPr>
          <w:rFonts w:ascii="宋体" w:hAnsi="宋体" w:eastAsia="宋体" w:cs="宋体"/>
          <w:spacing w:val="6"/>
          <w:sz w:val="24"/>
          <w:szCs w:val="24"/>
        </w:rPr>
        <w:t>（二甲基氨基）丙基</w:t>
      </w:r>
      <w:r>
        <w:rPr>
          <w:rFonts w:ascii="Times New Roman" w:hAnsi="Times New Roman" w:eastAsia="Times New Roman" w:cs="Times New Roman"/>
          <w:spacing w:val="6"/>
          <w:sz w:val="24"/>
          <w:szCs w:val="24"/>
        </w:rPr>
        <w:t>]</w:t>
      </w:r>
      <w:r>
        <w:rPr>
          <w:rFonts w:ascii="宋体" w:hAnsi="宋体" w:eastAsia="宋体" w:cs="宋体"/>
          <w:spacing w:val="6"/>
          <w:sz w:val="24"/>
          <w:szCs w:val="24"/>
        </w:rPr>
        <w:t>三苯膦</w:t>
      </w:r>
      <w:r>
        <w:rPr>
          <w:rFonts w:ascii="宋体" w:hAnsi="宋体" w:eastAsia="宋体" w:cs="宋体"/>
          <w:spacing w:val="3"/>
          <w:sz w:val="24"/>
          <w:szCs w:val="24"/>
        </w:rPr>
        <w:t xml:space="preserve">  </w:t>
      </w:r>
      <w:r>
        <w:rPr>
          <w:rFonts w:ascii="宋体" w:hAnsi="宋体" w:eastAsia="宋体" w:cs="宋体"/>
          <w:spacing w:val="6"/>
          <w:sz w:val="24"/>
          <w:szCs w:val="24"/>
        </w:rPr>
        <w:t>溴化物氢溴酸盐；主要设备包括陶瓷反应釜</w:t>
      </w:r>
      <w:r>
        <w:rPr>
          <w:rFonts w:ascii="Times New Roman" w:hAnsi="Times New Roman" w:eastAsia="Times New Roman" w:cs="Times New Roman"/>
          <w:spacing w:val="6"/>
          <w:sz w:val="24"/>
          <w:szCs w:val="24"/>
        </w:rPr>
        <w:t>10</w:t>
      </w:r>
      <w:r>
        <w:rPr>
          <w:rFonts w:ascii="宋体" w:hAnsi="宋体" w:eastAsia="宋体" w:cs="宋体"/>
          <w:spacing w:val="6"/>
          <w:sz w:val="24"/>
          <w:szCs w:val="24"/>
        </w:rPr>
        <w:t>只（架空设置）、高位槽</w:t>
      </w:r>
      <w:r>
        <w:rPr>
          <w:rFonts w:ascii="Times New Roman" w:hAnsi="Times New Roman" w:eastAsia="Times New Roman" w:cs="Times New Roman"/>
          <w:spacing w:val="6"/>
          <w:sz w:val="24"/>
          <w:szCs w:val="24"/>
        </w:rPr>
        <w:t>5</w:t>
      </w:r>
      <w:r>
        <w:rPr>
          <w:rFonts w:ascii="宋体" w:hAnsi="宋体" w:eastAsia="宋体" w:cs="宋体"/>
          <w:spacing w:val="6"/>
          <w:sz w:val="24"/>
          <w:szCs w:val="24"/>
        </w:rPr>
        <w:t>只、离</w:t>
      </w:r>
      <w:r>
        <w:rPr>
          <w:rFonts w:ascii="宋体" w:hAnsi="宋体" w:eastAsia="宋体" w:cs="宋体"/>
          <w:spacing w:val="1"/>
          <w:sz w:val="24"/>
          <w:szCs w:val="24"/>
        </w:rPr>
        <w:t xml:space="preserve">  </w:t>
      </w:r>
      <w:r>
        <w:rPr>
          <w:rFonts w:ascii="宋体" w:hAnsi="宋体" w:eastAsia="宋体" w:cs="宋体"/>
          <w:spacing w:val="-1"/>
          <w:sz w:val="24"/>
          <w:szCs w:val="24"/>
        </w:rPr>
        <w:t>心机</w:t>
      </w:r>
      <w:r>
        <w:rPr>
          <w:rFonts w:ascii="Times New Roman" w:hAnsi="Times New Roman" w:eastAsia="Times New Roman" w:cs="Times New Roman"/>
          <w:spacing w:val="-1"/>
          <w:sz w:val="24"/>
          <w:szCs w:val="24"/>
        </w:rPr>
        <w:t>2</w:t>
      </w:r>
      <w:r>
        <w:rPr>
          <w:rFonts w:ascii="宋体" w:hAnsi="宋体" w:eastAsia="宋体" w:cs="宋体"/>
          <w:spacing w:val="-1"/>
          <w:sz w:val="24"/>
          <w:szCs w:val="24"/>
        </w:rPr>
        <w:t>台；涉及的原料包括</w:t>
      </w:r>
      <w:r>
        <w:rPr>
          <w:rFonts w:ascii="Times New Roman" w:hAnsi="Times New Roman" w:eastAsia="Times New Roman" w:cs="Times New Roman"/>
          <w:spacing w:val="-1"/>
          <w:sz w:val="24"/>
          <w:szCs w:val="24"/>
        </w:rPr>
        <w:t>1,3-</w:t>
      </w:r>
      <w:r>
        <w:rPr>
          <w:rFonts w:ascii="宋体" w:hAnsi="宋体" w:eastAsia="宋体" w:cs="宋体"/>
          <w:spacing w:val="-1"/>
          <w:sz w:val="24"/>
          <w:szCs w:val="24"/>
        </w:rPr>
        <w:t>二溴丙烷、三苯基磷、甲</w:t>
      </w:r>
      <w:r>
        <w:rPr>
          <w:rFonts w:ascii="宋体" w:hAnsi="宋体" w:eastAsia="宋体" w:cs="宋体"/>
          <w:spacing w:val="-2"/>
          <w:sz w:val="24"/>
          <w:szCs w:val="24"/>
        </w:rPr>
        <w:t>苯、二甲胺水溶液、乙醇、</w:t>
      </w:r>
      <w:r>
        <w:rPr>
          <w:rFonts w:ascii="宋体" w:hAnsi="宋体" w:eastAsia="宋体" w:cs="宋体"/>
          <w:sz w:val="24"/>
          <w:szCs w:val="24"/>
        </w:rPr>
        <w:t xml:space="preserve"> </w:t>
      </w:r>
      <w:r>
        <w:rPr>
          <w:rFonts w:ascii="宋体" w:hAnsi="宋体" w:eastAsia="宋体" w:cs="宋体"/>
          <w:spacing w:val="2"/>
          <w:sz w:val="24"/>
          <w:szCs w:val="24"/>
        </w:rPr>
        <w:t>氢氧化钠等。</w:t>
      </w:r>
      <w:r>
        <w:rPr>
          <w:rFonts w:ascii="Times New Roman" w:hAnsi="Times New Roman" w:eastAsia="Times New Roman" w:cs="Times New Roman"/>
          <w:spacing w:val="2"/>
          <w:sz w:val="24"/>
          <w:szCs w:val="24"/>
        </w:rPr>
        <w:t>2</w:t>
      </w:r>
      <w:r>
        <w:rPr>
          <w:rFonts w:ascii="宋体" w:hAnsi="宋体" w:eastAsia="宋体" w:cs="宋体"/>
          <w:spacing w:val="2"/>
          <w:sz w:val="24"/>
          <w:szCs w:val="24"/>
        </w:rPr>
        <w:t>台离心机配套有</w:t>
      </w:r>
      <w:r>
        <w:rPr>
          <w:rFonts w:ascii="Times New Roman" w:hAnsi="Times New Roman" w:eastAsia="Times New Roman" w:cs="Times New Roman"/>
          <w:spacing w:val="2"/>
          <w:sz w:val="24"/>
          <w:szCs w:val="24"/>
        </w:rPr>
        <w:t>2</w:t>
      </w:r>
      <w:r>
        <w:rPr>
          <w:rFonts w:ascii="宋体" w:hAnsi="宋体" w:eastAsia="宋体" w:cs="宋体"/>
          <w:spacing w:val="2"/>
          <w:sz w:val="24"/>
          <w:szCs w:val="24"/>
        </w:rPr>
        <w:t>只地埋式离心</w:t>
      </w:r>
      <w:r>
        <w:rPr>
          <w:rFonts w:ascii="宋体" w:hAnsi="宋体" w:eastAsia="宋体" w:cs="宋体"/>
          <w:spacing w:val="1"/>
          <w:sz w:val="24"/>
          <w:szCs w:val="24"/>
        </w:rPr>
        <w:t>废水收集槽，深度约</w:t>
      </w:r>
      <w:r>
        <w:rPr>
          <w:rFonts w:ascii="Times New Roman" w:hAnsi="Times New Roman" w:eastAsia="Times New Roman" w:cs="Times New Roman"/>
          <w:spacing w:val="1"/>
          <w:sz w:val="24"/>
          <w:szCs w:val="24"/>
        </w:rPr>
        <w:t>0.4m</w:t>
      </w:r>
      <w:r>
        <w:rPr>
          <w:rFonts w:ascii="Times New Roman" w:hAnsi="Times New Roman" w:eastAsia="Times New Roman" w:cs="Times New Roman"/>
          <w:spacing w:val="-28"/>
          <w:sz w:val="24"/>
          <w:szCs w:val="24"/>
        </w:rPr>
        <w:t xml:space="preserve"> </w:t>
      </w:r>
      <w:r>
        <w:rPr>
          <w:rFonts w:ascii="宋体" w:hAnsi="宋体" w:eastAsia="宋体" w:cs="宋体"/>
          <w:spacing w:val="1"/>
          <w:sz w:val="24"/>
          <w:szCs w:val="24"/>
        </w:rPr>
        <w:t>，容积约</w:t>
      </w:r>
      <w:r>
        <w:rPr>
          <w:rFonts w:ascii="宋体" w:hAnsi="宋体" w:eastAsia="宋体" w:cs="宋体"/>
          <w:sz w:val="24"/>
          <w:szCs w:val="24"/>
        </w:rPr>
        <w:t xml:space="preserve">  </w:t>
      </w:r>
      <w:r>
        <w:rPr>
          <w:rFonts w:ascii="Times New Roman" w:hAnsi="Times New Roman" w:eastAsia="Times New Roman" w:cs="Times New Roman"/>
          <w:spacing w:val="-1"/>
          <w:sz w:val="24"/>
          <w:szCs w:val="24"/>
        </w:rPr>
        <w:t>0.2m³</w:t>
      </w:r>
      <w:r>
        <w:rPr>
          <w:rFonts w:ascii="宋体" w:hAnsi="宋体" w:eastAsia="宋体" w:cs="宋体"/>
          <w:spacing w:val="-1"/>
          <w:sz w:val="24"/>
          <w:szCs w:val="24"/>
        </w:rPr>
        <w:t>,</w:t>
      </w:r>
      <w:r>
        <w:rPr>
          <w:rFonts w:ascii="宋体" w:hAnsi="宋体" w:eastAsia="宋体" w:cs="宋体"/>
          <w:spacing w:val="63"/>
          <w:sz w:val="24"/>
          <w:szCs w:val="24"/>
        </w:rPr>
        <w:t xml:space="preserve"> </w:t>
      </w:r>
      <w:r>
        <w:rPr>
          <w:rFonts w:ascii="宋体" w:hAnsi="宋体" w:eastAsia="宋体" w:cs="宋体"/>
          <w:spacing w:val="-1"/>
          <w:sz w:val="24"/>
          <w:szCs w:val="24"/>
        </w:rPr>
        <w:t>硬化池体上安装塑料材质容器，废水通过隔膜泵泵至污水处</w:t>
      </w:r>
      <w:r>
        <w:rPr>
          <w:rFonts w:ascii="宋体" w:hAnsi="宋体" w:eastAsia="宋体" w:cs="宋体"/>
          <w:spacing w:val="-2"/>
          <w:sz w:val="24"/>
          <w:szCs w:val="24"/>
        </w:rPr>
        <w:t>理站；车间内</w:t>
      </w:r>
      <w:r>
        <w:rPr>
          <w:rFonts w:ascii="宋体" w:hAnsi="宋体" w:eastAsia="宋体" w:cs="宋体"/>
          <w:sz w:val="24"/>
          <w:szCs w:val="24"/>
        </w:rPr>
        <w:t xml:space="preserve">  </w:t>
      </w:r>
      <w:r>
        <w:rPr>
          <w:rFonts w:ascii="宋体" w:hAnsi="宋体" w:eastAsia="宋体" w:cs="宋体"/>
          <w:spacing w:val="3"/>
          <w:sz w:val="24"/>
          <w:szCs w:val="24"/>
        </w:rPr>
        <w:t>部四周设置有明沟，沟渠均已硬化；生产过程中产生的废水通过</w:t>
      </w:r>
      <w:r>
        <w:rPr>
          <w:rFonts w:ascii="宋体" w:hAnsi="宋体" w:eastAsia="宋体" w:cs="宋体"/>
          <w:spacing w:val="2"/>
          <w:sz w:val="24"/>
          <w:szCs w:val="24"/>
        </w:rPr>
        <w:t>设置在沟渠中的</w:t>
      </w:r>
      <w:r>
        <w:rPr>
          <w:rFonts w:ascii="宋体" w:hAnsi="宋体" w:eastAsia="宋体" w:cs="宋体"/>
          <w:sz w:val="24"/>
          <w:szCs w:val="24"/>
        </w:rPr>
        <w:t xml:space="preserve">  </w:t>
      </w:r>
      <w:r>
        <w:rPr>
          <w:rFonts w:ascii="宋体" w:hAnsi="宋体" w:eastAsia="宋体" w:cs="宋体"/>
          <w:spacing w:val="3"/>
          <w:sz w:val="24"/>
          <w:szCs w:val="24"/>
        </w:rPr>
        <w:t>塑料管道输送至污水处理站。现场检查时，车间内部的沟渠有破</w:t>
      </w:r>
      <w:r>
        <w:rPr>
          <w:rFonts w:ascii="宋体" w:hAnsi="宋体" w:eastAsia="宋体" w:cs="宋体"/>
          <w:spacing w:val="2"/>
          <w:sz w:val="24"/>
          <w:szCs w:val="24"/>
        </w:rPr>
        <w:t>损，存在污水下</w:t>
      </w:r>
    </w:p>
    <w:p w14:paraId="59C2159C">
      <w:pPr>
        <w:spacing w:line="220" w:lineRule="auto"/>
        <w:ind w:left="10"/>
        <w:rPr>
          <w:rFonts w:ascii="宋体" w:hAnsi="宋体" w:eastAsia="宋体" w:cs="宋体"/>
          <w:sz w:val="24"/>
          <w:szCs w:val="24"/>
        </w:rPr>
      </w:pPr>
      <w:r>
        <w:rPr>
          <w:rFonts w:ascii="宋体" w:hAnsi="宋体" w:eastAsia="宋体" w:cs="宋体"/>
          <w:spacing w:val="-3"/>
          <w:sz w:val="24"/>
          <w:szCs w:val="24"/>
        </w:rPr>
        <w:t>渗风险。</w:t>
      </w:r>
    </w:p>
    <w:p w14:paraId="285975F2">
      <w:pPr>
        <w:spacing w:before="181" w:line="219" w:lineRule="auto"/>
        <w:ind w:left="490"/>
        <w:rPr>
          <w:rFonts w:ascii="宋体" w:hAnsi="宋体" w:eastAsia="宋体" w:cs="宋体"/>
          <w:sz w:val="24"/>
          <w:szCs w:val="24"/>
        </w:rPr>
      </w:pPr>
      <w:r>
        <w:rPr>
          <w:rFonts w:ascii="宋体" w:hAnsi="宋体" w:eastAsia="宋体" w:cs="宋体"/>
          <w:spacing w:val="-1"/>
          <w:sz w:val="24"/>
          <w:szCs w:val="24"/>
        </w:rPr>
        <w:t>有毒有害物质识别：车间二涉及有毒有害物质：甲苯。</w:t>
      </w:r>
    </w:p>
    <w:p w14:paraId="7619B4C6">
      <w:pPr>
        <w:spacing w:before="185" w:line="219" w:lineRule="auto"/>
        <w:ind w:left="490"/>
        <w:rPr>
          <w:rFonts w:ascii="宋体" w:hAnsi="宋体" w:eastAsia="宋体" w:cs="宋体"/>
          <w:sz w:val="24"/>
          <w:szCs w:val="24"/>
        </w:rPr>
      </w:pPr>
      <w:r>
        <w:rPr>
          <w:rFonts w:ascii="宋体" w:hAnsi="宋体" w:eastAsia="宋体" w:cs="宋体"/>
          <w:spacing w:val="-1"/>
          <w:sz w:val="24"/>
          <w:szCs w:val="24"/>
        </w:rPr>
        <w:t>辨识结果：此车间属于重点场所。</w:t>
      </w:r>
    </w:p>
    <w:p w14:paraId="2565D517">
      <w:pPr>
        <w:spacing w:line="145" w:lineRule="exact"/>
      </w:pPr>
    </w:p>
    <w:p w14:paraId="01B733F3">
      <w:pPr>
        <w:spacing w:line="145" w:lineRule="exact"/>
        <w:sectPr>
          <w:footerReference r:id="rId86" w:type="default"/>
          <w:pgSz w:w="11910" w:h="16840"/>
          <w:pgMar w:top="1132" w:right="1569" w:bottom="1036" w:left="1701" w:header="897" w:footer="860" w:gutter="0"/>
          <w:cols w:equalWidth="0" w:num="1">
            <w:col w:w="8640"/>
          </w:cols>
        </w:sectPr>
      </w:pPr>
    </w:p>
    <w:p w14:paraId="4F73BF12">
      <w:pPr>
        <w:spacing w:line="2227" w:lineRule="exact"/>
        <w:ind w:firstLine="144"/>
      </w:pPr>
      <w:r>
        <w:rPr>
          <w:position w:val="-44"/>
        </w:rPr>
        <w:drawing>
          <wp:inline distT="0" distB="0" distL="0" distR="0">
            <wp:extent cx="2520315" cy="1414145"/>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238"/>
                    <a:stretch>
                      <a:fillRect/>
                    </a:stretch>
                  </pic:blipFill>
                  <pic:spPr>
                    <a:xfrm>
                      <a:off x="0" y="0"/>
                      <a:ext cx="2520696" cy="1414272"/>
                    </a:xfrm>
                    <a:prstGeom prst="rect">
                      <a:avLst/>
                    </a:prstGeom>
                  </pic:spPr>
                </pic:pic>
              </a:graphicData>
            </a:graphic>
          </wp:inline>
        </w:drawing>
      </w:r>
    </w:p>
    <w:p w14:paraId="5984C87D">
      <w:pPr>
        <w:spacing w:before="35" w:line="193" w:lineRule="auto"/>
        <w:ind w:left="1619"/>
        <w:rPr>
          <w:rFonts w:ascii="宋体" w:hAnsi="宋体" w:eastAsia="宋体" w:cs="宋体"/>
          <w:sz w:val="20"/>
          <w:szCs w:val="20"/>
        </w:rPr>
      </w:pPr>
      <w:r>
        <w:rPr>
          <w:rFonts w:ascii="宋体" w:hAnsi="宋体" w:eastAsia="宋体" w:cs="宋体"/>
          <w:spacing w:val="8"/>
          <w:sz w:val="20"/>
          <w:szCs w:val="20"/>
        </w:rPr>
        <w:t>烘干间地面</w:t>
      </w:r>
    </w:p>
    <w:p w14:paraId="19147B40">
      <w:pPr>
        <w:pStyle w:val="2"/>
        <w:spacing w:line="14" w:lineRule="auto"/>
        <w:rPr>
          <w:sz w:val="2"/>
        </w:rPr>
      </w:pPr>
      <w:r>
        <w:rPr>
          <w:sz w:val="2"/>
          <w:szCs w:val="2"/>
        </w:rPr>
        <w:br w:type="column"/>
      </w:r>
    </w:p>
    <w:p w14:paraId="123A0011">
      <w:pPr>
        <w:spacing w:line="2230" w:lineRule="exact"/>
      </w:pPr>
      <w:r>
        <w:rPr>
          <w:position w:val="-44"/>
        </w:rPr>
        <w:drawing>
          <wp:inline distT="0" distB="0" distL="0" distR="0">
            <wp:extent cx="2520315" cy="1416050"/>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239"/>
                    <a:stretch>
                      <a:fillRect/>
                    </a:stretch>
                  </pic:blipFill>
                  <pic:spPr>
                    <a:xfrm>
                      <a:off x="0" y="0"/>
                      <a:ext cx="2520696" cy="1416062"/>
                    </a:xfrm>
                    <a:prstGeom prst="rect">
                      <a:avLst/>
                    </a:prstGeom>
                  </pic:spPr>
                </pic:pic>
              </a:graphicData>
            </a:graphic>
          </wp:inline>
        </w:drawing>
      </w:r>
    </w:p>
    <w:p w14:paraId="51674492">
      <w:pPr>
        <w:spacing w:before="31" w:line="193" w:lineRule="auto"/>
        <w:ind w:left="847"/>
        <w:rPr>
          <w:rFonts w:ascii="宋体" w:hAnsi="宋体" w:eastAsia="宋体" w:cs="宋体"/>
          <w:sz w:val="20"/>
          <w:szCs w:val="20"/>
        </w:rPr>
      </w:pPr>
      <w:r>
        <w:rPr>
          <w:rFonts w:ascii="宋体" w:hAnsi="宋体" w:eastAsia="宋体" w:cs="宋体"/>
          <w:spacing w:val="9"/>
          <w:sz w:val="20"/>
          <w:szCs w:val="20"/>
        </w:rPr>
        <w:t>污水处理残渣残液处理间</w:t>
      </w:r>
    </w:p>
    <w:p w14:paraId="0AF7E0BE">
      <w:pPr>
        <w:spacing w:line="193" w:lineRule="auto"/>
        <w:rPr>
          <w:rFonts w:ascii="宋体" w:hAnsi="宋体" w:eastAsia="宋体" w:cs="宋体"/>
          <w:sz w:val="20"/>
          <w:szCs w:val="20"/>
        </w:rPr>
        <w:sectPr>
          <w:type w:val="continuous"/>
          <w:pgSz w:w="11910" w:h="16840"/>
          <w:pgMar w:top="1132" w:right="1569" w:bottom="1036" w:left="1701" w:header="897" w:footer="860" w:gutter="0"/>
          <w:cols w:equalWidth="0" w:num="2">
            <w:col w:w="4406" w:space="100"/>
            <w:col w:w="4134"/>
          </w:cols>
        </w:sectPr>
      </w:pPr>
    </w:p>
    <w:p w14:paraId="65C6C8C4">
      <w:pPr>
        <w:spacing w:before="65"/>
      </w:pPr>
    </w:p>
    <w:p w14:paraId="27A54410">
      <w:pPr>
        <w:sectPr>
          <w:headerReference r:id="rId87" w:type="default"/>
          <w:footerReference r:id="rId88" w:type="default"/>
          <w:pgSz w:w="11910" w:h="16840"/>
          <w:pgMar w:top="1132" w:right="1700" w:bottom="1036" w:left="1701" w:header="897" w:footer="860" w:gutter="0"/>
          <w:cols w:equalWidth="0" w:num="1">
            <w:col w:w="8509"/>
          </w:cols>
        </w:sectPr>
      </w:pPr>
    </w:p>
    <w:p w14:paraId="2AFE5369">
      <w:pPr>
        <w:spacing w:before="96" w:line="3189" w:lineRule="exact"/>
      </w:pPr>
      <w:r>
        <w:rPr>
          <w:position w:val="-63"/>
        </w:rPr>
        <w:drawing>
          <wp:inline distT="0" distB="0" distL="0" distR="0">
            <wp:extent cx="2700020" cy="2025015"/>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240"/>
                    <a:stretch>
                      <a:fillRect/>
                    </a:stretch>
                  </pic:blipFill>
                  <pic:spPr>
                    <a:xfrm>
                      <a:off x="0" y="0"/>
                      <a:ext cx="2700527" cy="2025395"/>
                    </a:xfrm>
                    <a:prstGeom prst="rect">
                      <a:avLst/>
                    </a:prstGeom>
                  </pic:spPr>
                </pic:pic>
              </a:graphicData>
            </a:graphic>
          </wp:inline>
        </w:drawing>
      </w:r>
    </w:p>
    <w:p w14:paraId="07A698CD">
      <w:pPr>
        <w:spacing w:before="128" w:line="223" w:lineRule="auto"/>
        <w:ind w:left="1253"/>
        <w:rPr>
          <w:rFonts w:ascii="宋体" w:hAnsi="宋体" w:eastAsia="宋体" w:cs="宋体"/>
          <w:sz w:val="20"/>
          <w:szCs w:val="20"/>
        </w:rPr>
      </w:pPr>
      <w:r>
        <w:rPr>
          <w:rFonts w:ascii="宋体" w:hAnsi="宋体" w:eastAsia="宋体" w:cs="宋体"/>
          <w:spacing w:val="4"/>
          <w:sz w:val="20"/>
          <w:szCs w:val="20"/>
        </w:rPr>
        <w:t>车间一</w:t>
      </w:r>
      <w:r>
        <w:rPr>
          <w:rFonts w:ascii="宋体" w:hAnsi="宋体" w:eastAsia="宋体" w:cs="宋体"/>
          <w:spacing w:val="40"/>
          <w:sz w:val="20"/>
          <w:szCs w:val="20"/>
        </w:rPr>
        <w:t xml:space="preserve"> </w:t>
      </w:r>
      <w:r>
        <w:rPr>
          <w:rFonts w:ascii="宋体" w:hAnsi="宋体" w:eastAsia="宋体" w:cs="宋体"/>
          <w:spacing w:val="4"/>
          <w:sz w:val="20"/>
          <w:szCs w:val="20"/>
        </w:rPr>
        <w:t>内部反应釜</w:t>
      </w:r>
    </w:p>
    <w:p w14:paraId="3E33D8FF">
      <w:pPr>
        <w:spacing w:line="3189" w:lineRule="exact"/>
      </w:pPr>
      <w:r>
        <w:rPr>
          <w:position w:val="-63"/>
        </w:rPr>
        <w:drawing>
          <wp:inline distT="0" distB="0" distL="0" distR="0">
            <wp:extent cx="2700020" cy="2024380"/>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241"/>
                    <a:stretch>
                      <a:fillRect/>
                    </a:stretch>
                  </pic:blipFill>
                  <pic:spPr>
                    <a:xfrm>
                      <a:off x="0" y="0"/>
                      <a:ext cx="2700527" cy="2024888"/>
                    </a:xfrm>
                    <a:prstGeom prst="rect">
                      <a:avLst/>
                    </a:prstGeom>
                  </pic:spPr>
                </pic:pic>
              </a:graphicData>
            </a:graphic>
          </wp:inline>
        </w:drawing>
      </w:r>
    </w:p>
    <w:p w14:paraId="61ECC007">
      <w:pPr>
        <w:spacing w:before="34" w:line="213" w:lineRule="auto"/>
        <w:ind w:left="1275"/>
        <w:rPr>
          <w:rFonts w:ascii="仿宋" w:hAnsi="仿宋" w:eastAsia="仿宋" w:cs="仿宋"/>
          <w:sz w:val="22"/>
          <w:szCs w:val="22"/>
        </w:rPr>
      </w:pPr>
      <w:r>
        <w:rPr>
          <w:rFonts w:ascii="仿宋" w:hAnsi="仿宋" w:eastAsia="仿宋" w:cs="仿宋"/>
          <w:spacing w:val="-3"/>
          <w:sz w:val="22"/>
          <w:szCs w:val="22"/>
        </w:rPr>
        <w:t>车间二内部反应釜</w:t>
      </w:r>
    </w:p>
    <w:p w14:paraId="5083F07A">
      <w:pPr>
        <w:spacing w:line="3871" w:lineRule="exact"/>
        <w:ind w:firstLine="144"/>
      </w:pPr>
      <w:r>
        <w:rPr>
          <w:position w:val="-77"/>
        </w:rPr>
        <w:drawing>
          <wp:inline distT="0" distB="0" distL="0" distR="0">
            <wp:extent cx="2520315" cy="2458085"/>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242"/>
                    <a:stretch>
                      <a:fillRect/>
                    </a:stretch>
                  </pic:blipFill>
                  <pic:spPr>
                    <a:xfrm>
                      <a:off x="0" y="0"/>
                      <a:ext cx="2520696" cy="2458085"/>
                    </a:xfrm>
                    <a:prstGeom prst="rect">
                      <a:avLst/>
                    </a:prstGeom>
                  </pic:spPr>
                </pic:pic>
              </a:graphicData>
            </a:graphic>
          </wp:inline>
        </w:drawing>
      </w:r>
    </w:p>
    <w:p w14:paraId="723B614F">
      <w:pPr>
        <w:pStyle w:val="2"/>
        <w:spacing w:line="14" w:lineRule="auto"/>
        <w:rPr>
          <w:sz w:val="2"/>
        </w:rPr>
      </w:pPr>
      <w:r>
        <w:rPr>
          <w:sz w:val="2"/>
          <w:szCs w:val="2"/>
        </w:rPr>
        <w:br w:type="column"/>
      </w:r>
    </w:p>
    <w:p w14:paraId="44CF2F33">
      <w:pPr>
        <w:spacing w:line="3358" w:lineRule="exact"/>
      </w:pPr>
      <w:r>
        <w:rPr>
          <w:position w:val="-67"/>
        </w:rPr>
        <w:drawing>
          <wp:inline distT="0" distB="0" distL="0" distR="0">
            <wp:extent cx="2520315" cy="2132330"/>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243"/>
                    <a:stretch>
                      <a:fillRect/>
                    </a:stretch>
                  </pic:blipFill>
                  <pic:spPr>
                    <a:xfrm>
                      <a:off x="0" y="0"/>
                      <a:ext cx="2520696" cy="2132724"/>
                    </a:xfrm>
                    <a:prstGeom prst="rect">
                      <a:avLst/>
                    </a:prstGeom>
                  </pic:spPr>
                </pic:pic>
              </a:graphicData>
            </a:graphic>
          </wp:inline>
        </w:drawing>
      </w:r>
    </w:p>
    <w:p w14:paraId="1C424DF0">
      <w:pPr>
        <w:spacing w:before="53" w:line="228" w:lineRule="auto"/>
        <w:ind w:left="917"/>
        <w:rPr>
          <w:rFonts w:ascii="宋体" w:hAnsi="宋体" w:eastAsia="宋体" w:cs="宋体"/>
          <w:sz w:val="20"/>
          <w:szCs w:val="20"/>
        </w:rPr>
      </w:pPr>
      <w:r>
        <w:rPr>
          <w:rFonts w:ascii="宋体" w:hAnsi="宋体" w:eastAsia="宋体" w:cs="宋体"/>
          <w:spacing w:val="8"/>
          <w:sz w:val="20"/>
          <w:szCs w:val="20"/>
        </w:rPr>
        <w:t>车间一</w:t>
      </w:r>
      <w:r>
        <w:rPr>
          <w:rFonts w:ascii="Times New Roman" w:hAnsi="Times New Roman" w:eastAsia="Times New Roman" w:cs="Times New Roman"/>
          <w:spacing w:val="8"/>
          <w:sz w:val="20"/>
          <w:szCs w:val="20"/>
        </w:rPr>
        <w:t>-</w:t>
      </w:r>
      <w:r>
        <w:rPr>
          <w:rFonts w:ascii="宋体" w:hAnsi="宋体" w:eastAsia="宋体" w:cs="宋体"/>
          <w:spacing w:val="8"/>
          <w:sz w:val="20"/>
          <w:szCs w:val="20"/>
        </w:rPr>
        <w:t>离心废水收集池</w:t>
      </w:r>
    </w:p>
    <w:p w14:paraId="0DA9A8AA">
      <w:pPr>
        <w:spacing w:before="90" w:line="2979" w:lineRule="exact"/>
      </w:pPr>
      <w:r>
        <w:rPr>
          <w:position w:val="-59"/>
        </w:rPr>
        <w:drawing>
          <wp:inline distT="0" distB="0" distL="0" distR="0">
            <wp:extent cx="2520315" cy="1891030"/>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244"/>
                    <a:stretch>
                      <a:fillRect/>
                    </a:stretch>
                  </pic:blipFill>
                  <pic:spPr>
                    <a:xfrm>
                      <a:off x="0" y="0"/>
                      <a:ext cx="2520696" cy="1891283"/>
                    </a:xfrm>
                    <a:prstGeom prst="rect">
                      <a:avLst/>
                    </a:prstGeom>
                  </pic:spPr>
                </pic:pic>
              </a:graphicData>
            </a:graphic>
          </wp:inline>
        </w:drawing>
      </w:r>
    </w:p>
    <w:p w14:paraId="29ED58B4">
      <w:pPr>
        <w:spacing w:before="154" w:line="228" w:lineRule="auto"/>
        <w:ind w:left="1128"/>
        <w:rPr>
          <w:rFonts w:ascii="宋体" w:hAnsi="宋体" w:eastAsia="宋体" w:cs="宋体"/>
          <w:sz w:val="20"/>
          <w:szCs w:val="20"/>
        </w:rPr>
      </w:pPr>
      <w:r>
        <w:rPr>
          <w:rFonts w:ascii="宋体" w:hAnsi="宋体" w:eastAsia="宋体" w:cs="宋体"/>
          <w:spacing w:val="4"/>
          <w:sz w:val="20"/>
          <w:szCs w:val="20"/>
        </w:rPr>
        <w:t>车间二</w:t>
      </w:r>
      <w:r>
        <w:rPr>
          <w:rFonts w:ascii="Times New Roman" w:hAnsi="Times New Roman" w:eastAsia="Times New Roman" w:cs="Times New Roman"/>
          <w:spacing w:val="4"/>
          <w:sz w:val="20"/>
          <w:szCs w:val="20"/>
        </w:rPr>
        <w:t>-</w:t>
      </w:r>
      <w:r>
        <w:rPr>
          <w:rFonts w:ascii="Times New Roman" w:hAnsi="Times New Roman" w:eastAsia="Times New Roman" w:cs="Times New Roman"/>
          <w:spacing w:val="-17"/>
          <w:sz w:val="20"/>
          <w:szCs w:val="20"/>
        </w:rPr>
        <w:t xml:space="preserve"> </w:t>
      </w:r>
      <w:r>
        <w:rPr>
          <w:rFonts w:ascii="宋体" w:hAnsi="宋体" w:eastAsia="宋体" w:cs="宋体"/>
          <w:spacing w:val="4"/>
          <w:sz w:val="20"/>
          <w:szCs w:val="20"/>
        </w:rPr>
        <w:t>内部反应釜</w:t>
      </w:r>
    </w:p>
    <w:p w14:paraId="54EB1505">
      <w:pPr>
        <w:pStyle w:val="2"/>
        <w:spacing w:line="251" w:lineRule="auto"/>
      </w:pPr>
    </w:p>
    <w:p w14:paraId="76641D2B">
      <w:pPr>
        <w:pStyle w:val="2"/>
        <w:spacing w:line="251" w:lineRule="auto"/>
      </w:pPr>
    </w:p>
    <w:p w14:paraId="143C9C5E">
      <w:pPr>
        <w:pStyle w:val="2"/>
        <w:spacing w:line="252" w:lineRule="auto"/>
      </w:pPr>
    </w:p>
    <w:p w14:paraId="1E75905D">
      <w:pPr>
        <w:pStyle w:val="2"/>
        <w:spacing w:line="252" w:lineRule="auto"/>
      </w:pPr>
    </w:p>
    <w:p w14:paraId="3E0A5D27">
      <w:pPr>
        <w:pStyle w:val="2"/>
        <w:spacing w:line="252" w:lineRule="auto"/>
      </w:pPr>
    </w:p>
    <w:p w14:paraId="13A41D94">
      <w:pPr>
        <w:pStyle w:val="2"/>
        <w:spacing w:line="252" w:lineRule="auto"/>
      </w:pPr>
    </w:p>
    <w:p w14:paraId="41826774">
      <w:pPr>
        <w:pStyle w:val="2"/>
        <w:spacing w:line="252" w:lineRule="auto"/>
      </w:pPr>
    </w:p>
    <w:p w14:paraId="612E91C1">
      <w:pPr>
        <w:spacing w:before="66" w:line="228" w:lineRule="auto"/>
        <w:ind w:left="917"/>
        <w:rPr>
          <w:rFonts w:ascii="宋体" w:hAnsi="宋体" w:eastAsia="宋体" w:cs="宋体"/>
          <w:sz w:val="20"/>
          <w:szCs w:val="20"/>
        </w:rPr>
      </w:pPr>
      <w:r>
        <w:rPr>
          <w:rFonts w:ascii="宋体" w:hAnsi="宋体" w:eastAsia="宋体" w:cs="宋体"/>
          <w:spacing w:val="8"/>
          <w:sz w:val="20"/>
          <w:szCs w:val="20"/>
        </w:rPr>
        <w:t>车间二</w:t>
      </w:r>
      <w:r>
        <w:rPr>
          <w:rFonts w:ascii="Times New Roman" w:hAnsi="Times New Roman" w:eastAsia="Times New Roman" w:cs="Times New Roman"/>
          <w:spacing w:val="8"/>
          <w:sz w:val="20"/>
          <w:szCs w:val="20"/>
        </w:rPr>
        <w:t>-</w:t>
      </w:r>
      <w:r>
        <w:rPr>
          <w:rFonts w:ascii="宋体" w:hAnsi="宋体" w:eastAsia="宋体" w:cs="宋体"/>
          <w:spacing w:val="8"/>
          <w:sz w:val="20"/>
          <w:szCs w:val="20"/>
        </w:rPr>
        <w:t>离心废水收集池</w:t>
      </w:r>
    </w:p>
    <w:p w14:paraId="4DFBA044">
      <w:pPr>
        <w:spacing w:line="228" w:lineRule="auto"/>
        <w:rPr>
          <w:rFonts w:ascii="宋体" w:hAnsi="宋体" w:eastAsia="宋体" w:cs="宋体"/>
          <w:sz w:val="20"/>
          <w:szCs w:val="20"/>
        </w:rPr>
        <w:sectPr>
          <w:type w:val="continuous"/>
          <w:pgSz w:w="11910" w:h="16840"/>
          <w:pgMar w:top="1132" w:right="1700" w:bottom="1036" w:left="1701" w:header="897" w:footer="860" w:gutter="0"/>
          <w:cols w:equalWidth="0" w:num="2">
            <w:col w:w="4406" w:space="100"/>
            <w:col w:w="4003"/>
          </w:cols>
        </w:sectPr>
      </w:pPr>
    </w:p>
    <w:p w14:paraId="2C1DC80F">
      <w:pPr>
        <w:pStyle w:val="2"/>
        <w:spacing w:line="386" w:lineRule="auto"/>
      </w:pPr>
    </w:p>
    <w:p w14:paraId="43EE86A2">
      <w:pPr>
        <w:spacing w:before="79" w:line="359" w:lineRule="auto"/>
        <w:ind w:left="8" w:firstLine="479"/>
        <w:jc w:val="both"/>
        <w:rPr>
          <w:rFonts w:ascii="宋体" w:hAnsi="宋体" w:eastAsia="宋体" w:cs="宋体"/>
          <w:sz w:val="24"/>
          <w:szCs w:val="24"/>
        </w:rPr>
      </w:pPr>
      <w:r>
        <w:rPr>
          <w:rFonts w:ascii="宋体" w:hAnsi="宋体" w:eastAsia="宋体" w:cs="宋体"/>
          <w:spacing w:val="3"/>
          <w:sz w:val="24"/>
          <w:szCs w:val="24"/>
        </w:rPr>
        <w:t>⑤其它配套设施：其它配套设施主要包括废气处理设施、废水处理设施。废</w:t>
      </w:r>
      <w:r>
        <w:rPr>
          <w:rFonts w:ascii="宋体" w:hAnsi="宋体" w:eastAsia="宋体" w:cs="宋体"/>
          <w:sz w:val="24"/>
          <w:szCs w:val="24"/>
        </w:rPr>
        <w:t xml:space="preserve"> </w:t>
      </w:r>
      <w:r>
        <w:rPr>
          <w:rFonts w:ascii="宋体" w:hAnsi="宋体" w:eastAsia="宋体" w:cs="宋体"/>
          <w:spacing w:val="5"/>
          <w:sz w:val="24"/>
          <w:szCs w:val="24"/>
        </w:rPr>
        <w:t>气处理设施共有</w:t>
      </w:r>
      <w:r>
        <w:rPr>
          <w:rFonts w:ascii="Times New Roman" w:hAnsi="Times New Roman" w:eastAsia="Times New Roman" w:cs="Times New Roman"/>
          <w:spacing w:val="5"/>
          <w:sz w:val="24"/>
          <w:szCs w:val="24"/>
        </w:rPr>
        <w:t>4</w:t>
      </w:r>
      <w:r>
        <w:rPr>
          <w:rFonts w:ascii="宋体" w:hAnsi="宋体" w:eastAsia="宋体" w:cs="宋体"/>
          <w:spacing w:val="5"/>
          <w:sz w:val="24"/>
          <w:szCs w:val="24"/>
        </w:rPr>
        <w:t>套，为缩合废气（</w:t>
      </w:r>
      <w:r>
        <w:rPr>
          <w:rFonts w:ascii="Times New Roman" w:hAnsi="Times New Roman" w:eastAsia="Times New Roman" w:cs="Times New Roman"/>
          <w:sz w:val="24"/>
          <w:szCs w:val="24"/>
        </w:rPr>
        <w:t>DMF</w:t>
      </w:r>
      <w:r>
        <w:rPr>
          <w:rFonts w:ascii="Times New Roman" w:hAnsi="Times New Roman" w:eastAsia="Times New Roman" w:cs="Times New Roman"/>
          <w:spacing w:val="-28"/>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z w:val="24"/>
          <w:szCs w:val="24"/>
        </w:rPr>
        <w:t>DMAC</w:t>
      </w:r>
      <w:r>
        <w:rPr>
          <w:rFonts w:ascii="宋体" w:hAnsi="宋体" w:eastAsia="宋体" w:cs="宋体"/>
          <w:spacing w:val="5"/>
          <w:sz w:val="24"/>
          <w:szCs w:val="24"/>
        </w:rPr>
        <w:t>）、环合废气</w:t>
      </w:r>
      <w:r>
        <w:rPr>
          <w:rFonts w:ascii="宋体" w:hAnsi="宋体" w:eastAsia="宋体" w:cs="宋体"/>
          <w:spacing w:val="4"/>
          <w:sz w:val="24"/>
          <w:szCs w:val="24"/>
        </w:rPr>
        <w:t>、烘干废气、对</w:t>
      </w:r>
      <w:r>
        <w:rPr>
          <w:rFonts w:ascii="宋体" w:hAnsi="宋体" w:eastAsia="宋体" w:cs="宋体"/>
          <w:sz w:val="24"/>
          <w:szCs w:val="24"/>
        </w:rPr>
        <w:t xml:space="preserve"> </w:t>
      </w:r>
      <w:r>
        <w:rPr>
          <w:rFonts w:ascii="宋体" w:hAnsi="宋体" w:eastAsia="宋体" w:cs="宋体"/>
          <w:spacing w:val="3"/>
          <w:sz w:val="24"/>
          <w:szCs w:val="24"/>
        </w:rPr>
        <w:t>接废气（甲苯）、蒸馏废气和污水处理站废气的废气处理设施，</w:t>
      </w:r>
      <w:r>
        <w:rPr>
          <w:rFonts w:ascii="宋体" w:hAnsi="宋体" w:eastAsia="宋体" w:cs="宋体"/>
          <w:spacing w:val="2"/>
          <w:sz w:val="24"/>
          <w:szCs w:val="24"/>
        </w:rPr>
        <w:t>涉及的污染物包</w:t>
      </w:r>
      <w:r>
        <w:rPr>
          <w:rFonts w:ascii="宋体" w:hAnsi="宋体" w:eastAsia="宋体" w:cs="宋体"/>
          <w:sz w:val="24"/>
          <w:szCs w:val="24"/>
        </w:rPr>
        <w:t xml:space="preserve"> </w:t>
      </w:r>
      <w:r>
        <w:rPr>
          <w:rFonts w:ascii="宋体" w:hAnsi="宋体" w:eastAsia="宋体" w:cs="宋体"/>
          <w:spacing w:val="3"/>
          <w:sz w:val="24"/>
          <w:szCs w:val="24"/>
        </w:rPr>
        <w:t>括甲苯废气、有机废气、酸雾等，副产物包括危险废物；废水处</w:t>
      </w:r>
      <w:r>
        <w:rPr>
          <w:rFonts w:ascii="宋体" w:hAnsi="宋体" w:eastAsia="宋体" w:cs="宋体"/>
          <w:spacing w:val="2"/>
          <w:sz w:val="24"/>
          <w:szCs w:val="24"/>
        </w:rPr>
        <w:t>理设施主要为废</w:t>
      </w:r>
    </w:p>
    <w:p w14:paraId="43810246">
      <w:pPr>
        <w:spacing w:line="184" w:lineRule="auto"/>
        <w:ind w:left="12"/>
        <w:rPr>
          <w:rFonts w:ascii="宋体" w:hAnsi="宋体" w:eastAsia="宋体" w:cs="宋体"/>
          <w:sz w:val="24"/>
          <w:szCs w:val="24"/>
        </w:rPr>
      </w:pPr>
      <w:r>
        <w:rPr>
          <w:rFonts w:ascii="宋体" w:hAnsi="宋体" w:eastAsia="宋体" w:cs="宋体"/>
          <w:spacing w:val="-1"/>
          <w:sz w:val="24"/>
          <w:szCs w:val="24"/>
        </w:rPr>
        <w:t>水处理中的微电解单元和芬顿单元。</w:t>
      </w:r>
    </w:p>
    <w:p w14:paraId="2F37DD24">
      <w:pPr>
        <w:spacing w:line="184" w:lineRule="auto"/>
        <w:rPr>
          <w:rFonts w:ascii="宋体" w:hAnsi="宋体" w:eastAsia="宋体" w:cs="宋体"/>
          <w:sz w:val="24"/>
          <w:szCs w:val="24"/>
        </w:rPr>
        <w:sectPr>
          <w:type w:val="continuous"/>
          <w:pgSz w:w="11910" w:h="16840"/>
          <w:pgMar w:top="1132" w:right="1700" w:bottom="1036" w:left="1701" w:header="897" w:footer="860" w:gutter="0"/>
          <w:cols w:equalWidth="0" w:num="1">
            <w:col w:w="8509"/>
          </w:cols>
        </w:sectPr>
      </w:pPr>
    </w:p>
    <w:p w14:paraId="10A63BE3">
      <w:pPr>
        <w:pStyle w:val="2"/>
        <w:spacing w:line="263" w:lineRule="auto"/>
      </w:pPr>
    </w:p>
    <w:p w14:paraId="311A1645">
      <w:pPr>
        <w:spacing w:before="78" w:line="359" w:lineRule="auto"/>
        <w:ind w:left="10" w:firstLine="478"/>
        <w:rPr>
          <w:rFonts w:ascii="宋体" w:hAnsi="宋体" w:eastAsia="宋体" w:cs="宋体"/>
          <w:sz w:val="24"/>
          <w:szCs w:val="24"/>
        </w:rPr>
      </w:pPr>
      <w:r>
        <w:rPr>
          <w:rFonts w:ascii="宋体" w:hAnsi="宋体" w:eastAsia="宋体" w:cs="宋体"/>
          <w:sz w:val="24"/>
          <w:szCs w:val="24"/>
        </w:rPr>
        <w:t>废水处理单元为半地埋式水池，地下部分埋深约</w:t>
      </w:r>
      <w:r>
        <w:rPr>
          <w:rFonts w:ascii="Times New Roman" w:hAnsi="Times New Roman" w:eastAsia="Times New Roman" w:cs="Times New Roman"/>
          <w:sz w:val="24"/>
          <w:szCs w:val="24"/>
        </w:rPr>
        <w:t>4m</w:t>
      </w:r>
      <w:r>
        <w:rPr>
          <w:rFonts w:ascii="Times New Roman" w:hAnsi="Times New Roman" w:eastAsia="Times New Roman" w:cs="Times New Roman"/>
          <w:spacing w:val="-31"/>
          <w:sz w:val="24"/>
          <w:szCs w:val="24"/>
        </w:rPr>
        <w:t xml:space="preserve"> </w:t>
      </w:r>
      <w:r>
        <w:rPr>
          <w:rFonts w:ascii="宋体" w:hAnsi="宋体" w:eastAsia="宋体" w:cs="宋体"/>
          <w:sz w:val="24"/>
          <w:szCs w:val="24"/>
        </w:rPr>
        <w:t xml:space="preserve">，采用钢混结构。微电解  </w:t>
      </w:r>
      <w:r>
        <w:rPr>
          <w:rFonts w:ascii="宋体" w:hAnsi="宋体" w:eastAsia="宋体" w:cs="宋体"/>
          <w:spacing w:val="-1"/>
          <w:sz w:val="24"/>
          <w:szCs w:val="24"/>
        </w:rPr>
        <w:t>单元包括</w:t>
      </w:r>
      <w:r>
        <w:rPr>
          <w:rFonts w:ascii="Times New Roman" w:hAnsi="Times New Roman" w:eastAsia="Times New Roman" w:cs="Times New Roman"/>
          <w:spacing w:val="-1"/>
          <w:sz w:val="24"/>
          <w:szCs w:val="24"/>
        </w:rPr>
        <w:t>8.8m³</w:t>
      </w:r>
      <w:r>
        <w:rPr>
          <w:rFonts w:ascii="宋体" w:hAnsi="宋体" w:eastAsia="宋体" w:cs="宋体"/>
          <w:spacing w:val="-1"/>
          <w:sz w:val="24"/>
          <w:szCs w:val="24"/>
        </w:rPr>
        <w:t>微电解池</w:t>
      </w:r>
      <w:r>
        <w:rPr>
          <w:rFonts w:ascii="Times New Roman" w:hAnsi="Times New Roman" w:eastAsia="Times New Roman" w:cs="Times New Roman"/>
          <w:spacing w:val="-1"/>
          <w:sz w:val="24"/>
          <w:szCs w:val="24"/>
        </w:rPr>
        <w:t>1</w:t>
      </w:r>
      <w:r>
        <w:rPr>
          <w:rFonts w:ascii="宋体" w:hAnsi="宋体" w:eastAsia="宋体" w:cs="宋体"/>
          <w:spacing w:val="-1"/>
          <w:sz w:val="24"/>
          <w:szCs w:val="24"/>
        </w:rPr>
        <w:t>座、</w:t>
      </w:r>
      <w:r>
        <w:rPr>
          <w:rFonts w:ascii="Times New Roman" w:hAnsi="Times New Roman" w:eastAsia="Times New Roman" w:cs="Times New Roman"/>
          <w:spacing w:val="-1"/>
          <w:sz w:val="24"/>
          <w:szCs w:val="24"/>
        </w:rPr>
        <w:t>8.8m³</w:t>
      </w:r>
      <w:r>
        <w:rPr>
          <w:rFonts w:ascii="宋体" w:hAnsi="宋体" w:eastAsia="宋体" w:cs="宋体"/>
          <w:spacing w:val="-1"/>
          <w:sz w:val="24"/>
          <w:szCs w:val="24"/>
        </w:rPr>
        <w:t>中和池</w:t>
      </w:r>
      <w:r>
        <w:rPr>
          <w:rFonts w:ascii="Times New Roman" w:hAnsi="Times New Roman" w:eastAsia="Times New Roman" w:cs="Times New Roman"/>
          <w:spacing w:val="-1"/>
          <w:sz w:val="24"/>
          <w:szCs w:val="24"/>
        </w:rPr>
        <w:t>1</w:t>
      </w:r>
      <w:r>
        <w:rPr>
          <w:rFonts w:ascii="宋体" w:hAnsi="宋体" w:eastAsia="宋体" w:cs="宋体"/>
          <w:spacing w:val="-1"/>
          <w:sz w:val="24"/>
          <w:szCs w:val="24"/>
        </w:rPr>
        <w:t>座、</w:t>
      </w:r>
      <w:r>
        <w:rPr>
          <w:rFonts w:ascii="Times New Roman" w:hAnsi="Times New Roman" w:eastAsia="Times New Roman" w:cs="Times New Roman"/>
          <w:spacing w:val="-1"/>
          <w:sz w:val="24"/>
          <w:szCs w:val="24"/>
        </w:rPr>
        <w:t>1.2m³</w:t>
      </w:r>
      <w:r>
        <w:rPr>
          <w:rFonts w:ascii="宋体" w:hAnsi="宋体" w:eastAsia="宋体" w:cs="宋体"/>
          <w:spacing w:val="-1"/>
          <w:sz w:val="24"/>
          <w:szCs w:val="24"/>
        </w:rPr>
        <w:t>混凝池</w:t>
      </w:r>
      <w:r>
        <w:rPr>
          <w:rFonts w:ascii="Times New Roman" w:hAnsi="Times New Roman" w:eastAsia="Times New Roman" w:cs="Times New Roman"/>
          <w:spacing w:val="-1"/>
          <w:sz w:val="24"/>
          <w:szCs w:val="24"/>
        </w:rPr>
        <w:t>1</w:t>
      </w:r>
      <w:r>
        <w:rPr>
          <w:rFonts w:ascii="宋体" w:hAnsi="宋体" w:eastAsia="宋体" w:cs="宋体"/>
          <w:spacing w:val="-1"/>
          <w:sz w:val="24"/>
          <w:szCs w:val="24"/>
        </w:rPr>
        <w:t>座、</w:t>
      </w:r>
      <w:r>
        <w:rPr>
          <w:rFonts w:ascii="Times New Roman" w:hAnsi="Times New Roman" w:eastAsia="Times New Roman" w:cs="Times New Roman"/>
          <w:spacing w:val="-1"/>
          <w:sz w:val="24"/>
          <w:szCs w:val="24"/>
        </w:rPr>
        <w:t>1.2m³</w:t>
      </w:r>
      <w:r>
        <w:rPr>
          <w:rFonts w:ascii="宋体" w:hAnsi="宋体" w:eastAsia="宋体" w:cs="宋体"/>
          <w:spacing w:val="-1"/>
          <w:sz w:val="24"/>
          <w:szCs w:val="24"/>
        </w:rPr>
        <w:t>絮凝池</w:t>
      </w:r>
      <w:r>
        <w:rPr>
          <w:rFonts w:ascii="Times New Roman" w:hAnsi="Times New Roman" w:eastAsia="Times New Roman" w:cs="Times New Roman"/>
          <w:spacing w:val="-2"/>
          <w:sz w:val="24"/>
          <w:szCs w:val="24"/>
        </w:rPr>
        <w:t>1</w:t>
      </w:r>
      <w:r>
        <w:rPr>
          <w:rFonts w:ascii="宋体" w:hAnsi="宋体" w:eastAsia="宋体" w:cs="宋体"/>
          <w:spacing w:val="-2"/>
          <w:sz w:val="24"/>
          <w:szCs w:val="24"/>
        </w:rPr>
        <w:t>座、</w:t>
      </w:r>
      <w:r>
        <w:rPr>
          <w:rFonts w:ascii="宋体" w:hAnsi="宋体" w:eastAsia="宋体" w:cs="宋体"/>
          <w:sz w:val="24"/>
          <w:szCs w:val="24"/>
        </w:rPr>
        <w:t xml:space="preserve"> </w:t>
      </w:r>
      <w:r>
        <w:rPr>
          <w:rFonts w:ascii="Times New Roman" w:hAnsi="Times New Roman" w:eastAsia="Times New Roman" w:cs="Times New Roman"/>
          <w:spacing w:val="3"/>
          <w:sz w:val="24"/>
          <w:szCs w:val="24"/>
        </w:rPr>
        <w:t>16.7m³</w:t>
      </w:r>
      <w:r>
        <w:rPr>
          <w:rFonts w:ascii="宋体" w:hAnsi="宋体" w:eastAsia="宋体" w:cs="宋体"/>
          <w:spacing w:val="3"/>
          <w:sz w:val="24"/>
          <w:szCs w:val="24"/>
        </w:rPr>
        <w:t>混凝沉淀池</w:t>
      </w:r>
      <w:r>
        <w:rPr>
          <w:rFonts w:ascii="Times New Roman" w:hAnsi="Times New Roman" w:eastAsia="Times New Roman" w:cs="Times New Roman"/>
          <w:spacing w:val="3"/>
          <w:sz w:val="24"/>
          <w:szCs w:val="24"/>
        </w:rPr>
        <w:t>1</w:t>
      </w:r>
      <w:r>
        <w:rPr>
          <w:rFonts w:ascii="宋体" w:hAnsi="宋体" w:eastAsia="宋体" w:cs="宋体"/>
          <w:spacing w:val="3"/>
          <w:sz w:val="24"/>
          <w:szCs w:val="24"/>
        </w:rPr>
        <w:t>座；芬顿单元包括</w:t>
      </w:r>
      <w:r>
        <w:rPr>
          <w:rFonts w:ascii="Times New Roman" w:hAnsi="Times New Roman" w:eastAsia="Times New Roman" w:cs="Times New Roman"/>
          <w:spacing w:val="3"/>
          <w:sz w:val="24"/>
          <w:szCs w:val="24"/>
        </w:rPr>
        <w:t>1.2m³</w:t>
      </w:r>
      <w:r>
        <w:rPr>
          <w:rFonts w:ascii="宋体" w:hAnsi="宋体" w:eastAsia="宋体" w:cs="宋体"/>
          <w:spacing w:val="3"/>
          <w:sz w:val="24"/>
          <w:szCs w:val="24"/>
        </w:rPr>
        <w:t>加酸池一座、</w:t>
      </w:r>
      <w:r>
        <w:rPr>
          <w:rFonts w:ascii="Times New Roman" w:hAnsi="Times New Roman" w:eastAsia="Times New Roman" w:cs="Times New Roman"/>
          <w:spacing w:val="3"/>
          <w:sz w:val="24"/>
          <w:szCs w:val="24"/>
        </w:rPr>
        <w:t>1.2m³</w:t>
      </w:r>
      <w:r>
        <w:rPr>
          <w:rFonts w:ascii="宋体" w:hAnsi="宋体" w:eastAsia="宋体" w:cs="宋体"/>
          <w:spacing w:val="3"/>
          <w:sz w:val="24"/>
          <w:szCs w:val="24"/>
        </w:rPr>
        <w:t>加药池</w:t>
      </w:r>
      <w:r>
        <w:rPr>
          <w:rFonts w:ascii="Times New Roman" w:hAnsi="Times New Roman" w:eastAsia="Times New Roman" w:cs="Times New Roman"/>
          <w:spacing w:val="3"/>
          <w:sz w:val="24"/>
          <w:szCs w:val="24"/>
        </w:rPr>
        <w:t>1</w:t>
      </w:r>
      <w:r>
        <w:rPr>
          <w:rFonts w:ascii="宋体" w:hAnsi="宋体" w:eastAsia="宋体" w:cs="宋体"/>
          <w:spacing w:val="3"/>
          <w:sz w:val="24"/>
          <w:szCs w:val="24"/>
        </w:rPr>
        <w:t>座、</w:t>
      </w:r>
      <w:r>
        <w:rPr>
          <w:rFonts w:ascii="Times New Roman" w:hAnsi="Times New Roman" w:eastAsia="Times New Roman" w:cs="Times New Roman"/>
          <w:spacing w:val="3"/>
          <w:sz w:val="24"/>
          <w:szCs w:val="24"/>
        </w:rPr>
        <w:t>8.8</w:t>
      </w:r>
      <w:r>
        <w:rPr>
          <w:rFonts w:ascii="Times New Roman" w:hAnsi="Times New Roman" w:eastAsia="Times New Roman" w:cs="Times New Roman"/>
          <w:spacing w:val="2"/>
          <w:sz w:val="24"/>
          <w:szCs w:val="24"/>
        </w:rPr>
        <w:t>m³</w:t>
      </w:r>
      <w:r>
        <w:rPr>
          <w:rFonts w:ascii="Times New Roman" w:hAnsi="Times New Roman" w:eastAsia="Times New Roman" w:cs="Times New Roman"/>
          <w:sz w:val="24"/>
          <w:szCs w:val="24"/>
        </w:rPr>
        <w:t xml:space="preserve">    </w:t>
      </w:r>
      <w:r>
        <w:rPr>
          <w:rFonts w:ascii="宋体" w:hAnsi="宋体" w:eastAsia="宋体" w:cs="宋体"/>
          <w:spacing w:val="3"/>
          <w:sz w:val="24"/>
          <w:szCs w:val="24"/>
        </w:rPr>
        <w:t>芬顿池</w:t>
      </w:r>
      <w:r>
        <w:rPr>
          <w:rFonts w:ascii="Times New Roman" w:hAnsi="Times New Roman" w:eastAsia="Times New Roman" w:cs="Times New Roman"/>
          <w:spacing w:val="3"/>
          <w:sz w:val="24"/>
          <w:szCs w:val="24"/>
        </w:rPr>
        <w:t>1</w:t>
      </w:r>
      <w:r>
        <w:rPr>
          <w:rFonts w:ascii="宋体" w:hAnsi="宋体" w:eastAsia="宋体" w:cs="宋体"/>
          <w:spacing w:val="3"/>
          <w:sz w:val="24"/>
          <w:szCs w:val="24"/>
        </w:rPr>
        <w:t>座、</w:t>
      </w:r>
      <w:r>
        <w:rPr>
          <w:rFonts w:ascii="Times New Roman" w:hAnsi="Times New Roman" w:eastAsia="Times New Roman" w:cs="Times New Roman"/>
          <w:spacing w:val="3"/>
          <w:sz w:val="24"/>
          <w:szCs w:val="24"/>
        </w:rPr>
        <w:t>8.8m³</w:t>
      </w:r>
      <w:r>
        <w:rPr>
          <w:rFonts w:ascii="宋体" w:hAnsi="宋体" w:eastAsia="宋体" w:cs="宋体"/>
          <w:spacing w:val="3"/>
          <w:sz w:val="24"/>
          <w:szCs w:val="24"/>
        </w:rPr>
        <w:t>中和池</w:t>
      </w:r>
      <w:r>
        <w:rPr>
          <w:rFonts w:ascii="Times New Roman" w:hAnsi="Times New Roman" w:eastAsia="Times New Roman" w:cs="Times New Roman"/>
          <w:spacing w:val="3"/>
          <w:sz w:val="24"/>
          <w:szCs w:val="24"/>
        </w:rPr>
        <w:t>1</w:t>
      </w:r>
      <w:r>
        <w:rPr>
          <w:rFonts w:ascii="宋体" w:hAnsi="宋体" w:eastAsia="宋体" w:cs="宋体"/>
          <w:spacing w:val="3"/>
          <w:sz w:val="24"/>
          <w:szCs w:val="24"/>
        </w:rPr>
        <w:t>座、</w:t>
      </w:r>
      <w:r>
        <w:rPr>
          <w:rFonts w:ascii="Times New Roman" w:hAnsi="Times New Roman" w:eastAsia="Times New Roman" w:cs="Times New Roman"/>
          <w:spacing w:val="3"/>
          <w:sz w:val="24"/>
          <w:szCs w:val="24"/>
        </w:rPr>
        <w:t>1.2m³</w:t>
      </w:r>
      <w:r>
        <w:rPr>
          <w:rFonts w:ascii="宋体" w:hAnsi="宋体" w:eastAsia="宋体" w:cs="宋体"/>
          <w:spacing w:val="3"/>
          <w:sz w:val="24"/>
          <w:szCs w:val="24"/>
        </w:rPr>
        <w:t>混凝池</w:t>
      </w:r>
      <w:r>
        <w:rPr>
          <w:rFonts w:ascii="Times New Roman" w:hAnsi="Times New Roman" w:eastAsia="Times New Roman" w:cs="Times New Roman"/>
          <w:spacing w:val="3"/>
          <w:sz w:val="24"/>
          <w:szCs w:val="24"/>
        </w:rPr>
        <w:t>1</w:t>
      </w:r>
      <w:r>
        <w:rPr>
          <w:rFonts w:ascii="宋体" w:hAnsi="宋体" w:eastAsia="宋体" w:cs="宋体"/>
          <w:spacing w:val="3"/>
          <w:sz w:val="24"/>
          <w:szCs w:val="24"/>
        </w:rPr>
        <w:t>座、</w:t>
      </w:r>
      <w:r>
        <w:rPr>
          <w:rFonts w:ascii="Times New Roman" w:hAnsi="Times New Roman" w:eastAsia="Times New Roman" w:cs="Times New Roman"/>
          <w:spacing w:val="3"/>
          <w:sz w:val="24"/>
          <w:szCs w:val="24"/>
        </w:rPr>
        <w:t>1.2m³</w:t>
      </w:r>
      <w:r>
        <w:rPr>
          <w:rFonts w:ascii="宋体" w:hAnsi="宋体" w:eastAsia="宋体" w:cs="宋体"/>
          <w:spacing w:val="3"/>
          <w:sz w:val="24"/>
          <w:szCs w:val="24"/>
        </w:rPr>
        <w:t>絮凝池</w:t>
      </w:r>
      <w:r>
        <w:rPr>
          <w:rFonts w:ascii="Times New Roman" w:hAnsi="Times New Roman" w:eastAsia="Times New Roman" w:cs="Times New Roman"/>
          <w:spacing w:val="3"/>
          <w:sz w:val="24"/>
          <w:szCs w:val="24"/>
        </w:rPr>
        <w:t>1</w:t>
      </w:r>
      <w:r>
        <w:rPr>
          <w:rFonts w:ascii="宋体" w:hAnsi="宋体" w:eastAsia="宋体" w:cs="宋体"/>
          <w:spacing w:val="3"/>
          <w:sz w:val="24"/>
          <w:szCs w:val="24"/>
        </w:rPr>
        <w:t>座、</w:t>
      </w:r>
      <w:r>
        <w:rPr>
          <w:rFonts w:ascii="Times New Roman" w:hAnsi="Times New Roman" w:eastAsia="Times New Roman" w:cs="Times New Roman"/>
          <w:spacing w:val="3"/>
          <w:sz w:val="24"/>
          <w:szCs w:val="24"/>
        </w:rPr>
        <w:t>16.7</w:t>
      </w:r>
      <w:r>
        <w:rPr>
          <w:rFonts w:ascii="Times New Roman" w:hAnsi="Times New Roman" w:eastAsia="Times New Roman" w:cs="Times New Roman"/>
          <w:spacing w:val="2"/>
          <w:sz w:val="24"/>
          <w:szCs w:val="24"/>
        </w:rPr>
        <w:t>m³</w:t>
      </w:r>
      <w:r>
        <w:rPr>
          <w:rFonts w:ascii="宋体" w:hAnsi="宋体" w:eastAsia="宋体" w:cs="宋体"/>
          <w:spacing w:val="2"/>
          <w:sz w:val="24"/>
          <w:szCs w:val="24"/>
        </w:rPr>
        <w:t>混凝沉</w:t>
      </w:r>
      <w:r>
        <w:rPr>
          <w:rFonts w:ascii="宋体" w:hAnsi="宋体" w:eastAsia="宋体" w:cs="宋体"/>
          <w:sz w:val="24"/>
          <w:szCs w:val="24"/>
        </w:rPr>
        <w:t xml:space="preserve">  </w:t>
      </w:r>
      <w:r>
        <w:rPr>
          <w:rFonts w:ascii="宋体" w:hAnsi="宋体" w:eastAsia="宋体" w:cs="宋体"/>
          <w:spacing w:val="2"/>
          <w:sz w:val="24"/>
          <w:szCs w:val="24"/>
        </w:rPr>
        <w:t>淀池</w:t>
      </w:r>
      <w:r>
        <w:rPr>
          <w:rFonts w:ascii="Times New Roman" w:hAnsi="Times New Roman" w:eastAsia="Times New Roman" w:cs="Times New Roman"/>
          <w:spacing w:val="2"/>
          <w:sz w:val="24"/>
          <w:szCs w:val="24"/>
        </w:rPr>
        <w:t>1</w:t>
      </w:r>
      <w:r>
        <w:rPr>
          <w:rFonts w:ascii="宋体" w:hAnsi="宋体" w:eastAsia="宋体" w:cs="宋体"/>
          <w:spacing w:val="2"/>
          <w:sz w:val="24"/>
          <w:szCs w:val="24"/>
        </w:rPr>
        <w:t>座。另外，在污水处理单元的西侧有一</w:t>
      </w:r>
      <w:r>
        <w:rPr>
          <w:rFonts w:ascii="宋体" w:hAnsi="宋体" w:eastAsia="宋体" w:cs="宋体"/>
          <w:spacing w:val="-53"/>
          <w:sz w:val="24"/>
          <w:szCs w:val="24"/>
        </w:rPr>
        <w:t xml:space="preserve"> </w:t>
      </w:r>
      <w:r>
        <w:rPr>
          <w:rFonts w:ascii="宋体" w:hAnsi="宋体" w:eastAsia="宋体" w:cs="宋体"/>
          <w:spacing w:val="2"/>
          <w:sz w:val="24"/>
          <w:szCs w:val="24"/>
        </w:rPr>
        <w:t>占地面积为</w:t>
      </w:r>
      <w:r>
        <w:rPr>
          <w:rFonts w:ascii="Times New Roman" w:hAnsi="Times New Roman" w:eastAsia="Times New Roman" w:cs="Times New Roman"/>
          <w:spacing w:val="2"/>
          <w:sz w:val="24"/>
          <w:szCs w:val="24"/>
        </w:rPr>
        <w:t>100</w:t>
      </w:r>
      <w:r>
        <w:rPr>
          <w:rFonts w:ascii="宋体" w:hAnsi="宋体" w:eastAsia="宋体" w:cs="宋体"/>
          <w:spacing w:val="2"/>
          <w:sz w:val="24"/>
          <w:szCs w:val="24"/>
        </w:rPr>
        <w:t>㎡</w:t>
      </w:r>
      <w:r>
        <w:rPr>
          <w:rFonts w:ascii="宋体" w:hAnsi="宋体" w:eastAsia="宋体" w:cs="宋体"/>
          <w:spacing w:val="-67"/>
          <w:sz w:val="24"/>
          <w:szCs w:val="24"/>
        </w:rPr>
        <w:t xml:space="preserve"> </w:t>
      </w:r>
      <w:r>
        <w:rPr>
          <w:rFonts w:ascii="宋体" w:hAnsi="宋体" w:eastAsia="宋体" w:cs="宋体"/>
          <w:spacing w:val="2"/>
          <w:sz w:val="24"/>
          <w:szCs w:val="24"/>
        </w:rPr>
        <w:t>、容积</w:t>
      </w:r>
      <w:r>
        <w:rPr>
          <w:rFonts w:ascii="Times New Roman" w:hAnsi="Times New Roman" w:eastAsia="Times New Roman" w:cs="Times New Roman"/>
          <w:spacing w:val="2"/>
          <w:sz w:val="24"/>
          <w:szCs w:val="24"/>
        </w:rPr>
        <w:t>450m³</w:t>
      </w:r>
      <w:r>
        <w:rPr>
          <w:rFonts w:ascii="宋体" w:hAnsi="宋体" w:eastAsia="宋体" w:cs="宋体"/>
          <w:spacing w:val="2"/>
          <w:sz w:val="24"/>
          <w:szCs w:val="24"/>
        </w:rPr>
        <w:t>的地</w:t>
      </w:r>
      <w:r>
        <w:rPr>
          <w:rFonts w:ascii="宋体" w:hAnsi="宋体" w:eastAsia="宋体" w:cs="宋体"/>
          <w:sz w:val="24"/>
          <w:szCs w:val="24"/>
        </w:rPr>
        <w:t xml:space="preserve">  </w:t>
      </w:r>
      <w:r>
        <w:rPr>
          <w:rFonts w:ascii="宋体" w:hAnsi="宋体" w:eastAsia="宋体" w:cs="宋体"/>
          <w:spacing w:val="1"/>
          <w:sz w:val="24"/>
          <w:szCs w:val="24"/>
        </w:rPr>
        <w:t>埋式事故应急池，深度约</w:t>
      </w:r>
      <w:r>
        <w:rPr>
          <w:rFonts w:ascii="Times New Roman" w:hAnsi="Times New Roman" w:eastAsia="Times New Roman" w:cs="Times New Roman"/>
          <w:spacing w:val="1"/>
          <w:sz w:val="24"/>
          <w:szCs w:val="24"/>
        </w:rPr>
        <w:t>4.5m</w:t>
      </w:r>
      <w:r>
        <w:rPr>
          <w:rFonts w:ascii="Times New Roman" w:hAnsi="Times New Roman" w:eastAsia="Times New Roman" w:cs="Times New Roman"/>
          <w:spacing w:val="-8"/>
          <w:sz w:val="24"/>
          <w:szCs w:val="24"/>
        </w:rPr>
        <w:t xml:space="preserve"> </w:t>
      </w:r>
      <w:r>
        <w:rPr>
          <w:rFonts w:ascii="宋体" w:hAnsi="宋体" w:eastAsia="宋体" w:cs="宋体"/>
          <w:spacing w:val="1"/>
          <w:sz w:val="24"/>
          <w:szCs w:val="24"/>
        </w:rPr>
        <w:t>。现场检查时，废水处理单元中有废水、事故应急</w:t>
      </w:r>
    </w:p>
    <w:p w14:paraId="34DFBDFD">
      <w:pPr>
        <w:spacing w:line="219" w:lineRule="auto"/>
        <w:ind w:left="9"/>
        <w:rPr>
          <w:rFonts w:ascii="宋体" w:hAnsi="宋体" w:eastAsia="宋体" w:cs="宋体"/>
          <w:sz w:val="24"/>
          <w:szCs w:val="24"/>
        </w:rPr>
      </w:pPr>
      <w:r>
        <w:rPr>
          <w:rFonts w:ascii="宋体" w:hAnsi="宋体" w:eastAsia="宋体" w:cs="宋体"/>
          <w:spacing w:val="-1"/>
          <w:sz w:val="24"/>
          <w:szCs w:val="24"/>
        </w:rPr>
        <w:t>池为地埋式，无法查看，无法了解是否存在隐患。</w:t>
      </w:r>
    </w:p>
    <w:p w14:paraId="507482BC">
      <w:pPr>
        <w:spacing w:before="182" w:line="219" w:lineRule="auto"/>
        <w:ind w:right="34"/>
        <w:jc w:val="right"/>
        <w:rPr>
          <w:rFonts w:ascii="宋体" w:hAnsi="宋体" w:eastAsia="宋体" w:cs="宋体"/>
          <w:sz w:val="24"/>
          <w:szCs w:val="24"/>
        </w:rPr>
      </w:pPr>
      <w:r>
        <w:rPr>
          <w:rFonts w:ascii="宋体" w:hAnsi="宋体" w:eastAsia="宋体" w:cs="宋体"/>
          <w:sz w:val="24"/>
          <w:szCs w:val="24"/>
        </w:rPr>
        <w:t>有毒有害物质识别：其它配套设施中涉及有毒有害</w:t>
      </w:r>
      <w:r>
        <w:rPr>
          <w:rFonts w:ascii="宋体" w:hAnsi="宋体" w:eastAsia="宋体" w:cs="宋体"/>
          <w:spacing w:val="-1"/>
          <w:sz w:val="24"/>
          <w:szCs w:val="24"/>
        </w:rPr>
        <w:t>物质包括甲苯、危险废物。</w:t>
      </w:r>
    </w:p>
    <w:p w14:paraId="43CE8B2C">
      <w:pPr>
        <w:spacing w:before="183" w:line="466" w:lineRule="exact"/>
        <w:ind w:left="490"/>
        <w:rPr>
          <w:rFonts w:ascii="宋体" w:hAnsi="宋体" w:eastAsia="宋体" w:cs="宋体"/>
          <w:sz w:val="24"/>
          <w:szCs w:val="24"/>
        </w:rPr>
      </w:pPr>
      <w:r>
        <w:rPr>
          <w:rFonts w:ascii="宋体" w:hAnsi="宋体" w:eastAsia="宋体" w:cs="宋体"/>
          <w:spacing w:val="3"/>
          <w:position w:val="17"/>
          <w:sz w:val="24"/>
          <w:szCs w:val="24"/>
        </w:rPr>
        <w:t>辨识结果：其它配套设施属于废水、废气处理处置场所，根据重点场所、重</w:t>
      </w:r>
    </w:p>
    <w:p w14:paraId="5945DE3B">
      <w:pPr>
        <w:spacing w:line="220" w:lineRule="auto"/>
        <w:ind w:left="22"/>
        <w:rPr>
          <w:rFonts w:ascii="宋体" w:hAnsi="宋体" w:eastAsia="宋体" w:cs="宋体"/>
          <w:sz w:val="24"/>
          <w:szCs w:val="24"/>
        </w:rPr>
      </w:pPr>
      <w:r>
        <w:rPr>
          <w:rFonts w:ascii="宋体" w:hAnsi="宋体" w:eastAsia="宋体" w:cs="宋体"/>
          <w:spacing w:val="-1"/>
          <w:sz w:val="24"/>
          <w:szCs w:val="24"/>
        </w:rPr>
        <w:t>点设施设备识别原则，其它配套区域属于重点设施区域。</w:t>
      </w:r>
    </w:p>
    <w:p w14:paraId="764CE93E">
      <w:pPr>
        <w:spacing w:before="144" w:line="2376" w:lineRule="exact"/>
      </w:pPr>
      <w:r>
        <w:rPr>
          <w:position w:val="-47"/>
        </w:rPr>
        <w:drawing>
          <wp:inline distT="0" distB="0" distL="0" distR="0">
            <wp:extent cx="5330825" cy="1508125"/>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245"/>
                    <a:stretch>
                      <a:fillRect/>
                    </a:stretch>
                  </pic:blipFill>
                  <pic:spPr>
                    <a:xfrm>
                      <a:off x="0" y="0"/>
                      <a:ext cx="5330951" cy="1508759"/>
                    </a:xfrm>
                    <a:prstGeom prst="rect">
                      <a:avLst/>
                    </a:prstGeom>
                  </pic:spPr>
                </pic:pic>
              </a:graphicData>
            </a:graphic>
          </wp:inline>
        </w:drawing>
      </w:r>
    </w:p>
    <w:p w14:paraId="5E5B1A1C">
      <w:pPr>
        <w:spacing w:before="156" w:line="3189" w:lineRule="exact"/>
        <w:ind w:firstLine="1409"/>
      </w:pPr>
      <w:r>
        <w:rPr>
          <w:position w:val="-63"/>
        </w:rPr>
        <w:drawing>
          <wp:inline distT="0" distB="0" distL="0" distR="0">
            <wp:extent cx="3599180" cy="2025015"/>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246"/>
                    <a:stretch>
                      <a:fillRect/>
                    </a:stretch>
                  </pic:blipFill>
                  <pic:spPr>
                    <a:xfrm>
                      <a:off x="0" y="0"/>
                      <a:ext cx="3599688" cy="2025395"/>
                    </a:xfrm>
                    <a:prstGeom prst="rect">
                      <a:avLst/>
                    </a:prstGeom>
                  </pic:spPr>
                </pic:pic>
              </a:graphicData>
            </a:graphic>
          </wp:inline>
        </w:drawing>
      </w:r>
    </w:p>
    <w:p w14:paraId="65477521">
      <w:pPr>
        <w:spacing w:before="194" w:line="217" w:lineRule="auto"/>
        <w:ind w:left="488"/>
        <w:rPr>
          <w:rFonts w:ascii="宋体" w:hAnsi="宋体" w:eastAsia="宋体" w:cs="宋体"/>
          <w:sz w:val="24"/>
          <w:szCs w:val="24"/>
        </w:rPr>
      </w:pPr>
      <w:r>
        <w:rPr>
          <w:rFonts w:ascii="宋体" w:hAnsi="宋体" w:eastAsia="宋体" w:cs="宋体"/>
          <w:spacing w:val="-1"/>
          <w:sz w:val="24"/>
          <w:szCs w:val="24"/>
        </w:rPr>
        <w:t>⑥生产加工区</w:t>
      </w:r>
      <w:r>
        <w:rPr>
          <w:rFonts w:ascii="Times New Roman" w:hAnsi="Times New Roman" w:eastAsia="Times New Roman" w:cs="Times New Roman"/>
          <w:spacing w:val="-1"/>
          <w:sz w:val="24"/>
          <w:szCs w:val="24"/>
        </w:rPr>
        <w:t>-</w:t>
      </w:r>
      <w:r>
        <w:rPr>
          <w:rFonts w:ascii="宋体" w:hAnsi="宋体" w:eastAsia="宋体" w:cs="宋体"/>
          <w:spacing w:val="-1"/>
          <w:sz w:val="24"/>
          <w:szCs w:val="24"/>
        </w:rPr>
        <w:t>丙类车间</w:t>
      </w:r>
    </w:p>
    <w:p w14:paraId="7B12AFD2">
      <w:pPr>
        <w:spacing w:before="186" w:line="359" w:lineRule="auto"/>
        <w:ind w:left="12" w:right="166" w:firstLine="479"/>
        <w:rPr>
          <w:rFonts w:ascii="宋体" w:hAnsi="宋体" w:eastAsia="宋体" w:cs="宋体"/>
          <w:sz w:val="24"/>
          <w:szCs w:val="24"/>
        </w:rPr>
      </w:pPr>
      <w:r>
        <w:rPr>
          <w:rFonts w:ascii="宋体" w:hAnsi="宋体" w:eastAsia="宋体" w:cs="宋体"/>
          <w:spacing w:val="2"/>
          <w:sz w:val="24"/>
          <w:szCs w:val="24"/>
        </w:rPr>
        <w:t>生产加工区</w:t>
      </w:r>
      <w:r>
        <w:rPr>
          <w:rFonts w:ascii="Times New Roman" w:hAnsi="Times New Roman" w:eastAsia="Times New Roman" w:cs="Times New Roman"/>
          <w:spacing w:val="2"/>
          <w:sz w:val="24"/>
          <w:szCs w:val="24"/>
        </w:rPr>
        <w:t>-</w:t>
      </w:r>
      <w:r>
        <w:rPr>
          <w:rFonts w:ascii="宋体" w:hAnsi="宋体" w:eastAsia="宋体" w:cs="宋体"/>
          <w:spacing w:val="2"/>
          <w:sz w:val="24"/>
          <w:szCs w:val="24"/>
        </w:rPr>
        <w:t>丙类车间占地面积约</w:t>
      </w:r>
      <w:r>
        <w:rPr>
          <w:rFonts w:ascii="Times New Roman" w:hAnsi="Times New Roman" w:eastAsia="Times New Roman" w:cs="Times New Roman"/>
          <w:spacing w:val="2"/>
          <w:sz w:val="24"/>
          <w:szCs w:val="24"/>
        </w:rPr>
        <w:t>175</w:t>
      </w:r>
      <w:r>
        <w:rPr>
          <w:rFonts w:ascii="宋体" w:hAnsi="宋体" w:eastAsia="宋体" w:cs="宋体"/>
          <w:spacing w:val="2"/>
          <w:sz w:val="24"/>
          <w:szCs w:val="24"/>
        </w:rPr>
        <w:t>㎡</w:t>
      </w:r>
      <w:r>
        <w:rPr>
          <w:rFonts w:ascii="宋体" w:hAnsi="宋体" w:eastAsia="宋体" w:cs="宋体"/>
          <w:spacing w:val="-57"/>
          <w:sz w:val="24"/>
          <w:szCs w:val="24"/>
        </w:rPr>
        <w:t xml:space="preserve"> </w:t>
      </w:r>
      <w:r>
        <w:rPr>
          <w:rFonts w:ascii="宋体" w:hAnsi="宋体" w:eastAsia="宋体" w:cs="宋体"/>
          <w:spacing w:val="2"/>
          <w:sz w:val="24"/>
          <w:szCs w:val="24"/>
        </w:rPr>
        <w:t>，主要是进行半成品的烘干。主要设</w:t>
      </w:r>
      <w:r>
        <w:rPr>
          <w:rFonts w:ascii="宋体" w:hAnsi="宋体" w:eastAsia="宋体" w:cs="宋体"/>
          <w:sz w:val="24"/>
          <w:szCs w:val="24"/>
        </w:rPr>
        <w:t xml:space="preserve"> </w:t>
      </w:r>
      <w:r>
        <w:rPr>
          <w:rFonts w:ascii="宋体" w:hAnsi="宋体" w:eastAsia="宋体" w:cs="宋体"/>
          <w:spacing w:val="3"/>
          <w:sz w:val="24"/>
          <w:szCs w:val="24"/>
        </w:rPr>
        <w:t>备是烘房。半成品中有一部分属于溶剂型半成品，烘干</w:t>
      </w:r>
      <w:r>
        <w:rPr>
          <w:rFonts w:ascii="宋体" w:hAnsi="宋体" w:eastAsia="宋体" w:cs="宋体"/>
          <w:spacing w:val="2"/>
          <w:sz w:val="24"/>
          <w:szCs w:val="24"/>
        </w:rPr>
        <w:t>废气中会产生含有甲苯等</w:t>
      </w:r>
    </w:p>
    <w:p w14:paraId="210D1307">
      <w:pPr>
        <w:spacing w:line="218" w:lineRule="auto"/>
        <w:ind w:left="28"/>
        <w:rPr>
          <w:rFonts w:ascii="宋体" w:hAnsi="宋体" w:eastAsia="宋体" w:cs="宋体"/>
          <w:sz w:val="24"/>
          <w:szCs w:val="24"/>
        </w:rPr>
      </w:pPr>
      <w:r>
        <w:rPr>
          <w:rFonts w:ascii="宋体" w:hAnsi="宋体" w:eastAsia="宋体" w:cs="宋体"/>
          <w:spacing w:val="-2"/>
          <w:sz w:val="24"/>
          <w:szCs w:val="24"/>
        </w:rPr>
        <w:t>因子的有机废气；配套的废气处理设施。</w:t>
      </w:r>
    </w:p>
    <w:p w14:paraId="6AC76588">
      <w:pPr>
        <w:spacing w:before="181" w:line="219" w:lineRule="auto"/>
        <w:ind w:left="490"/>
        <w:rPr>
          <w:rFonts w:ascii="宋体" w:hAnsi="宋体" w:eastAsia="宋体" w:cs="宋体"/>
          <w:sz w:val="24"/>
          <w:szCs w:val="24"/>
        </w:rPr>
      </w:pPr>
      <w:r>
        <w:rPr>
          <w:rFonts w:ascii="宋体" w:hAnsi="宋体" w:eastAsia="宋体" w:cs="宋体"/>
          <w:spacing w:val="-1"/>
          <w:sz w:val="24"/>
          <w:szCs w:val="24"/>
        </w:rPr>
        <w:t>有毒有害物质识别：丙类车间在涉及有毒有害物质：甲苯。</w:t>
      </w:r>
    </w:p>
    <w:p w14:paraId="7354C727">
      <w:pPr>
        <w:spacing w:before="185" w:line="219" w:lineRule="auto"/>
        <w:ind w:left="490"/>
        <w:rPr>
          <w:rFonts w:ascii="宋体" w:hAnsi="宋体" w:eastAsia="宋体" w:cs="宋体"/>
          <w:sz w:val="24"/>
          <w:szCs w:val="24"/>
        </w:rPr>
      </w:pPr>
      <w:r>
        <w:rPr>
          <w:rFonts w:ascii="宋体" w:hAnsi="宋体" w:eastAsia="宋体" w:cs="宋体"/>
          <w:spacing w:val="-1"/>
          <w:sz w:val="24"/>
          <w:szCs w:val="24"/>
        </w:rPr>
        <w:t>辨识结果：丙类车间属于重点场所。</w:t>
      </w:r>
    </w:p>
    <w:p w14:paraId="080C1D86">
      <w:pPr>
        <w:spacing w:line="219" w:lineRule="auto"/>
        <w:rPr>
          <w:rFonts w:ascii="宋体" w:hAnsi="宋体" w:eastAsia="宋体" w:cs="宋体"/>
          <w:sz w:val="24"/>
          <w:szCs w:val="24"/>
        </w:rPr>
        <w:sectPr>
          <w:headerReference r:id="rId89" w:type="default"/>
          <w:footerReference r:id="rId90" w:type="default"/>
          <w:pgSz w:w="11910" w:h="16840"/>
          <w:pgMar w:top="1132" w:right="1533" w:bottom="1036" w:left="1701" w:header="897" w:footer="860" w:gutter="0"/>
          <w:cols w:space="720" w:num="1"/>
        </w:sectPr>
      </w:pPr>
    </w:p>
    <w:p w14:paraId="2BA0BB61">
      <w:pPr>
        <w:pStyle w:val="2"/>
        <w:spacing w:line="305" w:lineRule="auto"/>
      </w:pPr>
    </w:p>
    <w:p w14:paraId="5148641E">
      <w:pPr>
        <w:spacing w:line="4248" w:lineRule="exact"/>
        <w:ind w:firstLine="1409"/>
      </w:pPr>
      <w:r>
        <w:rPr>
          <w:position w:val="-84"/>
        </w:rPr>
        <w:drawing>
          <wp:inline distT="0" distB="0" distL="0" distR="0">
            <wp:extent cx="3599180" cy="2697480"/>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247"/>
                    <a:stretch>
                      <a:fillRect/>
                    </a:stretch>
                  </pic:blipFill>
                  <pic:spPr>
                    <a:xfrm>
                      <a:off x="0" y="0"/>
                      <a:ext cx="3599688" cy="2697480"/>
                    </a:xfrm>
                    <a:prstGeom prst="rect">
                      <a:avLst/>
                    </a:prstGeom>
                  </pic:spPr>
                </pic:pic>
              </a:graphicData>
            </a:graphic>
          </wp:inline>
        </w:drawing>
      </w:r>
    </w:p>
    <w:p w14:paraId="52DEA5F9">
      <w:pPr>
        <w:spacing w:before="195" w:line="217" w:lineRule="auto"/>
        <w:ind w:left="488"/>
        <w:rPr>
          <w:rFonts w:ascii="宋体" w:hAnsi="宋体" w:eastAsia="宋体" w:cs="宋体"/>
          <w:sz w:val="24"/>
          <w:szCs w:val="24"/>
        </w:rPr>
      </w:pPr>
      <w:r>
        <w:rPr>
          <w:rFonts w:ascii="宋体" w:hAnsi="宋体" w:eastAsia="宋体" w:cs="宋体"/>
          <w:spacing w:val="-1"/>
          <w:sz w:val="24"/>
          <w:szCs w:val="24"/>
        </w:rPr>
        <w:t>⑦污水处理设施</w:t>
      </w:r>
      <w:r>
        <w:rPr>
          <w:rFonts w:ascii="Times New Roman" w:hAnsi="Times New Roman" w:eastAsia="Times New Roman" w:cs="Times New Roman"/>
          <w:spacing w:val="-1"/>
          <w:sz w:val="24"/>
          <w:szCs w:val="24"/>
        </w:rPr>
        <w:t>-</w:t>
      </w:r>
      <w:r>
        <w:rPr>
          <w:rFonts w:ascii="宋体" w:hAnsi="宋体" w:eastAsia="宋体" w:cs="宋体"/>
          <w:spacing w:val="-1"/>
          <w:sz w:val="24"/>
          <w:szCs w:val="24"/>
        </w:rPr>
        <w:t>生化处理单元</w:t>
      </w:r>
    </w:p>
    <w:p w14:paraId="216451EE">
      <w:pPr>
        <w:spacing w:before="187" w:line="359" w:lineRule="auto"/>
        <w:ind w:left="9" w:firstLine="481"/>
        <w:rPr>
          <w:rFonts w:ascii="宋体" w:hAnsi="宋体" w:eastAsia="宋体" w:cs="宋体"/>
          <w:sz w:val="24"/>
          <w:szCs w:val="24"/>
        </w:rPr>
      </w:pPr>
      <w:r>
        <w:rPr>
          <w:rFonts w:ascii="宋体" w:hAnsi="宋体" w:eastAsia="宋体" w:cs="宋体"/>
          <w:spacing w:val="-1"/>
          <w:sz w:val="24"/>
          <w:szCs w:val="24"/>
        </w:rPr>
        <w:t>污水处理设施生化处理单元于</w:t>
      </w:r>
      <w:r>
        <w:rPr>
          <w:rFonts w:ascii="Times New Roman" w:hAnsi="Times New Roman" w:eastAsia="Times New Roman" w:cs="Times New Roman"/>
          <w:spacing w:val="-1"/>
          <w:sz w:val="24"/>
          <w:szCs w:val="24"/>
        </w:rPr>
        <w:t>2022</w:t>
      </w:r>
      <w:r>
        <w:rPr>
          <w:rFonts w:ascii="宋体" w:hAnsi="宋体" w:eastAsia="宋体" w:cs="宋体"/>
          <w:spacing w:val="-1"/>
          <w:sz w:val="24"/>
          <w:szCs w:val="24"/>
        </w:rPr>
        <w:t>年</w:t>
      </w:r>
      <w:r>
        <w:rPr>
          <w:rFonts w:ascii="Times New Roman" w:hAnsi="Times New Roman" w:eastAsia="Times New Roman" w:cs="Times New Roman"/>
          <w:spacing w:val="-1"/>
          <w:sz w:val="24"/>
          <w:szCs w:val="24"/>
        </w:rPr>
        <w:t>11</w:t>
      </w:r>
      <w:r>
        <w:rPr>
          <w:rFonts w:ascii="宋体" w:hAnsi="宋体" w:eastAsia="宋体" w:cs="宋体"/>
          <w:spacing w:val="-1"/>
          <w:sz w:val="24"/>
          <w:szCs w:val="24"/>
        </w:rPr>
        <w:t>月</w:t>
      </w:r>
      <w:r>
        <w:rPr>
          <w:rFonts w:ascii="宋体" w:hAnsi="宋体" w:eastAsia="宋体" w:cs="宋体"/>
          <w:spacing w:val="-2"/>
          <w:sz w:val="24"/>
          <w:szCs w:val="24"/>
        </w:rPr>
        <w:t>底建成并投入使用，在前期为空地。</w:t>
      </w:r>
      <w:r>
        <w:rPr>
          <w:rFonts w:ascii="宋体" w:hAnsi="宋体" w:eastAsia="宋体" w:cs="宋体"/>
          <w:sz w:val="24"/>
          <w:szCs w:val="24"/>
        </w:rPr>
        <w:t xml:space="preserve"> </w:t>
      </w:r>
      <w:r>
        <w:rPr>
          <w:rFonts w:ascii="宋体" w:hAnsi="宋体" w:eastAsia="宋体" w:cs="宋体"/>
          <w:spacing w:val="4"/>
          <w:sz w:val="24"/>
          <w:szCs w:val="24"/>
        </w:rPr>
        <w:t>现场设有</w:t>
      </w:r>
      <w:r>
        <w:rPr>
          <w:rFonts w:ascii="Times New Roman" w:hAnsi="Times New Roman" w:eastAsia="Times New Roman" w:cs="Times New Roman"/>
          <w:spacing w:val="4"/>
          <w:sz w:val="24"/>
          <w:szCs w:val="24"/>
        </w:rPr>
        <w:t>36m³</w:t>
      </w:r>
      <w:r>
        <w:rPr>
          <w:rFonts w:ascii="宋体" w:hAnsi="宋体" w:eastAsia="宋体" w:cs="宋体"/>
          <w:spacing w:val="4"/>
          <w:sz w:val="24"/>
          <w:szCs w:val="24"/>
        </w:rPr>
        <w:t>的生化配水池</w:t>
      </w:r>
      <w:r>
        <w:rPr>
          <w:rFonts w:ascii="Times New Roman" w:hAnsi="Times New Roman" w:eastAsia="Times New Roman" w:cs="Times New Roman"/>
          <w:spacing w:val="4"/>
          <w:sz w:val="24"/>
          <w:szCs w:val="24"/>
        </w:rPr>
        <w:t>1</w:t>
      </w:r>
      <w:r>
        <w:rPr>
          <w:rFonts w:ascii="宋体" w:hAnsi="宋体" w:eastAsia="宋体" w:cs="宋体"/>
          <w:spacing w:val="4"/>
          <w:sz w:val="24"/>
          <w:szCs w:val="24"/>
        </w:rPr>
        <w:t>座、容积为</w:t>
      </w:r>
      <w:r>
        <w:rPr>
          <w:rFonts w:ascii="Times New Roman" w:hAnsi="Times New Roman" w:eastAsia="Times New Roman" w:cs="Times New Roman"/>
          <w:spacing w:val="4"/>
          <w:sz w:val="24"/>
          <w:szCs w:val="24"/>
        </w:rPr>
        <w:t>90m³</w:t>
      </w:r>
      <w:r>
        <w:rPr>
          <w:rFonts w:ascii="宋体" w:hAnsi="宋体" w:eastAsia="宋体" w:cs="宋体"/>
          <w:spacing w:val="4"/>
          <w:sz w:val="24"/>
          <w:szCs w:val="24"/>
        </w:rPr>
        <w:t>的</w:t>
      </w:r>
      <w:r>
        <w:rPr>
          <w:rFonts w:ascii="Times New Roman" w:hAnsi="Times New Roman" w:eastAsia="Times New Roman" w:cs="Times New Roman"/>
          <w:sz w:val="24"/>
          <w:szCs w:val="24"/>
        </w:rPr>
        <w:t>ABR</w:t>
      </w:r>
      <w:r>
        <w:rPr>
          <w:rFonts w:ascii="宋体" w:hAnsi="宋体" w:eastAsia="宋体" w:cs="宋体"/>
          <w:spacing w:val="4"/>
          <w:sz w:val="24"/>
          <w:szCs w:val="24"/>
        </w:rPr>
        <w:t>池</w:t>
      </w:r>
      <w:r>
        <w:rPr>
          <w:rFonts w:ascii="Times New Roman" w:hAnsi="Times New Roman" w:eastAsia="Times New Roman" w:cs="Times New Roman"/>
          <w:spacing w:val="4"/>
          <w:sz w:val="24"/>
          <w:szCs w:val="24"/>
        </w:rPr>
        <w:t>1</w:t>
      </w:r>
      <w:r>
        <w:rPr>
          <w:rFonts w:ascii="宋体" w:hAnsi="宋体" w:eastAsia="宋体" w:cs="宋体"/>
          <w:spacing w:val="4"/>
          <w:sz w:val="24"/>
          <w:szCs w:val="24"/>
        </w:rPr>
        <w:t>座、容积为</w:t>
      </w:r>
      <w:r>
        <w:rPr>
          <w:rFonts w:ascii="Times New Roman" w:hAnsi="Times New Roman" w:eastAsia="Times New Roman" w:cs="Times New Roman"/>
          <w:spacing w:val="4"/>
          <w:sz w:val="24"/>
          <w:szCs w:val="24"/>
        </w:rPr>
        <w:t>140m³</w:t>
      </w:r>
      <w:r>
        <w:rPr>
          <w:rFonts w:ascii="宋体" w:hAnsi="宋体" w:eastAsia="宋体" w:cs="宋体"/>
          <w:spacing w:val="4"/>
          <w:sz w:val="24"/>
          <w:szCs w:val="24"/>
        </w:rPr>
        <w:t>的</w:t>
      </w:r>
      <w:r>
        <w:rPr>
          <w:rFonts w:ascii="Times New Roman" w:hAnsi="Times New Roman" w:eastAsia="Times New Roman" w:cs="Times New Roman"/>
          <w:sz w:val="24"/>
          <w:szCs w:val="24"/>
        </w:rPr>
        <w:t>SBR</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池</w:t>
      </w:r>
      <w:r>
        <w:rPr>
          <w:rFonts w:ascii="Times New Roman" w:hAnsi="Times New Roman" w:eastAsia="Times New Roman" w:cs="Times New Roman"/>
          <w:spacing w:val="4"/>
          <w:sz w:val="24"/>
          <w:szCs w:val="24"/>
        </w:rPr>
        <w:t>1</w:t>
      </w:r>
      <w:r>
        <w:rPr>
          <w:rFonts w:ascii="宋体" w:hAnsi="宋体" w:eastAsia="宋体" w:cs="宋体"/>
          <w:spacing w:val="4"/>
          <w:sz w:val="24"/>
          <w:szCs w:val="24"/>
        </w:rPr>
        <w:t>座、容积为</w:t>
      </w:r>
      <w:r>
        <w:rPr>
          <w:rFonts w:ascii="Times New Roman" w:hAnsi="Times New Roman" w:eastAsia="Times New Roman" w:cs="Times New Roman"/>
          <w:spacing w:val="4"/>
          <w:sz w:val="24"/>
          <w:szCs w:val="24"/>
        </w:rPr>
        <w:t>41m³</w:t>
      </w:r>
      <w:r>
        <w:rPr>
          <w:rFonts w:ascii="宋体" w:hAnsi="宋体" w:eastAsia="宋体" w:cs="宋体"/>
          <w:spacing w:val="4"/>
          <w:sz w:val="24"/>
          <w:szCs w:val="24"/>
        </w:rPr>
        <w:t>的中间池</w:t>
      </w:r>
      <w:r>
        <w:rPr>
          <w:rFonts w:ascii="Times New Roman" w:hAnsi="Times New Roman" w:eastAsia="Times New Roman" w:cs="Times New Roman"/>
          <w:spacing w:val="4"/>
          <w:sz w:val="24"/>
          <w:szCs w:val="24"/>
        </w:rPr>
        <w:t>2</w:t>
      </w:r>
      <w:r>
        <w:rPr>
          <w:rFonts w:ascii="宋体" w:hAnsi="宋体" w:eastAsia="宋体" w:cs="宋体"/>
          <w:spacing w:val="4"/>
          <w:sz w:val="24"/>
          <w:szCs w:val="24"/>
        </w:rPr>
        <w:t>座、容积为</w:t>
      </w:r>
      <w:r>
        <w:rPr>
          <w:rFonts w:ascii="Times New Roman" w:hAnsi="Times New Roman" w:eastAsia="Times New Roman" w:cs="Times New Roman"/>
          <w:spacing w:val="4"/>
          <w:sz w:val="24"/>
          <w:szCs w:val="24"/>
        </w:rPr>
        <w:t>69m³</w:t>
      </w:r>
      <w:r>
        <w:rPr>
          <w:rFonts w:ascii="宋体" w:hAnsi="宋体" w:eastAsia="宋体" w:cs="宋体"/>
          <w:spacing w:val="4"/>
          <w:sz w:val="24"/>
          <w:szCs w:val="24"/>
        </w:rPr>
        <w:t>的</w:t>
      </w:r>
      <w:r>
        <w:rPr>
          <w:rFonts w:ascii="Times New Roman" w:hAnsi="Times New Roman" w:eastAsia="Times New Roman" w:cs="Times New Roman"/>
          <w:sz w:val="24"/>
          <w:szCs w:val="24"/>
        </w:rPr>
        <w:t>ABR</w:t>
      </w:r>
      <w:r>
        <w:rPr>
          <w:rFonts w:ascii="宋体" w:hAnsi="宋体" w:eastAsia="宋体" w:cs="宋体"/>
          <w:spacing w:val="4"/>
          <w:sz w:val="24"/>
          <w:szCs w:val="24"/>
        </w:rPr>
        <w:t>池</w:t>
      </w:r>
      <w:r>
        <w:rPr>
          <w:rFonts w:ascii="Times New Roman" w:hAnsi="Times New Roman" w:eastAsia="Times New Roman" w:cs="Times New Roman"/>
          <w:spacing w:val="4"/>
          <w:sz w:val="24"/>
          <w:szCs w:val="24"/>
        </w:rPr>
        <w:t>1</w:t>
      </w:r>
      <w:r>
        <w:rPr>
          <w:rFonts w:ascii="宋体" w:hAnsi="宋体" w:eastAsia="宋体" w:cs="宋体"/>
          <w:spacing w:val="4"/>
          <w:sz w:val="24"/>
          <w:szCs w:val="24"/>
        </w:rPr>
        <w:t>座、容积为</w:t>
      </w:r>
      <w:r>
        <w:rPr>
          <w:rFonts w:ascii="Times New Roman" w:hAnsi="Times New Roman" w:eastAsia="Times New Roman" w:cs="Times New Roman"/>
          <w:spacing w:val="4"/>
          <w:sz w:val="24"/>
          <w:szCs w:val="24"/>
        </w:rPr>
        <w:t>92m³</w:t>
      </w:r>
      <w:r>
        <w:rPr>
          <w:rFonts w:ascii="宋体" w:hAnsi="宋体" w:eastAsia="宋体" w:cs="宋体"/>
          <w:spacing w:val="4"/>
          <w:sz w:val="24"/>
          <w:szCs w:val="24"/>
        </w:rPr>
        <w:t>的</w:t>
      </w:r>
      <w:r>
        <w:rPr>
          <w:rFonts w:ascii="Times New Roman" w:hAnsi="Times New Roman" w:eastAsia="Times New Roman" w:cs="Times New Roman"/>
          <w:sz w:val="24"/>
          <w:szCs w:val="24"/>
        </w:rPr>
        <w:t>SBR</w:t>
      </w:r>
      <w:r>
        <w:rPr>
          <w:rFonts w:ascii="Times New Roman" w:hAnsi="Times New Roman" w:eastAsia="Times New Roman" w:cs="Times New Roman"/>
          <w:spacing w:val="4"/>
          <w:sz w:val="24"/>
          <w:szCs w:val="24"/>
        </w:rPr>
        <w:t xml:space="preserve">  </w:t>
      </w:r>
      <w:r>
        <w:rPr>
          <w:rFonts w:ascii="宋体" w:hAnsi="宋体" w:eastAsia="宋体" w:cs="宋体"/>
          <w:spacing w:val="1"/>
          <w:sz w:val="24"/>
          <w:szCs w:val="24"/>
        </w:rPr>
        <w:t>池</w:t>
      </w:r>
      <w:r>
        <w:rPr>
          <w:rFonts w:ascii="Times New Roman" w:hAnsi="Times New Roman" w:eastAsia="Times New Roman" w:cs="Times New Roman"/>
          <w:spacing w:val="1"/>
          <w:sz w:val="24"/>
          <w:szCs w:val="24"/>
        </w:rPr>
        <w:t>1</w:t>
      </w:r>
      <w:r>
        <w:rPr>
          <w:rFonts w:ascii="宋体" w:hAnsi="宋体" w:eastAsia="宋体" w:cs="宋体"/>
          <w:spacing w:val="1"/>
          <w:sz w:val="24"/>
          <w:szCs w:val="24"/>
        </w:rPr>
        <w:t>座、容积为</w:t>
      </w:r>
      <w:r>
        <w:rPr>
          <w:rFonts w:ascii="Times New Roman" w:hAnsi="Times New Roman" w:eastAsia="Times New Roman" w:cs="Times New Roman"/>
          <w:spacing w:val="1"/>
          <w:sz w:val="24"/>
          <w:szCs w:val="24"/>
        </w:rPr>
        <w:t>57m³</w:t>
      </w:r>
      <w:r>
        <w:rPr>
          <w:rFonts w:ascii="宋体" w:hAnsi="宋体" w:eastAsia="宋体" w:cs="宋体"/>
          <w:spacing w:val="1"/>
          <w:sz w:val="24"/>
          <w:szCs w:val="24"/>
        </w:rPr>
        <w:t>的</w:t>
      </w:r>
      <w:r>
        <w:rPr>
          <w:rFonts w:ascii="Times New Roman" w:hAnsi="Times New Roman" w:eastAsia="Times New Roman" w:cs="Times New Roman"/>
          <w:sz w:val="24"/>
          <w:szCs w:val="24"/>
        </w:rPr>
        <w:t>BAF</w:t>
      </w:r>
      <w:r>
        <w:rPr>
          <w:rFonts w:ascii="宋体" w:hAnsi="宋体" w:eastAsia="宋体" w:cs="宋体"/>
          <w:spacing w:val="1"/>
          <w:sz w:val="24"/>
          <w:szCs w:val="24"/>
        </w:rPr>
        <w:t>池</w:t>
      </w:r>
      <w:r>
        <w:rPr>
          <w:rFonts w:ascii="Times New Roman" w:hAnsi="Times New Roman" w:eastAsia="Times New Roman" w:cs="Times New Roman"/>
          <w:spacing w:val="1"/>
          <w:sz w:val="24"/>
          <w:szCs w:val="24"/>
        </w:rPr>
        <w:t>1</w:t>
      </w:r>
      <w:r>
        <w:rPr>
          <w:rFonts w:ascii="宋体" w:hAnsi="宋体" w:eastAsia="宋体" w:cs="宋体"/>
          <w:spacing w:val="1"/>
          <w:sz w:val="24"/>
          <w:szCs w:val="24"/>
        </w:rPr>
        <w:t>座、容积为</w:t>
      </w:r>
      <w:r>
        <w:rPr>
          <w:rFonts w:ascii="Times New Roman" w:hAnsi="Times New Roman" w:eastAsia="Times New Roman" w:cs="Times New Roman"/>
          <w:spacing w:val="1"/>
          <w:sz w:val="24"/>
          <w:szCs w:val="24"/>
        </w:rPr>
        <w:t>30m³</w:t>
      </w:r>
      <w:r>
        <w:rPr>
          <w:rFonts w:ascii="宋体" w:hAnsi="宋体" w:eastAsia="宋体" w:cs="宋体"/>
          <w:spacing w:val="1"/>
          <w:sz w:val="24"/>
          <w:szCs w:val="24"/>
        </w:rPr>
        <w:t>的絮凝沉淀池</w:t>
      </w:r>
      <w:r>
        <w:rPr>
          <w:rFonts w:ascii="Times New Roman" w:hAnsi="Times New Roman" w:eastAsia="Times New Roman" w:cs="Times New Roman"/>
          <w:spacing w:val="1"/>
          <w:sz w:val="24"/>
          <w:szCs w:val="24"/>
        </w:rPr>
        <w:t>1</w:t>
      </w:r>
      <w:r>
        <w:rPr>
          <w:rFonts w:ascii="宋体" w:hAnsi="宋体" w:eastAsia="宋体" w:cs="宋体"/>
          <w:spacing w:val="1"/>
          <w:sz w:val="24"/>
          <w:szCs w:val="24"/>
        </w:rPr>
        <w:t>座、容积为</w:t>
      </w:r>
      <w:r>
        <w:rPr>
          <w:rFonts w:ascii="Times New Roman" w:hAnsi="Times New Roman" w:eastAsia="Times New Roman" w:cs="Times New Roman"/>
          <w:spacing w:val="1"/>
          <w:sz w:val="24"/>
          <w:szCs w:val="24"/>
        </w:rPr>
        <w:t>2m³</w:t>
      </w:r>
      <w:r>
        <w:rPr>
          <w:rFonts w:ascii="宋体" w:hAnsi="宋体" w:eastAsia="宋体" w:cs="宋体"/>
          <w:spacing w:val="1"/>
          <w:sz w:val="24"/>
          <w:szCs w:val="24"/>
        </w:rPr>
        <w:t xml:space="preserve">的污 </w:t>
      </w:r>
      <w:r>
        <w:rPr>
          <w:rFonts w:ascii="宋体" w:hAnsi="宋体" w:eastAsia="宋体" w:cs="宋体"/>
          <w:spacing w:val="-2"/>
          <w:sz w:val="24"/>
          <w:szCs w:val="24"/>
        </w:rPr>
        <w:t>泥浓缩池</w:t>
      </w:r>
      <w:r>
        <w:rPr>
          <w:rFonts w:ascii="Times New Roman" w:hAnsi="Times New Roman" w:eastAsia="Times New Roman" w:cs="Times New Roman"/>
          <w:spacing w:val="-2"/>
          <w:sz w:val="24"/>
          <w:szCs w:val="24"/>
        </w:rPr>
        <w:t>1</w:t>
      </w:r>
      <w:r>
        <w:rPr>
          <w:rFonts w:ascii="宋体" w:hAnsi="宋体" w:eastAsia="宋体" w:cs="宋体"/>
          <w:spacing w:val="-2"/>
          <w:sz w:val="24"/>
          <w:szCs w:val="24"/>
        </w:rPr>
        <w:t>座、容积为</w:t>
      </w:r>
      <w:r>
        <w:rPr>
          <w:rFonts w:ascii="Times New Roman" w:hAnsi="Times New Roman" w:eastAsia="Times New Roman" w:cs="Times New Roman"/>
          <w:spacing w:val="-2"/>
          <w:sz w:val="24"/>
          <w:szCs w:val="24"/>
        </w:rPr>
        <w:t>27m³</w:t>
      </w:r>
      <w:r>
        <w:rPr>
          <w:rFonts w:ascii="宋体" w:hAnsi="宋体" w:eastAsia="宋体" w:cs="宋体"/>
          <w:spacing w:val="-2"/>
          <w:sz w:val="24"/>
          <w:szCs w:val="24"/>
        </w:rPr>
        <w:t>的外排池</w:t>
      </w:r>
      <w:r>
        <w:rPr>
          <w:rFonts w:ascii="Times New Roman" w:hAnsi="Times New Roman" w:eastAsia="Times New Roman" w:cs="Times New Roman"/>
          <w:spacing w:val="-2"/>
          <w:sz w:val="24"/>
          <w:szCs w:val="24"/>
        </w:rPr>
        <w:t>1</w:t>
      </w:r>
      <w:r>
        <w:rPr>
          <w:rFonts w:ascii="宋体" w:hAnsi="宋体" w:eastAsia="宋体" w:cs="宋体"/>
          <w:spacing w:val="-2"/>
          <w:sz w:val="24"/>
          <w:szCs w:val="24"/>
        </w:rPr>
        <w:t>座。生化处理单位元所有构筑均为钢混结构，</w:t>
      </w:r>
    </w:p>
    <w:p w14:paraId="7E0D4530">
      <w:pPr>
        <w:spacing w:line="219" w:lineRule="auto"/>
        <w:ind w:left="8"/>
        <w:rPr>
          <w:rFonts w:ascii="宋体" w:hAnsi="宋体" w:eastAsia="宋体" w:cs="宋体"/>
          <w:sz w:val="24"/>
          <w:szCs w:val="24"/>
        </w:rPr>
      </w:pPr>
      <w:r>
        <w:rPr>
          <w:rFonts w:ascii="宋体" w:hAnsi="宋体" w:eastAsia="宋体" w:cs="宋体"/>
          <w:spacing w:val="-1"/>
          <w:sz w:val="24"/>
          <w:szCs w:val="24"/>
        </w:rPr>
        <w:t>接地式池体；污水管道均为架空管道。现场无泄漏痕迹。</w:t>
      </w:r>
    </w:p>
    <w:p w14:paraId="4542ADC0">
      <w:pPr>
        <w:spacing w:before="183" w:line="219" w:lineRule="auto"/>
        <w:ind w:left="490"/>
        <w:rPr>
          <w:rFonts w:ascii="宋体" w:hAnsi="宋体" w:eastAsia="宋体" w:cs="宋体"/>
          <w:sz w:val="24"/>
          <w:szCs w:val="24"/>
        </w:rPr>
      </w:pPr>
      <w:r>
        <w:rPr>
          <w:rFonts w:ascii="宋体" w:hAnsi="宋体" w:eastAsia="宋体" w:cs="宋体"/>
          <w:spacing w:val="-1"/>
          <w:sz w:val="24"/>
          <w:szCs w:val="24"/>
        </w:rPr>
        <w:t>有毒有害物质识别：生化处理单元不涉及有毒有害物质。</w:t>
      </w:r>
    </w:p>
    <w:p w14:paraId="6E5AF4C1">
      <w:pPr>
        <w:spacing w:before="180" w:line="466" w:lineRule="exact"/>
        <w:ind w:left="490"/>
        <w:rPr>
          <w:rFonts w:ascii="宋体" w:hAnsi="宋体" w:eastAsia="宋体" w:cs="宋体"/>
          <w:sz w:val="24"/>
          <w:szCs w:val="24"/>
        </w:rPr>
      </w:pPr>
      <w:r>
        <w:rPr>
          <w:rFonts w:ascii="宋体" w:hAnsi="宋体" w:eastAsia="宋体" w:cs="宋体"/>
          <w:spacing w:val="3"/>
          <w:position w:val="17"/>
          <w:sz w:val="24"/>
          <w:szCs w:val="24"/>
        </w:rPr>
        <w:t>辨识结果：生化处理单元属于废水处理处置场所，根据重点场所</w:t>
      </w:r>
      <w:r>
        <w:rPr>
          <w:rFonts w:ascii="宋体" w:hAnsi="宋体" w:eastAsia="宋体" w:cs="宋体"/>
          <w:spacing w:val="2"/>
          <w:position w:val="17"/>
          <w:sz w:val="24"/>
          <w:szCs w:val="24"/>
        </w:rPr>
        <w:t>、重点设施</w:t>
      </w:r>
    </w:p>
    <w:p w14:paraId="7DC6539A">
      <w:pPr>
        <w:spacing w:line="220" w:lineRule="auto"/>
        <w:ind w:left="13"/>
        <w:rPr>
          <w:rFonts w:ascii="宋体" w:hAnsi="宋体" w:eastAsia="宋体" w:cs="宋体"/>
          <w:sz w:val="24"/>
          <w:szCs w:val="24"/>
        </w:rPr>
      </w:pPr>
      <w:r>
        <w:rPr>
          <w:rFonts w:ascii="宋体" w:hAnsi="宋体" w:eastAsia="宋体" w:cs="宋体"/>
          <w:spacing w:val="-1"/>
          <w:sz w:val="24"/>
          <w:szCs w:val="24"/>
        </w:rPr>
        <w:t>设备识别原则，此处属于重点场所。</w:t>
      </w:r>
    </w:p>
    <w:p w14:paraId="629258F4">
      <w:pPr>
        <w:spacing w:before="147" w:line="3178" w:lineRule="exact"/>
        <w:ind w:firstLine="1409"/>
      </w:pPr>
      <w:r>
        <w:rPr>
          <w:position w:val="-63"/>
        </w:rPr>
        <w:drawing>
          <wp:inline distT="0" distB="0" distL="0" distR="0">
            <wp:extent cx="3599180" cy="2017395"/>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248"/>
                    <a:stretch>
                      <a:fillRect/>
                    </a:stretch>
                  </pic:blipFill>
                  <pic:spPr>
                    <a:xfrm>
                      <a:off x="0" y="0"/>
                      <a:ext cx="3599688" cy="2017776"/>
                    </a:xfrm>
                    <a:prstGeom prst="rect">
                      <a:avLst/>
                    </a:prstGeom>
                  </pic:spPr>
                </pic:pic>
              </a:graphicData>
            </a:graphic>
          </wp:inline>
        </w:drawing>
      </w:r>
    </w:p>
    <w:p w14:paraId="258DD9B3">
      <w:pPr>
        <w:pStyle w:val="2"/>
        <w:spacing w:line="260" w:lineRule="auto"/>
      </w:pPr>
    </w:p>
    <w:p w14:paraId="40DDE3DD">
      <w:pPr>
        <w:pStyle w:val="2"/>
        <w:spacing w:line="260" w:lineRule="auto"/>
      </w:pPr>
    </w:p>
    <w:p w14:paraId="4C323424">
      <w:pPr>
        <w:spacing w:before="78" w:line="220" w:lineRule="auto"/>
        <w:ind w:left="6"/>
        <w:outlineLvl w:val="2"/>
        <w:rPr>
          <w:rFonts w:ascii="宋体" w:hAnsi="宋体" w:eastAsia="宋体" w:cs="宋体"/>
          <w:sz w:val="24"/>
          <w:szCs w:val="24"/>
        </w:rPr>
      </w:pPr>
      <w:r>
        <w:rPr>
          <w:rFonts w:ascii="Times New Roman" w:hAnsi="Times New Roman" w:eastAsia="Times New Roman" w:cs="Times New Roman"/>
          <w:b/>
          <w:bCs/>
          <w:sz w:val="24"/>
          <w:szCs w:val="24"/>
        </w:rPr>
        <w:t>4.3.5</w:t>
      </w:r>
      <w:r>
        <w:rPr>
          <w:rFonts w:ascii="宋体" w:hAnsi="宋体" w:eastAsia="宋体" w:cs="宋体"/>
          <w:sz w:val="24"/>
          <w:szCs w:val="24"/>
          <w14:textOutline w14:w="4358" w14:cap="sq" w14:cmpd="sng">
            <w14:solidFill>
              <w14:srgbClr w14:val="000000"/>
            </w14:solidFill>
            <w14:prstDash w14:val="solid"/>
            <w14:bevel/>
          </w14:textOutline>
        </w:rPr>
        <w:t>重点场所、重点设施识别结果</w:t>
      </w:r>
    </w:p>
    <w:p w14:paraId="1DE22497">
      <w:pPr>
        <w:spacing w:before="180" w:line="219" w:lineRule="auto"/>
        <w:ind w:left="465"/>
        <w:rPr>
          <w:rFonts w:ascii="宋体" w:hAnsi="宋体" w:eastAsia="宋体" w:cs="宋体"/>
          <w:sz w:val="24"/>
          <w:szCs w:val="24"/>
        </w:rPr>
      </w:pPr>
      <w:r>
        <w:rPr>
          <w:rFonts w:ascii="宋体" w:hAnsi="宋体" w:eastAsia="宋体" w:cs="宋体"/>
          <w:spacing w:val="-14"/>
          <w:sz w:val="24"/>
          <w:szCs w:val="24"/>
        </w:rPr>
        <w:t>企业各设施及区域涉及到的有毒有害物质进行辨识，识别结果清单见下表。</w:t>
      </w:r>
    </w:p>
    <w:p w14:paraId="3DB98E43">
      <w:pPr>
        <w:spacing w:line="219" w:lineRule="auto"/>
        <w:rPr>
          <w:rFonts w:ascii="宋体" w:hAnsi="宋体" w:eastAsia="宋体" w:cs="宋体"/>
          <w:sz w:val="24"/>
          <w:szCs w:val="24"/>
        </w:rPr>
        <w:sectPr>
          <w:headerReference r:id="rId91" w:type="default"/>
          <w:footerReference r:id="rId92" w:type="default"/>
          <w:pgSz w:w="11910" w:h="16840"/>
          <w:pgMar w:top="1132" w:right="1608" w:bottom="1036" w:left="1701" w:header="897" w:footer="860" w:gutter="0"/>
          <w:cols w:space="720" w:num="1"/>
        </w:sectPr>
      </w:pPr>
    </w:p>
    <w:p w14:paraId="1AAA91B6">
      <w:pPr>
        <w:pStyle w:val="2"/>
        <w:spacing w:line="263" w:lineRule="auto"/>
      </w:pPr>
    </w:p>
    <w:p w14:paraId="636D4EEA">
      <w:pPr>
        <w:spacing w:before="78" w:line="212" w:lineRule="auto"/>
        <w:ind w:left="2526"/>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4.3-4</w:t>
      </w:r>
      <w:r>
        <w:rPr>
          <w:rFonts w:ascii="宋体" w:hAnsi="宋体" w:eastAsia="宋体" w:cs="宋体"/>
          <w:sz w:val="24"/>
          <w:szCs w:val="24"/>
          <w14:textOutline w14:w="4358" w14:cap="sq" w14:cmpd="sng">
            <w14:solidFill>
              <w14:srgbClr w14:val="000000"/>
            </w14:solidFill>
            <w14:prstDash w14:val="solid"/>
            <w14:bevel/>
          </w14:textOutline>
        </w:rPr>
        <w:t>重点场所、重点设施设备识别结果</w:t>
      </w:r>
    </w:p>
    <w:tbl>
      <w:tblPr>
        <w:tblStyle w:val="7"/>
        <w:tblW w:w="96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1225"/>
        <w:gridCol w:w="2699"/>
        <w:gridCol w:w="1211"/>
        <w:gridCol w:w="1679"/>
        <w:gridCol w:w="2078"/>
      </w:tblGrid>
      <w:tr w14:paraId="7F86F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34" w:type="dxa"/>
            <w:vAlign w:val="top"/>
          </w:tcPr>
          <w:p w14:paraId="532DDE6C">
            <w:pPr>
              <w:pStyle w:val="8"/>
              <w:spacing w:before="170" w:line="229" w:lineRule="auto"/>
              <w:ind w:left="161"/>
              <w:rPr>
                <w:sz w:val="20"/>
                <w:szCs w:val="20"/>
              </w:rPr>
            </w:pPr>
            <w:r>
              <w:rPr>
                <w:spacing w:val="6"/>
                <w:sz w:val="20"/>
                <w:szCs w:val="20"/>
                <w14:textOutline w14:w="3795" w14:cap="sq" w14:cmpd="sng">
                  <w14:solidFill>
                    <w14:srgbClr w14:val="000000"/>
                  </w14:solidFill>
                  <w14:prstDash w14:val="solid"/>
                  <w14:bevel/>
                </w14:textOutline>
              </w:rPr>
              <w:t>序号</w:t>
            </w:r>
          </w:p>
        </w:tc>
        <w:tc>
          <w:tcPr>
            <w:tcW w:w="3924" w:type="dxa"/>
            <w:gridSpan w:val="2"/>
            <w:vAlign w:val="top"/>
          </w:tcPr>
          <w:p w14:paraId="69B64EE4">
            <w:pPr>
              <w:pStyle w:val="8"/>
              <w:spacing w:before="170" w:line="228" w:lineRule="auto"/>
              <w:ind w:left="1243"/>
              <w:rPr>
                <w:sz w:val="20"/>
                <w:szCs w:val="20"/>
              </w:rPr>
            </w:pPr>
            <w:r>
              <w:rPr>
                <w:spacing w:val="7"/>
                <w:sz w:val="20"/>
                <w:szCs w:val="20"/>
                <w14:textOutline w14:w="3795" w14:cap="sq" w14:cmpd="sng">
                  <w14:solidFill>
                    <w14:srgbClr w14:val="000000"/>
                  </w14:solidFill>
                  <w14:prstDash w14:val="solid"/>
                  <w14:bevel/>
                </w14:textOutline>
              </w:rPr>
              <w:t>区域名称及功能</w:t>
            </w:r>
          </w:p>
        </w:tc>
        <w:tc>
          <w:tcPr>
            <w:tcW w:w="1211" w:type="dxa"/>
            <w:vAlign w:val="top"/>
          </w:tcPr>
          <w:p w14:paraId="276145BC">
            <w:pPr>
              <w:pStyle w:val="8"/>
              <w:spacing w:before="34" w:line="235" w:lineRule="auto"/>
              <w:ind w:left="304" w:right="182" w:hanging="81"/>
              <w:rPr>
                <w:sz w:val="20"/>
                <w:szCs w:val="20"/>
              </w:rPr>
            </w:pPr>
            <w:r>
              <w:rPr>
                <w:sz w:val="20"/>
                <w:szCs w:val="20"/>
                <w14:textOutline w14:w="3795" w14:cap="sq" w14:cmpd="sng">
                  <w14:solidFill>
                    <w14:srgbClr w14:val="000000"/>
                  </w14:solidFill>
                  <w14:prstDash w14:val="solid"/>
                  <w14:bevel/>
                </w14:textOutline>
              </w:rPr>
              <w:t>占地面积</w:t>
            </w:r>
            <w:r>
              <w:rPr>
                <w:sz w:val="20"/>
                <w:szCs w:val="20"/>
              </w:rPr>
              <w:t xml:space="preserve"> </w:t>
            </w:r>
            <w:r>
              <w:rPr>
                <w:spacing w:val="-3"/>
                <w:sz w:val="20"/>
                <w:szCs w:val="20"/>
                <w14:textOutline w14:w="3795" w14:cap="sq" w14:cmpd="sng">
                  <w14:solidFill>
                    <w14:srgbClr w14:val="000000"/>
                  </w14:solidFill>
                  <w14:prstDash w14:val="solid"/>
                  <w14:bevel/>
                </w14:textOutline>
              </w:rPr>
              <w:t>（</w:t>
            </w:r>
            <w:r>
              <w:rPr>
                <w:spacing w:val="-3"/>
                <w:sz w:val="20"/>
                <w:szCs w:val="20"/>
              </w:rPr>
              <w:t>㎡</w:t>
            </w:r>
            <w:r>
              <w:rPr>
                <w:spacing w:val="-3"/>
                <w:sz w:val="20"/>
                <w:szCs w:val="20"/>
                <w14:textOutline w14:w="3795" w14:cap="sq" w14:cmpd="sng">
                  <w14:solidFill>
                    <w14:srgbClr w14:val="000000"/>
                  </w14:solidFill>
                  <w14:prstDash w14:val="solid"/>
                  <w14:bevel/>
                </w14:textOutline>
              </w:rPr>
              <w:t>）</w:t>
            </w:r>
          </w:p>
        </w:tc>
        <w:tc>
          <w:tcPr>
            <w:tcW w:w="1679" w:type="dxa"/>
            <w:vAlign w:val="top"/>
          </w:tcPr>
          <w:p w14:paraId="767B9528">
            <w:pPr>
              <w:pStyle w:val="8"/>
              <w:spacing w:before="34" w:line="235" w:lineRule="auto"/>
              <w:ind w:left="531" w:right="99" w:hanging="421"/>
              <w:rPr>
                <w:sz w:val="20"/>
                <w:szCs w:val="20"/>
              </w:rPr>
            </w:pPr>
            <w:r>
              <w:rPr>
                <w:spacing w:val="9"/>
                <w:sz w:val="20"/>
                <w:szCs w:val="20"/>
                <w14:textOutline w14:w="3795" w14:cap="sq" w14:cmpd="sng">
                  <w14:solidFill>
                    <w14:srgbClr w14:val="000000"/>
                  </w14:solidFill>
                  <w14:prstDash w14:val="solid"/>
                  <w14:bevel/>
                </w14:textOutline>
              </w:rPr>
              <w:t>涉及有毒有害物</w:t>
            </w:r>
            <w:r>
              <w:rPr>
                <w:sz w:val="20"/>
                <w:szCs w:val="20"/>
              </w:rPr>
              <w:t xml:space="preserve"> </w:t>
            </w:r>
            <w:r>
              <w:rPr>
                <w:spacing w:val="7"/>
                <w:sz w:val="20"/>
                <w:szCs w:val="20"/>
                <w14:textOutline w14:w="3795" w14:cap="sq" w14:cmpd="sng">
                  <w14:solidFill>
                    <w14:srgbClr w14:val="000000"/>
                  </w14:solidFill>
                  <w14:prstDash w14:val="solid"/>
                  <w14:bevel/>
                </w14:textOutline>
              </w:rPr>
              <w:t>质清单</w:t>
            </w:r>
          </w:p>
        </w:tc>
        <w:tc>
          <w:tcPr>
            <w:tcW w:w="2078" w:type="dxa"/>
            <w:vAlign w:val="top"/>
          </w:tcPr>
          <w:p w14:paraId="509D18E9">
            <w:pPr>
              <w:pStyle w:val="8"/>
              <w:spacing w:before="34" w:line="235" w:lineRule="auto"/>
              <w:ind w:left="412" w:right="124" w:hanging="314"/>
              <w:rPr>
                <w:sz w:val="20"/>
                <w:szCs w:val="20"/>
              </w:rPr>
            </w:pPr>
            <w:r>
              <w:rPr>
                <w:spacing w:val="5"/>
                <w:sz w:val="20"/>
                <w:szCs w:val="20"/>
                <w14:textOutline w14:w="3795" w14:cap="sq" w14:cmpd="sng">
                  <w14:solidFill>
                    <w14:srgbClr w14:val="000000"/>
                  </w14:solidFill>
                  <w14:prstDash w14:val="solid"/>
                  <w14:bevel/>
                </w14:textOutline>
              </w:rPr>
              <w:t>是否属于重点场所、</w:t>
            </w:r>
            <w:r>
              <w:rPr>
                <w:spacing w:val="3"/>
                <w:sz w:val="20"/>
                <w:szCs w:val="20"/>
              </w:rPr>
              <w:t xml:space="preserve"> </w:t>
            </w:r>
            <w:r>
              <w:rPr>
                <w:spacing w:val="8"/>
                <w:sz w:val="20"/>
                <w:szCs w:val="20"/>
                <w14:textOutline w14:w="3795" w14:cap="sq" w14:cmpd="sng">
                  <w14:solidFill>
                    <w14:srgbClr w14:val="000000"/>
                  </w14:solidFill>
                  <w14:prstDash w14:val="solid"/>
                  <w14:bevel/>
                </w14:textOutline>
              </w:rPr>
              <w:t>重点设施设备</w:t>
            </w:r>
          </w:p>
        </w:tc>
      </w:tr>
      <w:tr w14:paraId="373F3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34" w:type="dxa"/>
            <w:vAlign w:val="top"/>
          </w:tcPr>
          <w:p w14:paraId="05DB57D5">
            <w:pPr>
              <w:spacing w:before="67" w:line="195" w:lineRule="auto"/>
              <w:ind w:left="284"/>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p>
        </w:tc>
        <w:tc>
          <w:tcPr>
            <w:tcW w:w="1225" w:type="dxa"/>
            <w:vAlign w:val="top"/>
          </w:tcPr>
          <w:p w14:paraId="68551F00">
            <w:pPr>
              <w:pStyle w:val="8"/>
              <w:spacing w:before="30" w:line="218" w:lineRule="auto"/>
              <w:ind w:left="306"/>
              <w:rPr>
                <w:sz w:val="20"/>
                <w:szCs w:val="20"/>
              </w:rPr>
            </w:pPr>
            <w:r>
              <w:rPr>
                <w:spacing w:val="5"/>
                <w:sz w:val="20"/>
                <w:szCs w:val="20"/>
              </w:rPr>
              <w:t>办公楼</w:t>
            </w:r>
          </w:p>
        </w:tc>
        <w:tc>
          <w:tcPr>
            <w:tcW w:w="2699" w:type="dxa"/>
            <w:vAlign w:val="top"/>
          </w:tcPr>
          <w:p w14:paraId="0639FF10">
            <w:pPr>
              <w:pStyle w:val="8"/>
              <w:spacing w:before="30" w:line="218" w:lineRule="auto"/>
              <w:ind w:left="1149"/>
              <w:rPr>
                <w:sz w:val="20"/>
                <w:szCs w:val="20"/>
              </w:rPr>
            </w:pPr>
            <w:r>
              <w:rPr>
                <w:spacing w:val="2"/>
                <w:sz w:val="20"/>
                <w:szCs w:val="20"/>
              </w:rPr>
              <w:t>办公</w:t>
            </w:r>
          </w:p>
        </w:tc>
        <w:tc>
          <w:tcPr>
            <w:tcW w:w="1211" w:type="dxa"/>
            <w:vAlign w:val="top"/>
          </w:tcPr>
          <w:p w14:paraId="0D946C53">
            <w:pPr>
              <w:spacing w:before="67" w:line="195" w:lineRule="auto"/>
              <w:ind w:left="44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240</w:t>
            </w:r>
          </w:p>
        </w:tc>
        <w:tc>
          <w:tcPr>
            <w:tcW w:w="1679" w:type="dxa"/>
            <w:vAlign w:val="top"/>
          </w:tcPr>
          <w:p w14:paraId="168DD37A">
            <w:pPr>
              <w:pStyle w:val="8"/>
              <w:spacing w:before="30" w:line="218" w:lineRule="auto"/>
              <w:ind w:left="534"/>
              <w:rPr>
                <w:sz w:val="20"/>
                <w:szCs w:val="20"/>
              </w:rPr>
            </w:pPr>
            <w:r>
              <w:rPr>
                <w:spacing w:val="5"/>
                <w:sz w:val="20"/>
                <w:szCs w:val="20"/>
              </w:rPr>
              <w:t>不涉及</w:t>
            </w:r>
          </w:p>
        </w:tc>
        <w:tc>
          <w:tcPr>
            <w:tcW w:w="2078" w:type="dxa"/>
            <w:vAlign w:val="top"/>
          </w:tcPr>
          <w:p w14:paraId="1CF02009">
            <w:pPr>
              <w:pStyle w:val="8"/>
              <w:spacing w:before="30" w:line="218" w:lineRule="auto"/>
              <w:ind w:left="946"/>
              <w:rPr>
                <w:sz w:val="20"/>
                <w:szCs w:val="20"/>
              </w:rPr>
            </w:pPr>
            <w:r>
              <w:rPr>
                <w:sz w:val="20"/>
                <w:szCs w:val="20"/>
              </w:rPr>
              <w:t>否</w:t>
            </w:r>
          </w:p>
        </w:tc>
      </w:tr>
      <w:tr w14:paraId="7D3BA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34" w:type="dxa"/>
            <w:vAlign w:val="top"/>
          </w:tcPr>
          <w:p w14:paraId="6B1D94BC">
            <w:pPr>
              <w:spacing w:before="205"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tc>
        <w:tc>
          <w:tcPr>
            <w:tcW w:w="1225" w:type="dxa"/>
            <w:vAlign w:val="top"/>
          </w:tcPr>
          <w:p w14:paraId="268E0389">
            <w:pPr>
              <w:pStyle w:val="8"/>
              <w:spacing w:before="32" w:line="234" w:lineRule="auto"/>
              <w:ind w:left="511" w:right="88" w:hanging="414"/>
              <w:rPr>
                <w:sz w:val="20"/>
                <w:szCs w:val="20"/>
              </w:rPr>
            </w:pPr>
            <w:r>
              <w:rPr>
                <w:spacing w:val="6"/>
                <w:sz w:val="20"/>
                <w:szCs w:val="20"/>
              </w:rPr>
              <w:t>公用工程区</w:t>
            </w:r>
            <w:r>
              <w:rPr>
                <w:spacing w:val="3"/>
                <w:sz w:val="20"/>
                <w:szCs w:val="20"/>
              </w:rPr>
              <w:t xml:space="preserve"> </w:t>
            </w:r>
            <w:r>
              <w:rPr>
                <w:sz w:val="20"/>
                <w:szCs w:val="20"/>
              </w:rPr>
              <w:t>域</w:t>
            </w:r>
          </w:p>
        </w:tc>
        <w:tc>
          <w:tcPr>
            <w:tcW w:w="2699" w:type="dxa"/>
            <w:vAlign w:val="top"/>
          </w:tcPr>
          <w:p w14:paraId="181C4135">
            <w:pPr>
              <w:pStyle w:val="8"/>
              <w:spacing w:before="32" w:line="234" w:lineRule="auto"/>
              <w:ind w:left="827" w:right="89" w:hanging="733"/>
              <w:rPr>
                <w:sz w:val="20"/>
                <w:szCs w:val="20"/>
              </w:rPr>
            </w:pPr>
            <w:r>
              <w:rPr>
                <w:spacing w:val="9"/>
                <w:sz w:val="20"/>
                <w:szCs w:val="20"/>
              </w:rPr>
              <w:t>变配电间、消防水池、机修</w:t>
            </w:r>
            <w:r>
              <w:rPr>
                <w:sz w:val="20"/>
                <w:szCs w:val="20"/>
              </w:rPr>
              <w:t xml:space="preserve"> </w:t>
            </w:r>
            <w:r>
              <w:rPr>
                <w:spacing w:val="8"/>
                <w:sz w:val="20"/>
                <w:szCs w:val="20"/>
              </w:rPr>
              <w:t>及五金仓库</w:t>
            </w:r>
          </w:p>
        </w:tc>
        <w:tc>
          <w:tcPr>
            <w:tcW w:w="1211" w:type="dxa"/>
            <w:vAlign w:val="top"/>
          </w:tcPr>
          <w:p w14:paraId="0242F951">
            <w:pPr>
              <w:spacing w:before="205" w:line="195" w:lineRule="auto"/>
              <w:ind w:left="4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458</w:t>
            </w:r>
          </w:p>
        </w:tc>
        <w:tc>
          <w:tcPr>
            <w:tcW w:w="1679" w:type="dxa"/>
            <w:vAlign w:val="top"/>
          </w:tcPr>
          <w:p w14:paraId="2095A0F5">
            <w:pPr>
              <w:pStyle w:val="8"/>
              <w:spacing w:before="166" w:line="229" w:lineRule="auto"/>
              <w:ind w:left="534"/>
              <w:rPr>
                <w:sz w:val="20"/>
                <w:szCs w:val="20"/>
              </w:rPr>
            </w:pPr>
            <w:r>
              <w:rPr>
                <w:spacing w:val="5"/>
                <w:sz w:val="20"/>
                <w:szCs w:val="20"/>
              </w:rPr>
              <w:t>不涉及</w:t>
            </w:r>
          </w:p>
        </w:tc>
        <w:tc>
          <w:tcPr>
            <w:tcW w:w="2078" w:type="dxa"/>
            <w:vAlign w:val="top"/>
          </w:tcPr>
          <w:p w14:paraId="2B416661">
            <w:pPr>
              <w:pStyle w:val="8"/>
              <w:spacing w:before="167" w:line="228" w:lineRule="auto"/>
              <w:ind w:left="946"/>
              <w:rPr>
                <w:sz w:val="20"/>
                <w:szCs w:val="20"/>
              </w:rPr>
            </w:pPr>
            <w:r>
              <w:rPr>
                <w:sz w:val="20"/>
                <w:szCs w:val="20"/>
              </w:rPr>
              <w:t>否</w:t>
            </w:r>
          </w:p>
        </w:tc>
      </w:tr>
      <w:tr w14:paraId="03429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34" w:type="dxa"/>
            <w:vAlign w:val="top"/>
          </w:tcPr>
          <w:p w14:paraId="15A7CB09">
            <w:pPr>
              <w:spacing w:before="68" w:line="195" w:lineRule="auto"/>
              <w:ind w:left="2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p>
        </w:tc>
        <w:tc>
          <w:tcPr>
            <w:tcW w:w="1225" w:type="dxa"/>
            <w:vAlign w:val="top"/>
          </w:tcPr>
          <w:p w14:paraId="6DFCB339">
            <w:pPr>
              <w:pStyle w:val="8"/>
              <w:spacing w:before="32" w:line="216" w:lineRule="auto"/>
              <w:ind w:left="201"/>
              <w:rPr>
                <w:sz w:val="20"/>
                <w:szCs w:val="20"/>
              </w:rPr>
            </w:pPr>
            <w:r>
              <w:rPr>
                <w:spacing w:val="6"/>
                <w:sz w:val="20"/>
                <w:szCs w:val="20"/>
              </w:rPr>
              <w:t>原料贮存</w:t>
            </w:r>
          </w:p>
        </w:tc>
        <w:tc>
          <w:tcPr>
            <w:tcW w:w="2699" w:type="dxa"/>
            <w:vAlign w:val="top"/>
          </w:tcPr>
          <w:p w14:paraId="2B7E20CA">
            <w:pPr>
              <w:pStyle w:val="8"/>
              <w:spacing w:before="32" w:line="216" w:lineRule="auto"/>
              <w:ind w:left="908"/>
              <w:rPr>
                <w:rFonts w:ascii="Times New Roman" w:hAnsi="Times New Roman" w:eastAsia="Times New Roman" w:cs="Times New Roman"/>
                <w:sz w:val="20"/>
                <w:szCs w:val="20"/>
              </w:rPr>
            </w:pPr>
            <w:r>
              <w:rPr>
                <w:spacing w:val="1"/>
                <w:sz w:val="20"/>
                <w:szCs w:val="20"/>
              </w:rPr>
              <w:t>甲类仓库</w:t>
            </w:r>
            <w:r>
              <w:rPr>
                <w:rFonts w:ascii="Times New Roman" w:hAnsi="Times New Roman" w:eastAsia="Times New Roman" w:cs="Times New Roman"/>
                <w:spacing w:val="1"/>
                <w:sz w:val="20"/>
                <w:szCs w:val="20"/>
              </w:rPr>
              <w:t>1</w:t>
            </w:r>
          </w:p>
        </w:tc>
        <w:tc>
          <w:tcPr>
            <w:tcW w:w="1211" w:type="dxa"/>
            <w:vAlign w:val="top"/>
          </w:tcPr>
          <w:p w14:paraId="193CCD5A">
            <w:pPr>
              <w:spacing w:before="68"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144</w:t>
            </w:r>
          </w:p>
        </w:tc>
        <w:tc>
          <w:tcPr>
            <w:tcW w:w="1679" w:type="dxa"/>
            <w:vAlign w:val="top"/>
          </w:tcPr>
          <w:p w14:paraId="366D385F">
            <w:pPr>
              <w:pStyle w:val="8"/>
              <w:spacing w:before="32" w:line="216" w:lineRule="auto"/>
              <w:ind w:left="663"/>
              <w:rPr>
                <w:sz w:val="20"/>
                <w:szCs w:val="20"/>
              </w:rPr>
            </w:pPr>
            <w:r>
              <w:rPr>
                <w:spacing w:val="-9"/>
                <w:sz w:val="20"/>
                <w:szCs w:val="20"/>
              </w:rPr>
              <w:t>甲苯</w:t>
            </w:r>
          </w:p>
        </w:tc>
        <w:tc>
          <w:tcPr>
            <w:tcW w:w="2078" w:type="dxa"/>
            <w:vAlign w:val="top"/>
          </w:tcPr>
          <w:p w14:paraId="45EA32E4">
            <w:pPr>
              <w:pStyle w:val="8"/>
              <w:spacing w:before="32" w:line="216" w:lineRule="auto"/>
              <w:ind w:left="943"/>
              <w:rPr>
                <w:sz w:val="20"/>
                <w:szCs w:val="20"/>
              </w:rPr>
            </w:pPr>
            <w:r>
              <w:rPr>
                <w:sz w:val="20"/>
                <w:szCs w:val="20"/>
              </w:rPr>
              <w:t>是</w:t>
            </w:r>
          </w:p>
        </w:tc>
      </w:tr>
      <w:tr w14:paraId="57178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34" w:type="dxa"/>
            <w:vAlign w:val="top"/>
          </w:tcPr>
          <w:p w14:paraId="56EF524C">
            <w:pPr>
              <w:spacing w:line="281" w:lineRule="auto"/>
              <w:rPr>
                <w:rFonts w:ascii="Arial"/>
                <w:sz w:val="21"/>
              </w:rPr>
            </w:pPr>
          </w:p>
          <w:p w14:paraId="67354765">
            <w:pPr>
              <w:spacing w:before="58" w:line="195" w:lineRule="auto"/>
              <w:ind w:left="2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w:t>
            </w:r>
          </w:p>
        </w:tc>
        <w:tc>
          <w:tcPr>
            <w:tcW w:w="1225" w:type="dxa"/>
            <w:vAlign w:val="top"/>
          </w:tcPr>
          <w:p w14:paraId="0A302B30">
            <w:pPr>
              <w:pStyle w:val="8"/>
              <w:spacing w:before="304" w:line="228" w:lineRule="auto"/>
              <w:ind w:left="198"/>
              <w:rPr>
                <w:sz w:val="20"/>
                <w:szCs w:val="20"/>
              </w:rPr>
            </w:pPr>
            <w:r>
              <w:rPr>
                <w:spacing w:val="6"/>
                <w:sz w:val="20"/>
                <w:szCs w:val="20"/>
              </w:rPr>
              <w:t>生产区域</w:t>
            </w:r>
          </w:p>
        </w:tc>
        <w:tc>
          <w:tcPr>
            <w:tcW w:w="2699" w:type="dxa"/>
            <w:vAlign w:val="top"/>
          </w:tcPr>
          <w:p w14:paraId="4115C6BD">
            <w:pPr>
              <w:pStyle w:val="8"/>
              <w:spacing w:before="33" w:line="228" w:lineRule="auto"/>
              <w:ind w:left="94"/>
              <w:rPr>
                <w:sz w:val="20"/>
                <w:szCs w:val="20"/>
              </w:rPr>
            </w:pPr>
            <w:r>
              <w:rPr>
                <w:spacing w:val="9"/>
                <w:sz w:val="20"/>
                <w:szCs w:val="20"/>
              </w:rPr>
              <w:t>包括烘房、污水处理残渣残</w:t>
            </w:r>
          </w:p>
          <w:p w14:paraId="793F1707">
            <w:pPr>
              <w:pStyle w:val="8"/>
              <w:spacing w:before="24" w:line="228" w:lineRule="auto"/>
              <w:ind w:left="96"/>
              <w:rPr>
                <w:sz w:val="20"/>
                <w:szCs w:val="20"/>
              </w:rPr>
            </w:pPr>
            <w:r>
              <w:rPr>
                <w:spacing w:val="8"/>
                <w:sz w:val="20"/>
                <w:szCs w:val="20"/>
              </w:rPr>
              <w:t>液处理间、车间一、车间二</w:t>
            </w:r>
          </w:p>
          <w:p w14:paraId="3479F6FC">
            <w:pPr>
              <w:pStyle w:val="8"/>
              <w:spacing w:before="25" w:line="216" w:lineRule="auto"/>
              <w:ind w:left="304"/>
              <w:rPr>
                <w:sz w:val="20"/>
                <w:szCs w:val="20"/>
              </w:rPr>
            </w:pPr>
            <w:r>
              <w:rPr>
                <w:spacing w:val="9"/>
                <w:sz w:val="20"/>
                <w:szCs w:val="20"/>
              </w:rPr>
              <w:t>及配套的废气处理设施</w:t>
            </w:r>
          </w:p>
        </w:tc>
        <w:tc>
          <w:tcPr>
            <w:tcW w:w="1211" w:type="dxa"/>
            <w:vAlign w:val="top"/>
          </w:tcPr>
          <w:p w14:paraId="332001E9">
            <w:pPr>
              <w:spacing w:line="281" w:lineRule="auto"/>
              <w:rPr>
                <w:rFonts w:ascii="Arial"/>
                <w:sz w:val="21"/>
              </w:rPr>
            </w:pPr>
          </w:p>
          <w:p w14:paraId="6A9D3D04">
            <w:pPr>
              <w:spacing w:before="58" w:line="195" w:lineRule="auto"/>
              <w:ind w:left="45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969</w:t>
            </w:r>
          </w:p>
        </w:tc>
        <w:tc>
          <w:tcPr>
            <w:tcW w:w="1679" w:type="dxa"/>
            <w:vAlign w:val="top"/>
          </w:tcPr>
          <w:p w14:paraId="5F1000A4">
            <w:pPr>
              <w:pStyle w:val="8"/>
              <w:spacing w:before="305" w:line="227" w:lineRule="auto"/>
              <w:ind w:left="137"/>
              <w:rPr>
                <w:sz w:val="20"/>
                <w:szCs w:val="20"/>
              </w:rPr>
            </w:pPr>
            <w:r>
              <w:rPr>
                <w:spacing w:val="4"/>
                <w:sz w:val="20"/>
                <w:szCs w:val="20"/>
              </w:rPr>
              <w:t>甲苯、危险废物</w:t>
            </w:r>
          </w:p>
        </w:tc>
        <w:tc>
          <w:tcPr>
            <w:tcW w:w="2078" w:type="dxa"/>
            <w:vAlign w:val="top"/>
          </w:tcPr>
          <w:p w14:paraId="17D8A30F">
            <w:pPr>
              <w:pStyle w:val="8"/>
              <w:spacing w:before="305" w:line="231" w:lineRule="auto"/>
              <w:ind w:left="943"/>
              <w:rPr>
                <w:sz w:val="20"/>
                <w:szCs w:val="20"/>
              </w:rPr>
            </w:pPr>
            <w:r>
              <w:rPr>
                <w:sz w:val="20"/>
                <w:szCs w:val="20"/>
              </w:rPr>
              <w:t>是</w:t>
            </w:r>
          </w:p>
        </w:tc>
      </w:tr>
      <w:tr w14:paraId="6125B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34" w:type="dxa"/>
            <w:vAlign w:val="top"/>
          </w:tcPr>
          <w:p w14:paraId="70402903">
            <w:pPr>
              <w:spacing w:before="72" w:line="192" w:lineRule="auto"/>
              <w:ind w:left="26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w:t>
            </w:r>
          </w:p>
        </w:tc>
        <w:tc>
          <w:tcPr>
            <w:tcW w:w="1225" w:type="dxa"/>
            <w:vAlign w:val="top"/>
          </w:tcPr>
          <w:p w14:paraId="0B92FB43">
            <w:pPr>
              <w:pStyle w:val="8"/>
              <w:spacing w:before="34" w:line="215" w:lineRule="auto"/>
              <w:ind w:left="92"/>
              <w:rPr>
                <w:sz w:val="20"/>
                <w:szCs w:val="20"/>
              </w:rPr>
            </w:pPr>
            <w:r>
              <w:rPr>
                <w:spacing w:val="7"/>
                <w:sz w:val="20"/>
                <w:szCs w:val="20"/>
              </w:rPr>
              <w:t>生产加工区</w:t>
            </w:r>
          </w:p>
        </w:tc>
        <w:tc>
          <w:tcPr>
            <w:tcW w:w="2699" w:type="dxa"/>
            <w:vAlign w:val="top"/>
          </w:tcPr>
          <w:p w14:paraId="709BBBA6">
            <w:pPr>
              <w:pStyle w:val="8"/>
              <w:spacing w:before="34" w:line="215" w:lineRule="auto"/>
              <w:ind w:left="309"/>
              <w:rPr>
                <w:sz w:val="20"/>
                <w:szCs w:val="20"/>
              </w:rPr>
            </w:pPr>
            <w:r>
              <w:rPr>
                <w:spacing w:val="8"/>
                <w:sz w:val="20"/>
                <w:szCs w:val="20"/>
              </w:rPr>
              <w:t>丙类车间，半成品烘干</w:t>
            </w:r>
          </w:p>
        </w:tc>
        <w:tc>
          <w:tcPr>
            <w:tcW w:w="1211" w:type="dxa"/>
            <w:vAlign w:val="top"/>
          </w:tcPr>
          <w:p w14:paraId="4A7679F4">
            <w:pPr>
              <w:spacing w:before="69"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175</w:t>
            </w:r>
          </w:p>
        </w:tc>
        <w:tc>
          <w:tcPr>
            <w:tcW w:w="1679" w:type="dxa"/>
            <w:vAlign w:val="top"/>
          </w:tcPr>
          <w:p w14:paraId="54987DA2">
            <w:pPr>
              <w:pStyle w:val="8"/>
              <w:spacing w:before="34" w:line="215" w:lineRule="auto"/>
              <w:ind w:left="663"/>
              <w:rPr>
                <w:sz w:val="20"/>
                <w:szCs w:val="20"/>
              </w:rPr>
            </w:pPr>
            <w:r>
              <w:rPr>
                <w:spacing w:val="-9"/>
                <w:sz w:val="20"/>
                <w:szCs w:val="20"/>
              </w:rPr>
              <w:t>甲苯</w:t>
            </w:r>
          </w:p>
        </w:tc>
        <w:tc>
          <w:tcPr>
            <w:tcW w:w="2078" w:type="dxa"/>
            <w:vAlign w:val="top"/>
          </w:tcPr>
          <w:p w14:paraId="0F270AEF">
            <w:pPr>
              <w:pStyle w:val="8"/>
              <w:spacing w:before="34" w:line="215" w:lineRule="auto"/>
              <w:ind w:left="943"/>
              <w:rPr>
                <w:sz w:val="20"/>
                <w:szCs w:val="20"/>
              </w:rPr>
            </w:pPr>
            <w:r>
              <w:rPr>
                <w:sz w:val="20"/>
                <w:szCs w:val="20"/>
              </w:rPr>
              <w:t>是</w:t>
            </w:r>
          </w:p>
        </w:tc>
      </w:tr>
      <w:tr w14:paraId="6CD27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734" w:type="dxa"/>
            <w:vAlign w:val="top"/>
          </w:tcPr>
          <w:p w14:paraId="019346DE">
            <w:pPr>
              <w:spacing w:before="75" w:line="195" w:lineRule="auto"/>
              <w:ind w:left="2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p>
        </w:tc>
        <w:tc>
          <w:tcPr>
            <w:tcW w:w="1225" w:type="dxa"/>
            <w:vAlign w:val="top"/>
          </w:tcPr>
          <w:p w14:paraId="7C8328B3">
            <w:pPr>
              <w:pStyle w:val="8"/>
              <w:spacing w:before="39" w:line="221" w:lineRule="auto"/>
              <w:ind w:left="201"/>
              <w:rPr>
                <w:sz w:val="20"/>
                <w:szCs w:val="20"/>
              </w:rPr>
            </w:pPr>
            <w:r>
              <w:rPr>
                <w:spacing w:val="6"/>
                <w:sz w:val="20"/>
                <w:szCs w:val="20"/>
              </w:rPr>
              <w:t>原料贮存</w:t>
            </w:r>
          </w:p>
        </w:tc>
        <w:tc>
          <w:tcPr>
            <w:tcW w:w="2699" w:type="dxa"/>
            <w:vAlign w:val="top"/>
          </w:tcPr>
          <w:p w14:paraId="6C754607">
            <w:pPr>
              <w:pStyle w:val="8"/>
              <w:spacing w:before="39" w:line="221" w:lineRule="auto"/>
              <w:ind w:left="383"/>
              <w:rPr>
                <w:sz w:val="20"/>
                <w:szCs w:val="20"/>
              </w:rPr>
            </w:pPr>
            <w:r>
              <w:rPr>
                <w:spacing w:val="3"/>
                <w:sz w:val="20"/>
                <w:szCs w:val="20"/>
              </w:rPr>
              <w:t>甲类仓库</w:t>
            </w:r>
            <w:r>
              <w:rPr>
                <w:rFonts w:ascii="Times New Roman" w:hAnsi="Times New Roman" w:eastAsia="Times New Roman" w:cs="Times New Roman"/>
                <w:spacing w:val="3"/>
                <w:sz w:val="20"/>
                <w:szCs w:val="20"/>
              </w:rPr>
              <w:t>2</w:t>
            </w:r>
            <w:r>
              <w:rPr>
                <w:rFonts w:ascii="Times New Roman" w:hAnsi="Times New Roman" w:eastAsia="Times New Roman" w:cs="Times New Roman"/>
                <w:spacing w:val="-22"/>
                <w:sz w:val="20"/>
                <w:szCs w:val="20"/>
              </w:rPr>
              <w:t xml:space="preserve"> </w:t>
            </w:r>
            <w:r>
              <w:rPr>
                <w:spacing w:val="3"/>
                <w:sz w:val="20"/>
                <w:szCs w:val="20"/>
              </w:rPr>
              <w:t>，含危废间</w:t>
            </w:r>
          </w:p>
        </w:tc>
        <w:tc>
          <w:tcPr>
            <w:tcW w:w="1211" w:type="dxa"/>
            <w:vAlign w:val="top"/>
          </w:tcPr>
          <w:p w14:paraId="0FC2CFB9">
            <w:pPr>
              <w:spacing w:before="75" w:line="195" w:lineRule="auto"/>
              <w:ind w:left="3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739.3</w:t>
            </w:r>
          </w:p>
        </w:tc>
        <w:tc>
          <w:tcPr>
            <w:tcW w:w="1679" w:type="dxa"/>
            <w:vAlign w:val="top"/>
          </w:tcPr>
          <w:p w14:paraId="12729582">
            <w:pPr>
              <w:spacing w:before="34" w:line="205" w:lineRule="auto"/>
              <w:ind w:left="113"/>
              <w:rPr>
                <w:rFonts w:ascii="仿宋" w:hAnsi="仿宋" w:eastAsia="仿宋" w:cs="仿宋"/>
                <w:sz w:val="22"/>
                <w:szCs w:val="22"/>
              </w:rPr>
            </w:pPr>
            <w:r>
              <w:rPr>
                <w:rFonts w:ascii="仿宋" w:hAnsi="仿宋" w:eastAsia="仿宋" w:cs="仿宋"/>
                <w:spacing w:val="-7"/>
                <w:sz w:val="22"/>
                <w:szCs w:val="22"/>
              </w:rPr>
              <w:t>甲苯、危险废物</w:t>
            </w:r>
          </w:p>
        </w:tc>
        <w:tc>
          <w:tcPr>
            <w:tcW w:w="2078" w:type="dxa"/>
            <w:vAlign w:val="top"/>
          </w:tcPr>
          <w:p w14:paraId="6221E1CD">
            <w:pPr>
              <w:pStyle w:val="8"/>
              <w:spacing w:before="39" w:line="221" w:lineRule="auto"/>
              <w:ind w:left="943"/>
              <w:rPr>
                <w:sz w:val="20"/>
                <w:szCs w:val="20"/>
              </w:rPr>
            </w:pPr>
            <w:r>
              <w:rPr>
                <w:sz w:val="20"/>
                <w:szCs w:val="20"/>
              </w:rPr>
              <w:t>是</w:t>
            </w:r>
          </w:p>
        </w:tc>
      </w:tr>
      <w:tr w14:paraId="47D91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34" w:type="dxa"/>
            <w:vAlign w:val="top"/>
          </w:tcPr>
          <w:p w14:paraId="0515FAC8">
            <w:pPr>
              <w:spacing w:before="74" w:line="192" w:lineRule="auto"/>
              <w:ind w:left="267"/>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225" w:type="dxa"/>
            <w:vAlign w:val="top"/>
          </w:tcPr>
          <w:p w14:paraId="19982638">
            <w:pPr>
              <w:pStyle w:val="8"/>
              <w:spacing w:before="36" w:line="213" w:lineRule="auto"/>
              <w:ind w:left="92"/>
              <w:rPr>
                <w:sz w:val="20"/>
                <w:szCs w:val="20"/>
              </w:rPr>
            </w:pPr>
            <w:r>
              <w:rPr>
                <w:spacing w:val="7"/>
                <w:sz w:val="20"/>
                <w:szCs w:val="20"/>
              </w:rPr>
              <w:t>污水处理站</w:t>
            </w:r>
          </w:p>
        </w:tc>
        <w:tc>
          <w:tcPr>
            <w:tcW w:w="2699" w:type="dxa"/>
            <w:vAlign w:val="top"/>
          </w:tcPr>
          <w:p w14:paraId="175C4037">
            <w:pPr>
              <w:pStyle w:val="8"/>
              <w:spacing w:before="36" w:line="213" w:lineRule="auto"/>
              <w:ind w:left="516"/>
              <w:rPr>
                <w:sz w:val="20"/>
                <w:szCs w:val="20"/>
              </w:rPr>
            </w:pPr>
            <w:r>
              <w:rPr>
                <w:spacing w:val="8"/>
                <w:sz w:val="20"/>
                <w:szCs w:val="20"/>
              </w:rPr>
              <w:t>污水处理生化单元</w:t>
            </w:r>
          </w:p>
        </w:tc>
        <w:tc>
          <w:tcPr>
            <w:tcW w:w="1211" w:type="dxa"/>
            <w:vAlign w:val="top"/>
          </w:tcPr>
          <w:p w14:paraId="2367236A">
            <w:pPr>
              <w:spacing w:before="71"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c>
          <w:tcPr>
            <w:tcW w:w="1679" w:type="dxa"/>
            <w:vAlign w:val="top"/>
          </w:tcPr>
          <w:p w14:paraId="0097C540">
            <w:pPr>
              <w:pStyle w:val="8"/>
              <w:spacing w:before="36" w:line="213" w:lineRule="auto"/>
              <w:ind w:left="534"/>
              <w:rPr>
                <w:sz w:val="20"/>
                <w:szCs w:val="20"/>
              </w:rPr>
            </w:pPr>
            <w:r>
              <w:rPr>
                <w:spacing w:val="5"/>
                <w:sz w:val="20"/>
                <w:szCs w:val="20"/>
              </w:rPr>
              <w:t>不涉及</w:t>
            </w:r>
          </w:p>
        </w:tc>
        <w:tc>
          <w:tcPr>
            <w:tcW w:w="2078" w:type="dxa"/>
            <w:vAlign w:val="top"/>
          </w:tcPr>
          <w:p w14:paraId="6F2BFB2C">
            <w:pPr>
              <w:pStyle w:val="8"/>
              <w:spacing w:before="36" w:line="213" w:lineRule="auto"/>
              <w:ind w:left="943"/>
              <w:rPr>
                <w:sz w:val="20"/>
                <w:szCs w:val="20"/>
              </w:rPr>
            </w:pPr>
            <w:r>
              <w:rPr>
                <w:sz w:val="20"/>
                <w:szCs w:val="20"/>
              </w:rPr>
              <w:t>是</w:t>
            </w:r>
          </w:p>
        </w:tc>
      </w:tr>
      <w:tr w14:paraId="49E2E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34" w:type="dxa"/>
            <w:vAlign w:val="top"/>
          </w:tcPr>
          <w:p w14:paraId="41EF4464">
            <w:pPr>
              <w:spacing w:before="73" w:line="195" w:lineRule="auto"/>
              <w:ind w:left="27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8.</w:t>
            </w:r>
          </w:p>
        </w:tc>
        <w:tc>
          <w:tcPr>
            <w:tcW w:w="1225" w:type="dxa"/>
            <w:vAlign w:val="top"/>
          </w:tcPr>
          <w:p w14:paraId="2240925C">
            <w:pPr>
              <w:pStyle w:val="8"/>
              <w:spacing w:before="36" w:line="217" w:lineRule="auto"/>
              <w:ind w:left="197"/>
              <w:rPr>
                <w:sz w:val="20"/>
                <w:szCs w:val="20"/>
              </w:rPr>
            </w:pPr>
            <w:r>
              <w:rPr>
                <w:spacing w:val="7"/>
                <w:sz w:val="20"/>
                <w:szCs w:val="20"/>
              </w:rPr>
              <w:t>其它区域</w:t>
            </w:r>
          </w:p>
        </w:tc>
        <w:tc>
          <w:tcPr>
            <w:tcW w:w="2699" w:type="dxa"/>
            <w:vAlign w:val="top"/>
          </w:tcPr>
          <w:p w14:paraId="12208673">
            <w:pPr>
              <w:pStyle w:val="8"/>
              <w:spacing w:before="36" w:line="217" w:lineRule="auto"/>
              <w:ind w:left="937"/>
              <w:rPr>
                <w:sz w:val="20"/>
                <w:szCs w:val="20"/>
              </w:rPr>
            </w:pPr>
            <w:r>
              <w:rPr>
                <w:spacing w:val="6"/>
                <w:sz w:val="20"/>
                <w:szCs w:val="20"/>
              </w:rPr>
              <w:t>厂区南侧</w:t>
            </w:r>
          </w:p>
        </w:tc>
        <w:tc>
          <w:tcPr>
            <w:tcW w:w="1211" w:type="dxa"/>
            <w:vAlign w:val="top"/>
          </w:tcPr>
          <w:p w14:paraId="2E62D3F6">
            <w:pPr>
              <w:spacing w:before="69" w:line="199" w:lineRule="auto"/>
              <w:ind w:left="57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679" w:type="dxa"/>
            <w:vAlign w:val="top"/>
          </w:tcPr>
          <w:p w14:paraId="630E380D">
            <w:pPr>
              <w:pStyle w:val="8"/>
              <w:spacing w:before="36" w:line="217" w:lineRule="auto"/>
              <w:ind w:left="534"/>
              <w:rPr>
                <w:sz w:val="20"/>
                <w:szCs w:val="20"/>
              </w:rPr>
            </w:pPr>
            <w:r>
              <w:rPr>
                <w:spacing w:val="5"/>
                <w:sz w:val="20"/>
                <w:szCs w:val="20"/>
              </w:rPr>
              <w:t>不涉及</w:t>
            </w:r>
          </w:p>
        </w:tc>
        <w:tc>
          <w:tcPr>
            <w:tcW w:w="2078" w:type="dxa"/>
            <w:vAlign w:val="top"/>
          </w:tcPr>
          <w:p w14:paraId="752D06EE">
            <w:pPr>
              <w:pStyle w:val="8"/>
              <w:spacing w:before="36" w:line="217" w:lineRule="auto"/>
              <w:ind w:left="946"/>
              <w:rPr>
                <w:sz w:val="20"/>
                <w:szCs w:val="20"/>
              </w:rPr>
            </w:pPr>
            <w:r>
              <w:rPr>
                <w:sz w:val="20"/>
                <w:szCs w:val="20"/>
              </w:rPr>
              <w:t>否</w:t>
            </w:r>
          </w:p>
        </w:tc>
      </w:tr>
    </w:tbl>
    <w:p w14:paraId="07D60C3A">
      <w:pPr>
        <w:pStyle w:val="2"/>
      </w:pPr>
    </w:p>
    <w:p w14:paraId="4DAC6184">
      <w:pPr>
        <w:sectPr>
          <w:headerReference r:id="rId93" w:type="default"/>
          <w:footerReference r:id="rId94" w:type="default"/>
          <w:pgSz w:w="11910" w:h="16840"/>
          <w:pgMar w:top="1132" w:right="1019" w:bottom="1036" w:left="1259" w:header="897" w:footer="860" w:gutter="0"/>
          <w:cols w:space="720" w:num="1"/>
        </w:sectPr>
      </w:pPr>
    </w:p>
    <w:p w14:paraId="131046A3">
      <w:pPr>
        <w:pStyle w:val="2"/>
        <w:spacing w:line="253" w:lineRule="auto"/>
      </w:pPr>
    </w:p>
    <w:p w14:paraId="1B1E9426">
      <w:pPr>
        <w:spacing w:before="100" w:line="225" w:lineRule="auto"/>
        <w:ind w:left="2337"/>
        <w:outlineLvl w:val="0"/>
        <w:rPr>
          <w:rFonts w:ascii="宋体" w:hAnsi="宋体" w:eastAsia="宋体" w:cs="宋体"/>
          <w:sz w:val="31"/>
          <w:szCs w:val="31"/>
        </w:rPr>
      </w:pPr>
      <w:bookmarkStart w:id="15" w:name="bookmark17"/>
      <w:bookmarkEnd w:id="15"/>
      <w:bookmarkStart w:id="16" w:name="bookmark16"/>
      <w:bookmarkEnd w:id="16"/>
      <w:r>
        <w:rPr>
          <w:rFonts w:ascii="Times New Roman" w:hAnsi="Times New Roman" w:eastAsia="Times New Roman" w:cs="Times New Roman"/>
          <w:b/>
          <w:bCs/>
          <w:spacing w:val="8"/>
          <w:sz w:val="31"/>
          <w:szCs w:val="31"/>
        </w:rPr>
        <w:t xml:space="preserve">5  </w:t>
      </w:r>
      <w:r>
        <w:rPr>
          <w:rFonts w:ascii="宋体" w:hAnsi="宋体" w:eastAsia="宋体" w:cs="宋体"/>
          <w:spacing w:val="8"/>
          <w:sz w:val="31"/>
          <w:szCs w:val="31"/>
          <w14:textOutline w14:w="5793" w14:cap="sq" w14:cmpd="sng">
            <w14:solidFill>
              <w14:srgbClr w14:val="000000"/>
            </w14:solidFill>
            <w14:prstDash w14:val="solid"/>
            <w14:bevel/>
          </w14:textOutline>
        </w:rPr>
        <w:t>重点监测单元识别与分类</w:t>
      </w:r>
    </w:p>
    <w:p w14:paraId="0DA66AA5">
      <w:pPr>
        <w:pStyle w:val="2"/>
        <w:spacing w:line="396" w:lineRule="auto"/>
      </w:pPr>
    </w:p>
    <w:p w14:paraId="44568F0F">
      <w:pPr>
        <w:spacing w:before="91" w:line="221" w:lineRule="auto"/>
        <w:ind w:left="10"/>
        <w:outlineLvl w:val="1"/>
        <w:rPr>
          <w:rFonts w:ascii="宋体" w:hAnsi="宋体" w:eastAsia="宋体" w:cs="宋体"/>
          <w:sz w:val="28"/>
          <w:szCs w:val="28"/>
        </w:rPr>
      </w:pPr>
      <w:r>
        <w:rPr>
          <w:rFonts w:ascii="Times New Roman" w:hAnsi="Times New Roman" w:eastAsia="Times New Roman" w:cs="Times New Roman"/>
          <w:b/>
          <w:bCs/>
          <w:spacing w:val="-1"/>
          <w:sz w:val="28"/>
          <w:szCs w:val="28"/>
        </w:rPr>
        <w:t xml:space="preserve">5.1 </w:t>
      </w:r>
      <w:r>
        <w:rPr>
          <w:rFonts w:ascii="宋体" w:hAnsi="宋体" w:eastAsia="宋体" w:cs="宋体"/>
          <w:spacing w:val="-1"/>
          <w:sz w:val="28"/>
          <w:szCs w:val="28"/>
          <w14:textOutline w14:w="5103" w14:cap="sq" w14:cmpd="sng">
            <w14:solidFill>
              <w14:srgbClr w14:val="000000"/>
            </w14:solidFill>
            <w14:prstDash w14:val="solid"/>
            <w14:bevel/>
          </w14:textOutline>
        </w:rPr>
        <w:t>重点监测单元情况</w:t>
      </w:r>
    </w:p>
    <w:p w14:paraId="19EBE54F">
      <w:pPr>
        <w:spacing w:before="204" w:line="219" w:lineRule="auto"/>
        <w:ind w:left="8"/>
        <w:outlineLvl w:val="2"/>
        <w:rPr>
          <w:rFonts w:ascii="宋体" w:hAnsi="宋体" w:eastAsia="宋体" w:cs="宋体"/>
          <w:sz w:val="24"/>
          <w:szCs w:val="24"/>
        </w:rPr>
      </w:pPr>
      <w:r>
        <w:rPr>
          <w:rFonts w:ascii="Times New Roman" w:hAnsi="Times New Roman" w:eastAsia="Times New Roman" w:cs="Times New Roman"/>
          <w:b/>
          <w:bCs/>
          <w:sz w:val="24"/>
          <w:szCs w:val="24"/>
        </w:rPr>
        <w:t>5.1.1</w:t>
      </w:r>
      <w:r>
        <w:rPr>
          <w:rFonts w:ascii="宋体" w:hAnsi="宋体" w:eastAsia="宋体" w:cs="宋体"/>
          <w:sz w:val="24"/>
          <w:szCs w:val="24"/>
          <w14:textOutline w14:w="4358" w14:cap="sq" w14:cmpd="sng">
            <w14:solidFill>
              <w14:srgbClr w14:val="000000"/>
            </w14:solidFill>
            <w14:prstDash w14:val="solid"/>
            <w14:bevel/>
          </w14:textOutline>
        </w:rPr>
        <w:t>重点监测单元筛选原则</w:t>
      </w:r>
    </w:p>
    <w:p w14:paraId="0CE38D1A">
      <w:pPr>
        <w:spacing w:before="182" w:line="359" w:lineRule="auto"/>
        <w:ind w:left="8" w:firstLine="493"/>
        <w:jc w:val="both"/>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）筛选原则</w:t>
      </w:r>
      <w:r>
        <w:rPr>
          <w:rFonts w:ascii="Times New Roman" w:hAnsi="Times New Roman" w:eastAsia="Times New Roman" w:cs="Times New Roman"/>
          <w:spacing w:val="-2"/>
          <w:sz w:val="24"/>
          <w:szCs w:val="24"/>
        </w:rPr>
        <w:t>1</w:t>
      </w:r>
      <w:r>
        <w:rPr>
          <w:rFonts w:ascii="宋体" w:hAnsi="宋体" w:eastAsia="宋体" w:cs="宋体"/>
          <w:spacing w:val="-2"/>
          <w:sz w:val="24"/>
          <w:szCs w:val="24"/>
        </w:rPr>
        <w:t>：结合《重点监管单位土壤污染隐患排查指南（试行）》等  相关技术规范的要求排查企业内有潜在土壤污染隐患的重点场所及重点设施设备，</w:t>
      </w:r>
      <w:r>
        <w:rPr>
          <w:rFonts w:ascii="宋体" w:hAnsi="宋体" w:eastAsia="宋体" w:cs="宋体"/>
          <w:spacing w:val="5"/>
          <w:sz w:val="24"/>
          <w:szCs w:val="24"/>
        </w:rPr>
        <w:t xml:space="preserve"> </w:t>
      </w:r>
      <w:r>
        <w:rPr>
          <w:rFonts w:ascii="宋体" w:hAnsi="宋体" w:eastAsia="宋体" w:cs="宋体"/>
          <w:sz w:val="24"/>
          <w:szCs w:val="24"/>
        </w:rPr>
        <w:t>将其中可能通过渗漏、流失、扬散等途径导致土壤或地下水</w:t>
      </w:r>
      <w:r>
        <w:rPr>
          <w:rFonts w:ascii="宋体" w:hAnsi="宋体" w:eastAsia="宋体" w:cs="宋体"/>
          <w:spacing w:val="-1"/>
          <w:sz w:val="24"/>
          <w:szCs w:val="24"/>
        </w:rPr>
        <w:t>污染的场所或设施设</w:t>
      </w:r>
    </w:p>
    <w:p w14:paraId="7DFFADCB">
      <w:pPr>
        <w:spacing w:line="220" w:lineRule="auto"/>
        <w:ind w:left="12"/>
        <w:rPr>
          <w:rFonts w:ascii="宋体" w:hAnsi="宋体" w:eastAsia="宋体" w:cs="宋体"/>
          <w:sz w:val="24"/>
          <w:szCs w:val="24"/>
        </w:rPr>
      </w:pPr>
      <w:r>
        <w:rPr>
          <w:rFonts w:ascii="宋体" w:hAnsi="宋体" w:eastAsia="宋体" w:cs="宋体"/>
          <w:spacing w:val="-2"/>
          <w:sz w:val="24"/>
          <w:szCs w:val="24"/>
        </w:rPr>
        <w:t>备识别为重点监测单元。</w:t>
      </w:r>
    </w:p>
    <w:p w14:paraId="5B99CB46">
      <w:pPr>
        <w:spacing w:before="182" w:line="466" w:lineRule="exact"/>
        <w:ind w:left="501"/>
        <w:rPr>
          <w:rFonts w:ascii="宋体" w:hAnsi="宋体" w:eastAsia="宋体" w:cs="宋体"/>
          <w:sz w:val="24"/>
          <w:szCs w:val="24"/>
        </w:rPr>
      </w:pPr>
      <w:r>
        <w:rPr>
          <w:rFonts w:ascii="宋体" w:hAnsi="宋体" w:eastAsia="宋体" w:cs="宋体"/>
          <w:spacing w:val="-1"/>
          <w:position w:val="17"/>
          <w:sz w:val="24"/>
          <w:szCs w:val="24"/>
        </w:rPr>
        <w:t>（</w:t>
      </w:r>
      <w:r>
        <w:rPr>
          <w:rFonts w:ascii="Times New Roman" w:hAnsi="Times New Roman" w:eastAsia="Times New Roman" w:cs="Times New Roman"/>
          <w:spacing w:val="-1"/>
          <w:position w:val="17"/>
          <w:sz w:val="24"/>
          <w:szCs w:val="24"/>
        </w:rPr>
        <w:t>2</w:t>
      </w:r>
      <w:r>
        <w:rPr>
          <w:rFonts w:ascii="宋体" w:hAnsi="宋体" w:eastAsia="宋体" w:cs="宋体"/>
          <w:spacing w:val="-1"/>
          <w:position w:val="17"/>
          <w:sz w:val="24"/>
          <w:szCs w:val="24"/>
        </w:rPr>
        <w:t>）筛选原则</w:t>
      </w:r>
      <w:r>
        <w:rPr>
          <w:rFonts w:ascii="Times New Roman" w:hAnsi="Times New Roman" w:eastAsia="Times New Roman" w:cs="Times New Roman"/>
          <w:spacing w:val="-1"/>
          <w:position w:val="17"/>
          <w:sz w:val="24"/>
          <w:szCs w:val="24"/>
        </w:rPr>
        <w:t>2</w:t>
      </w:r>
      <w:r>
        <w:rPr>
          <w:rFonts w:ascii="宋体" w:hAnsi="宋体" w:eastAsia="宋体" w:cs="宋体"/>
          <w:spacing w:val="-1"/>
          <w:position w:val="17"/>
          <w:sz w:val="24"/>
          <w:szCs w:val="24"/>
        </w:rPr>
        <w:t>：重点场所或重点设施设备分布较密集的区域可统一划分为</w:t>
      </w:r>
    </w:p>
    <w:p w14:paraId="1B8CE3B5">
      <w:pPr>
        <w:spacing w:line="219" w:lineRule="auto"/>
        <w:ind w:left="13"/>
        <w:rPr>
          <w:rFonts w:ascii="宋体" w:hAnsi="宋体" w:eastAsia="宋体" w:cs="宋体"/>
          <w:sz w:val="24"/>
          <w:szCs w:val="24"/>
        </w:rPr>
      </w:pPr>
      <w:r>
        <w:rPr>
          <w:rFonts w:ascii="宋体" w:hAnsi="宋体" w:eastAsia="宋体" w:cs="宋体"/>
          <w:spacing w:val="-1"/>
          <w:sz w:val="24"/>
          <w:szCs w:val="24"/>
        </w:rPr>
        <w:t>一个重点监测单元，每个重点监测单元原则上面积不大于</w:t>
      </w:r>
      <w:r>
        <w:rPr>
          <w:rFonts w:ascii="Times New Roman" w:hAnsi="Times New Roman" w:eastAsia="Times New Roman" w:cs="Times New Roman"/>
          <w:spacing w:val="-1"/>
          <w:sz w:val="24"/>
          <w:szCs w:val="24"/>
        </w:rPr>
        <w:t>640</w:t>
      </w:r>
      <w:r>
        <w:rPr>
          <w:rFonts w:ascii="Times New Roman" w:hAnsi="Times New Roman" w:eastAsia="Times New Roman" w:cs="Times New Roman"/>
          <w:spacing w:val="-2"/>
          <w:sz w:val="24"/>
          <w:szCs w:val="24"/>
        </w:rPr>
        <w:t>0</w:t>
      </w:r>
      <w:r>
        <w:rPr>
          <w:rFonts w:ascii="宋体" w:hAnsi="宋体" w:eastAsia="宋体" w:cs="宋体"/>
          <w:spacing w:val="-2"/>
          <w:sz w:val="24"/>
          <w:szCs w:val="24"/>
        </w:rPr>
        <w:t>㎡。</w:t>
      </w:r>
    </w:p>
    <w:p w14:paraId="0813B207">
      <w:pPr>
        <w:spacing w:before="183" w:line="219" w:lineRule="auto"/>
        <w:ind w:left="8"/>
        <w:outlineLvl w:val="2"/>
        <w:rPr>
          <w:rFonts w:ascii="宋体" w:hAnsi="宋体" w:eastAsia="宋体" w:cs="宋体"/>
          <w:sz w:val="24"/>
          <w:szCs w:val="24"/>
        </w:rPr>
      </w:pPr>
      <w:r>
        <w:rPr>
          <w:rFonts w:ascii="Times New Roman" w:hAnsi="Times New Roman" w:eastAsia="Times New Roman" w:cs="Times New Roman"/>
          <w:b/>
          <w:bCs/>
          <w:sz w:val="24"/>
          <w:szCs w:val="24"/>
        </w:rPr>
        <w:t>5.1.2</w:t>
      </w:r>
      <w:r>
        <w:rPr>
          <w:rFonts w:ascii="宋体" w:hAnsi="宋体" w:eastAsia="宋体" w:cs="宋体"/>
          <w:sz w:val="24"/>
          <w:szCs w:val="24"/>
          <w14:textOutline w14:w="4358" w14:cap="sq" w14:cmpd="sng">
            <w14:solidFill>
              <w14:srgbClr w14:val="000000"/>
            </w14:solidFill>
            <w14:prstDash w14:val="solid"/>
            <w14:bevel/>
          </w14:textOutline>
        </w:rPr>
        <w:t>重点监测单元筛选结果</w:t>
      </w:r>
    </w:p>
    <w:p w14:paraId="61388011">
      <w:pPr>
        <w:spacing w:before="181" w:line="468" w:lineRule="exact"/>
        <w:ind w:left="495"/>
        <w:rPr>
          <w:rFonts w:ascii="宋体" w:hAnsi="宋体" w:eastAsia="宋体" w:cs="宋体"/>
          <w:sz w:val="24"/>
          <w:szCs w:val="24"/>
        </w:rPr>
      </w:pPr>
      <w:r>
        <w:rPr>
          <w:rFonts w:ascii="宋体" w:hAnsi="宋体" w:eastAsia="宋体" w:cs="宋体"/>
          <w:spacing w:val="3"/>
          <w:position w:val="17"/>
          <w:sz w:val="24"/>
          <w:szCs w:val="24"/>
        </w:rPr>
        <w:t>结合重点场所、重点设施设备识别结果，并结合《工</w:t>
      </w:r>
      <w:r>
        <w:rPr>
          <w:rFonts w:ascii="宋体" w:hAnsi="宋体" w:eastAsia="宋体" w:cs="宋体"/>
          <w:spacing w:val="2"/>
          <w:position w:val="17"/>
          <w:sz w:val="24"/>
          <w:szCs w:val="24"/>
        </w:rPr>
        <w:t>业企业土壤和地下水自</w:t>
      </w:r>
    </w:p>
    <w:p w14:paraId="7FA7C1BD">
      <w:pPr>
        <w:spacing w:line="219" w:lineRule="auto"/>
        <w:ind w:left="13"/>
        <w:rPr>
          <w:rFonts w:ascii="宋体" w:hAnsi="宋体" w:eastAsia="宋体" w:cs="宋体"/>
          <w:sz w:val="24"/>
          <w:szCs w:val="24"/>
        </w:rPr>
      </w:pPr>
      <w:r>
        <w:rPr>
          <w:rFonts w:ascii="宋体" w:hAnsi="宋体" w:eastAsia="宋体" w:cs="宋体"/>
          <w:spacing w:val="-1"/>
          <w:sz w:val="24"/>
          <w:szCs w:val="24"/>
        </w:rPr>
        <w:t>行监测技术指南》（</w:t>
      </w:r>
      <w:r>
        <w:rPr>
          <w:rFonts w:ascii="Times New Roman" w:hAnsi="Times New Roman" w:eastAsia="Times New Roman" w:cs="Times New Roman"/>
          <w:spacing w:val="-1"/>
          <w:sz w:val="24"/>
          <w:szCs w:val="24"/>
        </w:rPr>
        <w:t>HJ1209-2021</w:t>
      </w:r>
      <w:r>
        <w:rPr>
          <w:rFonts w:ascii="宋体" w:hAnsi="宋体" w:eastAsia="宋体" w:cs="宋体"/>
          <w:spacing w:val="8"/>
          <w:sz w:val="24"/>
          <w:szCs w:val="24"/>
        </w:rPr>
        <w:t>），</w:t>
      </w:r>
      <w:r>
        <w:rPr>
          <w:rFonts w:ascii="宋体" w:hAnsi="宋体" w:eastAsia="宋体" w:cs="宋体"/>
          <w:spacing w:val="-1"/>
          <w:sz w:val="24"/>
          <w:szCs w:val="24"/>
        </w:rPr>
        <w:t>对重点监测单元进行筛选。</w:t>
      </w:r>
    </w:p>
    <w:p w14:paraId="12A61C3A">
      <w:pPr>
        <w:spacing w:before="181" w:line="468" w:lineRule="exact"/>
        <w:ind w:left="489"/>
        <w:rPr>
          <w:rFonts w:ascii="宋体" w:hAnsi="宋体" w:eastAsia="宋体" w:cs="宋体"/>
          <w:sz w:val="24"/>
          <w:szCs w:val="24"/>
        </w:rPr>
      </w:pPr>
      <w:r>
        <w:rPr>
          <w:rFonts w:ascii="宋体" w:hAnsi="宋体" w:eastAsia="宋体" w:cs="宋体"/>
          <w:spacing w:val="7"/>
          <w:position w:val="17"/>
          <w:sz w:val="24"/>
          <w:szCs w:val="24"/>
        </w:rPr>
        <w:t>根据各构筑物的分布情况以及涉及有毒有害</w:t>
      </w:r>
      <w:r>
        <w:rPr>
          <w:rFonts w:ascii="宋体" w:hAnsi="宋体" w:eastAsia="宋体" w:cs="宋体"/>
          <w:spacing w:val="6"/>
          <w:position w:val="17"/>
          <w:sz w:val="24"/>
          <w:szCs w:val="24"/>
        </w:rPr>
        <w:t>物质情况，共划分</w:t>
      </w:r>
      <w:r>
        <w:rPr>
          <w:rFonts w:ascii="Times New Roman" w:hAnsi="Times New Roman" w:eastAsia="Times New Roman" w:cs="Times New Roman"/>
          <w:spacing w:val="6"/>
          <w:position w:val="17"/>
          <w:sz w:val="24"/>
          <w:szCs w:val="24"/>
        </w:rPr>
        <w:t>2</w:t>
      </w:r>
      <w:r>
        <w:rPr>
          <w:rFonts w:ascii="宋体" w:hAnsi="宋体" w:eastAsia="宋体" w:cs="宋体"/>
          <w:spacing w:val="6"/>
          <w:position w:val="17"/>
          <w:sz w:val="24"/>
          <w:szCs w:val="24"/>
        </w:rPr>
        <w:t>个重点设施</w:t>
      </w:r>
    </w:p>
    <w:p w14:paraId="0F9D2F80">
      <w:pPr>
        <w:spacing w:line="219" w:lineRule="auto"/>
        <w:ind w:left="10"/>
        <w:rPr>
          <w:rFonts w:ascii="宋体" w:hAnsi="宋体" w:eastAsia="宋体" w:cs="宋体"/>
          <w:sz w:val="24"/>
          <w:szCs w:val="24"/>
        </w:rPr>
      </w:pPr>
      <w:r>
        <w:rPr>
          <w:rFonts w:ascii="宋体" w:hAnsi="宋体" w:eastAsia="宋体" w:cs="宋体"/>
          <w:spacing w:val="-3"/>
          <w:sz w:val="24"/>
          <w:szCs w:val="24"/>
        </w:rPr>
        <w:t>和重点区域。筛选结果见表</w:t>
      </w:r>
      <w:r>
        <w:rPr>
          <w:rFonts w:ascii="Times New Roman" w:hAnsi="Times New Roman" w:eastAsia="Times New Roman" w:cs="Times New Roman"/>
          <w:spacing w:val="-3"/>
          <w:sz w:val="24"/>
          <w:szCs w:val="24"/>
        </w:rPr>
        <w:t>5.1-</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p>
    <w:p w14:paraId="059AD0BB">
      <w:pPr>
        <w:spacing w:before="186" w:line="220" w:lineRule="auto"/>
        <w:ind w:left="10"/>
        <w:outlineLvl w:val="1"/>
        <w:rPr>
          <w:rFonts w:ascii="宋体" w:hAnsi="宋体" w:eastAsia="宋体" w:cs="宋体"/>
          <w:sz w:val="28"/>
          <w:szCs w:val="28"/>
        </w:rPr>
      </w:pPr>
      <w:bookmarkStart w:id="17" w:name="bookmark18"/>
      <w:bookmarkEnd w:id="17"/>
      <w:r>
        <w:rPr>
          <w:rFonts w:ascii="Times New Roman" w:hAnsi="Times New Roman" w:eastAsia="Times New Roman" w:cs="Times New Roman"/>
          <w:b/>
          <w:bCs/>
          <w:sz w:val="28"/>
          <w:szCs w:val="28"/>
        </w:rPr>
        <w:t xml:space="preserve">5.2 </w:t>
      </w:r>
      <w:r>
        <w:rPr>
          <w:rFonts w:ascii="宋体" w:hAnsi="宋体" w:eastAsia="宋体" w:cs="宋体"/>
          <w:sz w:val="28"/>
          <w:szCs w:val="28"/>
          <w14:textOutline w14:w="5103" w14:cap="sq" w14:cmpd="sng">
            <w14:solidFill>
              <w14:srgbClr w14:val="000000"/>
            </w14:solidFill>
            <w14:prstDash w14:val="solid"/>
            <w14:bevel/>
          </w14:textOutline>
        </w:rPr>
        <w:t>重点监测单元识别</w:t>
      </w:r>
      <w:r>
        <w:rPr>
          <w:rFonts w:ascii="Times New Roman" w:hAnsi="Times New Roman" w:eastAsia="Times New Roman" w:cs="Times New Roman"/>
          <w:b/>
          <w:bCs/>
          <w:sz w:val="28"/>
          <w:szCs w:val="28"/>
        </w:rPr>
        <w:t>/</w:t>
      </w:r>
      <w:r>
        <w:rPr>
          <w:rFonts w:ascii="宋体" w:hAnsi="宋体" w:eastAsia="宋体" w:cs="宋体"/>
          <w:sz w:val="28"/>
          <w:szCs w:val="28"/>
          <w14:textOutline w14:w="5103" w14:cap="sq" w14:cmpd="sng">
            <w14:solidFill>
              <w14:srgbClr w14:val="000000"/>
            </w14:solidFill>
            <w14:prstDash w14:val="solid"/>
            <w14:bevel/>
          </w14:textOutline>
        </w:rPr>
        <w:t>分类结果及原因</w:t>
      </w:r>
    </w:p>
    <w:p w14:paraId="092EF777">
      <w:pPr>
        <w:spacing w:before="206" w:line="468" w:lineRule="exact"/>
        <w:ind w:left="490"/>
        <w:rPr>
          <w:rFonts w:ascii="宋体" w:hAnsi="宋体" w:eastAsia="宋体" w:cs="宋体"/>
          <w:sz w:val="24"/>
          <w:szCs w:val="24"/>
        </w:rPr>
      </w:pPr>
      <w:r>
        <w:rPr>
          <w:rFonts w:ascii="宋体" w:hAnsi="宋体" w:eastAsia="宋体" w:cs="宋体"/>
          <w:spacing w:val="-1"/>
          <w:position w:val="17"/>
          <w:sz w:val="24"/>
          <w:szCs w:val="24"/>
        </w:rPr>
        <w:t>重点监测单元确定后，依据表</w:t>
      </w:r>
      <w:r>
        <w:rPr>
          <w:rFonts w:ascii="Times New Roman" w:hAnsi="Times New Roman" w:eastAsia="Times New Roman" w:cs="Times New Roman"/>
          <w:spacing w:val="-1"/>
          <w:position w:val="17"/>
          <w:sz w:val="24"/>
          <w:szCs w:val="24"/>
        </w:rPr>
        <w:t>5.2-</w:t>
      </w:r>
      <w:r>
        <w:rPr>
          <w:rFonts w:ascii="Times New Roman" w:hAnsi="Times New Roman" w:eastAsia="Times New Roman" w:cs="Times New Roman"/>
          <w:spacing w:val="-33"/>
          <w:position w:val="17"/>
          <w:sz w:val="24"/>
          <w:szCs w:val="24"/>
        </w:rPr>
        <w:t xml:space="preserve"> </w:t>
      </w:r>
      <w:r>
        <w:rPr>
          <w:rFonts w:ascii="Times New Roman" w:hAnsi="Times New Roman" w:eastAsia="Times New Roman" w:cs="Times New Roman"/>
          <w:spacing w:val="-1"/>
          <w:position w:val="17"/>
          <w:sz w:val="24"/>
          <w:szCs w:val="24"/>
        </w:rPr>
        <w:t>1</w:t>
      </w:r>
      <w:r>
        <w:rPr>
          <w:rFonts w:ascii="宋体" w:hAnsi="宋体" w:eastAsia="宋体" w:cs="宋体"/>
          <w:spacing w:val="-1"/>
          <w:position w:val="17"/>
          <w:sz w:val="24"/>
          <w:szCs w:val="24"/>
        </w:rPr>
        <w:t>所述原则对其进行分类，并填写</w:t>
      </w:r>
      <w:r>
        <w:rPr>
          <w:rFonts w:ascii="宋体" w:hAnsi="宋体" w:eastAsia="宋体" w:cs="宋体"/>
          <w:spacing w:val="-2"/>
          <w:position w:val="17"/>
          <w:sz w:val="24"/>
          <w:szCs w:val="24"/>
        </w:rPr>
        <w:t>重点监测</w:t>
      </w:r>
    </w:p>
    <w:p w14:paraId="7848E0B7">
      <w:pPr>
        <w:spacing w:line="219" w:lineRule="auto"/>
        <w:ind w:left="11"/>
        <w:rPr>
          <w:rFonts w:ascii="宋体" w:hAnsi="宋体" w:eastAsia="宋体" w:cs="宋体"/>
          <w:sz w:val="24"/>
          <w:szCs w:val="24"/>
        </w:rPr>
      </w:pPr>
      <w:r>
        <w:rPr>
          <w:rFonts w:ascii="宋体" w:hAnsi="宋体" w:eastAsia="宋体" w:cs="宋体"/>
          <w:spacing w:val="-2"/>
          <w:sz w:val="24"/>
          <w:szCs w:val="24"/>
        </w:rPr>
        <w:t>单元清单。其中一类单元</w:t>
      </w:r>
      <w:r>
        <w:rPr>
          <w:rFonts w:ascii="Times New Roman" w:hAnsi="Times New Roman" w:eastAsia="Times New Roman" w:cs="Times New Roman"/>
          <w:spacing w:val="-2"/>
          <w:sz w:val="24"/>
          <w:szCs w:val="24"/>
        </w:rPr>
        <w:t>2</w:t>
      </w:r>
      <w:r>
        <w:rPr>
          <w:rFonts w:ascii="宋体" w:hAnsi="宋体" w:eastAsia="宋体" w:cs="宋体"/>
          <w:spacing w:val="-2"/>
          <w:sz w:val="24"/>
          <w:szCs w:val="24"/>
        </w:rPr>
        <w:t>个，具体分类结果见表</w:t>
      </w:r>
      <w:r>
        <w:rPr>
          <w:rFonts w:ascii="Times New Roman" w:hAnsi="Times New Roman" w:eastAsia="Times New Roman" w:cs="Times New Roman"/>
          <w:spacing w:val="-2"/>
          <w:sz w:val="24"/>
          <w:szCs w:val="24"/>
        </w:rPr>
        <w:t>5.2-</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2"/>
          <w:sz w:val="24"/>
          <w:szCs w:val="24"/>
        </w:rPr>
        <w:t>1</w:t>
      </w:r>
      <w:r>
        <w:rPr>
          <w:rFonts w:ascii="宋体" w:hAnsi="宋体" w:eastAsia="宋体" w:cs="宋体"/>
          <w:spacing w:val="-2"/>
          <w:sz w:val="24"/>
          <w:szCs w:val="24"/>
        </w:rPr>
        <w:t>。</w:t>
      </w:r>
    </w:p>
    <w:p w14:paraId="4B9E0461">
      <w:pPr>
        <w:spacing w:before="181" w:line="219" w:lineRule="auto"/>
        <w:ind w:left="3047"/>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pacing w:val="-1"/>
          <w:sz w:val="24"/>
          <w:szCs w:val="24"/>
        </w:rPr>
        <w:t>5.2-1</w:t>
      </w:r>
      <w:r>
        <w:rPr>
          <w:rFonts w:ascii="宋体" w:hAnsi="宋体" w:eastAsia="宋体" w:cs="宋体"/>
          <w:spacing w:val="-1"/>
          <w:sz w:val="24"/>
          <w:szCs w:val="24"/>
          <w14:textOutline w14:w="4358" w14:cap="sq" w14:cmpd="sng">
            <w14:solidFill>
              <w14:srgbClr w14:val="000000"/>
            </w14:solidFill>
            <w14:prstDash w14:val="solid"/>
            <w14:bevel/>
          </w14:textOutline>
        </w:rPr>
        <w:t>重点监测单元分类表</w:t>
      </w:r>
    </w:p>
    <w:p w14:paraId="4902DE43">
      <w:pPr>
        <w:spacing w:before="146" w:line="1910" w:lineRule="exact"/>
      </w:pPr>
      <w:r>
        <w:rPr>
          <w:position w:val="-38"/>
        </w:rPr>
        <w:drawing>
          <wp:inline distT="0" distB="0" distL="0" distR="0">
            <wp:extent cx="5396230" cy="1212850"/>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249"/>
                    <a:stretch>
                      <a:fillRect/>
                    </a:stretch>
                  </pic:blipFill>
                  <pic:spPr>
                    <a:xfrm>
                      <a:off x="0" y="0"/>
                      <a:ext cx="5396483" cy="1213103"/>
                    </a:xfrm>
                    <a:prstGeom prst="rect">
                      <a:avLst/>
                    </a:prstGeom>
                  </pic:spPr>
                </pic:pic>
              </a:graphicData>
            </a:graphic>
          </wp:inline>
        </w:drawing>
      </w:r>
    </w:p>
    <w:p w14:paraId="7495C7A6">
      <w:pPr>
        <w:spacing w:line="1910" w:lineRule="exact"/>
        <w:sectPr>
          <w:headerReference r:id="rId95" w:type="default"/>
          <w:footerReference r:id="rId96" w:type="default"/>
          <w:pgSz w:w="11910" w:h="16840"/>
          <w:pgMar w:top="1132" w:right="1626" w:bottom="1036" w:left="1701" w:header="897" w:footer="860" w:gutter="0"/>
          <w:cols w:space="720" w:num="1"/>
        </w:sectPr>
      </w:pPr>
    </w:p>
    <w:p w14:paraId="27792AA4">
      <w:pPr>
        <w:pStyle w:val="2"/>
        <w:spacing w:line="261" w:lineRule="auto"/>
      </w:pPr>
    </w:p>
    <w:p w14:paraId="656365F8">
      <w:pPr>
        <w:pStyle w:val="2"/>
        <w:spacing w:line="262" w:lineRule="auto"/>
      </w:pPr>
    </w:p>
    <w:p w14:paraId="4A8FC312">
      <w:pPr>
        <w:spacing w:before="78" w:line="219" w:lineRule="auto"/>
        <w:ind w:left="5658"/>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5.1-1</w:t>
      </w:r>
      <w:r>
        <w:rPr>
          <w:rFonts w:ascii="宋体" w:hAnsi="宋体" w:eastAsia="宋体" w:cs="宋体"/>
          <w:sz w:val="24"/>
          <w:szCs w:val="24"/>
          <w14:textOutline w14:w="4358" w14:cap="sq" w14:cmpd="sng">
            <w14:solidFill>
              <w14:srgbClr w14:val="000000"/>
            </w14:solidFill>
            <w14:prstDash w14:val="solid"/>
            <w14:bevel/>
          </w14:textOutline>
        </w:rPr>
        <w:t>重点监测单元筛选</w:t>
      </w:r>
    </w:p>
    <w:p w14:paraId="476F5C94">
      <w:pPr>
        <w:spacing w:line="146" w:lineRule="exact"/>
      </w:pPr>
    </w:p>
    <w:tbl>
      <w:tblPr>
        <w:tblStyle w:val="7"/>
        <w:tblW w:w="141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4"/>
        <w:gridCol w:w="693"/>
        <w:gridCol w:w="924"/>
        <w:gridCol w:w="1428"/>
        <w:gridCol w:w="5049"/>
        <w:gridCol w:w="2075"/>
        <w:gridCol w:w="1371"/>
        <w:gridCol w:w="2279"/>
      </w:tblGrid>
      <w:tr w14:paraId="7BEB4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374" w:type="dxa"/>
            <w:textDirection w:val="tbRlV"/>
            <w:vAlign w:val="top"/>
          </w:tcPr>
          <w:p w14:paraId="73A60C8C">
            <w:pPr>
              <w:pStyle w:val="8"/>
              <w:spacing w:before="75" w:line="218" w:lineRule="auto"/>
              <w:ind w:left="197"/>
              <w:rPr>
                <w:sz w:val="20"/>
                <w:szCs w:val="20"/>
              </w:rPr>
            </w:pPr>
            <w:r>
              <w:rPr>
                <w:spacing w:val="8"/>
                <w:sz w:val="20"/>
                <w:szCs w:val="20"/>
                <w14:textOutline w14:w="3795" w14:cap="sq" w14:cmpd="sng">
                  <w14:solidFill>
                    <w14:srgbClr w14:val="000000"/>
                  </w14:solidFill>
                  <w14:prstDash w14:val="solid"/>
                  <w14:bevel/>
                </w14:textOutline>
              </w:rPr>
              <w:t>序</w:t>
            </w:r>
            <w:r>
              <w:rPr>
                <w:spacing w:val="-38"/>
                <w:sz w:val="20"/>
                <w:szCs w:val="20"/>
              </w:rPr>
              <w:t xml:space="preserve"> </w:t>
            </w:r>
            <w:r>
              <w:rPr>
                <w:spacing w:val="8"/>
                <w:sz w:val="20"/>
                <w:szCs w:val="20"/>
                <w14:textOutline w14:w="3795" w14:cap="sq" w14:cmpd="sng">
                  <w14:solidFill>
                    <w14:srgbClr w14:val="000000"/>
                  </w14:solidFill>
                  <w14:prstDash w14:val="solid"/>
                  <w14:bevel/>
                </w14:textOutline>
              </w:rPr>
              <w:t>号</w:t>
            </w:r>
          </w:p>
        </w:tc>
        <w:tc>
          <w:tcPr>
            <w:tcW w:w="693" w:type="dxa"/>
            <w:vAlign w:val="top"/>
          </w:tcPr>
          <w:p w14:paraId="77518906">
            <w:pPr>
              <w:pStyle w:val="8"/>
              <w:spacing w:before="196"/>
              <w:ind w:left="252" w:right="27" w:hanging="200"/>
              <w:rPr>
                <w:sz w:val="20"/>
                <w:szCs w:val="20"/>
              </w:rPr>
            </w:pPr>
            <w:r>
              <w:rPr>
                <w:spacing w:val="2"/>
                <w:sz w:val="20"/>
                <w:szCs w:val="20"/>
                <w14:textOutline w14:w="3795" w14:cap="sq" w14:cmpd="sng">
                  <w14:solidFill>
                    <w14:srgbClr w14:val="000000"/>
                  </w14:solidFill>
                  <w14:prstDash w14:val="solid"/>
                  <w14:bevel/>
                </w14:textOutline>
              </w:rPr>
              <w:t>区域编</w:t>
            </w:r>
            <w:r>
              <w:rPr>
                <w:sz w:val="20"/>
                <w:szCs w:val="20"/>
              </w:rPr>
              <w:t xml:space="preserve"> </w:t>
            </w:r>
            <w:r>
              <w:rPr>
                <w:sz w:val="20"/>
                <w:szCs w:val="20"/>
                <w14:textOutline w14:w="3795" w14:cap="sq" w14:cmpd="sng">
                  <w14:solidFill>
                    <w14:srgbClr w14:val="000000"/>
                  </w14:solidFill>
                  <w14:prstDash w14:val="solid"/>
                  <w14:bevel/>
                </w14:textOutline>
              </w:rPr>
              <w:t>号</w:t>
            </w:r>
          </w:p>
        </w:tc>
        <w:tc>
          <w:tcPr>
            <w:tcW w:w="924" w:type="dxa"/>
            <w:vAlign w:val="top"/>
          </w:tcPr>
          <w:p w14:paraId="7986BBA6">
            <w:pPr>
              <w:pStyle w:val="8"/>
              <w:spacing w:before="35"/>
              <w:ind w:left="158" w:right="168" w:firstLine="129"/>
              <w:jc w:val="both"/>
              <w:rPr>
                <w:sz w:val="20"/>
                <w:szCs w:val="20"/>
              </w:rPr>
            </w:pPr>
            <w:r>
              <w:rPr>
                <w:spacing w:val="-12"/>
                <w:sz w:val="20"/>
                <w:szCs w:val="20"/>
                <w14:textOutline w14:w="3795" w14:cap="sq" w14:cmpd="sng">
                  <w14:solidFill>
                    <w14:srgbClr w14:val="000000"/>
                  </w14:solidFill>
                  <w14:prstDash w14:val="solid"/>
                  <w14:bevel/>
                </w14:textOutline>
              </w:rPr>
              <w:t>占地</w:t>
            </w:r>
            <w:r>
              <w:rPr>
                <w:sz w:val="20"/>
                <w:szCs w:val="20"/>
              </w:rPr>
              <w:t xml:space="preserve">  </w:t>
            </w:r>
            <w:r>
              <w:rPr>
                <w:spacing w:val="17"/>
                <w:w w:val="118"/>
                <w:sz w:val="20"/>
                <w:szCs w:val="20"/>
                <w14:textOutline w14:w="3795" w14:cap="sq" w14:cmpd="sng">
                  <w14:solidFill>
                    <w14:srgbClr w14:val="000000"/>
                  </w14:solidFill>
                  <w14:prstDash w14:val="solid"/>
                  <w14:bevel/>
                </w14:textOutline>
              </w:rPr>
              <w:t>面积</w:t>
            </w:r>
            <w:r>
              <w:rPr>
                <w:sz w:val="20"/>
                <w:szCs w:val="20"/>
              </w:rPr>
              <w:t xml:space="preserve">  </w:t>
            </w:r>
            <w:r>
              <w:rPr>
                <w:spacing w:val="-3"/>
                <w:sz w:val="20"/>
                <w:szCs w:val="20"/>
                <w14:textOutline w14:w="3795" w14:cap="sq" w14:cmpd="sng">
                  <w14:solidFill>
                    <w14:srgbClr w14:val="000000"/>
                  </w14:solidFill>
                  <w14:prstDash w14:val="solid"/>
                  <w14:bevel/>
                </w14:textOutline>
              </w:rPr>
              <w:t>（</w:t>
            </w:r>
            <w:r>
              <w:rPr>
                <w:spacing w:val="-3"/>
                <w:sz w:val="20"/>
                <w:szCs w:val="20"/>
              </w:rPr>
              <w:t>㎡</w:t>
            </w:r>
            <w:r>
              <w:rPr>
                <w:spacing w:val="-3"/>
                <w:sz w:val="20"/>
                <w:szCs w:val="20"/>
                <w14:textOutline w14:w="3795" w14:cap="sq" w14:cmpd="sng">
                  <w14:solidFill>
                    <w14:srgbClr w14:val="000000"/>
                  </w14:solidFill>
                  <w14:prstDash w14:val="solid"/>
                  <w14:bevel/>
                </w14:textOutline>
              </w:rPr>
              <w:t>）</w:t>
            </w:r>
          </w:p>
        </w:tc>
        <w:tc>
          <w:tcPr>
            <w:tcW w:w="1428" w:type="dxa"/>
            <w:vAlign w:val="top"/>
          </w:tcPr>
          <w:p w14:paraId="16D7506A">
            <w:pPr>
              <w:pStyle w:val="8"/>
              <w:spacing w:before="171" w:line="262" w:lineRule="auto"/>
              <w:ind w:left="98" w:right="98" w:firstLine="201"/>
              <w:rPr>
                <w:sz w:val="20"/>
                <w:szCs w:val="20"/>
              </w:rPr>
            </w:pPr>
            <w:r>
              <w:rPr>
                <w:spacing w:val="8"/>
                <w:sz w:val="20"/>
                <w:szCs w:val="20"/>
                <w14:textOutline w14:w="3795" w14:cap="sq" w14:cmpd="sng">
                  <w14:solidFill>
                    <w14:srgbClr w14:val="000000"/>
                  </w14:solidFill>
                  <w14:prstDash w14:val="solid"/>
                  <w14:bevel/>
                </w14:textOutline>
              </w:rPr>
              <w:t>地块位置</w:t>
            </w:r>
            <w:r>
              <w:rPr>
                <w:sz w:val="20"/>
                <w:szCs w:val="20"/>
              </w:rPr>
              <w:t xml:space="preserve">   </w:t>
            </w:r>
            <w:r>
              <w:rPr>
                <w:spacing w:val="4"/>
                <w:sz w:val="20"/>
                <w:szCs w:val="20"/>
                <w14:textOutline w14:w="3795" w14:cap="sq" w14:cmpd="sng">
                  <w14:solidFill>
                    <w14:srgbClr w14:val="000000"/>
                  </w14:solidFill>
                  <w14:prstDash w14:val="solid"/>
                  <w14:bevel/>
                </w14:textOutline>
              </w:rPr>
              <w:t>（车间名称）</w:t>
            </w:r>
          </w:p>
        </w:tc>
        <w:tc>
          <w:tcPr>
            <w:tcW w:w="5049" w:type="dxa"/>
            <w:vAlign w:val="top"/>
          </w:tcPr>
          <w:p w14:paraId="74CB1577">
            <w:pPr>
              <w:spacing w:line="264" w:lineRule="auto"/>
              <w:rPr>
                <w:rFonts w:ascii="Arial"/>
                <w:sz w:val="21"/>
              </w:rPr>
            </w:pPr>
          </w:p>
          <w:p w14:paraId="32D031A9">
            <w:pPr>
              <w:pStyle w:val="8"/>
              <w:spacing w:before="65" w:line="227" w:lineRule="auto"/>
              <w:ind w:left="2113"/>
              <w:rPr>
                <w:sz w:val="20"/>
                <w:szCs w:val="20"/>
              </w:rPr>
            </w:pPr>
            <w:r>
              <w:rPr>
                <w:spacing w:val="8"/>
                <w:sz w:val="20"/>
                <w:szCs w:val="20"/>
                <w14:textOutline w14:w="3795" w14:cap="sq" w14:cmpd="sng">
                  <w14:solidFill>
                    <w14:srgbClr w14:val="000000"/>
                  </w14:solidFill>
                  <w14:prstDash w14:val="solid"/>
                  <w14:bevel/>
                </w14:textOutline>
              </w:rPr>
              <w:t>识别依据</w:t>
            </w:r>
          </w:p>
        </w:tc>
        <w:tc>
          <w:tcPr>
            <w:tcW w:w="2075" w:type="dxa"/>
            <w:vAlign w:val="top"/>
          </w:tcPr>
          <w:p w14:paraId="7F996842">
            <w:pPr>
              <w:spacing w:line="264" w:lineRule="auto"/>
              <w:rPr>
                <w:rFonts w:ascii="Arial"/>
                <w:sz w:val="21"/>
              </w:rPr>
            </w:pPr>
          </w:p>
          <w:p w14:paraId="7304C478">
            <w:pPr>
              <w:pStyle w:val="8"/>
              <w:spacing w:before="65" w:line="228" w:lineRule="auto"/>
              <w:ind w:left="205"/>
              <w:rPr>
                <w:sz w:val="20"/>
                <w:szCs w:val="20"/>
              </w:rPr>
            </w:pPr>
            <w:r>
              <w:rPr>
                <w:spacing w:val="9"/>
                <w:sz w:val="20"/>
                <w:szCs w:val="20"/>
                <w14:textOutline w14:w="3795" w14:cap="sq" w14:cmpd="sng">
                  <w14:solidFill>
                    <w14:srgbClr w14:val="000000"/>
                  </w14:solidFill>
                  <w14:prstDash w14:val="solid"/>
                  <w14:bevel/>
                </w14:textOutline>
              </w:rPr>
              <w:t>涉及有毒有害物质</w:t>
            </w:r>
          </w:p>
        </w:tc>
        <w:tc>
          <w:tcPr>
            <w:tcW w:w="1371" w:type="dxa"/>
            <w:vAlign w:val="top"/>
          </w:tcPr>
          <w:p w14:paraId="57A294E6">
            <w:pPr>
              <w:pStyle w:val="8"/>
              <w:spacing w:before="171" w:line="228" w:lineRule="auto"/>
              <w:ind w:left="172"/>
              <w:rPr>
                <w:sz w:val="20"/>
                <w:szCs w:val="20"/>
              </w:rPr>
            </w:pPr>
            <w:r>
              <w:rPr>
                <w:spacing w:val="7"/>
                <w:sz w:val="20"/>
                <w:szCs w:val="20"/>
                <w14:textOutline w14:w="3795" w14:cap="sq" w14:cmpd="sng">
                  <w14:solidFill>
                    <w14:srgbClr w14:val="000000"/>
                  </w14:solidFill>
                  <w14:prstDash w14:val="solid"/>
                  <w14:bevel/>
                </w14:textOutline>
              </w:rPr>
              <w:t>是否为重点</w:t>
            </w:r>
          </w:p>
          <w:p w14:paraId="4AEBAE72">
            <w:pPr>
              <w:pStyle w:val="8"/>
              <w:spacing w:before="74" w:line="228" w:lineRule="auto"/>
              <w:ind w:left="277"/>
              <w:rPr>
                <w:sz w:val="20"/>
                <w:szCs w:val="20"/>
              </w:rPr>
            </w:pPr>
            <w:r>
              <w:rPr>
                <w:spacing w:val="8"/>
                <w:sz w:val="20"/>
                <w:szCs w:val="20"/>
                <w14:textOutline w14:w="3795" w14:cap="sq" w14:cmpd="sng">
                  <w14:solidFill>
                    <w14:srgbClr w14:val="000000"/>
                  </w14:solidFill>
                  <w14:prstDash w14:val="solid"/>
                  <w14:bevel/>
                </w14:textOutline>
              </w:rPr>
              <w:t>监测单元</w:t>
            </w:r>
          </w:p>
        </w:tc>
        <w:tc>
          <w:tcPr>
            <w:tcW w:w="2279" w:type="dxa"/>
            <w:vAlign w:val="top"/>
          </w:tcPr>
          <w:p w14:paraId="28255A5D">
            <w:pPr>
              <w:spacing w:line="264" w:lineRule="auto"/>
              <w:rPr>
                <w:rFonts w:ascii="Arial"/>
                <w:sz w:val="21"/>
              </w:rPr>
            </w:pPr>
          </w:p>
          <w:p w14:paraId="6227C009">
            <w:pPr>
              <w:pStyle w:val="8"/>
              <w:spacing w:before="65" w:line="228" w:lineRule="auto"/>
              <w:ind w:left="941"/>
              <w:rPr>
                <w:sz w:val="20"/>
                <w:szCs w:val="20"/>
              </w:rPr>
            </w:pPr>
            <w:r>
              <w:rPr>
                <w:spacing w:val="4"/>
                <w:sz w:val="20"/>
                <w:szCs w:val="20"/>
                <w14:textOutline w14:w="3795" w14:cap="sq" w14:cmpd="sng">
                  <w14:solidFill>
                    <w14:srgbClr w14:val="000000"/>
                  </w14:solidFill>
                  <w14:prstDash w14:val="solid"/>
                  <w14:bevel/>
                </w14:textOutline>
              </w:rPr>
              <w:t>说明</w:t>
            </w:r>
          </w:p>
        </w:tc>
      </w:tr>
      <w:tr w14:paraId="159D4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5" w:hRule="atLeast"/>
        </w:trPr>
        <w:tc>
          <w:tcPr>
            <w:tcW w:w="374" w:type="dxa"/>
            <w:vAlign w:val="top"/>
          </w:tcPr>
          <w:p w14:paraId="326FB581">
            <w:pPr>
              <w:spacing w:line="249" w:lineRule="auto"/>
              <w:rPr>
                <w:rFonts w:ascii="Arial"/>
                <w:sz w:val="21"/>
              </w:rPr>
            </w:pPr>
          </w:p>
          <w:p w14:paraId="2030A54E">
            <w:pPr>
              <w:spacing w:line="250" w:lineRule="auto"/>
              <w:rPr>
                <w:rFonts w:ascii="Arial"/>
                <w:sz w:val="21"/>
              </w:rPr>
            </w:pPr>
          </w:p>
          <w:p w14:paraId="3D73FB18">
            <w:pPr>
              <w:spacing w:line="250" w:lineRule="auto"/>
              <w:rPr>
                <w:rFonts w:ascii="Arial"/>
                <w:sz w:val="21"/>
              </w:rPr>
            </w:pPr>
          </w:p>
          <w:p w14:paraId="597C84F3">
            <w:pPr>
              <w:spacing w:line="250" w:lineRule="auto"/>
              <w:rPr>
                <w:rFonts w:ascii="Arial"/>
                <w:sz w:val="21"/>
              </w:rPr>
            </w:pPr>
          </w:p>
          <w:p w14:paraId="087C02AE">
            <w:pPr>
              <w:spacing w:before="57" w:line="195" w:lineRule="auto"/>
              <w:ind w:left="16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693" w:type="dxa"/>
            <w:vAlign w:val="top"/>
          </w:tcPr>
          <w:p w14:paraId="07DC989D">
            <w:pPr>
              <w:spacing w:line="278" w:lineRule="auto"/>
              <w:rPr>
                <w:rFonts w:ascii="Arial"/>
                <w:sz w:val="21"/>
              </w:rPr>
            </w:pPr>
          </w:p>
          <w:p w14:paraId="59AAE575">
            <w:pPr>
              <w:spacing w:line="278" w:lineRule="auto"/>
              <w:rPr>
                <w:rFonts w:ascii="Arial"/>
                <w:sz w:val="21"/>
              </w:rPr>
            </w:pPr>
          </w:p>
          <w:p w14:paraId="769BF8BB">
            <w:pPr>
              <w:spacing w:line="278" w:lineRule="auto"/>
              <w:rPr>
                <w:rFonts w:ascii="Arial"/>
                <w:sz w:val="21"/>
              </w:rPr>
            </w:pPr>
          </w:p>
          <w:p w14:paraId="5FCC001B">
            <w:pPr>
              <w:pStyle w:val="8"/>
              <w:spacing w:before="65" w:line="235" w:lineRule="auto"/>
              <w:ind w:left="267" w:right="135" w:hanging="123"/>
              <w:rPr>
                <w:rFonts w:ascii="Times New Roman" w:hAnsi="Times New Roman" w:eastAsia="Times New Roman" w:cs="Times New Roman"/>
                <w:sz w:val="20"/>
                <w:szCs w:val="20"/>
              </w:rPr>
            </w:pPr>
            <w:r>
              <w:rPr>
                <w:spacing w:val="3"/>
                <w:sz w:val="20"/>
                <w:szCs w:val="20"/>
              </w:rPr>
              <w:t>单元</w:t>
            </w:r>
            <w:r>
              <w:rPr>
                <w:sz w:val="20"/>
                <w:szCs w:val="20"/>
              </w:rPr>
              <w:t xml:space="preserve"> </w:t>
            </w:r>
            <w:r>
              <w:rPr>
                <w:rFonts w:ascii="Times New Roman" w:hAnsi="Times New Roman" w:eastAsia="Times New Roman" w:cs="Times New Roman"/>
                <w:spacing w:val="4"/>
                <w:sz w:val="20"/>
                <w:szCs w:val="20"/>
              </w:rPr>
              <w:t>A</w:t>
            </w:r>
          </w:p>
        </w:tc>
        <w:tc>
          <w:tcPr>
            <w:tcW w:w="924" w:type="dxa"/>
            <w:vAlign w:val="top"/>
          </w:tcPr>
          <w:p w14:paraId="09C2D380">
            <w:pPr>
              <w:spacing w:line="243" w:lineRule="auto"/>
              <w:rPr>
                <w:rFonts w:ascii="Arial"/>
                <w:sz w:val="21"/>
              </w:rPr>
            </w:pPr>
          </w:p>
          <w:p w14:paraId="683FDC47">
            <w:pPr>
              <w:spacing w:line="243" w:lineRule="auto"/>
              <w:rPr>
                <w:rFonts w:ascii="Arial"/>
                <w:sz w:val="21"/>
              </w:rPr>
            </w:pPr>
          </w:p>
          <w:p w14:paraId="16E085A9">
            <w:pPr>
              <w:spacing w:line="243" w:lineRule="auto"/>
              <w:rPr>
                <w:rFonts w:ascii="Arial"/>
                <w:sz w:val="21"/>
              </w:rPr>
            </w:pPr>
          </w:p>
          <w:p w14:paraId="7D7E51C8">
            <w:pPr>
              <w:spacing w:line="244" w:lineRule="auto"/>
              <w:rPr>
                <w:rFonts w:ascii="Arial"/>
                <w:sz w:val="21"/>
              </w:rPr>
            </w:pPr>
          </w:p>
          <w:p w14:paraId="7E929B76">
            <w:pPr>
              <w:spacing w:before="57" w:line="195"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4500</w:t>
            </w:r>
          </w:p>
        </w:tc>
        <w:tc>
          <w:tcPr>
            <w:tcW w:w="1428" w:type="dxa"/>
            <w:vAlign w:val="top"/>
          </w:tcPr>
          <w:p w14:paraId="3F81640F">
            <w:pPr>
              <w:spacing w:line="338" w:lineRule="auto"/>
              <w:rPr>
                <w:rFonts w:ascii="Arial"/>
                <w:sz w:val="21"/>
              </w:rPr>
            </w:pPr>
          </w:p>
          <w:p w14:paraId="43A8FA82">
            <w:pPr>
              <w:spacing w:line="338" w:lineRule="auto"/>
              <w:rPr>
                <w:rFonts w:ascii="Arial"/>
                <w:sz w:val="21"/>
              </w:rPr>
            </w:pPr>
          </w:p>
          <w:p w14:paraId="0FB5FDFF">
            <w:pPr>
              <w:pStyle w:val="8"/>
              <w:spacing w:before="65" w:line="243" w:lineRule="auto"/>
              <w:ind w:left="8" w:right="61" w:firstLine="26"/>
              <w:rPr>
                <w:sz w:val="20"/>
                <w:szCs w:val="20"/>
              </w:rPr>
            </w:pPr>
            <w:r>
              <w:rPr>
                <w:spacing w:val="-10"/>
                <w:sz w:val="20"/>
                <w:szCs w:val="20"/>
              </w:rPr>
              <w:t>甲</w:t>
            </w:r>
            <w:r>
              <w:rPr>
                <w:spacing w:val="-45"/>
                <w:sz w:val="20"/>
                <w:szCs w:val="20"/>
              </w:rPr>
              <w:t xml:space="preserve"> </w:t>
            </w:r>
            <w:r>
              <w:rPr>
                <w:spacing w:val="-10"/>
                <w:sz w:val="20"/>
                <w:szCs w:val="20"/>
              </w:rPr>
              <w:t>类</w:t>
            </w:r>
            <w:r>
              <w:rPr>
                <w:spacing w:val="-52"/>
                <w:sz w:val="20"/>
                <w:szCs w:val="20"/>
              </w:rPr>
              <w:t xml:space="preserve"> </w:t>
            </w:r>
            <w:r>
              <w:rPr>
                <w:spacing w:val="-10"/>
                <w:sz w:val="20"/>
                <w:szCs w:val="20"/>
              </w:rPr>
              <w:t>仓</w:t>
            </w:r>
            <w:r>
              <w:rPr>
                <w:spacing w:val="-48"/>
                <w:sz w:val="20"/>
                <w:szCs w:val="20"/>
              </w:rPr>
              <w:t xml:space="preserve"> </w:t>
            </w:r>
            <w:r>
              <w:rPr>
                <w:spacing w:val="-10"/>
                <w:sz w:val="20"/>
                <w:szCs w:val="20"/>
              </w:rPr>
              <w:t>库</w:t>
            </w:r>
            <w:r>
              <w:rPr>
                <w:spacing w:val="-35"/>
                <w:sz w:val="20"/>
                <w:szCs w:val="20"/>
              </w:rPr>
              <w:t xml:space="preserve"> </w:t>
            </w:r>
            <w:r>
              <w:rPr>
                <w:rFonts w:ascii="Times New Roman" w:hAnsi="Times New Roman" w:eastAsia="Times New Roman" w:cs="Times New Roman"/>
                <w:spacing w:val="-10"/>
                <w:sz w:val="20"/>
                <w:szCs w:val="20"/>
              </w:rPr>
              <w:t>1</w:t>
            </w:r>
            <w:r>
              <w:rPr>
                <w:rFonts w:ascii="Times New Roman" w:hAnsi="Times New Roman" w:eastAsia="Times New Roman" w:cs="Times New Roman"/>
                <w:spacing w:val="14"/>
                <w:w w:val="101"/>
                <w:sz w:val="20"/>
                <w:szCs w:val="20"/>
              </w:rPr>
              <w:t xml:space="preserve"> </w:t>
            </w:r>
            <w:r>
              <w:rPr>
                <w:spacing w:val="-10"/>
                <w:sz w:val="20"/>
                <w:szCs w:val="20"/>
              </w:rPr>
              <w:t>、</w:t>
            </w:r>
            <w:r>
              <w:rPr>
                <w:sz w:val="20"/>
                <w:szCs w:val="20"/>
              </w:rPr>
              <w:t xml:space="preserve"> </w:t>
            </w:r>
            <w:r>
              <w:rPr>
                <w:spacing w:val="18"/>
                <w:sz w:val="20"/>
                <w:szCs w:val="20"/>
              </w:rPr>
              <w:t>生产车间</w:t>
            </w:r>
            <w:r>
              <w:rPr>
                <w:spacing w:val="-56"/>
                <w:sz w:val="20"/>
                <w:szCs w:val="20"/>
              </w:rPr>
              <w:t xml:space="preserve"> </w:t>
            </w:r>
            <w:r>
              <w:rPr>
                <w:spacing w:val="18"/>
                <w:sz w:val="20"/>
                <w:szCs w:val="20"/>
              </w:rPr>
              <w:t>、丙</w:t>
            </w:r>
            <w:r>
              <w:rPr>
                <w:sz w:val="20"/>
                <w:szCs w:val="20"/>
              </w:rPr>
              <w:t xml:space="preserve"> </w:t>
            </w:r>
            <w:r>
              <w:rPr>
                <w:spacing w:val="6"/>
                <w:sz w:val="20"/>
                <w:szCs w:val="20"/>
              </w:rPr>
              <w:t>类仓库</w:t>
            </w:r>
          </w:p>
        </w:tc>
        <w:tc>
          <w:tcPr>
            <w:tcW w:w="5049" w:type="dxa"/>
            <w:vAlign w:val="top"/>
          </w:tcPr>
          <w:p w14:paraId="654DDE3E">
            <w:pPr>
              <w:pStyle w:val="8"/>
              <w:spacing w:before="64" w:line="247" w:lineRule="auto"/>
              <w:ind w:left="20" w:right="10" w:firstLine="27"/>
              <w:jc w:val="both"/>
              <w:rPr>
                <w:sz w:val="20"/>
                <w:szCs w:val="20"/>
              </w:rPr>
            </w:pPr>
            <w:r>
              <w:rPr>
                <w:spacing w:val="11"/>
                <w:sz w:val="20"/>
                <w:szCs w:val="20"/>
              </w:rPr>
              <w:t>甲类仓库</w:t>
            </w:r>
            <w:r>
              <w:rPr>
                <w:rFonts w:ascii="Times New Roman" w:hAnsi="Times New Roman" w:eastAsia="Times New Roman" w:cs="Times New Roman"/>
                <w:spacing w:val="11"/>
                <w:sz w:val="20"/>
                <w:szCs w:val="20"/>
              </w:rPr>
              <w:t>1</w:t>
            </w:r>
            <w:r>
              <w:rPr>
                <w:spacing w:val="11"/>
                <w:sz w:val="20"/>
                <w:szCs w:val="20"/>
              </w:rPr>
              <w:t>储存有甲苯等有毒有害物质；生产车间（车</w:t>
            </w:r>
            <w:r>
              <w:rPr>
                <w:spacing w:val="18"/>
                <w:sz w:val="20"/>
                <w:szCs w:val="20"/>
              </w:rPr>
              <w:t xml:space="preserve"> 间一和车间二）涉及有甲苯及危险废物，车</w:t>
            </w:r>
            <w:r>
              <w:rPr>
                <w:spacing w:val="17"/>
                <w:sz w:val="20"/>
                <w:szCs w:val="20"/>
              </w:rPr>
              <w:t>间一和车</w:t>
            </w:r>
            <w:r>
              <w:rPr>
                <w:sz w:val="20"/>
                <w:szCs w:val="20"/>
              </w:rPr>
              <w:t xml:space="preserve"> </w:t>
            </w:r>
            <w:r>
              <w:rPr>
                <w:spacing w:val="18"/>
                <w:sz w:val="20"/>
                <w:szCs w:val="20"/>
              </w:rPr>
              <w:t>间二内有地埋式离心废水集水槽，车间收集沟渠</w:t>
            </w:r>
            <w:r>
              <w:rPr>
                <w:spacing w:val="17"/>
                <w:sz w:val="20"/>
                <w:szCs w:val="20"/>
              </w:rPr>
              <w:t>有破</w:t>
            </w:r>
            <w:r>
              <w:rPr>
                <w:sz w:val="20"/>
                <w:szCs w:val="20"/>
              </w:rPr>
              <w:t xml:space="preserve"> </w:t>
            </w:r>
            <w:r>
              <w:rPr>
                <w:spacing w:val="18"/>
                <w:sz w:val="20"/>
                <w:szCs w:val="20"/>
              </w:rPr>
              <w:t>损，有可能造成土壤和地下水污染；生产车间北</w:t>
            </w:r>
            <w:r>
              <w:rPr>
                <w:spacing w:val="17"/>
                <w:sz w:val="20"/>
                <w:szCs w:val="20"/>
              </w:rPr>
              <w:t>侧涉</w:t>
            </w:r>
            <w:r>
              <w:rPr>
                <w:sz w:val="20"/>
                <w:szCs w:val="20"/>
              </w:rPr>
              <w:t xml:space="preserve"> </w:t>
            </w:r>
            <w:r>
              <w:rPr>
                <w:spacing w:val="8"/>
                <w:sz w:val="20"/>
                <w:szCs w:val="20"/>
              </w:rPr>
              <w:t>及污水处理站（半地埋式）、事故应急池（地埋）和废</w:t>
            </w:r>
            <w:r>
              <w:rPr>
                <w:spacing w:val="18"/>
                <w:sz w:val="20"/>
                <w:szCs w:val="20"/>
              </w:rPr>
              <w:t xml:space="preserve"> </w:t>
            </w:r>
            <w:r>
              <w:rPr>
                <w:spacing w:val="21"/>
                <w:sz w:val="20"/>
                <w:szCs w:val="20"/>
              </w:rPr>
              <w:t>气处理设施</w:t>
            </w:r>
            <w:r>
              <w:rPr>
                <w:spacing w:val="-56"/>
                <w:sz w:val="20"/>
                <w:szCs w:val="20"/>
              </w:rPr>
              <w:t xml:space="preserve"> </w:t>
            </w:r>
            <w:r>
              <w:rPr>
                <w:spacing w:val="21"/>
                <w:sz w:val="20"/>
                <w:szCs w:val="20"/>
              </w:rPr>
              <w:t>，</w:t>
            </w:r>
            <w:r>
              <w:rPr>
                <w:spacing w:val="-39"/>
                <w:sz w:val="20"/>
                <w:szCs w:val="20"/>
              </w:rPr>
              <w:t xml:space="preserve"> </w:t>
            </w:r>
            <w:r>
              <w:rPr>
                <w:spacing w:val="21"/>
                <w:sz w:val="20"/>
                <w:szCs w:val="20"/>
              </w:rPr>
              <w:t>由于池体隐蔽</w:t>
            </w:r>
            <w:r>
              <w:rPr>
                <w:spacing w:val="-53"/>
                <w:sz w:val="20"/>
                <w:szCs w:val="20"/>
              </w:rPr>
              <w:t xml:space="preserve"> </w:t>
            </w:r>
            <w:r>
              <w:rPr>
                <w:spacing w:val="21"/>
                <w:sz w:val="20"/>
                <w:szCs w:val="20"/>
              </w:rPr>
              <w:t>，发生泄漏无法及</w:t>
            </w:r>
            <w:r>
              <w:rPr>
                <w:spacing w:val="20"/>
                <w:sz w:val="20"/>
                <w:szCs w:val="20"/>
              </w:rPr>
              <w:t>时发</w:t>
            </w:r>
            <w:r>
              <w:rPr>
                <w:sz w:val="20"/>
                <w:szCs w:val="20"/>
              </w:rPr>
              <w:t xml:space="preserve"> </w:t>
            </w:r>
            <w:r>
              <w:rPr>
                <w:spacing w:val="16"/>
                <w:sz w:val="20"/>
                <w:szCs w:val="20"/>
              </w:rPr>
              <w:t>现，有可能造成土壤和地下水污染；</w:t>
            </w:r>
            <w:r>
              <w:rPr>
                <w:spacing w:val="-56"/>
                <w:sz w:val="20"/>
                <w:szCs w:val="20"/>
              </w:rPr>
              <w:t xml:space="preserve"> </w:t>
            </w:r>
            <w:r>
              <w:rPr>
                <w:spacing w:val="16"/>
                <w:sz w:val="20"/>
                <w:szCs w:val="20"/>
              </w:rPr>
              <w:t>丙类车间废气涉</w:t>
            </w:r>
            <w:r>
              <w:rPr>
                <w:sz w:val="20"/>
                <w:szCs w:val="20"/>
              </w:rPr>
              <w:t xml:space="preserve"> </w:t>
            </w:r>
            <w:r>
              <w:rPr>
                <w:spacing w:val="8"/>
                <w:sz w:val="20"/>
                <w:szCs w:val="20"/>
              </w:rPr>
              <w:t>及甲苯，属于有毒有害物质；</w:t>
            </w:r>
          </w:p>
        </w:tc>
        <w:tc>
          <w:tcPr>
            <w:tcW w:w="2075" w:type="dxa"/>
            <w:vAlign w:val="top"/>
          </w:tcPr>
          <w:p w14:paraId="28B160AE">
            <w:pPr>
              <w:spacing w:line="315" w:lineRule="auto"/>
              <w:rPr>
                <w:rFonts w:ascii="Arial"/>
                <w:sz w:val="21"/>
              </w:rPr>
            </w:pPr>
          </w:p>
          <w:p w14:paraId="321CB526">
            <w:pPr>
              <w:spacing w:line="315" w:lineRule="auto"/>
              <w:rPr>
                <w:rFonts w:ascii="Arial"/>
                <w:sz w:val="21"/>
              </w:rPr>
            </w:pPr>
          </w:p>
          <w:p w14:paraId="2269FA6D">
            <w:pPr>
              <w:spacing w:line="316" w:lineRule="auto"/>
              <w:rPr>
                <w:rFonts w:ascii="Arial"/>
                <w:sz w:val="21"/>
              </w:rPr>
            </w:pPr>
          </w:p>
          <w:p w14:paraId="49D65B7E">
            <w:pPr>
              <w:pStyle w:val="8"/>
              <w:spacing w:before="65" w:line="227" w:lineRule="auto"/>
              <w:ind w:left="338"/>
              <w:rPr>
                <w:sz w:val="20"/>
                <w:szCs w:val="20"/>
              </w:rPr>
            </w:pPr>
            <w:r>
              <w:rPr>
                <w:spacing w:val="4"/>
                <w:sz w:val="20"/>
                <w:szCs w:val="20"/>
              </w:rPr>
              <w:t>甲苯、危险废物</w:t>
            </w:r>
          </w:p>
        </w:tc>
        <w:tc>
          <w:tcPr>
            <w:tcW w:w="1371" w:type="dxa"/>
            <w:vAlign w:val="top"/>
          </w:tcPr>
          <w:p w14:paraId="65183521">
            <w:pPr>
              <w:spacing w:line="315" w:lineRule="auto"/>
              <w:rPr>
                <w:rFonts w:ascii="Arial"/>
                <w:sz w:val="21"/>
              </w:rPr>
            </w:pPr>
          </w:p>
          <w:p w14:paraId="7A5C409C">
            <w:pPr>
              <w:spacing w:line="315" w:lineRule="auto"/>
              <w:rPr>
                <w:rFonts w:ascii="Arial"/>
                <w:sz w:val="21"/>
              </w:rPr>
            </w:pPr>
          </w:p>
          <w:p w14:paraId="5F527941">
            <w:pPr>
              <w:spacing w:line="316" w:lineRule="auto"/>
              <w:rPr>
                <w:rFonts w:ascii="Arial"/>
                <w:sz w:val="21"/>
              </w:rPr>
            </w:pPr>
          </w:p>
          <w:p w14:paraId="278FD0CC">
            <w:pPr>
              <w:pStyle w:val="8"/>
              <w:spacing w:before="65" w:line="231" w:lineRule="auto"/>
              <w:ind w:left="592"/>
              <w:rPr>
                <w:sz w:val="20"/>
                <w:szCs w:val="20"/>
              </w:rPr>
            </w:pPr>
            <w:r>
              <w:rPr>
                <w:sz w:val="20"/>
                <w:szCs w:val="20"/>
              </w:rPr>
              <w:t>是</w:t>
            </w:r>
          </w:p>
        </w:tc>
        <w:tc>
          <w:tcPr>
            <w:tcW w:w="2279" w:type="dxa"/>
            <w:vAlign w:val="top"/>
          </w:tcPr>
          <w:p w14:paraId="3D0CDD13">
            <w:pPr>
              <w:spacing w:line="246" w:lineRule="auto"/>
              <w:rPr>
                <w:rFonts w:ascii="Arial"/>
                <w:sz w:val="21"/>
              </w:rPr>
            </w:pPr>
          </w:p>
          <w:p w14:paraId="7009D441">
            <w:pPr>
              <w:spacing w:line="246" w:lineRule="auto"/>
              <w:rPr>
                <w:rFonts w:ascii="Arial"/>
                <w:sz w:val="21"/>
              </w:rPr>
            </w:pPr>
          </w:p>
          <w:p w14:paraId="75EA16D2">
            <w:pPr>
              <w:spacing w:line="246" w:lineRule="auto"/>
              <w:rPr>
                <w:rFonts w:ascii="Arial"/>
                <w:sz w:val="21"/>
              </w:rPr>
            </w:pPr>
          </w:p>
          <w:p w14:paraId="6B72D023">
            <w:pPr>
              <w:spacing w:line="247" w:lineRule="auto"/>
              <w:rPr>
                <w:rFonts w:ascii="Arial"/>
                <w:sz w:val="21"/>
              </w:rPr>
            </w:pPr>
          </w:p>
          <w:p w14:paraId="098FBA0E">
            <w:pPr>
              <w:spacing w:before="58" w:line="199" w:lineRule="auto"/>
              <w:ind w:left="10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18473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7" w:hRule="atLeast"/>
        </w:trPr>
        <w:tc>
          <w:tcPr>
            <w:tcW w:w="374" w:type="dxa"/>
            <w:vAlign w:val="top"/>
          </w:tcPr>
          <w:p w14:paraId="74ED6AFE">
            <w:pPr>
              <w:spacing w:line="460" w:lineRule="auto"/>
              <w:rPr>
                <w:rFonts w:ascii="Arial"/>
                <w:sz w:val="21"/>
              </w:rPr>
            </w:pPr>
          </w:p>
          <w:p w14:paraId="72152A26">
            <w:pPr>
              <w:spacing w:before="57" w:line="195" w:lineRule="auto"/>
              <w:ind w:left="14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693" w:type="dxa"/>
            <w:vAlign w:val="top"/>
          </w:tcPr>
          <w:p w14:paraId="3DEDCEB4">
            <w:pPr>
              <w:spacing w:line="295" w:lineRule="auto"/>
              <w:rPr>
                <w:rFonts w:ascii="Arial"/>
                <w:sz w:val="21"/>
              </w:rPr>
            </w:pPr>
          </w:p>
          <w:p w14:paraId="1E9D9F02">
            <w:pPr>
              <w:pStyle w:val="8"/>
              <w:spacing w:before="65" w:line="236" w:lineRule="auto"/>
              <w:ind w:left="276" w:right="135" w:hanging="132"/>
              <w:rPr>
                <w:rFonts w:ascii="Times New Roman" w:hAnsi="Times New Roman" w:eastAsia="Times New Roman" w:cs="Times New Roman"/>
                <w:sz w:val="20"/>
                <w:szCs w:val="20"/>
              </w:rPr>
            </w:pPr>
            <w:r>
              <w:rPr>
                <w:spacing w:val="3"/>
                <w:sz w:val="20"/>
                <w:szCs w:val="20"/>
              </w:rPr>
              <w:t>单元</w:t>
            </w:r>
            <w:r>
              <w:rPr>
                <w:sz w:val="20"/>
                <w:szCs w:val="20"/>
              </w:rPr>
              <w:t xml:space="preserve"> </w:t>
            </w:r>
            <w:r>
              <w:rPr>
                <w:rFonts w:ascii="Times New Roman" w:hAnsi="Times New Roman" w:eastAsia="Times New Roman" w:cs="Times New Roman"/>
                <w:spacing w:val="2"/>
                <w:sz w:val="20"/>
                <w:szCs w:val="20"/>
              </w:rPr>
              <w:t>B</w:t>
            </w:r>
          </w:p>
        </w:tc>
        <w:tc>
          <w:tcPr>
            <w:tcW w:w="924" w:type="dxa"/>
            <w:vAlign w:val="top"/>
          </w:tcPr>
          <w:p w14:paraId="1EF6A9EF">
            <w:pPr>
              <w:spacing w:line="434" w:lineRule="auto"/>
              <w:rPr>
                <w:rFonts w:ascii="Arial"/>
                <w:sz w:val="21"/>
              </w:rPr>
            </w:pPr>
          </w:p>
          <w:p w14:paraId="065B184D">
            <w:pPr>
              <w:spacing w:before="57" w:line="195" w:lineRule="auto"/>
              <w:ind w:left="27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1712</w:t>
            </w:r>
          </w:p>
        </w:tc>
        <w:tc>
          <w:tcPr>
            <w:tcW w:w="1428" w:type="dxa"/>
            <w:vAlign w:val="top"/>
          </w:tcPr>
          <w:p w14:paraId="7C5CE24A">
            <w:pPr>
              <w:pStyle w:val="8"/>
              <w:spacing w:before="203" w:line="243" w:lineRule="auto"/>
              <w:ind w:left="10" w:right="61" w:firstLine="25"/>
              <w:rPr>
                <w:sz w:val="20"/>
                <w:szCs w:val="20"/>
              </w:rPr>
            </w:pPr>
            <w:r>
              <w:rPr>
                <w:spacing w:val="-6"/>
                <w:sz w:val="20"/>
                <w:szCs w:val="20"/>
              </w:rPr>
              <w:t>甲</w:t>
            </w:r>
            <w:r>
              <w:rPr>
                <w:spacing w:val="-49"/>
                <w:sz w:val="20"/>
                <w:szCs w:val="20"/>
              </w:rPr>
              <w:t xml:space="preserve"> </w:t>
            </w:r>
            <w:r>
              <w:rPr>
                <w:spacing w:val="-6"/>
                <w:sz w:val="20"/>
                <w:szCs w:val="20"/>
              </w:rPr>
              <w:t>类</w:t>
            </w:r>
            <w:r>
              <w:rPr>
                <w:spacing w:val="-52"/>
                <w:sz w:val="20"/>
                <w:szCs w:val="20"/>
              </w:rPr>
              <w:t xml:space="preserve"> </w:t>
            </w:r>
            <w:r>
              <w:rPr>
                <w:spacing w:val="-6"/>
                <w:sz w:val="20"/>
                <w:szCs w:val="20"/>
              </w:rPr>
              <w:t>仓</w:t>
            </w:r>
            <w:r>
              <w:rPr>
                <w:spacing w:val="-48"/>
                <w:sz w:val="20"/>
                <w:szCs w:val="20"/>
              </w:rPr>
              <w:t xml:space="preserve"> </w:t>
            </w:r>
            <w:r>
              <w:rPr>
                <w:spacing w:val="-6"/>
                <w:sz w:val="20"/>
                <w:szCs w:val="20"/>
              </w:rPr>
              <w:t>库</w:t>
            </w:r>
            <w:r>
              <w:rPr>
                <w:spacing w:val="-55"/>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14"/>
                <w:w w:val="101"/>
                <w:sz w:val="20"/>
                <w:szCs w:val="20"/>
              </w:rPr>
              <w:t xml:space="preserve"> </w:t>
            </w:r>
            <w:r>
              <w:rPr>
                <w:spacing w:val="-6"/>
                <w:sz w:val="20"/>
                <w:szCs w:val="20"/>
              </w:rPr>
              <w:t>、</w:t>
            </w:r>
            <w:r>
              <w:rPr>
                <w:sz w:val="20"/>
                <w:szCs w:val="20"/>
              </w:rPr>
              <w:t xml:space="preserve"> </w:t>
            </w:r>
            <w:r>
              <w:rPr>
                <w:spacing w:val="-3"/>
                <w:sz w:val="20"/>
                <w:szCs w:val="20"/>
              </w:rPr>
              <w:t>污</w:t>
            </w:r>
            <w:r>
              <w:rPr>
                <w:spacing w:val="-10"/>
                <w:sz w:val="20"/>
                <w:szCs w:val="20"/>
              </w:rPr>
              <w:t xml:space="preserve"> </w:t>
            </w:r>
            <w:r>
              <w:rPr>
                <w:spacing w:val="-3"/>
                <w:sz w:val="20"/>
                <w:szCs w:val="20"/>
              </w:rPr>
              <w:t>水 处</w:t>
            </w:r>
            <w:r>
              <w:rPr>
                <w:spacing w:val="-10"/>
                <w:sz w:val="20"/>
                <w:szCs w:val="20"/>
              </w:rPr>
              <w:t xml:space="preserve"> </w:t>
            </w:r>
            <w:r>
              <w:rPr>
                <w:spacing w:val="-3"/>
                <w:sz w:val="20"/>
                <w:szCs w:val="20"/>
              </w:rPr>
              <w:t>理</w:t>
            </w:r>
            <w:r>
              <w:rPr>
                <w:spacing w:val="-12"/>
                <w:sz w:val="20"/>
                <w:szCs w:val="20"/>
              </w:rPr>
              <w:t xml:space="preserve"> </w:t>
            </w:r>
            <w:r>
              <w:rPr>
                <w:spacing w:val="-3"/>
                <w:sz w:val="20"/>
                <w:szCs w:val="20"/>
              </w:rPr>
              <w:t>站</w:t>
            </w:r>
            <w:r>
              <w:rPr>
                <w:sz w:val="20"/>
                <w:szCs w:val="20"/>
              </w:rPr>
              <w:t xml:space="preserve"> </w:t>
            </w:r>
            <w:r>
              <w:rPr>
                <w:spacing w:val="6"/>
                <w:sz w:val="20"/>
                <w:szCs w:val="20"/>
              </w:rPr>
              <w:t>（生化单元）</w:t>
            </w:r>
          </w:p>
        </w:tc>
        <w:tc>
          <w:tcPr>
            <w:tcW w:w="5049" w:type="dxa"/>
            <w:vAlign w:val="top"/>
          </w:tcPr>
          <w:p w14:paraId="2DEAE596">
            <w:pPr>
              <w:pStyle w:val="8"/>
              <w:spacing w:before="68" w:line="242" w:lineRule="auto"/>
              <w:ind w:left="20" w:right="10" w:firstLine="26"/>
              <w:jc w:val="both"/>
              <w:rPr>
                <w:sz w:val="20"/>
                <w:szCs w:val="20"/>
              </w:rPr>
            </w:pPr>
            <w:r>
              <w:rPr>
                <w:spacing w:val="11"/>
                <w:sz w:val="20"/>
                <w:szCs w:val="20"/>
              </w:rPr>
              <w:t>甲类仓库</w:t>
            </w:r>
            <w:r>
              <w:rPr>
                <w:rFonts w:ascii="Times New Roman" w:hAnsi="Times New Roman" w:eastAsia="Times New Roman" w:cs="Times New Roman"/>
                <w:spacing w:val="11"/>
                <w:sz w:val="20"/>
                <w:szCs w:val="20"/>
              </w:rPr>
              <w:t>2</w:t>
            </w:r>
            <w:r>
              <w:rPr>
                <w:spacing w:val="11"/>
                <w:sz w:val="20"/>
                <w:szCs w:val="20"/>
              </w:rPr>
              <w:t>涉及甲苯、危险废物等有毒有害物质；污水</w:t>
            </w:r>
            <w:r>
              <w:rPr>
                <w:spacing w:val="18"/>
                <w:sz w:val="20"/>
                <w:szCs w:val="20"/>
              </w:rPr>
              <w:t xml:space="preserve"> </w:t>
            </w:r>
            <w:r>
              <w:rPr>
                <w:spacing w:val="15"/>
                <w:sz w:val="20"/>
                <w:szCs w:val="20"/>
              </w:rPr>
              <w:t>处理站（生化单元）属于三废治理设施，</w:t>
            </w:r>
            <w:r>
              <w:rPr>
                <w:spacing w:val="-34"/>
                <w:sz w:val="20"/>
                <w:szCs w:val="20"/>
              </w:rPr>
              <w:t xml:space="preserve"> </w:t>
            </w:r>
            <w:r>
              <w:rPr>
                <w:spacing w:val="15"/>
                <w:sz w:val="20"/>
                <w:szCs w:val="20"/>
              </w:rPr>
              <w:t>由于池体接</w:t>
            </w:r>
            <w:r>
              <w:rPr>
                <w:sz w:val="20"/>
                <w:szCs w:val="20"/>
              </w:rPr>
              <w:t xml:space="preserve"> </w:t>
            </w:r>
            <w:r>
              <w:rPr>
                <w:spacing w:val="18"/>
                <w:sz w:val="20"/>
                <w:szCs w:val="20"/>
              </w:rPr>
              <w:t>地，隐蔽，发生泄漏无法及时发现，有可能造</w:t>
            </w:r>
            <w:r>
              <w:rPr>
                <w:spacing w:val="17"/>
                <w:sz w:val="20"/>
                <w:szCs w:val="20"/>
              </w:rPr>
              <w:t>成土壤</w:t>
            </w:r>
            <w:r>
              <w:rPr>
                <w:sz w:val="20"/>
                <w:szCs w:val="20"/>
              </w:rPr>
              <w:t xml:space="preserve"> </w:t>
            </w:r>
            <w:r>
              <w:rPr>
                <w:spacing w:val="7"/>
                <w:sz w:val="20"/>
                <w:szCs w:val="20"/>
              </w:rPr>
              <w:t>和地下水污染。</w:t>
            </w:r>
          </w:p>
        </w:tc>
        <w:tc>
          <w:tcPr>
            <w:tcW w:w="2075" w:type="dxa"/>
            <w:vAlign w:val="top"/>
          </w:tcPr>
          <w:p w14:paraId="6E62FD51">
            <w:pPr>
              <w:spacing w:line="409" w:lineRule="auto"/>
              <w:rPr>
                <w:rFonts w:ascii="Arial"/>
                <w:sz w:val="21"/>
              </w:rPr>
            </w:pPr>
          </w:p>
          <w:p w14:paraId="582FADD0">
            <w:pPr>
              <w:pStyle w:val="8"/>
              <w:spacing w:before="65" w:line="227" w:lineRule="auto"/>
              <w:ind w:left="338"/>
              <w:rPr>
                <w:sz w:val="20"/>
                <w:szCs w:val="20"/>
              </w:rPr>
            </w:pPr>
            <w:r>
              <w:rPr>
                <w:spacing w:val="4"/>
                <w:sz w:val="20"/>
                <w:szCs w:val="20"/>
              </w:rPr>
              <w:t>甲苯、危险废物</w:t>
            </w:r>
          </w:p>
        </w:tc>
        <w:tc>
          <w:tcPr>
            <w:tcW w:w="1371" w:type="dxa"/>
            <w:vAlign w:val="top"/>
          </w:tcPr>
          <w:p w14:paraId="6D11BA10">
            <w:pPr>
              <w:spacing w:line="410" w:lineRule="auto"/>
              <w:rPr>
                <w:rFonts w:ascii="Arial"/>
                <w:sz w:val="21"/>
              </w:rPr>
            </w:pPr>
          </w:p>
          <w:p w14:paraId="69AF16E9">
            <w:pPr>
              <w:pStyle w:val="8"/>
              <w:spacing w:before="65" w:line="231" w:lineRule="auto"/>
              <w:ind w:left="592"/>
              <w:rPr>
                <w:sz w:val="20"/>
                <w:szCs w:val="20"/>
              </w:rPr>
            </w:pPr>
            <w:r>
              <w:rPr>
                <w:sz w:val="20"/>
                <w:szCs w:val="20"/>
              </w:rPr>
              <w:t>是</w:t>
            </w:r>
          </w:p>
        </w:tc>
        <w:tc>
          <w:tcPr>
            <w:tcW w:w="2279" w:type="dxa"/>
            <w:vAlign w:val="top"/>
          </w:tcPr>
          <w:p w14:paraId="567CE41F">
            <w:pPr>
              <w:spacing w:line="449" w:lineRule="auto"/>
              <w:rPr>
                <w:rFonts w:ascii="Arial"/>
                <w:sz w:val="21"/>
              </w:rPr>
            </w:pPr>
          </w:p>
          <w:p w14:paraId="4C78B8E9">
            <w:pPr>
              <w:spacing w:before="57" w:line="199" w:lineRule="auto"/>
              <w:ind w:left="10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3C521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374" w:type="dxa"/>
            <w:vAlign w:val="top"/>
          </w:tcPr>
          <w:p w14:paraId="670614E3">
            <w:pPr>
              <w:spacing w:line="310" w:lineRule="auto"/>
              <w:rPr>
                <w:rFonts w:ascii="Arial"/>
                <w:sz w:val="21"/>
              </w:rPr>
            </w:pPr>
          </w:p>
          <w:p w14:paraId="12B0305A">
            <w:pPr>
              <w:spacing w:before="58" w:line="195" w:lineRule="auto"/>
              <w:ind w:left="145"/>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693" w:type="dxa"/>
            <w:vAlign w:val="top"/>
          </w:tcPr>
          <w:p w14:paraId="7F0BF94D">
            <w:pPr>
              <w:pStyle w:val="8"/>
              <w:spacing w:before="211" w:line="235" w:lineRule="auto"/>
              <w:ind w:left="280" w:right="135" w:hanging="136"/>
              <w:rPr>
                <w:rFonts w:ascii="Times New Roman" w:hAnsi="Times New Roman" w:eastAsia="Times New Roman" w:cs="Times New Roman"/>
                <w:sz w:val="20"/>
                <w:szCs w:val="20"/>
              </w:rPr>
            </w:pPr>
            <w:r>
              <w:rPr>
                <w:spacing w:val="3"/>
                <w:sz w:val="20"/>
                <w:szCs w:val="20"/>
              </w:rPr>
              <w:t>单元</w:t>
            </w:r>
            <w:r>
              <w:rPr>
                <w:sz w:val="20"/>
                <w:szCs w:val="20"/>
              </w:rPr>
              <w:t xml:space="preserve"> </w:t>
            </w:r>
            <w:r>
              <w:rPr>
                <w:rFonts w:ascii="Times New Roman" w:hAnsi="Times New Roman" w:eastAsia="Times New Roman" w:cs="Times New Roman"/>
                <w:sz w:val="20"/>
                <w:szCs w:val="20"/>
              </w:rPr>
              <w:t>C</w:t>
            </w:r>
          </w:p>
        </w:tc>
        <w:tc>
          <w:tcPr>
            <w:tcW w:w="924" w:type="dxa"/>
            <w:vAlign w:val="top"/>
          </w:tcPr>
          <w:p w14:paraId="19F42A50">
            <w:pPr>
              <w:spacing w:line="284" w:lineRule="auto"/>
              <w:rPr>
                <w:rFonts w:ascii="Arial"/>
                <w:sz w:val="21"/>
              </w:rPr>
            </w:pPr>
          </w:p>
          <w:p w14:paraId="5E781D37">
            <w:pPr>
              <w:spacing w:before="57" w:line="195" w:lineRule="auto"/>
              <w:ind w:left="30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354</w:t>
            </w:r>
          </w:p>
        </w:tc>
        <w:tc>
          <w:tcPr>
            <w:tcW w:w="1428" w:type="dxa"/>
            <w:vAlign w:val="top"/>
          </w:tcPr>
          <w:p w14:paraId="3C2BFA0F">
            <w:pPr>
              <w:spacing w:line="258" w:lineRule="auto"/>
              <w:rPr>
                <w:rFonts w:ascii="Arial"/>
                <w:sz w:val="21"/>
              </w:rPr>
            </w:pPr>
          </w:p>
          <w:p w14:paraId="1169DE78">
            <w:pPr>
              <w:pStyle w:val="8"/>
              <w:spacing w:before="65" w:line="228" w:lineRule="auto"/>
              <w:ind w:left="94"/>
              <w:rPr>
                <w:sz w:val="20"/>
                <w:szCs w:val="20"/>
              </w:rPr>
            </w:pPr>
            <w:r>
              <w:rPr>
                <w:spacing w:val="7"/>
                <w:sz w:val="20"/>
                <w:szCs w:val="20"/>
              </w:rPr>
              <w:t>公用工程单元</w:t>
            </w:r>
          </w:p>
        </w:tc>
        <w:tc>
          <w:tcPr>
            <w:tcW w:w="5049" w:type="dxa"/>
            <w:vAlign w:val="top"/>
          </w:tcPr>
          <w:p w14:paraId="74451CA6">
            <w:pPr>
              <w:pStyle w:val="8"/>
              <w:spacing w:before="36"/>
              <w:ind w:left="10" w:right="3"/>
              <w:jc w:val="both"/>
              <w:rPr>
                <w:sz w:val="20"/>
                <w:szCs w:val="20"/>
              </w:rPr>
            </w:pPr>
            <w:r>
              <w:rPr>
                <w:spacing w:val="9"/>
                <w:sz w:val="20"/>
                <w:szCs w:val="20"/>
              </w:rPr>
              <w:t>涉及消防水池、变配电间以及五金仓库、机修间等，不</w:t>
            </w:r>
            <w:r>
              <w:rPr>
                <w:spacing w:val="13"/>
                <w:sz w:val="20"/>
                <w:szCs w:val="20"/>
              </w:rPr>
              <w:t xml:space="preserve"> </w:t>
            </w:r>
            <w:r>
              <w:rPr>
                <w:spacing w:val="9"/>
                <w:sz w:val="20"/>
                <w:szCs w:val="20"/>
              </w:rPr>
              <w:t>涉及有毒有害物质，也不涉及废水、废气处理设施。不</w:t>
            </w:r>
            <w:r>
              <w:rPr>
                <w:spacing w:val="13"/>
                <w:sz w:val="20"/>
                <w:szCs w:val="20"/>
              </w:rPr>
              <w:t xml:space="preserve"> </w:t>
            </w:r>
            <w:r>
              <w:rPr>
                <w:spacing w:val="7"/>
                <w:sz w:val="20"/>
                <w:szCs w:val="20"/>
              </w:rPr>
              <w:t>涉及隐蔽设施</w:t>
            </w:r>
          </w:p>
        </w:tc>
        <w:tc>
          <w:tcPr>
            <w:tcW w:w="2075" w:type="dxa"/>
            <w:vAlign w:val="top"/>
          </w:tcPr>
          <w:p w14:paraId="5CE4F853">
            <w:pPr>
              <w:spacing w:line="241" w:lineRule="auto"/>
              <w:rPr>
                <w:rFonts w:ascii="Arial"/>
                <w:sz w:val="21"/>
              </w:rPr>
            </w:pPr>
          </w:p>
          <w:p w14:paraId="26BCE661">
            <w:pPr>
              <w:pStyle w:val="8"/>
              <w:spacing w:before="65" w:line="229" w:lineRule="auto"/>
              <w:ind w:left="732"/>
              <w:rPr>
                <w:sz w:val="20"/>
                <w:szCs w:val="20"/>
              </w:rPr>
            </w:pPr>
            <w:r>
              <w:rPr>
                <w:spacing w:val="5"/>
                <w:sz w:val="20"/>
                <w:szCs w:val="20"/>
              </w:rPr>
              <w:t>不涉及</w:t>
            </w:r>
          </w:p>
        </w:tc>
        <w:tc>
          <w:tcPr>
            <w:tcW w:w="1371" w:type="dxa"/>
            <w:vAlign w:val="top"/>
          </w:tcPr>
          <w:p w14:paraId="08D99B15">
            <w:pPr>
              <w:spacing w:line="241" w:lineRule="auto"/>
              <w:rPr>
                <w:rFonts w:ascii="Arial"/>
                <w:sz w:val="21"/>
              </w:rPr>
            </w:pPr>
          </w:p>
          <w:p w14:paraId="393DCD47">
            <w:pPr>
              <w:pStyle w:val="8"/>
              <w:spacing w:before="65" w:line="228" w:lineRule="auto"/>
              <w:ind w:left="595"/>
              <w:rPr>
                <w:sz w:val="20"/>
                <w:szCs w:val="20"/>
              </w:rPr>
            </w:pPr>
            <w:r>
              <w:rPr>
                <w:sz w:val="20"/>
                <w:szCs w:val="20"/>
              </w:rPr>
              <w:t>否</w:t>
            </w:r>
          </w:p>
        </w:tc>
        <w:tc>
          <w:tcPr>
            <w:tcW w:w="2279" w:type="dxa"/>
            <w:vAlign w:val="top"/>
          </w:tcPr>
          <w:p w14:paraId="4CC244D9">
            <w:pPr>
              <w:spacing w:line="280" w:lineRule="auto"/>
              <w:rPr>
                <w:rFonts w:ascii="Arial"/>
                <w:sz w:val="21"/>
              </w:rPr>
            </w:pPr>
          </w:p>
          <w:p w14:paraId="7D697F57">
            <w:pPr>
              <w:spacing w:before="58" w:line="199" w:lineRule="auto"/>
              <w:ind w:left="110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bl>
    <w:p w14:paraId="766F14E9">
      <w:pPr>
        <w:pStyle w:val="2"/>
      </w:pPr>
    </w:p>
    <w:p w14:paraId="02DA4EB6">
      <w:pPr>
        <w:sectPr>
          <w:headerReference r:id="rId97" w:type="default"/>
          <w:footerReference r:id="rId98" w:type="default"/>
          <w:pgSz w:w="16840" w:h="11910"/>
          <w:pgMar w:top="1132" w:right="1206" w:bottom="1035" w:left="1435" w:header="897" w:footer="860" w:gutter="0"/>
          <w:cols w:space="720" w:num="1"/>
        </w:sectPr>
      </w:pPr>
    </w:p>
    <w:p w14:paraId="3AE2674F">
      <w:pPr>
        <w:pStyle w:val="2"/>
        <w:spacing w:line="261" w:lineRule="auto"/>
      </w:pPr>
    </w:p>
    <w:p w14:paraId="7EA36377">
      <w:pPr>
        <w:pStyle w:val="2"/>
        <w:spacing w:line="262" w:lineRule="auto"/>
      </w:pPr>
    </w:p>
    <w:p w14:paraId="6F3A6917">
      <w:pPr>
        <w:spacing w:before="78" w:line="219" w:lineRule="auto"/>
        <w:ind w:left="4995"/>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 xml:space="preserve">5.2-1  </w:t>
      </w:r>
      <w:r>
        <w:rPr>
          <w:rFonts w:ascii="宋体" w:hAnsi="宋体" w:eastAsia="宋体" w:cs="宋体"/>
          <w:sz w:val="24"/>
          <w:szCs w:val="24"/>
          <w14:textOutline w14:w="4358" w14:cap="sq" w14:cmpd="sng">
            <w14:solidFill>
              <w14:srgbClr w14:val="000000"/>
            </w14:solidFill>
            <w14:prstDash w14:val="solid"/>
            <w14:bevel/>
          </w14:textOutline>
        </w:rPr>
        <w:t>重点监测单元分类结果及原因</w:t>
      </w:r>
    </w:p>
    <w:p w14:paraId="1E4380DB">
      <w:pPr>
        <w:spacing w:line="146" w:lineRule="exact"/>
      </w:pPr>
    </w:p>
    <w:tbl>
      <w:tblPr>
        <w:tblStyle w:val="7"/>
        <w:tblW w:w="139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913"/>
        <w:gridCol w:w="1404"/>
        <w:gridCol w:w="1530"/>
        <w:gridCol w:w="5956"/>
        <w:gridCol w:w="1087"/>
        <w:gridCol w:w="1210"/>
        <w:gridCol w:w="1172"/>
      </w:tblGrid>
      <w:tr w14:paraId="23028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 w:hRule="atLeast"/>
        </w:trPr>
        <w:tc>
          <w:tcPr>
            <w:tcW w:w="696" w:type="dxa"/>
            <w:vAlign w:val="top"/>
          </w:tcPr>
          <w:p w14:paraId="7B89BE0B">
            <w:pPr>
              <w:pStyle w:val="8"/>
              <w:spacing w:before="221" w:line="262" w:lineRule="auto"/>
              <w:ind w:left="148" w:right="131" w:firstLine="13"/>
              <w:rPr>
                <w:sz w:val="20"/>
                <w:szCs w:val="20"/>
              </w:rPr>
            </w:pPr>
            <w:r>
              <w:rPr>
                <w:spacing w:val="-2"/>
                <w:sz w:val="20"/>
                <w:szCs w:val="20"/>
                <w14:textOutline w14:w="3795" w14:cap="sq" w14:cmpd="sng">
                  <w14:solidFill>
                    <w14:srgbClr w14:val="000000"/>
                  </w14:solidFill>
                  <w14:prstDash w14:val="solid"/>
                  <w14:bevel/>
                </w14:textOutline>
              </w:rPr>
              <w:t>区域</w:t>
            </w:r>
            <w:r>
              <w:rPr>
                <w:sz w:val="20"/>
                <w:szCs w:val="20"/>
              </w:rPr>
              <w:t xml:space="preserve"> </w:t>
            </w:r>
            <w:r>
              <w:rPr>
                <w:spacing w:val="5"/>
                <w:sz w:val="20"/>
                <w:szCs w:val="20"/>
                <w14:textOutline w14:w="3795" w14:cap="sq" w14:cmpd="sng">
                  <w14:solidFill>
                    <w14:srgbClr w14:val="000000"/>
                  </w14:solidFill>
                  <w14:prstDash w14:val="solid"/>
                  <w14:bevel/>
                </w14:textOutline>
              </w:rPr>
              <w:t>编号</w:t>
            </w:r>
          </w:p>
        </w:tc>
        <w:tc>
          <w:tcPr>
            <w:tcW w:w="913" w:type="dxa"/>
            <w:vAlign w:val="top"/>
          </w:tcPr>
          <w:p w14:paraId="4A604077">
            <w:pPr>
              <w:pStyle w:val="8"/>
              <w:spacing w:before="221" w:line="271" w:lineRule="exact"/>
              <w:ind w:left="282"/>
              <w:rPr>
                <w:sz w:val="20"/>
                <w:szCs w:val="20"/>
              </w:rPr>
            </w:pPr>
            <w:r>
              <w:rPr>
                <w:spacing w:val="-12"/>
                <w:position w:val="4"/>
                <w:sz w:val="20"/>
                <w:szCs w:val="20"/>
                <w14:textOutline w14:w="3795" w14:cap="sq" w14:cmpd="sng">
                  <w14:solidFill>
                    <w14:srgbClr w14:val="000000"/>
                  </w14:solidFill>
                  <w14:prstDash w14:val="solid"/>
                  <w14:bevel/>
                </w14:textOutline>
              </w:rPr>
              <w:t>占地</w:t>
            </w:r>
          </w:p>
          <w:p w14:paraId="571C3EE9">
            <w:pPr>
              <w:pStyle w:val="8"/>
              <w:spacing w:line="228" w:lineRule="auto"/>
              <w:ind w:left="248"/>
              <w:rPr>
                <w:sz w:val="20"/>
                <w:szCs w:val="20"/>
              </w:rPr>
            </w:pPr>
            <w:r>
              <w:rPr>
                <w:spacing w:val="5"/>
                <w:sz w:val="20"/>
                <w:szCs w:val="20"/>
                <w14:textOutline w14:w="3795" w14:cap="sq" w14:cmpd="sng">
                  <w14:solidFill>
                    <w14:srgbClr w14:val="000000"/>
                  </w14:solidFill>
                  <w14:prstDash w14:val="solid"/>
                  <w14:bevel/>
                </w14:textOutline>
              </w:rPr>
              <w:t>面积</w:t>
            </w:r>
          </w:p>
        </w:tc>
        <w:tc>
          <w:tcPr>
            <w:tcW w:w="1404" w:type="dxa"/>
            <w:vAlign w:val="top"/>
          </w:tcPr>
          <w:p w14:paraId="4B85EAF3">
            <w:pPr>
              <w:pStyle w:val="8"/>
              <w:spacing w:before="221" w:line="262" w:lineRule="auto"/>
              <w:ind w:left="89" w:right="83" w:firstLine="198"/>
              <w:rPr>
                <w:sz w:val="20"/>
                <w:szCs w:val="20"/>
              </w:rPr>
            </w:pPr>
            <w:r>
              <w:rPr>
                <w:spacing w:val="8"/>
                <w:sz w:val="20"/>
                <w:szCs w:val="20"/>
                <w14:textOutline w14:w="3795" w14:cap="sq" w14:cmpd="sng">
                  <w14:solidFill>
                    <w14:srgbClr w14:val="000000"/>
                  </w14:solidFill>
                  <w14:prstDash w14:val="solid"/>
                  <w14:bevel/>
                </w14:textOutline>
              </w:rPr>
              <w:t>地块位置</w:t>
            </w:r>
            <w:r>
              <w:rPr>
                <w:sz w:val="20"/>
                <w:szCs w:val="20"/>
              </w:rPr>
              <w:t xml:space="preserve">   </w:t>
            </w:r>
            <w:r>
              <w:rPr>
                <w:spacing w:val="4"/>
                <w:sz w:val="20"/>
                <w:szCs w:val="20"/>
                <w14:textOutline w14:w="3795" w14:cap="sq" w14:cmpd="sng">
                  <w14:solidFill>
                    <w14:srgbClr w14:val="000000"/>
                  </w14:solidFill>
                  <w14:prstDash w14:val="solid"/>
                  <w14:bevel/>
                </w14:textOutline>
              </w:rPr>
              <w:t>（车间名称）</w:t>
            </w:r>
          </w:p>
        </w:tc>
        <w:tc>
          <w:tcPr>
            <w:tcW w:w="1530" w:type="dxa"/>
            <w:vAlign w:val="top"/>
          </w:tcPr>
          <w:p w14:paraId="6B364D78">
            <w:pPr>
              <w:pStyle w:val="8"/>
              <w:spacing w:before="108" w:line="228" w:lineRule="auto"/>
              <w:ind w:left="37"/>
              <w:rPr>
                <w:sz w:val="20"/>
                <w:szCs w:val="20"/>
              </w:rPr>
            </w:pPr>
            <w:r>
              <w:rPr>
                <w:spacing w:val="9"/>
                <w:sz w:val="20"/>
                <w:szCs w:val="20"/>
                <w14:textOutline w14:w="3795" w14:cap="sq" w14:cmpd="sng">
                  <w14:solidFill>
                    <w14:srgbClr w14:val="000000"/>
                  </w14:solidFill>
                  <w14:prstDash w14:val="solid"/>
                  <w14:bevel/>
                </w14:textOutline>
              </w:rPr>
              <w:t>单元内需要监测</w:t>
            </w:r>
          </w:p>
          <w:p w14:paraId="1D4E7741">
            <w:pPr>
              <w:pStyle w:val="8"/>
              <w:spacing w:before="27" w:line="228" w:lineRule="auto"/>
              <w:ind w:left="129"/>
              <w:rPr>
                <w:sz w:val="20"/>
                <w:szCs w:val="20"/>
              </w:rPr>
            </w:pPr>
            <w:r>
              <w:rPr>
                <w:spacing w:val="5"/>
                <w:sz w:val="20"/>
                <w:szCs w:val="20"/>
                <w14:textOutline w14:w="3795" w14:cap="sq" w14:cmpd="sng">
                  <w14:solidFill>
                    <w14:srgbClr w14:val="000000"/>
                  </w14:solidFill>
                  <w14:prstDash w14:val="solid"/>
                  <w14:bevel/>
                </w14:textOutline>
              </w:rPr>
              <w:t>的重点场所</w:t>
            </w:r>
            <w:r>
              <w:rPr>
                <w:rFonts w:ascii="Times New Roman" w:hAnsi="Times New Roman" w:eastAsia="Times New Roman" w:cs="Times New Roman"/>
                <w:b/>
                <w:bCs/>
                <w:spacing w:val="5"/>
                <w:sz w:val="20"/>
                <w:szCs w:val="20"/>
              </w:rPr>
              <w:t>/</w:t>
            </w:r>
            <w:r>
              <w:rPr>
                <w:spacing w:val="5"/>
                <w:sz w:val="20"/>
                <w:szCs w:val="20"/>
                <w14:textOutline w14:w="3795" w14:cap="sq" w14:cmpd="sng">
                  <w14:solidFill>
                    <w14:srgbClr w14:val="000000"/>
                  </w14:solidFill>
                  <w14:prstDash w14:val="solid"/>
                  <w14:bevel/>
                </w14:textOutline>
              </w:rPr>
              <w:t>设</w:t>
            </w:r>
          </w:p>
          <w:p w14:paraId="11B09E99">
            <w:pPr>
              <w:pStyle w:val="8"/>
              <w:spacing w:before="23" w:line="229" w:lineRule="auto"/>
              <w:ind w:left="246"/>
              <w:rPr>
                <w:sz w:val="20"/>
                <w:szCs w:val="20"/>
              </w:rPr>
            </w:pPr>
            <w:r>
              <w:rPr>
                <w:spacing w:val="8"/>
                <w:sz w:val="20"/>
                <w:szCs w:val="20"/>
                <w14:textOutline w14:w="3795" w14:cap="sq" w14:cmpd="sng">
                  <w14:solidFill>
                    <w14:srgbClr w14:val="000000"/>
                  </w14:solidFill>
                  <w14:prstDash w14:val="solid"/>
                  <w14:bevel/>
                </w14:textOutline>
              </w:rPr>
              <w:t>施设备名称</w:t>
            </w:r>
          </w:p>
        </w:tc>
        <w:tc>
          <w:tcPr>
            <w:tcW w:w="5956" w:type="dxa"/>
            <w:vAlign w:val="top"/>
          </w:tcPr>
          <w:p w14:paraId="18314CE2">
            <w:pPr>
              <w:spacing w:line="315" w:lineRule="auto"/>
              <w:rPr>
                <w:rFonts w:ascii="Arial"/>
                <w:sz w:val="21"/>
              </w:rPr>
            </w:pPr>
          </w:p>
          <w:p w14:paraId="00F8B32A">
            <w:pPr>
              <w:pStyle w:val="8"/>
              <w:spacing w:before="65" w:line="229" w:lineRule="auto"/>
              <w:ind w:left="2570"/>
              <w:rPr>
                <w:sz w:val="20"/>
                <w:szCs w:val="20"/>
              </w:rPr>
            </w:pPr>
            <w:r>
              <w:rPr>
                <w:spacing w:val="8"/>
                <w:sz w:val="20"/>
                <w:szCs w:val="20"/>
                <w14:textOutline w14:w="3795" w14:cap="sq" w14:cmpd="sng">
                  <w14:solidFill>
                    <w14:srgbClr w14:val="000000"/>
                  </w14:solidFill>
                  <w14:prstDash w14:val="solid"/>
                  <w14:bevel/>
                </w14:textOutline>
              </w:rPr>
              <w:t>主要功能</w:t>
            </w:r>
          </w:p>
        </w:tc>
        <w:tc>
          <w:tcPr>
            <w:tcW w:w="1087" w:type="dxa"/>
            <w:vAlign w:val="top"/>
          </w:tcPr>
          <w:p w14:paraId="774BEB7B">
            <w:pPr>
              <w:pStyle w:val="8"/>
              <w:spacing w:before="220" w:line="263" w:lineRule="auto"/>
              <w:ind w:left="134" w:right="113"/>
              <w:rPr>
                <w:sz w:val="20"/>
                <w:szCs w:val="20"/>
              </w:rPr>
            </w:pPr>
            <w:r>
              <w:rPr>
                <w:spacing w:val="8"/>
                <w:sz w:val="20"/>
                <w:szCs w:val="20"/>
                <w14:textOutline w14:w="3795" w14:cap="sq" w14:cmpd="sng">
                  <w14:solidFill>
                    <w14:srgbClr w14:val="000000"/>
                  </w14:solidFill>
                  <w14:prstDash w14:val="solid"/>
                  <w14:bevel/>
                </w14:textOutline>
              </w:rPr>
              <w:t>涉及有毒</w:t>
            </w:r>
            <w:r>
              <w:rPr>
                <w:sz w:val="20"/>
                <w:szCs w:val="20"/>
              </w:rPr>
              <w:t xml:space="preserve"> </w:t>
            </w:r>
            <w:r>
              <w:rPr>
                <w:spacing w:val="8"/>
                <w:sz w:val="20"/>
                <w:szCs w:val="20"/>
                <w14:textOutline w14:w="3795" w14:cap="sq" w14:cmpd="sng">
                  <w14:solidFill>
                    <w14:srgbClr w14:val="000000"/>
                  </w14:solidFill>
                  <w14:prstDash w14:val="solid"/>
                  <w14:bevel/>
                </w14:textOutline>
              </w:rPr>
              <w:t>有害物质</w:t>
            </w:r>
          </w:p>
        </w:tc>
        <w:tc>
          <w:tcPr>
            <w:tcW w:w="1210" w:type="dxa"/>
            <w:vAlign w:val="top"/>
          </w:tcPr>
          <w:p w14:paraId="6D832884">
            <w:pPr>
              <w:pStyle w:val="8"/>
              <w:spacing w:before="221" w:line="262" w:lineRule="auto"/>
              <w:ind w:left="199" w:right="174"/>
              <w:rPr>
                <w:sz w:val="20"/>
                <w:szCs w:val="20"/>
              </w:rPr>
            </w:pPr>
            <w:r>
              <w:rPr>
                <w:spacing w:val="7"/>
                <w:sz w:val="20"/>
                <w:szCs w:val="20"/>
                <w14:textOutline w14:w="3795" w14:cap="sq" w14:cmpd="sng">
                  <w14:solidFill>
                    <w14:srgbClr w14:val="000000"/>
                  </w14:solidFill>
                  <w14:prstDash w14:val="solid"/>
                  <w14:bevel/>
                </w14:textOutline>
              </w:rPr>
              <w:t>是否为隐</w:t>
            </w:r>
            <w:r>
              <w:rPr>
                <w:spacing w:val="2"/>
                <w:sz w:val="20"/>
                <w:szCs w:val="20"/>
              </w:rPr>
              <w:t xml:space="preserve"> </w:t>
            </w:r>
            <w:r>
              <w:rPr>
                <w:spacing w:val="7"/>
                <w:sz w:val="20"/>
                <w:szCs w:val="20"/>
                <w14:textOutline w14:w="3795" w14:cap="sq" w14:cmpd="sng">
                  <w14:solidFill>
                    <w14:srgbClr w14:val="000000"/>
                  </w14:solidFill>
                  <w14:prstDash w14:val="solid"/>
                  <w14:bevel/>
                </w14:textOutline>
              </w:rPr>
              <w:t>蔽性设施</w:t>
            </w:r>
          </w:p>
        </w:tc>
        <w:tc>
          <w:tcPr>
            <w:tcW w:w="1172" w:type="dxa"/>
            <w:vAlign w:val="top"/>
          </w:tcPr>
          <w:p w14:paraId="79F0DA4D">
            <w:pPr>
              <w:pStyle w:val="8"/>
              <w:spacing w:before="84" w:line="228" w:lineRule="auto"/>
              <w:ind w:left="176"/>
              <w:rPr>
                <w:sz w:val="20"/>
                <w:szCs w:val="20"/>
              </w:rPr>
            </w:pPr>
            <w:r>
              <w:rPr>
                <w:spacing w:val="8"/>
                <w:sz w:val="20"/>
                <w:szCs w:val="20"/>
                <w14:textOutline w14:w="3795" w14:cap="sq" w14:cmpd="sng">
                  <w14:solidFill>
                    <w14:srgbClr w14:val="000000"/>
                  </w14:solidFill>
                  <w14:prstDash w14:val="solid"/>
                  <w14:bevel/>
                </w14:textOutline>
              </w:rPr>
              <w:t>单元分类</w:t>
            </w:r>
          </w:p>
          <w:p w14:paraId="54F0AE52">
            <w:pPr>
              <w:pStyle w:val="8"/>
              <w:spacing w:before="77" w:line="234" w:lineRule="auto"/>
              <w:ind w:left="384" w:right="131" w:hanging="229"/>
              <w:rPr>
                <w:sz w:val="20"/>
                <w:szCs w:val="20"/>
              </w:rPr>
            </w:pPr>
            <w:r>
              <w:rPr>
                <w:spacing w:val="4"/>
                <w:sz w:val="20"/>
                <w:szCs w:val="20"/>
                <w14:textOutline w14:w="3795" w14:cap="sq" w14:cmpd="sng">
                  <w14:solidFill>
                    <w14:srgbClr w14:val="000000"/>
                  </w14:solidFill>
                  <w14:prstDash w14:val="solid"/>
                  <w14:bevel/>
                </w14:textOutline>
              </w:rPr>
              <w:t>（一类</w:t>
            </w:r>
            <w:r>
              <w:rPr>
                <w:rFonts w:ascii="Times New Roman" w:hAnsi="Times New Roman" w:eastAsia="Times New Roman" w:cs="Times New Roman"/>
                <w:b/>
                <w:bCs/>
                <w:spacing w:val="4"/>
                <w:sz w:val="20"/>
                <w:szCs w:val="20"/>
              </w:rPr>
              <w:t>/</w:t>
            </w:r>
            <w:r>
              <w:rPr>
                <w:spacing w:val="4"/>
                <w:sz w:val="20"/>
                <w:szCs w:val="20"/>
                <w14:textOutline w14:w="3795" w14:cap="sq" w14:cmpd="sng">
                  <w14:solidFill>
                    <w14:srgbClr w14:val="000000"/>
                  </w14:solidFill>
                  <w14:prstDash w14:val="solid"/>
                  <w14:bevel/>
                </w14:textOutline>
              </w:rPr>
              <w:t>二</w:t>
            </w:r>
            <w:r>
              <w:rPr>
                <w:spacing w:val="2"/>
                <w:sz w:val="20"/>
                <w:szCs w:val="20"/>
              </w:rPr>
              <w:t xml:space="preserve"> </w:t>
            </w:r>
            <w:r>
              <w:rPr>
                <w:sz w:val="20"/>
                <w:szCs w:val="20"/>
                <w14:textOutline w14:w="3795" w14:cap="sq" w14:cmpd="sng">
                  <w14:solidFill>
                    <w14:srgbClr w14:val="000000"/>
                  </w14:solidFill>
                  <w14:prstDash w14:val="solid"/>
                  <w14:bevel/>
                </w14:textOutline>
              </w:rPr>
              <w:t>类）</w:t>
            </w:r>
          </w:p>
        </w:tc>
      </w:tr>
      <w:tr w14:paraId="1DA70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2" w:hRule="atLeast"/>
        </w:trPr>
        <w:tc>
          <w:tcPr>
            <w:tcW w:w="696" w:type="dxa"/>
            <w:vMerge w:val="restart"/>
            <w:tcBorders>
              <w:bottom w:val="nil"/>
            </w:tcBorders>
            <w:vAlign w:val="top"/>
          </w:tcPr>
          <w:p w14:paraId="27A5AF17">
            <w:pPr>
              <w:spacing w:line="241" w:lineRule="auto"/>
              <w:rPr>
                <w:rFonts w:ascii="Arial"/>
                <w:sz w:val="21"/>
              </w:rPr>
            </w:pPr>
          </w:p>
          <w:p w14:paraId="538D91B3">
            <w:pPr>
              <w:spacing w:line="241" w:lineRule="auto"/>
              <w:rPr>
                <w:rFonts w:ascii="Arial"/>
                <w:sz w:val="21"/>
              </w:rPr>
            </w:pPr>
          </w:p>
          <w:p w14:paraId="5C6FFF4A">
            <w:pPr>
              <w:spacing w:line="241" w:lineRule="auto"/>
              <w:rPr>
                <w:rFonts w:ascii="Arial"/>
                <w:sz w:val="21"/>
              </w:rPr>
            </w:pPr>
          </w:p>
          <w:p w14:paraId="08ABA3F8">
            <w:pPr>
              <w:spacing w:line="241" w:lineRule="auto"/>
              <w:rPr>
                <w:rFonts w:ascii="Arial"/>
                <w:sz w:val="21"/>
              </w:rPr>
            </w:pPr>
          </w:p>
          <w:p w14:paraId="46BD1DC4">
            <w:pPr>
              <w:spacing w:line="242" w:lineRule="auto"/>
              <w:rPr>
                <w:rFonts w:ascii="Arial"/>
                <w:sz w:val="21"/>
              </w:rPr>
            </w:pPr>
          </w:p>
          <w:p w14:paraId="35245D4B">
            <w:pPr>
              <w:spacing w:line="242" w:lineRule="auto"/>
              <w:rPr>
                <w:rFonts w:ascii="Arial"/>
                <w:sz w:val="21"/>
              </w:rPr>
            </w:pPr>
          </w:p>
          <w:p w14:paraId="349BEF62">
            <w:pPr>
              <w:spacing w:line="242" w:lineRule="auto"/>
              <w:rPr>
                <w:rFonts w:ascii="Arial"/>
                <w:sz w:val="21"/>
              </w:rPr>
            </w:pPr>
          </w:p>
          <w:p w14:paraId="6B720C80">
            <w:pPr>
              <w:spacing w:line="242" w:lineRule="auto"/>
              <w:rPr>
                <w:rFonts w:ascii="Arial"/>
                <w:sz w:val="21"/>
              </w:rPr>
            </w:pPr>
          </w:p>
          <w:p w14:paraId="1140D451">
            <w:pPr>
              <w:spacing w:line="242" w:lineRule="auto"/>
              <w:rPr>
                <w:rFonts w:ascii="Arial"/>
                <w:sz w:val="21"/>
              </w:rPr>
            </w:pPr>
          </w:p>
          <w:p w14:paraId="2A249B58">
            <w:pPr>
              <w:spacing w:line="242" w:lineRule="auto"/>
              <w:rPr>
                <w:rFonts w:ascii="Arial"/>
                <w:sz w:val="21"/>
              </w:rPr>
            </w:pPr>
          </w:p>
          <w:p w14:paraId="2C10CD86">
            <w:pPr>
              <w:spacing w:line="242" w:lineRule="auto"/>
              <w:rPr>
                <w:rFonts w:ascii="Arial"/>
                <w:sz w:val="21"/>
              </w:rPr>
            </w:pPr>
          </w:p>
          <w:p w14:paraId="55D39307">
            <w:pPr>
              <w:spacing w:line="242" w:lineRule="auto"/>
              <w:rPr>
                <w:rFonts w:ascii="Arial"/>
                <w:sz w:val="21"/>
              </w:rPr>
            </w:pPr>
          </w:p>
          <w:p w14:paraId="2C29F328">
            <w:pPr>
              <w:spacing w:line="242" w:lineRule="auto"/>
              <w:rPr>
                <w:rFonts w:ascii="Arial"/>
                <w:sz w:val="21"/>
              </w:rPr>
            </w:pPr>
          </w:p>
          <w:p w14:paraId="5D488874">
            <w:pPr>
              <w:pStyle w:val="8"/>
              <w:spacing w:before="65" w:line="236" w:lineRule="auto"/>
              <w:ind w:left="274" w:right="134" w:hanging="126"/>
              <w:rPr>
                <w:rFonts w:ascii="Times New Roman" w:hAnsi="Times New Roman" w:eastAsia="Times New Roman" w:cs="Times New Roman"/>
                <w:sz w:val="20"/>
                <w:szCs w:val="20"/>
              </w:rPr>
            </w:pPr>
            <w:r>
              <w:rPr>
                <w:spacing w:val="3"/>
                <w:sz w:val="20"/>
                <w:szCs w:val="20"/>
              </w:rPr>
              <w:t>单元</w:t>
            </w:r>
            <w:r>
              <w:rPr>
                <w:sz w:val="20"/>
                <w:szCs w:val="20"/>
              </w:rPr>
              <w:t xml:space="preserve"> </w:t>
            </w:r>
            <w:r>
              <w:rPr>
                <w:rFonts w:ascii="Times New Roman" w:hAnsi="Times New Roman" w:eastAsia="Times New Roman" w:cs="Times New Roman"/>
                <w:spacing w:val="4"/>
                <w:sz w:val="20"/>
                <w:szCs w:val="20"/>
              </w:rPr>
              <w:t>A</w:t>
            </w:r>
          </w:p>
        </w:tc>
        <w:tc>
          <w:tcPr>
            <w:tcW w:w="913" w:type="dxa"/>
            <w:vMerge w:val="restart"/>
            <w:tcBorders>
              <w:bottom w:val="nil"/>
            </w:tcBorders>
            <w:vAlign w:val="top"/>
          </w:tcPr>
          <w:p w14:paraId="503352F2">
            <w:pPr>
              <w:spacing w:line="252" w:lineRule="auto"/>
              <w:rPr>
                <w:rFonts w:ascii="Arial"/>
                <w:sz w:val="21"/>
              </w:rPr>
            </w:pPr>
          </w:p>
          <w:p w14:paraId="1CBD7D8E">
            <w:pPr>
              <w:spacing w:line="252" w:lineRule="auto"/>
              <w:rPr>
                <w:rFonts w:ascii="Arial"/>
                <w:sz w:val="21"/>
              </w:rPr>
            </w:pPr>
          </w:p>
          <w:p w14:paraId="7C1ABEC7">
            <w:pPr>
              <w:spacing w:line="252" w:lineRule="auto"/>
              <w:rPr>
                <w:rFonts w:ascii="Arial"/>
                <w:sz w:val="21"/>
              </w:rPr>
            </w:pPr>
          </w:p>
          <w:p w14:paraId="1C7761A6">
            <w:pPr>
              <w:spacing w:line="252" w:lineRule="auto"/>
              <w:rPr>
                <w:rFonts w:ascii="Arial"/>
                <w:sz w:val="21"/>
              </w:rPr>
            </w:pPr>
          </w:p>
          <w:p w14:paraId="3D2143FC">
            <w:pPr>
              <w:spacing w:line="252" w:lineRule="auto"/>
              <w:rPr>
                <w:rFonts w:ascii="Arial"/>
                <w:sz w:val="21"/>
              </w:rPr>
            </w:pPr>
          </w:p>
          <w:p w14:paraId="00D3DEBC">
            <w:pPr>
              <w:spacing w:line="252" w:lineRule="auto"/>
              <w:rPr>
                <w:rFonts w:ascii="Arial"/>
                <w:sz w:val="21"/>
              </w:rPr>
            </w:pPr>
          </w:p>
          <w:p w14:paraId="5A33E3AD">
            <w:pPr>
              <w:spacing w:line="252" w:lineRule="auto"/>
              <w:rPr>
                <w:rFonts w:ascii="Arial"/>
                <w:sz w:val="21"/>
              </w:rPr>
            </w:pPr>
          </w:p>
          <w:p w14:paraId="1477225B">
            <w:pPr>
              <w:spacing w:line="252" w:lineRule="auto"/>
              <w:rPr>
                <w:rFonts w:ascii="Arial"/>
                <w:sz w:val="21"/>
              </w:rPr>
            </w:pPr>
          </w:p>
          <w:p w14:paraId="304F1CD9">
            <w:pPr>
              <w:spacing w:line="252" w:lineRule="auto"/>
              <w:rPr>
                <w:rFonts w:ascii="Arial"/>
                <w:sz w:val="21"/>
              </w:rPr>
            </w:pPr>
          </w:p>
          <w:p w14:paraId="08A1B3B7">
            <w:pPr>
              <w:spacing w:line="253" w:lineRule="auto"/>
              <w:rPr>
                <w:rFonts w:ascii="Arial"/>
                <w:sz w:val="21"/>
              </w:rPr>
            </w:pPr>
          </w:p>
          <w:p w14:paraId="0969857D">
            <w:pPr>
              <w:spacing w:line="253" w:lineRule="auto"/>
              <w:rPr>
                <w:rFonts w:ascii="Arial"/>
                <w:sz w:val="21"/>
              </w:rPr>
            </w:pPr>
          </w:p>
          <w:p w14:paraId="69902CA1">
            <w:pPr>
              <w:spacing w:line="253" w:lineRule="auto"/>
              <w:rPr>
                <w:rFonts w:ascii="Arial"/>
                <w:sz w:val="21"/>
              </w:rPr>
            </w:pPr>
          </w:p>
          <w:p w14:paraId="3F3ADEE3">
            <w:pPr>
              <w:spacing w:line="253" w:lineRule="auto"/>
              <w:rPr>
                <w:rFonts w:ascii="Arial"/>
                <w:sz w:val="21"/>
              </w:rPr>
            </w:pPr>
          </w:p>
          <w:p w14:paraId="44B4925B">
            <w:pPr>
              <w:spacing w:before="57" w:line="195" w:lineRule="auto"/>
              <w:ind w:left="24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4500</w:t>
            </w:r>
          </w:p>
        </w:tc>
        <w:tc>
          <w:tcPr>
            <w:tcW w:w="1404" w:type="dxa"/>
            <w:vMerge w:val="restart"/>
            <w:tcBorders>
              <w:bottom w:val="nil"/>
            </w:tcBorders>
            <w:vAlign w:val="top"/>
          </w:tcPr>
          <w:p w14:paraId="48D4EF92">
            <w:pPr>
              <w:spacing w:line="248" w:lineRule="auto"/>
              <w:rPr>
                <w:rFonts w:ascii="Arial"/>
                <w:sz w:val="21"/>
              </w:rPr>
            </w:pPr>
          </w:p>
          <w:p w14:paraId="7EA64D6C">
            <w:pPr>
              <w:spacing w:line="248" w:lineRule="auto"/>
              <w:rPr>
                <w:rFonts w:ascii="Arial"/>
                <w:sz w:val="21"/>
              </w:rPr>
            </w:pPr>
          </w:p>
          <w:p w14:paraId="1F576AD4">
            <w:pPr>
              <w:spacing w:line="248" w:lineRule="auto"/>
              <w:rPr>
                <w:rFonts w:ascii="Arial"/>
                <w:sz w:val="21"/>
              </w:rPr>
            </w:pPr>
          </w:p>
          <w:p w14:paraId="7647F871">
            <w:pPr>
              <w:spacing w:line="248" w:lineRule="auto"/>
              <w:rPr>
                <w:rFonts w:ascii="Arial"/>
                <w:sz w:val="21"/>
              </w:rPr>
            </w:pPr>
          </w:p>
          <w:p w14:paraId="13281081">
            <w:pPr>
              <w:spacing w:line="249" w:lineRule="auto"/>
              <w:rPr>
                <w:rFonts w:ascii="Arial"/>
                <w:sz w:val="21"/>
              </w:rPr>
            </w:pPr>
          </w:p>
          <w:p w14:paraId="68DD1368">
            <w:pPr>
              <w:spacing w:line="249" w:lineRule="auto"/>
              <w:rPr>
                <w:rFonts w:ascii="Arial"/>
                <w:sz w:val="21"/>
              </w:rPr>
            </w:pPr>
          </w:p>
          <w:p w14:paraId="422A503D">
            <w:pPr>
              <w:spacing w:line="249" w:lineRule="auto"/>
              <w:rPr>
                <w:rFonts w:ascii="Arial"/>
                <w:sz w:val="21"/>
              </w:rPr>
            </w:pPr>
          </w:p>
          <w:p w14:paraId="2B9B1B1F">
            <w:pPr>
              <w:spacing w:line="249" w:lineRule="auto"/>
              <w:rPr>
                <w:rFonts w:ascii="Arial"/>
                <w:sz w:val="21"/>
              </w:rPr>
            </w:pPr>
          </w:p>
          <w:p w14:paraId="39E3804A">
            <w:pPr>
              <w:spacing w:line="249" w:lineRule="auto"/>
              <w:rPr>
                <w:rFonts w:ascii="Arial"/>
                <w:sz w:val="21"/>
              </w:rPr>
            </w:pPr>
          </w:p>
          <w:p w14:paraId="79485A05">
            <w:pPr>
              <w:spacing w:line="249" w:lineRule="auto"/>
              <w:rPr>
                <w:rFonts w:ascii="Arial"/>
                <w:sz w:val="21"/>
              </w:rPr>
            </w:pPr>
          </w:p>
          <w:p w14:paraId="1A732CA0">
            <w:pPr>
              <w:spacing w:line="249" w:lineRule="auto"/>
              <w:rPr>
                <w:rFonts w:ascii="Arial"/>
                <w:sz w:val="21"/>
              </w:rPr>
            </w:pPr>
          </w:p>
          <w:p w14:paraId="1CE02CD9">
            <w:pPr>
              <w:spacing w:line="249" w:lineRule="auto"/>
              <w:rPr>
                <w:rFonts w:ascii="Arial"/>
                <w:sz w:val="21"/>
              </w:rPr>
            </w:pPr>
          </w:p>
          <w:p w14:paraId="1B0D5B54">
            <w:pPr>
              <w:pStyle w:val="8"/>
              <w:spacing w:before="65" w:line="239" w:lineRule="auto"/>
              <w:ind w:left="80" w:right="70" w:firstLine="78"/>
              <w:rPr>
                <w:sz w:val="20"/>
                <w:szCs w:val="20"/>
              </w:rPr>
            </w:pPr>
            <w:r>
              <w:rPr>
                <w:spacing w:val="1"/>
                <w:sz w:val="20"/>
                <w:szCs w:val="20"/>
              </w:rPr>
              <w:t>甲类仓库</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7"/>
                <w:sz w:val="20"/>
                <w:szCs w:val="20"/>
              </w:rPr>
              <w:t xml:space="preserve"> </w:t>
            </w:r>
            <w:r>
              <w:rPr>
                <w:spacing w:val="1"/>
                <w:sz w:val="20"/>
                <w:szCs w:val="20"/>
              </w:rPr>
              <w:t>、</w:t>
            </w:r>
            <w:r>
              <w:rPr>
                <w:sz w:val="20"/>
                <w:szCs w:val="20"/>
              </w:rPr>
              <w:t xml:space="preserve"> </w:t>
            </w:r>
            <w:r>
              <w:rPr>
                <w:spacing w:val="7"/>
                <w:sz w:val="20"/>
                <w:szCs w:val="20"/>
              </w:rPr>
              <w:t>生产车间、丙</w:t>
            </w:r>
          </w:p>
          <w:p w14:paraId="2672CCBC">
            <w:pPr>
              <w:pStyle w:val="8"/>
              <w:spacing w:before="24" w:line="228" w:lineRule="auto"/>
              <w:ind w:left="287"/>
              <w:rPr>
                <w:sz w:val="20"/>
                <w:szCs w:val="20"/>
              </w:rPr>
            </w:pPr>
            <w:r>
              <w:rPr>
                <w:spacing w:val="5"/>
                <w:sz w:val="20"/>
                <w:szCs w:val="20"/>
              </w:rPr>
              <w:t>类仓库、</w:t>
            </w:r>
          </w:p>
        </w:tc>
        <w:tc>
          <w:tcPr>
            <w:tcW w:w="1530" w:type="dxa"/>
            <w:vAlign w:val="top"/>
          </w:tcPr>
          <w:p w14:paraId="09E648F1">
            <w:pPr>
              <w:spacing w:line="407" w:lineRule="auto"/>
              <w:rPr>
                <w:rFonts w:ascii="Arial"/>
                <w:sz w:val="21"/>
              </w:rPr>
            </w:pPr>
          </w:p>
          <w:p w14:paraId="73E9A329">
            <w:pPr>
              <w:pStyle w:val="8"/>
              <w:spacing w:before="65" w:line="228" w:lineRule="auto"/>
              <w:ind w:left="326"/>
              <w:rPr>
                <w:rFonts w:ascii="Times New Roman" w:hAnsi="Times New Roman" w:eastAsia="Times New Roman" w:cs="Times New Roman"/>
                <w:sz w:val="20"/>
                <w:szCs w:val="20"/>
              </w:rPr>
            </w:pPr>
            <w:r>
              <w:rPr>
                <w:spacing w:val="1"/>
                <w:sz w:val="20"/>
                <w:szCs w:val="20"/>
              </w:rPr>
              <w:t>甲类仓库</w:t>
            </w:r>
            <w:r>
              <w:rPr>
                <w:rFonts w:ascii="Times New Roman" w:hAnsi="Times New Roman" w:eastAsia="Times New Roman" w:cs="Times New Roman"/>
                <w:spacing w:val="1"/>
                <w:sz w:val="20"/>
                <w:szCs w:val="20"/>
              </w:rPr>
              <w:t>1</w:t>
            </w:r>
          </w:p>
        </w:tc>
        <w:tc>
          <w:tcPr>
            <w:tcW w:w="5956" w:type="dxa"/>
            <w:vAlign w:val="top"/>
          </w:tcPr>
          <w:p w14:paraId="3EA90EE4">
            <w:pPr>
              <w:pStyle w:val="8"/>
              <w:spacing w:before="36" w:line="231" w:lineRule="auto"/>
              <w:ind w:left="30" w:right="114" w:hanging="20"/>
              <w:rPr>
                <w:sz w:val="20"/>
                <w:szCs w:val="20"/>
              </w:rPr>
            </w:pPr>
            <w:r>
              <w:rPr>
                <w:spacing w:val="3"/>
                <w:sz w:val="24"/>
                <w:szCs w:val="24"/>
              </w:rPr>
              <w:t>①甲</w:t>
            </w:r>
            <w:r>
              <w:rPr>
                <w:spacing w:val="3"/>
                <w:sz w:val="20"/>
                <w:szCs w:val="20"/>
              </w:rPr>
              <w:t>类仓库</w:t>
            </w:r>
            <w:r>
              <w:rPr>
                <w:rFonts w:ascii="Times New Roman" w:hAnsi="Times New Roman" w:eastAsia="Times New Roman" w:cs="Times New Roman"/>
                <w:spacing w:val="3"/>
                <w:sz w:val="20"/>
                <w:szCs w:val="20"/>
              </w:rPr>
              <w:t>1</w:t>
            </w:r>
            <w:r>
              <w:rPr>
                <w:spacing w:val="3"/>
                <w:sz w:val="20"/>
                <w:szCs w:val="20"/>
              </w:rPr>
              <w:t>占地面积</w:t>
            </w:r>
            <w:r>
              <w:rPr>
                <w:rFonts w:ascii="Times New Roman" w:hAnsi="Times New Roman" w:eastAsia="Times New Roman" w:cs="Times New Roman"/>
                <w:spacing w:val="3"/>
                <w:sz w:val="20"/>
                <w:szCs w:val="20"/>
              </w:rPr>
              <w:t>144</w:t>
            </w:r>
            <w:r>
              <w:rPr>
                <w:spacing w:val="3"/>
                <w:sz w:val="20"/>
                <w:szCs w:val="20"/>
              </w:rPr>
              <w:t>㎡</w:t>
            </w:r>
            <w:r>
              <w:rPr>
                <w:spacing w:val="-45"/>
                <w:sz w:val="20"/>
                <w:szCs w:val="20"/>
              </w:rPr>
              <w:t xml:space="preserve"> </w:t>
            </w:r>
            <w:r>
              <w:rPr>
                <w:spacing w:val="3"/>
                <w:sz w:val="20"/>
                <w:szCs w:val="20"/>
              </w:rPr>
              <w:t>。主要用于贮存甲醇（桶装）、乙酸</w:t>
            </w:r>
            <w:r>
              <w:rPr>
                <w:sz w:val="20"/>
                <w:szCs w:val="20"/>
              </w:rPr>
              <w:t xml:space="preserve"> </w:t>
            </w:r>
            <w:r>
              <w:rPr>
                <w:spacing w:val="-5"/>
                <w:sz w:val="20"/>
                <w:szCs w:val="20"/>
              </w:rPr>
              <w:t>乙酯（桶装）、</w:t>
            </w:r>
            <w:r>
              <w:rPr>
                <w:spacing w:val="-60"/>
                <w:sz w:val="20"/>
                <w:szCs w:val="20"/>
              </w:rPr>
              <w:t xml:space="preserve"> </w:t>
            </w:r>
            <w:r>
              <w:rPr>
                <w:spacing w:val="-5"/>
                <w:sz w:val="20"/>
                <w:szCs w:val="20"/>
              </w:rPr>
              <w:t>甲醇钠（桶装）、</w:t>
            </w:r>
            <w:r>
              <w:rPr>
                <w:spacing w:val="-59"/>
                <w:sz w:val="20"/>
                <w:szCs w:val="20"/>
              </w:rPr>
              <w:t xml:space="preserve"> </w:t>
            </w:r>
            <w:r>
              <w:rPr>
                <w:spacing w:val="-5"/>
                <w:sz w:val="20"/>
                <w:szCs w:val="20"/>
              </w:rPr>
              <w:t>甲苯（桶装</w:t>
            </w:r>
            <w:r>
              <w:rPr>
                <w:spacing w:val="-6"/>
                <w:sz w:val="20"/>
                <w:szCs w:val="20"/>
              </w:rPr>
              <w:t>）、二甲胺水溶液</w:t>
            </w:r>
          </w:p>
          <w:p w14:paraId="395E76B3">
            <w:pPr>
              <w:pStyle w:val="8"/>
              <w:spacing w:before="27" w:line="234" w:lineRule="auto"/>
              <w:ind w:left="9" w:right="70" w:firstLine="10"/>
              <w:rPr>
                <w:sz w:val="20"/>
                <w:szCs w:val="20"/>
              </w:rPr>
            </w:pPr>
            <w:r>
              <w:rPr>
                <w:spacing w:val="5"/>
                <w:sz w:val="20"/>
                <w:szCs w:val="20"/>
              </w:rPr>
              <w:t>（桶装）、乙醇（桶装</w:t>
            </w:r>
            <w:r>
              <w:rPr>
                <w:spacing w:val="-39"/>
                <w:sz w:val="20"/>
                <w:szCs w:val="20"/>
              </w:rPr>
              <w:t>）；</w:t>
            </w:r>
            <w:r>
              <w:rPr>
                <w:spacing w:val="5"/>
                <w:sz w:val="20"/>
                <w:szCs w:val="20"/>
              </w:rPr>
              <w:t>仓库内地面均为硬化地面，无储罐等设</w:t>
            </w:r>
            <w:r>
              <w:rPr>
                <w:spacing w:val="1"/>
                <w:sz w:val="20"/>
                <w:szCs w:val="20"/>
              </w:rPr>
              <w:t xml:space="preserve"> </w:t>
            </w:r>
            <w:r>
              <w:rPr>
                <w:sz w:val="20"/>
                <w:szCs w:val="20"/>
              </w:rPr>
              <w:t>施。</w:t>
            </w:r>
          </w:p>
        </w:tc>
        <w:tc>
          <w:tcPr>
            <w:tcW w:w="1087" w:type="dxa"/>
            <w:vAlign w:val="top"/>
          </w:tcPr>
          <w:p w14:paraId="75A64B8E">
            <w:pPr>
              <w:spacing w:line="273" w:lineRule="auto"/>
              <w:rPr>
                <w:rFonts w:ascii="Arial"/>
                <w:sz w:val="21"/>
              </w:rPr>
            </w:pPr>
          </w:p>
          <w:p w14:paraId="22CCE831">
            <w:pPr>
              <w:pStyle w:val="8"/>
              <w:spacing w:before="65" w:line="239" w:lineRule="auto"/>
              <w:ind w:left="247" w:right="118" w:hanging="87"/>
              <w:rPr>
                <w:sz w:val="20"/>
                <w:szCs w:val="20"/>
              </w:rPr>
            </w:pPr>
            <w:r>
              <w:rPr>
                <w:sz w:val="20"/>
                <w:szCs w:val="20"/>
              </w:rPr>
              <w:t>甲苯、危</w:t>
            </w:r>
            <w:r>
              <w:rPr>
                <w:spacing w:val="1"/>
                <w:sz w:val="20"/>
                <w:szCs w:val="20"/>
              </w:rPr>
              <w:t xml:space="preserve"> </w:t>
            </w:r>
            <w:r>
              <w:rPr>
                <w:spacing w:val="3"/>
                <w:sz w:val="20"/>
                <w:szCs w:val="20"/>
              </w:rPr>
              <w:t>险废物</w:t>
            </w:r>
          </w:p>
        </w:tc>
        <w:tc>
          <w:tcPr>
            <w:tcW w:w="1210" w:type="dxa"/>
            <w:vAlign w:val="top"/>
          </w:tcPr>
          <w:p w14:paraId="088E4186">
            <w:pPr>
              <w:spacing w:line="408" w:lineRule="auto"/>
              <w:rPr>
                <w:rFonts w:ascii="Arial"/>
                <w:sz w:val="21"/>
              </w:rPr>
            </w:pPr>
          </w:p>
          <w:p w14:paraId="68A2736D">
            <w:pPr>
              <w:pStyle w:val="8"/>
              <w:spacing w:before="65" w:line="228" w:lineRule="auto"/>
              <w:ind w:left="517"/>
              <w:rPr>
                <w:sz w:val="20"/>
                <w:szCs w:val="20"/>
              </w:rPr>
            </w:pPr>
            <w:r>
              <w:rPr>
                <w:sz w:val="20"/>
                <w:szCs w:val="20"/>
              </w:rPr>
              <w:t>否</w:t>
            </w:r>
          </w:p>
        </w:tc>
        <w:tc>
          <w:tcPr>
            <w:tcW w:w="1172" w:type="dxa"/>
            <w:vMerge w:val="restart"/>
            <w:tcBorders>
              <w:bottom w:val="nil"/>
            </w:tcBorders>
            <w:vAlign w:val="top"/>
          </w:tcPr>
          <w:p w14:paraId="7D87A3CD">
            <w:pPr>
              <w:spacing w:line="250" w:lineRule="auto"/>
              <w:rPr>
                <w:rFonts w:ascii="Arial"/>
                <w:sz w:val="21"/>
              </w:rPr>
            </w:pPr>
          </w:p>
          <w:p w14:paraId="31407AD3">
            <w:pPr>
              <w:spacing w:line="250" w:lineRule="auto"/>
              <w:rPr>
                <w:rFonts w:ascii="Arial"/>
                <w:sz w:val="21"/>
              </w:rPr>
            </w:pPr>
          </w:p>
          <w:p w14:paraId="089A92F6">
            <w:pPr>
              <w:spacing w:line="250" w:lineRule="auto"/>
              <w:rPr>
                <w:rFonts w:ascii="Arial"/>
                <w:sz w:val="21"/>
              </w:rPr>
            </w:pPr>
          </w:p>
          <w:p w14:paraId="09C95BE9">
            <w:pPr>
              <w:spacing w:line="250" w:lineRule="auto"/>
              <w:rPr>
                <w:rFonts w:ascii="Arial"/>
                <w:sz w:val="21"/>
              </w:rPr>
            </w:pPr>
          </w:p>
          <w:p w14:paraId="1454D71D">
            <w:pPr>
              <w:spacing w:line="250" w:lineRule="auto"/>
              <w:rPr>
                <w:rFonts w:ascii="Arial"/>
                <w:sz w:val="21"/>
              </w:rPr>
            </w:pPr>
          </w:p>
          <w:p w14:paraId="5C9C9AAD">
            <w:pPr>
              <w:spacing w:line="250" w:lineRule="auto"/>
              <w:rPr>
                <w:rFonts w:ascii="Arial"/>
                <w:sz w:val="21"/>
              </w:rPr>
            </w:pPr>
          </w:p>
          <w:p w14:paraId="33CCA139">
            <w:pPr>
              <w:spacing w:line="250" w:lineRule="auto"/>
              <w:rPr>
                <w:rFonts w:ascii="Arial"/>
                <w:sz w:val="21"/>
              </w:rPr>
            </w:pPr>
          </w:p>
          <w:p w14:paraId="6995F43F">
            <w:pPr>
              <w:spacing w:line="251" w:lineRule="auto"/>
              <w:rPr>
                <w:rFonts w:ascii="Arial"/>
                <w:sz w:val="21"/>
              </w:rPr>
            </w:pPr>
          </w:p>
          <w:p w14:paraId="6FFDBC51">
            <w:pPr>
              <w:spacing w:line="251" w:lineRule="auto"/>
              <w:rPr>
                <w:rFonts w:ascii="Arial"/>
                <w:sz w:val="21"/>
              </w:rPr>
            </w:pPr>
          </w:p>
          <w:p w14:paraId="5DF38967">
            <w:pPr>
              <w:spacing w:line="251" w:lineRule="auto"/>
              <w:rPr>
                <w:rFonts w:ascii="Arial"/>
                <w:sz w:val="21"/>
              </w:rPr>
            </w:pPr>
          </w:p>
          <w:p w14:paraId="7A75E82E">
            <w:pPr>
              <w:spacing w:line="251" w:lineRule="auto"/>
              <w:rPr>
                <w:rFonts w:ascii="Arial"/>
                <w:sz w:val="21"/>
              </w:rPr>
            </w:pPr>
          </w:p>
          <w:p w14:paraId="09BA8C4D">
            <w:pPr>
              <w:spacing w:line="251" w:lineRule="auto"/>
              <w:rPr>
                <w:rFonts w:ascii="Arial"/>
                <w:sz w:val="21"/>
              </w:rPr>
            </w:pPr>
          </w:p>
          <w:p w14:paraId="74CD48BB">
            <w:pPr>
              <w:spacing w:line="251" w:lineRule="auto"/>
              <w:rPr>
                <w:rFonts w:ascii="Arial"/>
                <w:sz w:val="21"/>
              </w:rPr>
            </w:pPr>
          </w:p>
          <w:p w14:paraId="2FAAA6BB">
            <w:pPr>
              <w:pStyle w:val="8"/>
              <w:spacing w:before="65" w:line="228" w:lineRule="auto"/>
              <w:ind w:left="386"/>
              <w:rPr>
                <w:sz w:val="20"/>
                <w:szCs w:val="20"/>
              </w:rPr>
            </w:pPr>
            <w:r>
              <w:rPr>
                <w:spacing w:val="3"/>
                <w:sz w:val="20"/>
                <w:szCs w:val="20"/>
              </w:rPr>
              <w:t>一类</w:t>
            </w:r>
          </w:p>
        </w:tc>
      </w:tr>
      <w:tr w14:paraId="64EFE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3" w:hRule="atLeast"/>
        </w:trPr>
        <w:tc>
          <w:tcPr>
            <w:tcW w:w="696" w:type="dxa"/>
            <w:vMerge w:val="continue"/>
            <w:tcBorders>
              <w:top w:val="nil"/>
            </w:tcBorders>
            <w:vAlign w:val="top"/>
          </w:tcPr>
          <w:p w14:paraId="6EBD95F4">
            <w:pPr>
              <w:rPr>
                <w:rFonts w:ascii="Arial"/>
                <w:sz w:val="21"/>
              </w:rPr>
            </w:pPr>
          </w:p>
        </w:tc>
        <w:tc>
          <w:tcPr>
            <w:tcW w:w="913" w:type="dxa"/>
            <w:vMerge w:val="continue"/>
            <w:tcBorders>
              <w:top w:val="nil"/>
            </w:tcBorders>
            <w:vAlign w:val="top"/>
          </w:tcPr>
          <w:p w14:paraId="6609B6F9">
            <w:pPr>
              <w:rPr>
                <w:rFonts w:ascii="Arial"/>
                <w:sz w:val="21"/>
              </w:rPr>
            </w:pPr>
          </w:p>
        </w:tc>
        <w:tc>
          <w:tcPr>
            <w:tcW w:w="1404" w:type="dxa"/>
            <w:vMerge w:val="continue"/>
            <w:tcBorders>
              <w:top w:val="nil"/>
            </w:tcBorders>
            <w:vAlign w:val="top"/>
          </w:tcPr>
          <w:p w14:paraId="6CF52599">
            <w:pPr>
              <w:rPr>
                <w:rFonts w:ascii="Arial"/>
                <w:sz w:val="21"/>
              </w:rPr>
            </w:pPr>
          </w:p>
        </w:tc>
        <w:tc>
          <w:tcPr>
            <w:tcW w:w="1530" w:type="dxa"/>
            <w:vAlign w:val="top"/>
          </w:tcPr>
          <w:p w14:paraId="63AFFC3E">
            <w:pPr>
              <w:spacing w:line="244" w:lineRule="auto"/>
              <w:rPr>
                <w:rFonts w:ascii="Arial"/>
                <w:sz w:val="21"/>
              </w:rPr>
            </w:pPr>
          </w:p>
          <w:p w14:paraId="2194529F">
            <w:pPr>
              <w:spacing w:line="244" w:lineRule="auto"/>
              <w:rPr>
                <w:rFonts w:ascii="Arial"/>
                <w:sz w:val="21"/>
              </w:rPr>
            </w:pPr>
          </w:p>
          <w:p w14:paraId="7A67ABBE">
            <w:pPr>
              <w:spacing w:line="244" w:lineRule="auto"/>
              <w:rPr>
                <w:rFonts w:ascii="Arial"/>
                <w:sz w:val="21"/>
              </w:rPr>
            </w:pPr>
          </w:p>
          <w:p w14:paraId="216CE6D0">
            <w:pPr>
              <w:spacing w:line="244" w:lineRule="auto"/>
              <w:rPr>
                <w:rFonts w:ascii="Arial"/>
                <w:sz w:val="21"/>
              </w:rPr>
            </w:pPr>
          </w:p>
          <w:p w14:paraId="09231133">
            <w:pPr>
              <w:spacing w:line="245" w:lineRule="auto"/>
              <w:rPr>
                <w:rFonts w:ascii="Arial"/>
                <w:sz w:val="21"/>
              </w:rPr>
            </w:pPr>
          </w:p>
          <w:p w14:paraId="665BBE4C">
            <w:pPr>
              <w:spacing w:line="245" w:lineRule="auto"/>
              <w:rPr>
                <w:rFonts w:ascii="Arial"/>
                <w:sz w:val="21"/>
              </w:rPr>
            </w:pPr>
          </w:p>
          <w:p w14:paraId="57B47FB0">
            <w:pPr>
              <w:spacing w:line="245" w:lineRule="auto"/>
              <w:rPr>
                <w:rFonts w:ascii="Arial"/>
                <w:sz w:val="21"/>
              </w:rPr>
            </w:pPr>
          </w:p>
          <w:p w14:paraId="67F885C2">
            <w:pPr>
              <w:spacing w:line="245" w:lineRule="auto"/>
              <w:rPr>
                <w:rFonts w:ascii="Arial"/>
                <w:sz w:val="21"/>
              </w:rPr>
            </w:pPr>
          </w:p>
          <w:p w14:paraId="4F651153">
            <w:pPr>
              <w:spacing w:line="245" w:lineRule="auto"/>
              <w:rPr>
                <w:rFonts w:ascii="Arial"/>
                <w:sz w:val="21"/>
              </w:rPr>
            </w:pPr>
          </w:p>
          <w:p w14:paraId="4433F226">
            <w:pPr>
              <w:spacing w:line="245" w:lineRule="auto"/>
              <w:rPr>
                <w:rFonts w:ascii="Arial"/>
                <w:sz w:val="21"/>
              </w:rPr>
            </w:pPr>
          </w:p>
          <w:p w14:paraId="51455012">
            <w:pPr>
              <w:spacing w:line="245" w:lineRule="auto"/>
              <w:rPr>
                <w:rFonts w:ascii="Arial"/>
                <w:sz w:val="21"/>
              </w:rPr>
            </w:pPr>
          </w:p>
          <w:p w14:paraId="061C31FC">
            <w:pPr>
              <w:pStyle w:val="8"/>
              <w:spacing w:before="65" w:line="228" w:lineRule="auto"/>
              <w:ind w:left="354"/>
              <w:rPr>
                <w:sz w:val="20"/>
                <w:szCs w:val="20"/>
              </w:rPr>
            </w:pPr>
            <w:r>
              <w:rPr>
                <w:spacing w:val="6"/>
                <w:sz w:val="20"/>
                <w:szCs w:val="20"/>
              </w:rPr>
              <w:t>生产区域</w:t>
            </w:r>
          </w:p>
        </w:tc>
        <w:tc>
          <w:tcPr>
            <w:tcW w:w="5956" w:type="dxa"/>
            <w:vAlign w:val="top"/>
          </w:tcPr>
          <w:p w14:paraId="6421664A">
            <w:pPr>
              <w:pStyle w:val="8"/>
              <w:spacing w:before="31"/>
              <w:ind w:left="9" w:right="124"/>
              <w:rPr>
                <w:sz w:val="20"/>
                <w:szCs w:val="20"/>
              </w:rPr>
            </w:pPr>
            <w:r>
              <w:rPr>
                <w:spacing w:val="4"/>
                <w:sz w:val="20"/>
                <w:szCs w:val="20"/>
              </w:rPr>
              <w:t>①烘干间：</w:t>
            </w:r>
            <w:r>
              <w:rPr>
                <w:spacing w:val="-43"/>
                <w:sz w:val="20"/>
                <w:szCs w:val="20"/>
              </w:rPr>
              <w:t xml:space="preserve"> </w:t>
            </w:r>
            <w:r>
              <w:rPr>
                <w:spacing w:val="4"/>
                <w:sz w:val="20"/>
                <w:szCs w:val="20"/>
              </w:rPr>
              <w:t>占地</w:t>
            </w:r>
            <w:r>
              <w:rPr>
                <w:rFonts w:ascii="Times New Roman" w:hAnsi="Times New Roman" w:eastAsia="Times New Roman" w:cs="Times New Roman"/>
                <w:spacing w:val="4"/>
                <w:sz w:val="20"/>
                <w:szCs w:val="20"/>
              </w:rPr>
              <w:t>82</w:t>
            </w:r>
            <w:r>
              <w:rPr>
                <w:spacing w:val="4"/>
                <w:sz w:val="20"/>
                <w:szCs w:val="20"/>
              </w:rPr>
              <w:t>㎡</w:t>
            </w:r>
            <w:r>
              <w:rPr>
                <w:spacing w:val="-58"/>
                <w:sz w:val="20"/>
                <w:szCs w:val="20"/>
              </w:rPr>
              <w:t xml:space="preserve"> </w:t>
            </w:r>
            <w:r>
              <w:rPr>
                <w:spacing w:val="4"/>
                <w:sz w:val="20"/>
                <w:szCs w:val="20"/>
              </w:rPr>
              <w:t>，主要为板式干燥机，对半成品进行干燥；</w:t>
            </w:r>
            <w:r>
              <w:rPr>
                <w:sz w:val="20"/>
                <w:szCs w:val="20"/>
              </w:rPr>
              <w:t xml:space="preserve"> </w:t>
            </w:r>
            <w:r>
              <w:rPr>
                <w:spacing w:val="9"/>
                <w:sz w:val="20"/>
                <w:szCs w:val="20"/>
              </w:rPr>
              <w:t>烘干过程无废水；车间地面硬化，现场检查时，地面无破损。</w:t>
            </w:r>
          </w:p>
          <w:p w14:paraId="53CE050A">
            <w:pPr>
              <w:pStyle w:val="8"/>
              <w:spacing w:before="24" w:line="244" w:lineRule="auto"/>
              <w:ind w:left="13" w:right="70" w:hanging="5"/>
              <w:rPr>
                <w:sz w:val="20"/>
                <w:szCs w:val="20"/>
              </w:rPr>
            </w:pPr>
            <w:r>
              <w:rPr>
                <w:spacing w:val="9"/>
                <w:sz w:val="20"/>
                <w:szCs w:val="20"/>
              </w:rPr>
              <w:t>②污水处理残渣残液处理间：共有</w:t>
            </w:r>
            <w:r>
              <w:rPr>
                <w:rFonts w:ascii="Times New Roman" w:hAnsi="Times New Roman" w:eastAsia="Times New Roman" w:cs="Times New Roman"/>
                <w:spacing w:val="9"/>
                <w:sz w:val="20"/>
                <w:szCs w:val="20"/>
              </w:rPr>
              <w:t>7</w:t>
            </w:r>
            <w:r>
              <w:rPr>
                <w:spacing w:val="9"/>
                <w:sz w:val="20"/>
                <w:szCs w:val="20"/>
              </w:rPr>
              <w:t>台反应釜（</w:t>
            </w:r>
            <w:r>
              <w:rPr>
                <w:rFonts w:ascii="Times New Roman" w:hAnsi="Times New Roman" w:eastAsia="Times New Roman" w:cs="Times New Roman"/>
                <w:spacing w:val="8"/>
                <w:sz w:val="20"/>
                <w:szCs w:val="20"/>
              </w:rPr>
              <w:t>6</w:t>
            </w:r>
            <w:r>
              <w:rPr>
                <w:spacing w:val="8"/>
                <w:sz w:val="20"/>
                <w:szCs w:val="20"/>
              </w:rPr>
              <w:t>用</w:t>
            </w:r>
            <w:r>
              <w:rPr>
                <w:rFonts w:ascii="Times New Roman" w:hAnsi="Times New Roman" w:eastAsia="Times New Roman" w:cs="Times New Roman"/>
                <w:spacing w:val="8"/>
                <w:sz w:val="20"/>
                <w:szCs w:val="20"/>
              </w:rPr>
              <w:t>1</w:t>
            </w:r>
            <w:r>
              <w:rPr>
                <w:spacing w:val="8"/>
                <w:sz w:val="20"/>
                <w:szCs w:val="20"/>
              </w:rPr>
              <w:t>备</w:t>
            </w:r>
            <w:r>
              <w:rPr>
                <w:spacing w:val="-38"/>
                <w:sz w:val="20"/>
                <w:szCs w:val="20"/>
              </w:rPr>
              <w:t>），</w:t>
            </w:r>
            <w:r>
              <w:rPr>
                <w:spacing w:val="8"/>
                <w:sz w:val="20"/>
                <w:szCs w:val="20"/>
              </w:rPr>
              <w:t>为架空</w:t>
            </w:r>
            <w:r>
              <w:rPr>
                <w:spacing w:val="1"/>
                <w:sz w:val="20"/>
                <w:szCs w:val="20"/>
              </w:rPr>
              <w:t xml:space="preserve"> </w:t>
            </w:r>
            <w:r>
              <w:rPr>
                <w:spacing w:val="9"/>
                <w:sz w:val="20"/>
                <w:szCs w:val="20"/>
              </w:rPr>
              <w:t>设置，主要用于对生产中产生的高浓废水进行蒸馏预处理，产生</w:t>
            </w:r>
            <w:r>
              <w:rPr>
                <w:spacing w:val="13"/>
                <w:sz w:val="20"/>
                <w:szCs w:val="20"/>
              </w:rPr>
              <w:t xml:space="preserve"> </w:t>
            </w:r>
            <w:r>
              <w:rPr>
                <w:spacing w:val="8"/>
                <w:sz w:val="20"/>
                <w:szCs w:val="20"/>
              </w:rPr>
              <w:t>的蒸馏残渣残液属于危险废物。</w:t>
            </w:r>
          </w:p>
          <w:p w14:paraId="7C88EE59">
            <w:pPr>
              <w:pStyle w:val="8"/>
              <w:spacing w:before="23" w:line="247" w:lineRule="auto"/>
              <w:ind w:left="5" w:right="68" w:firstLine="2"/>
              <w:rPr>
                <w:sz w:val="20"/>
                <w:szCs w:val="20"/>
              </w:rPr>
            </w:pPr>
            <w:r>
              <w:rPr>
                <w:spacing w:val="10"/>
                <w:sz w:val="20"/>
                <w:szCs w:val="20"/>
              </w:rPr>
              <w:t>③车间一：车间一属于甲类车间，主要生产伊</w:t>
            </w:r>
            <w:r>
              <w:rPr>
                <w:spacing w:val="9"/>
                <w:sz w:val="20"/>
                <w:szCs w:val="20"/>
              </w:rPr>
              <w:t>索克酸，主要设备</w:t>
            </w:r>
            <w:r>
              <w:rPr>
                <w:sz w:val="20"/>
                <w:szCs w:val="20"/>
              </w:rPr>
              <w:t xml:space="preserve"> </w:t>
            </w:r>
            <w:r>
              <w:rPr>
                <w:spacing w:val="10"/>
                <w:sz w:val="20"/>
                <w:szCs w:val="20"/>
              </w:rPr>
              <w:t>为反应釜（架空设置）涉及的原料包括：对羟基苯乙</w:t>
            </w:r>
            <w:r>
              <w:rPr>
                <w:spacing w:val="9"/>
                <w:sz w:val="20"/>
                <w:szCs w:val="20"/>
              </w:rPr>
              <w:t>酸、苯酞、</w:t>
            </w:r>
            <w:r>
              <w:rPr>
                <w:sz w:val="20"/>
                <w:szCs w:val="20"/>
              </w:rPr>
              <w:t xml:space="preserve"> </w:t>
            </w:r>
            <w:r>
              <w:rPr>
                <w:rFonts w:ascii="Times New Roman" w:hAnsi="Times New Roman" w:eastAsia="Times New Roman" w:cs="Times New Roman"/>
                <w:sz w:val="20"/>
                <w:szCs w:val="20"/>
              </w:rPr>
              <w:t>DMF</w:t>
            </w:r>
            <w:r>
              <w:rPr>
                <w:rFonts w:ascii="Times New Roman" w:hAnsi="Times New Roman" w:eastAsia="Times New Roman" w:cs="Times New Roman"/>
                <w:spacing w:val="-23"/>
                <w:sz w:val="20"/>
                <w:szCs w:val="20"/>
              </w:rPr>
              <w:t xml:space="preserve"> </w:t>
            </w:r>
            <w:r>
              <w:rPr>
                <w:spacing w:val="5"/>
                <w:sz w:val="20"/>
                <w:szCs w:val="20"/>
              </w:rPr>
              <w:t>、冰醋酸、多聚磷酸、</w:t>
            </w:r>
            <w:r>
              <w:rPr>
                <w:spacing w:val="-56"/>
                <w:sz w:val="20"/>
                <w:szCs w:val="20"/>
              </w:rPr>
              <w:t xml:space="preserve"> </w:t>
            </w:r>
            <w:r>
              <w:rPr>
                <w:spacing w:val="5"/>
                <w:sz w:val="20"/>
                <w:szCs w:val="20"/>
              </w:rPr>
              <w:t>甲醇、盐酸、乙酸乙酯、</w:t>
            </w:r>
            <w:r>
              <w:rPr>
                <w:spacing w:val="-60"/>
                <w:sz w:val="20"/>
                <w:szCs w:val="20"/>
              </w:rPr>
              <w:t xml:space="preserve"> </w:t>
            </w:r>
            <w:r>
              <w:rPr>
                <w:spacing w:val="5"/>
                <w:sz w:val="20"/>
                <w:szCs w:val="20"/>
              </w:rPr>
              <w:t>甲醇钠等。</w:t>
            </w:r>
            <w:r>
              <w:rPr>
                <w:sz w:val="20"/>
                <w:szCs w:val="20"/>
              </w:rPr>
              <w:t xml:space="preserve"> </w:t>
            </w:r>
            <w:r>
              <w:rPr>
                <w:spacing w:val="5"/>
                <w:sz w:val="20"/>
                <w:szCs w:val="20"/>
              </w:rPr>
              <w:t>配套有</w:t>
            </w:r>
            <w:r>
              <w:rPr>
                <w:rFonts w:ascii="Times New Roman" w:hAnsi="Times New Roman" w:eastAsia="Times New Roman" w:cs="Times New Roman"/>
                <w:spacing w:val="5"/>
                <w:sz w:val="20"/>
                <w:szCs w:val="20"/>
              </w:rPr>
              <w:t>2</w:t>
            </w:r>
            <w:r>
              <w:rPr>
                <w:spacing w:val="5"/>
                <w:sz w:val="20"/>
                <w:szCs w:val="20"/>
              </w:rPr>
              <w:t>只地埋式离心废水收集槽，深度约</w:t>
            </w:r>
            <w:r>
              <w:rPr>
                <w:rFonts w:ascii="Times New Roman" w:hAnsi="Times New Roman" w:eastAsia="Times New Roman" w:cs="Times New Roman"/>
                <w:spacing w:val="5"/>
                <w:sz w:val="20"/>
                <w:szCs w:val="20"/>
              </w:rPr>
              <w:t>0.4m</w:t>
            </w:r>
            <w:r>
              <w:rPr>
                <w:rFonts w:ascii="Times New Roman" w:hAnsi="Times New Roman" w:eastAsia="Times New Roman" w:cs="Times New Roman"/>
                <w:spacing w:val="-27"/>
                <w:sz w:val="20"/>
                <w:szCs w:val="20"/>
              </w:rPr>
              <w:t xml:space="preserve"> </w:t>
            </w:r>
            <w:r>
              <w:rPr>
                <w:spacing w:val="5"/>
                <w:sz w:val="20"/>
                <w:szCs w:val="20"/>
              </w:rPr>
              <w:t>，容积约</w:t>
            </w:r>
            <w:r>
              <w:rPr>
                <w:rFonts w:ascii="Times New Roman" w:hAnsi="Times New Roman" w:eastAsia="Times New Roman" w:cs="Times New Roman"/>
                <w:spacing w:val="5"/>
                <w:sz w:val="20"/>
                <w:szCs w:val="20"/>
              </w:rPr>
              <w:t>0.2m³</w:t>
            </w:r>
            <w:r>
              <w:rPr>
                <w:rFonts w:ascii="Times New Roman" w:hAnsi="Times New Roman" w:eastAsia="Times New Roman" w:cs="Times New Roman"/>
                <w:spacing w:val="-22"/>
                <w:sz w:val="20"/>
                <w:szCs w:val="20"/>
              </w:rPr>
              <w:t xml:space="preserve"> </w:t>
            </w:r>
            <w:r>
              <w:rPr>
                <w:spacing w:val="5"/>
                <w:sz w:val="20"/>
                <w:szCs w:val="20"/>
              </w:rPr>
              <w:t>,</w:t>
            </w:r>
            <w:r>
              <w:rPr>
                <w:spacing w:val="4"/>
                <w:sz w:val="20"/>
                <w:szCs w:val="20"/>
              </w:rPr>
              <w:t xml:space="preserve">  </w:t>
            </w:r>
            <w:r>
              <w:rPr>
                <w:spacing w:val="10"/>
                <w:sz w:val="20"/>
                <w:szCs w:val="20"/>
              </w:rPr>
              <w:t>硬化池体上安装塑料材质容器，废水通过隔膜泵</w:t>
            </w:r>
            <w:r>
              <w:rPr>
                <w:spacing w:val="9"/>
                <w:sz w:val="20"/>
                <w:szCs w:val="20"/>
              </w:rPr>
              <w:t>泵至污水处理</w:t>
            </w:r>
          </w:p>
          <w:p w14:paraId="3A069FA4">
            <w:pPr>
              <w:pStyle w:val="8"/>
              <w:spacing w:before="25" w:line="239" w:lineRule="auto"/>
              <w:ind w:left="27" w:right="70" w:hanging="16"/>
              <w:rPr>
                <w:sz w:val="20"/>
                <w:szCs w:val="20"/>
              </w:rPr>
            </w:pPr>
            <w:r>
              <w:rPr>
                <w:spacing w:val="9"/>
                <w:sz w:val="20"/>
                <w:szCs w:val="20"/>
              </w:rPr>
              <w:t>站；车间内部四周设置有明沟，沟渠均已硬化；生产过程中产生</w:t>
            </w:r>
            <w:r>
              <w:rPr>
                <w:spacing w:val="15"/>
                <w:sz w:val="20"/>
                <w:szCs w:val="20"/>
              </w:rPr>
              <w:t xml:space="preserve"> </w:t>
            </w:r>
            <w:r>
              <w:rPr>
                <w:spacing w:val="8"/>
                <w:sz w:val="20"/>
                <w:szCs w:val="20"/>
              </w:rPr>
              <w:t>的废水通过设置在沟渠中的塑料管道输送至污水处理站。</w:t>
            </w:r>
          </w:p>
          <w:p w14:paraId="57819374">
            <w:pPr>
              <w:pStyle w:val="8"/>
              <w:spacing w:before="30" w:line="247" w:lineRule="auto"/>
              <w:ind w:left="8" w:right="1"/>
              <w:rPr>
                <w:sz w:val="20"/>
                <w:szCs w:val="20"/>
              </w:rPr>
            </w:pPr>
            <w:r>
              <w:rPr>
                <w:spacing w:val="10"/>
                <w:sz w:val="20"/>
                <w:szCs w:val="20"/>
              </w:rPr>
              <w:t>④车间二：车间一属于甲类车间，主要生产</w:t>
            </w:r>
            <w:r>
              <w:rPr>
                <w:rFonts w:ascii="Times New Roman" w:hAnsi="Times New Roman" w:eastAsia="Times New Roman" w:cs="Times New Roman"/>
                <w:spacing w:val="10"/>
                <w:sz w:val="20"/>
                <w:szCs w:val="20"/>
              </w:rPr>
              <w:t>[3-</w:t>
            </w:r>
            <w:r>
              <w:rPr>
                <w:spacing w:val="10"/>
                <w:sz w:val="20"/>
                <w:szCs w:val="20"/>
              </w:rPr>
              <w:t>（二甲基氨基）丙</w:t>
            </w:r>
            <w:r>
              <w:rPr>
                <w:spacing w:val="6"/>
                <w:sz w:val="20"/>
                <w:szCs w:val="20"/>
              </w:rPr>
              <w:t xml:space="preserve"> </w:t>
            </w:r>
            <w:r>
              <w:rPr>
                <w:spacing w:val="16"/>
                <w:sz w:val="20"/>
                <w:szCs w:val="20"/>
              </w:rPr>
              <w:t>基</w:t>
            </w:r>
            <w:r>
              <w:rPr>
                <w:rFonts w:ascii="Times New Roman" w:hAnsi="Times New Roman" w:eastAsia="Times New Roman" w:cs="Times New Roman"/>
                <w:spacing w:val="16"/>
                <w:sz w:val="20"/>
                <w:szCs w:val="20"/>
              </w:rPr>
              <w:t>]</w:t>
            </w:r>
            <w:r>
              <w:rPr>
                <w:spacing w:val="16"/>
                <w:sz w:val="20"/>
                <w:szCs w:val="20"/>
              </w:rPr>
              <w:t>三苯膦溴化物氢溴酸盐；主要设备包括陶瓷反应釜</w:t>
            </w:r>
            <w:r>
              <w:rPr>
                <w:rFonts w:ascii="Times New Roman" w:hAnsi="Times New Roman" w:eastAsia="Times New Roman" w:cs="Times New Roman"/>
                <w:spacing w:val="16"/>
                <w:sz w:val="20"/>
                <w:szCs w:val="20"/>
              </w:rPr>
              <w:t>10</w:t>
            </w:r>
            <w:r>
              <w:rPr>
                <w:spacing w:val="16"/>
                <w:sz w:val="20"/>
                <w:szCs w:val="20"/>
              </w:rPr>
              <w:t>只（架</w:t>
            </w:r>
            <w:r>
              <w:rPr>
                <w:spacing w:val="6"/>
                <w:sz w:val="20"/>
                <w:szCs w:val="20"/>
              </w:rPr>
              <w:t xml:space="preserve"> </w:t>
            </w:r>
            <w:r>
              <w:rPr>
                <w:spacing w:val="8"/>
                <w:sz w:val="20"/>
                <w:szCs w:val="20"/>
              </w:rPr>
              <w:t>空设置</w:t>
            </w:r>
            <w:r>
              <w:rPr>
                <w:spacing w:val="-27"/>
                <w:sz w:val="20"/>
                <w:szCs w:val="20"/>
              </w:rPr>
              <w:t>）；</w:t>
            </w:r>
            <w:r>
              <w:rPr>
                <w:spacing w:val="8"/>
                <w:sz w:val="20"/>
                <w:szCs w:val="20"/>
              </w:rPr>
              <w:t>涉及的原料包括</w:t>
            </w:r>
            <w:r>
              <w:rPr>
                <w:rFonts w:ascii="Times New Roman" w:hAnsi="Times New Roman" w:eastAsia="Times New Roman" w:cs="Times New Roman"/>
                <w:spacing w:val="8"/>
                <w:sz w:val="20"/>
                <w:szCs w:val="20"/>
              </w:rPr>
              <w:t>1,3-</w:t>
            </w:r>
            <w:r>
              <w:rPr>
                <w:spacing w:val="8"/>
                <w:sz w:val="20"/>
                <w:szCs w:val="20"/>
              </w:rPr>
              <w:t>二溴丙烷、三苯基磷、</w:t>
            </w:r>
            <w:r>
              <w:rPr>
                <w:spacing w:val="-56"/>
                <w:sz w:val="20"/>
                <w:szCs w:val="20"/>
              </w:rPr>
              <w:t xml:space="preserve"> </w:t>
            </w:r>
            <w:r>
              <w:rPr>
                <w:spacing w:val="8"/>
                <w:sz w:val="20"/>
                <w:szCs w:val="20"/>
              </w:rPr>
              <w:t>甲苯、二甲</w:t>
            </w:r>
            <w:r>
              <w:rPr>
                <w:sz w:val="20"/>
                <w:szCs w:val="20"/>
              </w:rPr>
              <w:t xml:space="preserve"> </w:t>
            </w:r>
            <w:r>
              <w:rPr>
                <w:spacing w:val="14"/>
                <w:sz w:val="20"/>
                <w:szCs w:val="20"/>
              </w:rPr>
              <w:t>胺水溶液、</w:t>
            </w:r>
            <w:r>
              <w:rPr>
                <w:spacing w:val="-53"/>
                <w:sz w:val="20"/>
                <w:szCs w:val="20"/>
              </w:rPr>
              <w:t xml:space="preserve"> </w:t>
            </w:r>
            <w:r>
              <w:rPr>
                <w:spacing w:val="14"/>
                <w:sz w:val="20"/>
                <w:szCs w:val="20"/>
              </w:rPr>
              <w:t>乙醇、氢氧化钠等。离心机配套有</w:t>
            </w:r>
            <w:r>
              <w:rPr>
                <w:rFonts w:ascii="Times New Roman" w:hAnsi="Times New Roman" w:eastAsia="Times New Roman" w:cs="Times New Roman"/>
                <w:spacing w:val="14"/>
                <w:sz w:val="20"/>
                <w:szCs w:val="20"/>
              </w:rPr>
              <w:t>2</w:t>
            </w:r>
            <w:r>
              <w:rPr>
                <w:spacing w:val="14"/>
                <w:sz w:val="20"/>
                <w:szCs w:val="20"/>
              </w:rPr>
              <w:t>只地埋式离心废</w:t>
            </w:r>
            <w:r>
              <w:rPr>
                <w:sz w:val="20"/>
                <w:szCs w:val="20"/>
              </w:rPr>
              <w:t xml:space="preserve"> </w:t>
            </w:r>
            <w:r>
              <w:rPr>
                <w:spacing w:val="11"/>
                <w:sz w:val="20"/>
                <w:szCs w:val="20"/>
              </w:rPr>
              <w:t>水收集槽，深度约</w:t>
            </w:r>
            <w:r>
              <w:rPr>
                <w:rFonts w:ascii="Times New Roman" w:hAnsi="Times New Roman" w:eastAsia="Times New Roman" w:cs="Times New Roman"/>
                <w:spacing w:val="11"/>
                <w:sz w:val="20"/>
                <w:szCs w:val="20"/>
              </w:rPr>
              <w:t>0.4m</w:t>
            </w:r>
            <w:r>
              <w:rPr>
                <w:rFonts w:ascii="Times New Roman" w:hAnsi="Times New Roman" w:eastAsia="Times New Roman" w:cs="Times New Roman"/>
                <w:spacing w:val="-3"/>
                <w:sz w:val="20"/>
                <w:szCs w:val="20"/>
              </w:rPr>
              <w:t xml:space="preserve"> </w:t>
            </w:r>
            <w:r>
              <w:rPr>
                <w:spacing w:val="11"/>
                <w:sz w:val="20"/>
                <w:szCs w:val="20"/>
              </w:rPr>
              <w:t>，容积约</w:t>
            </w:r>
            <w:r>
              <w:rPr>
                <w:rFonts w:ascii="Times New Roman" w:hAnsi="Times New Roman" w:eastAsia="Times New Roman" w:cs="Times New Roman"/>
                <w:spacing w:val="11"/>
                <w:sz w:val="20"/>
                <w:szCs w:val="20"/>
              </w:rPr>
              <w:t>0.2m³</w:t>
            </w:r>
            <w:r>
              <w:rPr>
                <w:spacing w:val="11"/>
                <w:sz w:val="20"/>
                <w:szCs w:val="20"/>
              </w:rPr>
              <w:t>,</w:t>
            </w:r>
            <w:r>
              <w:rPr>
                <w:spacing w:val="68"/>
                <w:sz w:val="20"/>
                <w:szCs w:val="20"/>
              </w:rPr>
              <w:t xml:space="preserve"> </w:t>
            </w:r>
            <w:r>
              <w:rPr>
                <w:spacing w:val="11"/>
                <w:sz w:val="20"/>
                <w:szCs w:val="20"/>
              </w:rPr>
              <w:t>硬化池体上安装塑料材</w:t>
            </w:r>
            <w:r>
              <w:rPr>
                <w:sz w:val="20"/>
                <w:szCs w:val="20"/>
              </w:rPr>
              <w:t xml:space="preserve"> </w:t>
            </w:r>
            <w:r>
              <w:rPr>
                <w:spacing w:val="12"/>
                <w:sz w:val="20"/>
                <w:szCs w:val="20"/>
              </w:rPr>
              <w:t>质容器，废水通过隔膜泵泵至污水处理站；车间内部四周设置有</w:t>
            </w:r>
            <w:r>
              <w:rPr>
                <w:spacing w:val="2"/>
                <w:sz w:val="20"/>
                <w:szCs w:val="20"/>
              </w:rPr>
              <w:t xml:space="preserve"> </w:t>
            </w:r>
            <w:r>
              <w:rPr>
                <w:spacing w:val="12"/>
                <w:sz w:val="20"/>
                <w:szCs w:val="20"/>
              </w:rPr>
              <w:t>明沟，沟渠均已硬化；生产过程中产生的废水通过设置在沟渠中</w:t>
            </w:r>
            <w:r>
              <w:rPr>
                <w:spacing w:val="2"/>
                <w:sz w:val="20"/>
                <w:szCs w:val="20"/>
              </w:rPr>
              <w:t xml:space="preserve"> </w:t>
            </w:r>
            <w:r>
              <w:rPr>
                <w:spacing w:val="12"/>
                <w:sz w:val="20"/>
                <w:szCs w:val="20"/>
              </w:rPr>
              <w:t>的塑料管道输送至污水处理站。现场检查时，车间内部的沟渠有</w:t>
            </w:r>
            <w:r>
              <w:rPr>
                <w:spacing w:val="2"/>
                <w:sz w:val="20"/>
                <w:szCs w:val="20"/>
              </w:rPr>
              <w:t xml:space="preserve"> </w:t>
            </w:r>
            <w:r>
              <w:rPr>
                <w:spacing w:val="8"/>
                <w:sz w:val="20"/>
                <w:szCs w:val="20"/>
              </w:rPr>
              <w:t>破损，存在污水下渗风险。</w:t>
            </w:r>
          </w:p>
        </w:tc>
        <w:tc>
          <w:tcPr>
            <w:tcW w:w="1087" w:type="dxa"/>
            <w:vAlign w:val="top"/>
          </w:tcPr>
          <w:p w14:paraId="27D80F08">
            <w:pPr>
              <w:spacing w:line="255" w:lineRule="auto"/>
              <w:rPr>
                <w:rFonts w:ascii="Arial"/>
                <w:sz w:val="21"/>
              </w:rPr>
            </w:pPr>
          </w:p>
          <w:p w14:paraId="7850DA94">
            <w:pPr>
              <w:spacing w:line="255" w:lineRule="auto"/>
              <w:rPr>
                <w:rFonts w:ascii="Arial"/>
                <w:sz w:val="21"/>
              </w:rPr>
            </w:pPr>
          </w:p>
          <w:p w14:paraId="594A6FE7">
            <w:pPr>
              <w:spacing w:line="255" w:lineRule="auto"/>
              <w:rPr>
                <w:rFonts w:ascii="Arial"/>
                <w:sz w:val="21"/>
              </w:rPr>
            </w:pPr>
          </w:p>
          <w:p w14:paraId="168CC055">
            <w:pPr>
              <w:spacing w:line="255" w:lineRule="auto"/>
              <w:rPr>
                <w:rFonts w:ascii="Arial"/>
                <w:sz w:val="21"/>
              </w:rPr>
            </w:pPr>
          </w:p>
          <w:p w14:paraId="461868C8">
            <w:pPr>
              <w:spacing w:line="256" w:lineRule="auto"/>
              <w:rPr>
                <w:rFonts w:ascii="Arial"/>
                <w:sz w:val="21"/>
              </w:rPr>
            </w:pPr>
          </w:p>
          <w:p w14:paraId="776CFBDE">
            <w:pPr>
              <w:spacing w:line="256" w:lineRule="auto"/>
              <w:rPr>
                <w:rFonts w:ascii="Arial"/>
                <w:sz w:val="21"/>
              </w:rPr>
            </w:pPr>
          </w:p>
          <w:p w14:paraId="19AF244B">
            <w:pPr>
              <w:spacing w:line="256" w:lineRule="auto"/>
              <w:rPr>
                <w:rFonts w:ascii="Arial"/>
                <w:sz w:val="21"/>
              </w:rPr>
            </w:pPr>
          </w:p>
          <w:p w14:paraId="43AF4254">
            <w:pPr>
              <w:spacing w:line="256" w:lineRule="auto"/>
              <w:rPr>
                <w:rFonts w:ascii="Arial"/>
                <w:sz w:val="21"/>
              </w:rPr>
            </w:pPr>
          </w:p>
          <w:p w14:paraId="05D43635">
            <w:pPr>
              <w:spacing w:line="256" w:lineRule="auto"/>
              <w:rPr>
                <w:rFonts w:ascii="Arial"/>
                <w:sz w:val="21"/>
              </w:rPr>
            </w:pPr>
          </w:p>
          <w:p w14:paraId="3267ABC7">
            <w:pPr>
              <w:spacing w:line="256" w:lineRule="auto"/>
              <w:rPr>
                <w:rFonts w:ascii="Arial"/>
                <w:sz w:val="21"/>
              </w:rPr>
            </w:pPr>
          </w:p>
          <w:p w14:paraId="66BBCEA0">
            <w:pPr>
              <w:pStyle w:val="8"/>
              <w:spacing w:before="65"/>
              <w:ind w:left="247" w:right="118" w:hanging="87"/>
              <w:rPr>
                <w:sz w:val="20"/>
                <w:szCs w:val="20"/>
              </w:rPr>
            </w:pPr>
            <w:r>
              <w:rPr>
                <w:sz w:val="20"/>
                <w:szCs w:val="20"/>
              </w:rPr>
              <w:t>甲苯、危</w:t>
            </w:r>
            <w:r>
              <w:rPr>
                <w:spacing w:val="1"/>
                <w:sz w:val="20"/>
                <w:szCs w:val="20"/>
              </w:rPr>
              <w:t xml:space="preserve"> </w:t>
            </w:r>
            <w:r>
              <w:rPr>
                <w:spacing w:val="3"/>
                <w:sz w:val="20"/>
                <w:szCs w:val="20"/>
              </w:rPr>
              <w:t>险废物</w:t>
            </w:r>
          </w:p>
        </w:tc>
        <w:tc>
          <w:tcPr>
            <w:tcW w:w="1210" w:type="dxa"/>
            <w:vAlign w:val="top"/>
          </w:tcPr>
          <w:p w14:paraId="382CCD3D">
            <w:pPr>
              <w:spacing w:line="244" w:lineRule="auto"/>
              <w:rPr>
                <w:rFonts w:ascii="Arial"/>
                <w:sz w:val="21"/>
              </w:rPr>
            </w:pPr>
          </w:p>
          <w:p w14:paraId="10122C43">
            <w:pPr>
              <w:spacing w:line="244" w:lineRule="auto"/>
              <w:rPr>
                <w:rFonts w:ascii="Arial"/>
                <w:sz w:val="21"/>
              </w:rPr>
            </w:pPr>
          </w:p>
          <w:p w14:paraId="1479E960">
            <w:pPr>
              <w:spacing w:line="244" w:lineRule="auto"/>
              <w:rPr>
                <w:rFonts w:ascii="Arial"/>
                <w:sz w:val="21"/>
              </w:rPr>
            </w:pPr>
          </w:p>
          <w:p w14:paraId="564AE242">
            <w:pPr>
              <w:spacing w:line="244" w:lineRule="auto"/>
              <w:rPr>
                <w:rFonts w:ascii="Arial"/>
                <w:sz w:val="21"/>
              </w:rPr>
            </w:pPr>
          </w:p>
          <w:p w14:paraId="693F85CD">
            <w:pPr>
              <w:spacing w:line="245" w:lineRule="auto"/>
              <w:rPr>
                <w:rFonts w:ascii="Arial"/>
                <w:sz w:val="21"/>
              </w:rPr>
            </w:pPr>
          </w:p>
          <w:p w14:paraId="55C3F447">
            <w:pPr>
              <w:spacing w:line="245" w:lineRule="auto"/>
              <w:rPr>
                <w:rFonts w:ascii="Arial"/>
                <w:sz w:val="21"/>
              </w:rPr>
            </w:pPr>
          </w:p>
          <w:p w14:paraId="4BCC2D8A">
            <w:pPr>
              <w:spacing w:line="245" w:lineRule="auto"/>
              <w:rPr>
                <w:rFonts w:ascii="Arial"/>
                <w:sz w:val="21"/>
              </w:rPr>
            </w:pPr>
          </w:p>
          <w:p w14:paraId="467A6853">
            <w:pPr>
              <w:spacing w:line="245" w:lineRule="auto"/>
              <w:rPr>
                <w:rFonts w:ascii="Arial"/>
                <w:sz w:val="21"/>
              </w:rPr>
            </w:pPr>
          </w:p>
          <w:p w14:paraId="384EB0A6">
            <w:pPr>
              <w:spacing w:line="245" w:lineRule="auto"/>
              <w:rPr>
                <w:rFonts w:ascii="Arial"/>
                <w:sz w:val="21"/>
              </w:rPr>
            </w:pPr>
          </w:p>
          <w:p w14:paraId="465FDD4A">
            <w:pPr>
              <w:spacing w:line="245" w:lineRule="auto"/>
              <w:rPr>
                <w:rFonts w:ascii="Arial"/>
                <w:sz w:val="21"/>
              </w:rPr>
            </w:pPr>
          </w:p>
          <w:p w14:paraId="015ABB75">
            <w:pPr>
              <w:spacing w:line="245" w:lineRule="auto"/>
              <w:rPr>
                <w:rFonts w:ascii="Arial"/>
                <w:sz w:val="21"/>
              </w:rPr>
            </w:pPr>
          </w:p>
          <w:p w14:paraId="664A3DC8">
            <w:pPr>
              <w:pStyle w:val="8"/>
              <w:spacing w:before="65" w:line="231" w:lineRule="auto"/>
              <w:ind w:left="514"/>
              <w:rPr>
                <w:sz w:val="20"/>
                <w:szCs w:val="20"/>
              </w:rPr>
            </w:pPr>
            <w:r>
              <w:rPr>
                <w:sz w:val="20"/>
                <w:szCs w:val="20"/>
              </w:rPr>
              <w:t>是</w:t>
            </w:r>
          </w:p>
        </w:tc>
        <w:tc>
          <w:tcPr>
            <w:tcW w:w="1172" w:type="dxa"/>
            <w:vMerge w:val="continue"/>
            <w:tcBorders>
              <w:top w:val="nil"/>
            </w:tcBorders>
            <w:vAlign w:val="top"/>
          </w:tcPr>
          <w:p w14:paraId="20FE0CCC">
            <w:pPr>
              <w:rPr>
                <w:rFonts w:ascii="Arial"/>
                <w:sz w:val="21"/>
              </w:rPr>
            </w:pPr>
          </w:p>
        </w:tc>
      </w:tr>
    </w:tbl>
    <w:p w14:paraId="63903C2D">
      <w:pPr>
        <w:pStyle w:val="2"/>
      </w:pPr>
    </w:p>
    <w:p w14:paraId="2F5E55A4">
      <w:pPr>
        <w:sectPr>
          <w:headerReference r:id="rId99" w:type="default"/>
          <w:footerReference r:id="rId100" w:type="default"/>
          <w:pgSz w:w="16840" w:h="11910"/>
          <w:pgMar w:top="1132" w:right="1431" w:bottom="1035" w:left="1435" w:header="897" w:footer="860" w:gutter="0"/>
          <w:cols w:space="720" w:num="1"/>
        </w:sectPr>
      </w:pPr>
    </w:p>
    <w:p w14:paraId="74534D1F">
      <w:pPr>
        <w:spacing w:before="43"/>
      </w:pPr>
    </w:p>
    <w:p w14:paraId="703340A4">
      <w:pPr>
        <w:spacing w:before="42"/>
      </w:pPr>
    </w:p>
    <w:tbl>
      <w:tblPr>
        <w:tblStyle w:val="7"/>
        <w:tblW w:w="139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913"/>
        <w:gridCol w:w="1404"/>
        <w:gridCol w:w="1530"/>
        <w:gridCol w:w="5956"/>
        <w:gridCol w:w="1087"/>
        <w:gridCol w:w="1210"/>
        <w:gridCol w:w="1172"/>
      </w:tblGrid>
      <w:tr w14:paraId="4FCE3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2" w:hRule="atLeast"/>
        </w:trPr>
        <w:tc>
          <w:tcPr>
            <w:tcW w:w="696" w:type="dxa"/>
            <w:vMerge w:val="restart"/>
            <w:tcBorders>
              <w:bottom w:val="nil"/>
            </w:tcBorders>
            <w:vAlign w:val="top"/>
          </w:tcPr>
          <w:p w14:paraId="110C68EC">
            <w:pPr>
              <w:rPr>
                <w:rFonts w:ascii="Arial"/>
                <w:sz w:val="21"/>
              </w:rPr>
            </w:pPr>
          </w:p>
        </w:tc>
        <w:tc>
          <w:tcPr>
            <w:tcW w:w="913" w:type="dxa"/>
            <w:vMerge w:val="restart"/>
            <w:tcBorders>
              <w:bottom w:val="nil"/>
            </w:tcBorders>
            <w:vAlign w:val="top"/>
          </w:tcPr>
          <w:p w14:paraId="350D39EA">
            <w:pPr>
              <w:rPr>
                <w:rFonts w:ascii="Arial"/>
                <w:sz w:val="21"/>
              </w:rPr>
            </w:pPr>
          </w:p>
        </w:tc>
        <w:tc>
          <w:tcPr>
            <w:tcW w:w="1404" w:type="dxa"/>
            <w:vMerge w:val="restart"/>
            <w:tcBorders>
              <w:bottom w:val="nil"/>
            </w:tcBorders>
            <w:vAlign w:val="top"/>
          </w:tcPr>
          <w:p w14:paraId="6B26CC19">
            <w:pPr>
              <w:rPr>
                <w:rFonts w:ascii="Arial"/>
                <w:sz w:val="21"/>
              </w:rPr>
            </w:pPr>
          </w:p>
        </w:tc>
        <w:tc>
          <w:tcPr>
            <w:tcW w:w="1530" w:type="dxa"/>
            <w:vAlign w:val="top"/>
          </w:tcPr>
          <w:p w14:paraId="214B3752">
            <w:pPr>
              <w:rPr>
                <w:rFonts w:ascii="Arial"/>
                <w:sz w:val="21"/>
              </w:rPr>
            </w:pPr>
          </w:p>
        </w:tc>
        <w:tc>
          <w:tcPr>
            <w:tcW w:w="5956" w:type="dxa"/>
            <w:vAlign w:val="top"/>
          </w:tcPr>
          <w:p w14:paraId="77C46567">
            <w:pPr>
              <w:pStyle w:val="8"/>
              <w:spacing w:before="33" w:line="246" w:lineRule="auto"/>
              <w:ind w:left="9" w:right="1" w:hanging="1"/>
              <w:rPr>
                <w:sz w:val="20"/>
                <w:szCs w:val="20"/>
              </w:rPr>
            </w:pPr>
            <w:r>
              <w:rPr>
                <w:spacing w:val="12"/>
                <w:sz w:val="20"/>
                <w:szCs w:val="20"/>
              </w:rPr>
              <w:t>⑤其它配套设施：其它配套设施主要包括废气处理设施、废水处</w:t>
            </w:r>
            <w:r>
              <w:rPr>
                <w:spacing w:val="1"/>
                <w:sz w:val="20"/>
                <w:szCs w:val="20"/>
              </w:rPr>
              <w:t xml:space="preserve"> </w:t>
            </w:r>
            <w:r>
              <w:rPr>
                <w:spacing w:val="7"/>
                <w:sz w:val="20"/>
                <w:szCs w:val="20"/>
              </w:rPr>
              <w:t>理设施。废气处理设施共有</w:t>
            </w:r>
            <w:r>
              <w:rPr>
                <w:rFonts w:ascii="Times New Roman" w:hAnsi="Times New Roman" w:eastAsia="Times New Roman" w:cs="Times New Roman"/>
                <w:spacing w:val="7"/>
                <w:sz w:val="20"/>
                <w:szCs w:val="20"/>
              </w:rPr>
              <w:t>4</w:t>
            </w:r>
            <w:r>
              <w:rPr>
                <w:spacing w:val="7"/>
                <w:sz w:val="20"/>
                <w:szCs w:val="20"/>
              </w:rPr>
              <w:t>套，为缩合废气（</w:t>
            </w:r>
            <w:r>
              <w:rPr>
                <w:rFonts w:ascii="Times New Roman" w:hAnsi="Times New Roman" w:eastAsia="Times New Roman" w:cs="Times New Roman"/>
                <w:sz w:val="20"/>
                <w:szCs w:val="20"/>
              </w:rPr>
              <w:t>DMF</w:t>
            </w:r>
            <w:r>
              <w:rPr>
                <w:rFonts w:ascii="Times New Roman" w:hAnsi="Times New Roman" w:eastAsia="Times New Roman" w:cs="Times New Roman"/>
                <w:spacing w:val="-14"/>
                <w:sz w:val="20"/>
                <w:szCs w:val="20"/>
              </w:rPr>
              <w:t xml:space="preserve"> </w:t>
            </w:r>
            <w:r>
              <w:rPr>
                <w:spacing w:val="7"/>
                <w:sz w:val="20"/>
                <w:szCs w:val="20"/>
              </w:rPr>
              <w:t>、</w:t>
            </w:r>
            <w:r>
              <w:rPr>
                <w:rFonts w:ascii="Times New Roman" w:hAnsi="Times New Roman" w:eastAsia="Times New Roman" w:cs="Times New Roman"/>
                <w:sz w:val="20"/>
                <w:szCs w:val="20"/>
              </w:rPr>
              <w:t>DMAC</w:t>
            </w:r>
            <w:r>
              <w:rPr>
                <w:spacing w:val="7"/>
                <w:sz w:val="20"/>
                <w:szCs w:val="20"/>
              </w:rPr>
              <w:t>）、</w:t>
            </w:r>
            <w:r>
              <w:rPr>
                <w:sz w:val="20"/>
                <w:szCs w:val="20"/>
              </w:rPr>
              <w:t xml:space="preserve"> </w:t>
            </w:r>
            <w:r>
              <w:rPr>
                <w:spacing w:val="12"/>
                <w:sz w:val="20"/>
                <w:szCs w:val="20"/>
              </w:rPr>
              <w:t>环合废气、烘干废气、对接废气（甲苯）、蒸馏废气和污水处理</w:t>
            </w:r>
            <w:r>
              <w:rPr>
                <w:spacing w:val="2"/>
                <w:sz w:val="20"/>
                <w:szCs w:val="20"/>
              </w:rPr>
              <w:t xml:space="preserve"> </w:t>
            </w:r>
            <w:r>
              <w:rPr>
                <w:spacing w:val="20"/>
                <w:sz w:val="20"/>
                <w:szCs w:val="20"/>
              </w:rPr>
              <w:t>站废气的废气处理设施，涉及的污染物包括甲苯废气、有</w:t>
            </w:r>
            <w:r>
              <w:rPr>
                <w:spacing w:val="19"/>
                <w:sz w:val="20"/>
                <w:szCs w:val="20"/>
              </w:rPr>
              <w:t>机废</w:t>
            </w:r>
            <w:r>
              <w:rPr>
                <w:sz w:val="20"/>
                <w:szCs w:val="20"/>
              </w:rPr>
              <w:t xml:space="preserve"> </w:t>
            </w:r>
            <w:r>
              <w:rPr>
                <w:spacing w:val="12"/>
                <w:sz w:val="20"/>
                <w:szCs w:val="20"/>
              </w:rPr>
              <w:t>气、酸雾等，副产物包括危险废物；废水处理设施主要为废水处</w:t>
            </w:r>
            <w:r>
              <w:rPr>
                <w:spacing w:val="2"/>
                <w:sz w:val="20"/>
                <w:szCs w:val="20"/>
              </w:rPr>
              <w:t xml:space="preserve"> </w:t>
            </w:r>
            <w:r>
              <w:rPr>
                <w:spacing w:val="9"/>
                <w:sz w:val="20"/>
                <w:szCs w:val="20"/>
              </w:rPr>
              <w:t>理中的微电解单元和芬顿单元，为半地埋式构筑物。</w:t>
            </w:r>
          </w:p>
        </w:tc>
        <w:tc>
          <w:tcPr>
            <w:tcW w:w="1087" w:type="dxa"/>
            <w:vAlign w:val="top"/>
          </w:tcPr>
          <w:p w14:paraId="02719A2F">
            <w:pPr>
              <w:rPr>
                <w:rFonts w:ascii="Arial"/>
                <w:sz w:val="21"/>
              </w:rPr>
            </w:pPr>
          </w:p>
        </w:tc>
        <w:tc>
          <w:tcPr>
            <w:tcW w:w="1210" w:type="dxa"/>
            <w:vAlign w:val="top"/>
          </w:tcPr>
          <w:p w14:paraId="78BA9A8F">
            <w:pPr>
              <w:rPr>
                <w:rFonts w:ascii="Arial"/>
                <w:sz w:val="21"/>
              </w:rPr>
            </w:pPr>
          </w:p>
        </w:tc>
        <w:tc>
          <w:tcPr>
            <w:tcW w:w="1172" w:type="dxa"/>
            <w:vMerge w:val="restart"/>
            <w:tcBorders>
              <w:bottom w:val="nil"/>
            </w:tcBorders>
            <w:vAlign w:val="top"/>
          </w:tcPr>
          <w:p w14:paraId="7A439772">
            <w:pPr>
              <w:rPr>
                <w:rFonts w:ascii="Arial"/>
                <w:sz w:val="21"/>
              </w:rPr>
            </w:pPr>
          </w:p>
        </w:tc>
      </w:tr>
      <w:tr w14:paraId="608F4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696" w:type="dxa"/>
            <w:vMerge w:val="continue"/>
            <w:tcBorders>
              <w:top w:val="nil"/>
            </w:tcBorders>
            <w:vAlign w:val="top"/>
          </w:tcPr>
          <w:p w14:paraId="1C76E864">
            <w:pPr>
              <w:rPr>
                <w:rFonts w:ascii="Arial"/>
                <w:sz w:val="21"/>
              </w:rPr>
            </w:pPr>
          </w:p>
        </w:tc>
        <w:tc>
          <w:tcPr>
            <w:tcW w:w="913" w:type="dxa"/>
            <w:vMerge w:val="continue"/>
            <w:tcBorders>
              <w:top w:val="nil"/>
            </w:tcBorders>
            <w:vAlign w:val="top"/>
          </w:tcPr>
          <w:p w14:paraId="46130D8C">
            <w:pPr>
              <w:rPr>
                <w:rFonts w:ascii="Arial"/>
                <w:sz w:val="21"/>
              </w:rPr>
            </w:pPr>
          </w:p>
        </w:tc>
        <w:tc>
          <w:tcPr>
            <w:tcW w:w="1404" w:type="dxa"/>
            <w:vMerge w:val="continue"/>
            <w:tcBorders>
              <w:top w:val="nil"/>
            </w:tcBorders>
            <w:vAlign w:val="top"/>
          </w:tcPr>
          <w:p w14:paraId="14CC606B">
            <w:pPr>
              <w:rPr>
                <w:rFonts w:ascii="Arial"/>
                <w:sz w:val="21"/>
              </w:rPr>
            </w:pPr>
          </w:p>
        </w:tc>
        <w:tc>
          <w:tcPr>
            <w:tcW w:w="1530" w:type="dxa"/>
            <w:vAlign w:val="top"/>
          </w:tcPr>
          <w:p w14:paraId="2617E3F7">
            <w:pPr>
              <w:pStyle w:val="8"/>
              <w:spacing w:before="68" w:line="215" w:lineRule="auto"/>
              <w:ind w:left="356"/>
              <w:rPr>
                <w:sz w:val="20"/>
                <w:szCs w:val="20"/>
              </w:rPr>
            </w:pPr>
            <w:r>
              <w:rPr>
                <w:spacing w:val="6"/>
                <w:sz w:val="20"/>
                <w:szCs w:val="20"/>
              </w:rPr>
              <w:t>丙类仓库</w:t>
            </w:r>
          </w:p>
        </w:tc>
        <w:tc>
          <w:tcPr>
            <w:tcW w:w="5956" w:type="dxa"/>
            <w:vAlign w:val="top"/>
          </w:tcPr>
          <w:p w14:paraId="3C516969">
            <w:pPr>
              <w:pStyle w:val="8"/>
              <w:spacing w:before="49" w:line="227" w:lineRule="auto"/>
              <w:ind w:left="12"/>
              <w:rPr>
                <w:sz w:val="20"/>
                <w:szCs w:val="20"/>
              </w:rPr>
            </w:pPr>
            <w:r>
              <w:rPr>
                <w:spacing w:val="9"/>
                <w:sz w:val="20"/>
                <w:szCs w:val="20"/>
              </w:rPr>
              <w:t>主要为半成品烘干和配套废气处理设施。涉及有毒有害物质甲苯</w:t>
            </w:r>
          </w:p>
        </w:tc>
        <w:tc>
          <w:tcPr>
            <w:tcW w:w="1087" w:type="dxa"/>
            <w:vAlign w:val="top"/>
          </w:tcPr>
          <w:p w14:paraId="1C77DE11">
            <w:pPr>
              <w:pStyle w:val="8"/>
              <w:spacing w:before="68" w:line="215" w:lineRule="auto"/>
              <w:ind w:left="369"/>
              <w:rPr>
                <w:sz w:val="20"/>
                <w:szCs w:val="20"/>
              </w:rPr>
            </w:pPr>
            <w:r>
              <w:rPr>
                <w:spacing w:val="-9"/>
                <w:sz w:val="20"/>
                <w:szCs w:val="20"/>
              </w:rPr>
              <w:t>甲苯</w:t>
            </w:r>
          </w:p>
        </w:tc>
        <w:tc>
          <w:tcPr>
            <w:tcW w:w="1210" w:type="dxa"/>
            <w:vAlign w:val="top"/>
          </w:tcPr>
          <w:p w14:paraId="534468B4">
            <w:pPr>
              <w:pStyle w:val="8"/>
              <w:spacing w:before="68" w:line="215" w:lineRule="auto"/>
              <w:ind w:left="517"/>
              <w:rPr>
                <w:sz w:val="20"/>
                <w:szCs w:val="20"/>
              </w:rPr>
            </w:pPr>
            <w:r>
              <w:rPr>
                <w:sz w:val="20"/>
                <w:szCs w:val="20"/>
              </w:rPr>
              <w:t>否</w:t>
            </w:r>
          </w:p>
        </w:tc>
        <w:tc>
          <w:tcPr>
            <w:tcW w:w="1172" w:type="dxa"/>
            <w:vMerge w:val="continue"/>
            <w:tcBorders>
              <w:top w:val="nil"/>
            </w:tcBorders>
            <w:vAlign w:val="top"/>
          </w:tcPr>
          <w:p w14:paraId="22DDA542">
            <w:pPr>
              <w:rPr>
                <w:rFonts w:ascii="Arial"/>
                <w:sz w:val="21"/>
              </w:rPr>
            </w:pPr>
          </w:p>
        </w:tc>
      </w:tr>
      <w:tr w14:paraId="00059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0" w:hRule="atLeast"/>
        </w:trPr>
        <w:tc>
          <w:tcPr>
            <w:tcW w:w="696" w:type="dxa"/>
            <w:vMerge w:val="restart"/>
            <w:tcBorders>
              <w:bottom w:val="nil"/>
            </w:tcBorders>
            <w:vAlign w:val="top"/>
          </w:tcPr>
          <w:p w14:paraId="5C286742">
            <w:pPr>
              <w:spacing w:line="279" w:lineRule="auto"/>
              <w:rPr>
                <w:rFonts w:ascii="Arial"/>
                <w:sz w:val="21"/>
              </w:rPr>
            </w:pPr>
          </w:p>
          <w:p w14:paraId="1DD21762">
            <w:pPr>
              <w:spacing w:line="280" w:lineRule="auto"/>
              <w:rPr>
                <w:rFonts w:ascii="Arial"/>
                <w:sz w:val="21"/>
              </w:rPr>
            </w:pPr>
          </w:p>
          <w:p w14:paraId="10E86F2D">
            <w:pPr>
              <w:spacing w:line="280" w:lineRule="auto"/>
              <w:rPr>
                <w:rFonts w:ascii="Arial"/>
                <w:sz w:val="21"/>
              </w:rPr>
            </w:pPr>
          </w:p>
          <w:p w14:paraId="4D7907FE">
            <w:pPr>
              <w:spacing w:line="280" w:lineRule="auto"/>
              <w:rPr>
                <w:rFonts w:ascii="Arial"/>
                <w:sz w:val="21"/>
              </w:rPr>
            </w:pPr>
          </w:p>
          <w:p w14:paraId="1B1AB541">
            <w:pPr>
              <w:spacing w:line="280" w:lineRule="auto"/>
              <w:rPr>
                <w:rFonts w:ascii="Arial"/>
                <w:sz w:val="21"/>
              </w:rPr>
            </w:pPr>
          </w:p>
          <w:p w14:paraId="265ED94C">
            <w:pPr>
              <w:pStyle w:val="8"/>
              <w:spacing w:before="65" w:line="298" w:lineRule="exact"/>
              <w:ind w:left="84"/>
              <w:rPr>
                <w:sz w:val="20"/>
                <w:szCs w:val="20"/>
              </w:rPr>
            </w:pPr>
            <w:r>
              <w:rPr>
                <w:spacing w:val="3"/>
                <w:position w:val="6"/>
                <w:sz w:val="20"/>
                <w:szCs w:val="20"/>
              </w:rPr>
              <w:t>单元</w:t>
            </w:r>
          </w:p>
          <w:p w14:paraId="53DD8B81">
            <w:pPr>
              <w:spacing w:line="191" w:lineRule="auto"/>
              <w:ind w:left="7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B</w:t>
            </w:r>
          </w:p>
        </w:tc>
        <w:tc>
          <w:tcPr>
            <w:tcW w:w="913" w:type="dxa"/>
            <w:vMerge w:val="restart"/>
            <w:tcBorders>
              <w:bottom w:val="nil"/>
            </w:tcBorders>
            <w:vAlign w:val="top"/>
          </w:tcPr>
          <w:p w14:paraId="4F99CC97">
            <w:pPr>
              <w:spacing w:line="260" w:lineRule="auto"/>
              <w:rPr>
                <w:rFonts w:ascii="Arial"/>
                <w:sz w:val="21"/>
              </w:rPr>
            </w:pPr>
          </w:p>
          <w:p w14:paraId="07B050EF">
            <w:pPr>
              <w:spacing w:line="260" w:lineRule="auto"/>
              <w:rPr>
                <w:rFonts w:ascii="Arial"/>
                <w:sz w:val="21"/>
              </w:rPr>
            </w:pPr>
          </w:p>
          <w:p w14:paraId="20D79443">
            <w:pPr>
              <w:spacing w:line="261" w:lineRule="auto"/>
              <w:rPr>
                <w:rFonts w:ascii="Arial"/>
                <w:sz w:val="21"/>
              </w:rPr>
            </w:pPr>
          </w:p>
          <w:p w14:paraId="5F164A66">
            <w:pPr>
              <w:spacing w:line="261" w:lineRule="auto"/>
              <w:rPr>
                <w:rFonts w:ascii="Arial"/>
                <w:sz w:val="21"/>
              </w:rPr>
            </w:pPr>
          </w:p>
          <w:p w14:paraId="49641FDB">
            <w:pPr>
              <w:spacing w:line="261" w:lineRule="auto"/>
              <w:rPr>
                <w:rFonts w:ascii="Arial"/>
                <w:sz w:val="21"/>
              </w:rPr>
            </w:pPr>
          </w:p>
          <w:p w14:paraId="210B6839">
            <w:pPr>
              <w:spacing w:line="261" w:lineRule="auto"/>
              <w:rPr>
                <w:rFonts w:ascii="Arial"/>
                <w:sz w:val="21"/>
              </w:rPr>
            </w:pPr>
          </w:p>
          <w:p w14:paraId="3C903E36">
            <w:pPr>
              <w:spacing w:before="57" w:line="195" w:lineRule="auto"/>
              <w:ind w:left="2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1712</w:t>
            </w:r>
          </w:p>
        </w:tc>
        <w:tc>
          <w:tcPr>
            <w:tcW w:w="1404" w:type="dxa"/>
            <w:vMerge w:val="restart"/>
            <w:tcBorders>
              <w:bottom w:val="nil"/>
            </w:tcBorders>
            <w:vAlign w:val="top"/>
          </w:tcPr>
          <w:p w14:paraId="52FC4C78">
            <w:pPr>
              <w:spacing w:line="248" w:lineRule="auto"/>
              <w:rPr>
                <w:rFonts w:ascii="Arial"/>
                <w:sz w:val="21"/>
              </w:rPr>
            </w:pPr>
          </w:p>
          <w:p w14:paraId="0CA1E416">
            <w:pPr>
              <w:spacing w:line="248" w:lineRule="auto"/>
              <w:rPr>
                <w:rFonts w:ascii="Arial"/>
                <w:sz w:val="21"/>
              </w:rPr>
            </w:pPr>
          </w:p>
          <w:p w14:paraId="09A61986">
            <w:pPr>
              <w:spacing w:line="248" w:lineRule="auto"/>
              <w:rPr>
                <w:rFonts w:ascii="Arial"/>
                <w:sz w:val="21"/>
              </w:rPr>
            </w:pPr>
          </w:p>
          <w:p w14:paraId="70F210CC">
            <w:pPr>
              <w:spacing w:line="249" w:lineRule="auto"/>
              <w:rPr>
                <w:rFonts w:ascii="Arial"/>
                <w:sz w:val="21"/>
              </w:rPr>
            </w:pPr>
          </w:p>
          <w:p w14:paraId="019EEB2B">
            <w:pPr>
              <w:spacing w:line="249" w:lineRule="auto"/>
              <w:rPr>
                <w:rFonts w:ascii="Arial"/>
                <w:sz w:val="21"/>
              </w:rPr>
            </w:pPr>
          </w:p>
          <w:p w14:paraId="468FB1FC">
            <w:pPr>
              <w:pStyle w:val="8"/>
              <w:spacing w:before="65" w:line="243" w:lineRule="auto"/>
              <w:ind w:left="89" w:right="88" w:firstLine="69"/>
              <w:jc w:val="both"/>
              <w:rPr>
                <w:sz w:val="20"/>
                <w:szCs w:val="20"/>
              </w:rPr>
            </w:pPr>
            <w:r>
              <w:rPr>
                <w:spacing w:val="1"/>
                <w:sz w:val="20"/>
                <w:szCs w:val="20"/>
              </w:rPr>
              <w:t>甲类仓库</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27"/>
                <w:sz w:val="20"/>
                <w:szCs w:val="20"/>
              </w:rPr>
              <w:t xml:space="preserve"> </w:t>
            </w:r>
            <w:r>
              <w:rPr>
                <w:spacing w:val="1"/>
                <w:sz w:val="20"/>
                <w:szCs w:val="20"/>
              </w:rPr>
              <w:t>、</w:t>
            </w:r>
            <w:r>
              <w:rPr>
                <w:sz w:val="20"/>
                <w:szCs w:val="20"/>
              </w:rPr>
              <w:t xml:space="preserve"> </w:t>
            </w:r>
            <w:r>
              <w:rPr>
                <w:spacing w:val="23"/>
                <w:sz w:val="20"/>
                <w:szCs w:val="20"/>
              </w:rPr>
              <w:t xml:space="preserve">污水处理站 </w:t>
            </w:r>
            <w:r>
              <w:rPr>
                <w:spacing w:val="3"/>
                <w:sz w:val="20"/>
                <w:szCs w:val="20"/>
              </w:rPr>
              <w:t>（生化单元）</w:t>
            </w:r>
          </w:p>
        </w:tc>
        <w:tc>
          <w:tcPr>
            <w:tcW w:w="1530" w:type="dxa"/>
            <w:vAlign w:val="top"/>
          </w:tcPr>
          <w:p w14:paraId="68D446AB">
            <w:pPr>
              <w:spacing w:line="244" w:lineRule="auto"/>
              <w:rPr>
                <w:rFonts w:ascii="Arial"/>
                <w:sz w:val="21"/>
              </w:rPr>
            </w:pPr>
          </w:p>
          <w:p w14:paraId="5FE28D21">
            <w:pPr>
              <w:spacing w:line="244" w:lineRule="auto"/>
              <w:rPr>
                <w:rFonts w:ascii="Arial"/>
                <w:sz w:val="21"/>
              </w:rPr>
            </w:pPr>
          </w:p>
          <w:p w14:paraId="1D13C706">
            <w:pPr>
              <w:spacing w:line="244" w:lineRule="auto"/>
              <w:rPr>
                <w:rFonts w:ascii="Arial"/>
                <w:sz w:val="21"/>
              </w:rPr>
            </w:pPr>
          </w:p>
          <w:p w14:paraId="1251B273">
            <w:pPr>
              <w:spacing w:line="244" w:lineRule="auto"/>
              <w:rPr>
                <w:rFonts w:ascii="Arial"/>
                <w:sz w:val="21"/>
              </w:rPr>
            </w:pPr>
          </w:p>
          <w:p w14:paraId="7F2F93AE">
            <w:pPr>
              <w:spacing w:line="244" w:lineRule="auto"/>
              <w:rPr>
                <w:rFonts w:ascii="Arial"/>
                <w:sz w:val="21"/>
              </w:rPr>
            </w:pPr>
          </w:p>
          <w:p w14:paraId="44A9D4BA">
            <w:pPr>
              <w:pStyle w:val="8"/>
              <w:spacing w:before="65" w:line="228" w:lineRule="auto"/>
              <w:ind w:left="48"/>
              <w:rPr>
                <w:rFonts w:ascii="Times New Roman" w:hAnsi="Times New Roman" w:eastAsia="Times New Roman" w:cs="Times New Roman"/>
                <w:sz w:val="20"/>
                <w:szCs w:val="20"/>
              </w:rPr>
            </w:pPr>
            <w:r>
              <w:rPr>
                <w:spacing w:val="1"/>
                <w:sz w:val="20"/>
                <w:szCs w:val="20"/>
              </w:rPr>
              <w:t>甲类仓库</w:t>
            </w:r>
            <w:r>
              <w:rPr>
                <w:rFonts w:ascii="Times New Roman" w:hAnsi="Times New Roman" w:eastAsia="Times New Roman" w:cs="Times New Roman"/>
                <w:spacing w:val="1"/>
                <w:sz w:val="20"/>
                <w:szCs w:val="20"/>
              </w:rPr>
              <w:t>2</w:t>
            </w:r>
          </w:p>
        </w:tc>
        <w:tc>
          <w:tcPr>
            <w:tcW w:w="5956" w:type="dxa"/>
            <w:vAlign w:val="top"/>
          </w:tcPr>
          <w:p w14:paraId="04C9036C">
            <w:pPr>
              <w:pStyle w:val="8"/>
              <w:spacing w:before="63" w:line="248" w:lineRule="auto"/>
              <w:ind w:left="21" w:right="8" w:firstLine="27"/>
              <w:rPr>
                <w:sz w:val="20"/>
                <w:szCs w:val="20"/>
              </w:rPr>
            </w:pPr>
            <w:r>
              <w:rPr>
                <w:spacing w:val="13"/>
                <w:sz w:val="20"/>
                <w:szCs w:val="20"/>
              </w:rPr>
              <w:t>甲类仓库</w:t>
            </w:r>
            <w:r>
              <w:rPr>
                <w:rFonts w:ascii="Times New Roman" w:hAnsi="Times New Roman" w:eastAsia="Times New Roman" w:cs="Times New Roman"/>
                <w:spacing w:val="13"/>
                <w:sz w:val="20"/>
                <w:szCs w:val="20"/>
              </w:rPr>
              <w:t>2</w:t>
            </w:r>
            <w:r>
              <w:rPr>
                <w:spacing w:val="13"/>
                <w:sz w:val="20"/>
                <w:szCs w:val="20"/>
              </w:rPr>
              <w:t>占地面积</w:t>
            </w:r>
            <w:r>
              <w:rPr>
                <w:rFonts w:ascii="Times New Roman" w:hAnsi="Times New Roman" w:eastAsia="Times New Roman" w:cs="Times New Roman"/>
                <w:spacing w:val="13"/>
                <w:sz w:val="20"/>
                <w:szCs w:val="20"/>
              </w:rPr>
              <w:t>739</w:t>
            </w:r>
            <w:r>
              <w:rPr>
                <w:spacing w:val="13"/>
                <w:sz w:val="20"/>
                <w:szCs w:val="20"/>
              </w:rPr>
              <w:t>㎡</w:t>
            </w:r>
            <w:r>
              <w:rPr>
                <w:spacing w:val="-28"/>
                <w:sz w:val="20"/>
                <w:szCs w:val="20"/>
              </w:rPr>
              <w:t xml:space="preserve"> </w:t>
            </w:r>
            <w:r>
              <w:rPr>
                <w:spacing w:val="13"/>
                <w:sz w:val="20"/>
                <w:szCs w:val="20"/>
              </w:rPr>
              <w:t>，一层结构</w:t>
            </w:r>
            <w:r>
              <w:rPr>
                <w:spacing w:val="-60"/>
                <w:sz w:val="20"/>
                <w:szCs w:val="20"/>
              </w:rPr>
              <w:t xml:space="preserve"> </w:t>
            </w:r>
            <w:r>
              <w:rPr>
                <w:spacing w:val="13"/>
                <w:sz w:val="20"/>
                <w:szCs w:val="20"/>
              </w:rPr>
              <w:t>。主要贮存对羟基苯乙酸</w:t>
            </w:r>
            <w:r>
              <w:rPr>
                <w:sz w:val="20"/>
                <w:szCs w:val="20"/>
              </w:rPr>
              <w:t xml:space="preserve"> </w:t>
            </w:r>
            <w:r>
              <w:rPr>
                <w:spacing w:val="-4"/>
                <w:sz w:val="20"/>
                <w:szCs w:val="20"/>
              </w:rPr>
              <w:t>（纸筒装）、苯酞（袋装）、</w:t>
            </w:r>
            <w:r>
              <w:rPr>
                <w:rFonts w:ascii="Times New Roman" w:hAnsi="Times New Roman" w:eastAsia="Times New Roman" w:cs="Times New Roman"/>
                <w:spacing w:val="-4"/>
                <w:sz w:val="20"/>
                <w:szCs w:val="20"/>
              </w:rPr>
              <w:t>DMF</w:t>
            </w:r>
            <w:r>
              <w:rPr>
                <w:spacing w:val="-4"/>
                <w:sz w:val="20"/>
                <w:szCs w:val="20"/>
              </w:rPr>
              <w:t>（桶装）、冰醋酸（桶装）、多聚</w:t>
            </w:r>
            <w:r>
              <w:rPr>
                <w:spacing w:val="7"/>
                <w:sz w:val="20"/>
                <w:szCs w:val="20"/>
              </w:rPr>
              <w:t xml:space="preserve"> </w:t>
            </w:r>
            <w:r>
              <w:rPr>
                <w:spacing w:val="-4"/>
                <w:sz w:val="20"/>
                <w:szCs w:val="20"/>
              </w:rPr>
              <w:t>磷酸（桶装）、</w:t>
            </w:r>
            <w:r>
              <w:rPr>
                <w:spacing w:val="-57"/>
                <w:sz w:val="20"/>
                <w:szCs w:val="20"/>
              </w:rPr>
              <w:t xml:space="preserve"> </w:t>
            </w:r>
            <w:r>
              <w:rPr>
                <w:spacing w:val="-4"/>
                <w:sz w:val="20"/>
                <w:szCs w:val="20"/>
              </w:rPr>
              <w:t>甲醇（桶装）、盐酸（桶装）、乙酸乙酯（</w:t>
            </w:r>
            <w:r>
              <w:rPr>
                <w:spacing w:val="-5"/>
                <w:sz w:val="20"/>
                <w:szCs w:val="20"/>
              </w:rPr>
              <w:t>桶装）、</w:t>
            </w:r>
            <w:r>
              <w:rPr>
                <w:sz w:val="20"/>
                <w:szCs w:val="20"/>
              </w:rPr>
              <w:t xml:space="preserve"> </w:t>
            </w:r>
            <w:r>
              <w:rPr>
                <w:rFonts w:ascii="Times New Roman" w:hAnsi="Times New Roman" w:eastAsia="Times New Roman" w:cs="Times New Roman"/>
                <w:spacing w:val="13"/>
                <w:sz w:val="20"/>
                <w:szCs w:val="20"/>
              </w:rPr>
              <w:t>1,3-</w:t>
            </w:r>
            <w:r>
              <w:rPr>
                <w:rFonts w:ascii="Times New Roman" w:hAnsi="Times New Roman" w:eastAsia="Times New Roman" w:cs="Times New Roman"/>
                <w:spacing w:val="-29"/>
                <w:sz w:val="20"/>
                <w:szCs w:val="20"/>
              </w:rPr>
              <w:t xml:space="preserve"> </w:t>
            </w:r>
            <w:r>
              <w:rPr>
                <w:spacing w:val="13"/>
                <w:sz w:val="20"/>
                <w:szCs w:val="20"/>
              </w:rPr>
              <w:t>二溴丙烷（桶装）、三苯基膦（桶</w:t>
            </w:r>
            <w:r>
              <w:rPr>
                <w:spacing w:val="12"/>
                <w:sz w:val="20"/>
                <w:szCs w:val="20"/>
              </w:rPr>
              <w:t>装）、二甲胺水溶液（桶</w:t>
            </w:r>
            <w:r>
              <w:rPr>
                <w:sz w:val="20"/>
                <w:szCs w:val="20"/>
              </w:rPr>
              <w:t xml:space="preserve"> </w:t>
            </w:r>
            <w:r>
              <w:rPr>
                <w:spacing w:val="11"/>
                <w:sz w:val="20"/>
                <w:szCs w:val="20"/>
              </w:rPr>
              <w:t>装）、</w:t>
            </w:r>
            <w:r>
              <w:rPr>
                <w:spacing w:val="-50"/>
                <w:sz w:val="20"/>
                <w:szCs w:val="20"/>
              </w:rPr>
              <w:t xml:space="preserve"> </w:t>
            </w:r>
            <w:r>
              <w:rPr>
                <w:spacing w:val="11"/>
                <w:sz w:val="20"/>
                <w:szCs w:val="20"/>
              </w:rPr>
              <w:t>乙醇（桶装）、氢氧化钠（桶装</w:t>
            </w:r>
            <w:r>
              <w:rPr>
                <w:spacing w:val="-41"/>
                <w:sz w:val="20"/>
                <w:szCs w:val="20"/>
              </w:rPr>
              <w:t>）；</w:t>
            </w:r>
            <w:r>
              <w:rPr>
                <w:spacing w:val="-37"/>
                <w:sz w:val="20"/>
                <w:szCs w:val="20"/>
              </w:rPr>
              <w:t xml:space="preserve"> </w:t>
            </w:r>
            <w:r>
              <w:rPr>
                <w:spacing w:val="11"/>
                <w:sz w:val="20"/>
                <w:szCs w:val="20"/>
              </w:rPr>
              <w:t>另外还建设有危废仓</w:t>
            </w:r>
            <w:r>
              <w:rPr>
                <w:sz w:val="20"/>
                <w:szCs w:val="20"/>
              </w:rPr>
              <w:t xml:space="preserve"> </w:t>
            </w:r>
            <w:r>
              <w:rPr>
                <w:spacing w:val="11"/>
                <w:sz w:val="20"/>
                <w:szCs w:val="20"/>
              </w:rPr>
              <w:t>库，暂存危险废物。经现场排查可知，车间地面均硬化地面；危</w:t>
            </w:r>
            <w:r>
              <w:rPr>
                <w:spacing w:val="9"/>
                <w:sz w:val="20"/>
                <w:szCs w:val="20"/>
              </w:rPr>
              <w:t xml:space="preserve"> </w:t>
            </w:r>
            <w:r>
              <w:rPr>
                <w:spacing w:val="12"/>
                <w:sz w:val="20"/>
                <w:szCs w:val="20"/>
              </w:rPr>
              <w:t>废仓库满足《危险废物贮存污染控制标准》</w:t>
            </w:r>
            <w:r>
              <w:rPr>
                <w:rFonts w:ascii="Times New Roman" w:hAnsi="Times New Roman" w:eastAsia="Times New Roman" w:cs="Times New Roman"/>
                <w:sz w:val="20"/>
                <w:szCs w:val="20"/>
              </w:rPr>
              <w:t>GB</w:t>
            </w:r>
            <w:r>
              <w:rPr>
                <w:rFonts w:ascii="Times New Roman" w:hAnsi="Times New Roman" w:eastAsia="Times New Roman" w:cs="Times New Roman"/>
                <w:spacing w:val="12"/>
                <w:sz w:val="20"/>
                <w:szCs w:val="20"/>
              </w:rPr>
              <w:t>1</w:t>
            </w:r>
            <w:r>
              <w:rPr>
                <w:rFonts w:ascii="Times New Roman" w:hAnsi="Times New Roman" w:eastAsia="Times New Roman" w:cs="Times New Roman"/>
                <w:spacing w:val="11"/>
                <w:sz w:val="20"/>
                <w:szCs w:val="20"/>
              </w:rPr>
              <w:t>8597</w:t>
            </w:r>
            <w:r>
              <w:rPr>
                <w:spacing w:val="11"/>
                <w:sz w:val="20"/>
                <w:szCs w:val="20"/>
              </w:rPr>
              <w:t>中对危险废</w:t>
            </w:r>
            <w:r>
              <w:rPr>
                <w:sz w:val="20"/>
                <w:szCs w:val="20"/>
              </w:rPr>
              <w:t xml:space="preserve"> </w:t>
            </w:r>
            <w:r>
              <w:rPr>
                <w:spacing w:val="11"/>
                <w:sz w:val="20"/>
                <w:szCs w:val="20"/>
              </w:rPr>
              <w:t xml:space="preserve">物贮存的一般要求，满足对危险废物包装、贮存设施的选址、设 计、运行、安全防护等要求。危废仓库地面已采取防腐防渗措施 </w:t>
            </w:r>
            <w:r>
              <w:rPr>
                <w:spacing w:val="8"/>
                <w:sz w:val="20"/>
                <w:szCs w:val="20"/>
              </w:rPr>
              <w:t>并铺设环氧地坪，地面无破损和裂隙。</w:t>
            </w:r>
          </w:p>
        </w:tc>
        <w:tc>
          <w:tcPr>
            <w:tcW w:w="1087" w:type="dxa"/>
            <w:vAlign w:val="top"/>
          </w:tcPr>
          <w:p w14:paraId="6EA481FD">
            <w:pPr>
              <w:spacing w:line="271" w:lineRule="auto"/>
              <w:rPr>
                <w:rFonts w:ascii="Arial"/>
                <w:sz w:val="21"/>
              </w:rPr>
            </w:pPr>
          </w:p>
          <w:p w14:paraId="5C9C2910">
            <w:pPr>
              <w:spacing w:line="271" w:lineRule="auto"/>
              <w:rPr>
                <w:rFonts w:ascii="Arial"/>
                <w:sz w:val="21"/>
              </w:rPr>
            </w:pPr>
          </w:p>
          <w:p w14:paraId="4CC40540">
            <w:pPr>
              <w:spacing w:line="271" w:lineRule="auto"/>
              <w:rPr>
                <w:rFonts w:ascii="Arial"/>
                <w:sz w:val="21"/>
              </w:rPr>
            </w:pPr>
          </w:p>
          <w:p w14:paraId="096888F4">
            <w:pPr>
              <w:spacing w:line="272" w:lineRule="auto"/>
              <w:rPr>
                <w:rFonts w:ascii="Arial"/>
                <w:sz w:val="21"/>
              </w:rPr>
            </w:pPr>
          </w:p>
          <w:p w14:paraId="478BBFA4">
            <w:pPr>
              <w:pStyle w:val="8"/>
              <w:spacing w:before="65" w:line="239" w:lineRule="auto"/>
              <w:ind w:left="247" w:right="118" w:hanging="87"/>
              <w:rPr>
                <w:sz w:val="20"/>
                <w:szCs w:val="20"/>
              </w:rPr>
            </w:pPr>
            <w:r>
              <w:rPr>
                <w:sz w:val="20"/>
                <w:szCs w:val="20"/>
              </w:rPr>
              <w:t>甲苯、危</w:t>
            </w:r>
            <w:r>
              <w:rPr>
                <w:spacing w:val="1"/>
                <w:sz w:val="20"/>
                <w:szCs w:val="20"/>
              </w:rPr>
              <w:t xml:space="preserve"> </w:t>
            </w:r>
            <w:r>
              <w:rPr>
                <w:spacing w:val="3"/>
                <w:sz w:val="20"/>
                <w:szCs w:val="20"/>
              </w:rPr>
              <w:t>险废物</w:t>
            </w:r>
          </w:p>
        </w:tc>
        <w:tc>
          <w:tcPr>
            <w:tcW w:w="1210" w:type="dxa"/>
            <w:vAlign w:val="top"/>
          </w:tcPr>
          <w:p w14:paraId="4E0BFECD">
            <w:pPr>
              <w:spacing w:line="244" w:lineRule="auto"/>
              <w:rPr>
                <w:rFonts w:ascii="Arial"/>
                <w:sz w:val="21"/>
              </w:rPr>
            </w:pPr>
          </w:p>
          <w:p w14:paraId="7E91354F">
            <w:pPr>
              <w:spacing w:line="244" w:lineRule="auto"/>
              <w:rPr>
                <w:rFonts w:ascii="Arial"/>
                <w:sz w:val="21"/>
              </w:rPr>
            </w:pPr>
          </w:p>
          <w:p w14:paraId="761BBD9A">
            <w:pPr>
              <w:spacing w:line="244" w:lineRule="auto"/>
              <w:rPr>
                <w:rFonts w:ascii="Arial"/>
                <w:sz w:val="21"/>
              </w:rPr>
            </w:pPr>
          </w:p>
          <w:p w14:paraId="77E75AF4">
            <w:pPr>
              <w:spacing w:line="244" w:lineRule="auto"/>
              <w:rPr>
                <w:rFonts w:ascii="Arial"/>
                <w:sz w:val="21"/>
              </w:rPr>
            </w:pPr>
          </w:p>
          <w:p w14:paraId="1C3259F6">
            <w:pPr>
              <w:spacing w:line="245" w:lineRule="auto"/>
              <w:rPr>
                <w:rFonts w:ascii="Arial"/>
                <w:sz w:val="21"/>
              </w:rPr>
            </w:pPr>
          </w:p>
          <w:p w14:paraId="1D001302">
            <w:pPr>
              <w:pStyle w:val="8"/>
              <w:spacing w:before="65" w:line="231" w:lineRule="auto"/>
              <w:ind w:left="514"/>
              <w:rPr>
                <w:sz w:val="20"/>
                <w:szCs w:val="20"/>
              </w:rPr>
            </w:pPr>
            <w:r>
              <w:rPr>
                <w:sz w:val="20"/>
                <w:szCs w:val="20"/>
              </w:rPr>
              <w:t>是</w:t>
            </w:r>
          </w:p>
        </w:tc>
        <w:tc>
          <w:tcPr>
            <w:tcW w:w="1172" w:type="dxa"/>
            <w:vMerge w:val="restart"/>
            <w:tcBorders>
              <w:bottom w:val="nil"/>
            </w:tcBorders>
            <w:vAlign w:val="top"/>
          </w:tcPr>
          <w:p w14:paraId="2B98AFA3">
            <w:pPr>
              <w:spacing w:line="251" w:lineRule="auto"/>
              <w:rPr>
                <w:rFonts w:ascii="Arial"/>
                <w:sz w:val="21"/>
              </w:rPr>
            </w:pPr>
          </w:p>
          <w:p w14:paraId="27961346">
            <w:pPr>
              <w:spacing w:line="252" w:lineRule="auto"/>
              <w:rPr>
                <w:rFonts w:ascii="Arial"/>
                <w:sz w:val="21"/>
              </w:rPr>
            </w:pPr>
          </w:p>
          <w:p w14:paraId="2CE34AE7">
            <w:pPr>
              <w:spacing w:line="252" w:lineRule="auto"/>
              <w:rPr>
                <w:rFonts w:ascii="Arial"/>
                <w:sz w:val="21"/>
              </w:rPr>
            </w:pPr>
          </w:p>
          <w:p w14:paraId="4D9A45FC">
            <w:pPr>
              <w:spacing w:line="252" w:lineRule="auto"/>
              <w:rPr>
                <w:rFonts w:ascii="Arial"/>
                <w:sz w:val="21"/>
              </w:rPr>
            </w:pPr>
          </w:p>
          <w:p w14:paraId="647A5A95">
            <w:pPr>
              <w:spacing w:line="252" w:lineRule="auto"/>
              <w:rPr>
                <w:rFonts w:ascii="Arial"/>
                <w:sz w:val="21"/>
              </w:rPr>
            </w:pPr>
          </w:p>
          <w:p w14:paraId="6087BB29">
            <w:pPr>
              <w:spacing w:line="252" w:lineRule="auto"/>
              <w:rPr>
                <w:rFonts w:ascii="Arial"/>
                <w:sz w:val="21"/>
              </w:rPr>
            </w:pPr>
          </w:p>
          <w:p w14:paraId="5C4012A7">
            <w:pPr>
              <w:pStyle w:val="8"/>
              <w:spacing w:before="65" w:line="228" w:lineRule="auto"/>
              <w:ind w:left="386"/>
              <w:rPr>
                <w:sz w:val="20"/>
                <w:szCs w:val="20"/>
              </w:rPr>
            </w:pPr>
            <w:r>
              <w:rPr>
                <w:spacing w:val="3"/>
                <w:sz w:val="20"/>
                <w:szCs w:val="20"/>
              </w:rPr>
              <w:t>一类</w:t>
            </w:r>
          </w:p>
        </w:tc>
      </w:tr>
      <w:tr w14:paraId="57BDF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96" w:type="dxa"/>
            <w:vMerge w:val="continue"/>
            <w:tcBorders>
              <w:top w:val="nil"/>
            </w:tcBorders>
            <w:vAlign w:val="top"/>
          </w:tcPr>
          <w:p w14:paraId="41FCAFD0">
            <w:pPr>
              <w:rPr>
                <w:rFonts w:ascii="Arial"/>
                <w:sz w:val="21"/>
              </w:rPr>
            </w:pPr>
          </w:p>
        </w:tc>
        <w:tc>
          <w:tcPr>
            <w:tcW w:w="913" w:type="dxa"/>
            <w:vMerge w:val="continue"/>
            <w:tcBorders>
              <w:top w:val="nil"/>
            </w:tcBorders>
            <w:vAlign w:val="top"/>
          </w:tcPr>
          <w:p w14:paraId="0654A523">
            <w:pPr>
              <w:rPr>
                <w:rFonts w:ascii="Arial"/>
                <w:sz w:val="21"/>
              </w:rPr>
            </w:pPr>
          </w:p>
        </w:tc>
        <w:tc>
          <w:tcPr>
            <w:tcW w:w="1404" w:type="dxa"/>
            <w:vMerge w:val="continue"/>
            <w:tcBorders>
              <w:top w:val="nil"/>
            </w:tcBorders>
            <w:vAlign w:val="top"/>
          </w:tcPr>
          <w:p w14:paraId="09331B70">
            <w:pPr>
              <w:rPr>
                <w:rFonts w:ascii="Arial"/>
                <w:sz w:val="21"/>
              </w:rPr>
            </w:pPr>
          </w:p>
        </w:tc>
        <w:tc>
          <w:tcPr>
            <w:tcW w:w="1530" w:type="dxa"/>
            <w:vAlign w:val="top"/>
          </w:tcPr>
          <w:p w14:paraId="0FC8F821">
            <w:pPr>
              <w:pStyle w:val="8"/>
              <w:spacing w:before="68" w:line="235" w:lineRule="auto"/>
              <w:ind w:left="25" w:right="11" w:hanging="2"/>
              <w:rPr>
                <w:sz w:val="20"/>
                <w:szCs w:val="20"/>
              </w:rPr>
            </w:pPr>
            <w:r>
              <w:rPr>
                <w:spacing w:val="31"/>
                <w:sz w:val="20"/>
                <w:szCs w:val="20"/>
              </w:rPr>
              <w:t>污水处理</w:t>
            </w:r>
            <w:r>
              <w:rPr>
                <w:rFonts w:ascii="Times New Roman" w:hAnsi="Times New Roman" w:eastAsia="Times New Roman" w:cs="Times New Roman"/>
                <w:spacing w:val="31"/>
                <w:sz w:val="20"/>
                <w:szCs w:val="20"/>
              </w:rPr>
              <w:t>-</w:t>
            </w:r>
            <w:r>
              <w:rPr>
                <w:spacing w:val="31"/>
                <w:sz w:val="20"/>
                <w:szCs w:val="20"/>
              </w:rPr>
              <w:t>生化</w:t>
            </w:r>
            <w:r>
              <w:rPr>
                <w:spacing w:val="5"/>
                <w:sz w:val="20"/>
                <w:szCs w:val="20"/>
              </w:rPr>
              <w:t xml:space="preserve"> </w:t>
            </w:r>
            <w:r>
              <w:rPr>
                <w:spacing w:val="6"/>
                <w:sz w:val="20"/>
                <w:szCs w:val="20"/>
              </w:rPr>
              <w:t>处理单元</w:t>
            </w:r>
          </w:p>
        </w:tc>
        <w:tc>
          <w:tcPr>
            <w:tcW w:w="5956" w:type="dxa"/>
            <w:vAlign w:val="top"/>
          </w:tcPr>
          <w:p w14:paraId="7A297CD2">
            <w:pPr>
              <w:pStyle w:val="8"/>
              <w:spacing w:before="203" w:line="228" w:lineRule="auto"/>
              <w:ind w:left="24"/>
              <w:rPr>
                <w:sz w:val="20"/>
                <w:szCs w:val="20"/>
              </w:rPr>
            </w:pPr>
            <w:r>
              <w:rPr>
                <w:spacing w:val="9"/>
                <w:sz w:val="20"/>
                <w:szCs w:val="20"/>
              </w:rPr>
              <w:t>污水处理的生化处理单元，均为接地构筑物</w:t>
            </w:r>
          </w:p>
        </w:tc>
        <w:tc>
          <w:tcPr>
            <w:tcW w:w="1087" w:type="dxa"/>
            <w:vAlign w:val="top"/>
          </w:tcPr>
          <w:p w14:paraId="799CFAA6">
            <w:pPr>
              <w:spacing w:before="237" w:line="199" w:lineRule="auto"/>
              <w:ind w:left="51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210" w:type="dxa"/>
            <w:vAlign w:val="top"/>
          </w:tcPr>
          <w:p w14:paraId="4C61DDE3">
            <w:pPr>
              <w:pStyle w:val="8"/>
              <w:spacing w:before="203" w:line="231" w:lineRule="auto"/>
              <w:ind w:left="514"/>
              <w:rPr>
                <w:sz w:val="20"/>
                <w:szCs w:val="20"/>
              </w:rPr>
            </w:pPr>
            <w:r>
              <w:rPr>
                <w:sz w:val="20"/>
                <w:szCs w:val="20"/>
              </w:rPr>
              <w:t>是</w:t>
            </w:r>
          </w:p>
        </w:tc>
        <w:tc>
          <w:tcPr>
            <w:tcW w:w="1172" w:type="dxa"/>
            <w:vMerge w:val="continue"/>
            <w:tcBorders>
              <w:top w:val="nil"/>
            </w:tcBorders>
            <w:vAlign w:val="top"/>
          </w:tcPr>
          <w:p w14:paraId="29DC77C9">
            <w:pPr>
              <w:rPr>
                <w:rFonts w:ascii="Arial"/>
                <w:sz w:val="21"/>
              </w:rPr>
            </w:pPr>
          </w:p>
        </w:tc>
      </w:tr>
    </w:tbl>
    <w:p w14:paraId="407D9F03">
      <w:pPr>
        <w:pStyle w:val="2"/>
      </w:pPr>
    </w:p>
    <w:p w14:paraId="3EC39941">
      <w:pPr>
        <w:sectPr>
          <w:footerReference r:id="rId101" w:type="default"/>
          <w:pgSz w:w="16840" w:h="11910"/>
          <w:pgMar w:top="1132" w:right="1431" w:bottom="1034" w:left="1435" w:header="897" w:footer="860" w:gutter="0"/>
          <w:cols w:space="720" w:num="1"/>
        </w:sectPr>
      </w:pPr>
    </w:p>
    <w:p w14:paraId="47E3352A">
      <w:pPr>
        <w:pStyle w:val="2"/>
        <w:spacing w:line="304" w:lineRule="auto"/>
      </w:pPr>
    </w:p>
    <w:p w14:paraId="580D73D1">
      <w:pPr>
        <w:spacing w:line="8170" w:lineRule="exact"/>
        <w:ind w:firstLine="140"/>
      </w:pPr>
      <w:r>
        <w:rPr>
          <w:position w:val="-163"/>
        </w:rPr>
        <w:drawing>
          <wp:inline distT="0" distB="0" distL="0" distR="0">
            <wp:extent cx="8731885" cy="5187315"/>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250"/>
                    <a:stretch>
                      <a:fillRect/>
                    </a:stretch>
                  </pic:blipFill>
                  <pic:spPr>
                    <a:xfrm>
                      <a:off x="0" y="0"/>
                      <a:ext cx="8732253" cy="5187695"/>
                    </a:xfrm>
                    <a:prstGeom prst="rect">
                      <a:avLst/>
                    </a:prstGeom>
                  </pic:spPr>
                </pic:pic>
              </a:graphicData>
            </a:graphic>
          </wp:inline>
        </w:drawing>
      </w:r>
    </w:p>
    <w:p w14:paraId="5166A6E8">
      <w:pPr>
        <w:spacing w:before="260" w:line="219" w:lineRule="auto"/>
        <w:ind w:left="4960"/>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2"/>
          <w:sz w:val="24"/>
          <w:szCs w:val="24"/>
        </w:rPr>
        <w:t xml:space="preserve">5.2-1  </w:t>
      </w:r>
      <w:r>
        <w:rPr>
          <w:rFonts w:ascii="宋体" w:hAnsi="宋体" w:eastAsia="宋体" w:cs="宋体"/>
          <w:spacing w:val="-2"/>
          <w:sz w:val="24"/>
          <w:szCs w:val="24"/>
          <w14:textOutline w14:w="4358" w14:cap="sq" w14:cmpd="sng">
            <w14:solidFill>
              <w14:srgbClr w14:val="000000"/>
            </w14:solidFill>
            <w14:prstDash w14:val="solid"/>
            <w14:bevel/>
          </w14:textOutline>
        </w:rPr>
        <w:t>重点监测单元识别</w:t>
      </w:r>
      <w:r>
        <w:rPr>
          <w:rFonts w:ascii="Times New Roman" w:hAnsi="Times New Roman" w:eastAsia="Times New Roman" w:cs="Times New Roman"/>
          <w:b/>
          <w:bCs/>
          <w:spacing w:val="-2"/>
          <w:sz w:val="24"/>
          <w:szCs w:val="24"/>
        </w:rPr>
        <w:t>/</w:t>
      </w:r>
      <w:r>
        <w:rPr>
          <w:rFonts w:ascii="宋体" w:hAnsi="宋体" w:eastAsia="宋体" w:cs="宋体"/>
          <w:spacing w:val="-2"/>
          <w:sz w:val="24"/>
          <w:szCs w:val="24"/>
          <w14:textOutline w14:w="4358" w14:cap="sq" w14:cmpd="sng">
            <w14:solidFill>
              <w14:srgbClr w14:val="000000"/>
            </w14:solidFill>
            <w14:prstDash w14:val="solid"/>
            <w14:bevel/>
          </w14:textOutline>
        </w:rPr>
        <w:t>分类图</w:t>
      </w:r>
    </w:p>
    <w:p w14:paraId="24A1A27A">
      <w:pPr>
        <w:spacing w:line="219" w:lineRule="auto"/>
        <w:rPr>
          <w:rFonts w:ascii="宋体" w:hAnsi="宋体" w:eastAsia="宋体" w:cs="宋体"/>
          <w:sz w:val="24"/>
          <w:szCs w:val="24"/>
        </w:rPr>
        <w:sectPr>
          <w:headerReference r:id="rId102" w:type="default"/>
          <w:footerReference r:id="rId103" w:type="default"/>
          <w:pgSz w:w="16839" w:h="11906"/>
          <w:pgMar w:top="1133" w:right="1245" w:bottom="1036" w:left="1701" w:header="897" w:footer="860" w:gutter="0"/>
          <w:cols w:space="720" w:num="1"/>
        </w:sectPr>
      </w:pPr>
    </w:p>
    <w:p w14:paraId="4FB1AFBE">
      <w:pPr>
        <w:pStyle w:val="2"/>
        <w:spacing w:line="253" w:lineRule="auto"/>
      </w:pPr>
    </w:p>
    <w:p w14:paraId="4F54A3F2">
      <w:pPr>
        <w:spacing w:before="91" w:line="221" w:lineRule="auto"/>
        <w:ind w:left="122"/>
        <w:outlineLvl w:val="1"/>
        <w:rPr>
          <w:rFonts w:ascii="宋体" w:hAnsi="宋体" w:eastAsia="宋体" w:cs="宋体"/>
          <w:sz w:val="28"/>
          <w:szCs w:val="28"/>
        </w:rPr>
      </w:pPr>
      <w:bookmarkStart w:id="18" w:name="bookmark19"/>
      <w:bookmarkEnd w:id="18"/>
      <w:r>
        <w:rPr>
          <w:rFonts w:ascii="Times New Roman" w:hAnsi="Times New Roman" w:eastAsia="Times New Roman" w:cs="Times New Roman"/>
          <w:b/>
          <w:bCs/>
          <w:spacing w:val="-1"/>
          <w:sz w:val="28"/>
          <w:szCs w:val="28"/>
        </w:rPr>
        <w:t xml:space="preserve">5.3 </w:t>
      </w:r>
      <w:r>
        <w:rPr>
          <w:rFonts w:ascii="宋体" w:hAnsi="宋体" w:eastAsia="宋体" w:cs="宋体"/>
          <w:spacing w:val="-1"/>
          <w:sz w:val="28"/>
          <w:szCs w:val="28"/>
          <w14:textOutline w14:w="5103" w14:cap="sq" w14:cmpd="sng">
            <w14:solidFill>
              <w14:srgbClr w14:val="000000"/>
            </w14:solidFill>
            <w14:prstDash w14:val="solid"/>
            <w14:bevel/>
          </w14:textOutline>
        </w:rPr>
        <w:t>关注污染物</w:t>
      </w:r>
    </w:p>
    <w:p w14:paraId="2AC0236C">
      <w:pPr>
        <w:spacing w:before="204" w:line="219" w:lineRule="auto"/>
        <w:ind w:left="121"/>
        <w:outlineLvl w:val="2"/>
        <w:rPr>
          <w:rFonts w:ascii="宋体" w:hAnsi="宋体" w:eastAsia="宋体" w:cs="宋体"/>
          <w:sz w:val="24"/>
          <w:szCs w:val="24"/>
        </w:rPr>
      </w:pPr>
      <w:r>
        <w:rPr>
          <w:rFonts w:ascii="Times New Roman" w:hAnsi="Times New Roman" w:eastAsia="Times New Roman" w:cs="Times New Roman"/>
          <w:b/>
          <w:bCs/>
          <w:spacing w:val="-1"/>
          <w:sz w:val="24"/>
          <w:szCs w:val="24"/>
        </w:rPr>
        <w:t xml:space="preserve">5.3.1  </w:t>
      </w:r>
      <w:r>
        <w:rPr>
          <w:rFonts w:ascii="宋体" w:hAnsi="宋体" w:eastAsia="宋体" w:cs="宋体"/>
          <w:spacing w:val="-1"/>
          <w:sz w:val="24"/>
          <w:szCs w:val="24"/>
          <w14:textOutline w14:w="4358" w14:cap="sq" w14:cmpd="sng">
            <w14:solidFill>
              <w14:srgbClr w14:val="000000"/>
            </w14:solidFill>
            <w14:prstDash w14:val="solid"/>
            <w14:bevel/>
          </w14:textOutline>
        </w:rPr>
        <w:t>关注污染物判断</w:t>
      </w:r>
    </w:p>
    <w:p w14:paraId="6E09417D">
      <w:pPr>
        <w:spacing w:before="182" w:line="466" w:lineRule="exact"/>
        <w:ind w:left="602"/>
        <w:rPr>
          <w:rFonts w:ascii="宋体" w:hAnsi="宋体" w:eastAsia="宋体" w:cs="宋体"/>
          <w:sz w:val="24"/>
          <w:szCs w:val="24"/>
        </w:rPr>
      </w:pPr>
      <w:r>
        <w:rPr>
          <w:rFonts w:ascii="宋体" w:hAnsi="宋体" w:eastAsia="宋体" w:cs="宋体"/>
          <w:position w:val="17"/>
          <w:sz w:val="24"/>
          <w:szCs w:val="24"/>
        </w:rPr>
        <w:t>根据企业原辅材料的成分、毒理性、检测方法和标准等，对企业涉</w:t>
      </w:r>
      <w:r>
        <w:rPr>
          <w:rFonts w:ascii="宋体" w:hAnsi="宋体" w:eastAsia="宋体" w:cs="宋体"/>
          <w:spacing w:val="-1"/>
          <w:position w:val="17"/>
          <w:sz w:val="24"/>
          <w:szCs w:val="24"/>
        </w:rPr>
        <w:t>及的化学物质进行筛选。</w:t>
      </w:r>
    </w:p>
    <w:p w14:paraId="3009BBF8">
      <w:pPr>
        <w:spacing w:line="219" w:lineRule="auto"/>
        <w:ind w:left="5809"/>
        <w:rPr>
          <w:rFonts w:ascii="宋体" w:hAnsi="宋体" w:eastAsia="宋体" w:cs="宋体"/>
          <w:sz w:val="24"/>
          <w:szCs w:val="24"/>
        </w:rPr>
      </w:pPr>
      <w:r>
        <w:rPr>
          <w:rFonts w:ascii="宋体" w:hAnsi="宋体" w:eastAsia="宋体" w:cs="宋体"/>
          <w:spacing w:val="-3"/>
          <w:sz w:val="24"/>
          <w:szCs w:val="24"/>
        </w:rPr>
        <w:t>表</w:t>
      </w:r>
      <w:r>
        <w:rPr>
          <w:rFonts w:ascii="Times New Roman" w:hAnsi="Times New Roman" w:eastAsia="Times New Roman" w:cs="Times New Roman"/>
          <w:spacing w:val="-3"/>
          <w:sz w:val="24"/>
          <w:szCs w:val="24"/>
        </w:rPr>
        <w:t>5.3-</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关注污染物筛选</w:t>
      </w:r>
    </w:p>
    <w:p w14:paraId="7AA7AAE5">
      <w:pPr>
        <w:spacing w:line="147" w:lineRule="exact"/>
      </w:pPr>
    </w:p>
    <w:tbl>
      <w:tblPr>
        <w:tblStyle w:val="7"/>
        <w:tblW w:w="136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1"/>
        <w:gridCol w:w="1261"/>
        <w:gridCol w:w="1744"/>
        <w:gridCol w:w="2623"/>
        <w:gridCol w:w="2181"/>
        <w:gridCol w:w="814"/>
        <w:gridCol w:w="1720"/>
        <w:gridCol w:w="1150"/>
        <w:gridCol w:w="1552"/>
      </w:tblGrid>
      <w:tr w14:paraId="73FB3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611" w:type="dxa"/>
            <w:textDirection w:val="tbRlV"/>
            <w:vAlign w:val="top"/>
          </w:tcPr>
          <w:p w14:paraId="05806A9A">
            <w:pPr>
              <w:pStyle w:val="8"/>
              <w:spacing w:before="199" w:line="218" w:lineRule="auto"/>
              <w:ind w:left="36"/>
              <w:rPr>
                <w:sz w:val="20"/>
                <w:szCs w:val="20"/>
              </w:rPr>
            </w:pPr>
            <w:r>
              <w:rPr>
                <w:spacing w:val="8"/>
                <w:sz w:val="20"/>
                <w:szCs w:val="20"/>
                <w14:textOutline w14:w="3795" w14:cap="sq" w14:cmpd="sng">
                  <w14:solidFill>
                    <w14:srgbClr w14:val="000000"/>
                  </w14:solidFill>
                  <w14:prstDash w14:val="solid"/>
                  <w14:bevel/>
                </w14:textOutline>
              </w:rPr>
              <w:t>序</w:t>
            </w:r>
            <w:r>
              <w:rPr>
                <w:spacing w:val="-38"/>
                <w:sz w:val="20"/>
                <w:szCs w:val="20"/>
              </w:rPr>
              <w:t xml:space="preserve"> </w:t>
            </w:r>
            <w:r>
              <w:rPr>
                <w:spacing w:val="8"/>
                <w:sz w:val="20"/>
                <w:szCs w:val="20"/>
                <w14:textOutline w14:w="3795" w14:cap="sq" w14:cmpd="sng">
                  <w14:solidFill>
                    <w14:srgbClr w14:val="000000"/>
                  </w14:solidFill>
                  <w14:prstDash w14:val="solid"/>
                  <w14:bevel/>
                </w14:textOutline>
              </w:rPr>
              <w:t>号</w:t>
            </w:r>
          </w:p>
        </w:tc>
        <w:tc>
          <w:tcPr>
            <w:tcW w:w="1261" w:type="dxa"/>
            <w:vAlign w:val="top"/>
          </w:tcPr>
          <w:p w14:paraId="59A268BC">
            <w:pPr>
              <w:pStyle w:val="8"/>
              <w:spacing w:before="170" w:line="230" w:lineRule="auto"/>
              <w:ind w:left="424"/>
              <w:rPr>
                <w:sz w:val="20"/>
                <w:szCs w:val="20"/>
              </w:rPr>
            </w:pPr>
            <w:r>
              <w:rPr>
                <w:spacing w:val="4"/>
                <w:sz w:val="20"/>
                <w:szCs w:val="20"/>
                <w14:textOutline w14:w="3795" w14:cap="sq" w14:cmpd="sng">
                  <w14:solidFill>
                    <w14:srgbClr w14:val="000000"/>
                  </w14:solidFill>
                  <w14:prstDash w14:val="solid"/>
                  <w14:bevel/>
                </w14:textOutline>
              </w:rPr>
              <w:t>名称</w:t>
            </w:r>
          </w:p>
        </w:tc>
        <w:tc>
          <w:tcPr>
            <w:tcW w:w="1744" w:type="dxa"/>
            <w:vAlign w:val="top"/>
          </w:tcPr>
          <w:p w14:paraId="232AE01C">
            <w:pPr>
              <w:pStyle w:val="8"/>
              <w:spacing w:before="170" w:line="229" w:lineRule="auto"/>
              <w:ind w:left="534"/>
              <w:rPr>
                <w:sz w:val="20"/>
                <w:szCs w:val="20"/>
              </w:rPr>
            </w:pPr>
            <w:r>
              <w:rPr>
                <w:rFonts w:ascii="Times New Roman" w:hAnsi="Times New Roman" w:eastAsia="Times New Roman" w:cs="Times New Roman"/>
                <w:b/>
                <w:bCs/>
                <w:sz w:val="20"/>
                <w:szCs w:val="20"/>
              </w:rPr>
              <w:t>CAS</w:t>
            </w:r>
            <w:r>
              <w:rPr>
                <w:rFonts w:ascii="Times New Roman" w:hAnsi="Times New Roman" w:eastAsia="Times New Roman" w:cs="Times New Roman"/>
                <w:b/>
                <w:bCs/>
                <w:spacing w:val="17"/>
                <w:sz w:val="20"/>
                <w:szCs w:val="20"/>
              </w:rPr>
              <w:t xml:space="preserve"> </w:t>
            </w:r>
            <w:r>
              <w:rPr>
                <w:spacing w:val="10"/>
                <w:sz w:val="20"/>
                <w:szCs w:val="20"/>
                <w14:textOutline w14:w="3795" w14:cap="sq" w14:cmpd="sng">
                  <w14:solidFill>
                    <w14:srgbClr w14:val="000000"/>
                  </w14:solidFill>
                  <w14:prstDash w14:val="solid"/>
                  <w14:bevel/>
                </w14:textOutline>
              </w:rPr>
              <w:t>号</w:t>
            </w:r>
          </w:p>
        </w:tc>
        <w:tc>
          <w:tcPr>
            <w:tcW w:w="2623" w:type="dxa"/>
            <w:vAlign w:val="top"/>
          </w:tcPr>
          <w:p w14:paraId="0D2EC9EC">
            <w:pPr>
              <w:pStyle w:val="8"/>
              <w:spacing w:before="171" w:line="228" w:lineRule="auto"/>
              <w:ind w:left="897"/>
              <w:rPr>
                <w:sz w:val="20"/>
                <w:szCs w:val="20"/>
              </w:rPr>
            </w:pPr>
            <w:r>
              <w:rPr>
                <w:spacing w:val="7"/>
                <w:sz w:val="20"/>
                <w:szCs w:val="20"/>
                <w14:textOutline w14:w="3795" w14:cap="sq" w14:cmpd="sng">
                  <w14:solidFill>
                    <w14:srgbClr w14:val="000000"/>
                  </w14:solidFill>
                  <w14:prstDash w14:val="solid"/>
                  <w14:bevel/>
                </w14:textOutline>
              </w:rPr>
              <w:t>理化性质</w:t>
            </w:r>
          </w:p>
        </w:tc>
        <w:tc>
          <w:tcPr>
            <w:tcW w:w="2181" w:type="dxa"/>
            <w:vAlign w:val="top"/>
          </w:tcPr>
          <w:p w14:paraId="2E7A06B6">
            <w:pPr>
              <w:pStyle w:val="8"/>
              <w:spacing w:before="170" w:line="228" w:lineRule="auto"/>
              <w:ind w:left="676"/>
              <w:rPr>
                <w:sz w:val="20"/>
                <w:szCs w:val="20"/>
              </w:rPr>
            </w:pPr>
            <w:r>
              <w:rPr>
                <w:spacing w:val="8"/>
                <w:sz w:val="20"/>
                <w:szCs w:val="20"/>
                <w14:textOutline w14:w="3795" w14:cap="sq" w14:cmpd="sng">
                  <w14:solidFill>
                    <w14:srgbClr w14:val="000000"/>
                  </w14:solidFill>
                  <w14:prstDash w14:val="solid"/>
                  <w14:bevel/>
                </w14:textOutline>
              </w:rPr>
              <w:t>毒理性质</w:t>
            </w:r>
          </w:p>
        </w:tc>
        <w:tc>
          <w:tcPr>
            <w:tcW w:w="814" w:type="dxa"/>
            <w:vAlign w:val="top"/>
          </w:tcPr>
          <w:p w14:paraId="572B647E">
            <w:pPr>
              <w:pStyle w:val="8"/>
              <w:spacing w:before="36" w:line="271" w:lineRule="exact"/>
              <w:ind w:left="201"/>
              <w:rPr>
                <w:sz w:val="20"/>
                <w:szCs w:val="20"/>
              </w:rPr>
            </w:pPr>
            <w:r>
              <w:rPr>
                <w:spacing w:val="6"/>
                <w:position w:val="4"/>
                <w:sz w:val="20"/>
                <w:szCs w:val="20"/>
                <w14:textOutline w14:w="3795" w14:cap="sq" w14:cmpd="sng">
                  <w14:solidFill>
                    <w14:srgbClr w14:val="000000"/>
                  </w14:solidFill>
                  <w14:prstDash w14:val="solid"/>
                  <w14:bevel/>
                </w14:textOutline>
              </w:rPr>
              <w:t>评价</w:t>
            </w:r>
          </w:p>
          <w:p w14:paraId="6C54277D">
            <w:pPr>
              <w:pStyle w:val="8"/>
              <w:spacing w:line="218" w:lineRule="auto"/>
              <w:ind w:left="202"/>
              <w:rPr>
                <w:sz w:val="20"/>
                <w:szCs w:val="20"/>
              </w:rPr>
            </w:pPr>
            <w:r>
              <w:rPr>
                <w:spacing w:val="5"/>
                <w:sz w:val="20"/>
                <w:szCs w:val="20"/>
                <w14:textOutline w14:w="3795" w14:cap="sq" w14:cmpd="sng">
                  <w14:solidFill>
                    <w14:srgbClr w14:val="000000"/>
                  </w14:solidFill>
                  <w14:prstDash w14:val="solid"/>
                  <w14:bevel/>
                </w14:textOutline>
              </w:rPr>
              <w:t>标准</w:t>
            </w:r>
          </w:p>
        </w:tc>
        <w:tc>
          <w:tcPr>
            <w:tcW w:w="1720" w:type="dxa"/>
            <w:vAlign w:val="top"/>
          </w:tcPr>
          <w:p w14:paraId="1D1282EC">
            <w:pPr>
              <w:pStyle w:val="8"/>
              <w:spacing w:before="170" w:line="228" w:lineRule="auto"/>
              <w:ind w:left="238"/>
              <w:rPr>
                <w:sz w:val="20"/>
                <w:szCs w:val="20"/>
              </w:rPr>
            </w:pPr>
            <w:r>
              <w:rPr>
                <w:spacing w:val="8"/>
                <w:sz w:val="20"/>
                <w:szCs w:val="20"/>
                <w14:textOutline w14:w="3795" w14:cap="sq" w14:cmpd="sng">
                  <w14:solidFill>
                    <w14:srgbClr w14:val="000000"/>
                  </w14:solidFill>
                  <w14:prstDash w14:val="solid"/>
                  <w14:bevel/>
                </w14:textOutline>
              </w:rPr>
              <w:t>二类用地标准</w:t>
            </w:r>
          </w:p>
        </w:tc>
        <w:tc>
          <w:tcPr>
            <w:tcW w:w="1150" w:type="dxa"/>
            <w:vAlign w:val="top"/>
          </w:tcPr>
          <w:p w14:paraId="0A4B581B">
            <w:pPr>
              <w:pStyle w:val="8"/>
              <w:spacing w:before="170" w:line="228" w:lineRule="auto"/>
              <w:ind w:left="165"/>
              <w:rPr>
                <w:sz w:val="20"/>
                <w:szCs w:val="20"/>
              </w:rPr>
            </w:pPr>
            <w:r>
              <w:rPr>
                <w:spacing w:val="7"/>
                <w:sz w:val="20"/>
                <w:szCs w:val="20"/>
                <w14:textOutline w14:w="3795" w14:cap="sq" w14:cmpd="sng">
                  <w14:solidFill>
                    <w14:srgbClr w14:val="000000"/>
                  </w14:solidFill>
                  <w14:prstDash w14:val="solid"/>
                  <w14:bevel/>
                </w14:textOutline>
              </w:rPr>
              <w:t>是否检测</w:t>
            </w:r>
          </w:p>
        </w:tc>
        <w:tc>
          <w:tcPr>
            <w:tcW w:w="1552" w:type="dxa"/>
            <w:vAlign w:val="top"/>
          </w:tcPr>
          <w:p w14:paraId="66EAE7B0">
            <w:pPr>
              <w:pStyle w:val="8"/>
              <w:spacing w:before="170" w:line="229" w:lineRule="auto"/>
              <w:ind w:left="574"/>
              <w:rPr>
                <w:sz w:val="20"/>
                <w:szCs w:val="20"/>
              </w:rPr>
            </w:pPr>
            <w:r>
              <w:rPr>
                <w:spacing w:val="4"/>
                <w:sz w:val="20"/>
                <w:szCs w:val="20"/>
                <w14:textOutline w14:w="3795" w14:cap="sq" w14:cmpd="sng">
                  <w14:solidFill>
                    <w14:srgbClr w14:val="000000"/>
                  </w14:solidFill>
                  <w14:prstDash w14:val="solid"/>
                  <w14:bevel/>
                </w14:textOutline>
              </w:rPr>
              <w:t>备注</w:t>
            </w:r>
          </w:p>
        </w:tc>
      </w:tr>
      <w:tr w14:paraId="3830F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611" w:type="dxa"/>
            <w:vAlign w:val="top"/>
          </w:tcPr>
          <w:p w14:paraId="001B02AD">
            <w:pPr>
              <w:spacing w:line="448" w:lineRule="auto"/>
              <w:rPr>
                <w:rFonts w:ascii="Arial"/>
                <w:sz w:val="21"/>
              </w:rPr>
            </w:pPr>
          </w:p>
          <w:p w14:paraId="317882D1">
            <w:pPr>
              <w:spacing w:before="58" w:line="195" w:lineRule="auto"/>
              <w:ind w:left="248"/>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p>
        </w:tc>
        <w:tc>
          <w:tcPr>
            <w:tcW w:w="1261" w:type="dxa"/>
            <w:vAlign w:val="top"/>
          </w:tcPr>
          <w:p w14:paraId="79FAFF8E">
            <w:pPr>
              <w:spacing w:line="269" w:lineRule="auto"/>
              <w:rPr>
                <w:rFonts w:ascii="Arial"/>
                <w:sz w:val="21"/>
              </w:rPr>
            </w:pPr>
          </w:p>
          <w:p w14:paraId="77D516A4">
            <w:pPr>
              <w:pStyle w:val="8"/>
              <w:spacing w:before="65"/>
              <w:ind w:left="444" w:right="212" w:hanging="232"/>
              <w:rPr>
                <w:sz w:val="20"/>
                <w:szCs w:val="20"/>
              </w:rPr>
            </w:pPr>
            <w:r>
              <w:rPr>
                <w:spacing w:val="7"/>
                <w:sz w:val="20"/>
                <w:szCs w:val="20"/>
              </w:rPr>
              <w:t>对羟基苯</w:t>
            </w:r>
            <w:r>
              <w:rPr>
                <w:spacing w:val="1"/>
                <w:sz w:val="20"/>
                <w:szCs w:val="20"/>
              </w:rPr>
              <w:t xml:space="preserve"> </w:t>
            </w:r>
            <w:r>
              <w:rPr>
                <w:spacing w:val="-6"/>
                <w:sz w:val="20"/>
                <w:szCs w:val="20"/>
              </w:rPr>
              <w:t>乙酸</w:t>
            </w:r>
          </w:p>
        </w:tc>
        <w:tc>
          <w:tcPr>
            <w:tcW w:w="1744" w:type="dxa"/>
            <w:vAlign w:val="top"/>
          </w:tcPr>
          <w:p w14:paraId="2D9D2FE4">
            <w:pPr>
              <w:spacing w:line="448" w:lineRule="auto"/>
              <w:rPr>
                <w:rFonts w:ascii="Arial"/>
                <w:sz w:val="21"/>
              </w:rPr>
            </w:pPr>
          </w:p>
          <w:p w14:paraId="23D7CB64">
            <w:pPr>
              <w:spacing w:before="58" w:line="195" w:lineRule="auto"/>
              <w:ind w:left="4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14199-</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
                <w:sz w:val="20"/>
                <w:szCs w:val="20"/>
              </w:rPr>
              <w:t>15-6</w:t>
            </w:r>
          </w:p>
        </w:tc>
        <w:tc>
          <w:tcPr>
            <w:tcW w:w="2623" w:type="dxa"/>
            <w:vAlign w:val="top"/>
          </w:tcPr>
          <w:p w14:paraId="02B79FE1">
            <w:pPr>
              <w:pStyle w:val="8"/>
              <w:spacing w:before="63" w:line="241" w:lineRule="auto"/>
              <w:ind w:left="156" w:right="194" w:firstLine="110"/>
              <w:jc w:val="both"/>
              <w:rPr>
                <w:sz w:val="20"/>
                <w:szCs w:val="20"/>
              </w:rPr>
            </w:pPr>
            <w:r>
              <w:rPr>
                <w:spacing w:val="3"/>
                <w:sz w:val="20"/>
                <w:szCs w:val="20"/>
              </w:rPr>
              <w:t>密度：</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3"/>
                <w:sz w:val="20"/>
                <w:szCs w:val="20"/>
              </w:rPr>
              <w:t>181 g/</w:t>
            </w:r>
            <w:r>
              <w:rPr>
                <w:rFonts w:ascii="Times New Roman" w:hAnsi="Times New Roman" w:eastAsia="Times New Roman" w:cs="Times New Roman"/>
                <w:sz w:val="20"/>
                <w:szCs w:val="20"/>
              </w:rPr>
              <w:t>cm</w:t>
            </w:r>
            <w:r>
              <w:rPr>
                <w:rFonts w:ascii="Times New Roman" w:hAnsi="Times New Roman" w:eastAsia="Times New Roman" w:cs="Times New Roman"/>
                <w:spacing w:val="3"/>
                <w:sz w:val="20"/>
                <w:szCs w:val="20"/>
              </w:rPr>
              <w:t>3</w:t>
            </w:r>
            <w:r>
              <w:rPr>
                <w:spacing w:val="3"/>
                <w:sz w:val="20"/>
                <w:szCs w:val="20"/>
              </w:rPr>
              <w:t xml:space="preserve">；熔 </w:t>
            </w:r>
            <w:r>
              <w:rPr>
                <w:spacing w:val="2"/>
                <w:sz w:val="20"/>
                <w:szCs w:val="20"/>
              </w:rPr>
              <w:t>点：</w:t>
            </w:r>
            <w:r>
              <w:rPr>
                <w:rFonts w:ascii="Times New Roman" w:hAnsi="Times New Roman" w:eastAsia="Times New Roman" w:cs="Times New Roman"/>
                <w:spacing w:val="2"/>
                <w:sz w:val="20"/>
                <w:szCs w:val="20"/>
              </w:rPr>
              <w:t>55-58°C(</w:t>
            </w:r>
            <w:r>
              <w:rPr>
                <w:rFonts w:ascii="Times New Roman" w:hAnsi="Times New Roman" w:eastAsia="Times New Roman" w:cs="Times New Roman"/>
                <w:sz w:val="20"/>
                <w:szCs w:val="20"/>
              </w:rPr>
              <w:t>lit</w:t>
            </w:r>
            <w:r>
              <w:rPr>
                <w:rFonts w:ascii="Times New Roman" w:hAnsi="Times New Roman" w:eastAsia="Times New Roman" w:cs="Times New Roman"/>
                <w:spacing w:val="2"/>
                <w:sz w:val="20"/>
                <w:szCs w:val="20"/>
              </w:rPr>
              <w:t>.)</w:t>
            </w:r>
            <w:r>
              <w:rPr>
                <w:spacing w:val="2"/>
                <w:sz w:val="20"/>
                <w:szCs w:val="20"/>
              </w:rPr>
              <w:t>；沸点：</w:t>
            </w:r>
            <w:r>
              <w:rPr>
                <w:spacing w:val="3"/>
                <w:sz w:val="20"/>
                <w:szCs w:val="20"/>
              </w:rPr>
              <w:t xml:space="preserve"> </w:t>
            </w:r>
            <w:r>
              <w:rPr>
                <w:rFonts w:ascii="Times New Roman" w:hAnsi="Times New Roman" w:eastAsia="Times New Roman" w:cs="Times New Roman"/>
                <w:spacing w:val="6"/>
                <w:sz w:val="20"/>
                <w:szCs w:val="20"/>
              </w:rPr>
              <w:t>162-</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6"/>
                <w:sz w:val="20"/>
                <w:szCs w:val="20"/>
              </w:rPr>
              <w:t>163°C5</w:t>
            </w:r>
            <w:r>
              <w:rPr>
                <w:rFonts w:ascii="Times New Roman" w:hAnsi="Times New Roman" w:eastAsia="Times New Roman" w:cs="Times New Roman"/>
                <w:sz w:val="20"/>
                <w:szCs w:val="20"/>
              </w:rPr>
              <w:t>mm</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z w:val="20"/>
                <w:szCs w:val="20"/>
              </w:rPr>
              <w:t>Hg</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lit</w:t>
            </w:r>
            <w:r>
              <w:rPr>
                <w:rFonts w:ascii="Times New Roman" w:hAnsi="Times New Roman" w:eastAsia="Times New Roman" w:cs="Times New Roman"/>
                <w:spacing w:val="6"/>
                <w:sz w:val="20"/>
                <w:szCs w:val="20"/>
              </w:rPr>
              <w:t>.)</w:t>
            </w:r>
            <w:r>
              <w:rPr>
                <w:spacing w:val="6"/>
                <w:sz w:val="20"/>
                <w:szCs w:val="20"/>
              </w:rPr>
              <w:t>；</w:t>
            </w:r>
          </w:p>
          <w:p w14:paraId="7E8E70B2">
            <w:pPr>
              <w:pStyle w:val="8"/>
              <w:spacing w:before="34" w:line="228" w:lineRule="auto"/>
              <w:ind w:left="505"/>
              <w:rPr>
                <w:rFonts w:ascii="Times New Roman" w:hAnsi="Times New Roman" w:eastAsia="Times New Roman" w:cs="Times New Roman"/>
                <w:sz w:val="20"/>
                <w:szCs w:val="20"/>
              </w:rPr>
            </w:pPr>
            <w:r>
              <w:rPr>
                <w:spacing w:val="4"/>
                <w:sz w:val="20"/>
                <w:szCs w:val="20"/>
              </w:rPr>
              <w:t>闪点：</w:t>
            </w:r>
            <w:r>
              <w:rPr>
                <w:rFonts w:ascii="Times New Roman" w:hAnsi="Times New Roman" w:eastAsia="Times New Roman" w:cs="Times New Roman"/>
                <w:spacing w:val="4"/>
                <w:sz w:val="20"/>
                <w:szCs w:val="20"/>
              </w:rPr>
              <w:t>163°C/5</w:t>
            </w:r>
            <w:r>
              <w:rPr>
                <w:rFonts w:ascii="Times New Roman" w:hAnsi="Times New Roman" w:eastAsia="Times New Roman" w:cs="Times New Roman"/>
                <w:sz w:val="20"/>
                <w:szCs w:val="20"/>
              </w:rPr>
              <w:t>mm</w:t>
            </w:r>
          </w:p>
        </w:tc>
        <w:tc>
          <w:tcPr>
            <w:tcW w:w="2181" w:type="dxa"/>
            <w:vAlign w:val="top"/>
          </w:tcPr>
          <w:p w14:paraId="3D1BAF3B">
            <w:pPr>
              <w:spacing w:line="402" w:lineRule="auto"/>
              <w:rPr>
                <w:rFonts w:ascii="Arial"/>
                <w:sz w:val="21"/>
              </w:rPr>
            </w:pPr>
          </w:p>
          <w:p w14:paraId="364A2856">
            <w:pPr>
              <w:pStyle w:val="8"/>
              <w:spacing w:before="65" w:line="228" w:lineRule="auto"/>
              <w:ind w:left="572"/>
              <w:rPr>
                <w:sz w:val="20"/>
                <w:szCs w:val="20"/>
              </w:rPr>
            </w:pPr>
            <w:r>
              <w:rPr>
                <w:spacing w:val="7"/>
                <w:sz w:val="20"/>
                <w:szCs w:val="20"/>
              </w:rPr>
              <w:t>无相关参数</w:t>
            </w:r>
          </w:p>
        </w:tc>
        <w:tc>
          <w:tcPr>
            <w:tcW w:w="814" w:type="dxa"/>
            <w:vAlign w:val="top"/>
          </w:tcPr>
          <w:p w14:paraId="066AEF3C">
            <w:pPr>
              <w:spacing w:line="403" w:lineRule="auto"/>
              <w:rPr>
                <w:rFonts w:ascii="Arial"/>
                <w:sz w:val="21"/>
              </w:rPr>
            </w:pPr>
          </w:p>
          <w:p w14:paraId="5D21A82F">
            <w:pPr>
              <w:pStyle w:val="8"/>
              <w:spacing w:before="65" w:line="228" w:lineRule="auto"/>
              <w:ind w:left="309"/>
              <w:rPr>
                <w:sz w:val="20"/>
                <w:szCs w:val="20"/>
              </w:rPr>
            </w:pPr>
            <w:r>
              <w:rPr>
                <w:sz w:val="20"/>
                <w:szCs w:val="20"/>
              </w:rPr>
              <w:t>无</w:t>
            </w:r>
          </w:p>
        </w:tc>
        <w:tc>
          <w:tcPr>
            <w:tcW w:w="1720" w:type="dxa"/>
            <w:vAlign w:val="top"/>
          </w:tcPr>
          <w:p w14:paraId="29E3C1B0">
            <w:pPr>
              <w:spacing w:line="445" w:lineRule="auto"/>
              <w:rPr>
                <w:rFonts w:ascii="Arial"/>
                <w:sz w:val="21"/>
              </w:rPr>
            </w:pPr>
          </w:p>
          <w:p w14:paraId="56A399C8">
            <w:pPr>
              <w:spacing w:before="57"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4ACF67C7">
            <w:pPr>
              <w:spacing w:line="403" w:lineRule="auto"/>
              <w:rPr>
                <w:rFonts w:ascii="Arial"/>
                <w:sz w:val="21"/>
              </w:rPr>
            </w:pPr>
          </w:p>
          <w:p w14:paraId="457D9190">
            <w:pPr>
              <w:pStyle w:val="8"/>
              <w:spacing w:before="65" w:line="228" w:lineRule="auto"/>
              <w:ind w:left="485"/>
              <w:rPr>
                <w:sz w:val="20"/>
                <w:szCs w:val="20"/>
              </w:rPr>
            </w:pPr>
            <w:r>
              <w:rPr>
                <w:sz w:val="20"/>
                <w:szCs w:val="20"/>
              </w:rPr>
              <w:t>否</w:t>
            </w:r>
          </w:p>
        </w:tc>
        <w:tc>
          <w:tcPr>
            <w:tcW w:w="1552" w:type="dxa"/>
            <w:vAlign w:val="top"/>
          </w:tcPr>
          <w:p w14:paraId="58F18408">
            <w:pPr>
              <w:rPr>
                <w:rFonts w:ascii="Arial"/>
                <w:sz w:val="21"/>
              </w:rPr>
            </w:pPr>
          </w:p>
        </w:tc>
      </w:tr>
      <w:tr w14:paraId="7F873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611" w:type="dxa"/>
            <w:vAlign w:val="top"/>
          </w:tcPr>
          <w:p w14:paraId="2B2AAD93">
            <w:pPr>
              <w:spacing w:line="306" w:lineRule="auto"/>
              <w:rPr>
                <w:rFonts w:ascii="Arial"/>
                <w:sz w:val="21"/>
              </w:rPr>
            </w:pPr>
          </w:p>
          <w:p w14:paraId="002F7AF9">
            <w:pPr>
              <w:spacing w:before="57" w:line="195" w:lineRule="auto"/>
              <w:ind w:left="22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tc>
        <w:tc>
          <w:tcPr>
            <w:tcW w:w="1261" w:type="dxa"/>
            <w:vAlign w:val="top"/>
          </w:tcPr>
          <w:p w14:paraId="64CEA85C">
            <w:pPr>
              <w:spacing w:line="260" w:lineRule="auto"/>
              <w:rPr>
                <w:rFonts w:ascii="Arial"/>
                <w:sz w:val="21"/>
              </w:rPr>
            </w:pPr>
          </w:p>
          <w:p w14:paraId="56F53D2F">
            <w:pPr>
              <w:pStyle w:val="8"/>
              <w:spacing w:before="65" w:line="227" w:lineRule="auto"/>
              <w:ind w:left="427"/>
              <w:rPr>
                <w:sz w:val="20"/>
                <w:szCs w:val="20"/>
              </w:rPr>
            </w:pPr>
            <w:r>
              <w:rPr>
                <w:spacing w:val="3"/>
                <w:sz w:val="20"/>
                <w:szCs w:val="20"/>
              </w:rPr>
              <w:t>苯酞</w:t>
            </w:r>
          </w:p>
        </w:tc>
        <w:tc>
          <w:tcPr>
            <w:tcW w:w="1744" w:type="dxa"/>
            <w:vAlign w:val="top"/>
          </w:tcPr>
          <w:p w14:paraId="61A6CB99">
            <w:pPr>
              <w:spacing w:line="306" w:lineRule="auto"/>
              <w:rPr>
                <w:rFonts w:ascii="Arial"/>
                <w:sz w:val="21"/>
              </w:rPr>
            </w:pPr>
          </w:p>
          <w:p w14:paraId="2C49FAF5">
            <w:pPr>
              <w:spacing w:before="57" w:line="195" w:lineRule="auto"/>
              <w:ind w:left="54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87-41-2</w:t>
            </w:r>
          </w:p>
        </w:tc>
        <w:tc>
          <w:tcPr>
            <w:tcW w:w="2623" w:type="dxa"/>
            <w:vAlign w:val="top"/>
          </w:tcPr>
          <w:p w14:paraId="7FE44958">
            <w:pPr>
              <w:pStyle w:val="8"/>
              <w:spacing w:before="56" w:line="228" w:lineRule="auto"/>
              <w:ind w:left="228"/>
              <w:rPr>
                <w:sz w:val="20"/>
                <w:szCs w:val="20"/>
              </w:rPr>
            </w:pPr>
            <w:r>
              <w:rPr>
                <w:spacing w:val="1"/>
                <w:sz w:val="20"/>
                <w:szCs w:val="20"/>
              </w:rPr>
              <w:t>熔点：</w:t>
            </w:r>
            <w:r>
              <w:rPr>
                <w:rFonts w:ascii="Times New Roman" w:hAnsi="Times New Roman" w:eastAsia="Times New Roman" w:cs="Times New Roman"/>
                <w:spacing w:val="1"/>
                <w:sz w:val="20"/>
                <w:szCs w:val="20"/>
              </w:rPr>
              <w:t>70-73℃</w:t>
            </w:r>
            <w:r>
              <w:rPr>
                <w:spacing w:val="1"/>
                <w:sz w:val="20"/>
                <w:szCs w:val="20"/>
              </w:rPr>
              <w:t>;</w:t>
            </w:r>
            <w:r>
              <w:rPr>
                <w:spacing w:val="68"/>
                <w:sz w:val="20"/>
                <w:szCs w:val="20"/>
              </w:rPr>
              <w:t xml:space="preserve"> </w:t>
            </w:r>
            <w:r>
              <w:rPr>
                <w:spacing w:val="1"/>
                <w:sz w:val="20"/>
                <w:szCs w:val="20"/>
              </w:rPr>
              <w:t>沸点：</w:t>
            </w:r>
          </w:p>
          <w:p w14:paraId="57DC3C6D">
            <w:pPr>
              <w:pStyle w:val="8"/>
              <w:spacing w:before="23" w:line="230" w:lineRule="auto"/>
              <w:ind w:left="943"/>
              <w:rPr>
                <w:sz w:val="20"/>
                <w:szCs w:val="20"/>
              </w:rPr>
            </w:pPr>
            <w:r>
              <w:rPr>
                <w:rFonts w:ascii="Times New Roman" w:hAnsi="Times New Roman" w:eastAsia="Times New Roman" w:cs="Times New Roman"/>
                <w:spacing w:val="3"/>
                <w:sz w:val="20"/>
                <w:szCs w:val="20"/>
              </w:rPr>
              <w:t>290℃</w:t>
            </w:r>
            <w:r>
              <w:rPr>
                <w:spacing w:val="3"/>
                <w:sz w:val="20"/>
                <w:szCs w:val="20"/>
              </w:rPr>
              <w:t>;</w:t>
            </w:r>
          </w:p>
          <w:p w14:paraId="4581E886">
            <w:pPr>
              <w:pStyle w:val="8"/>
              <w:spacing w:before="25" w:line="228" w:lineRule="auto"/>
              <w:ind w:left="755"/>
              <w:rPr>
                <w:rFonts w:ascii="Times New Roman" w:hAnsi="Times New Roman" w:eastAsia="Times New Roman" w:cs="Times New Roman"/>
                <w:sz w:val="20"/>
                <w:szCs w:val="20"/>
              </w:rPr>
            </w:pPr>
            <w:r>
              <w:rPr>
                <w:spacing w:val="3"/>
                <w:sz w:val="20"/>
                <w:szCs w:val="20"/>
              </w:rPr>
              <w:t>闪点：</w:t>
            </w:r>
            <w:r>
              <w:rPr>
                <w:rFonts w:ascii="Times New Roman" w:hAnsi="Times New Roman" w:eastAsia="Times New Roman" w:cs="Times New Roman"/>
                <w:spacing w:val="3"/>
                <w:sz w:val="20"/>
                <w:szCs w:val="20"/>
              </w:rPr>
              <w:t>152℃</w:t>
            </w:r>
          </w:p>
        </w:tc>
        <w:tc>
          <w:tcPr>
            <w:tcW w:w="2181" w:type="dxa"/>
            <w:vAlign w:val="top"/>
          </w:tcPr>
          <w:p w14:paraId="3F454249">
            <w:pPr>
              <w:rPr>
                <w:rFonts w:ascii="Arial"/>
                <w:sz w:val="21"/>
              </w:rPr>
            </w:pPr>
          </w:p>
        </w:tc>
        <w:tc>
          <w:tcPr>
            <w:tcW w:w="814" w:type="dxa"/>
            <w:vAlign w:val="top"/>
          </w:tcPr>
          <w:p w14:paraId="6F20207B">
            <w:pPr>
              <w:spacing w:line="261" w:lineRule="auto"/>
              <w:rPr>
                <w:rFonts w:ascii="Arial"/>
                <w:sz w:val="21"/>
              </w:rPr>
            </w:pPr>
          </w:p>
          <w:p w14:paraId="428BA66C">
            <w:pPr>
              <w:pStyle w:val="8"/>
              <w:spacing w:before="65" w:line="228" w:lineRule="auto"/>
              <w:ind w:left="309"/>
              <w:rPr>
                <w:sz w:val="20"/>
                <w:szCs w:val="20"/>
              </w:rPr>
            </w:pPr>
            <w:r>
              <w:rPr>
                <w:sz w:val="20"/>
                <w:szCs w:val="20"/>
              </w:rPr>
              <w:t>无</w:t>
            </w:r>
          </w:p>
        </w:tc>
        <w:tc>
          <w:tcPr>
            <w:tcW w:w="1720" w:type="dxa"/>
            <w:vAlign w:val="top"/>
          </w:tcPr>
          <w:p w14:paraId="74289758">
            <w:pPr>
              <w:spacing w:line="302" w:lineRule="auto"/>
              <w:rPr>
                <w:rFonts w:ascii="Arial"/>
                <w:sz w:val="21"/>
              </w:rPr>
            </w:pPr>
          </w:p>
          <w:p w14:paraId="4A31EB84">
            <w:pPr>
              <w:spacing w:before="58"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5818E0B8">
            <w:pPr>
              <w:spacing w:line="261" w:lineRule="auto"/>
              <w:rPr>
                <w:rFonts w:ascii="Arial"/>
                <w:sz w:val="21"/>
              </w:rPr>
            </w:pPr>
          </w:p>
          <w:p w14:paraId="3A21E3D7">
            <w:pPr>
              <w:pStyle w:val="8"/>
              <w:spacing w:before="65" w:line="228" w:lineRule="auto"/>
              <w:ind w:left="485"/>
              <w:rPr>
                <w:sz w:val="20"/>
                <w:szCs w:val="20"/>
              </w:rPr>
            </w:pPr>
            <w:r>
              <w:rPr>
                <w:sz w:val="20"/>
                <w:szCs w:val="20"/>
              </w:rPr>
              <w:t>否</w:t>
            </w:r>
          </w:p>
        </w:tc>
        <w:tc>
          <w:tcPr>
            <w:tcW w:w="1552" w:type="dxa"/>
            <w:vAlign w:val="top"/>
          </w:tcPr>
          <w:p w14:paraId="36A98513">
            <w:pPr>
              <w:spacing w:line="261" w:lineRule="auto"/>
              <w:rPr>
                <w:rFonts w:ascii="Arial"/>
                <w:sz w:val="21"/>
              </w:rPr>
            </w:pPr>
          </w:p>
          <w:p w14:paraId="5282D16A">
            <w:pPr>
              <w:pStyle w:val="8"/>
              <w:spacing w:before="65" w:line="226" w:lineRule="auto"/>
              <w:ind w:left="259"/>
              <w:rPr>
                <w:sz w:val="20"/>
                <w:szCs w:val="20"/>
              </w:rPr>
            </w:pPr>
            <w:r>
              <w:rPr>
                <w:spacing w:val="7"/>
                <w:sz w:val="20"/>
                <w:szCs w:val="20"/>
              </w:rPr>
              <w:t>无评价标准</w:t>
            </w:r>
          </w:p>
        </w:tc>
      </w:tr>
      <w:tr w14:paraId="53DA1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611" w:type="dxa"/>
            <w:vAlign w:val="top"/>
          </w:tcPr>
          <w:p w14:paraId="6BA70D71">
            <w:pPr>
              <w:spacing w:line="276" w:lineRule="auto"/>
              <w:rPr>
                <w:rFonts w:ascii="Arial"/>
                <w:sz w:val="21"/>
              </w:rPr>
            </w:pPr>
          </w:p>
          <w:p w14:paraId="2B50115C">
            <w:pPr>
              <w:spacing w:line="276" w:lineRule="auto"/>
              <w:rPr>
                <w:rFonts w:ascii="Arial"/>
                <w:sz w:val="21"/>
              </w:rPr>
            </w:pPr>
          </w:p>
          <w:p w14:paraId="3E8965DA">
            <w:pPr>
              <w:spacing w:before="58" w:line="195" w:lineRule="auto"/>
              <w:ind w:left="23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p>
        </w:tc>
        <w:tc>
          <w:tcPr>
            <w:tcW w:w="1261" w:type="dxa"/>
            <w:vAlign w:val="top"/>
          </w:tcPr>
          <w:p w14:paraId="3B47906E">
            <w:pPr>
              <w:spacing w:line="277" w:lineRule="auto"/>
              <w:rPr>
                <w:rFonts w:ascii="Arial"/>
                <w:sz w:val="21"/>
              </w:rPr>
            </w:pPr>
          </w:p>
          <w:p w14:paraId="446C3035">
            <w:pPr>
              <w:spacing w:line="278" w:lineRule="auto"/>
              <w:rPr>
                <w:rFonts w:ascii="Arial"/>
                <w:sz w:val="21"/>
              </w:rPr>
            </w:pPr>
          </w:p>
          <w:p w14:paraId="48FACF79">
            <w:pPr>
              <w:spacing w:before="58" w:line="192" w:lineRule="auto"/>
              <w:ind w:left="40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DMF</w:t>
            </w:r>
          </w:p>
        </w:tc>
        <w:tc>
          <w:tcPr>
            <w:tcW w:w="1744" w:type="dxa"/>
            <w:vAlign w:val="top"/>
          </w:tcPr>
          <w:p w14:paraId="7422B583">
            <w:pPr>
              <w:spacing w:line="276" w:lineRule="auto"/>
              <w:rPr>
                <w:rFonts w:ascii="Arial"/>
                <w:sz w:val="21"/>
              </w:rPr>
            </w:pPr>
          </w:p>
          <w:p w14:paraId="653D277E">
            <w:pPr>
              <w:spacing w:line="276" w:lineRule="auto"/>
              <w:rPr>
                <w:rFonts w:ascii="Arial"/>
                <w:sz w:val="21"/>
              </w:rPr>
            </w:pPr>
          </w:p>
          <w:p w14:paraId="6CDD9830">
            <w:pPr>
              <w:spacing w:before="58"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68-</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1"/>
                <w:sz w:val="20"/>
                <w:szCs w:val="20"/>
              </w:rPr>
              <w:t>12-2</w:t>
            </w:r>
          </w:p>
        </w:tc>
        <w:tc>
          <w:tcPr>
            <w:tcW w:w="2623" w:type="dxa"/>
            <w:vAlign w:val="top"/>
          </w:tcPr>
          <w:p w14:paraId="2532A40A">
            <w:pPr>
              <w:spacing w:line="375" w:lineRule="auto"/>
              <w:rPr>
                <w:rFonts w:ascii="Arial"/>
                <w:sz w:val="21"/>
              </w:rPr>
            </w:pPr>
          </w:p>
          <w:p w14:paraId="65AA8E67">
            <w:pPr>
              <w:pStyle w:val="8"/>
              <w:spacing w:before="65" w:line="239" w:lineRule="auto"/>
              <w:ind w:left="900" w:right="154" w:hanging="736"/>
              <w:rPr>
                <w:sz w:val="20"/>
                <w:szCs w:val="20"/>
              </w:rPr>
            </w:pPr>
            <w:r>
              <w:rPr>
                <w:spacing w:val="9"/>
                <w:sz w:val="20"/>
                <w:szCs w:val="20"/>
              </w:rPr>
              <w:t>无色或淡黄色液体，具有</w:t>
            </w:r>
            <w:r>
              <w:rPr>
                <w:sz w:val="20"/>
                <w:szCs w:val="20"/>
              </w:rPr>
              <w:t xml:space="preserve"> </w:t>
            </w:r>
            <w:r>
              <w:rPr>
                <w:spacing w:val="6"/>
                <w:sz w:val="20"/>
                <w:szCs w:val="20"/>
              </w:rPr>
              <w:t>淡的胺味</w:t>
            </w:r>
          </w:p>
        </w:tc>
        <w:tc>
          <w:tcPr>
            <w:tcW w:w="2181" w:type="dxa"/>
            <w:vAlign w:val="top"/>
          </w:tcPr>
          <w:p w14:paraId="6FB63CED">
            <w:pPr>
              <w:pStyle w:val="8"/>
              <w:spacing w:before="36" w:line="243" w:lineRule="auto"/>
              <w:ind w:left="348" w:right="391" w:firstLine="58"/>
              <w:jc w:val="both"/>
              <w:rPr>
                <w:sz w:val="20"/>
                <w:szCs w:val="20"/>
              </w:rPr>
            </w:pPr>
            <w:r>
              <w:rPr>
                <w:rFonts w:ascii="Times New Roman" w:hAnsi="Times New Roman" w:eastAsia="Times New Roman" w:cs="Times New Roman"/>
                <w:sz w:val="20"/>
                <w:szCs w:val="20"/>
              </w:rPr>
              <w:t>LC</w:t>
            </w:r>
            <w:r>
              <w:rPr>
                <w:rFonts w:ascii="Times New Roman" w:hAnsi="Times New Roman" w:eastAsia="Times New Roman" w:cs="Times New Roman"/>
                <w:spacing w:val="7"/>
                <w:sz w:val="20"/>
                <w:szCs w:val="20"/>
              </w:rPr>
              <w:t>50</w:t>
            </w:r>
            <w:r>
              <w:rPr>
                <w:rFonts w:ascii="Times New Roman" w:hAnsi="Times New Roman" w:eastAsia="Times New Roman" w:cs="Times New Roman"/>
                <w:spacing w:val="17"/>
                <w:w w:val="101"/>
                <w:sz w:val="20"/>
                <w:szCs w:val="20"/>
              </w:rPr>
              <w:t xml:space="preserve"> </w:t>
            </w:r>
            <w:r>
              <w:rPr>
                <w:spacing w:val="7"/>
                <w:sz w:val="20"/>
                <w:szCs w:val="20"/>
              </w:rPr>
              <w:t>小鼠吸入</w:t>
            </w:r>
            <w:r>
              <w:rPr>
                <w:sz w:val="20"/>
                <w:szCs w:val="20"/>
              </w:rPr>
              <w:t xml:space="preserve"> </w:t>
            </w:r>
            <w:r>
              <w:rPr>
                <w:rFonts w:ascii="Times New Roman" w:hAnsi="Times New Roman" w:eastAsia="Times New Roman" w:cs="Times New Roman"/>
                <w:sz w:val="20"/>
                <w:szCs w:val="20"/>
              </w:rPr>
              <w:t>9400mg/m³/2H</w:t>
            </w:r>
            <w:r>
              <w:rPr>
                <w:sz w:val="20"/>
                <w:szCs w:val="20"/>
              </w:rPr>
              <w:t>，</w:t>
            </w:r>
            <w:r>
              <w:rPr>
                <w:spacing w:val="8"/>
                <w:sz w:val="20"/>
                <w:szCs w:val="20"/>
              </w:rPr>
              <w:t xml:space="preserve"> </w:t>
            </w:r>
            <w:r>
              <w:rPr>
                <w:rFonts w:ascii="Times New Roman" w:hAnsi="Times New Roman" w:eastAsia="Times New Roman" w:cs="Times New Roman"/>
                <w:sz w:val="20"/>
                <w:szCs w:val="20"/>
              </w:rPr>
              <w:t>LD</w:t>
            </w:r>
            <w:r>
              <w:rPr>
                <w:rFonts w:ascii="Times New Roman" w:hAnsi="Times New Roman" w:eastAsia="Times New Roman" w:cs="Times New Roman"/>
                <w:spacing w:val="15"/>
                <w:sz w:val="20"/>
                <w:szCs w:val="20"/>
              </w:rPr>
              <w:t>50</w:t>
            </w:r>
            <w:r>
              <w:rPr>
                <w:rFonts w:ascii="Times New Roman" w:hAnsi="Times New Roman" w:eastAsia="Times New Roman" w:cs="Times New Roman"/>
                <w:spacing w:val="21"/>
                <w:w w:val="101"/>
                <w:sz w:val="20"/>
                <w:szCs w:val="20"/>
              </w:rPr>
              <w:t xml:space="preserve"> </w:t>
            </w:r>
            <w:r>
              <w:rPr>
                <w:spacing w:val="15"/>
                <w:sz w:val="20"/>
                <w:szCs w:val="20"/>
              </w:rPr>
              <w:t>小鼠经口</w:t>
            </w:r>
          </w:p>
          <w:p w14:paraId="3536C837">
            <w:pPr>
              <w:pStyle w:val="8"/>
              <w:spacing w:before="24" w:line="233" w:lineRule="auto"/>
              <w:ind w:left="412" w:right="192" w:hanging="220"/>
              <w:rPr>
                <w:sz w:val="20"/>
                <w:szCs w:val="20"/>
              </w:rPr>
            </w:pPr>
            <w:r>
              <w:rPr>
                <w:rFonts w:ascii="Times New Roman" w:hAnsi="Times New Roman" w:eastAsia="Times New Roman" w:cs="Times New Roman"/>
                <w:spacing w:val="8"/>
                <w:sz w:val="20"/>
                <w:szCs w:val="20"/>
              </w:rPr>
              <w:t>2900</w:t>
            </w:r>
            <w:r>
              <w:rPr>
                <w:rFonts w:ascii="Times New Roman" w:hAnsi="Times New Roman" w:eastAsia="Times New Roman" w:cs="Times New Roman"/>
                <w:sz w:val="20"/>
                <w:szCs w:val="20"/>
              </w:rPr>
              <w:t>mg</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kg</w:t>
            </w:r>
            <w:r>
              <w:rPr>
                <w:spacing w:val="8"/>
                <w:sz w:val="20"/>
                <w:szCs w:val="20"/>
              </w:rPr>
              <w:t>；大鼠经</w:t>
            </w:r>
            <w:r>
              <w:rPr>
                <w:spacing w:val="6"/>
                <w:sz w:val="20"/>
                <w:szCs w:val="20"/>
              </w:rPr>
              <w:t xml:space="preserve"> </w:t>
            </w:r>
            <w:r>
              <w:rPr>
                <w:spacing w:val="1"/>
                <w:sz w:val="20"/>
                <w:szCs w:val="20"/>
              </w:rPr>
              <w:t>口</w:t>
            </w:r>
            <w:r>
              <w:rPr>
                <w:spacing w:val="-44"/>
                <w:sz w:val="20"/>
                <w:szCs w:val="20"/>
              </w:rPr>
              <w:t xml:space="preserve"> </w:t>
            </w:r>
            <w:r>
              <w:rPr>
                <w:rFonts w:ascii="Times New Roman" w:hAnsi="Times New Roman" w:eastAsia="Times New Roman" w:cs="Times New Roman"/>
                <w:spacing w:val="1"/>
                <w:sz w:val="20"/>
                <w:szCs w:val="20"/>
              </w:rPr>
              <w:t>2800</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r>
              <w:rPr>
                <w:spacing w:val="1"/>
                <w:sz w:val="20"/>
                <w:szCs w:val="20"/>
              </w:rPr>
              <w:t>。</w:t>
            </w:r>
          </w:p>
        </w:tc>
        <w:tc>
          <w:tcPr>
            <w:tcW w:w="814" w:type="dxa"/>
            <w:vAlign w:val="top"/>
          </w:tcPr>
          <w:p w14:paraId="452CF490">
            <w:pPr>
              <w:spacing w:line="254" w:lineRule="auto"/>
              <w:rPr>
                <w:rFonts w:ascii="Arial"/>
                <w:sz w:val="21"/>
              </w:rPr>
            </w:pPr>
          </w:p>
          <w:p w14:paraId="02149726">
            <w:pPr>
              <w:spacing w:line="255" w:lineRule="auto"/>
              <w:rPr>
                <w:rFonts w:ascii="Arial"/>
                <w:sz w:val="21"/>
              </w:rPr>
            </w:pPr>
          </w:p>
          <w:p w14:paraId="2C38FA21">
            <w:pPr>
              <w:pStyle w:val="8"/>
              <w:spacing w:before="65" w:line="228" w:lineRule="auto"/>
              <w:ind w:left="309"/>
              <w:rPr>
                <w:sz w:val="20"/>
                <w:szCs w:val="20"/>
              </w:rPr>
            </w:pPr>
            <w:r>
              <w:rPr>
                <w:sz w:val="20"/>
                <w:szCs w:val="20"/>
              </w:rPr>
              <w:t>无</w:t>
            </w:r>
          </w:p>
        </w:tc>
        <w:tc>
          <w:tcPr>
            <w:tcW w:w="1720" w:type="dxa"/>
            <w:vAlign w:val="top"/>
          </w:tcPr>
          <w:p w14:paraId="7C847C48">
            <w:pPr>
              <w:spacing w:line="274" w:lineRule="auto"/>
              <w:rPr>
                <w:rFonts w:ascii="Arial"/>
                <w:sz w:val="21"/>
              </w:rPr>
            </w:pPr>
          </w:p>
          <w:p w14:paraId="0619F721">
            <w:pPr>
              <w:spacing w:line="274" w:lineRule="auto"/>
              <w:rPr>
                <w:rFonts w:ascii="Arial"/>
                <w:sz w:val="21"/>
              </w:rPr>
            </w:pPr>
          </w:p>
          <w:p w14:paraId="1134875A">
            <w:pPr>
              <w:spacing w:before="58"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77167149">
            <w:pPr>
              <w:spacing w:line="254" w:lineRule="auto"/>
              <w:rPr>
                <w:rFonts w:ascii="Arial"/>
                <w:sz w:val="21"/>
              </w:rPr>
            </w:pPr>
          </w:p>
          <w:p w14:paraId="2C969286">
            <w:pPr>
              <w:spacing w:line="255" w:lineRule="auto"/>
              <w:rPr>
                <w:rFonts w:ascii="Arial"/>
                <w:sz w:val="21"/>
              </w:rPr>
            </w:pPr>
          </w:p>
          <w:p w14:paraId="24A9B8B3">
            <w:pPr>
              <w:pStyle w:val="8"/>
              <w:spacing w:before="65" w:line="228" w:lineRule="auto"/>
              <w:ind w:left="485"/>
              <w:rPr>
                <w:sz w:val="20"/>
                <w:szCs w:val="20"/>
              </w:rPr>
            </w:pPr>
            <w:r>
              <w:rPr>
                <w:sz w:val="20"/>
                <w:szCs w:val="20"/>
              </w:rPr>
              <w:t>否</w:t>
            </w:r>
          </w:p>
        </w:tc>
        <w:tc>
          <w:tcPr>
            <w:tcW w:w="1552" w:type="dxa"/>
            <w:vAlign w:val="top"/>
          </w:tcPr>
          <w:p w14:paraId="553FEB2F">
            <w:pPr>
              <w:spacing w:line="254" w:lineRule="auto"/>
              <w:rPr>
                <w:rFonts w:ascii="Arial"/>
                <w:sz w:val="21"/>
              </w:rPr>
            </w:pPr>
          </w:p>
          <w:p w14:paraId="3A77051C">
            <w:pPr>
              <w:spacing w:line="255" w:lineRule="auto"/>
              <w:rPr>
                <w:rFonts w:ascii="Arial"/>
                <w:sz w:val="21"/>
              </w:rPr>
            </w:pPr>
          </w:p>
          <w:p w14:paraId="123BCCB6">
            <w:pPr>
              <w:pStyle w:val="8"/>
              <w:spacing w:before="65" w:line="226" w:lineRule="auto"/>
              <w:ind w:left="259"/>
              <w:rPr>
                <w:sz w:val="20"/>
                <w:szCs w:val="20"/>
              </w:rPr>
            </w:pPr>
            <w:r>
              <w:rPr>
                <w:spacing w:val="7"/>
                <w:sz w:val="20"/>
                <w:szCs w:val="20"/>
              </w:rPr>
              <w:t>无评价标准</w:t>
            </w:r>
          </w:p>
        </w:tc>
      </w:tr>
      <w:tr w14:paraId="1145E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6" w:hRule="atLeast"/>
        </w:trPr>
        <w:tc>
          <w:tcPr>
            <w:tcW w:w="611" w:type="dxa"/>
            <w:vAlign w:val="top"/>
          </w:tcPr>
          <w:p w14:paraId="48C66330">
            <w:pPr>
              <w:spacing w:line="269" w:lineRule="auto"/>
              <w:rPr>
                <w:rFonts w:ascii="Arial"/>
                <w:sz w:val="21"/>
              </w:rPr>
            </w:pPr>
          </w:p>
          <w:p w14:paraId="47505DB0">
            <w:pPr>
              <w:spacing w:line="270" w:lineRule="auto"/>
              <w:rPr>
                <w:rFonts w:ascii="Arial"/>
                <w:sz w:val="21"/>
              </w:rPr>
            </w:pPr>
          </w:p>
          <w:p w14:paraId="62EF10B9">
            <w:pPr>
              <w:spacing w:line="270" w:lineRule="auto"/>
              <w:rPr>
                <w:rFonts w:ascii="Arial"/>
                <w:sz w:val="21"/>
              </w:rPr>
            </w:pPr>
          </w:p>
          <w:p w14:paraId="2629C140">
            <w:pPr>
              <w:spacing w:line="270" w:lineRule="auto"/>
              <w:rPr>
                <w:rFonts w:ascii="Arial"/>
                <w:sz w:val="21"/>
              </w:rPr>
            </w:pPr>
          </w:p>
          <w:p w14:paraId="4278BB20">
            <w:pPr>
              <w:spacing w:before="57"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w:t>
            </w:r>
          </w:p>
        </w:tc>
        <w:tc>
          <w:tcPr>
            <w:tcW w:w="1261" w:type="dxa"/>
            <w:vAlign w:val="top"/>
          </w:tcPr>
          <w:p w14:paraId="1C3C538D">
            <w:pPr>
              <w:spacing w:line="269" w:lineRule="auto"/>
              <w:rPr>
                <w:rFonts w:ascii="Arial"/>
                <w:sz w:val="21"/>
              </w:rPr>
            </w:pPr>
          </w:p>
          <w:p w14:paraId="686B1BE0">
            <w:pPr>
              <w:spacing w:line="270" w:lineRule="auto"/>
              <w:rPr>
                <w:rFonts w:ascii="Arial"/>
                <w:sz w:val="21"/>
              </w:rPr>
            </w:pPr>
          </w:p>
          <w:p w14:paraId="3712A475">
            <w:pPr>
              <w:spacing w:line="270" w:lineRule="auto"/>
              <w:rPr>
                <w:rFonts w:ascii="Arial"/>
                <w:sz w:val="21"/>
              </w:rPr>
            </w:pPr>
          </w:p>
          <w:p w14:paraId="6EC74D14">
            <w:pPr>
              <w:spacing w:line="270" w:lineRule="auto"/>
              <w:rPr>
                <w:rFonts w:ascii="Arial"/>
                <w:sz w:val="21"/>
              </w:rPr>
            </w:pPr>
          </w:p>
          <w:p w14:paraId="3BED4E00">
            <w:pPr>
              <w:spacing w:before="57" w:line="195" w:lineRule="auto"/>
              <w:ind w:left="314"/>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DMAC</w:t>
            </w:r>
          </w:p>
        </w:tc>
        <w:tc>
          <w:tcPr>
            <w:tcW w:w="1744" w:type="dxa"/>
            <w:vAlign w:val="top"/>
          </w:tcPr>
          <w:p w14:paraId="256743C3">
            <w:pPr>
              <w:spacing w:line="269" w:lineRule="auto"/>
              <w:rPr>
                <w:rFonts w:ascii="Arial"/>
                <w:sz w:val="21"/>
              </w:rPr>
            </w:pPr>
          </w:p>
          <w:p w14:paraId="327F212F">
            <w:pPr>
              <w:spacing w:line="270" w:lineRule="auto"/>
              <w:rPr>
                <w:rFonts w:ascii="Arial"/>
                <w:sz w:val="21"/>
              </w:rPr>
            </w:pPr>
          </w:p>
          <w:p w14:paraId="2AD9AFD7">
            <w:pPr>
              <w:spacing w:line="270" w:lineRule="auto"/>
              <w:rPr>
                <w:rFonts w:ascii="Arial"/>
                <w:sz w:val="21"/>
              </w:rPr>
            </w:pPr>
          </w:p>
          <w:p w14:paraId="12FCB8C3">
            <w:pPr>
              <w:spacing w:line="270" w:lineRule="auto"/>
              <w:rPr>
                <w:rFonts w:ascii="Arial"/>
                <w:sz w:val="21"/>
              </w:rPr>
            </w:pPr>
          </w:p>
          <w:p w14:paraId="2493FE11">
            <w:pPr>
              <w:spacing w:before="57" w:line="195" w:lineRule="auto"/>
              <w:ind w:left="50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127-</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2"/>
                <w:sz w:val="20"/>
                <w:szCs w:val="20"/>
              </w:rPr>
              <w:t>19-5</w:t>
            </w:r>
          </w:p>
        </w:tc>
        <w:tc>
          <w:tcPr>
            <w:tcW w:w="2623" w:type="dxa"/>
            <w:vAlign w:val="top"/>
          </w:tcPr>
          <w:p w14:paraId="10260D1C">
            <w:pPr>
              <w:spacing w:line="247" w:lineRule="auto"/>
              <w:rPr>
                <w:rFonts w:ascii="Arial"/>
                <w:sz w:val="21"/>
              </w:rPr>
            </w:pPr>
          </w:p>
          <w:p w14:paraId="48D86658">
            <w:pPr>
              <w:spacing w:line="247" w:lineRule="auto"/>
              <w:rPr>
                <w:rFonts w:ascii="Arial"/>
                <w:sz w:val="21"/>
              </w:rPr>
            </w:pPr>
          </w:p>
          <w:p w14:paraId="7642EE83">
            <w:pPr>
              <w:pStyle w:val="8"/>
              <w:spacing w:before="65" w:line="225" w:lineRule="auto"/>
              <w:ind w:left="396"/>
              <w:rPr>
                <w:sz w:val="20"/>
                <w:szCs w:val="20"/>
              </w:rPr>
            </w:pPr>
            <w:r>
              <w:rPr>
                <w:spacing w:val="3"/>
                <w:sz w:val="20"/>
                <w:szCs w:val="20"/>
              </w:rPr>
              <w:t>沸点</w:t>
            </w:r>
            <w:r>
              <w:rPr>
                <w:spacing w:val="-19"/>
                <w:sz w:val="20"/>
                <w:szCs w:val="20"/>
              </w:rPr>
              <w:t xml:space="preserve"> </w:t>
            </w:r>
            <w:r>
              <w:rPr>
                <w:rFonts w:ascii="Times New Roman" w:hAnsi="Times New Roman" w:eastAsia="Times New Roman" w:cs="Times New Roman"/>
                <w:spacing w:val="3"/>
                <w:sz w:val="20"/>
                <w:szCs w:val="20"/>
              </w:rPr>
              <w:t>154℃</w:t>
            </w:r>
            <w:r>
              <w:rPr>
                <w:rFonts w:ascii="Times New Roman" w:hAnsi="Times New Roman" w:eastAsia="Times New Roman" w:cs="Times New Roman"/>
                <w:spacing w:val="-25"/>
                <w:sz w:val="20"/>
                <w:szCs w:val="20"/>
              </w:rPr>
              <w:t xml:space="preserve"> </w:t>
            </w:r>
            <w:r>
              <w:rPr>
                <w:spacing w:val="3"/>
                <w:sz w:val="20"/>
                <w:szCs w:val="20"/>
              </w:rPr>
              <w:t>,</w:t>
            </w:r>
            <w:r>
              <w:rPr>
                <w:spacing w:val="60"/>
                <w:sz w:val="20"/>
                <w:szCs w:val="20"/>
              </w:rPr>
              <w:t xml:space="preserve"> </w:t>
            </w:r>
            <w:r>
              <w:rPr>
                <w:spacing w:val="3"/>
                <w:sz w:val="20"/>
                <w:szCs w:val="20"/>
              </w:rPr>
              <w:t>熔点-</w:t>
            </w:r>
          </w:p>
          <w:p w14:paraId="6321E9D0">
            <w:pPr>
              <w:pStyle w:val="8"/>
              <w:spacing w:before="31" w:line="243" w:lineRule="auto"/>
              <w:ind w:left="163" w:right="154" w:hanging="9"/>
              <w:rPr>
                <w:sz w:val="20"/>
                <w:szCs w:val="20"/>
              </w:rPr>
            </w:pPr>
            <w:r>
              <w:rPr>
                <w:rFonts w:ascii="Times New Roman" w:hAnsi="Times New Roman" w:eastAsia="Times New Roman" w:cs="Times New Roman"/>
                <w:spacing w:val="1"/>
                <w:sz w:val="20"/>
                <w:szCs w:val="20"/>
              </w:rPr>
              <w:t>20℃</w:t>
            </w:r>
            <w:r>
              <w:rPr>
                <w:rFonts w:ascii="Times New Roman" w:hAnsi="Times New Roman" w:eastAsia="Times New Roman" w:cs="Times New Roman"/>
                <w:spacing w:val="-25"/>
                <w:sz w:val="20"/>
                <w:szCs w:val="20"/>
              </w:rPr>
              <w:t xml:space="preserve"> </w:t>
            </w:r>
            <w:r>
              <w:rPr>
                <w:spacing w:val="1"/>
                <w:sz w:val="20"/>
                <w:szCs w:val="20"/>
              </w:rPr>
              <w:t>,</w:t>
            </w:r>
            <w:r>
              <w:rPr>
                <w:spacing w:val="67"/>
                <w:sz w:val="20"/>
                <w:szCs w:val="20"/>
              </w:rPr>
              <w:t xml:space="preserve"> </w:t>
            </w:r>
            <w:r>
              <w:rPr>
                <w:spacing w:val="1"/>
                <w:sz w:val="20"/>
                <w:szCs w:val="20"/>
              </w:rPr>
              <w:t>能与水、醇、醚、</w:t>
            </w:r>
            <w:r>
              <w:rPr>
                <w:sz w:val="20"/>
                <w:szCs w:val="20"/>
              </w:rPr>
              <w:t xml:space="preserve"> </w:t>
            </w:r>
            <w:r>
              <w:rPr>
                <w:spacing w:val="9"/>
                <w:sz w:val="20"/>
                <w:szCs w:val="20"/>
              </w:rPr>
              <w:t>酯、苯、三氯甲烷和芳香</w:t>
            </w:r>
            <w:r>
              <w:rPr>
                <w:sz w:val="20"/>
                <w:szCs w:val="20"/>
              </w:rPr>
              <w:t xml:space="preserve"> </w:t>
            </w:r>
            <w:r>
              <w:rPr>
                <w:spacing w:val="9"/>
                <w:sz w:val="20"/>
                <w:szCs w:val="20"/>
              </w:rPr>
              <w:t>化合物等有机溶剂任意混</w:t>
            </w:r>
          </w:p>
          <w:p w14:paraId="2A9A598D">
            <w:pPr>
              <w:pStyle w:val="8"/>
              <w:spacing w:before="25" w:line="231" w:lineRule="auto"/>
              <w:ind w:left="1212"/>
              <w:rPr>
                <w:sz w:val="20"/>
                <w:szCs w:val="20"/>
              </w:rPr>
            </w:pPr>
            <w:r>
              <w:rPr>
                <w:sz w:val="20"/>
                <w:szCs w:val="20"/>
              </w:rPr>
              <w:t>合</w:t>
            </w:r>
          </w:p>
        </w:tc>
        <w:tc>
          <w:tcPr>
            <w:tcW w:w="2181" w:type="dxa"/>
            <w:vAlign w:val="top"/>
          </w:tcPr>
          <w:p w14:paraId="6986C9D8">
            <w:pPr>
              <w:pStyle w:val="8"/>
              <w:spacing w:before="34" w:line="228" w:lineRule="auto"/>
              <w:ind w:left="150"/>
              <w:rPr>
                <w:sz w:val="20"/>
                <w:szCs w:val="20"/>
              </w:rPr>
            </w:pPr>
            <w:r>
              <w:rPr>
                <w:spacing w:val="9"/>
                <w:sz w:val="20"/>
                <w:szCs w:val="20"/>
              </w:rPr>
              <w:t>低毒类，嗅觉阈浓度</w:t>
            </w:r>
          </w:p>
          <w:p w14:paraId="69D76636">
            <w:pPr>
              <w:pStyle w:val="8"/>
              <w:spacing w:before="24" w:line="221" w:lineRule="auto"/>
              <w:ind w:left="153"/>
              <w:rPr>
                <w:sz w:val="20"/>
                <w:szCs w:val="20"/>
              </w:rPr>
            </w:pPr>
            <w:r>
              <w:rPr>
                <w:rFonts w:ascii="Times New Roman" w:hAnsi="Times New Roman" w:eastAsia="Times New Roman" w:cs="Times New Roman"/>
                <w:spacing w:val="3"/>
                <w:sz w:val="20"/>
                <w:szCs w:val="20"/>
              </w:rPr>
              <w:t>165</w:t>
            </w:r>
            <w:r>
              <w:rPr>
                <w:rFonts w:ascii="Times New Roman" w:hAnsi="Times New Roman" w:eastAsia="Times New Roman" w:cs="Times New Roman"/>
                <w:sz w:val="20"/>
                <w:szCs w:val="20"/>
              </w:rPr>
              <w:t>mg</w:t>
            </w:r>
            <w:r>
              <w:rPr>
                <w:rFonts w:ascii="Times New Roman" w:hAnsi="Times New Roman" w:eastAsia="Times New Roman" w:cs="Times New Roman"/>
                <w:spacing w:val="3"/>
                <w:sz w:val="20"/>
                <w:szCs w:val="20"/>
              </w:rPr>
              <w:t>/m³</w:t>
            </w:r>
            <w:r>
              <w:rPr>
                <w:rFonts w:ascii="Times New Roman" w:hAnsi="Times New Roman" w:eastAsia="Times New Roman" w:cs="Times New Roman"/>
                <w:spacing w:val="-18"/>
                <w:sz w:val="20"/>
                <w:szCs w:val="20"/>
              </w:rPr>
              <w:t xml:space="preserve"> </w:t>
            </w:r>
            <w:r>
              <w:rPr>
                <w:spacing w:val="3"/>
                <w:sz w:val="20"/>
                <w:szCs w:val="20"/>
              </w:rPr>
              <w:t>。工作场所</w:t>
            </w:r>
          </w:p>
          <w:p w14:paraId="1799B1CC">
            <w:pPr>
              <w:pStyle w:val="8"/>
              <w:spacing w:before="33" w:line="228" w:lineRule="auto"/>
              <w:ind w:left="266"/>
              <w:rPr>
                <w:sz w:val="20"/>
                <w:szCs w:val="20"/>
              </w:rPr>
            </w:pPr>
            <w:r>
              <w:rPr>
                <w:spacing w:val="7"/>
                <w:sz w:val="20"/>
                <w:szCs w:val="20"/>
              </w:rPr>
              <w:t>时间加权容许浓度</w:t>
            </w:r>
          </w:p>
          <w:p w14:paraId="5C8254EF">
            <w:pPr>
              <w:pStyle w:val="8"/>
              <w:spacing w:before="24" w:line="229" w:lineRule="auto"/>
              <w:ind w:left="502"/>
              <w:rPr>
                <w:sz w:val="20"/>
                <w:szCs w:val="20"/>
              </w:rPr>
            </w:pPr>
            <w:r>
              <w:rPr>
                <w:spacing w:val="4"/>
                <w:sz w:val="20"/>
                <w:szCs w:val="20"/>
              </w:rPr>
              <w:t>（</w:t>
            </w:r>
            <w:r>
              <w:rPr>
                <w:rFonts w:ascii="Times New Roman" w:hAnsi="Times New Roman" w:eastAsia="Times New Roman" w:cs="Times New Roman"/>
                <w:spacing w:val="4"/>
                <w:sz w:val="20"/>
                <w:szCs w:val="20"/>
              </w:rPr>
              <w:t>8</w:t>
            </w:r>
            <w:r>
              <w:rPr>
                <w:rFonts w:ascii="Times New Roman" w:hAnsi="Times New Roman" w:eastAsia="Times New Roman" w:cs="Times New Roman"/>
                <w:spacing w:val="15"/>
                <w:w w:val="101"/>
                <w:sz w:val="20"/>
                <w:szCs w:val="20"/>
              </w:rPr>
              <w:t xml:space="preserve"> </w:t>
            </w:r>
            <w:r>
              <w:rPr>
                <w:spacing w:val="4"/>
                <w:sz w:val="20"/>
                <w:szCs w:val="20"/>
              </w:rPr>
              <w:t>小时）为</w:t>
            </w:r>
          </w:p>
          <w:p w14:paraId="0B4375C6">
            <w:pPr>
              <w:pStyle w:val="8"/>
              <w:spacing w:before="25" w:line="221" w:lineRule="auto"/>
              <w:ind w:left="185"/>
              <w:rPr>
                <w:sz w:val="20"/>
                <w:szCs w:val="20"/>
              </w:rPr>
            </w:pPr>
            <w:r>
              <w:rPr>
                <w:rFonts w:ascii="Times New Roman" w:hAnsi="Times New Roman" w:eastAsia="Times New Roman" w:cs="Times New Roman"/>
                <w:spacing w:val="5"/>
                <w:sz w:val="20"/>
                <w:szCs w:val="20"/>
              </w:rPr>
              <w:t>20</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/m³</w:t>
            </w:r>
            <w:r>
              <w:rPr>
                <w:rFonts w:ascii="Times New Roman" w:hAnsi="Times New Roman" w:eastAsia="Times New Roman" w:cs="Times New Roman"/>
                <w:spacing w:val="-20"/>
                <w:sz w:val="20"/>
                <w:szCs w:val="20"/>
              </w:rPr>
              <w:t xml:space="preserve"> </w:t>
            </w:r>
            <w:r>
              <w:rPr>
                <w:spacing w:val="5"/>
                <w:sz w:val="20"/>
                <w:szCs w:val="20"/>
              </w:rPr>
              <w:t>。大鼠经口</w:t>
            </w:r>
          </w:p>
          <w:p w14:paraId="06B3092D">
            <w:pPr>
              <w:pStyle w:val="8"/>
              <w:spacing w:before="32" w:line="229" w:lineRule="auto"/>
              <w:ind w:left="715"/>
              <w:rPr>
                <w:sz w:val="20"/>
                <w:szCs w:val="20"/>
              </w:rPr>
            </w:pPr>
            <w:r>
              <w:rPr>
                <w:rFonts w:ascii="Times New Roman" w:hAnsi="Times New Roman" w:eastAsia="Times New Roman" w:cs="Times New Roman"/>
                <w:sz w:val="20"/>
                <w:szCs w:val="20"/>
              </w:rPr>
              <w:t>LD</w:t>
            </w:r>
            <w:r>
              <w:rPr>
                <w:rFonts w:ascii="Times New Roman" w:hAnsi="Times New Roman" w:eastAsia="Times New Roman" w:cs="Times New Roman"/>
                <w:spacing w:val="5"/>
                <w:sz w:val="20"/>
                <w:szCs w:val="20"/>
              </w:rPr>
              <w:t>50</w:t>
            </w:r>
            <w:r>
              <w:rPr>
                <w:rFonts w:ascii="Times New Roman" w:hAnsi="Times New Roman" w:eastAsia="Times New Roman" w:cs="Times New Roman"/>
                <w:spacing w:val="16"/>
                <w:sz w:val="20"/>
                <w:szCs w:val="20"/>
              </w:rPr>
              <w:t xml:space="preserve"> </w:t>
            </w:r>
            <w:r>
              <w:rPr>
                <w:spacing w:val="5"/>
                <w:sz w:val="20"/>
                <w:szCs w:val="20"/>
              </w:rPr>
              <w:t>为</w:t>
            </w:r>
          </w:p>
          <w:p w14:paraId="1A2C4F85">
            <w:pPr>
              <w:pStyle w:val="8"/>
              <w:spacing w:before="26" w:line="221" w:lineRule="auto"/>
              <w:ind w:left="198"/>
              <w:rPr>
                <w:sz w:val="20"/>
                <w:szCs w:val="20"/>
              </w:rPr>
            </w:pPr>
            <w:r>
              <w:rPr>
                <w:rFonts w:ascii="Times New Roman" w:hAnsi="Times New Roman" w:eastAsia="Times New Roman" w:cs="Times New Roman"/>
                <w:spacing w:val="4"/>
                <w:sz w:val="20"/>
                <w:szCs w:val="20"/>
              </w:rPr>
              <w:t>5680</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3"/>
                <w:sz w:val="20"/>
                <w:szCs w:val="20"/>
              </w:rPr>
              <w:t xml:space="preserve"> </w:t>
            </w:r>
            <w:r>
              <w:rPr>
                <w:spacing w:val="4"/>
                <w:sz w:val="20"/>
                <w:szCs w:val="20"/>
              </w:rPr>
              <w:t>。大鼠吸</w:t>
            </w:r>
          </w:p>
          <w:p w14:paraId="5CA1AA03">
            <w:pPr>
              <w:pStyle w:val="8"/>
              <w:spacing w:before="31" w:line="221" w:lineRule="auto"/>
              <w:ind w:left="135"/>
              <w:rPr>
                <w:rFonts w:ascii="Times New Roman" w:hAnsi="Times New Roman" w:eastAsia="Times New Roman" w:cs="Times New Roman"/>
                <w:sz w:val="20"/>
                <w:szCs w:val="20"/>
              </w:rPr>
            </w:pPr>
            <w:r>
              <w:rPr>
                <w:spacing w:val="6"/>
                <w:sz w:val="20"/>
                <w:szCs w:val="20"/>
              </w:rPr>
              <w:t>入</w:t>
            </w:r>
            <w:r>
              <w:rPr>
                <w:spacing w:val="-38"/>
                <w:sz w:val="20"/>
                <w:szCs w:val="20"/>
              </w:rPr>
              <w:t xml:space="preserve"> </w:t>
            </w:r>
            <w:r>
              <w:rPr>
                <w:rFonts w:ascii="Times New Roman" w:hAnsi="Times New Roman" w:eastAsia="Times New Roman" w:cs="Times New Roman"/>
                <w:sz w:val="20"/>
                <w:szCs w:val="20"/>
              </w:rPr>
              <w:t>LC</w:t>
            </w:r>
            <w:r>
              <w:rPr>
                <w:rFonts w:ascii="Times New Roman" w:hAnsi="Times New Roman" w:eastAsia="Times New Roman" w:cs="Times New Roman"/>
                <w:spacing w:val="6"/>
                <w:sz w:val="20"/>
                <w:szCs w:val="20"/>
              </w:rPr>
              <w:t xml:space="preserve">50 </w:t>
            </w:r>
            <w:r>
              <w:rPr>
                <w:spacing w:val="6"/>
                <w:sz w:val="20"/>
                <w:szCs w:val="20"/>
              </w:rPr>
              <w:t>为</w:t>
            </w:r>
            <w:r>
              <w:rPr>
                <w:spacing w:val="-41"/>
                <w:sz w:val="20"/>
                <w:szCs w:val="20"/>
              </w:rPr>
              <w:t xml:space="preserve"> </w:t>
            </w:r>
            <w:r>
              <w:rPr>
                <w:rFonts w:ascii="Times New Roman" w:hAnsi="Times New Roman" w:eastAsia="Times New Roman" w:cs="Times New Roman"/>
                <w:spacing w:val="6"/>
                <w:sz w:val="20"/>
                <w:szCs w:val="20"/>
              </w:rPr>
              <w:t>2475</w:t>
            </w:r>
            <w:r>
              <w:rPr>
                <w:rFonts w:ascii="Times New Roman" w:hAnsi="Times New Roman" w:eastAsia="Times New Roman" w:cs="Times New Roman"/>
                <w:sz w:val="20"/>
                <w:szCs w:val="20"/>
              </w:rPr>
              <w:t>ppm</w:t>
            </w:r>
            <w:r>
              <w:rPr>
                <w:rFonts w:ascii="Times New Roman" w:hAnsi="Times New Roman" w:eastAsia="Times New Roman" w:cs="Times New Roman"/>
                <w:spacing w:val="6"/>
                <w:sz w:val="20"/>
                <w:szCs w:val="20"/>
              </w:rPr>
              <w:t>-</w:t>
            </w:r>
          </w:p>
          <w:p w14:paraId="3F89DE2A">
            <w:pPr>
              <w:spacing w:before="50" w:line="195" w:lineRule="auto"/>
              <w:ind w:left="100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1h</w:t>
            </w:r>
          </w:p>
        </w:tc>
        <w:tc>
          <w:tcPr>
            <w:tcW w:w="814" w:type="dxa"/>
            <w:vAlign w:val="top"/>
          </w:tcPr>
          <w:p w14:paraId="21C2C09C">
            <w:pPr>
              <w:spacing w:line="259" w:lineRule="auto"/>
              <w:rPr>
                <w:rFonts w:ascii="Arial"/>
                <w:sz w:val="21"/>
              </w:rPr>
            </w:pPr>
          </w:p>
          <w:p w14:paraId="5E4769AF">
            <w:pPr>
              <w:spacing w:line="259" w:lineRule="auto"/>
              <w:rPr>
                <w:rFonts w:ascii="Arial"/>
                <w:sz w:val="21"/>
              </w:rPr>
            </w:pPr>
          </w:p>
          <w:p w14:paraId="77B7BF0B">
            <w:pPr>
              <w:spacing w:line="259" w:lineRule="auto"/>
              <w:rPr>
                <w:rFonts w:ascii="Arial"/>
                <w:sz w:val="21"/>
              </w:rPr>
            </w:pPr>
          </w:p>
          <w:p w14:paraId="4491E1AF">
            <w:pPr>
              <w:spacing w:line="259" w:lineRule="auto"/>
              <w:rPr>
                <w:rFonts w:ascii="Arial"/>
                <w:sz w:val="21"/>
              </w:rPr>
            </w:pPr>
          </w:p>
          <w:p w14:paraId="5AEE627F">
            <w:pPr>
              <w:pStyle w:val="8"/>
              <w:spacing w:before="65" w:line="228" w:lineRule="auto"/>
              <w:ind w:left="309"/>
              <w:rPr>
                <w:sz w:val="20"/>
                <w:szCs w:val="20"/>
              </w:rPr>
            </w:pPr>
            <w:r>
              <w:rPr>
                <w:sz w:val="20"/>
                <w:szCs w:val="20"/>
              </w:rPr>
              <w:t>无</w:t>
            </w:r>
          </w:p>
        </w:tc>
        <w:tc>
          <w:tcPr>
            <w:tcW w:w="1720" w:type="dxa"/>
            <w:vAlign w:val="top"/>
          </w:tcPr>
          <w:p w14:paraId="489C3E21">
            <w:pPr>
              <w:spacing w:line="268" w:lineRule="auto"/>
              <w:rPr>
                <w:rFonts w:ascii="Arial"/>
                <w:sz w:val="21"/>
              </w:rPr>
            </w:pPr>
          </w:p>
          <w:p w14:paraId="34B4BDAF">
            <w:pPr>
              <w:spacing w:line="269" w:lineRule="auto"/>
              <w:rPr>
                <w:rFonts w:ascii="Arial"/>
                <w:sz w:val="21"/>
              </w:rPr>
            </w:pPr>
          </w:p>
          <w:p w14:paraId="2F9180F0">
            <w:pPr>
              <w:spacing w:line="269" w:lineRule="auto"/>
              <w:rPr>
                <w:rFonts w:ascii="Arial"/>
                <w:sz w:val="21"/>
              </w:rPr>
            </w:pPr>
          </w:p>
          <w:p w14:paraId="30D04142">
            <w:pPr>
              <w:spacing w:line="269" w:lineRule="auto"/>
              <w:rPr>
                <w:rFonts w:ascii="Arial"/>
                <w:sz w:val="21"/>
              </w:rPr>
            </w:pPr>
          </w:p>
          <w:p w14:paraId="27BFF42E">
            <w:pPr>
              <w:spacing w:before="57"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76A15687">
            <w:pPr>
              <w:spacing w:line="259" w:lineRule="auto"/>
              <w:rPr>
                <w:rFonts w:ascii="Arial"/>
                <w:sz w:val="21"/>
              </w:rPr>
            </w:pPr>
          </w:p>
          <w:p w14:paraId="33D0BA78">
            <w:pPr>
              <w:spacing w:line="259" w:lineRule="auto"/>
              <w:rPr>
                <w:rFonts w:ascii="Arial"/>
                <w:sz w:val="21"/>
              </w:rPr>
            </w:pPr>
          </w:p>
          <w:p w14:paraId="5F84122B">
            <w:pPr>
              <w:spacing w:line="259" w:lineRule="auto"/>
              <w:rPr>
                <w:rFonts w:ascii="Arial"/>
                <w:sz w:val="21"/>
              </w:rPr>
            </w:pPr>
          </w:p>
          <w:p w14:paraId="4C871CE8">
            <w:pPr>
              <w:spacing w:line="259" w:lineRule="auto"/>
              <w:rPr>
                <w:rFonts w:ascii="Arial"/>
                <w:sz w:val="21"/>
              </w:rPr>
            </w:pPr>
          </w:p>
          <w:p w14:paraId="517701DD">
            <w:pPr>
              <w:pStyle w:val="8"/>
              <w:spacing w:before="65" w:line="228" w:lineRule="auto"/>
              <w:ind w:left="485"/>
              <w:rPr>
                <w:sz w:val="20"/>
                <w:szCs w:val="20"/>
              </w:rPr>
            </w:pPr>
            <w:r>
              <w:rPr>
                <w:sz w:val="20"/>
                <w:szCs w:val="20"/>
              </w:rPr>
              <w:t>否</w:t>
            </w:r>
          </w:p>
        </w:tc>
        <w:tc>
          <w:tcPr>
            <w:tcW w:w="1552" w:type="dxa"/>
            <w:vAlign w:val="top"/>
          </w:tcPr>
          <w:p w14:paraId="256F95B9">
            <w:pPr>
              <w:rPr>
                <w:rFonts w:ascii="Arial"/>
                <w:sz w:val="21"/>
              </w:rPr>
            </w:pPr>
          </w:p>
        </w:tc>
      </w:tr>
    </w:tbl>
    <w:p w14:paraId="4C78C31E">
      <w:pPr>
        <w:pStyle w:val="2"/>
      </w:pPr>
    </w:p>
    <w:p w14:paraId="0C5DE7C8">
      <w:pPr>
        <w:sectPr>
          <w:headerReference r:id="rId104" w:type="default"/>
          <w:footerReference r:id="rId105" w:type="default"/>
          <w:pgSz w:w="16839" w:h="11906"/>
          <w:pgMar w:top="1133" w:right="1588" w:bottom="1035" w:left="1588" w:header="897" w:footer="860" w:gutter="0"/>
          <w:cols w:space="720" w:num="1"/>
        </w:sectPr>
      </w:pPr>
    </w:p>
    <w:p w14:paraId="57929121">
      <w:pPr>
        <w:spacing w:before="64"/>
      </w:pPr>
    </w:p>
    <w:tbl>
      <w:tblPr>
        <w:tblStyle w:val="7"/>
        <w:tblW w:w="136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1"/>
        <w:gridCol w:w="1261"/>
        <w:gridCol w:w="1744"/>
        <w:gridCol w:w="2623"/>
        <w:gridCol w:w="2181"/>
        <w:gridCol w:w="814"/>
        <w:gridCol w:w="1720"/>
        <w:gridCol w:w="1150"/>
        <w:gridCol w:w="1552"/>
      </w:tblGrid>
      <w:tr w14:paraId="7B8EA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8" w:hRule="atLeast"/>
        </w:trPr>
        <w:tc>
          <w:tcPr>
            <w:tcW w:w="611" w:type="dxa"/>
            <w:vAlign w:val="top"/>
          </w:tcPr>
          <w:p w14:paraId="081F8D66">
            <w:pPr>
              <w:spacing w:line="271" w:lineRule="auto"/>
              <w:rPr>
                <w:rFonts w:ascii="Arial"/>
                <w:sz w:val="21"/>
              </w:rPr>
            </w:pPr>
          </w:p>
          <w:p w14:paraId="2103264F">
            <w:pPr>
              <w:spacing w:line="271" w:lineRule="auto"/>
              <w:rPr>
                <w:rFonts w:ascii="Arial"/>
                <w:sz w:val="21"/>
              </w:rPr>
            </w:pPr>
          </w:p>
          <w:p w14:paraId="4B4E463D">
            <w:pPr>
              <w:spacing w:line="271" w:lineRule="auto"/>
              <w:rPr>
                <w:rFonts w:ascii="Arial"/>
                <w:sz w:val="21"/>
              </w:rPr>
            </w:pPr>
          </w:p>
          <w:p w14:paraId="16F52059">
            <w:pPr>
              <w:spacing w:line="271" w:lineRule="auto"/>
              <w:rPr>
                <w:rFonts w:ascii="Arial"/>
                <w:sz w:val="21"/>
              </w:rPr>
            </w:pPr>
          </w:p>
          <w:p w14:paraId="6877D437">
            <w:pPr>
              <w:spacing w:before="58" w:line="192" w:lineRule="auto"/>
              <w:ind w:left="23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w:t>
            </w:r>
          </w:p>
        </w:tc>
        <w:tc>
          <w:tcPr>
            <w:tcW w:w="1261" w:type="dxa"/>
            <w:vAlign w:val="top"/>
          </w:tcPr>
          <w:p w14:paraId="624C70D2">
            <w:pPr>
              <w:spacing w:line="259" w:lineRule="auto"/>
              <w:rPr>
                <w:rFonts w:ascii="Arial"/>
                <w:sz w:val="21"/>
              </w:rPr>
            </w:pPr>
          </w:p>
          <w:p w14:paraId="25DB4316">
            <w:pPr>
              <w:spacing w:line="260" w:lineRule="auto"/>
              <w:rPr>
                <w:rFonts w:ascii="Arial"/>
                <w:sz w:val="21"/>
              </w:rPr>
            </w:pPr>
          </w:p>
          <w:p w14:paraId="6CD61755">
            <w:pPr>
              <w:spacing w:line="260" w:lineRule="auto"/>
              <w:rPr>
                <w:rFonts w:ascii="Arial"/>
                <w:sz w:val="21"/>
              </w:rPr>
            </w:pPr>
          </w:p>
          <w:p w14:paraId="7C393C9A">
            <w:pPr>
              <w:spacing w:line="260" w:lineRule="auto"/>
              <w:rPr>
                <w:rFonts w:ascii="Arial"/>
                <w:sz w:val="21"/>
              </w:rPr>
            </w:pPr>
          </w:p>
          <w:p w14:paraId="145E1FE7">
            <w:pPr>
              <w:pStyle w:val="8"/>
              <w:spacing w:before="65" w:line="228" w:lineRule="auto"/>
              <w:ind w:left="451"/>
              <w:rPr>
                <w:sz w:val="20"/>
                <w:szCs w:val="20"/>
              </w:rPr>
            </w:pPr>
            <w:r>
              <w:rPr>
                <w:spacing w:val="-9"/>
                <w:sz w:val="20"/>
                <w:szCs w:val="20"/>
              </w:rPr>
              <w:t>甲醇</w:t>
            </w:r>
          </w:p>
        </w:tc>
        <w:tc>
          <w:tcPr>
            <w:tcW w:w="1744" w:type="dxa"/>
            <w:vAlign w:val="top"/>
          </w:tcPr>
          <w:p w14:paraId="6B91D35E">
            <w:pPr>
              <w:spacing w:line="270" w:lineRule="auto"/>
              <w:rPr>
                <w:rFonts w:ascii="Arial"/>
                <w:sz w:val="21"/>
              </w:rPr>
            </w:pPr>
          </w:p>
          <w:p w14:paraId="020BC9BF">
            <w:pPr>
              <w:spacing w:line="270" w:lineRule="auto"/>
              <w:rPr>
                <w:rFonts w:ascii="Arial"/>
                <w:sz w:val="21"/>
              </w:rPr>
            </w:pPr>
          </w:p>
          <w:p w14:paraId="1EF35869">
            <w:pPr>
              <w:spacing w:line="270" w:lineRule="auto"/>
              <w:rPr>
                <w:rFonts w:ascii="Arial"/>
                <w:sz w:val="21"/>
              </w:rPr>
            </w:pPr>
          </w:p>
          <w:p w14:paraId="079E655C">
            <w:pPr>
              <w:spacing w:line="271" w:lineRule="auto"/>
              <w:rPr>
                <w:rFonts w:ascii="Arial"/>
                <w:sz w:val="21"/>
              </w:rPr>
            </w:pPr>
          </w:p>
          <w:p w14:paraId="40B498A6">
            <w:pPr>
              <w:spacing w:before="58" w:line="195" w:lineRule="auto"/>
              <w:ind w:left="5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67-56-</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2"/>
                <w:sz w:val="20"/>
                <w:szCs w:val="20"/>
              </w:rPr>
              <w:t>1</w:t>
            </w:r>
          </w:p>
        </w:tc>
        <w:tc>
          <w:tcPr>
            <w:tcW w:w="2623" w:type="dxa"/>
            <w:vAlign w:val="top"/>
          </w:tcPr>
          <w:p w14:paraId="0BBBC31D">
            <w:pPr>
              <w:spacing w:line="360" w:lineRule="auto"/>
              <w:rPr>
                <w:rFonts w:ascii="Arial"/>
                <w:sz w:val="21"/>
              </w:rPr>
            </w:pPr>
          </w:p>
          <w:p w14:paraId="0AF8AFC2">
            <w:pPr>
              <w:pStyle w:val="8"/>
              <w:spacing w:before="65" w:line="225" w:lineRule="auto"/>
              <w:ind w:left="439"/>
              <w:rPr>
                <w:rFonts w:ascii="Times New Roman" w:hAnsi="Times New Roman" w:eastAsia="Times New Roman" w:cs="Times New Roman"/>
                <w:sz w:val="20"/>
                <w:szCs w:val="20"/>
              </w:rPr>
            </w:pPr>
            <w:r>
              <w:rPr>
                <w:spacing w:val="-2"/>
                <w:sz w:val="20"/>
                <w:szCs w:val="20"/>
              </w:rPr>
              <w:t>沸点</w:t>
            </w:r>
            <w:r>
              <w:rPr>
                <w:spacing w:val="-37"/>
                <w:sz w:val="20"/>
                <w:szCs w:val="20"/>
              </w:rPr>
              <w:t xml:space="preserve"> </w:t>
            </w:r>
            <w:r>
              <w:rPr>
                <w:rFonts w:ascii="Times New Roman" w:hAnsi="Times New Roman" w:eastAsia="Times New Roman" w:cs="Times New Roman"/>
                <w:spacing w:val="-2"/>
                <w:sz w:val="20"/>
                <w:szCs w:val="20"/>
              </w:rPr>
              <w:t>64.7℃</w:t>
            </w:r>
            <w:r>
              <w:rPr>
                <w:rFonts w:ascii="Times New Roman" w:hAnsi="Times New Roman" w:eastAsia="Times New Roman" w:cs="Times New Roman"/>
                <w:spacing w:val="-23"/>
                <w:sz w:val="20"/>
                <w:szCs w:val="20"/>
              </w:rPr>
              <w:t xml:space="preserve"> </w:t>
            </w:r>
            <w:r>
              <w:rPr>
                <w:spacing w:val="-2"/>
                <w:sz w:val="20"/>
                <w:szCs w:val="20"/>
              </w:rPr>
              <w:t>,</w:t>
            </w:r>
            <w:r>
              <w:rPr>
                <w:spacing w:val="60"/>
                <w:sz w:val="20"/>
                <w:szCs w:val="20"/>
              </w:rPr>
              <w:t xml:space="preserve"> </w:t>
            </w:r>
            <w:r>
              <w:rPr>
                <w:spacing w:val="-2"/>
                <w:sz w:val="20"/>
                <w:szCs w:val="20"/>
              </w:rPr>
              <w:t>熔点</w:t>
            </w:r>
            <w:r>
              <w:rPr>
                <w:rFonts w:ascii="Times New Roman" w:hAnsi="Times New Roman" w:eastAsia="Times New Roman" w:cs="Times New Roman"/>
                <w:spacing w:val="-2"/>
                <w:sz w:val="20"/>
                <w:szCs w:val="20"/>
              </w:rPr>
              <w:t>-</w:t>
            </w:r>
          </w:p>
          <w:p w14:paraId="77641C8E">
            <w:pPr>
              <w:pStyle w:val="8"/>
              <w:spacing w:before="27" w:line="225" w:lineRule="auto"/>
              <w:ind w:left="604"/>
              <w:rPr>
                <w:sz w:val="20"/>
                <w:szCs w:val="20"/>
              </w:rPr>
            </w:pPr>
            <w:r>
              <w:rPr>
                <w:rFonts w:ascii="Times New Roman" w:hAnsi="Times New Roman" w:eastAsia="Times New Roman" w:cs="Times New Roman"/>
                <w:spacing w:val="-4"/>
                <w:sz w:val="20"/>
                <w:szCs w:val="20"/>
              </w:rPr>
              <w:t>97.8℃</w:t>
            </w:r>
            <w:r>
              <w:rPr>
                <w:rFonts w:ascii="Times New Roman" w:hAnsi="Times New Roman" w:eastAsia="Times New Roman" w:cs="Times New Roman"/>
                <w:spacing w:val="-19"/>
                <w:sz w:val="20"/>
                <w:szCs w:val="20"/>
              </w:rPr>
              <w:t xml:space="preserve"> </w:t>
            </w:r>
            <w:r>
              <w:rPr>
                <w:spacing w:val="-4"/>
                <w:sz w:val="20"/>
                <w:szCs w:val="20"/>
              </w:rPr>
              <w:t>,</w:t>
            </w:r>
            <w:r>
              <w:rPr>
                <w:spacing w:val="61"/>
                <w:sz w:val="20"/>
                <w:szCs w:val="20"/>
              </w:rPr>
              <w:t xml:space="preserve"> </w:t>
            </w:r>
            <w:r>
              <w:rPr>
                <w:spacing w:val="-4"/>
                <w:sz w:val="20"/>
                <w:szCs w:val="20"/>
              </w:rPr>
              <w:t>蒸气压</w:t>
            </w:r>
          </w:p>
          <w:p w14:paraId="79D306BD">
            <w:pPr>
              <w:pStyle w:val="8"/>
              <w:spacing w:before="30" w:line="221" w:lineRule="auto"/>
              <w:ind w:left="259"/>
              <w:rPr>
                <w:sz w:val="20"/>
                <w:szCs w:val="20"/>
              </w:rPr>
            </w:pPr>
            <w:r>
              <w:rPr>
                <w:rFonts w:ascii="Times New Roman" w:hAnsi="Times New Roman" w:eastAsia="Times New Roman" w:cs="Times New Roman"/>
                <w:sz w:val="20"/>
                <w:szCs w:val="20"/>
              </w:rPr>
              <w:t>92mmHg/20℃</w:t>
            </w:r>
            <w:r>
              <w:rPr>
                <w:rFonts w:ascii="Times New Roman" w:hAnsi="Times New Roman" w:eastAsia="Times New Roman" w:cs="Times New Roman"/>
                <w:spacing w:val="-23"/>
                <w:sz w:val="20"/>
                <w:szCs w:val="20"/>
              </w:rPr>
              <w:t xml:space="preserve"> </w:t>
            </w:r>
            <w:r>
              <w:rPr>
                <w:sz w:val="20"/>
                <w:szCs w:val="20"/>
              </w:rPr>
              <w:t>,</w:t>
            </w:r>
            <w:r>
              <w:rPr>
                <w:spacing w:val="62"/>
                <w:sz w:val="20"/>
                <w:szCs w:val="20"/>
              </w:rPr>
              <w:t xml:space="preserve"> </w:t>
            </w:r>
            <w:r>
              <w:rPr>
                <w:sz w:val="20"/>
                <w:szCs w:val="20"/>
              </w:rPr>
              <w:t>蒸气压</w:t>
            </w:r>
          </w:p>
          <w:p w14:paraId="21516469">
            <w:pPr>
              <w:pStyle w:val="8"/>
              <w:spacing w:before="31" w:line="221" w:lineRule="auto"/>
              <w:ind w:left="222"/>
              <w:rPr>
                <w:sz w:val="20"/>
                <w:szCs w:val="20"/>
              </w:rPr>
            </w:pPr>
            <w:r>
              <w:rPr>
                <w:rFonts w:ascii="Times New Roman" w:hAnsi="Times New Roman" w:eastAsia="Times New Roman" w:cs="Times New Roman"/>
                <w:spacing w:val="-1"/>
                <w:sz w:val="20"/>
                <w:szCs w:val="20"/>
              </w:rPr>
              <w:t>127mmHg/25℃</w:t>
            </w:r>
            <w:r>
              <w:rPr>
                <w:rFonts w:ascii="Times New Roman" w:hAnsi="Times New Roman" w:eastAsia="Times New Roman" w:cs="Times New Roman"/>
                <w:spacing w:val="-18"/>
                <w:sz w:val="20"/>
                <w:szCs w:val="20"/>
              </w:rPr>
              <w:t xml:space="preserve"> </w:t>
            </w:r>
            <w:r>
              <w:rPr>
                <w:spacing w:val="-1"/>
                <w:sz w:val="20"/>
                <w:szCs w:val="20"/>
              </w:rPr>
              <w:t>,</w:t>
            </w:r>
            <w:r>
              <w:rPr>
                <w:spacing w:val="59"/>
                <w:sz w:val="20"/>
                <w:szCs w:val="20"/>
              </w:rPr>
              <w:t xml:space="preserve"> </w:t>
            </w:r>
            <w:r>
              <w:rPr>
                <w:spacing w:val="-1"/>
                <w:sz w:val="20"/>
                <w:szCs w:val="20"/>
              </w:rPr>
              <w:t>相对密</w:t>
            </w:r>
          </w:p>
          <w:p w14:paraId="49FD1277">
            <w:pPr>
              <w:pStyle w:val="8"/>
              <w:spacing w:before="34" w:line="225" w:lineRule="auto"/>
              <w:ind w:left="202"/>
              <w:rPr>
                <w:sz w:val="20"/>
                <w:szCs w:val="20"/>
              </w:rPr>
            </w:pPr>
            <w:r>
              <w:rPr>
                <w:spacing w:val="-1"/>
                <w:sz w:val="20"/>
                <w:szCs w:val="20"/>
              </w:rPr>
              <w:t>度</w:t>
            </w:r>
            <w:r>
              <w:rPr>
                <w:spacing w:val="-28"/>
                <w:sz w:val="20"/>
                <w:szCs w:val="20"/>
              </w:rPr>
              <w:t xml:space="preserve"> </w:t>
            </w:r>
            <w:r>
              <w:rPr>
                <w:rFonts w:ascii="Times New Roman" w:hAnsi="Times New Roman" w:eastAsia="Times New Roman" w:cs="Times New Roman"/>
                <w:spacing w:val="-1"/>
                <w:sz w:val="20"/>
                <w:szCs w:val="20"/>
              </w:rPr>
              <w:t>0.8100/0℃/4℃</w:t>
            </w:r>
            <w:r>
              <w:rPr>
                <w:rFonts w:ascii="Times New Roman" w:hAnsi="Times New Roman" w:eastAsia="Times New Roman" w:cs="Times New Roman"/>
                <w:spacing w:val="-22"/>
                <w:sz w:val="20"/>
                <w:szCs w:val="20"/>
              </w:rPr>
              <w:t xml:space="preserve"> </w:t>
            </w:r>
            <w:r>
              <w:rPr>
                <w:spacing w:val="-1"/>
                <w:sz w:val="20"/>
                <w:szCs w:val="20"/>
              </w:rPr>
              <w:t>,</w:t>
            </w:r>
            <w:r>
              <w:rPr>
                <w:spacing w:val="61"/>
                <w:sz w:val="20"/>
                <w:szCs w:val="20"/>
              </w:rPr>
              <w:t xml:space="preserve"> </w:t>
            </w:r>
            <w:r>
              <w:rPr>
                <w:spacing w:val="-1"/>
                <w:sz w:val="20"/>
                <w:szCs w:val="20"/>
              </w:rPr>
              <w:t>蒸气</w:t>
            </w:r>
          </w:p>
          <w:p w14:paraId="1CE64C2D">
            <w:pPr>
              <w:pStyle w:val="8"/>
              <w:spacing w:before="28" w:line="228" w:lineRule="auto"/>
              <w:ind w:left="690"/>
              <w:rPr>
                <w:rFonts w:ascii="Times New Roman" w:hAnsi="Times New Roman" w:eastAsia="Times New Roman" w:cs="Times New Roman"/>
                <w:sz w:val="20"/>
                <w:szCs w:val="20"/>
              </w:rPr>
            </w:pPr>
            <w:r>
              <w:rPr>
                <w:spacing w:val="-1"/>
                <w:sz w:val="20"/>
                <w:szCs w:val="20"/>
              </w:rPr>
              <w:t>相对密度</w:t>
            </w:r>
            <w:r>
              <w:rPr>
                <w:spacing w:val="-21"/>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11</w:t>
            </w:r>
          </w:p>
        </w:tc>
        <w:tc>
          <w:tcPr>
            <w:tcW w:w="2181" w:type="dxa"/>
            <w:vAlign w:val="top"/>
          </w:tcPr>
          <w:p w14:paraId="5C90E0C7">
            <w:pPr>
              <w:pStyle w:val="8"/>
              <w:spacing w:before="37" w:line="228" w:lineRule="auto"/>
              <w:ind w:left="401"/>
              <w:rPr>
                <w:sz w:val="20"/>
                <w:szCs w:val="20"/>
              </w:rPr>
            </w:pPr>
            <w:r>
              <w:rPr>
                <w:rFonts w:ascii="Times New Roman" w:hAnsi="Times New Roman" w:eastAsia="Times New Roman" w:cs="Times New Roman"/>
                <w:sz w:val="20"/>
                <w:szCs w:val="20"/>
              </w:rPr>
              <w:t>LD</w:t>
            </w:r>
            <w:r>
              <w:rPr>
                <w:rFonts w:ascii="Times New Roman" w:hAnsi="Times New Roman" w:eastAsia="Times New Roman" w:cs="Times New Roman"/>
                <w:spacing w:val="7"/>
                <w:sz w:val="20"/>
                <w:szCs w:val="20"/>
              </w:rPr>
              <w:t>50</w:t>
            </w:r>
            <w:r>
              <w:rPr>
                <w:rFonts w:ascii="Times New Roman" w:hAnsi="Times New Roman" w:eastAsia="Times New Roman" w:cs="Times New Roman"/>
                <w:spacing w:val="16"/>
                <w:sz w:val="20"/>
                <w:szCs w:val="20"/>
              </w:rPr>
              <w:t xml:space="preserve"> </w:t>
            </w:r>
            <w:r>
              <w:rPr>
                <w:spacing w:val="7"/>
                <w:sz w:val="20"/>
                <w:szCs w:val="20"/>
              </w:rPr>
              <w:t>大鼠经口</w:t>
            </w:r>
          </w:p>
          <w:p w14:paraId="0D992EAE">
            <w:pPr>
              <w:pStyle w:val="8"/>
              <w:spacing w:before="25" w:line="246" w:lineRule="auto"/>
              <w:ind w:left="119" w:right="161" w:firstLine="78"/>
              <w:rPr>
                <w:sz w:val="20"/>
                <w:szCs w:val="20"/>
              </w:rPr>
            </w:pPr>
            <w:r>
              <w:rPr>
                <w:rFonts w:ascii="Times New Roman" w:hAnsi="Times New Roman" w:eastAsia="Times New Roman" w:cs="Times New Roman"/>
                <w:spacing w:val="5"/>
                <w:sz w:val="20"/>
                <w:szCs w:val="20"/>
              </w:rPr>
              <w:t>5628</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2"/>
                <w:sz w:val="20"/>
                <w:szCs w:val="20"/>
              </w:rPr>
              <w:t xml:space="preserve"> </w:t>
            </w:r>
            <w:r>
              <w:rPr>
                <w:spacing w:val="5"/>
                <w:sz w:val="20"/>
                <w:szCs w:val="20"/>
              </w:rPr>
              <w:t>，静脉注</w:t>
            </w:r>
            <w:r>
              <w:rPr>
                <w:sz w:val="20"/>
                <w:szCs w:val="20"/>
              </w:rPr>
              <w:t xml:space="preserve"> </w:t>
            </w:r>
            <w:r>
              <w:rPr>
                <w:spacing w:val="10"/>
                <w:sz w:val="20"/>
                <w:szCs w:val="20"/>
              </w:rPr>
              <w:t>射</w:t>
            </w:r>
            <w:r>
              <w:rPr>
                <w:spacing w:val="-39"/>
                <w:sz w:val="20"/>
                <w:szCs w:val="20"/>
              </w:rPr>
              <w:t xml:space="preserve"> </w:t>
            </w:r>
            <w:r>
              <w:rPr>
                <w:rFonts w:ascii="Times New Roman" w:hAnsi="Times New Roman" w:eastAsia="Times New Roman" w:cs="Times New Roman"/>
                <w:spacing w:val="10"/>
                <w:sz w:val="20"/>
                <w:szCs w:val="20"/>
              </w:rPr>
              <w:t>2131</w:t>
            </w:r>
            <w:r>
              <w:rPr>
                <w:rFonts w:ascii="Times New Roman" w:hAnsi="Times New Roman" w:eastAsia="Times New Roman" w:cs="Times New Roman"/>
                <w:sz w:val="20"/>
                <w:szCs w:val="20"/>
              </w:rPr>
              <w:t>mg</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1"/>
                <w:sz w:val="20"/>
                <w:szCs w:val="20"/>
              </w:rPr>
              <w:t xml:space="preserve"> </w:t>
            </w:r>
            <w:r>
              <w:rPr>
                <w:spacing w:val="10"/>
                <w:sz w:val="20"/>
                <w:szCs w:val="20"/>
              </w:rPr>
              <w:t>，小鼠</w:t>
            </w:r>
            <w:r>
              <w:rPr>
                <w:sz w:val="20"/>
                <w:szCs w:val="20"/>
              </w:rPr>
              <w:t xml:space="preserve"> </w:t>
            </w:r>
            <w:r>
              <w:rPr>
                <w:spacing w:val="10"/>
                <w:sz w:val="20"/>
                <w:szCs w:val="20"/>
              </w:rPr>
              <w:t>经口</w:t>
            </w:r>
            <w:r>
              <w:rPr>
                <w:spacing w:val="-40"/>
                <w:sz w:val="20"/>
                <w:szCs w:val="20"/>
              </w:rPr>
              <w:t xml:space="preserve"> </w:t>
            </w:r>
            <w:r>
              <w:rPr>
                <w:rFonts w:ascii="Times New Roman" w:hAnsi="Times New Roman" w:eastAsia="Times New Roman" w:cs="Times New Roman"/>
                <w:spacing w:val="10"/>
                <w:sz w:val="20"/>
                <w:szCs w:val="20"/>
              </w:rPr>
              <w:t>7300</w:t>
            </w:r>
            <w:r>
              <w:rPr>
                <w:rFonts w:ascii="Times New Roman" w:hAnsi="Times New Roman" w:eastAsia="Times New Roman" w:cs="Times New Roman"/>
                <w:sz w:val="20"/>
                <w:szCs w:val="20"/>
              </w:rPr>
              <w:t>mg</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2"/>
                <w:sz w:val="20"/>
                <w:szCs w:val="20"/>
              </w:rPr>
              <w:t xml:space="preserve"> </w:t>
            </w:r>
            <w:r>
              <w:rPr>
                <w:spacing w:val="10"/>
                <w:sz w:val="20"/>
                <w:szCs w:val="20"/>
              </w:rPr>
              <w:t>，腹</w:t>
            </w:r>
            <w:r>
              <w:rPr>
                <w:sz w:val="20"/>
                <w:szCs w:val="20"/>
              </w:rPr>
              <w:t xml:space="preserve"> 腔注射</w:t>
            </w:r>
            <w:r>
              <w:rPr>
                <w:spacing w:val="-18"/>
                <w:sz w:val="20"/>
                <w:szCs w:val="20"/>
              </w:rPr>
              <w:t xml:space="preserve"> </w:t>
            </w:r>
            <w:r>
              <w:rPr>
                <w:rFonts w:ascii="Times New Roman" w:hAnsi="Times New Roman" w:eastAsia="Times New Roman" w:cs="Times New Roman"/>
                <w:sz w:val="20"/>
                <w:szCs w:val="20"/>
              </w:rPr>
              <w:t>10765mg/kg</w:t>
            </w:r>
            <w:r>
              <w:rPr>
                <w:sz w:val="20"/>
                <w:szCs w:val="20"/>
              </w:rPr>
              <w:t xml:space="preserve">， </w:t>
            </w:r>
            <w:r>
              <w:rPr>
                <w:spacing w:val="9"/>
                <w:sz w:val="20"/>
                <w:szCs w:val="20"/>
              </w:rPr>
              <w:t>皮下</w:t>
            </w:r>
            <w:r>
              <w:rPr>
                <w:spacing w:val="-32"/>
                <w:sz w:val="20"/>
                <w:szCs w:val="20"/>
              </w:rPr>
              <w:t xml:space="preserve"> </w:t>
            </w:r>
            <w:r>
              <w:rPr>
                <w:rFonts w:ascii="Times New Roman" w:hAnsi="Times New Roman" w:eastAsia="Times New Roman" w:cs="Times New Roman"/>
                <w:spacing w:val="9"/>
                <w:sz w:val="20"/>
                <w:szCs w:val="20"/>
              </w:rPr>
              <w:t>9800</w:t>
            </w:r>
            <w:r>
              <w:rPr>
                <w:rFonts w:ascii="Times New Roman" w:hAnsi="Times New Roman" w:eastAsia="Times New Roman" w:cs="Times New Roman"/>
                <w:sz w:val="20"/>
                <w:szCs w:val="20"/>
              </w:rPr>
              <w:t>mg</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1"/>
                <w:sz w:val="20"/>
                <w:szCs w:val="20"/>
              </w:rPr>
              <w:t xml:space="preserve"> </w:t>
            </w:r>
            <w:r>
              <w:rPr>
                <w:spacing w:val="9"/>
                <w:sz w:val="20"/>
                <w:szCs w:val="20"/>
              </w:rPr>
              <w:t>，静</w:t>
            </w:r>
            <w:r>
              <w:rPr>
                <w:sz w:val="20"/>
                <w:szCs w:val="20"/>
              </w:rPr>
              <w:t xml:space="preserve"> </w:t>
            </w:r>
            <w:r>
              <w:rPr>
                <w:spacing w:val="12"/>
                <w:sz w:val="20"/>
                <w:szCs w:val="20"/>
              </w:rPr>
              <w:t>脉注射</w:t>
            </w:r>
            <w:r>
              <w:rPr>
                <w:spacing w:val="-40"/>
                <w:sz w:val="20"/>
                <w:szCs w:val="20"/>
              </w:rPr>
              <w:t xml:space="preserve"> </w:t>
            </w:r>
            <w:r>
              <w:rPr>
                <w:rFonts w:ascii="Times New Roman" w:hAnsi="Times New Roman" w:eastAsia="Times New Roman" w:cs="Times New Roman"/>
                <w:spacing w:val="12"/>
                <w:sz w:val="20"/>
                <w:szCs w:val="20"/>
              </w:rPr>
              <w:t>4710</w:t>
            </w:r>
            <w:r>
              <w:rPr>
                <w:rFonts w:ascii="Times New Roman" w:hAnsi="Times New Roman" w:eastAsia="Times New Roman" w:cs="Times New Roman"/>
                <w:sz w:val="20"/>
                <w:szCs w:val="20"/>
              </w:rPr>
              <w:t>mg</w:t>
            </w:r>
            <w:r>
              <w:rPr>
                <w:rFonts w:ascii="Times New Roman" w:hAnsi="Times New Roman" w:eastAsia="Times New Roman" w:cs="Times New Roman"/>
                <w:spacing w:val="12"/>
                <w:sz w:val="20"/>
                <w:szCs w:val="20"/>
              </w:rPr>
              <w:t>/</w:t>
            </w:r>
            <w:r>
              <w:rPr>
                <w:rFonts w:ascii="Times New Roman" w:hAnsi="Times New Roman" w:eastAsia="Times New Roman" w:cs="Times New Roman"/>
                <w:sz w:val="20"/>
                <w:szCs w:val="20"/>
              </w:rPr>
              <w:t>kg</w:t>
            </w:r>
            <w:r>
              <w:rPr>
                <w:spacing w:val="12"/>
                <w:sz w:val="20"/>
                <w:szCs w:val="20"/>
              </w:rPr>
              <w:t>，</w:t>
            </w:r>
          </w:p>
          <w:p w14:paraId="1CF8E807">
            <w:pPr>
              <w:pStyle w:val="8"/>
              <w:spacing w:before="34" w:line="228" w:lineRule="auto"/>
              <w:ind w:left="406"/>
              <w:rPr>
                <w:sz w:val="20"/>
                <w:szCs w:val="20"/>
              </w:rPr>
            </w:pPr>
            <w:r>
              <w:rPr>
                <w:rFonts w:ascii="Times New Roman" w:hAnsi="Times New Roman" w:eastAsia="Times New Roman" w:cs="Times New Roman"/>
                <w:sz w:val="20"/>
                <w:szCs w:val="20"/>
              </w:rPr>
              <w:t>LC</w:t>
            </w:r>
            <w:r>
              <w:rPr>
                <w:rFonts w:ascii="Times New Roman" w:hAnsi="Times New Roman" w:eastAsia="Times New Roman" w:cs="Times New Roman"/>
                <w:spacing w:val="7"/>
                <w:sz w:val="20"/>
                <w:szCs w:val="20"/>
              </w:rPr>
              <w:t>50</w:t>
            </w:r>
            <w:r>
              <w:rPr>
                <w:rFonts w:ascii="Times New Roman" w:hAnsi="Times New Roman" w:eastAsia="Times New Roman" w:cs="Times New Roman"/>
                <w:spacing w:val="17"/>
                <w:w w:val="101"/>
                <w:sz w:val="20"/>
                <w:szCs w:val="20"/>
              </w:rPr>
              <w:t xml:space="preserve"> </w:t>
            </w:r>
            <w:r>
              <w:rPr>
                <w:spacing w:val="7"/>
                <w:sz w:val="20"/>
                <w:szCs w:val="20"/>
              </w:rPr>
              <w:t>大鼠吸入</w:t>
            </w:r>
          </w:p>
          <w:p w14:paraId="17459168">
            <w:pPr>
              <w:spacing w:before="41" w:line="194" w:lineRule="auto"/>
              <w:ind w:left="478"/>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64000</w:t>
            </w:r>
            <w:r>
              <w:rPr>
                <w:rFonts w:ascii="Times New Roman" w:hAnsi="Times New Roman" w:eastAsia="Times New Roman" w:cs="Times New Roman"/>
                <w:sz w:val="20"/>
                <w:szCs w:val="20"/>
              </w:rPr>
              <w:t>ppm</w:t>
            </w:r>
            <w:r>
              <w:rPr>
                <w:rFonts w:ascii="Times New Roman" w:hAnsi="Times New Roman" w:eastAsia="Times New Roman" w:cs="Times New Roman"/>
                <w:spacing w:val="7"/>
                <w:sz w:val="20"/>
                <w:szCs w:val="20"/>
              </w:rPr>
              <w:t>/4</w:t>
            </w:r>
            <w:r>
              <w:rPr>
                <w:rFonts w:ascii="Times New Roman" w:hAnsi="Times New Roman" w:eastAsia="Times New Roman" w:cs="Times New Roman"/>
                <w:sz w:val="20"/>
                <w:szCs w:val="20"/>
              </w:rPr>
              <w:t>hr</w:t>
            </w:r>
          </w:p>
        </w:tc>
        <w:tc>
          <w:tcPr>
            <w:tcW w:w="814" w:type="dxa"/>
            <w:vAlign w:val="top"/>
          </w:tcPr>
          <w:p w14:paraId="43C9D87C">
            <w:pPr>
              <w:spacing w:line="259" w:lineRule="auto"/>
              <w:rPr>
                <w:rFonts w:ascii="Arial"/>
                <w:sz w:val="21"/>
              </w:rPr>
            </w:pPr>
          </w:p>
          <w:p w14:paraId="39339436">
            <w:pPr>
              <w:spacing w:line="260" w:lineRule="auto"/>
              <w:rPr>
                <w:rFonts w:ascii="Arial"/>
                <w:sz w:val="21"/>
              </w:rPr>
            </w:pPr>
          </w:p>
          <w:p w14:paraId="367192A3">
            <w:pPr>
              <w:spacing w:line="260" w:lineRule="auto"/>
              <w:rPr>
                <w:rFonts w:ascii="Arial"/>
                <w:sz w:val="21"/>
              </w:rPr>
            </w:pPr>
          </w:p>
          <w:p w14:paraId="77A42765">
            <w:pPr>
              <w:spacing w:line="260" w:lineRule="auto"/>
              <w:rPr>
                <w:rFonts w:ascii="Arial"/>
                <w:sz w:val="21"/>
              </w:rPr>
            </w:pPr>
          </w:p>
          <w:p w14:paraId="33DA70DE">
            <w:pPr>
              <w:pStyle w:val="8"/>
              <w:spacing w:before="65" w:line="228" w:lineRule="auto"/>
              <w:ind w:left="309"/>
              <w:rPr>
                <w:sz w:val="20"/>
                <w:szCs w:val="20"/>
              </w:rPr>
            </w:pPr>
            <w:r>
              <w:rPr>
                <w:sz w:val="20"/>
                <w:szCs w:val="20"/>
              </w:rPr>
              <w:t>无</w:t>
            </w:r>
          </w:p>
        </w:tc>
        <w:tc>
          <w:tcPr>
            <w:tcW w:w="1720" w:type="dxa"/>
            <w:vAlign w:val="top"/>
          </w:tcPr>
          <w:p w14:paraId="2E307675">
            <w:pPr>
              <w:spacing w:line="269" w:lineRule="auto"/>
              <w:rPr>
                <w:rFonts w:ascii="Arial"/>
                <w:sz w:val="21"/>
              </w:rPr>
            </w:pPr>
          </w:p>
          <w:p w14:paraId="09523DB0">
            <w:pPr>
              <w:spacing w:line="269" w:lineRule="auto"/>
              <w:rPr>
                <w:rFonts w:ascii="Arial"/>
                <w:sz w:val="21"/>
              </w:rPr>
            </w:pPr>
          </w:p>
          <w:p w14:paraId="39A4593B">
            <w:pPr>
              <w:spacing w:line="270" w:lineRule="auto"/>
              <w:rPr>
                <w:rFonts w:ascii="Arial"/>
                <w:sz w:val="21"/>
              </w:rPr>
            </w:pPr>
          </w:p>
          <w:p w14:paraId="3DD01024">
            <w:pPr>
              <w:spacing w:line="270" w:lineRule="auto"/>
              <w:rPr>
                <w:rFonts w:ascii="Arial"/>
                <w:sz w:val="21"/>
              </w:rPr>
            </w:pPr>
          </w:p>
          <w:p w14:paraId="7F4C45EE">
            <w:pPr>
              <w:spacing w:before="57"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2A2B2113">
            <w:pPr>
              <w:spacing w:line="259" w:lineRule="auto"/>
              <w:rPr>
                <w:rFonts w:ascii="Arial"/>
                <w:sz w:val="21"/>
              </w:rPr>
            </w:pPr>
          </w:p>
          <w:p w14:paraId="4FD7C5B7">
            <w:pPr>
              <w:spacing w:line="260" w:lineRule="auto"/>
              <w:rPr>
                <w:rFonts w:ascii="Arial"/>
                <w:sz w:val="21"/>
              </w:rPr>
            </w:pPr>
          </w:p>
          <w:p w14:paraId="30F487DD">
            <w:pPr>
              <w:spacing w:line="260" w:lineRule="auto"/>
              <w:rPr>
                <w:rFonts w:ascii="Arial"/>
                <w:sz w:val="21"/>
              </w:rPr>
            </w:pPr>
          </w:p>
          <w:p w14:paraId="7F873702">
            <w:pPr>
              <w:spacing w:line="260" w:lineRule="auto"/>
              <w:rPr>
                <w:rFonts w:ascii="Arial"/>
                <w:sz w:val="21"/>
              </w:rPr>
            </w:pPr>
          </w:p>
          <w:p w14:paraId="5FBEE50E">
            <w:pPr>
              <w:pStyle w:val="8"/>
              <w:spacing w:before="65" w:line="228" w:lineRule="auto"/>
              <w:ind w:left="485"/>
              <w:rPr>
                <w:sz w:val="20"/>
                <w:szCs w:val="20"/>
              </w:rPr>
            </w:pPr>
            <w:r>
              <w:rPr>
                <w:sz w:val="20"/>
                <w:szCs w:val="20"/>
              </w:rPr>
              <w:t>否</w:t>
            </w:r>
          </w:p>
        </w:tc>
        <w:tc>
          <w:tcPr>
            <w:tcW w:w="1552" w:type="dxa"/>
            <w:vAlign w:val="top"/>
          </w:tcPr>
          <w:p w14:paraId="7AF7CCEF">
            <w:pPr>
              <w:spacing w:line="259" w:lineRule="auto"/>
              <w:rPr>
                <w:rFonts w:ascii="Arial"/>
                <w:sz w:val="21"/>
              </w:rPr>
            </w:pPr>
          </w:p>
          <w:p w14:paraId="02BD906F">
            <w:pPr>
              <w:spacing w:line="259" w:lineRule="auto"/>
              <w:rPr>
                <w:rFonts w:ascii="Arial"/>
                <w:sz w:val="21"/>
              </w:rPr>
            </w:pPr>
          </w:p>
          <w:p w14:paraId="0CDFE8B0">
            <w:pPr>
              <w:spacing w:line="260" w:lineRule="auto"/>
              <w:rPr>
                <w:rFonts w:ascii="Arial"/>
                <w:sz w:val="21"/>
              </w:rPr>
            </w:pPr>
          </w:p>
          <w:p w14:paraId="0402F22F">
            <w:pPr>
              <w:spacing w:line="260" w:lineRule="auto"/>
              <w:rPr>
                <w:rFonts w:ascii="Arial"/>
                <w:sz w:val="21"/>
              </w:rPr>
            </w:pPr>
          </w:p>
          <w:p w14:paraId="22F80DAC">
            <w:pPr>
              <w:pStyle w:val="8"/>
              <w:spacing w:before="65" w:line="226" w:lineRule="auto"/>
              <w:ind w:left="259"/>
              <w:rPr>
                <w:sz w:val="20"/>
                <w:szCs w:val="20"/>
              </w:rPr>
            </w:pPr>
            <w:r>
              <w:rPr>
                <w:spacing w:val="7"/>
                <w:sz w:val="20"/>
                <w:szCs w:val="20"/>
              </w:rPr>
              <w:t>无评价标准</w:t>
            </w:r>
          </w:p>
        </w:tc>
      </w:tr>
      <w:tr w14:paraId="3C421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611" w:type="dxa"/>
            <w:vAlign w:val="top"/>
          </w:tcPr>
          <w:p w14:paraId="18703D71">
            <w:pPr>
              <w:spacing w:line="276" w:lineRule="auto"/>
              <w:rPr>
                <w:rFonts w:ascii="Arial"/>
                <w:sz w:val="21"/>
              </w:rPr>
            </w:pPr>
          </w:p>
          <w:p w14:paraId="045C94F8">
            <w:pPr>
              <w:spacing w:line="276" w:lineRule="auto"/>
              <w:rPr>
                <w:rFonts w:ascii="Arial"/>
                <w:sz w:val="21"/>
              </w:rPr>
            </w:pPr>
          </w:p>
          <w:p w14:paraId="488B9B66">
            <w:pPr>
              <w:spacing w:before="58" w:line="195" w:lineRule="auto"/>
              <w:ind w:left="23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p>
        </w:tc>
        <w:tc>
          <w:tcPr>
            <w:tcW w:w="1261" w:type="dxa"/>
            <w:vAlign w:val="top"/>
          </w:tcPr>
          <w:p w14:paraId="56271C6B">
            <w:pPr>
              <w:spacing w:line="254" w:lineRule="auto"/>
              <w:rPr>
                <w:rFonts w:ascii="Arial"/>
                <w:sz w:val="21"/>
              </w:rPr>
            </w:pPr>
          </w:p>
          <w:p w14:paraId="6C9BD226">
            <w:pPr>
              <w:spacing w:line="255" w:lineRule="auto"/>
              <w:rPr>
                <w:rFonts w:ascii="Arial"/>
                <w:sz w:val="21"/>
              </w:rPr>
            </w:pPr>
          </w:p>
          <w:p w14:paraId="048CBE75">
            <w:pPr>
              <w:pStyle w:val="8"/>
              <w:spacing w:before="65" w:line="229" w:lineRule="auto"/>
              <w:ind w:left="445"/>
              <w:rPr>
                <w:sz w:val="20"/>
                <w:szCs w:val="20"/>
              </w:rPr>
            </w:pPr>
            <w:r>
              <w:rPr>
                <w:spacing w:val="-6"/>
                <w:sz w:val="20"/>
                <w:szCs w:val="20"/>
              </w:rPr>
              <w:t>乙酸</w:t>
            </w:r>
          </w:p>
        </w:tc>
        <w:tc>
          <w:tcPr>
            <w:tcW w:w="1744" w:type="dxa"/>
            <w:vAlign w:val="top"/>
          </w:tcPr>
          <w:p w14:paraId="06242FA5">
            <w:pPr>
              <w:spacing w:line="276" w:lineRule="auto"/>
              <w:rPr>
                <w:rFonts w:ascii="Arial"/>
                <w:sz w:val="21"/>
              </w:rPr>
            </w:pPr>
          </w:p>
          <w:p w14:paraId="768361B1">
            <w:pPr>
              <w:spacing w:line="276" w:lineRule="auto"/>
              <w:rPr>
                <w:rFonts w:ascii="Arial"/>
                <w:sz w:val="21"/>
              </w:rPr>
            </w:pPr>
          </w:p>
          <w:p w14:paraId="0D693225">
            <w:pPr>
              <w:spacing w:before="58" w:line="195" w:lineRule="auto"/>
              <w:ind w:left="54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64-</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1"/>
                <w:sz w:val="20"/>
                <w:szCs w:val="20"/>
              </w:rPr>
              <w:t>19-7</w:t>
            </w:r>
          </w:p>
        </w:tc>
        <w:tc>
          <w:tcPr>
            <w:tcW w:w="2623" w:type="dxa"/>
            <w:vAlign w:val="top"/>
          </w:tcPr>
          <w:p w14:paraId="77B03B4E">
            <w:pPr>
              <w:pStyle w:val="8"/>
              <w:spacing w:before="303" w:line="228" w:lineRule="auto"/>
              <w:ind w:left="167"/>
              <w:rPr>
                <w:sz w:val="20"/>
                <w:szCs w:val="20"/>
              </w:rPr>
            </w:pPr>
            <w:r>
              <w:rPr>
                <w:spacing w:val="8"/>
                <w:sz w:val="20"/>
                <w:szCs w:val="20"/>
              </w:rPr>
              <w:t>具有刺激性酸味的无色透</w:t>
            </w:r>
          </w:p>
          <w:p w14:paraId="07E852B6">
            <w:pPr>
              <w:pStyle w:val="8"/>
              <w:spacing w:before="24" w:line="225" w:lineRule="auto"/>
              <w:ind w:left="208"/>
              <w:rPr>
                <w:sz w:val="20"/>
                <w:szCs w:val="20"/>
              </w:rPr>
            </w:pPr>
            <w:r>
              <w:rPr>
                <w:spacing w:val="-4"/>
                <w:sz w:val="20"/>
                <w:szCs w:val="20"/>
              </w:rPr>
              <w:t>明液体；沸点</w:t>
            </w:r>
            <w:r>
              <w:rPr>
                <w:spacing w:val="-22"/>
                <w:sz w:val="20"/>
                <w:szCs w:val="20"/>
              </w:rPr>
              <w:t xml:space="preserve"> </w:t>
            </w:r>
            <w:r>
              <w:rPr>
                <w:rFonts w:ascii="Times New Roman" w:hAnsi="Times New Roman" w:eastAsia="Times New Roman" w:cs="Times New Roman"/>
                <w:spacing w:val="-4"/>
                <w:sz w:val="20"/>
                <w:szCs w:val="20"/>
              </w:rPr>
              <w:t>118℃</w:t>
            </w:r>
            <w:r>
              <w:rPr>
                <w:rFonts w:ascii="Times New Roman" w:hAnsi="Times New Roman" w:eastAsia="Times New Roman" w:cs="Times New Roman"/>
                <w:spacing w:val="-23"/>
                <w:sz w:val="20"/>
                <w:szCs w:val="20"/>
              </w:rPr>
              <w:t xml:space="preserve"> </w:t>
            </w:r>
            <w:r>
              <w:rPr>
                <w:spacing w:val="-4"/>
                <w:sz w:val="20"/>
                <w:szCs w:val="20"/>
              </w:rPr>
              <w:t>,</w:t>
            </w:r>
            <w:r>
              <w:rPr>
                <w:spacing w:val="60"/>
                <w:sz w:val="20"/>
                <w:szCs w:val="20"/>
              </w:rPr>
              <w:t xml:space="preserve"> </w:t>
            </w:r>
            <w:r>
              <w:rPr>
                <w:spacing w:val="-4"/>
                <w:sz w:val="20"/>
                <w:szCs w:val="20"/>
              </w:rPr>
              <w:t>熔</w:t>
            </w:r>
          </w:p>
          <w:p w14:paraId="6108E1D1">
            <w:pPr>
              <w:pStyle w:val="8"/>
              <w:spacing w:before="30" w:line="232" w:lineRule="auto"/>
              <w:ind w:left="905"/>
              <w:rPr>
                <w:rFonts w:ascii="Times New Roman" w:hAnsi="Times New Roman" w:eastAsia="Times New Roman" w:cs="Times New Roman"/>
                <w:sz w:val="20"/>
                <w:szCs w:val="20"/>
              </w:rPr>
            </w:pPr>
            <w:r>
              <w:rPr>
                <w:spacing w:val="-2"/>
                <w:sz w:val="20"/>
                <w:szCs w:val="20"/>
              </w:rPr>
              <w:t>点</w:t>
            </w:r>
            <w:r>
              <w:rPr>
                <w:spacing w:val="-20"/>
                <w:sz w:val="20"/>
                <w:szCs w:val="20"/>
              </w:rPr>
              <w:t xml:space="preserve"> </w:t>
            </w:r>
            <w:r>
              <w:rPr>
                <w:rFonts w:ascii="Times New Roman" w:hAnsi="Times New Roman" w:eastAsia="Times New Roman" w:cs="Times New Roman"/>
                <w:spacing w:val="-2"/>
                <w:sz w:val="20"/>
                <w:szCs w:val="20"/>
              </w:rPr>
              <w:t>16.6℃</w:t>
            </w:r>
          </w:p>
        </w:tc>
        <w:tc>
          <w:tcPr>
            <w:tcW w:w="2181" w:type="dxa"/>
            <w:vAlign w:val="top"/>
          </w:tcPr>
          <w:p w14:paraId="51BF6A46">
            <w:pPr>
              <w:pStyle w:val="8"/>
              <w:spacing w:before="33" w:line="228" w:lineRule="auto"/>
              <w:ind w:left="612"/>
              <w:rPr>
                <w:sz w:val="20"/>
                <w:szCs w:val="20"/>
              </w:rPr>
            </w:pPr>
            <w:r>
              <w:rPr>
                <w:rFonts w:ascii="Times New Roman" w:hAnsi="Times New Roman" w:eastAsia="Times New Roman" w:cs="Times New Roman"/>
                <w:sz w:val="20"/>
                <w:szCs w:val="20"/>
              </w:rPr>
              <w:t>LD</w:t>
            </w:r>
            <w:r>
              <w:rPr>
                <w:rFonts w:ascii="Times New Roman" w:hAnsi="Times New Roman" w:eastAsia="Times New Roman" w:cs="Times New Roman"/>
                <w:spacing w:val="6"/>
                <w:sz w:val="20"/>
                <w:szCs w:val="20"/>
              </w:rPr>
              <w:t>50</w:t>
            </w:r>
            <w:r>
              <w:rPr>
                <w:rFonts w:ascii="Times New Roman" w:hAnsi="Times New Roman" w:eastAsia="Times New Roman" w:cs="Times New Roman"/>
                <w:spacing w:val="14"/>
                <w:sz w:val="20"/>
                <w:szCs w:val="20"/>
              </w:rPr>
              <w:t xml:space="preserve"> </w:t>
            </w:r>
            <w:r>
              <w:rPr>
                <w:spacing w:val="6"/>
                <w:sz w:val="20"/>
                <w:szCs w:val="20"/>
              </w:rPr>
              <w:t>大鼠</w:t>
            </w:r>
          </w:p>
          <w:p w14:paraId="1CB70BE0">
            <w:pPr>
              <w:pStyle w:val="8"/>
              <w:spacing w:before="23" w:line="221" w:lineRule="auto"/>
              <w:ind w:left="487"/>
              <w:rPr>
                <w:sz w:val="20"/>
                <w:szCs w:val="20"/>
              </w:rPr>
            </w:pPr>
            <w:r>
              <w:rPr>
                <w:rFonts w:ascii="Times New Roman" w:hAnsi="Times New Roman" w:eastAsia="Times New Roman" w:cs="Times New Roman"/>
                <w:spacing w:val="5"/>
                <w:sz w:val="20"/>
                <w:szCs w:val="20"/>
              </w:rPr>
              <w:t>3530</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7"/>
                <w:w w:val="101"/>
                <w:sz w:val="20"/>
                <w:szCs w:val="20"/>
              </w:rPr>
              <w:t xml:space="preserve"> </w:t>
            </w:r>
            <w:r>
              <w:rPr>
                <w:spacing w:val="5"/>
                <w:sz w:val="20"/>
                <w:szCs w:val="20"/>
              </w:rPr>
              <w:t>或</w:t>
            </w:r>
          </w:p>
          <w:p w14:paraId="5012E813">
            <w:pPr>
              <w:pStyle w:val="8"/>
              <w:spacing w:before="34" w:line="221" w:lineRule="auto"/>
              <w:ind w:left="144"/>
              <w:rPr>
                <w:sz w:val="20"/>
                <w:szCs w:val="20"/>
              </w:rPr>
            </w:pPr>
            <w:r>
              <w:rPr>
                <w:rFonts w:ascii="Times New Roman" w:hAnsi="Times New Roman" w:eastAsia="Times New Roman" w:cs="Times New Roman"/>
                <w:spacing w:val="4"/>
                <w:sz w:val="20"/>
                <w:szCs w:val="20"/>
              </w:rPr>
              <w:t>3310</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2"/>
                <w:sz w:val="20"/>
                <w:szCs w:val="20"/>
              </w:rPr>
              <w:t xml:space="preserve"> </w:t>
            </w:r>
            <w:r>
              <w:rPr>
                <w:spacing w:val="4"/>
                <w:sz w:val="20"/>
                <w:szCs w:val="20"/>
              </w:rPr>
              <w:t>，</w:t>
            </w:r>
            <w:r>
              <w:rPr>
                <w:rFonts w:ascii="Times New Roman" w:hAnsi="Times New Roman" w:eastAsia="Times New Roman" w:cs="Times New Roman"/>
                <w:sz w:val="20"/>
                <w:szCs w:val="20"/>
              </w:rPr>
              <w:t>LC</w:t>
            </w:r>
            <w:r>
              <w:rPr>
                <w:rFonts w:ascii="Times New Roman" w:hAnsi="Times New Roman" w:eastAsia="Times New Roman" w:cs="Times New Roman"/>
                <w:spacing w:val="4"/>
                <w:sz w:val="20"/>
                <w:szCs w:val="20"/>
              </w:rPr>
              <w:t>50</w:t>
            </w:r>
            <w:r>
              <w:rPr>
                <w:rFonts w:ascii="Times New Roman" w:hAnsi="Times New Roman" w:eastAsia="Times New Roman" w:cs="Times New Roman"/>
                <w:spacing w:val="20"/>
                <w:sz w:val="20"/>
                <w:szCs w:val="20"/>
              </w:rPr>
              <w:t xml:space="preserve"> </w:t>
            </w:r>
            <w:r>
              <w:rPr>
                <w:spacing w:val="4"/>
                <w:sz w:val="20"/>
                <w:szCs w:val="20"/>
              </w:rPr>
              <w:t>小</w:t>
            </w:r>
          </w:p>
          <w:p w14:paraId="1BDD9BDB">
            <w:pPr>
              <w:pStyle w:val="8"/>
              <w:spacing w:before="34" w:line="221" w:lineRule="auto"/>
              <w:ind w:left="214"/>
              <w:rPr>
                <w:rFonts w:ascii="Times New Roman" w:hAnsi="Times New Roman" w:eastAsia="Times New Roman" w:cs="Times New Roman"/>
                <w:sz w:val="20"/>
                <w:szCs w:val="20"/>
              </w:rPr>
            </w:pPr>
            <w:r>
              <w:rPr>
                <w:spacing w:val="4"/>
                <w:sz w:val="20"/>
                <w:szCs w:val="20"/>
              </w:rPr>
              <w:t>鼠吸入</w:t>
            </w:r>
            <w:r>
              <w:rPr>
                <w:spacing w:val="-33"/>
                <w:sz w:val="20"/>
                <w:szCs w:val="20"/>
              </w:rPr>
              <w:t xml:space="preserve"> </w:t>
            </w:r>
            <w:r>
              <w:rPr>
                <w:rFonts w:ascii="Times New Roman" w:hAnsi="Times New Roman" w:eastAsia="Times New Roman" w:cs="Times New Roman"/>
                <w:spacing w:val="4"/>
                <w:sz w:val="20"/>
                <w:szCs w:val="20"/>
              </w:rPr>
              <w:t>5000</w:t>
            </w:r>
            <w:r>
              <w:rPr>
                <w:rFonts w:ascii="Times New Roman" w:hAnsi="Times New Roman" w:eastAsia="Times New Roman" w:cs="Times New Roman"/>
                <w:sz w:val="20"/>
                <w:szCs w:val="20"/>
              </w:rPr>
              <w:t>ppm</w:t>
            </w:r>
            <w:r>
              <w:rPr>
                <w:rFonts w:ascii="Times New Roman" w:hAnsi="Times New Roman" w:eastAsia="Times New Roman" w:cs="Times New Roman"/>
                <w:spacing w:val="4"/>
                <w:sz w:val="20"/>
                <w:szCs w:val="20"/>
              </w:rPr>
              <w:t>/1</w:t>
            </w:r>
            <w:r>
              <w:rPr>
                <w:rFonts w:ascii="Times New Roman" w:hAnsi="Times New Roman" w:eastAsia="Times New Roman" w:cs="Times New Roman"/>
                <w:sz w:val="20"/>
                <w:szCs w:val="20"/>
              </w:rPr>
              <w:t>hr</w:t>
            </w:r>
          </w:p>
          <w:p w14:paraId="31F856D0">
            <w:pPr>
              <w:pStyle w:val="8"/>
              <w:spacing w:before="32" w:line="215" w:lineRule="auto"/>
              <w:ind w:left="403"/>
              <w:rPr>
                <w:rFonts w:ascii="Times New Roman" w:hAnsi="Times New Roman" w:eastAsia="Times New Roman" w:cs="Times New Roman"/>
                <w:sz w:val="20"/>
                <w:szCs w:val="20"/>
              </w:rPr>
            </w:pPr>
            <w:r>
              <w:rPr>
                <w:spacing w:val="6"/>
                <w:sz w:val="20"/>
                <w:szCs w:val="20"/>
              </w:rPr>
              <w:t>或</w:t>
            </w:r>
            <w:r>
              <w:rPr>
                <w:spacing w:val="-38"/>
                <w:sz w:val="20"/>
                <w:szCs w:val="20"/>
              </w:rPr>
              <w:t xml:space="preserve"> </w:t>
            </w:r>
            <w:r>
              <w:rPr>
                <w:rFonts w:ascii="Times New Roman" w:hAnsi="Times New Roman" w:eastAsia="Times New Roman" w:cs="Times New Roman"/>
                <w:spacing w:val="6"/>
                <w:sz w:val="20"/>
                <w:szCs w:val="20"/>
              </w:rPr>
              <w:t>5620</w:t>
            </w:r>
            <w:r>
              <w:rPr>
                <w:rFonts w:ascii="Times New Roman" w:hAnsi="Times New Roman" w:eastAsia="Times New Roman" w:cs="Times New Roman"/>
                <w:sz w:val="20"/>
                <w:szCs w:val="20"/>
              </w:rPr>
              <w:t>ppm</w:t>
            </w:r>
            <w:r>
              <w:rPr>
                <w:rFonts w:ascii="Times New Roman" w:hAnsi="Times New Roman" w:eastAsia="Times New Roman" w:cs="Times New Roman"/>
                <w:spacing w:val="6"/>
                <w:sz w:val="20"/>
                <w:szCs w:val="20"/>
              </w:rPr>
              <w:t>/1</w:t>
            </w:r>
            <w:r>
              <w:rPr>
                <w:rFonts w:ascii="Times New Roman" w:hAnsi="Times New Roman" w:eastAsia="Times New Roman" w:cs="Times New Roman"/>
                <w:sz w:val="20"/>
                <w:szCs w:val="20"/>
              </w:rPr>
              <w:t>hr</w:t>
            </w:r>
          </w:p>
        </w:tc>
        <w:tc>
          <w:tcPr>
            <w:tcW w:w="814" w:type="dxa"/>
            <w:vAlign w:val="top"/>
          </w:tcPr>
          <w:p w14:paraId="134980BA">
            <w:pPr>
              <w:spacing w:line="255" w:lineRule="auto"/>
              <w:rPr>
                <w:rFonts w:ascii="Arial"/>
                <w:sz w:val="21"/>
              </w:rPr>
            </w:pPr>
          </w:p>
          <w:p w14:paraId="68034B8F">
            <w:pPr>
              <w:spacing w:line="255" w:lineRule="auto"/>
              <w:rPr>
                <w:rFonts w:ascii="Arial"/>
                <w:sz w:val="21"/>
              </w:rPr>
            </w:pPr>
          </w:p>
          <w:p w14:paraId="08A879DE">
            <w:pPr>
              <w:pStyle w:val="8"/>
              <w:spacing w:before="65" w:line="228" w:lineRule="auto"/>
              <w:ind w:left="309"/>
              <w:rPr>
                <w:sz w:val="20"/>
                <w:szCs w:val="20"/>
              </w:rPr>
            </w:pPr>
            <w:r>
              <w:rPr>
                <w:sz w:val="20"/>
                <w:szCs w:val="20"/>
              </w:rPr>
              <w:t>无</w:t>
            </w:r>
          </w:p>
        </w:tc>
        <w:tc>
          <w:tcPr>
            <w:tcW w:w="1720" w:type="dxa"/>
            <w:vAlign w:val="top"/>
          </w:tcPr>
          <w:p w14:paraId="16BB4469">
            <w:pPr>
              <w:spacing w:line="274" w:lineRule="auto"/>
              <w:rPr>
                <w:rFonts w:ascii="Arial"/>
                <w:sz w:val="21"/>
              </w:rPr>
            </w:pPr>
          </w:p>
          <w:p w14:paraId="47549D38">
            <w:pPr>
              <w:spacing w:line="275" w:lineRule="auto"/>
              <w:rPr>
                <w:rFonts w:ascii="Arial"/>
                <w:sz w:val="21"/>
              </w:rPr>
            </w:pPr>
          </w:p>
          <w:p w14:paraId="3CF6D7E9">
            <w:pPr>
              <w:spacing w:before="57"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3A2FDBFF">
            <w:pPr>
              <w:spacing w:line="255" w:lineRule="auto"/>
              <w:rPr>
                <w:rFonts w:ascii="Arial"/>
                <w:sz w:val="21"/>
              </w:rPr>
            </w:pPr>
          </w:p>
          <w:p w14:paraId="4028EA76">
            <w:pPr>
              <w:spacing w:line="255" w:lineRule="auto"/>
              <w:rPr>
                <w:rFonts w:ascii="Arial"/>
                <w:sz w:val="21"/>
              </w:rPr>
            </w:pPr>
          </w:p>
          <w:p w14:paraId="5BE4EEB2">
            <w:pPr>
              <w:pStyle w:val="8"/>
              <w:spacing w:before="65" w:line="228" w:lineRule="auto"/>
              <w:ind w:left="485"/>
              <w:rPr>
                <w:sz w:val="20"/>
                <w:szCs w:val="20"/>
              </w:rPr>
            </w:pPr>
            <w:r>
              <w:rPr>
                <w:sz w:val="20"/>
                <w:szCs w:val="20"/>
              </w:rPr>
              <w:t>否</w:t>
            </w:r>
          </w:p>
        </w:tc>
        <w:tc>
          <w:tcPr>
            <w:tcW w:w="1552" w:type="dxa"/>
            <w:vAlign w:val="top"/>
          </w:tcPr>
          <w:p w14:paraId="741547D3">
            <w:pPr>
              <w:spacing w:line="373" w:lineRule="auto"/>
              <w:rPr>
                <w:rFonts w:ascii="Arial"/>
                <w:sz w:val="21"/>
              </w:rPr>
            </w:pPr>
          </w:p>
          <w:p w14:paraId="67296BC9">
            <w:pPr>
              <w:pStyle w:val="8"/>
              <w:spacing w:before="65" w:line="236" w:lineRule="auto"/>
              <w:ind w:left="415" w:right="199" w:hanging="262"/>
              <w:rPr>
                <w:rFonts w:ascii="Times New Roman" w:hAnsi="Times New Roman" w:eastAsia="Times New Roman" w:cs="Times New Roman"/>
                <w:sz w:val="20"/>
                <w:szCs w:val="20"/>
              </w:rPr>
            </w:pPr>
            <w:r>
              <w:rPr>
                <w:spacing w:val="-1"/>
                <w:sz w:val="20"/>
                <w:szCs w:val="20"/>
              </w:rPr>
              <w:t>无评价标准；</w:t>
            </w:r>
            <w:r>
              <w:rPr>
                <w:sz w:val="20"/>
                <w:szCs w:val="20"/>
              </w:rPr>
              <w:t xml:space="preserve"> </w:t>
            </w:r>
            <w:r>
              <w:rPr>
                <w:spacing w:val="11"/>
                <w:sz w:val="20"/>
                <w:szCs w:val="20"/>
              </w:rPr>
              <w:t>检测</w:t>
            </w:r>
            <w:r>
              <w:rPr>
                <w:spacing w:val="-46"/>
                <w:sz w:val="20"/>
                <w:szCs w:val="20"/>
              </w:rPr>
              <w:t xml:space="preserve"> </w:t>
            </w:r>
            <w:r>
              <w:rPr>
                <w:rFonts w:ascii="Times New Roman" w:hAnsi="Times New Roman" w:eastAsia="Times New Roman" w:cs="Times New Roman"/>
                <w:sz w:val="20"/>
                <w:szCs w:val="20"/>
              </w:rPr>
              <w:t>pH</w:t>
            </w:r>
          </w:p>
        </w:tc>
      </w:tr>
      <w:tr w14:paraId="28A91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611" w:type="dxa"/>
            <w:vAlign w:val="top"/>
          </w:tcPr>
          <w:p w14:paraId="5FBC5394">
            <w:pPr>
              <w:spacing w:line="419" w:lineRule="auto"/>
              <w:rPr>
                <w:rFonts w:ascii="Arial"/>
                <w:sz w:val="21"/>
              </w:rPr>
            </w:pPr>
          </w:p>
          <w:p w14:paraId="2705146F">
            <w:pPr>
              <w:spacing w:before="57" w:line="192" w:lineRule="auto"/>
              <w:ind w:left="231"/>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261" w:type="dxa"/>
            <w:vAlign w:val="top"/>
          </w:tcPr>
          <w:p w14:paraId="78178544">
            <w:pPr>
              <w:spacing w:line="373" w:lineRule="auto"/>
              <w:rPr>
                <w:rFonts w:ascii="Arial"/>
                <w:sz w:val="21"/>
              </w:rPr>
            </w:pPr>
          </w:p>
          <w:p w14:paraId="2EE795D4">
            <w:pPr>
              <w:pStyle w:val="8"/>
              <w:spacing w:before="65" w:line="229" w:lineRule="auto"/>
              <w:ind w:left="234"/>
              <w:rPr>
                <w:sz w:val="20"/>
                <w:szCs w:val="20"/>
              </w:rPr>
            </w:pPr>
            <w:r>
              <w:rPr>
                <w:spacing w:val="2"/>
                <w:sz w:val="20"/>
                <w:szCs w:val="20"/>
              </w:rPr>
              <w:t>乙酸乙酯</w:t>
            </w:r>
          </w:p>
        </w:tc>
        <w:tc>
          <w:tcPr>
            <w:tcW w:w="1744" w:type="dxa"/>
            <w:vAlign w:val="top"/>
          </w:tcPr>
          <w:p w14:paraId="21FC1EBE">
            <w:pPr>
              <w:spacing w:line="416" w:lineRule="auto"/>
              <w:rPr>
                <w:rFonts w:ascii="Arial"/>
                <w:sz w:val="21"/>
              </w:rPr>
            </w:pPr>
          </w:p>
          <w:p w14:paraId="55C9C4DF">
            <w:pPr>
              <w:spacing w:before="57" w:line="195" w:lineRule="auto"/>
              <w:ind w:left="50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141-78-6</w:t>
            </w:r>
          </w:p>
        </w:tc>
        <w:tc>
          <w:tcPr>
            <w:tcW w:w="2623" w:type="dxa"/>
            <w:vAlign w:val="top"/>
          </w:tcPr>
          <w:p w14:paraId="35680001">
            <w:pPr>
              <w:pStyle w:val="8"/>
              <w:spacing w:before="31" w:line="244" w:lineRule="auto"/>
              <w:ind w:left="129" w:right="123" w:firstLine="19"/>
              <w:rPr>
                <w:sz w:val="20"/>
                <w:szCs w:val="20"/>
              </w:rPr>
            </w:pPr>
            <w:r>
              <w:rPr>
                <w:spacing w:val="-1"/>
                <w:sz w:val="20"/>
                <w:szCs w:val="20"/>
              </w:rPr>
              <w:t>熔点</w:t>
            </w:r>
            <w:r>
              <w:rPr>
                <w:rFonts w:ascii="Times New Roman" w:hAnsi="Times New Roman" w:eastAsia="Times New Roman" w:cs="Times New Roman"/>
                <w:spacing w:val="-1"/>
                <w:sz w:val="20"/>
                <w:szCs w:val="20"/>
              </w:rPr>
              <w:t>-83.6℃</w:t>
            </w:r>
            <w:r>
              <w:rPr>
                <w:spacing w:val="-1"/>
                <w:sz w:val="20"/>
                <w:szCs w:val="20"/>
              </w:rPr>
              <w:t>沸点</w:t>
            </w:r>
            <w:r>
              <w:rPr>
                <w:spacing w:val="-22"/>
                <w:sz w:val="20"/>
                <w:szCs w:val="20"/>
              </w:rPr>
              <w:t xml:space="preserve"> </w:t>
            </w:r>
            <w:r>
              <w:rPr>
                <w:rFonts w:ascii="Times New Roman" w:hAnsi="Times New Roman" w:eastAsia="Times New Roman" w:cs="Times New Roman"/>
                <w:spacing w:val="-1"/>
                <w:sz w:val="20"/>
                <w:szCs w:val="20"/>
              </w:rPr>
              <w:t>77.2℃</w:t>
            </w:r>
            <w:r>
              <w:rPr>
                <w:rFonts w:ascii="Times New Roman" w:hAnsi="Times New Roman" w:eastAsia="Times New Roman" w:cs="Times New Roman"/>
                <w:spacing w:val="-22"/>
                <w:sz w:val="20"/>
                <w:szCs w:val="20"/>
              </w:rPr>
              <w:t xml:space="preserve"> </w:t>
            </w:r>
            <w:r>
              <w:rPr>
                <w:spacing w:val="-1"/>
                <w:sz w:val="20"/>
                <w:szCs w:val="20"/>
              </w:rPr>
              <w:t xml:space="preserve">,  </w:t>
            </w:r>
            <w:r>
              <w:rPr>
                <w:sz w:val="20"/>
                <w:szCs w:val="20"/>
              </w:rPr>
              <w:t>蒸气压</w:t>
            </w:r>
            <w:r>
              <w:rPr>
                <w:spacing w:val="-39"/>
                <w:sz w:val="20"/>
                <w:szCs w:val="20"/>
              </w:rPr>
              <w:t xml:space="preserve"> </w:t>
            </w:r>
            <w:r>
              <w:rPr>
                <w:rFonts w:ascii="Times New Roman" w:hAnsi="Times New Roman" w:eastAsia="Times New Roman" w:cs="Times New Roman"/>
                <w:sz w:val="20"/>
                <w:szCs w:val="20"/>
              </w:rPr>
              <w:t>93mmHg/25℃</w:t>
            </w:r>
            <w:r>
              <w:rPr>
                <w:rFonts w:ascii="Times New Roman" w:hAnsi="Times New Roman" w:eastAsia="Times New Roman" w:cs="Times New Roman"/>
                <w:spacing w:val="-24"/>
                <w:sz w:val="20"/>
                <w:szCs w:val="20"/>
              </w:rPr>
              <w:t xml:space="preserve"> </w:t>
            </w:r>
            <w:r>
              <w:rPr>
                <w:sz w:val="20"/>
                <w:szCs w:val="20"/>
              </w:rPr>
              <w:t>,</w:t>
            </w:r>
            <w:r>
              <w:rPr>
                <w:spacing w:val="61"/>
                <w:sz w:val="20"/>
                <w:szCs w:val="20"/>
              </w:rPr>
              <w:t xml:space="preserve"> </w:t>
            </w:r>
            <w:r>
              <w:rPr>
                <w:sz w:val="20"/>
                <w:szCs w:val="20"/>
              </w:rPr>
              <w:t xml:space="preserve">蒸 </w:t>
            </w:r>
            <w:r>
              <w:rPr>
                <w:spacing w:val="7"/>
                <w:sz w:val="20"/>
                <w:szCs w:val="20"/>
              </w:rPr>
              <w:t>气相对密度</w:t>
            </w:r>
            <w:r>
              <w:rPr>
                <w:spacing w:val="-35"/>
                <w:sz w:val="20"/>
                <w:szCs w:val="20"/>
              </w:rPr>
              <w:t xml:space="preserve"> </w:t>
            </w:r>
            <w:r>
              <w:rPr>
                <w:rFonts w:ascii="Times New Roman" w:hAnsi="Times New Roman" w:eastAsia="Times New Roman" w:cs="Times New Roman"/>
                <w:spacing w:val="7"/>
                <w:sz w:val="20"/>
                <w:szCs w:val="20"/>
              </w:rPr>
              <w:t>3.04</w:t>
            </w:r>
            <w:r>
              <w:rPr>
                <w:rFonts w:ascii="Times New Roman" w:hAnsi="Times New Roman" w:eastAsia="Times New Roman" w:cs="Times New Roman"/>
                <w:spacing w:val="-26"/>
                <w:sz w:val="20"/>
                <w:szCs w:val="20"/>
              </w:rPr>
              <w:t xml:space="preserve"> </w:t>
            </w:r>
            <w:r>
              <w:rPr>
                <w:spacing w:val="7"/>
                <w:sz w:val="20"/>
                <w:szCs w:val="20"/>
              </w:rPr>
              <w:t>，相对密</w:t>
            </w:r>
          </w:p>
          <w:p w14:paraId="1D866D7F">
            <w:pPr>
              <w:pStyle w:val="8"/>
              <w:spacing w:before="26" w:line="214" w:lineRule="auto"/>
              <w:ind w:left="517"/>
              <w:rPr>
                <w:rFonts w:ascii="Times New Roman" w:hAnsi="Times New Roman" w:eastAsia="Times New Roman" w:cs="Times New Roman"/>
                <w:sz w:val="20"/>
                <w:szCs w:val="20"/>
              </w:rPr>
            </w:pPr>
            <w:r>
              <w:rPr>
                <w:spacing w:val="4"/>
                <w:sz w:val="20"/>
                <w:szCs w:val="20"/>
              </w:rPr>
              <w:t>度</w:t>
            </w:r>
            <w:r>
              <w:rPr>
                <w:spacing w:val="-38"/>
                <w:sz w:val="20"/>
                <w:szCs w:val="20"/>
              </w:rPr>
              <w:t xml:space="preserve"> </w:t>
            </w:r>
            <w:r>
              <w:rPr>
                <w:rFonts w:ascii="Times New Roman" w:hAnsi="Times New Roman" w:eastAsia="Times New Roman" w:cs="Times New Roman"/>
                <w:spacing w:val="4"/>
                <w:sz w:val="20"/>
                <w:szCs w:val="20"/>
              </w:rPr>
              <w:t>0.902/20℃/4℃</w:t>
            </w:r>
          </w:p>
        </w:tc>
        <w:tc>
          <w:tcPr>
            <w:tcW w:w="2181" w:type="dxa"/>
            <w:vAlign w:val="top"/>
          </w:tcPr>
          <w:p w14:paraId="25769933">
            <w:pPr>
              <w:pStyle w:val="8"/>
              <w:spacing w:before="32" w:line="228" w:lineRule="auto"/>
              <w:ind w:left="401"/>
              <w:rPr>
                <w:sz w:val="20"/>
                <w:szCs w:val="20"/>
              </w:rPr>
            </w:pPr>
            <w:r>
              <w:rPr>
                <w:rFonts w:ascii="Times New Roman" w:hAnsi="Times New Roman" w:eastAsia="Times New Roman" w:cs="Times New Roman"/>
                <w:sz w:val="20"/>
                <w:szCs w:val="20"/>
              </w:rPr>
              <w:t>LD</w:t>
            </w:r>
            <w:r>
              <w:rPr>
                <w:rFonts w:ascii="Times New Roman" w:hAnsi="Times New Roman" w:eastAsia="Times New Roman" w:cs="Times New Roman"/>
                <w:spacing w:val="7"/>
                <w:sz w:val="20"/>
                <w:szCs w:val="20"/>
              </w:rPr>
              <w:t>50</w:t>
            </w:r>
            <w:r>
              <w:rPr>
                <w:rFonts w:ascii="Times New Roman" w:hAnsi="Times New Roman" w:eastAsia="Times New Roman" w:cs="Times New Roman"/>
                <w:spacing w:val="16"/>
                <w:sz w:val="20"/>
                <w:szCs w:val="20"/>
              </w:rPr>
              <w:t xml:space="preserve"> </w:t>
            </w:r>
            <w:r>
              <w:rPr>
                <w:spacing w:val="7"/>
                <w:sz w:val="20"/>
                <w:szCs w:val="20"/>
              </w:rPr>
              <w:t>大鼠经口</w:t>
            </w:r>
          </w:p>
          <w:p w14:paraId="3CAEE0E0">
            <w:pPr>
              <w:pStyle w:val="8"/>
              <w:spacing w:before="26" w:line="221" w:lineRule="auto"/>
              <w:ind w:left="489"/>
              <w:rPr>
                <w:sz w:val="20"/>
                <w:szCs w:val="20"/>
              </w:rPr>
            </w:pPr>
            <w:r>
              <w:rPr>
                <w:rFonts w:ascii="Times New Roman" w:hAnsi="Times New Roman" w:eastAsia="Times New Roman" w:cs="Times New Roman"/>
                <w:spacing w:val="5"/>
                <w:sz w:val="20"/>
                <w:szCs w:val="20"/>
              </w:rPr>
              <w:t>5600</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6"/>
                <w:sz w:val="20"/>
                <w:szCs w:val="20"/>
              </w:rPr>
              <w:t xml:space="preserve"> </w:t>
            </w:r>
            <w:r>
              <w:rPr>
                <w:spacing w:val="5"/>
                <w:sz w:val="20"/>
                <w:szCs w:val="20"/>
              </w:rPr>
              <w:t>或</w:t>
            </w:r>
          </w:p>
          <w:p w14:paraId="777144C4">
            <w:pPr>
              <w:pStyle w:val="8"/>
              <w:spacing w:before="31" w:line="221" w:lineRule="auto"/>
              <w:ind w:left="232"/>
              <w:rPr>
                <w:sz w:val="20"/>
                <w:szCs w:val="20"/>
              </w:rPr>
            </w:pPr>
            <w:r>
              <w:rPr>
                <w:rFonts w:ascii="Times New Roman" w:hAnsi="Times New Roman" w:eastAsia="Times New Roman" w:cs="Times New Roman"/>
                <w:spacing w:val="2"/>
                <w:sz w:val="20"/>
                <w:szCs w:val="20"/>
              </w:rPr>
              <w:t>11.3</w:t>
            </w:r>
            <w:r>
              <w:rPr>
                <w:rFonts w:ascii="Times New Roman" w:hAnsi="Times New Roman" w:eastAsia="Times New Roman" w:cs="Times New Roman"/>
                <w:sz w:val="20"/>
                <w:szCs w:val="20"/>
              </w:rPr>
              <w:t>mL</w:t>
            </w:r>
            <w:r>
              <w:rPr>
                <w:rFonts w:ascii="Times New Roman" w:hAnsi="Times New Roman" w:eastAsia="Times New Roman" w:cs="Times New Roman"/>
                <w:spacing w:val="2"/>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20"/>
                <w:sz w:val="20"/>
                <w:szCs w:val="20"/>
              </w:rPr>
              <w:t xml:space="preserve"> </w:t>
            </w:r>
            <w:r>
              <w:rPr>
                <w:spacing w:val="2"/>
                <w:sz w:val="20"/>
                <w:szCs w:val="20"/>
              </w:rPr>
              <w:t>，小鼠经</w:t>
            </w:r>
          </w:p>
          <w:p w14:paraId="7E040766">
            <w:pPr>
              <w:pStyle w:val="8"/>
              <w:spacing w:before="34" w:line="214" w:lineRule="auto"/>
              <w:ind w:left="518"/>
              <w:rPr>
                <w:rFonts w:ascii="Times New Roman" w:hAnsi="Times New Roman" w:eastAsia="Times New Roman" w:cs="Times New Roman"/>
                <w:sz w:val="20"/>
                <w:szCs w:val="20"/>
              </w:rPr>
            </w:pPr>
            <w:r>
              <w:rPr>
                <w:spacing w:val="1"/>
                <w:sz w:val="20"/>
                <w:szCs w:val="20"/>
              </w:rPr>
              <w:t>口</w:t>
            </w:r>
            <w:r>
              <w:rPr>
                <w:spacing w:val="-43"/>
                <w:sz w:val="20"/>
                <w:szCs w:val="20"/>
              </w:rPr>
              <w:t xml:space="preserve"> </w:t>
            </w:r>
            <w:r>
              <w:rPr>
                <w:rFonts w:ascii="Times New Roman" w:hAnsi="Times New Roman" w:eastAsia="Times New Roman" w:cs="Times New Roman"/>
                <w:spacing w:val="1"/>
                <w:sz w:val="20"/>
                <w:szCs w:val="20"/>
              </w:rPr>
              <w:t>4100</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p>
        </w:tc>
        <w:tc>
          <w:tcPr>
            <w:tcW w:w="814" w:type="dxa"/>
            <w:vAlign w:val="top"/>
          </w:tcPr>
          <w:p w14:paraId="5E5A21E2">
            <w:pPr>
              <w:spacing w:line="373" w:lineRule="auto"/>
              <w:rPr>
                <w:rFonts w:ascii="Arial"/>
                <w:sz w:val="21"/>
              </w:rPr>
            </w:pPr>
          </w:p>
          <w:p w14:paraId="01585AAC">
            <w:pPr>
              <w:pStyle w:val="8"/>
              <w:spacing w:before="65" w:line="228" w:lineRule="auto"/>
              <w:ind w:left="309"/>
              <w:rPr>
                <w:sz w:val="20"/>
                <w:szCs w:val="20"/>
              </w:rPr>
            </w:pPr>
            <w:r>
              <w:rPr>
                <w:sz w:val="20"/>
                <w:szCs w:val="20"/>
              </w:rPr>
              <w:t>无</w:t>
            </w:r>
          </w:p>
        </w:tc>
        <w:tc>
          <w:tcPr>
            <w:tcW w:w="1720" w:type="dxa"/>
            <w:vAlign w:val="top"/>
          </w:tcPr>
          <w:p w14:paraId="214754CB">
            <w:pPr>
              <w:spacing w:line="412" w:lineRule="auto"/>
              <w:rPr>
                <w:rFonts w:ascii="Arial"/>
                <w:sz w:val="21"/>
              </w:rPr>
            </w:pPr>
          </w:p>
          <w:p w14:paraId="48AD58BF">
            <w:pPr>
              <w:spacing w:before="58"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3A2154CE">
            <w:pPr>
              <w:spacing w:line="373" w:lineRule="auto"/>
              <w:rPr>
                <w:rFonts w:ascii="Arial"/>
                <w:sz w:val="21"/>
              </w:rPr>
            </w:pPr>
          </w:p>
          <w:p w14:paraId="4C6507CC">
            <w:pPr>
              <w:pStyle w:val="8"/>
              <w:spacing w:before="65" w:line="228" w:lineRule="auto"/>
              <w:ind w:left="485"/>
              <w:rPr>
                <w:sz w:val="20"/>
                <w:szCs w:val="20"/>
              </w:rPr>
            </w:pPr>
            <w:r>
              <w:rPr>
                <w:sz w:val="20"/>
                <w:szCs w:val="20"/>
              </w:rPr>
              <w:t>否</w:t>
            </w:r>
          </w:p>
        </w:tc>
        <w:tc>
          <w:tcPr>
            <w:tcW w:w="1552" w:type="dxa"/>
            <w:vAlign w:val="top"/>
          </w:tcPr>
          <w:p w14:paraId="1056FFF6">
            <w:pPr>
              <w:pStyle w:val="8"/>
              <w:spacing w:before="305" w:line="236" w:lineRule="auto"/>
              <w:ind w:left="415" w:right="199" w:hanging="262"/>
              <w:rPr>
                <w:rFonts w:ascii="Times New Roman" w:hAnsi="Times New Roman" w:eastAsia="Times New Roman" w:cs="Times New Roman"/>
                <w:sz w:val="20"/>
                <w:szCs w:val="20"/>
              </w:rPr>
            </w:pPr>
            <w:r>
              <w:rPr>
                <w:spacing w:val="-1"/>
                <w:sz w:val="20"/>
                <w:szCs w:val="20"/>
              </w:rPr>
              <w:t>无评价标准；</w:t>
            </w:r>
            <w:r>
              <w:rPr>
                <w:sz w:val="20"/>
                <w:szCs w:val="20"/>
              </w:rPr>
              <w:t xml:space="preserve"> </w:t>
            </w:r>
            <w:r>
              <w:rPr>
                <w:spacing w:val="11"/>
                <w:sz w:val="20"/>
                <w:szCs w:val="20"/>
              </w:rPr>
              <w:t>检测</w:t>
            </w:r>
            <w:r>
              <w:rPr>
                <w:spacing w:val="-46"/>
                <w:sz w:val="20"/>
                <w:szCs w:val="20"/>
              </w:rPr>
              <w:t xml:space="preserve"> </w:t>
            </w:r>
            <w:r>
              <w:rPr>
                <w:rFonts w:ascii="Times New Roman" w:hAnsi="Times New Roman" w:eastAsia="Times New Roman" w:cs="Times New Roman"/>
                <w:sz w:val="20"/>
                <w:szCs w:val="20"/>
              </w:rPr>
              <w:t>pH</w:t>
            </w:r>
          </w:p>
        </w:tc>
      </w:tr>
      <w:tr w14:paraId="3543E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11" w:type="dxa"/>
            <w:vAlign w:val="top"/>
          </w:tcPr>
          <w:p w14:paraId="3FD8F021">
            <w:pPr>
              <w:spacing w:line="283" w:lineRule="auto"/>
              <w:rPr>
                <w:rFonts w:ascii="Arial"/>
                <w:sz w:val="21"/>
              </w:rPr>
            </w:pPr>
          </w:p>
          <w:p w14:paraId="04F52D36">
            <w:pPr>
              <w:spacing w:before="58" w:line="195" w:lineRule="auto"/>
              <w:ind w:left="2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8.</w:t>
            </w:r>
          </w:p>
        </w:tc>
        <w:tc>
          <w:tcPr>
            <w:tcW w:w="1261" w:type="dxa"/>
            <w:vAlign w:val="top"/>
          </w:tcPr>
          <w:p w14:paraId="1E652402">
            <w:pPr>
              <w:rPr>
                <w:rFonts w:ascii="Arial"/>
                <w:sz w:val="21"/>
              </w:rPr>
            </w:pPr>
          </w:p>
          <w:p w14:paraId="79D701C9">
            <w:pPr>
              <w:pStyle w:val="8"/>
              <w:spacing w:before="65" w:line="228" w:lineRule="auto"/>
              <w:ind w:left="223"/>
              <w:rPr>
                <w:sz w:val="20"/>
                <w:szCs w:val="20"/>
              </w:rPr>
            </w:pPr>
            <w:r>
              <w:rPr>
                <w:spacing w:val="4"/>
                <w:sz w:val="20"/>
                <w:szCs w:val="20"/>
              </w:rPr>
              <w:t>多聚磷酸</w:t>
            </w:r>
          </w:p>
        </w:tc>
        <w:tc>
          <w:tcPr>
            <w:tcW w:w="1744" w:type="dxa"/>
            <w:vAlign w:val="top"/>
          </w:tcPr>
          <w:p w14:paraId="20ECED18">
            <w:pPr>
              <w:spacing w:line="283" w:lineRule="auto"/>
              <w:rPr>
                <w:rFonts w:ascii="Arial"/>
                <w:sz w:val="21"/>
              </w:rPr>
            </w:pPr>
          </w:p>
          <w:p w14:paraId="2E346BBC">
            <w:pPr>
              <w:spacing w:before="58" w:line="195" w:lineRule="auto"/>
              <w:ind w:left="44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8017-</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1"/>
                <w:sz w:val="20"/>
                <w:szCs w:val="20"/>
              </w:rPr>
              <w:t>16-</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1"/>
                <w:sz w:val="20"/>
                <w:szCs w:val="20"/>
              </w:rPr>
              <w:t>1</w:t>
            </w:r>
          </w:p>
        </w:tc>
        <w:tc>
          <w:tcPr>
            <w:tcW w:w="2623" w:type="dxa"/>
            <w:vAlign w:val="top"/>
          </w:tcPr>
          <w:p w14:paraId="78A7938D">
            <w:pPr>
              <w:pStyle w:val="8"/>
              <w:spacing w:before="35" w:line="228" w:lineRule="auto"/>
              <w:ind w:left="267"/>
              <w:rPr>
                <w:sz w:val="20"/>
                <w:szCs w:val="20"/>
              </w:rPr>
            </w:pPr>
            <w:r>
              <w:rPr>
                <w:spacing w:val="8"/>
                <w:sz w:val="20"/>
                <w:szCs w:val="20"/>
              </w:rPr>
              <w:t>无色粘稠状液体，易潮</w:t>
            </w:r>
          </w:p>
          <w:p w14:paraId="7D5B5896">
            <w:pPr>
              <w:pStyle w:val="8"/>
              <w:spacing w:before="24" w:line="216" w:lineRule="auto"/>
              <w:ind w:left="210"/>
              <w:rPr>
                <w:sz w:val="20"/>
                <w:szCs w:val="20"/>
              </w:rPr>
            </w:pPr>
            <w:r>
              <w:rPr>
                <w:spacing w:val="3"/>
                <w:sz w:val="20"/>
                <w:szCs w:val="20"/>
              </w:rPr>
              <w:t>解，沸点：</w:t>
            </w:r>
            <w:r>
              <w:rPr>
                <w:rFonts w:ascii="Times New Roman" w:hAnsi="Times New Roman" w:eastAsia="Times New Roman" w:cs="Times New Roman"/>
                <w:spacing w:val="3"/>
                <w:sz w:val="20"/>
                <w:szCs w:val="20"/>
              </w:rPr>
              <w:t>300℃</w:t>
            </w:r>
            <w:r>
              <w:rPr>
                <w:spacing w:val="3"/>
                <w:sz w:val="20"/>
                <w:szCs w:val="20"/>
              </w:rPr>
              <w:t>;</w:t>
            </w:r>
            <w:r>
              <w:rPr>
                <w:spacing w:val="61"/>
                <w:sz w:val="20"/>
                <w:szCs w:val="20"/>
              </w:rPr>
              <w:t xml:space="preserve"> </w:t>
            </w:r>
            <w:r>
              <w:rPr>
                <w:spacing w:val="3"/>
                <w:sz w:val="20"/>
                <w:szCs w:val="20"/>
              </w:rPr>
              <w:t>相对</w:t>
            </w:r>
          </w:p>
          <w:p w14:paraId="1CA43F67">
            <w:pPr>
              <w:pStyle w:val="8"/>
              <w:spacing w:line="270" w:lineRule="exact"/>
              <w:ind w:left="689"/>
              <w:rPr>
                <w:rFonts w:ascii="Times New Roman" w:hAnsi="Times New Roman" w:eastAsia="Times New Roman" w:cs="Times New Roman"/>
                <w:sz w:val="20"/>
                <w:szCs w:val="20"/>
              </w:rPr>
            </w:pPr>
            <w:r>
              <w:rPr>
                <w:spacing w:val="4"/>
                <w:position w:val="2"/>
                <w:sz w:val="20"/>
                <w:szCs w:val="20"/>
              </w:rPr>
              <w:t>密度</w:t>
            </w:r>
            <w:r>
              <w:rPr>
                <w:rFonts w:ascii="Times New Roman" w:hAnsi="Times New Roman" w:eastAsia="Times New Roman" w:cs="Times New Roman"/>
                <w:spacing w:val="4"/>
                <w:position w:val="2"/>
                <w:sz w:val="20"/>
                <w:szCs w:val="20"/>
              </w:rPr>
              <w:t>(</w:t>
            </w:r>
            <w:r>
              <w:rPr>
                <w:spacing w:val="4"/>
                <w:position w:val="2"/>
                <w:sz w:val="20"/>
                <w:szCs w:val="20"/>
              </w:rPr>
              <w:t>水</w:t>
            </w:r>
            <w:r>
              <w:rPr>
                <w:rFonts w:ascii="Times New Roman" w:hAnsi="Times New Roman" w:eastAsia="Times New Roman" w:cs="Times New Roman"/>
                <w:spacing w:val="4"/>
                <w:position w:val="2"/>
                <w:sz w:val="20"/>
                <w:szCs w:val="20"/>
              </w:rPr>
              <w:t>=1)2.</w:t>
            </w:r>
            <w:r>
              <w:rPr>
                <w:rFonts w:ascii="Times New Roman" w:hAnsi="Times New Roman" w:eastAsia="Times New Roman" w:cs="Times New Roman"/>
                <w:spacing w:val="-22"/>
                <w:position w:val="2"/>
                <w:sz w:val="20"/>
                <w:szCs w:val="20"/>
              </w:rPr>
              <w:t xml:space="preserve"> </w:t>
            </w:r>
            <w:r>
              <w:rPr>
                <w:rFonts w:ascii="Times New Roman" w:hAnsi="Times New Roman" w:eastAsia="Times New Roman" w:cs="Times New Roman"/>
                <w:spacing w:val="4"/>
                <w:position w:val="2"/>
                <w:sz w:val="20"/>
                <w:szCs w:val="20"/>
              </w:rPr>
              <w:t>1</w:t>
            </w:r>
          </w:p>
        </w:tc>
        <w:tc>
          <w:tcPr>
            <w:tcW w:w="2181" w:type="dxa"/>
            <w:vAlign w:val="top"/>
          </w:tcPr>
          <w:p w14:paraId="16F5F642">
            <w:pPr>
              <w:rPr>
                <w:rFonts w:ascii="Arial"/>
                <w:sz w:val="21"/>
              </w:rPr>
            </w:pPr>
          </w:p>
          <w:p w14:paraId="201A7DFD">
            <w:pPr>
              <w:pStyle w:val="8"/>
              <w:spacing w:before="65" w:line="228" w:lineRule="auto"/>
              <w:ind w:left="572"/>
              <w:rPr>
                <w:sz w:val="20"/>
                <w:szCs w:val="20"/>
              </w:rPr>
            </w:pPr>
            <w:r>
              <w:rPr>
                <w:spacing w:val="7"/>
                <w:sz w:val="20"/>
                <w:szCs w:val="20"/>
              </w:rPr>
              <w:t>无相关参数</w:t>
            </w:r>
          </w:p>
        </w:tc>
        <w:tc>
          <w:tcPr>
            <w:tcW w:w="814" w:type="dxa"/>
            <w:vAlign w:val="top"/>
          </w:tcPr>
          <w:p w14:paraId="2A816522">
            <w:pPr>
              <w:spacing w:line="241" w:lineRule="auto"/>
              <w:rPr>
                <w:rFonts w:ascii="Arial"/>
                <w:sz w:val="21"/>
              </w:rPr>
            </w:pPr>
          </w:p>
          <w:p w14:paraId="0925CB63">
            <w:pPr>
              <w:pStyle w:val="8"/>
              <w:spacing w:before="65" w:line="228" w:lineRule="auto"/>
              <w:ind w:left="309"/>
              <w:rPr>
                <w:sz w:val="20"/>
                <w:szCs w:val="20"/>
              </w:rPr>
            </w:pPr>
            <w:r>
              <w:rPr>
                <w:sz w:val="20"/>
                <w:szCs w:val="20"/>
              </w:rPr>
              <w:t>无</w:t>
            </w:r>
          </w:p>
        </w:tc>
        <w:tc>
          <w:tcPr>
            <w:tcW w:w="1720" w:type="dxa"/>
            <w:vAlign w:val="top"/>
          </w:tcPr>
          <w:p w14:paraId="7BB5A2DA">
            <w:pPr>
              <w:spacing w:line="280" w:lineRule="auto"/>
              <w:rPr>
                <w:rFonts w:ascii="Arial"/>
                <w:sz w:val="21"/>
              </w:rPr>
            </w:pPr>
          </w:p>
          <w:p w14:paraId="3F652530">
            <w:pPr>
              <w:spacing w:before="57"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6FEC0528">
            <w:pPr>
              <w:spacing w:line="241" w:lineRule="auto"/>
              <w:rPr>
                <w:rFonts w:ascii="Arial"/>
                <w:sz w:val="21"/>
              </w:rPr>
            </w:pPr>
          </w:p>
          <w:p w14:paraId="339A7AA4">
            <w:pPr>
              <w:pStyle w:val="8"/>
              <w:spacing w:before="65" w:line="228" w:lineRule="auto"/>
              <w:ind w:left="485"/>
              <w:rPr>
                <w:sz w:val="20"/>
                <w:szCs w:val="20"/>
              </w:rPr>
            </w:pPr>
            <w:r>
              <w:rPr>
                <w:sz w:val="20"/>
                <w:szCs w:val="20"/>
              </w:rPr>
              <w:t>否</w:t>
            </w:r>
          </w:p>
        </w:tc>
        <w:tc>
          <w:tcPr>
            <w:tcW w:w="1552" w:type="dxa"/>
            <w:vAlign w:val="top"/>
          </w:tcPr>
          <w:p w14:paraId="278C4F5F">
            <w:pPr>
              <w:rPr>
                <w:rFonts w:ascii="Arial"/>
                <w:sz w:val="21"/>
              </w:rPr>
            </w:pPr>
          </w:p>
        </w:tc>
      </w:tr>
      <w:tr w14:paraId="43993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5" w:hRule="atLeast"/>
        </w:trPr>
        <w:tc>
          <w:tcPr>
            <w:tcW w:w="611" w:type="dxa"/>
            <w:vAlign w:val="top"/>
          </w:tcPr>
          <w:p w14:paraId="74266CA9">
            <w:pPr>
              <w:spacing w:line="270" w:lineRule="auto"/>
              <w:rPr>
                <w:rFonts w:ascii="Arial"/>
                <w:sz w:val="21"/>
              </w:rPr>
            </w:pPr>
          </w:p>
          <w:p w14:paraId="45A7F359">
            <w:pPr>
              <w:spacing w:line="271" w:lineRule="auto"/>
              <w:rPr>
                <w:rFonts w:ascii="Arial"/>
                <w:sz w:val="21"/>
              </w:rPr>
            </w:pPr>
          </w:p>
          <w:p w14:paraId="62E6465B">
            <w:pPr>
              <w:spacing w:before="57" w:line="195" w:lineRule="auto"/>
              <w:ind w:left="23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w:t>
            </w:r>
          </w:p>
        </w:tc>
        <w:tc>
          <w:tcPr>
            <w:tcW w:w="1261" w:type="dxa"/>
            <w:vAlign w:val="top"/>
          </w:tcPr>
          <w:p w14:paraId="3D39662E">
            <w:pPr>
              <w:spacing w:line="247" w:lineRule="auto"/>
              <w:rPr>
                <w:rFonts w:ascii="Arial"/>
                <w:sz w:val="21"/>
              </w:rPr>
            </w:pPr>
          </w:p>
          <w:p w14:paraId="3B4452E1">
            <w:pPr>
              <w:spacing w:line="248" w:lineRule="auto"/>
              <w:rPr>
                <w:rFonts w:ascii="Arial"/>
                <w:sz w:val="21"/>
              </w:rPr>
            </w:pPr>
          </w:p>
          <w:p w14:paraId="77DB7687">
            <w:pPr>
              <w:pStyle w:val="8"/>
              <w:spacing w:before="65" w:line="229" w:lineRule="auto"/>
              <w:ind w:left="426"/>
              <w:rPr>
                <w:sz w:val="20"/>
                <w:szCs w:val="20"/>
              </w:rPr>
            </w:pPr>
            <w:r>
              <w:rPr>
                <w:spacing w:val="3"/>
                <w:sz w:val="20"/>
                <w:szCs w:val="20"/>
              </w:rPr>
              <w:t>盐酸</w:t>
            </w:r>
          </w:p>
        </w:tc>
        <w:tc>
          <w:tcPr>
            <w:tcW w:w="1744" w:type="dxa"/>
            <w:vAlign w:val="top"/>
          </w:tcPr>
          <w:p w14:paraId="00CB22FA">
            <w:pPr>
              <w:spacing w:line="270" w:lineRule="auto"/>
              <w:rPr>
                <w:rFonts w:ascii="Arial"/>
                <w:sz w:val="21"/>
              </w:rPr>
            </w:pPr>
          </w:p>
          <w:p w14:paraId="27D6E6E2">
            <w:pPr>
              <w:spacing w:line="271" w:lineRule="auto"/>
              <w:rPr>
                <w:rFonts w:ascii="Arial"/>
                <w:sz w:val="21"/>
              </w:rPr>
            </w:pPr>
          </w:p>
          <w:p w14:paraId="76AE9381">
            <w:pPr>
              <w:spacing w:before="57" w:line="195" w:lineRule="auto"/>
              <w:ind w:left="4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7647-01-0</w:t>
            </w:r>
          </w:p>
        </w:tc>
        <w:tc>
          <w:tcPr>
            <w:tcW w:w="2623" w:type="dxa"/>
            <w:vAlign w:val="top"/>
          </w:tcPr>
          <w:p w14:paraId="6238CEA4">
            <w:pPr>
              <w:pStyle w:val="8"/>
              <w:spacing w:before="35" w:line="246" w:lineRule="auto"/>
              <w:ind w:left="133" w:right="120" w:firstLine="167"/>
              <w:rPr>
                <w:sz w:val="20"/>
                <w:szCs w:val="20"/>
              </w:rPr>
            </w:pPr>
            <w:r>
              <w:rPr>
                <w:spacing w:val="11"/>
                <w:sz w:val="20"/>
                <w:szCs w:val="20"/>
              </w:rPr>
              <w:t>熔点</w:t>
            </w:r>
            <w:r>
              <w:rPr>
                <w:rFonts w:ascii="Times New Roman" w:hAnsi="Times New Roman" w:eastAsia="Times New Roman" w:cs="Times New Roman"/>
                <w:spacing w:val="11"/>
                <w:sz w:val="20"/>
                <w:szCs w:val="20"/>
              </w:rPr>
              <w:t>/</w:t>
            </w:r>
            <w:r>
              <w:rPr>
                <w:spacing w:val="11"/>
                <w:sz w:val="20"/>
                <w:szCs w:val="20"/>
              </w:rPr>
              <w:t>凝固点(</w:t>
            </w:r>
            <w:r>
              <w:rPr>
                <w:spacing w:val="-57"/>
                <w:sz w:val="20"/>
                <w:szCs w:val="20"/>
              </w:rPr>
              <w:t xml:space="preserve"> </w:t>
            </w:r>
            <w:r>
              <w:rPr>
                <w:rFonts w:ascii="Times New Roman" w:hAnsi="Times New Roman" w:eastAsia="Times New Roman" w:cs="Times New Roman"/>
                <w:spacing w:val="11"/>
                <w:sz w:val="20"/>
                <w:szCs w:val="20"/>
              </w:rPr>
              <w:t>°C</w:t>
            </w:r>
            <w:r>
              <w:rPr>
                <w:spacing w:val="-52"/>
                <w:sz w:val="20"/>
                <w:szCs w:val="20"/>
              </w:rPr>
              <w:t>）：</w:t>
            </w:r>
            <w:r>
              <w:rPr>
                <w:spacing w:val="38"/>
                <w:sz w:val="20"/>
                <w:szCs w:val="20"/>
              </w:rPr>
              <w:t xml:space="preserve"> </w:t>
            </w:r>
            <w:r>
              <w:rPr>
                <w:rFonts w:ascii="Times New Roman" w:hAnsi="Times New Roman" w:eastAsia="Times New Roman" w:cs="Times New Roman"/>
                <w:spacing w:val="11"/>
                <w:sz w:val="20"/>
                <w:szCs w:val="20"/>
              </w:rPr>
              <w:t>-</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5"/>
                <w:sz w:val="20"/>
                <w:szCs w:val="20"/>
              </w:rPr>
              <w:t>114.2℃</w:t>
            </w:r>
            <w:r>
              <w:rPr>
                <w:rFonts w:ascii="Times New Roman" w:hAnsi="Times New Roman" w:eastAsia="Times New Roman" w:cs="Times New Roman"/>
                <w:spacing w:val="-25"/>
                <w:sz w:val="20"/>
                <w:szCs w:val="20"/>
              </w:rPr>
              <w:t xml:space="preserve"> </w:t>
            </w:r>
            <w:r>
              <w:rPr>
                <w:spacing w:val="-5"/>
                <w:sz w:val="20"/>
                <w:szCs w:val="20"/>
              </w:rPr>
              <w:t>,</w:t>
            </w:r>
            <w:r>
              <w:rPr>
                <w:spacing w:val="60"/>
                <w:sz w:val="20"/>
                <w:szCs w:val="20"/>
              </w:rPr>
              <w:t xml:space="preserve"> </w:t>
            </w:r>
            <w:r>
              <w:rPr>
                <w:spacing w:val="-5"/>
                <w:sz w:val="20"/>
                <w:szCs w:val="20"/>
              </w:rPr>
              <w:t>沸点</w:t>
            </w:r>
            <w:r>
              <w:rPr>
                <w:rFonts w:ascii="Times New Roman" w:hAnsi="Times New Roman" w:eastAsia="Times New Roman" w:cs="Times New Roman"/>
                <w:spacing w:val="-5"/>
                <w:sz w:val="20"/>
                <w:szCs w:val="20"/>
              </w:rPr>
              <w:t>-85.0℃</w:t>
            </w:r>
            <w:r>
              <w:rPr>
                <w:rFonts w:ascii="Times New Roman" w:hAnsi="Times New Roman" w:eastAsia="Times New Roman" w:cs="Times New Roman"/>
                <w:spacing w:val="-23"/>
                <w:sz w:val="20"/>
                <w:szCs w:val="20"/>
              </w:rPr>
              <w:t xml:space="preserve"> </w:t>
            </w:r>
            <w:r>
              <w:rPr>
                <w:spacing w:val="-5"/>
                <w:sz w:val="20"/>
                <w:szCs w:val="20"/>
              </w:rPr>
              <w:t>,</w:t>
            </w:r>
            <w:r>
              <w:rPr>
                <w:spacing w:val="59"/>
                <w:sz w:val="20"/>
                <w:szCs w:val="20"/>
              </w:rPr>
              <w:t xml:space="preserve"> </w:t>
            </w:r>
            <w:r>
              <w:rPr>
                <w:spacing w:val="-5"/>
                <w:sz w:val="20"/>
                <w:szCs w:val="20"/>
              </w:rPr>
              <w:t>相</w:t>
            </w:r>
            <w:r>
              <w:rPr>
                <w:sz w:val="20"/>
                <w:szCs w:val="20"/>
              </w:rPr>
              <w:t xml:space="preserve"> </w:t>
            </w:r>
            <w:r>
              <w:rPr>
                <w:spacing w:val="5"/>
                <w:sz w:val="20"/>
                <w:szCs w:val="20"/>
              </w:rPr>
              <w:t>对密度（水＝</w:t>
            </w:r>
            <w:r>
              <w:rPr>
                <w:rFonts w:ascii="Times New Roman" w:hAnsi="Times New Roman" w:eastAsia="Times New Roman" w:cs="Times New Roman"/>
                <w:spacing w:val="5"/>
                <w:sz w:val="20"/>
                <w:szCs w:val="20"/>
              </w:rPr>
              <w:t>1</w:t>
            </w:r>
            <w:r>
              <w:rPr>
                <w:spacing w:val="5"/>
                <w:sz w:val="20"/>
                <w:szCs w:val="20"/>
              </w:rPr>
              <w:t>）</w:t>
            </w:r>
            <w:r>
              <w:rPr>
                <w:rFonts w:ascii="Times New Roman" w:hAnsi="Times New Roman" w:eastAsia="Times New Roman" w:cs="Times New Roman"/>
                <w:spacing w:val="5"/>
                <w:sz w:val="20"/>
                <w:szCs w:val="20"/>
              </w:rPr>
              <w:t>1.19</w:t>
            </w:r>
            <w:r>
              <w:rPr>
                <w:rFonts w:ascii="Times New Roman" w:hAnsi="Times New Roman" w:eastAsia="Times New Roman" w:cs="Times New Roman"/>
                <w:spacing w:val="-19"/>
                <w:sz w:val="20"/>
                <w:szCs w:val="20"/>
              </w:rPr>
              <w:t xml:space="preserve"> </w:t>
            </w:r>
            <w:r>
              <w:rPr>
                <w:spacing w:val="5"/>
                <w:sz w:val="20"/>
                <w:szCs w:val="20"/>
              </w:rPr>
              <w:t>，相</w:t>
            </w:r>
            <w:r>
              <w:rPr>
                <w:sz w:val="20"/>
                <w:szCs w:val="20"/>
              </w:rPr>
              <w:t xml:space="preserve"> </w:t>
            </w:r>
            <w:r>
              <w:rPr>
                <w:spacing w:val="15"/>
                <w:sz w:val="20"/>
                <w:szCs w:val="20"/>
              </w:rPr>
              <w:t>对蒸气密度（空气＝</w:t>
            </w:r>
            <w:r>
              <w:rPr>
                <w:rFonts w:ascii="Times New Roman" w:hAnsi="Times New Roman" w:eastAsia="Times New Roman" w:cs="Times New Roman"/>
                <w:spacing w:val="15"/>
                <w:sz w:val="20"/>
                <w:szCs w:val="20"/>
              </w:rPr>
              <w:t>1</w:t>
            </w:r>
            <w:r>
              <w:rPr>
                <w:spacing w:val="15"/>
                <w:sz w:val="20"/>
                <w:szCs w:val="20"/>
              </w:rPr>
              <w:t>）</w:t>
            </w:r>
          </w:p>
          <w:p w14:paraId="5F3FF92E">
            <w:pPr>
              <w:spacing w:before="45" w:line="186" w:lineRule="auto"/>
              <w:ind w:left="114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1.27</w:t>
            </w:r>
          </w:p>
        </w:tc>
        <w:tc>
          <w:tcPr>
            <w:tcW w:w="2181" w:type="dxa"/>
            <w:vAlign w:val="top"/>
          </w:tcPr>
          <w:p w14:paraId="1E825436">
            <w:pPr>
              <w:pStyle w:val="8"/>
              <w:spacing w:before="52" w:line="238" w:lineRule="auto"/>
              <w:ind w:left="282"/>
              <w:rPr>
                <w:rFonts w:ascii="Times New Roman" w:hAnsi="Times New Roman" w:eastAsia="Times New Roman" w:cs="Times New Roman"/>
                <w:sz w:val="20"/>
                <w:szCs w:val="20"/>
              </w:rPr>
            </w:pPr>
            <w:r>
              <w:rPr>
                <w:spacing w:val="9"/>
                <w:sz w:val="20"/>
                <w:szCs w:val="20"/>
              </w:rPr>
              <w:t>经口</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z w:val="20"/>
                <w:szCs w:val="20"/>
              </w:rPr>
              <w:t>LD</w:t>
            </w:r>
            <w:r>
              <w:rPr>
                <w:rFonts w:ascii="Times New Roman" w:hAnsi="Times New Roman" w:eastAsia="Times New Roman" w:cs="Times New Roman"/>
                <w:spacing w:val="9"/>
                <w:sz w:val="20"/>
                <w:szCs w:val="20"/>
              </w:rPr>
              <w:t xml:space="preserve">50 </w:t>
            </w:r>
            <w:r>
              <w:rPr>
                <w:rFonts w:ascii="Times New Roman" w:hAnsi="Times New Roman" w:eastAsia="Times New Roman" w:cs="Times New Roman"/>
                <w:sz w:val="20"/>
                <w:szCs w:val="20"/>
              </w:rPr>
              <w:t>Rabbit</w:t>
            </w:r>
          </w:p>
          <w:p w14:paraId="693C7A58">
            <w:pPr>
              <w:pStyle w:val="8"/>
              <w:spacing w:before="12" w:line="221" w:lineRule="auto"/>
              <w:ind w:left="243"/>
              <w:rPr>
                <w:sz w:val="20"/>
                <w:szCs w:val="20"/>
              </w:rPr>
            </w:pPr>
            <w:r>
              <w:rPr>
                <w:rFonts w:ascii="Times New Roman" w:hAnsi="Times New Roman" w:eastAsia="Times New Roman" w:cs="Times New Roman"/>
                <w:sz w:val="20"/>
                <w:szCs w:val="20"/>
              </w:rPr>
              <w:t>oral</w:t>
            </w:r>
            <w:r>
              <w:rPr>
                <w:rFonts w:ascii="Times New Roman" w:hAnsi="Times New Roman" w:eastAsia="Times New Roman" w:cs="Times New Roman"/>
                <w:spacing w:val="9"/>
                <w:sz w:val="20"/>
                <w:szCs w:val="20"/>
              </w:rPr>
              <w:t xml:space="preserve"> 900 </w:t>
            </w:r>
            <w:r>
              <w:rPr>
                <w:rFonts w:ascii="Times New Roman" w:hAnsi="Times New Roman" w:eastAsia="Times New Roman" w:cs="Times New Roman"/>
                <w:sz w:val="20"/>
                <w:szCs w:val="20"/>
              </w:rPr>
              <w:t>mg</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kg</w:t>
            </w:r>
            <w:r>
              <w:rPr>
                <w:spacing w:val="9"/>
                <w:sz w:val="20"/>
                <w:szCs w:val="20"/>
              </w:rPr>
              <w:t>；吸</w:t>
            </w:r>
          </w:p>
          <w:p w14:paraId="2D226F53">
            <w:pPr>
              <w:pStyle w:val="8"/>
              <w:spacing w:before="31" w:line="234" w:lineRule="auto"/>
              <w:ind w:left="524"/>
              <w:rPr>
                <w:rFonts w:ascii="Times New Roman" w:hAnsi="Times New Roman" w:eastAsia="Times New Roman" w:cs="Times New Roman"/>
                <w:sz w:val="20"/>
                <w:szCs w:val="20"/>
              </w:rPr>
            </w:pPr>
            <w:r>
              <w:rPr>
                <w:spacing w:val="7"/>
                <w:sz w:val="20"/>
                <w:szCs w:val="20"/>
              </w:rPr>
              <w:t>入</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z w:val="20"/>
                <w:szCs w:val="20"/>
              </w:rPr>
              <w:t>LC</w:t>
            </w:r>
            <w:r>
              <w:rPr>
                <w:rFonts w:ascii="Times New Roman" w:hAnsi="Times New Roman" w:eastAsia="Times New Roman" w:cs="Times New Roman"/>
                <w:spacing w:val="7"/>
                <w:sz w:val="20"/>
                <w:szCs w:val="20"/>
              </w:rPr>
              <w:t>50</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z w:val="20"/>
                <w:szCs w:val="20"/>
              </w:rPr>
              <w:t>Rat</w:t>
            </w:r>
          </w:p>
          <w:p w14:paraId="39EFCC4A">
            <w:pPr>
              <w:spacing w:before="38" w:line="201" w:lineRule="auto"/>
              <w:ind w:left="144"/>
              <w:rPr>
                <w:rFonts w:ascii="Times New Roman" w:hAnsi="Times New Roman" w:eastAsia="Times New Roman" w:cs="Times New Roman"/>
                <w:sz w:val="20"/>
                <w:szCs w:val="20"/>
              </w:rPr>
            </w:pPr>
            <w:r>
              <w:rPr>
                <w:rFonts w:ascii="Times New Roman" w:hAnsi="Times New Roman" w:eastAsia="Times New Roman" w:cs="Times New Roman"/>
                <w:sz w:val="20"/>
                <w:szCs w:val="20"/>
              </w:rPr>
              <w:t>inhalation</w:t>
            </w:r>
            <w:r>
              <w:rPr>
                <w:rFonts w:ascii="Times New Roman" w:hAnsi="Times New Roman" w:eastAsia="Times New Roman" w:cs="Times New Roman"/>
                <w:spacing w:val="10"/>
                <w:sz w:val="20"/>
                <w:szCs w:val="20"/>
              </w:rPr>
              <w:t xml:space="preserve"> 3124 </w:t>
            </w:r>
            <w:r>
              <w:rPr>
                <w:rFonts w:ascii="Times New Roman" w:hAnsi="Times New Roman" w:eastAsia="Times New Roman" w:cs="Times New Roman"/>
                <w:sz w:val="20"/>
                <w:szCs w:val="20"/>
              </w:rPr>
              <w:t>ppm</w:t>
            </w:r>
            <w:r>
              <w:rPr>
                <w:rFonts w:ascii="Times New Roman" w:hAnsi="Times New Roman" w:eastAsia="Times New Roman" w:cs="Times New Roman"/>
                <w:spacing w:val="10"/>
                <w:sz w:val="20"/>
                <w:szCs w:val="20"/>
              </w:rPr>
              <w:t>/1</w:t>
            </w:r>
          </w:p>
          <w:p w14:paraId="1EEAEF33">
            <w:pPr>
              <w:spacing w:before="47" w:line="199" w:lineRule="auto"/>
              <w:ind w:left="100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hr</w:t>
            </w:r>
          </w:p>
        </w:tc>
        <w:tc>
          <w:tcPr>
            <w:tcW w:w="814" w:type="dxa"/>
            <w:vAlign w:val="top"/>
          </w:tcPr>
          <w:p w14:paraId="4FFA8EC6">
            <w:pPr>
              <w:spacing w:line="247" w:lineRule="auto"/>
              <w:rPr>
                <w:rFonts w:ascii="Arial"/>
                <w:sz w:val="21"/>
              </w:rPr>
            </w:pPr>
          </w:p>
          <w:p w14:paraId="288EF9CB">
            <w:pPr>
              <w:spacing w:line="248" w:lineRule="auto"/>
              <w:rPr>
                <w:rFonts w:ascii="Arial"/>
                <w:sz w:val="21"/>
              </w:rPr>
            </w:pPr>
          </w:p>
          <w:p w14:paraId="6A2B827F">
            <w:pPr>
              <w:pStyle w:val="8"/>
              <w:spacing w:before="65" w:line="228" w:lineRule="auto"/>
              <w:ind w:left="309"/>
              <w:rPr>
                <w:sz w:val="20"/>
                <w:szCs w:val="20"/>
              </w:rPr>
            </w:pPr>
            <w:r>
              <w:rPr>
                <w:sz w:val="20"/>
                <w:szCs w:val="20"/>
              </w:rPr>
              <w:t>无</w:t>
            </w:r>
          </w:p>
        </w:tc>
        <w:tc>
          <w:tcPr>
            <w:tcW w:w="1720" w:type="dxa"/>
            <w:vAlign w:val="top"/>
          </w:tcPr>
          <w:p w14:paraId="5A45A176">
            <w:pPr>
              <w:spacing w:line="268" w:lineRule="auto"/>
              <w:rPr>
                <w:rFonts w:ascii="Arial"/>
                <w:sz w:val="21"/>
              </w:rPr>
            </w:pPr>
          </w:p>
          <w:p w14:paraId="66F6B752">
            <w:pPr>
              <w:spacing w:line="269" w:lineRule="auto"/>
              <w:rPr>
                <w:rFonts w:ascii="Arial"/>
                <w:sz w:val="21"/>
              </w:rPr>
            </w:pPr>
          </w:p>
          <w:p w14:paraId="7F7A5D8A">
            <w:pPr>
              <w:spacing w:before="57"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3277BCC1">
            <w:pPr>
              <w:spacing w:line="247" w:lineRule="auto"/>
              <w:rPr>
                <w:rFonts w:ascii="Arial"/>
                <w:sz w:val="21"/>
              </w:rPr>
            </w:pPr>
          </w:p>
          <w:p w14:paraId="116AC8B0">
            <w:pPr>
              <w:spacing w:line="248" w:lineRule="auto"/>
              <w:rPr>
                <w:rFonts w:ascii="Arial"/>
                <w:sz w:val="21"/>
              </w:rPr>
            </w:pPr>
          </w:p>
          <w:p w14:paraId="4F03E935">
            <w:pPr>
              <w:pStyle w:val="8"/>
              <w:spacing w:before="65" w:line="228" w:lineRule="auto"/>
              <w:ind w:left="485"/>
              <w:rPr>
                <w:sz w:val="20"/>
                <w:szCs w:val="20"/>
              </w:rPr>
            </w:pPr>
            <w:r>
              <w:rPr>
                <w:sz w:val="20"/>
                <w:szCs w:val="20"/>
              </w:rPr>
              <w:t>否</w:t>
            </w:r>
          </w:p>
        </w:tc>
        <w:tc>
          <w:tcPr>
            <w:tcW w:w="1552" w:type="dxa"/>
            <w:vAlign w:val="top"/>
          </w:tcPr>
          <w:p w14:paraId="146637B0">
            <w:pPr>
              <w:spacing w:line="361" w:lineRule="auto"/>
              <w:rPr>
                <w:rFonts w:ascii="Arial"/>
                <w:sz w:val="21"/>
              </w:rPr>
            </w:pPr>
          </w:p>
          <w:p w14:paraId="375C25D8">
            <w:pPr>
              <w:pStyle w:val="8"/>
              <w:spacing w:before="65" w:line="236" w:lineRule="auto"/>
              <w:ind w:left="415" w:right="199" w:hanging="262"/>
              <w:rPr>
                <w:rFonts w:ascii="Times New Roman" w:hAnsi="Times New Roman" w:eastAsia="Times New Roman" w:cs="Times New Roman"/>
                <w:sz w:val="20"/>
                <w:szCs w:val="20"/>
              </w:rPr>
            </w:pPr>
            <w:r>
              <w:rPr>
                <w:spacing w:val="-1"/>
                <w:sz w:val="20"/>
                <w:szCs w:val="20"/>
              </w:rPr>
              <w:t>无评价标准；</w:t>
            </w:r>
            <w:r>
              <w:rPr>
                <w:sz w:val="20"/>
                <w:szCs w:val="20"/>
              </w:rPr>
              <w:t xml:space="preserve"> </w:t>
            </w:r>
            <w:r>
              <w:rPr>
                <w:spacing w:val="11"/>
                <w:sz w:val="20"/>
                <w:szCs w:val="20"/>
              </w:rPr>
              <w:t>检测</w:t>
            </w:r>
            <w:r>
              <w:rPr>
                <w:spacing w:val="-46"/>
                <w:sz w:val="20"/>
                <w:szCs w:val="20"/>
              </w:rPr>
              <w:t xml:space="preserve"> </w:t>
            </w:r>
            <w:r>
              <w:rPr>
                <w:rFonts w:ascii="Times New Roman" w:hAnsi="Times New Roman" w:eastAsia="Times New Roman" w:cs="Times New Roman"/>
                <w:sz w:val="20"/>
                <w:szCs w:val="20"/>
              </w:rPr>
              <w:t>pH</w:t>
            </w:r>
          </w:p>
        </w:tc>
      </w:tr>
      <w:tr w14:paraId="452DF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611" w:type="dxa"/>
            <w:vAlign w:val="top"/>
          </w:tcPr>
          <w:p w14:paraId="79F38655">
            <w:pPr>
              <w:spacing w:before="224"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10.</w:t>
            </w:r>
          </w:p>
        </w:tc>
        <w:tc>
          <w:tcPr>
            <w:tcW w:w="1261" w:type="dxa"/>
            <w:vAlign w:val="top"/>
          </w:tcPr>
          <w:p w14:paraId="359EF68C">
            <w:pPr>
              <w:pStyle w:val="8"/>
              <w:spacing w:before="188" w:line="228" w:lineRule="auto"/>
              <w:ind w:left="346"/>
              <w:rPr>
                <w:sz w:val="20"/>
                <w:szCs w:val="20"/>
              </w:rPr>
            </w:pPr>
            <w:r>
              <w:rPr>
                <w:spacing w:val="-3"/>
                <w:sz w:val="20"/>
                <w:szCs w:val="20"/>
              </w:rPr>
              <w:t>甲醇钠</w:t>
            </w:r>
          </w:p>
        </w:tc>
        <w:tc>
          <w:tcPr>
            <w:tcW w:w="1744" w:type="dxa"/>
            <w:vAlign w:val="top"/>
          </w:tcPr>
          <w:p w14:paraId="328A68F7">
            <w:pPr>
              <w:spacing w:before="224" w:line="195" w:lineRule="auto"/>
              <w:ind w:left="50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124-41-4</w:t>
            </w:r>
          </w:p>
        </w:tc>
        <w:tc>
          <w:tcPr>
            <w:tcW w:w="2623" w:type="dxa"/>
            <w:vAlign w:val="top"/>
          </w:tcPr>
          <w:p w14:paraId="6D964959">
            <w:pPr>
              <w:pStyle w:val="8"/>
              <w:spacing w:before="50" w:line="239" w:lineRule="auto"/>
              <w:ind w:left="385" w:right="204" w:hanging="172"/>
              <w:rPr>
                <w:rFonts w:ascii="Times New Roman" w:hAnsi="Times New Roman" w:eastAsia="Times New Roman" w:cs="Times New Roman"/>
                <w:sz w:val="20"/>
                <w:szCs w:val="20"/>
              </w:rPr>
            </w:pPr>
            <w:r>
              <w:rPr>
                <w:sz w:val="20"/>
                <w:szCs w:val="20"/>
              </w:rPr>
              <w:t>纯品沸点＞</w:t>
            </w:r>
            <w:r>
              <w:rPr>
                <w:rFonts w:ascii="Times New Roman" w:hAnsi="Times New Roman" w:eastAsia="Times New Roman" w:cs="Times New Roman"/>
                <w:sz w:val="20"/>
                <w:szCs w:val="20"/>
              </w:rPr>
              <w:t>450℃</w:t>
            </w:r>
            <w:r>
              <w:rPr>
                <w:rFonts w:ascii="Times New Roman" w:hAnsi="Times New Roman" w:eastAsia="Times New Roman" w:cs="Times New Roman"/>
                <w:spacing w:val="-16"/>
                <w:sz w:val="20"/>
                <w:szCs w:val="20"/>
              </w:rPr>
              <w:t xml:space="preserve"> </w:t>
            </w:r>
            <w:r>
              <w:rPr>
                <w:sz w:val="20"/>
                <w:szCs w:val="20"/>
              </w:rPr>
              <w:t>,</w:t>
            </w:r>
            <w:r>
              <w:rPr>
                <w:spacing w:val="60"/>
                <w:sz w:val="20"/>
                <w:szCs w:val="20"/>
              </w:rPr>
              <w:t xml:space="preserve"> </w:t>
            </w:r>
            <w:r>
              <w:rPr>
                <w:sz w:val="20"/>
                <w:szCs w:val="20"/>
              </w:rPr>
              <w:t xml:space="preserve">熔点 </w:t>
            </w:r>
            <w:r>
              <w:rPr>
                <w:rFonts w:ascii="Times New Roman" w:hAnsi="Times New Roman" w:eastAsia="Times New Roman" w:cs="Times New Roman"/>
                <w:spacing w:val="-5"/>
                <w:sz w:val="20"/>
                <w:szCs w:val="20"/>
              </w:rPr>
              <w:t>127℃</w:t>
            </w:r>
            <w:r>
              <w:rPr>
                <w:rFonts w:ascii="Times New Roman" w:hAnsi="Times New Roman" w:eastAsia="Times New Roman" w:cs="Times New Roman"/>
                <w:spacing w:val="-17"/>
                <w:sz w:val="20"/>
                <w:szCs w:val="20"/>
              </w:rPr>
              <w:t xml:space="preserve"> </w:t>
            </w:r>
            <w:r>
              <w:rPr>
                <w:spacing w:val="-5"/>
                <w:sz w:val="20"/>
                <w:szCs w:val="20"/>
              </w:rPr>
              <w:t>,</w:t>
            </w:r>
            <w:r>
              <w:rPr>
                <w:spacing w:val="59"/>
                <w:sz w:val="20"/>
                <w:szCs w:val="20"/>
              </w:rPr>
              <w:t xml:space="preserve"> </w:t>
            </w:r>
            <w:r>
              <w:rPr>
                <w:spacing w:val="-5"/>
                <w:sz w:val="20"/>
                <w:szCs w:val="20"/>
              </w:rPr>
              <w:t>相对密度</w:t>
            </w:r>
            <w:r>
              <w:rPr>
                <w:spacing w:val="-23"/>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p>
        </w:tc>
        <w:tc>
          <w:tcPr>
            <w:tcW w:w="2181" w:type="dxa"/>
            <w:vAlign w:val="top"/>
          </w:tcPr>
          <w:p w14:paraId="28E51AEF">
            <w:pPr>
              <w:pStyle w:val="8"/>
              <w:spacing w:before="68" w:line="236" w:lineRule="auto"/>
              <w:ind w:left="612" w:right="398" w:hanging="211"/>
              <w:rPr>
                <w:rFonts w:ascii="Times New Roman" w:hAnsi="Times New Roman" w:eastAsia="Times New Roman" w:cs="Times New Roman"/>
                <w:sz w:val="20"/>
                <w:szCs w:val="20"/>
              </w:rPr>
            </w:pPr>
            <w:r>
              <w:rPr>
                <w:rFonts w:ascii="Times New Roman" w:hAnsi="Times New Roman" w:eastAsia="Times New Roman" w:cs="Times New Roman"/>
                <w:sz w:val="20"/>
                <w:szCs w:val="20"/>
              </w:rPr>
              <w:t>LD</w:t>
            </w:r>
            <w:r>
              <w:rPr>
                <w:rFonts w:ascii="Times New Roman" w:hAnsi="Times New Roman" w:eastAsia="Times New Roman" w:cs="Times New Roman"/>
                <w:spacing w:val="7"/>
                <w:sz w:val="20"/>
                <w:szCs w:val="20"/>
              </w:rPr>
              <w:t>50</w:t>
            </w:r>
            <w:r>
              <w:rPr>
                <w:rFonts w:ascii="Times New Roman" w:hAnsi="Times New Roman" w:eastAsia="Times New Roman" w:cs="Times New Roman"/>
                <w:spacing w:val="16"/>
                <w:sz w:val="20"/>
                <w:szCs w:val="20"/>
              </w:rPr>
              <w:t xml:space="preserve"> </w:t>
            </w:r>
            <w:r>
              <w:rPr>
                <w:spacing w:val="7"/>
                <w:sz w:val="20"/>
                <w:szCs w:val="20"/>
              </w:rPr>
              <w:t>大鼠经口</w:t>
            </w:r>
            <w:r>
              <w:rPr>
                <w:sz w:val="20"/>
                <w:szCs w:val="20"/>
              </w:rPr>
              <w:t xml:space="preserve"> </w:t>
            </w:r>
            <w:r>
              <w:rPr>
                <w:rFonts w:ascii="Times New Roman" w:hAnsi="Times New Roman" w:eastAsia="Times New Roman" w:cs="Times New Roman"/>
                <w:spacing w:val="7"/>
                <w:sz w:val="20"/>
                <w:szCs w:val="20"/>
              </w:rPr>
              <w:t>2037</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p>
        </w:tc>
        <w:tc>
          <w:tcPr>
            <w:tcW w:w="814" w:type="dxa"/>
            <w:vAlign w:val="top"/>
          </w:tcPr>
          <w:p w14:paraId="6063FE60">
            <w:pPr>
              <w:pStyle w:val="8"/>
              <w:spacing w:before="188" w:line="228" w:lineRule="auto"/>
              <w:ind w:left="309"/>
              <w:rPr>
                <w:sz w:val="20"/>
                <w:szCs w:val="20"/>
              </w:rPr>
            </w:pPr>
            <w:r>
              <w:rPr>
                <w:sz w:val="20"/>
                <w:szCs w:val="20"/>
              </w:rPr>
              <w:t>无</w:t>
            </w:r>
          </w:p>
        </w:tc>
        <w:tc>
          <w:tcPr>
            <w:tcW w:w="1720" w:type="dxa"/>
            <w:vAlign w:val="top"/>
          </w:tcPr>
          <w:p w14:paraId="6575C74A">
            <w:pPr>
              <w:spacing w:before="220"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32139924">
            <w:pPr>
              <w:pStyle w:val="8"/>
              <w:spacing w:before="188" w:line="228" w:lineRule="auto"/>
              <w:ind w:left="485"/>
              <w:rPr>
                <w:sz w:val="20"/>
                <w:szCs w:val="20"/>
              </w:rPr>
            </w:pPr>
            <w:r>
              <w:rPr>
                <w:sz w:val="20"/>
                <w:szCs w:val="20"/>
              </w:rPr>
              <w:t>否</w:t>
            </w:r>
          </w:p>
        </w:tc>
        <w:tc>
          <w:tcPr>
            <w:tcW w:w="1552" w:type="dxa"/>
            <w:vAlign w:val="top"/>
          </w:tcPr>
          <w:p w14:paraId="0C3EAA90">
            <w:pPr>
              <w:pStyle w:val="8"/>
              <w:spacing w:before="51" w:line="237" w:lineRule="auto"/>
              <w:ind w:left="415" w:right="199" w:hanging="262"/>
              <w:rPr>
                <w:rFonts w:ascii="Times New Roman" w:hAnsi="Times New Roman" w:eastAsia="Times New Roman" w:cs="Times New Roman"/>
                <w:sz w:val="20"/>
                <w:szCs w:val="20"/>
              </w:rPr>
            </w:pPr>
            <w:r>
              <w:rPr>
                <w:spacing w:val="-1"/>
                <w:sz w:val="20"/>
                <w:szCs w:val="20"/>
              </w:rPr>
              <w:t>无评价标准；</w:t>
            </w:r>
            <w:r>
              <w:rPr>
                <w:sz w:val="20"/>
                <w:szCs w:val="20"/>
              </w:rPr>
              <w:t xml:space="preserve"> </w:t>
            </w:r>
            <w:r>
              <w:rPr>
                <w:spacing w:val="11"/>
                <w:sz w:val="20"/>
                <w:szCs w:val="20"/>
              </w:rPr>
              <w:t>检测</w:t>
            </w:r>
            <w:r>
              <w:rPr>
                <w:spacing w:val="-46"/>
                <w:sz w:val="20"/>
                <w:szCs w:val="20"/>
              </w:rPr>
              <w:t xml:space="preserve"> </w:t>
            </w:r>
            <w:r>
              <w:rPr>
                <w:rFonts w:ascii="Times New Roman" w:hAnsi="Times New Roman" w:eastAsia="Times New Roman" w:cs="Times New Roman"/>
                <w:sz w:val="20"/>
                <w:szCs w:val="20"/>
              </w:rPr>
              <w:t>pH</w:t>
            </w:r>
          </w:p>
        </w:tc>
      </w:tr>
      <w:tr w14:paraId="7D057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611" w:type="dxa"/>
            <w:vAlign w:val="top"/>
          </w:tcPr>
          <w:p w14:paraId="19C4F22B">
            <w:pPr>
              <w:spacing w:before="94" w:line="195" w:lineRule="auto"/>
              <w:ind w:left="20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11.</w:t>
            </w:r>
          </w:p>
        </w:tc>
        <w:tc>
          <w:tcPr>
            <w:tcW w:w="1261" w:type="dxa"/>
            <w:vAlign w:val="top"/>
          </w:tcPr>
          <w:p w14:paraId="12D72222">
            <w:pPr>
              <w:pStyle w:val="8"/>
              <w:spacing w:before="56" w:line="228" w:lineRule="auto"/>
              <w:ind w:left="322"/>
              <w:rPr>
                <w:sz w:val="20"/>
                <w:szCs w:val="20"/>
              </w:rPr>
            </w:pPr>
            <w:r>
              <w:rPr>
                <w:spacing w:val="5"/>
                <w:sz w:val="20"/>
                <w:szCs w:val="20"/>
              </w:rPr>
              <w:t>活性炭</w:t>
            </w:r>
          </w:p>
        </w:tc>
        <w:tc>
          <w:tcPr>
            <w:tcW w:w="1744" w:type="dxa"/>
            <w:vAlign w:val="top"/>
          </w:tcPr>
          <w:p w14:paraId="3DE4C8C8">
            <w:pPr>
              <w:rPr>
                <w:rFonts w:ascii="Arial"/>
                <w:sz w:val="21"/>
              </w:rPr>
            </w:pPr>
          </w:p>
        </w:tc>
        <w:tc>
          <w:tcPr>
            <w:tcW w:w="2623" w:type="dxa"/>
            <w:vAlign w:val="top"/>
          </w:tcPr>
          <w:p w14:paraId="7013CC17">
            <w:pPr>
              <w:spacing w:before="90" w:line="199" w:lineRule="auto"/>
              <w:ind w:left="128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2181" w:type="dxa"/>
            <w:vAlign w:val="top"/>
          </w:tcPr>
          <w:p w14:paraId="00EFC58A">
            <w:pPr>
              <w:spacing w:before="90" w:line="199" w:lineRule="auto"/>
              <w:ind w:left="10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814" w:type="dxa"/>
            <w:vAlign w:val="top"/>
          </w:tcPr>
          <w:p w14:paraId="4689955E">
            <w:pPr>
              <w:spacing w:before="90" w:line="199" w:lineRule="auto"/>
              <w:ind w:left="37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720" w:type="dxa"/>
            <w:vAlign w:val="top"/>
          </w:tcPr>
          <w:p w14:paraId="0B033700">
            <w:pPr>
              <w:spacing w:before="90"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18B68A94">
            <w:pPr>
              <w:pStyle w:val="8"/>
              <w:spacing w:before="56" w:line="228" w:lineRule="auto"/>
              <w:ind w:left="485"/>
              <w:rPr>
                <w:sz w:val="20"/>
                <w:szCs w:val="20"/>
              </w:rPr>
            </w:pPr>
            <w:r>
              <w:rPr>
                <w:sz w:val="20"/>
                <w:szCs w:val="20"/>
              </w:rPr>
              <w:t>否</w:t>
            </w:r>
          </w:p>
        </w:tc>
        <w:tc>
          <w:tcPr>
            <w:tcW w:w="1552" w:type="dxa"/>
            <w:vAlign w:val="top"/>
          </w:tcPr>
          <w:p w14:paraId="3E0079A9">
            <w:pPr>
              <w:rPr>
                <w:rFonts w:ascii="Arial"/>
                <w:sz w:val="21"/>
              </w:rPr>
            </w:pPr>
          </w:p>
        </w:tc>
      </w:tr>
    </w:tbl>
    <w:p w14:paraId="79817CDB">
      <w:pPr>
        <w:pStyle w:val="2"/>
      </w:pPr>
    </w:p>
    <w:p w14:paraId="14C74D1D">
      <w:pPr>
        <w:sectPr>
          <w:footerReference r:id="rId106" w:type="default"/>
          <w:pgSz w:w="16839" w:h="11906"/>
          <w:pgMar w:top="1133" w:right="1588" w:bottom="1036" w:left="1588" w:header="897" w:footer="860" w:gutter="0"/>
          <w:cols w:space="720" w:num="1"/>
        </w:sectPr>
      </w:pPr>
    </w:p>
    <w:p w14:paraId="19D5AA4C">
      <w:pPr>
        <w:spacing w:before="64"/>
      </w:pPr>
    </w:p>
    <w:tbl>
      <w:tblPr>
        <w:tblStyle w:val="7"/>
        <w:tblW w:w="136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1"/>
        <w:gridCol w:w="1261"/>
        <w:gridCol w:w="1744"/>
        <w:gridCol w:w="2623"/>
        <w:gridCol w:w="2181"/>
        <w:gridCol w:w="814"/>
        <w:gridCol w:w="1720"/>
        <w:gridCol w:w="1150"/>
        <w:gridCol w:w="1552"/>
      </w:tblGrid>
      <w:tr w14:paraId="6271A0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1" w:hRule="atLeast"/>
        </w:trPr>
        <w:tc>
          <w:tcPr>
            <w:tcW w:w="611" w:type="dxa"/>
            <w:vAlign w:val="top"/>
          </w:tcPr>
          <w:p w14:paraId="2B7C4B5F">
            <w:pPr>
              <w:spacing w:line="277" w:lineRule="auto"/>
              <w:rPr>
                <w:rFonts w:ascii="Arial"/>
                <w:sz w:val="21"/>
              </w:rPr>
            </w:pPr>
          </w:p>
          <w:p w14:paraId="74FD4F82">
            <w:pPr>
              <w:spacing w:line="277" w:lineRule="auto"/>
              <w:rPr>
                <w:rFonts w:ascii="Arial"/>
                <w:sz w:val="21"/>
              </w:rPr>
            </w:pPr>
          </w:p>
          <w:p w14:paraId="542C6F17">
            <w:pPr>
              <w:spacing w:before="58"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12.</w:t>
            </w:r>
          </w:p>
        </w:tc>
        <w:tc>
          <w:tcPr>
            <w:tcW w:w="1261" w:type="dxa"/>
            <w:vAlign w:val="top"/>
          </w:tcPr>
          <w:p w14:paraId="64C069ED">
            <w:pPr>
              <w:spacing w:line="378" w:lineRule="auto"/>
              <w:rPr>
                <w:rFonts w:ascii="Arial"/>
                <w:sz w:val="21"/>
              </w:rPr>
            </w:pPr>
          </w:p>
          <w:p w14:paraId="3E7C16B7">
            <w:pPr>
              <w:pStyle w:val="8"/>
              <w:spacing w:before="65" w:line="239" w:lineRule="auto"/>
              <w:ind w:left="527" w:right="150" w:hanging="358"/>
              <w:rPr>
                <w:sz w:val="20"/>
                <w:szCs w:val="20"/>
              </w:rPr>
            </w:pPr>
            <w:r>
              <w:rPr>
                <w:rFonts w:ascii="Times New Roman" w:hAnsi="Times New Roman" w:eastAsia="Times New Roman" w:cs="Times New Roman"/>
                <w:spacing w:val="2"/>
                <w:sz w:val="20"/>
                <w:szCs w:val="20"/>
              </w:rPr>
              <w:t>1,3-</w:t>
            </w:r>
            <w:r>
              <w:rPr>
                <w:spacing w:val="2"/>
                <w:sz w:val="20"/>
                <w:szCs w:val="20"/>
              </w:rPr>
              <w:t>二溴丙</w:t>
            </w:r>
            <w:r>
              <w:rPr>
                <w:spacing w:val="4"/>
                <w:sz w:val="20"/>
                <w:szCs w:val="20"/>
              </w:rPr>
              <w:t xml:space="preserve"> </w:t>
            </w:r>
            <w:r>
              <w:rPr>
                <w:sz w:val="20"/>
                <w:szCs w:val="20"/>
              </w:rPr>
              <w:t>烷</w:t>
            </w:r>
          </w:p>
        </w:tc>
        <w:tc>
          <w:tcPr>
            <w:tcW w:w="1744" w:type="dxa"/>
            <w:vAlign w:val="top"/>
          </w:tcPr>
          <w:p w14:paraId="406A9C42">
            <w:pPr>
              <w:spacing w:line="277" w:lineRule="auto"/>
              <w:rPr>
                <w:rFonts w:ascii="Arial"/>
                <w:sz w:val="21"/>
              </w:rPr>
            </w:pPr>
          </w:p>
          <w:p w14:paraId="6211F4D0">
            <w:pPr>
              <w:spacing w:line="277" w:lineRule="auto"/>
              <w:rPr>
                <w:rFonts w:ascii="Arial"/>
                <w:sz w:val="21"/>
              </w:rPr>
            </w:pPr>
          </w:p>
          <w:p w14:paraId="1E2BBFB6">
            <w:pPr>
              <w:spacing w:before="58" w:line="195" w:lineRule="auto"/>
              <w:ind w:left="54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78-75-</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2"/>
                <w:sz w:val="20"/>
                <w:szCs w:val="20"/>
              </w:rPr>
              <w:t>1</w:t>
            </w:r>
          </w:p>
        </w:tc>
        <w:tc>
          <w:tcPr>
            <w:tcW w:w="2623" w:type="dxa"/>
            <w:vAlign w:val="top"/>
          </w:tcPr>
          <w:p w14:paraId="4F62461E">
            <w:pPr>
              <w:pStyle w:val="8"/>
              <w:spacing w:before="36" w:line="225" w:lineRule="auto"/>
              <w:ind w:left="386"/>
              <w:rPr>
                <w:rFonts w:ascii="Times New Roman" w:hAnsi="Times New Roman" w:eastAsia="Times New Roman" w:cs="Times New Roman"/>
                <w:sz w:val="20"/>
                <w:szCs w:val="20"/>
              </w:rPr>
            </w:pPr>
            <w:r>
              <w:rPr>
                <w:spacing w:val="-3"/>
                <w:sz w:val="20"/>
                <w:szCs w:val="20"/>
              </w:rPr>
              <w:t>沸点</w:t>
            </w:r>
            <w:r>
              <w:rPr>
                <w:spacing w:val="-18"/>
                <w:sz w:val="20"/>
                <w:szCs w:val="20"/>
              </w:rPr>
              <w:t xml:space="preserve"> </w:t>
            </w:r>
            <w:r>
              <w:rPr>
                <w:rFonts w:ascii="Times New Roman" w:hAnsi="Times New Roman" w:eastAsia="Times New Roman" w:cs="Times New Roman"/>
                <w:spacing w:val="-3"/>
                <w:sz w:val="20"/>
                <w:szCs w:val="20"/>
              </w:rPr>
              <w:t>141.9℃</w:t>
            </w:r>
            <w:r>
              <w:rPr>
                <w:rFonts w:ascii="Times New Roman" w:hAnsi="Times New Roman" w:eastAsia="Times New Roman" w:cs="Times New Roman"/>
                <w:spacing w:val="-22"/>
                <w:sz w:val="20"/>
                <w:szCs w:val="20"/>
              </w:rPr>
              <w:t xml:space="preserve"> </w:t>
            </w:r>
            <w:r>
              <w:rPr>
                <w:spacing w:val="-3"/>
                <w:sz w:val="20"/>
                <w:szCs w:val="20"/>
              </w:rPr>
              <w:t>,</w:t>
            </w:r>
            <w:r>
              <w:rPr>
                <w:spacing w:val="60"/>
                <w:sz w:val="20"/>
                <w:szCs w:val="20"/>
              </w:rPr>
              <w:t xml:space="preserve"> </w:t>
            </w:r>
            <w:r>
              <w:rPr>
                <w:spacing w:val="-3"/>
                <w:sz w:val="20"/>
                <w:szCs w:val="20"/>
              </w:rPr>
              <w:t>熔点</w:t>
            </w:r>
            <w:r>
              <w:rPr>
                <w:rFonts w:ascii="Times New Roman" w:hAnsi="Times New Roman" w:eastAsia="Times New Roman" w:cs="Times New Roman"/>
                <w:spacing w:val="-3"/>
                <w:sz w:val="20"/>
                <w:szCs w:val="20"/>
              </w:rPr>
              <w:t>-</w:t>
            </w:r>
          </w:p>
          <w:p w14:paraId="07D65041">
            <w:pPr>
              <w:pStyle w:val="8"/>
              <w:spacing w:before="27" w:line="225" w:lineRule="auto"/>
              <w:ind w:left="450"/>
              <w:rPr>
                <w:sz w:val="20"/>
                <w:szCs w:val="20"/>
              </w:rPr>
            </w:pPr>
            <w:r>
              <w:rPr>
                <w:rFonts w:ascii="Times New Roman" w:hAnsi="Times New Roman" w:eastAsia="Times New Roman" w:cs="Times New Roman"/>
                <w:spacing w:val="-2"/>
                <w:sz w:val="20"/>
                <w:szCs w:val="20"/>
              </w:rPr>
              <w:t>55.49℃</w:t>
            </w:r>
            <w:r>
              <w:rPr>
                <w:rFonts w:ascii="Times New Roman" w:hAnsi="Times New Roman" w:eastAsia="Times New Roman" w:cs="Times New Roman"/>
                <w:spacing w:val="-18"/>
                <w:sz w:val="20"/>
                <w:szCs w:val="20"/>
              </w:rPr>
              <w:t xml:space="preserve"> </w:t>
            </w:r>
            <w:r>
              <w:rPr>
                <w:spacing w:val="-2"/>
                <w:sz w:val="20"/>
                <w:szCs w:val="20"/>
              </w:rPr>
              <w:t>,</w:t>
            </w:r>
            <w:r>
              <w:rPr>
                <w:spacing w:val="59"/>
                <w:sz w:val="20"/>
                <w:szCs w:val="20"/>
              </w:rPr>
              <w:t xml:space="preserve"> </w:t>
            </w:r>
            <w:r>
              <w:rPr>
                <w:spacing w:val="-2"/>
                <w:sz w:val="20"/>
                <w:szCs w:val="20"/>
              </w:rPr>
              <w:t>相对密度</w:t>
            </w:r>
          </w:p>
          <w:p w14:paraId="4F559207">
            <w:pPr>
              <w:pStyle w:val="8"/>
              <w:spacing w:before="27" w:line="218" w:lineRule="auto"/>
              <w:ind w:left="172"/>
              <w:rPr>
                <w:sz w:val="20"/>
                <w:szCs w:val="20"/>
              </w:rPr>
            </w:pPr>
            <w:r>
              <w:rPr>
                <w:rFonts w:ascii="Times New Roman" w:hAnsi="Times New Roman" w:eastAsia="Times New Roman" w:cs="Times New Roman"/>
                <w:spacing w:val="-1"/>
                <w:sz w:val="20"/>
                <w:szCs w:val="20"/>
              </w:rPr>
              <w:t>1.9324/20℃</w:t>
            </w:r>
            <w:r>
              <w:rPr>
                <w:rFonts w:ascii="Times New Roman" w:hAnsi="Times New Roman" w:eastAsia="Times New Roman" w:cs="Times New Roman"/>
                <w:spacing w:val="-16"/>
                <w:sz w:val="20"/>
                <w:szCs w:val="20"/>
              </w:rPr>
              <w:t xml:space="preserve"> </w:t>
            </w:r>
            <w:r>
              <w:rPr>
                <w:spacing w:val="-1"/>
                <w:sz w:val="20"/>
                <w:szCs w:val="20"/>
              </w:rPr>
              <w:t>,</w:t>
            </w:r>
            <w:r>
              <w:rPr>
                <w:spacing w:val="64"/>
                <w:sz w:val="20"/>
                <w:szCs w:val="20"/>
              </w:rPr>
              <w:t xml:space="preserve"> </w:t>
            </w:r>
            <w:r>
              <w:rPr>
                <w:spacing w:val="-1"/>
                <w:sz w:val="20"/>
                <w:szCs w:val="20"/>
              </w:rPr>
              <w:t>辛醇水分配</w:t>
            </w:r>
          </w:p>
          <w:p w14:paraId="5EB00D95">
            <w:pPr>
              <w:pStyle w:val="8"/>
              <w:spacing w:line="281" w:lineRule="exact"/>
              <w:ind w:left="188"/>
              <w:rPr>
                <w:sz w:val="20"/>
                <w:szCs w:val="20"/>
              </w:rPr>
            </w:pPr>
            <w:r>
              <w:rPr>
                <w:spacing w:val="5"/>
                <w:position w:val="2"/>
                <w:sz w:val="20"/>
                <w:szCs w:val="20"/>
              </w:rPr>
              <w:t>系数</w:t>
            </w:r>
            <w:r>
              <w:rPr>
                <w:spacing w:val="-34"/>
                <w:position w:val="2"/>
                <w:sz w:val="20"/>
                <w:szCs w:val="20"/>
              </w:rPr>
              <w:t xml:space="preserve"> </w:t>
            </w:r>
            <w:r>
              <w:rPr>
                <w:rFonts w:ascii="Times New Roman" w:hAnsi="Times New Roman" w:eastAsia="Times New Roman" w:cs="Times New Roman"/>
                <w:position w:val="2"/>
                <w:sz w:val="20"/>
                <w:szCs w:val="20"/>
              </w:rPr>
              <w:t>logKow</w:t>
            </w:r>
            <w:r>
              <w:rPr>
                <w:rFonts w:ascii="Times New Roman" w:hAnsi="Times New Roman" w:eastAsia="Times New Roman" w:cs="Times New Roman"/>
                <w:spacing w:val="5"/>
                <w:position w:val="2"/>
                <w:sz w:val="20"/>
                <w:szCs w:val="20"/>
              </w:rPr>
              <w:t>=2.43</w:t>
            </w:r>
            <w:r>
              <w:rPr>
                <w:rFonts w:ascii="Times New Roman" w:hAnsi="Times New Roman" w:eastAsia="Times New Roman" w:cs="Times New Roman"/>
                <w:spacing w:val="-24"/>
                <w:position w:val="2"/>
                <w:sz w:val="20"/>
                <w:szCs w:val="20"/>
              </w:rPr>
              <w:t xml:space="preserve"> </w:t>
            </w:r>
            <w:r>
              <w:rPr>
                <w:spacing w:val="5"/>
                <w:position w:val="2"/>
                <w:sz w:val="20"/>
                <w:szCs w:val="20"/>
              </w:rPr>
              <w:t>，水中</w:t>
            </w:r>
          </w:p>
          <w:p w14:paraId="0AA72926">
            <w:pPr>
              <w:pStyle w:val="8"/>
              <w:spacing w:before="28" w:line="218" w:lineRule="auto"/>
              <w:ind w:left="297"/>
              <w:rPr>
                <w:rFonts w:ascii="Times New Roman" w:hAnsi="Times New Roman" w:eastAsia="Times New Roman" w:cs="Times New Roman"/>
                <w:sz w:val="20"/>
                <w:szCs w:val="20"/>
              </w:rPr>
            </w:pPr>
            <w:r>
              <w:rPr>
                <w:spacing w:val="4"/>
                <w:sz w:val="20"/>
                <w:szCs w:val="20"/>
              </w:rPr>
              <w:t>溶解度</w:t>
            </w:r>
            <w:r>
              <w:rPr>
                <w:spacing w:val="-18"/>
                <w:sz w:val="20"/>
                <w:szCs w:val="20"/>
              </w:rPr>
              <w:t xml:space="preserve"> </w:t>
            </w:r>
            <w:r>
              <w:rPr>
                <w:rFonts w:ascii="Times New Roman" w:hAnsi="Times New Roman" w:eastAsia="Times New Roman" w:cs="Times New Roman"/>
                <w:spacing w:val="4"/>
                <w:sz w:val="20"/>
                <w:szCs w:val="20"/>
              </w:rPr>
              <w:t>1430</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/L/25℃</w:t>
            </w:r>
          </w:p>
        </w:tc>
        <w:tc>
          <w:tcPr>
            <w:tcW w:w="2181" w:type="dxa"/>
            <w:vAlign w:val="top"/>
          </w:tcPr>
          <w:p w14:paraId="52885218">
            <w:pPr>
              <w:spacing w:line="256" w:lineRule="auto"/>
              <w:rPr>
                <w:rFonts w:ascii="Arial"/>
                <w:sz w:val="21"/>
              </w:rPr>
            </w:pPr>
          </w:p>
          <w:p w14:paraId="4B44D369">
            <w:pPr>
              <w:pStyle w:val="8"/>
              <w:spacing w:before="65" w:line="228" w:lineRule="auto"/>
              <w:ind w:left="401"/>
              <w:rPr>
                <w:sz w:val="20"/>
                <w:szCs w:val="20"/>
              </w:rPr>
            </w:pPr>
            <w:r>
              <w:rPr>
                <w:rFonts w:ascii="Times New Roman" w:hAnsi="Times New Roman" w:eastAsia="Times New Roman" w:cs="Times New Roman"/>
                <w:sz w:val="20"/>
                <w:szCs w:val="20"/>
              </w:rPr>
              <w:t>LD</w:t>
            </w:r>
            <w:r>
              <w:rPr>
                <w:rFonts w:ascii="Times New Roman" w:hAnsi="Times New Roman" w:eastAsia="Times New Roman" w:cs="Times New Roman"/>
                <w:spacing w:val="7"/>
                <w:sz w:val="20"/>
                <w:szCs w:val="20"/>
              </w:rPr>
              <w:t>50</w:t>
            </w:r>
            <w:r>
              <w:rPr>
                <w:rFonts w:ascii="Times New Roman" w:hAnsi="Times New Roman" w:eastAsia="Times New Roman" w:cs="Times New Roman"/>
                <w:spacing w:val="16"/>
                <w:sz w:val="20"/>
                <w:szCs w:val="20"/>
              </w:rPr>
              <w:t xml:space="preserve"> </w:t>
            </w:r>
            <w:r>
              <w:rPr>
                <w:spacing w:val="7"/>
                <w:sz w:val="20"/>
                <w:szCs w:val="20"/>
              </w:rPr>
              <w:t>大鼠经口</w:t>
            </w:r>
          </w:p>
          <w:p w14:paraId="5710A13D">
            <w:pPr>
              <w:pStyle w:val="8"/>
              <w:spacing w:before="26" w:line="221" w:lineRule="auto"/>
              <w:ind w:left="145"/>
              <w:rPr>
                <w:sz w:val="20"/>
                <w:szCs w:val="20"/>
              </w:rPr>
            </w:pPr>
            <w:r>
              <w:rPr>
                <w:rFonts w:ascii="Times New Roman" w:hAnsi="Times New Roman" w:eastAsia="Times New Roman" w:cs="Times New Roman"/>
                <w:spacing w:val="5"/>
                <w:sz w:val="20"/>
                <w:szCs w:val="20"/>
              </w:rPr>
              <w:t>741</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17"/>
                <w:sz w:val="20"/>
                <w:szCs w:val="20"/>
              </w:rPr>
              <w:t xml:space="preserve"> </w:t>
            </w:r>
            <w:r>
              <w:rPr>
                <w:spacing w:val="5"/>
                <w:sz w:val="20"/>
                <w:szCs w:val="20"/>
              </w:rPr>
              <w:t>，小鼠经口</w:t>
            </w:r>
          </w:p>
          <w:p w14:paraId="4CD85377">
            <w:pPr>
              <w:spacing w:before="49" w:line="201" w:lineRule="auto"/>
              <w:ind w:left="67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676</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p>
        </w:tc>
        <w:tc>
          <w:tcPr>
            <w:tcW w:w="814" w:type="dxa"/>
            <w:vAlign w:val="top"/>
          </w:tcPr>
          <w:p w14:paraId="0F7DD64A">
            <w:pPr>
              <w:spacing w:line="255" w:lineRule="auto"/>
              <w:rPr>
                <w:rFonts w:ascii="Arial"/>
                <w:sz w:val="21"/>
              </w:rPr>
            </w:pPr>
          </w:p>
          <w:p w14:paraId="4620E0D4">
            <w:pPr>
              <w:spacing w:line="256" w:lineRule="auto"/>
              <w:rPr>
                <w:rFonts w:ascii="Arial"/>
                <w:sz w:val="21"/>
              </w:rPr>
            </w:pPr>
          </w:p>
          <w:p w14:paraId="463956F0">
            <w:pPr>
              <w:pStyle w:val="8"/>
              <w:spacing w:before="65" w:line="228" w:lineRule="auto"/>
              <w:ind w:left="309"/>
              <w:rPr>
                <w:sz w:val="20"/>
                <w:szCs w:val="20"/>
              </w:rPr>
            </w:pPr>
            <w:r>
              <w:rPr>
                <w:sz w:val="20"/>
                <w:szCs w:val="20"/>
              </w:rPr>
              <w:t>无</w:t>
            </w:r>
          </w:p>
        </w:tc>
        <w:tc>
          <w:tcPr>
            <w:tcW w:w="1720" w:type="dxa"/>
            <w:vAlign w:val="top"/>
          </w:tcPr>
          <w:p w14:paraId="32201050">
            <w:pPr>
              <w:spacing w:line="275" w:lineRule="auto"/>
              <w:rPr>
                <w:rFonts w:ascii="Arial"/>
                <w:sz w:val="21"/>
              </w:rPr>
            </w:pPr>
          </w:p>
          <w:p w14:paraId="43622C08">
            <w:pPr>
              <w:spacing w:line="275" w:lineRule="auto"/>
              <w:rPr>
                <w:rFonts w:ascii="Arial"/>
                <w:sz w:val="21"/>
              </w:rPr>
            </w:pPr>
          </w:p>
          <w:p w14:paraId="001B9A28">
            <w:pPr>
              <w:spacing w:before="58"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550B0571">
            <w:pPr>
              <w:spacing w:line="255" w:lineRule="auto"/>
              <w:rPr>
                <w:rFonts w:ascii="Arial"/>
                <w:sz w:val="21"/>
              </w:rPr>
            </w:pPr>
          </w:p>
          <w:p w14:paraId="101D20C2">
            <w:pPr>
              <w:spacing w:line="256" w:lineRule="auto"/>
              <w:rPr>
                <w:rFonts w:ascii="Arial"/>
                <w:sz w:val="21"/>
              </w:rPr>
            </w:pPr>
          </w:p>
          <w:p w14:paraId="1894A9C0">
            <w:pPr>
              <w:pStyle w:val="8"/>
              <w:spacing w:before="65" w:line="228" w:lineRule="auto"/>
              <w:ind w:left="485"/>
              <w:rPr>
                <w:sz w:val="20"/>
                <w:szCs w:val="20"/>
              </w:rPr>
            </w:pPr>
            <w:r>
              <w:rPr>
                <w:sz w:val="20"/>
                <w:szCs w:val="20"/>
              </w:rPr>
              <w:t>否</w:t>
            </w:r>
          </w:p>
        </w:tc>
        <w:tc>
          <w:tcPr>
            <w:tcW w:w="1552" w:type="dxa"/>
            <w:vAlign w:val="top"/>
          </w:tcPr>
          <w:p w14:paraId="2A62C5BF">
            <w:pPr>
              <w:spacing w:line="255" w:lineRule="auto"/>
              <w:rPr>
                <w:rFonts w:ascii="Arial"/>
                <w:sz w:val="21"/>
              </w:rPr>
            </w:pPr>
          </w:p>
          <w:p w14:paraId="0A994FF0">
            <w:pPr>
              <w:spacing w:line="256" w:lineRule="auto"/>
              <w:rPr>
                <w:rFonts w:ascii="Arial"/>
                <w:sz w:val="21"/>
              </w:rPr>
            </w:pPr>
          </w:p>
          <w:p w14:paraId="1D84CCB3">
            <w:pPr>
              <w:pStyle w:val="8"/>
              <w:spacing w:before="65" w:line="226" w:lineRule="auto"/>
              <w:ind w:left="259"/>
              <w:rPr>
                <w:sz w:val="20"/>
                <w:szCs w:val="20"/>
              </w:rPr>
            </w:pPr>
            <w:r>
              <w:rPr>
                <w:spacing w:val="7"/>
                <w:sz w:val="20"/>
                <w:szCs w:val="20"/>
              </w:rPr>
              <w:t>无评价标准</w:t>
            </w:r>
          </w:p>
        </w:tc>
      </w:tr>
      <w:tr w14:paraId="29D8E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4" w:hRule="atLeast"/>
        </w:trPr>
        <w:tc>
          <w:tcPr>
            <w:tcW w:w="611" w:type="dxa"/>
            <w:vAlign w:val="top"/>
          </w:tcPr>
          <w:p w14:paraId="4F8FC84D">
            <w:pPr>
              <w:spacing w:line="312" w:lineRule="auto"/>
              <w:rPr>
                <w:rFonts w:ascii="Arial"/>
                <w:sz w:val="21"/>
              </w:rPr>
            </w:pPr>
          </w:p>
          <w:p w14:paraId="43CA48AC">
            <w:pPr>
              <w:spacing w:line="313" w:lineRule="auto"/>
              <w:rPr>
                <w:rFonts w:ascii="Arial"/>
                <w:sz w:val="21"/>
              </w:rPr>
            </w:pPr>
          </w:p>
          <w:p w14:paraId="7595E7EE">
            <w:pPr>
              <w:spacing w:before="57"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13.</w:t>
            </w:r>
          </w:p>
        </w:tc>
        <w:tc>
          <w:tcPr>
            <w:tcW w:w="1261" w:type="dxa"/>
            <w:vAlign w:val="top"/>
          </w:tcPr>
          <w:p w14:paraId="2A22F72D">
            <w:pPr>
              <w:spacing w:line="289" w:lineRule="auto"/>
              <w:rPr>
                <w:rFonts w:ascii="Arial"/>
                <w:sz w:val="21"/>
              </w:rPr>
            </w:pPr>
          </w:p>
          <w:p w14:paraId="5030B83A">
            <w:pPr>
              <w:spacing w:line="290" w:lineRule="auto"/>
              <w:rPr>
                <w:rFonts w:ascii="Arial"/>
                <w:sz w:val="21"/>
              </w:rPr>
            </w:pPr>
          </w:p>
          <w:p w14:paraId="16B20E42">
            <w:pPr>
              <w:pStyle w:val="8"/>
              <w:spacing w:before="65" w:line="227" w:lineRule="auto"/>
              <w:ind w:left="213"/>
              <w:rPr>
                <w:sz w:val="20"/>
                <w:szCs w:val="20"/>
              </w:rPr>
            </w:pPr>
            <w:r>
              <w:rPr>
                <w:spacing w:val="7"/>
                <w:sz w:val="20"/>
                <w:szCs w:val="20"/>
              </w:rPr>
              <w:t>三苯基磷</w:t>
            </w:r>
          </w:p>
        </w:tc>
        <w:tc>
          <w:tcPr>
            <w:tcW w:w="1744" w:type="dxa"/>
            <w:vAlign w:val="top"/>
          </w:tcPr>
          <w:p w14:paraId="53161413">
            <w:pPr>
              <w:spacing w:line="312" w:lineRule="auto"/>
              <w:rPr>
                <w:rFonts w:ascii="Arial"/>
                <w:sz w:val="21"/>
              </w:rPr>
            </w:pPr>
          </w:p>
          <w:p w14:paraId="777A4520">
            <w:pPr>
              <w:spacing w:line="313" w:lineRule="auto"/>
              <w:rPr>
                <w:rFonts w:ascii="Arial"/>
                <w:sz w:val="21"/>
              </w:rPr>
            </w:pPr>
          </w:p>
          <w:p w14:paraId="6092B72A">
            <w:pPr>
              <w:spacing w:before="57" w:line="195" w:lineRule="auto"/>
              <w:ind w:left="49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603-35-0</w:t>
            </w:r>
          </w:p>
        </w:tc>
        <w:tc>
          <w:tcPr>
            <w:tcW w:w="2623" w:type="dxa"/>
            <w:vAlign w:val="top"/>
          </w:tcPr>
          <w:p w14:paraId="67586C69">
            <w:pPr>
              <w:pStyle w:val="8"/>
              <w:spacing w:before="240" w:line="228" w:lineRule="auto"/>
              <w:ind w:left="389"/>
              <w:rPr>
                <w:sz w:val="20"/>
                <w:szCs w:val="20"/>
              </w:rPr>
            </w:pPr>
            <w:r>
              <w:rPr>
                <w:spacing w:val="13"/>
                <w:sz w:val="20"/>
                <w:szCs w:val="20"/>
              </w:rPr>
              <w:t>熔点</w:t>
            </w:r>
            <w:r>
              <w:rPr>
                <w:rFonts w:ascii="Times New Roman" w:hAnsi="Times New Roman" w:eastAsia="Times New Roman" w:cs="Times New Roman"/>
                <w:spacing w:val="13"/>
                <w:sz w:val="20"/>
                <w:szCs w:val="20"/>
              </w:rPr>
              <w:t>/</w:t>
            </w:r>
            <w:r>
              <w:rPr>
                <w:spacing w:val="13"/>
                <w:sz w:val="20"/>
                <w:szCs w:val="20"/>
              </w:rPr>
              <w:t>凝固点(</w:t>
            </w:r>
            <w:r>
              <w:rPr>
                <w:spacing w:val="-57"/>
                <w:sz w:val="20"/>
                <w:szCs w:val="20"/>
              </w:rPr>
              <w:t xml:space="preserve"> </w:t>
            </w:r>
            <w:r>
              <w:rPr>
                <w:rFonts w:ascii="Times New Roman" w:hAnsi="Times New Roman" w:eastAsia="Times New Roman" w:cs="Times New Roman"/>
                <w:spacing w:val="13"/>
                <w:sz w:val="20"/>
                <w:szCs w:val="20"/>
              </w:rPr>
              <w:t>°C</w:t>
            </w:r>
            <w:r>
              <w:rPr>
                <w:spacing w:val="-54"/>
                <w:sz w:val="20"/>
                <w:szCs w:val="20"/>
              </w:rPr>
              <w:t>）：</w:t>
            </w:r>
          </w:p>
          <w:p w14:paraId="46FBA532">
            <w:pPr>
              <w:pStyle w:val="8"/>
              <w:spacing w:before="26" w:line="239" w:lineRule="auto"/>
              <w:ind w:left="175" w:right="175" w:firstLine="8"/>
              <w:rPr>
                <w:sz w:val="20"/>
                <w:szCs w:val="20"/>
              </w:rPr>
            </w:pPr>
            <w:r>
              <w:rPr>
                <w:rFonts w:ascii="Times New Roman" w:hAnsi="Times New Roman" w:eastAsia="Times New Roman" w:cs="Times New Roman"/>
                <w:spacing w:val="4"/>
                <w:sz w:val="20"/>
                <w:szCs w:val="20"/>
              </w:rPr>
              <w:t>80.5°C</w:t>
            </w:r>
            <w:r>
              <w:rPr>
                <w:rFonts w:ascii="Times New Roman" w:hAnsi="Times New Roman" w:eastAsia="Times New Roman" w:cs="Times New Roman"/>
                <w:spacing w:val="-13"/>
                <w:sz w:val="20"/>
                <w:szCs w:val="20"/>
              </w:rPr>
              <w:t xml:space="preserve"> </w:t>
            </w:r>
            <w:r>
              <w:rPr>
                <w:spacing w:val="4"/>
                <w:sz w:val="20"/>
                <w:szCs w:val="20"/>
              </w:rPr>
              <w:t>。沸点、初沸点和</w:t>
            </w:r>
            <w:r>
              <w:rPr>
                <w:sz w:val="20"/>
                <w:szCs w:val="20"/>
              </w:rPr>
              <w:t xml:space="preserve"> </w:t>
            </w:r>
            <w:r>
              <w:rPr>
                <w:spacing w:val="8"/>
                <w:sz w:val="20"/>
                <w:szCs w:val="20"/>
              </w:rPr>
              <w:t>沸程(</w:t>
            </w:r>
            <w:r>
              <w:rPr>
                <w:spacing w:val="-60"/>
                <w:sz w:val="20"/>
                <w:szCs w:val="20"/>
              </w:rPr>
              <w:t xml:space="preserve"> </w:t>
            </w:r>
            <w:r>
              <w:rPr>
                <w:rFonts w:ascii="Times New Roman" w:hAnsi="Times New Roman" w:eastAsia="Times New Roman" w:cs="Times New Roman"/>
                <w:spacing w:val="8"/>
                <w:sz w:val="20"/>
                <w:szCs w:val="20"/>
              </w:rPr>
              <w:t>°C</w:t>
            </w:r>
            <w:r>
              <w:rPr>
                <w:spacing w:val="-52"/>
                <w:sz w:val="20"/>
                <w:szCs w:val="20"/>
              </w:rPr>
              <w:t>）：</w:t>
            </w:r>
            <w:r>
              <w:rPr>
                <w:spacing w:val="38"/>
                <w:sz w:val="20"/>
                <w:szCs w:val="20"/>
              </w:rPr>
              <w:t xml:space="preserve"> </w:t>
            </w:r>
            <w:r>
              <w:rPr>
                <w:rFonts w:ascii="Times New Roman" w:hAnsi="Times New Roman" w:eastAsia="Times New Roman" w:cs="Times New Roman"/>
                <w:spacing w:val="8"/>
                <w:sz w:val="20"/>
                <w:szCs w:val="20"/>
              </w:rPr>
              <w:t>377.74°C</w:t>
            </w:r>
            <w:r>
              <w:rPr>
                <w:spacing w:val="8"/>
                <w:sz w:val="20"/>
                <w:szCs w:val="20"/>
              </w:rPr>
              <w:t>。</w:t>
            </w:r>
          </w:p>
          <w:p w14:paraId="6334CDD3">
            <w:pPr>
              <w:pStyle w:val="8"/>
              <w:spacing w:before="26" w:line="229" w:lineRule="auto"/>
              <w:ind w:left="346"/>
              <w:rPr>
                <w:sz w:val="20"/>
                <w:szCs w:val="20"/>
              </w:rPr>
            </w:pPr>
            <w:r>
              <w:rPr>
                <w:spacing w:val="5"/>
                <w:sz w:val="20"/>
                <w:szCs w:val="20"/>
              </w:rPr>
              <w:t>气压：</w:t>
            </w:r>
            <w:r>
              <w:rPr>
                <w:rFonts w:ascii="Times New Roman" w:hAnsi="Times New Roman" w:eastAsia="Times New Roman" w:cs="Times New Roman"/>
                <w:spacing w:val="5"/>
                <w:sz w:val="20"/>
                <w:szCs w:val="20"/>
              </w:rPr>
              <w:t xml:space="preserve">1 013.25 </w:t>
            </w:r>
            <w:r>
              <w:rPr>
                <w:rFonts w:ascii="Times New Roman" w:hAnsi="Times New Roman" w:eastAsia="Times New Roman" w:cs="Times New Roman"/>
                <w:sz w:val="20"/>
                <w:szCs w:val="20"/>
              </w:rPr>
              <w:t>hPa</w:t>
            </w:r>
            <w:r>
              <w:rPr>
                <w:spacing w:val="5"/>
                <w:sz w:val="20"/>
                <w:szCs w:val="20"/>
              </w:rPr>
              <w:t>。</w:t>
            </w:r>
          </w:p>
        </w:tc>
        <w:tc>
          <w:tcPr>
            <w:tcW w:w="2181" w:type="dxa"/>
            <w:vAlign w:val="top"/>
          </w:tcPr>
          <w:p w14:paraId="54016EBE">
            <w:pPr>
              <w:pStyle w:val="8"/>
              <w:spacing w:before="31" w:line="221" w:lineRule="auto"/>
              <w:ind w:left="308"/>
              <w:rPr>
                <w:rFonts w:ascii="Times New Roman" w:hAnsi="Times New Roman" w:eastAsia="Times New Roman" w:cs="Times New Roman"/>
                <w:sz w:val="20"/>
                <w:szCs w:val="20"/>
              </w:rPr>
            </w:pPr>
            <w:r>
              <w:rPr>
                <w:spacing w:val="15"/>
                <w:sz w:val="20"/>
                <w:szCs w:val="20"/>
              </w:rPr>
              <w:t>经口</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z w:val="20"/>
                <w:szCs w:val="20"/>
              </w:rPr>
              <w:t>approximate</w:t>
            </w:r>
          </w:p>
          <w:p w14:paraId="3125FF93">
            <w:pPr>
              <w:spacing w:before="53" w:line="195" w:lineRule="auto"/>
              <w:ind w:left="648"/>
              <w:rPr>
                <w:rFonts w:ascii="Times New Roman" w:hAnsi="Times New Roman" w:eastAsia="Times New Roman" w:cs="Times New Roman"/>
                <w:sz w:val="20"/>
                <w:szCs w:val="20"/>
              </w:rPr>
            </w:pPr>
            <w:r>
              <w:rPr>
                <w:rFonts w:ascii="Times New Roman" w:hAnsi="Times New Roman" w:eastAsia="Times New Roman" w:cs="Times New Roman"/>
                <w:sz w:val="20"/>
                <w:szCs w:val="20"/>
              </w:rPr>
              <w:t>LD</w:t>
            </w:r>
            <w:r>
              <w:rPr>
                <w:rFonts w:ascii="Times New Roman" w:hAnsi="Times New Roman" w:eastAsia="Times New Roman" w:cs="Times New Roman"/>
                <w:spacing w:val="6"/>
                <w:sz w:val="20"/>
                <w:szCs w:val="20"/>
              </w:rPr>
              <w:t>50</w:t>
            </w:r>
            <w:r>
              <w:rPr>
                <w:rFonts w:ascii="Times New Roman" w:hAnsi="Times New Roman" w:eastAsia="Times New Roman" w:cs="Times New Roman"/>
                <w:spacing w:val="12"/>
                <w:w w:val="101"/>
                <w:sz w:val="20"/>
                <w:szCs w:val="20"/>
              </w:rPr>
              <w:t xml:space="preserve"> </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z w:val="20"/>
                <w:szCs w:val="20"/>
              </w:rPr>
              <w:t>rat</w:t>
            </w:r>
          </w:p>
          <w:p w14:paraId="50F77142">
            <w:pPr>
              <w:spacing w:before="49" w:line="201" w:lineRule="auto"/>
              <w:ind w:left="283"/>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male</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female</w:t>
            </w:r>
            <w:r>
              <w:rPr>
                <w:rFonts w:ascii="Times New Roman" w:hAnsi="Times New Roman" w:eastAsia="Times New Roman" w:cs="Times New Roman"/>
                <w:spacing w:val="7"/>
                <w:sz w:val="20"/>
                <w:szCs w:val="20"/>
              </w:rPr>
              <w:t>) -</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7"/>
                <w:sz w:val="20"/>
                <w:szCs w:val="20"/>
              </w:rPr>
              <w:t>&gt;</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7"/>
                <w:sz w:val="20"/>
                <w:szCs w:val="20"/>
              </w:rPr>
              <w:t>6</w:t>
            </w:r>
          </w:p>
          <w:p w14:paraId="7CE88745">
            <w:pPr>
              <w:spacing w:before="49" w:line="201" w:lineRule="auto"/>
              <w:ind w:left="465"/>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 xml:space="preserve">400 </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z w:val="20"/>
                <w:szCs w:val="20"/>
              </w:rPr>
              <w:t>bw</w:t>
            </w:r>
            <w:r>
              <w:rPr>
                <w:rFonts w:ascii="Times New Roman" w:hAnsi="Times New Roman" w:eastAsia="Times New Roman" w:cs="Times New Roman"/>
                <w:spacing w:val="7"/>
                <w:sz w:val="20"/>
                <w:szCs w:val="20"/>
              </w:rPr>
              <w:t>.</w:t>
            </w:r>
          </w:p>
          <w:p w14:paraId="112E808C">
            <w:pPr>
              <w:pStyle w:val="8"/>
              <w:spacing w:before="32" w:line="228" w:lineRule="auto"/>
              <w:ind w:left="401"/>
              <w:rPr>
                <w:rFonts w:ascii="Times New Roman" w:hAnsi="Times New Roman" w:eastAsia="Times New Roman" w:cs="Times New Roman"/>
                <w:sz w:val="20"/>
                <w:szCs w:val="20"/>
              </w:rPr>
            </w:pPr>
            <w:r>
              <w:rPr>
                <w:spacing w:val="4"/>
                <w:sz w:val="20"/>
                <w:szCs w:val="20"/>
              </w:rPr>
              <w:t>吸入</w:t>
            </w:r>
            <w:r>
              <w:rPr>
                <w:rFonts w:ascii="Times New Roman" w:hAnsi="Times New Roman" w:eastAsia="Times New Roman" w:cs="Times New Roman"/>
                <w:spacing w:val="4"/>
                <w:sz w:val="20"/>
                <w:szCs w:val="20"/>
              </w:rPr>
              <w:t xml:space="preserve">: </w:t>
            </w:r>
            <w:r>
              <w:rPr>
                <w:rFonts w:ascii="Times New Roman" w:hAnsi="Times New Roman" w:eastAsia="Times New Roman" w:cs="Times New Roman"/>
                <w:sz w:val="20"/>
                <w:szCs w:val="20"/>
              </w:rPr>
              <w:t>LC</w:t>
            </w:r>
            <w:r>
              <w:rPr>
                <w:rFonts w:ascii="Times New Roman" w:hAnsi="Times New Roman" w:eastAsia="Times New Roman" w:cs="Times New Roman"/>
                <w:spacing w:val="4"/>
                <w:sz w:val="20"/>
                <w:szCs w:val="20"/>
              </w:rPr>
              <w:t>50</w:t>
            </w:r>
            <w:r>
              <w:rPr>
                <w:rFonts w:ascii="Times New Roman" w:hAnsi="Times New Roman" w:eastAsia="Times New Roman" w:cs="Times New Roman"/>
                <w:spacing w:val="16"/>
                <w:w w:val="101"/>
                <w:sz w:val="20"/>
                <w:szCs w:val="20"/>
              </w:rPr>
              <w:t xml:space="preserve"> </w:t>
            </w:r>
            <w:r>
              <w:rPr>
                <w:rFonts w:ascii="Times New Roman" w:hAnsi="Times New Roman" w:eastAsia="Times New Roman" w:cs="Times New Roman"/>
                <w:spacing w:val="4"/>
                <w:sz w:val="20"/>
                <w:szCs w:val="20"/>
              </w:rPr>
              <w:t xml:space="preserve">- </w:t>
            </w:r>
            <w:r>
              <w:rPr>
                <w:rFonts w:ascii="Times New Roman" w:hAnsi="Times New Roman" w:eastAsia="Times New Roman" w:cs="Times New Roman"/>
                <w:sz w:val="20"/>
                <w:szCs w:val="20"/>
              </w:rPr>
              <w:t>rat</w:t>
            </w:r>
          </w:p>
          <w:p w14:paraId="0F4638FE">
            <w:pPr>
              <w:spacing w:before="42" w:line="195" w:lineRule="auto"/>
              <w:ind w:left="14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male</w:t>
            </w:r>
            <w:r>
              <w:rPr>
                <w:rFonts w:ascii="Times New Roman" w:hAnsi="Times New Roman" w:eastAsia="Times New Roman" w:cs="Times New Roman"/>
                <w:spacing w:val="3"/>
                <w:sz w:val="20"/>
                <w:szCs w:val="20"/>
              </w:rPr>
              <w:t>) -</w:t>
            </w:r>
            <w:r>
              <w:rPr>
                <w:rFonts w:ascii="Times New Roman" w:hAnsi="Times New Roman" w:eastAsia="Times New Roman" w:cs="Times New Roman"/>
                <w:spacing w:val="33"/>
                <w:sz w:val="20"/>
                <w:szCs w:val="20"/>
              </w:rPr>
              <w:t xml:space="preserve"> </w:t>
            </w:r>
            <w:r>
              <w:rPr>
                <w:rFonts w:ascii="Times New Roman" w:hAnsi="Times New Roman" w:eastAsia="Times New Roman" w:cs="Times New Roman"/>
                <w:spacing w:val="3"/>
                <w:sz w:val="20"/>
                <w:szCs w:val="20"/>
              </w:rPr>
              <w:t xml:space="preserve">12.5 </w:t>
            </w:r>
            <w:r>
              <w:rPr>
                <w:rFonts w:ascii="Times New Roman" w:hAnsi="Times New Roman" w:eastAsia="Times New Roman" w:cs="Times New Roman"/>
                <w:sz w:val="20"/>
                <w:szCs w:val="20"/>
              </w:rPr>
              <w:t>mg</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L</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z w:val="20"/>
                <w:szCs w:val="20"/>
              </w:rPr>
              <w:t>air</w:t>
            </w:r>
            <w:r>
              <w:rPr>
                <w:rFonts w:ascii="Times New Roman" w:hAnsi="Times New Roman" w:eastAsia="Times New Roman" w:cs="Times New Roman"/>
                <w:spacing w:val="3"/>
                <w:sz w:val="20"/>
                <w:szCs w:val="20"/>
              </w:rPr>
              <w:t>.</w:t>
            </w:r>
          </w:p>
        </w:tc>
        <w:tc>
          <w:tcPr>
            <w:tcW w:w="814" w:type="dxa"/>
            <w:vAlign w:val="top"/>
          </w:tcPr>
          <w:p w14:paraId="406AAA47">
            <w:pPr>
              <w:spacing w:line="290" w:lineRule="auto"/>
              <w:rPr>
                <w:rFonts w:ascii="Arial"/>
                <w:sz w:val="21"/>
              </w:rPr>
            </w:pPr>
          </w:p>
          <w:p w14:paraId="2849541B">
            <w:pPr>
              <w:spacing w:line="290" w:lineRule="auto"/>
              <w:rPr>
                <w:rFonts w:ascii="Arial"/>
                <w:sz w:val="21"/>
              </w:rPr>
            </w:pPr>
          </w:p>
          <w:p w14:paraId="1CB0FDF9">
            <w:pPr>
              <w:pStyle w:val="8"/>
              <w:spacing w:before="65" w:line="228" w:lineRule="auto"/>
              <w:ind w:left="309"/>
              <w:rPr>
                <w:sz w:val="20"/>
                <w:szCs w:val="20"/>
              </w:rPr>
            </w:pPr>
            <w:r>
              <w:rPr>
                <w:sz w:val="20"/>
                <w:szCs w:val="20"/>
              </w:rPr>
              <w:t>无</w:t>
            </w:r>
          </w:p>
        </w:tc>
        <w:tc>
          <w:tcPr>
            <w:tcW w:w="1720" w:type="dxa"/>
            <w:vAlign w:val="top"/>
          </w:tcPr>
          <w:p w14:paraId="79B75C40">
            <w:pPr>
              <w:spacing w:line="310" w:lineRule="auto"/>
              <w:rPr>
                <w:rFonts w:ascii="Arial"/>
                <w:sz w:val="21"/>
              </w:rPr>
            </w:pPr>
          </w:p>
          <w:p w14:paraId="7381D98C">
            <w:pPr>
              <w:spacing w:line="311" w:lineRule="auto"/>
              <w:rPr>
                <w:rFonts w:ascii="Arial"/>
                <w:sz w:val="21"/>
              </w:rPr>
            </w:pPr>
          </w:p>
          <w:p w14:paraId="6A720581">
            <w:pPr>
              <w:spacing w:before="58"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48EE1801">
            <w:pPr>
              <w:spacing w:line="290" w:lineRule="auto"/>
              <w:rPr>
                <w:rFonts w:ascii="Arial"/>
                <w:sz w:val="21"/>
              </w:rPr>
            </w:pPr>
          </w:p>
          <w:p w14:paraId="07499AC6">
            <w:pPr>
              <w:spacing w:line="290" w:lineRule="auto"/>
              <w:rPr>
                <w:rFonts w:ascii="Arial"/>
                <w:sz w:val="21"/>
              </w:rPr>
            </w:pPr>
          </w:p>
          <w:p w14:paraId="371B7364">
            <w:pPr>
              <w:pStyle w:val="8"/>
              <w:spacing w:before="65" w:line="228" w:lineRule="auto"/>
              <w:ind w:left="485"/>
              <w:rPr>
                <w:sz w:val="20"/>
                <w:szCs w:val="20"/>
              </w:rPr>
            </w:pPr>
            <w:r>
              <w:rPr>
                <w:sz w:val="20"/>
                <w:szCs w:val="20"/>
              </w:rPr>
              <w:t>否</w:t>
            </w:r>
          </w:p>
        </w:tc>
        <w:tc>
          <w:tcPr>
            <w:tcW w:w="1552" w:type="dxa"/>
            <w:vAlign w:val="top"/>
          </w:tcPr>
          <w:p w14:paraId="59646F52">
            <w:pPr>
              <w:spacing w:line="290" w:lineRule="auto"/>
              <w:rPr>
                <w:rFonts w:ascii="Arial"/>
                <w:sz w:val="21"/>
              </w:rPr>
            </w:pPr>
          </w:p>
          <w:p w14:paraId="0366EAAC">
            <w:pPr>
              <w:spacing w:line="290" w:lineRule="auto"/>
              <w:rPr>
                <w:rFonts w:ascii="Arial"/>
                <w:sz w:val="21"/>
              </w:rPr>
            </w:pPr>
          </w:p>
          <w:p w14:paraId="2F79C267">
            <w:pPr>
              <w:pStyle w:val="8"/>
              <w:spacing w:before="65" w:line="226" w:lineRule="auto"/>
              <w:ind w:left="259"/>
              <w:rPr>
                <w:sz w:val="20"/>
                <w:szCs w:val="20"/>
              </w:rPr>
            </w:pPr>
            <w:r>
              <w:rPr>
                <w:spacing w:val="7"/>
                <w:sz w:val="20"/>
                <w:szCs w:val="20"/>
              </w:rPr>
              <w:t>无评价标准</w:t>
            </w:r>
          </w:p>
        </w:tc>
      </w:tr>
      <w:tr w14:paraId="058DF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611" w:type="dxa"/>
            <w:vAlign w:val="top"/>
          </w:tcPr>
          <w:p w14:paraId="43D291DA">
            <w:pPr>
              <w:spacing w:line="275" w:lineRule="auto"/>
              <w:rPr>
                <w:rFonts w:ascii="Arial"/>
                <w:sz w:val="21"/>
              </w:rPr>
            </w:pPr>
          </w:p>
          <w:p w14:paraId="60B08F68">
            <w:pPr>
              <w:spacing w:line="276" w:lineRule="auto"/>
              <w:rPr>
                <w:rFonts w:ascii="Arial"/>
                <w:sz w:val="21"/>
              </w:rPr>
            </w:pPr>
          </w:p>
          <w:p w14:paraId="0ECC2CA4">
            <w:pPr>
              <w:spacing w:before="58"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14.</w:t>
            </w:r>
          </w:p>
        </w:tc>
        <w:tc>
          <w:tcPr>
            <w:tcW w:w="1261" w:type="dxa"/>
            <w:vAlign w:val="top"/>
          </w:tcPr>
          <w:p w14:paraId="0B62F2D0">
            <w:pPr>
              <w:spacing w:line="254" w:lineRule="auto"/>
              <w:rPr>
                <w:rFonts w:ascii="Arial"/>
                <w:sz w:val="21"/>
              </w:rPr>
            </w:pPr>
          </w:p>
          <w:p w14:paraId="04CC5A43">
            <w:pPr>
              <w:spacing w:line="254" w:lineRule="auto"/>
              <w:rPr>
                <w:rFonts w:ascii="Arial"/>
                <w:sz w:val="21"/>
              </w:rPr>
            </w:pPr>
          </w:p>
          <w:p w14:paraId="452A6A0D">
            <w:pPr>
              <w:pStyle w:val="8"/>
              <w:spacing w:before="65" w:line="227" w:lineRule="auto"/>
              <w:ind w:left="451"/>
              <w:rPr>
                <w:sz w:val="20"/>
                <w:szCs w:val="20"/>
              </w:rPr>
            </w:pPr>
            <w:r>
              <w:rPr>
                <w:spacing w:val="-9"/>
                <w:sz w:val="20"/>
                <w:szCs w:val="20"/>
              </w:rPr>
              <w:t>甲苯</w:t>
            </w:r>
          </w:p>
        </w:tc>
        <w:tc>
          <w:tcPr>
            <w:tcW w:w="1744" w:type="dxa"/>
            <w:vAlign w:val="top"/>
          </w:tcPr>
          <w:p w14:paraId="017EF9B2">
            <w:pPr>
              <w:spacing w:line="275" w:lineRule="auto"/>
              <w:rPr>
                <w:rFonts w:ascii="Arial"/>
                <w:sz w:val="21"/>
              </w:rPr>
            </w:pPr>
          </w:p>
          <w:p w14:paraId="182EAB9E">
            <w:pPr>
              <w:spacing w:line="276" w:lineRule="auto"/>
              <w:rPr>
                <w:rFonts w:ascii="Arial"/>
                <w:sz w:val="21"/>
              </w:rPr>
            </w:pPr>
          </w:p>
          <w:p w14:paraId="31AAE88B">
            <w:pPr>
              <w:spacing w:before="58" w:line="195" w:lineRule="auto"/>
              <w:ind w:left="50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108-88-3</w:t>
            </w:r>
          </w:p>
        </w:tc>
        <w:tc>
          <w:tcPr>
            <w:tcW w:w="2623" w:type="dxa"/>
            <w:vAlign w:val="top"/>
          </w:tcPr>
          <w:p w14:paraId="5B5FB836">
            <w:pPr>
              <w:pStyle w:val="8"/>
              <w:spacing w:before="34" w:line="244" w:lineRule="auto"/>
              <w:ind w:left="108" w:right="105" w:firstLine="4"/>
              <w:jc w:val="both"/>
              <w:rPr>
                <w:rFonts w:ascii="Times New Roman" w:hAnsi="Times New Roman" w:eastAsia="Times New Roman" w:cs="Times New Roman"/>
                <w:sz w:val="20"/>
                <w:szCs w:val="20"/>
              </w:rPr>
            </w:pPr>
            <w:r>
              <w:rPr>
                <w:spacing w:val="-7"/>
                <w:sz w:val="20"/>
                <w:szCs w:val="20"/>
              </w:rPr>
              <w:t>沸</w:t>
            </w:r>
            <w:r>
              <w:rPr>
                <w:spacing w:val="12"/>
                <w:sz w:val="20"/>
                <w:szCs w:val="20"/>
              </w:rPr>
              <w:t xml:space="preserve"> </w:t>
            </w:r>
            <w:r>
              <w:rPr>
                <w:spacing w:val="-7"/>
                <w:sz w:val="20"/>
                <w:szCs w:val="20"/>
              </w:rPr>
              <w:t>点</w:t>
            </w:r>
            <w:r>
              <w:rPr>
                <w:spacing w:val="70"/>
                <w:sz w:val="20"/>
                <w:szCs w:val="20"/>
              </w:rPr>
              <w:t xml:space="preserve"> </w:t>
            </w:r>
            <w:r>
              <w:rPr>
                <w:rFonts w:ascii="Times New Roman" w:hAnsi="Times New Roman" w:eastAsia="Times New Roman" w:cs="Times New Roman"/>
                <w:spacing w:val="-7"/>
                <w:sz w:val="20"/>
                <w:szCs w:val="20"/>
              </w:rPr>
              <w:t>110.6℃</w:t>
            </w:r>
            <w:r>
              <w:rPr>
                <w:rFonts w:ascii="Times New Roman" w:hAnsi="Times New Roman" w:eastAsia="Times New Roman" w:cs="Times New Roman"/>
                <w:spacing w:val="9"/>
                <w:sz w:val="20"/>
                <w:szCs w:val="20"/>
              </w:rPr>
              <w:t xml:space="preserve">  </w:t>
            </w:r>
            <w:r>
              <w:rPr>
                <w:spacing w:val="-7"/>
                <w:sz w:val="20"/>
                <w:szCs w:val="20"/>
              </w:rPr>
              <w:t>,</w:t>
            </w:r>
            <w:r>
              <w:rPr>
                <w:spacing w:val="27"/>
                <w:sz w:val="20"/>
                <w:szCs w:val="20"/>
              </w:rPr>
              <w:t xml:space="preserve">  </w:t>
            </w:r>
            <w:r>
              <w:rPr>
                <w:spacing w:val="-7"/>
                <w:sz w:val="20"/>
                <w:szCs w:val="20"/>
              </w:rPr>
              <w:t>熔</w:t>
            </w:r>
            <w:r>
              <w:rPr>
                <w:spacing w:val="12"/>
                <w:sz w:val="20"/>
                <w:szCs w:val="20"/>
              </w:rPr>
              <w:t xml:space="preserve"> </w:t>
            </w:r>
            <w:r>
              <w:rPr>
                <w:spacing w:val="-7"/>
                <w:sz w:val="20"/>
                <w:szCs w:val="20"/>
              </w:rPr>
              <w:t xml:space="preserve">点 </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6"/>
                <w:sz w:val="20"/>
                <w:szCs w:val="20"/>
              </w:rPr>
              <w:t>94.9℃</w:t>
            </w:r>
            <w:r>
              <w:rPr>
                <w:rFonts w:ascii="Times New Roman" w:hAnsi="Times New Roman" w:eastAsia="Times New Roman" w:cs="Times New Roman"/>
                <w:spacing w:val="5"/>
                <w:sz w:val="20"/>
                <w:szCs w:val="20"/>
              </w:rPr>
              <w:t xml:space="preserve">     </w:t>
            </w:r>
            <w:r>
              <w:rPr>
                <w:spacing w:val="-6"/>
                <w:sz w:val="20"/>
                <w:szCs w:val="20"/>
              </w:rPr>
              <w:t>,</w:t>
            </w:r>
            <w:r>
              <w:rPr>
                <w:spacing w:val="2"/>
                <w:sz w:val="20"/>
                <w:szCs w:val="20"/>
              </w:rPr>
              <w:t xml:space="preserve">    </w:t>
            </w:r>
            <w:r>
              <w:rPr>
                <w:spacing w:val="-6"/>
                <w:sz w:val="20"/>
                <w:szCs w:val="20"/>
              </w:rPr>
              <w:t>蒸</w:t>
            </w:r>
            <w:r>
              <w:rPr>
                <w:spacing w:val="29"/>
                <w:sz w:val="20"/>
                <w:szCs w:val="20"/>
              </w:rPr>
              <w:t xml:space="preserve">  </w:t>
            </w:r>
            <w:r>
              <w:rPr>
                <w:spacing w:val="-6"/>
                <w:sz w:val="20"/>
                <w:szCs w:val="20"/>
              </w:rPr>
              <w:t>气</w:t>
            </w:r>
            <w:r>
              <w:rPr>
                <w:spacing w:val="30"/>
                <w:sz w:val="20"/>
                <w:szCs w:val="20"/>
              </w:rPr>
              <w:t xml:space="preserve">  </w:t>
            </w:r>
            <w:r>
              <w:rPr>
                <w:spacing w:val="-6"/>
                <w:sz w:val="20"/>
                <w:szCs w:val="20"/>
              </w:rPr>
              <w:t>压</w:t>
            </w:r>
            <w:r>
              <w:rPr>
                <w:sz w:val="20"/>
                <w:szCs w:val="20"/>
              </w:rPr>
              <w:t xml:space="preserve"> </w:t>
            </w:r>
            <w:r>
              <w:rPr>
                <w:rFonts w:ascii="Times New Roman" w:hAnsi="Times New Roman" w:eastAsia="Times New Roman" w:cs="Times New Roman"/>
                <w:spacing w:val="-1"/>
                <w:sz w:val="20"/>
                <w:szCs w:val="20"/>
              </w:rPr>
              <w:t xml:space="preserve">28.4mmHg/25℃ </w:t>
            </w:r>
            <w:r>
              <w:rPr>
                <w:spacing w:val="-1"/>
                <w:sz w:val="20"/>
                <w:szCs w:val="20"/>
              </w:rPr>
              <w:t>,  相</w:t>
            </w:r>
            <w:r>
              <w:rPr>
                <w:spacing w:val="-40"/>
                <w:sz w:val="20"/>
                <w:szCs w:val="20"/>
              </w:rPr>
              <w:t xml:space="preserve"> </w:t>
            </w:r>
            <w:r>
              <w:rPr>
                <w:spacing w:val="-1"/>
                <w:sz w:val="20"/>
                <w:szCs w:val="20"/>
              </w:rPr>
              <w:t>对</w:t>
            </w:r>
            <w:r>
              <w:rPr>
                <w:spacing w:val="-58"/>
                <w:sz w:val="20"/>
                <w:szCs w:val="20"/>
              </w:rPr>
              <w:t xml:space="preserve"> </w:t>
            </w:r>
            <w:r>
              <w:rPr>
                <w:spacing w:val="-1"/>
                <w:sz w:val="20"/>
                <w:szCs w:val="20"/>
              </w:rPr>
              <w:t>密</w:t>
            </w:r>
            <w:r>
              <w:rPr>
                <w:sz w:val="20"/>
                <w:szCs w:val="20"/>
              </w:rPr>
              <w:t xml:space="preserve"> 度</w:t>
            </w:r>
            <w:r>
              <w:rPr>
                <w:spacing w:val="-23"/>
                <w:sz w:val="20"/>
                <w:szCs w:val="20"/>
              </w:rPr>
              <w:t xml:space="preserve"> </w:t>
            </w:r>
            <w:r>
              <w:rPr>
                <w:rFonts w:ascii="Times New Roman" w:hAnsi="Times New Roman" w:eastAsia="Times New Roman" w:cs="Times New Roman"/>
                <w:sz w:val="20"/>
                <w:szCs w:val="20"/>
              </w:rPr>
              <w:t>0.8636/20℃/4℃</w:t>
            </w:r>
            <w:r>
              <w:rPr>
                <w:rFonts w:ascii="Times New Roman" w:hAnsi="Times New Roman" w:eastAsia="Times New Roman" w:cs="Times New Roman"/>
                <w:spacing w:val="-21"/>
                <w:sz w:val="20"/>
                <w:szCs w:val="20"/>
              </w:rPr>
              <w:t xml:space="preserve"> </w:t>
            </w:r>
            <w:r>
              <w:rPr>
                <w:sz w:val="20"/>
                <w:szCs w:val="20"/>
              </w:rPr>
              <w:t>,</w:t>
            </w:r>
            <w:r>
              <w:rPr>
                <w:spacing w:val="70"/>
                <w:sz w:val="20"/>
                <w:szCs w:val="20"/>
              </w:rPr>
              <w:t xml:space="preserve"> </w:t>
            </w:r>
            <w:r>
              <w:rPr>
                <w:sz w:val="20"/>
                <w:szCs w:val="20"/>
              </w:rPr>
              <w:t>辛醇</w:t>
            </w:r>
            <w:r>
              <w:rPr>
                <w:rFonts w:ascii="Times New Roman" w:hAnsi="Times New Roman" w:eastAsia="Times New Roman" w:cs="Times New Roman"/>
                <w:sz w:val="20"/>
                <w:szCs w:val="20"/>
              </w:rPr>
              <w:t xml:space="preserve">/ </w:t>
            </w:r>
            <w:r>
              <w:rPr>
                <w:spacing w:val="9"/>
                <w:sz w:val="20"/>
                <w:szCs w:val="20"/>
              </w:rPr>
              <w:t>水分配系数</w:t>
            </w:r>
            <w:r>
              <w:rPr>
                <w:spacing w:val="-39"/>
                <w:sz w:val="20"/>
                <w:szCs w:val="20"/>
              </w:rPr>
              <w:t xml:space="preserve"> </w:t>
            </w:r>
            <w:r>
              <w:rPr>
                <w:rFonts w:ascii="Times New Roman" w:hAnsi="Times New Roman" w:eastAsia="Times New Roman" w:cs="Times New Roman"/>
                <w:sz w:val="20"/>
                <w:szCs w:val="20"/>
              </w:rPr>
              <w:t>logKow</w:t>
            </w:r>
            <w:r>
              <w:rPr>
                <w:rFonts w:ascii="Times New Roman" w:hAnsi="Times New Roman" w:eastAsia="Times New Roman" w:cs="Times New Roman"/>
                <w:spacing w:val="9"/>
                <w:sz w:val="20"/>
                <w:szCs w:val="20"/>
              </w:rPr>
              <w:t>=2.73</w:t>
            </w:r>
          </w:p>
        </w:tc>
        <w:tc>
          <w:tcPr>
            <w:tcW w:w="2181" w:type="dxa"/>
            <w:vAlign w:val="top"/>
          </w:tcPr>
          <w:p w14:paraId="61AA1F9D">
            <w:pPr>
              <w:pStyle w:val="8"/>
              <w:spacing w:before="34" w:line="244" w:lineRule="auto"/>
              <w:ind w:left="111" w:right="105" w:firstLine="2"/>
              <w:jc w:val="both"/>
              <w:rPr>
                <w:sz w:val="20"/>
                <w:szCs w:val="20"/>
              </w:rPr>
            </w:pPr>
            <w:r>
              <w:rPr>
                <w:spacing w:val="17"/>
                <w:sz w:val="20"/>
                <w:szCs w:val="20"/>
              </w:rPr>
              <w:t>毒性小于苯，但刺激</w:t>
            </w:r>
            <w:r>
              <w:rPr>
                <w:spacing w:val="1"/>
                <w:sz w:val="20"/>
                <w:szCs w:val="20"/>
              </w:rPr>
              <w:t xml:space="preserve"> </w:t>
            </w:r>
            <w:r>
              <w:rPr>
                <w:spacing w:val="13"/>
                <w:sz w:val="20"/>
                <w:szCs w:val="20"/>
              </w:rPr>
              <w:t>作用较强</w:t>
            </w:r>
            <w:r>
              <w:rPr>
                <w:spacing w:val="-60"/>
                <w:sz w:val="20"/>
                <w:szCs w:val="20"/>
              </w:rPr>
              <w:t xml:space="preserve"> </w:t>
            </w:r>
            <w:r>
              <w:rPr>
                <w:spacing w:val="13"/>
                <w:sz w:val="20"/>
                <w:szCs w:val="20"/>
              </w:rPr>
              <w:t>。接触甲苯</w:t>
            </w:r>
            <w:r>
              <w:rPr>
                <w:sz w:val="20"/>
                <w:szCs w:val="20"/>
              </w:rPr>
              <w:t xml:space="preserve"> </w:t>
            </w:r>
            <w:r>
              <w:rPr>
                <w:spacing w:val="17"/>
                <w:sz w:val="20"/>
                <w:szCs w:val="20"/>
              </w:rPr>
              <w:t>会引起红血球计数减</w:t>
            </w:r>
            <w:r>
              <w:rPr>
                <w:spacing w:val="4"/>
                <w:sz w:val="20"/>
                <w:szCs w:val="20"/>
              </w:rPr>
              <w:t xml:space="preserve"> </w:t>
            </w:r>
            <w:r>
              <w:rPr>
                <w:spacing w:val="17"/>
                <w:sz w:val="20"/>
                <w:szCs w:val="20"/>
              </w:rPr>
              <w:t>少、血红素、平均血</w:t>
            </w:r>
            <w:r>
              <w:rPr>
                <w:spacing w:val="4"/>
                <w:sz w:val="20"/>
                <w:szCs w:val="20"/>
              </w:rPr>
              <w:t xml:space="preserve"> </w:t>
            </w:r>
            <w:r>
              <w:rPr>
                <w:spacing w:val="7"/>
                <w:sz w:val="20"/>
                <w:szCs w:val="20"/>
              </w:rPr>
              <w:t>球体积</w:t>
            </w:r>
          </w:p>
        </w:tc>
        <w:tc>
          <w:tcPr>
            <w:tcW w:w="814" w:type="dxa"/>
            <w:vAlign w:val="top"/>
          </w:tcPr>
          <w:p w14:paraId="7FB620C7">
            <w:pPr>
              <w:spacing w:line="254" w:lineRule="auto"/>
              <w:rPr>
                <w:rFonts w:ascii="Arial"/>
                <w:sz w:val="21"/>
              </w:rPr>
            </w:pPr>
          </w:p>
          <w:p w14:paraId="5A26474D">
            <w:pPr>
              <w:spacing w:line="254" w:lineRule="auto"/>
              <w:rPr>
                <w:rFonts w:ascii="Arial"/>
                <w:sz w:val="21"/>
              </w:rPr>
            </w:pPr>
          </w:p>
          <w:p w14:paraId="6C30DF51">
            <w:pPr>
              <w:pStyle w:val="8"/>
              <w:spacing w:before="65" w:line="228" w:lineRule="auto"/>
              <w:ind w:left="308"/>
              <w:rPr>
                <w:sz w:val="20"/>
                <w:szCs w:val="20"/>
              </w:rPr>
            </w:pPr>
            <w:r>
              <w:rPr>
                <w:sz w:val="20"/>
                <w:szCs w:val="20"/>
              </w:rPr>
              <w:t>有</w:t>
            </w:r>
          </w:p>
        </w:tc>
        <w:tc>
          <w:tcPr>
            <w:tcW w:w="1720" w:type="dxa"/>
            <w:vAlign w:val="top"/>
          </w:tcPr>
          <w:p w14:paraId="2C24EFF4">
            <w:pPr>
              <w:spacing w:line="273" w:lineRule="auto"/>
              <w:rPr>
                <w:rFonts w:ascii="Arial"/>
                <w:sz w:val="21"/>
              </w:rPr>
            </w:pPr>
          </w:p>
          <w:p w14:paraId="0FC41424">
            <w:pPr>
              <w:spacing w:line="274" w:lineRule="auto"/>
              <w:rPr>
                <w:rFonts w:ascii="Arial"/>
                <w:sz w:val="21"/>
              </w:rPr>
            </w:pPr>
          </w:p>
          <w:p w14:paraId="5F4534D1">
            <w:pPr>
              <w:spacing w:before="58" w:line="201" w:lineRule="auto"/>
              <w:ind w:left="40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1200</w:t>
            </w:r>
            <w:r>
              <w:rPr>
                <w:rFonts w:ascii="Times New Roman" w:hAnsi="Times New Roman" w:eastAsia="Times New Roman" w:cs="Times New Roman"/>
                <w:sz w:val="20"/>
                <w:szCs w:val="20"/>
              </w:rPr>
              <w:t>mg</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kg</w:t>
            </w:r>
          </w:p>
        </w:tc>
        <w:tc>
          <w:tcPr>
            <w:tcW w:w="1150" w:type="dxa"/>
            <w:vAlign w:val="top"/>
          </w:tcPr>
          <w:p w14:paraId="6B90BB17">
            <w:pPr>
              <w:spacing w:line="254" w:lineRule="auto"/>
              <w:rPr>
                <w:rFonts w:ascii="Arial"/>
                <w:sz w:val="21"/>
              </w:rPr>
            </w:pPr>
          </w:p>
          <w:p w14:paraId="04B47C62">
            <w:pPr>
              <w:spacing w:line="254" w:lineRule="auto"/>
              <w:rPr>
                <w:rFonts w:ascii="Arial"/>
                <w:sz w:val="21"/>
              </w:rPr>
            </w:pPr>
          </w:p>
          <w:p w14:paraId="5BEDACBF">
            <w:pPr>
              <w:pStyle w:val="8"/>
              <w:spacing w:before="65" w:line="231" w:lineRule="auto"/>
              <w:ind w:left="481"/>
              <w:rPr>
                <w:sz w:val="20"/>
                <w:szCs w:val="20"/>
              </w:rPr>
            </w:pPr>
            <w:r>
              <w:rPr>
                <w:sz w:val="20"/>
                <w:szCs w:val="20"/>
              </w:rPr>
              <w:t>是</w:t>
            </w:r>
          </w:p>
        </w:tc>
        <w:tc>
          <w:tcPr>
            <w:tcW w:w="1552" w:type="dxa"/>
            <w:vAlign w:val="top"/>
          </w:tcPr>
          <w:p w14:paraId="4080BFD3">
            <w:pPr>
              <w:rPr>
                <w:rFonts w:ascii="Arial"/>
                <w:sz w:val="21"/>
              </w:rPr>
            </w:pPr>
          </w:p>
        </w:tc>
      </w:tr>
      <w:tr w14:paraId="6C37A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0" w:hRule="atLeast"/>
        </w:trPr>
        <w:tc>
          <w:tcPr>
            <w:tcW w:w="611" w:type="dxa"/>
            <w:vAlign w:val="top"/>
          </w:tcPr>
          <w:p w14:paraId="7693332C">
            <w:pPr>
              <w:spacing w:line="269" w:lineRule="auto"/>
              <w:rPr>
                <w:rFonts w:ascii="Arial"/>
                <w:sz w:val="21"/>
              </w:rPr>
            </w:pPr>
          </w:p>
          <w:p w14:paraId="72FA9B79">
            <w:pPr>
              <w:spacing w:line="269" w:lineRule="auto"/>
              <w:rPr>
                <w:rFonts w:ascii="Arial"/>
                <w:sz w:val="21"/>
              </w:rPr>
            </w:pPr>
          </w:p>
          <w:p w14:paraId="7C02F32A">
            <w:pPr>
              <w:spacing w:line="270" w:lineRule="auto"/>
              <w:rPr>
                <w:rFonts w:ascii="Arial"/>
                <w:sz w:val="21"/>
              </w:rPr>
            </w:pPr>
          </w:p>
          <w:p w14:paraId="49A04CA4">
            <w:pPr>
              <w:spacing w:before="58"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15.</w:t>
            </w:r>
          </w:p>
        </w:tc>
        <w:tc>
          <w:tcPr>
            <w:tcW w:w="1261" w:type="dxa"/>
            <w:vAlign w:val="top"/>
          </w:tcPr>
          <w:p w14:paraId="75B9D119">
            <w:pPr>
              <w:spacing w:line="255" w:lineRule="auto"/>
              <w:rPr>
                <w:rFonts w:ascii="Arial"/>
                <w:sz w:val="21"/>
              </w:rPr>
            </w:pPr>
          </w:p>
          <w:p w14:paraId="0DB7FBDF">
            <w:pPr>
              <w:spacing w:line="255" w:lineRule="auto"/>
              <w:rPr>
                <w:rFonts w:ascii="Arial"/>
                <w:sz w:val="21"/>
              </w:rPr>
            </w:pPr>
          </w:p>
          <w:p w14:paraId="3E8A7CBB">
            <w:pPr>
              <w:spacing w:line="255" w:lineRule="auto"/>
              <w:rPr>
                <w:rFonts w:ascii="Arial"/>
                <w:sz w:val="21"/>
              </w:rPr>
            </w:pPr>
          </w:p>
          <w:p w14:paraId="60B20F24">
            <w:pPr>
              <w:pStyle w:val="8"/>
              <w:spacing w:before="65" w:line="230" w:lineRule="auto"/>
              <w:ind w:left="322"/>
              <w:rPr>
                <w:sz w:val="20"/>
                <w:szCs w:val="20"/>
              </w:rPr>
            </w:pPr>
            <w:r>
              <w:rPr>
                <w:spacing w:val="5"/>
                <w:sz w:val="20"/>
                <w:szCs w:val="20"/>
              </w:rPr>
              <w:t>二甲胺</w:t>
            </w:r>
          </w:p>
        </w:tc>
        <w:tc>
          <w:tcPr>
            <w:tcW w:w="1744" w:type="dxa"/>
            <w:vAlign w:val="top"/>
          </w:tcPr>
          <w:p w14:paraId="36AA2BB9">
            <w:pPr>
              <w:spacing w:line="269" w:lineRule="auto"/>
              <w:rPr>
                <w:rFonts w:ascii="Arial"/>
                <w:sz w:val="21"/>
              </w:rPr>
            </w:pPr>
          </w:p>
          <w:p w14:paraId="44F51DF0">
            <w:pPr>
              <w:spacing w:line="269" w:lineRule="auto"/>
              <w:rPr>
                <w:rFonts w:ascii="Arial"/>
                <w:sz w:val="21"/>
              </w:rPr>
            </w:pPr>
          </w:p>
          <w:p w14:paraId="0EFED4C1">
            <w:pPr>
              <w:spacing w:line="270" w:lineRule="auto"/>
              <w:rPr>
                <w:rFonts w:ascii="Arial"/>
                <w:sz w:val="21"/>
              </w:rPr>
            </w:pPr>
          </w:p>
          <w:p w14:paraId="5A441A44">
            <w:pPr>
              <w:spacing w:before="58" w:line="195" w:lineRule="auto"/>
              <w:ind w:left="50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124-40-3</w:t>
            </w:r>
          </w:p>
        </w:tc>
        <w:tc>
          <w:tcPr>
            <w:tcW w:w="2623" w:type="dxa"/>
            <w:vAlign w:val="top"/>
          </w:tcPr>
          <w:p w14:paraId="44AC987E">
            <w:pPr>
              <w:pStyle w:val="8"/>
              <w:spacing w:before="289" w:line="247" w:lineRule="auto"/>
              <w:ind w:left="111" w:right="106" w:firstLine="1"/>
              <w:jc w:val="both"/>
              <w:rPr>
                <w:rFonts w:ascii="Times New Roman" w:hAnsi="Times New Roman" w:eastAsia="Times New Roman" w:cs="Times New Roman"/>
                <w:sz w:val="20"/>
                <w:szCs w:val="20"/>
              </w:rPr>
            </w:pPr>
            <w:r>
              <w:rPr>
                <w:spacing w:val="-6"/>
                <w:sz w:val="20"/>
                <w:szCs w:val="20"/>
              </w:rPr>
              <w:t>沸</w:t>
            </w:r>
            <w:r>
              <w:rPr>
                <w:spacing w:val="52"/>
                <w:sz w:val="20"/>
                <w:szCs w:val="20"/>
              </w:rPr>
              <w:t xml:space="preserve"> </w:t>
            </w:r>
            <w:r>
              <w:rPr>
                <w:spacing w:val="-6"/>
                <w:sz w:val="20"/>
                <w:szCs w:val="20"/>
              </w:rPr>
              <w:t xml:space="preserve">点  </w:t>
            </w:r>
            <w:r>
              <w:rPr>
                <w:rFonts w:ascii="Times New Roman" w:hAnsi="Times New Roman" w:eastAsia="Times New Roman" w:cs="Times New Roman"/>
                <w:spacing w:val="-6"/>
                <w:sz w:val="20"/>
                <w:szCs w:val="20"/>
              </w:rPr>
              <w:t xml:space="preserve">6.8℃   </w:t>
            </w:r>
            <w:r>
              <w:rPr>
                <w:spacing w:val="-6"/>
                <w:sz w:val="20"/>
                <w:szCs w:val="20"/>
              </w:rPr>
              <w:t>,   熔</w:t>
            </w:r>
            <w:r>
              <w:rPr>
                <w:spacing w:val="46"/>
                <w:sz w:val="20"/>
                <w:szCs w:val="20"/>
              </w:rPr>
              <w:t xml:space="preserve"> </w:t>
            </w:r>
            <w:r>
              <w:rPr>
                <w:spacing w:val="-6"/>
                <w:sz w:val="20"/>
                <w:szCs w:val="20"/>
              </w:rPr>
              <w:t>点</w:t>
            </w:r>
            <w:r>
              <w:rPr>
                <w:spacing w:val="35"/>
                <w:sz w:val="20"/>
                <w:szCs w:val="20"/>
              </w:rPr>
              <w:t xml:space="preserve"> </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8"/>
                <w:sz w:val="20"/>
                <w:szCs w:val="20"/>
              </w:rPr>
              <w:t xml:space="preserve">92.2℃ </w:t>
            </w:r>
            <w:r>
              <w:rPr>
                <w:spacing w:val="8"/>
                <w:sz w:val="20"/>
                <w:szCs w:val="20"/>
              </w:rPr>
              <w:t>,</w:t>
            </w:r>
            <w:r>
              <w:rPr>
                <w:spacing w:val="82"/>
                <w:sz w:val="20"/>
                <w:szCs w:val="20"/>
              </w:rPr>
              <w:t xml:space="preserve"> </w:t>
            </w:r>
            <w:r>
              <w:rPr>
                <w:spacing w:val="8"/>
                <w:sz w:val="20"/>
                <w:szCs w:val="20"/>
              </w:rPr>
              <w:t>盐酸盐的熔点为</w:t>
            </w:r>
            <w:r>
              <w:rPr>
                <w:sz w:val="20"/>
                <w:szCs w:val="20"/>
              </w:rPr>
              <w:t xml:space="preserve"> </w:t>
            </w:r>
            <w:r>
              <w:rPr>
                <w:rFonts w:ascii="Times New Roman" w:hAnsi="Times New Roman" w:eastAsia="Times New Roman" w:cs="Times New Roman"/>
                <w:spacing w:val="-7"/>
                <w:sz w:val="20"/>
                <w:szCs w:val="20"/>
              </w:rPr>
              <w:t>171℃</w:t>
            </w:r>
            <w:r>
              <w:rPr>
                <w:rFonts w:ascii="Times New Roman" w:hAnsi="Times New Roman" w:eastAsia="Times New Roman" w:cs="Times New Roman"/>
                <w:spacing w:val="7"/>
                <w:sz w:val="20"/>
                <w:szCs w:val="20"/>
              </w:rPr>
              <w:t xml:space="preserve">     </w:t>
            </w:r>
            <w:r>
              <w:rPr>
                <w:spacing w:val="-7"/>
                <w:sz w:val="20"/>
                <w:szCs w:val="20"/>
              </w:rPr>
              <w:t>,</w:t>
            </w:r>
            <w:r>
              <w:rPr>
                <w:spacing w:val="6"/>
                <w:sz w:val="20"/>
                <w:szCs w:val="20"/>
              </w:rPr>
              <w:t xml:space="preserve">    </w:t>
            </w:r>
            <w:r>
              <w:rPr>
                <w:spacing w:val="-7"/>
                <w:sz w:val="20"/>
                <w:szCs w:val="20"/>
              </w:rPr>
              <w:t>蒸</w:t>
            </w:r>
            <w:r>
              <w:rPr>
                <w:spacing w:val="35"/>
                <w:sz w:val="20"/>
                <w:szCs w:val="20"/>
              </w:rPr>
              <w:t xml:space="preserve">  </w:t>
            </w:r>
            <w:r>
              <w:rPr>
                <w:spacing w:val="-7"/>
                <w:sz w:val="20"/>
                <w:szCs w:val="20"/>
              </w:rPr>
              <w:t>气</w:t>
            </w:r>
            <w:r>
              <w:rPr>
                <w:spacing w:val="35"/>
                <w:sz w:val="20"/>
                <w:szCs w:val="20"/>
              </w:rPr>
              <w:t xml:space="preserve">  </w:t>
            </w:r>
            <w:r>
              <w:rPr>
                <w:spacing w:val="-7"/>
                <w:sz w:val="20"/>
                <w:szCs w:val="20"/>
              </w:rPr>
              <w:t>压</w:t>
            </w:r>
            <w:r>
              <w:rPr>
                <w:spacing w:val="1"/>
                <w:sz w:val="20"/>
                <w:szCs w:val="20"/>
              </w:rPr>
              <w:t xml:space="preserve"> </w:t>
            </w:r>
            <w:r>
              <w:rPr>
                <w:rFonts w:ascii="Times New Roman" w:hAnsi="Times New Roman" w:eastAsia="Times New Roman" w:cs="Times New Roman"/>
                <w:spacing w:val="4"/>
                <w:sz w:val="20"/>
                <w:szCs w:val="20"/>
              </w:rPr>
              <w:t>1520</w:t>
            </w:r>
            <w:r>
              <w:rPr>
                <w:rFonts w:ascii="Times New Roman" w:hAnsi="Times New Roman" w:eastAsia="Times New Roman" w:cs="Times New Roman"/>
                <w:sz w:val="20"/>
                <w:szCs w:val="20"/>
              </w:rPr>
              <w:t>mmHg</w:t>
            </w:r>
            <w:r>
              <w:rPr>
                <w:rFonts w:ascii="Times New Roman" w:hAnsi="Times New Roman" w:eastAsia="Times New Roman" w:cs="Times New Roman"/>
                <w:spacing w:val="4"/>
                <w:sz w:val="20"/>
                <w:szCs w:val="20"/>
              </w:rPr>
              <w:t xml:space="preserve">/25℃ </w:t>
            </w:r>
            <w:r>
              <w:rPr>
                <w:spacing w:val="4"/>
                <w:sz w:val="20"/>
                <w:szCs w:val="20"/>
              </w:rPr>
              <w:t>,</w:t>
            </w:r>
            <w:r>
              <w:rPr>
                <w:spacing w:val="81"/>
                <w:sz w:val="20"/>
                <w:szCs w:val="20"/>
              </w:rPr>
              <w:t xml:space="preserve"> </w:t>
            </w:r>
            <w:r>
              <w:rPr>
                <w:spacing w:val="4"/>
                <w:sz w:val="20"/>
                <w:szCs w:val="20"/>
              </w:rPr>
              <w:t>相对密</w:t>
            </w:r>
            <w:r>
              <w:rPr>
                <w:sz w:val="20"/>
                <w:szCs w:val="20"/>
              </w:rPr>
              <w:t xml:space="preserve"> </w:t>
            </w:r>
            <w:r>
              <w:rPr>
                <w:spacing w:val="4"/>
                <w:sz w:val="20"/>
                <w:szCs w:val="20"/>
              </w:rPr>
              <w:t>度</w:t>
            </w:r>
            <w:r>
              <w:rPr>
                <w:spacing w:val="-35"/>
                <w:sz w:val="20"/>
                <w:szCs w:val="20"/>
              </w:rPr>
              <w:t xml:space="preserve"> </w:t>
            </w:r>
            <w:r>
              <w:rPr>
                <w:rFonts w:ascii="Times New Roman" w:hAnsi="Times New Roman" w:eastAsia="Times New Roman" w:cs="Times New Roman"/>
                <w:spacing w:val="4"/>
                <w:sz w:val="20"/>
                <w:szCs w:val="20"/>
              </w:rPr>
              <w:t>0.6804/0℃/4℃</w:t>
            </w:r>
          </w:p>
        </w:tc>
        <w:tc>
          <w:tcPr>
            <w:tcW w:w="2181" w:type="dxa"/>
            <w:vAlign w:val="top"/>
          </w:tcPr>
          <w:p w14:paraId="1A98EFA0">
            <w:pPr>
              <w:pStyle w:val="8"/>
              <w:spacing w:before="35" w:line="246" w:lineRule="auto"/>
              <w:ind w:left="107" w:right="105"/>
              <w:jc w:val="both"/>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LD50</w:t>
            </w:r>
            <w:r>
              <w:rPr>
                <w:rFonts w:ascii="Times New Roman" w:hAnsi="Times New Roman" w:eastAsia="Times New Roman" w:cs="Times New Roman"/>
                <w:spacing w:val="4"/>
                <w:sz w:val="20"/>
                <w:szCs w:val="20"/>
              </w:rPr>
              <w:t xml:space="preserve">    </w:t>
            </w:r>
            <w:r>
              <w:rPr>
                <w:spacing w:val="-6"/>
                <w:sz w:val="20"/>
                <w:szCs w:val="20"/>
              </w:rPr>
              <w:t>大</w:t>
            </w:r>
            <w:r>
              <w:rPr>
                <w:spacing w:val="81"/>
                <w:sz w:val="20"/>
                <w:szCs w:val="20"/>
              </w:rPr>
              <w:t xml:space="preserve"> </w:t>
            </w:r>
            <w:r>
              <w:rPr>
                <w:spacing w:val="-6"/>
                <w:sz w:val="20"/>
                <w:szCs w:val="20"/>
              </w:rPr>
              <w:t>鼠</w:t>
            </w:r>
            <w:r>
              <w:rPr>
                <w:spacing w:val="58"/>
                <w:sz w:val="20"/>
                <w:szCs w:val="20"/>
              </w:rPr>
              <w:t xml:space="preserve"> </w:t>
            </w:r>
            <w:r>
              <w:rPr>
                <w:spacing w:val="-6"/>
                <w:sz w:val="20"/>
                <w:szCs w:val="20"/>
              </w:rPr>
              <w:t>经</w:t>
            </w:r>
            <w:r>
              <w:rPr>
                <w:spacing w:val="87"/>
                <w:sz w:val="20"/>
                <w:szCs w:val="20"/>
              </w:rPr>
              <w:t xml:space="preserve"> </w:t>
            </w:r>
            <w:r>
              <w:rPr>
                <w:spacing w:val="-6"/>
                <w:sz w:val="20"/>
                <w:szCs w:val="20"/>
              </w:rPr>
              <w:t>口</w:t>
            </w:r>
            <w:r>
              <w:rPr>
                <w:sz w:val="20"/>
                <w:szCs w:val="20"/>
              </w:rPr>
              <w:t xml:space="preserve"> </w:t>
            </w:r>
            <w:r>
              <w:rPr>
                <w:rFonts w:ascii="Times New Roman" w:hAnsi="Times New Roman" w:eastAsia="Times New Roman" w:cs="Times New Roman"/>
                <w:spacing w:val="12"/>
                <w:sz w:val="20"/>
                <w:szCs w:val="20"/>
              </w:rPr>
              <w:t>698</w:t>
            </w:r>
            <w:r>
              <w:rPr>
                <w:rFonts w:ascii="Times New Roman" w:hAnsi="Times New Roman" w:eastAsia="Times New Roman" w:cs="Times New Roman"/>
                <w:sz w:val="20"/>
                <w:szCs w:val="20"/>
              </w:rPr>
              <w:t>mg</w:t>
            </w:r>
            <w:r>
              <w:rPr>
                <w:rFonts w:ascii="Times New Roman" w:hAnsi="Times New Roman" w:eastAsia="Times New Roman" w:cs="Times New Roman"/>
                <w:spacing w:val="12"/>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8"/>
                <w:sz w:val="20"/>
                <w:szCs w:val="20"/>
              </w:rPr>
              <w:t xml:space="preserve"> </w:t>
            </w:r>
            <w:r>
              <w:rPr>
                <w:spacing w:val="12"/>
                <w:sz w:val="20"/>
                <w:szCs w:val="20"/>
              </w:rPr>
              <w:t>，小鼠经口</w:t>
            </w:r>
            <w:r>
              <w:rPr>
                <w:sz w:val="20"/>
                <w:szCs w:val="20"/>
              </w:rPr>
              <w:t xml:space="preserve"> </w:t>
            </w:r>
            <w:r>
              <w:rPr>
                <w:rFonts w:ascii="Times New Roman" w:hAnsi="Times New Roman" w:eastAsia="Times New Roman" w:cs="Times New Roman"/>
                <w:spacing w:val="3"/>
                <w:sz w:val="20"/>
                <w:szCs w:val="20"/>
              </w:rPr>
              <w:t>316</w:t>
            </w:r>
            <w:r>
              <w:rPr>
                <w:rFonts w:ascii="Times New Roman" w:hAnsi="Times New Roman" w:eastAsia="Times New Roman" w:cs="Times New Roman"/>
                <w:sz w:val="20"/>
                <w:szCs w:val="20"/>
              </w:rPr>
              <w:t>mg</w:t>
            </w:r>
            <w:r>
              <w:rPr>
                <w:rFonts w:ascii="Times New Roman" w:hAnsi="Times New Roman" w:eastAsia="Times New Roman" w:cs="Times New Roman"/>
                <w:spacing w:val="3"/>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35"/>
                <w:sz w:val="20"/>
                <w:szCs w:val="20"/>
              </w:rPr>
              <w:t xml:space="preserve"> </w:t>
            </w:r>
            <w:r>
              <w:rPr>
                <w:spacing w:val="3"/>
                <w:sz w:val="20"/>
                <w:szCs w:val="20"/>
              </w:rPr>
              <w:t>，</w:t>
            </w:r>
            <w:r>
              <w:rPr>
                <w:spacing w:val="-35"/>
                <w:sz w:val="20"/>
                <w:szCs w:val="20"/>
              </w:rPr>
              <w:t xml:space="preserve"> </w:t>
            </w:r>
            <w:r>
              <w:rPr>
                <w:rFonts w:ascii="Times New Roman" w:hAnsi="Times New Roman" w:eastAsia="Times New Roman" w:cs="Times New Roman"/>
                <w:sz w:val="20"/>
                <w:szCs w:val="20"/>
              </w:rPr>
              <w:t>LC</w:t>
            </w:r>
            <w:r>
              <w:rPr>
                <w:rFonts w:ascii="Times New Roman" w:hAnsi="Times New Roman" w:eastAsia="Times New Roman" w:cs="Times New Roman"/>
                <w:spacing w:val="3"/>
                <w:sz w:val="20"/>
                <w:szCs w:val="20"/>
              </w:rPr>
              <w:t>50</w:t>
            </w:r>
            <w:r>
              <w:rPr>
                <w:rFonts w:ascii="Times New Roman" w:hAnsi="Times New Roman" w:eastAsia="Times New Roman" w:cs="Times New Roman"/>
                <w:spacing w:val="10"/>
                <w:sz w:val="20"/>
                <w:szCs w:val="20"/>
              </w:rPr>
              <w:t xml:space="preserve">  </w:t>
            </w:r>
            <w:r>
              <w:rPr>
                <w:spacing w:val="3"/>
                <w:sz w:val="20"/>
                <w:szCs w:val="20"/>
              </w:rPr>
              <w:t>大</w:t>
            </w:r>
            <w:r>
              <w:rPr>
                <w:sz w:val="20"/>
                <w:szCs w:val="20"/>
              </w:rPr>
              <w:t xml:space="preserve"> 鼠</w:t>
            </w:r>
            <w:r>
              <w:rPr>
                <w:spacing w:val="14"/>
                <w:sz w:val="20"/>
                <w:szCs w:val="20"/>
              </w:rPr>
              <w:t xml:space="preserve">      </w:t>
            </w:r>
            <w:r>
              <w:rPr>
                <w:sz w:val="20"/>
                <w:szCs w:val="20"/>
              </w:rPr>
              <w:t>吸</w:t>
            </w:r>
            <w:r>
              <w:rPr>
                <w:spacing w:val="12"/>
                <w:sz w:val="20"/>
                <w:szCs w:val="20"/>
              </w:rPr>
              <w:t xml:space="preserve">      </w:t>
            </w:r>
            <w:r>
              <w:rPr>
                <w:sz w:val="20"/>
                <w:szCs w:val="20"/>
              </w:rPr>
              <w:t>入</w:t>
            </w:r>
            <w:r>
              <w:rPr>
                <w:spacing w:val="5"/>
                <w:sz w:val="20"/>
                <w:szCs w:val="20"/>
              </w:rPr>
              <w:t xml:space="preserve"> </w:t>
            </w:r>
            <w:r>
              <w:rPr>
                <w:rFonts w:ascii="Times New Roman" w:hAnsi="Times New Roman" w:eastAsia="Times New Roman" w:cs="Times New Roman"/>
                <w:spacing w:val="3"/>
                <w:sz w:val="20"/>
                <w:szCs w:val="20"/>
              </w:rPr>
              <w:t>4700</w:t>
            </w:r>
            <w:r>
              <w:rPr>
                <w:rFonts w:ascii="Times New Roman" w:hAnsi="Times New Roman" w:eastAsia="Times New Roman" w:cs="Times New Roman"/>
                <w:sz w:val="20"/>
                <w:szCs w:val="20"/>
              </w:rPr>
              <w:t>ppm</w:t>
            </w:r>
            <w:r>
              <w:rPr>
                <w:rFonts w:ascii="Times New Roman" w:hAnsi="Times New Roman" w:eastAsia="Times New Roman" w:cs="Times New Roman"/>
                <w:spacing w:val="3"/>
                <w:sz w:val="20"/>
                <w:szCs w:val="20"/>
              </w:rPr>
              <w:t>/4</w:t>
            </w:r>
            <w:r>
              <w:rPr>
                <w:rFonts w:ascii="Times New Roman" w:hAnsi="Times New Roman" w:eastAsia="Times New Roman" w:cs="Times New Roman"/>
                <w:sz w:val="20"/>
                <w:szCs w:val="20"/>
              </w:rPr>
              <w:t>hr</w:t>
            </w:r>
            <w:r>
              <w:rPr>
                <w:rFonts w:ascii="Times New Roman" w:hAnsi="Times New Roman" w:eastAsia="Times New Roman" w:cs="Times New Roman"/>
                <w:spacing w:val="8"/>
                <w:sz w:val="20"/>
                <w:szCs w:val="20"/>
              </w:rPr>
              <w:t xml:space="preserve">    </w:t>
            </w:r>
            <w:r>
              <w:rPr>
                <w:spacing w:val="3"/>
                <w:sz w:val="20"/>
                <w:szCs w:val="20"/>
              </w:rPr>
              <w:t>，</w:t>
            </w:r>
            <w:r>
              <w:rPr>
                <w:spacing w:val="13"/>
                <w:sz w:val="20"/>
                <w:szCs w:val="20"/>
              </w:rPr>
              <w:t xml:space="preserve">  </w:t>
            </w:r>
            <w:r>
              <w:rPr>
                <w:spacing w:val="3"/>
                <w:sz w:val="20"/>
                <w:szCs w:val="20"/>
              </w:rPr>
              <w:t>或</w:t>
            </w:r>
            <w:r>
              <w:rPr>
                <w:spacing w:val="1"/>
                <w:sz w:val="20"/>
                <w:szCs w:val="20"/>
              </w:rPr>
              <w:t xml:space="preserve"> </w:t>
            </w:r>
            <w:r>
              <w:rPr>
                <w:rFonts w:ascii="Times New Roman" w:hAnsi="Times New Roman" w:eastAsia="Times New Roman" w:cs="Times New Roman"/>
                <w:spacing w:val="-1"/>
                <w:sz w:val="20"/>
                <w:szCs w:val="20"/>
              </w:rPr>
              <w:t>4540ppm/6hr</w:t>
            </w:r>
            <w:r>
              <w:rPr>
                <w:rFonts w:ascii="Times New Roman" w:hAnsi="Times New Roman" w:eastAsia="Times New Roman" w:cs="Times New Roman"/>
                <w:spacing w:val="49"/>
                <w:w w:val="101"/>
                <w:sz w:val="20"/>
                <w:szCs w:val="20"/>
              </w:rPr>
              <w:t xml:space="preserve"> </w:t>
            </w:r>
            <w:r>
              <w:rPr>
                <w:spacing w:val="-1"/>
                <w:sz w:val="20"/>
                <w:szCs w:val="20"/>
              </w:rPr>
              <w:t>， 小 鼠</w:t>
            </w:r>
            <w:r>
              <w:rPr>
                <w:sz w:val="20"/>
                <w:szCs w:val="20"/>
              </w:rPr>
              <w:t xml:space="preserve"> </w:t>
            </w:r>
            <w:r>
              <w:rPr>
                <w:rFonts w:ascii="Times New Roman" w:hAnsi="Times New Roman" w:eastAsia="Times New Roman" w:cs="Times New Roman"/>
                <w:spacing w:val="8"/>
                <w:sz w:val="20"/>
                <w:szCs w:val="20"/>
              </w:rPr>
              <w:t>7650</w:t>
            </w:r>
            <w:r>
              <w:rPr>
                <w:rFonts w:ascii="Times New Roman" w:hAnsi="Times New Roman" w:eastAsia="Times New Roman" w:cs="Times New Roman"/>
                <w:sz w:val="20"/>
                <w:szCs w:val="20"/>
              </w:rPr>
              <w:t>ppm</w:t>
            </w:r>
            <w:r>
              <w:rPr>
                <w:rFonts w:ascii="Times New Roman" w:hAnsi="Times New Roman" w:eastAsia="Times New Roman" w:cs="Times New Roman"/>
                <w:spacing w:val="8"/>
                <w:sz w:val="20"/>
                <w:szCs w:val="20"/>
              </w:rPr>
              <w:t>/2</w:t>
            </w:r>
            <w:r>
              <w:rPr>
                <w:rFonts w:ascii="Times New Roman" w:hAnsi="Times New Roman" w:eastAsia="Times New Roman" w:cs="Times New Roman"/>
                <w:sz w:val="20"/>
                <w:szCs w:val="20"/>
              </w:rPr>
              <w:t>hr</w:t>
            </w:r>
          </w:p>
        </w:tc>
        <w:tc>
          <w:tcPr>
            <w:tcW w:w="814" w:type="dxa"/>
            <w:vAlign w:val="top"/>
          </w:tcPr>
          <w:p w14:paraId="3E70819D">
            <w:pPr>
              <w:spacing w:line="255" w:lineRule="auto"/>
              <w:rPr>
                <w:rFonts w:ascii="Arial"/>
                <w:sz w:val="21"/>
              </w:rPr>
            </w:pPr>
          </w:p>
          <w:p w14:paraId="3CBA86B1">
            <w:pPr>
              <w:spacing w:line="255" w:lineRule="auto"/>
              <w:rPr>
                <w:rFonts w:ascii="Arial"/>
                <w:sz w:val="21"/>
              </w:rPr>
            </w:pPr>
          </w:p>
          <w:p w14:paraId="5E09CF53">
            <w:pPr>
              <w:spacing w:line="255" w:lineRule="auto"/>
              <w:rPr>
                <w:rFonts w:ascii="Arial"/>
                <w:sz w:val="21"/>
              </w:rPr>
            </w:pPr>
          </w:p>
          <w:p w14:paraId="2CFCB057">
            <w:pPr>
              <w:pStyle w:val="8"/>
              <w:spacing w:before="65" w:line="228" w:lineRule="auto"/>
              <w:ind w:left="309"/>
              <w:rPr>
                <w:sz w:val="20"/>
                <w:szCs w:val="20"/>
              </w:rPr>
            </w:pPr>
            <w:r>
              <w:rPr>
                <w:sz w:val="20"/>
                <w:szCs w:val="20"/>
              </w:rPr>
              <w:t>无</w:t>
            </w:r>
          </w:p>
        </w:tc>
        <w:tc>
          <w:tcPr>
            <w:tcW w:w="1720" w:type="dxa"/>
            <w:vAlign w:val="top"/>
          </w:tcPr>
          <w:p w14:paraId="67DF8ADE">
            <w:pPr>
              <w:spacing w:line="268" w:lineRule="auto"/>
              <w:rPr>
                <w:rFonts w:ascii="Arial"/>
                <w:sz w:val="21"/>
              </w:rPr>
            </w:pPr>
          </w:p>
          <w:p w14:paraId="7E1BDD6A">
            <w:pPr>
              <w:spacing w:line="268" w:lineRule="auto"/>
              <w:rPr>
                <w:rFonts w:ascii="Arial"/>
                <w:sz w:val="21"/>
              </w:rPr>
            </w:pPr>
          </w:p>
          <w:p w14:paraId="10A56401">
            <w:pPr>
              <w:spacing w:line="268" w:lineRule="auto"/>
              <w:rPr>
                <w:rFonts w:ascii="Arial"/>
                <w:sz w:val="21"/>
              </w:rPr>
            </w:pPr>
          </w:p>
          <w:p w14:paraId="34D1C612">
            <w:pPr>
              <w:spacing w:before="58"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58056856">
            <w:pPr>
              <w:spacing w:line="255" w:lineRule="auto"/>
              <w:rPr>
                <w:rFonts w:ascii="Arial"/>
                <w:sz w:val="21"/>
              </w:rPr>
            </w:pPr>
          </w:p>
          <w:p w14:paraId="34E9CC30">
            <w:pPr>
              <w:spacing w:line="255" w:lineRule="auto"/>
              <w:rPr>
                <w:rFonts w:ascii="Arial"/>
                <w:sz w:val="21"/>
              </w:rPr>
            </w:pPr>
          </w:p>
          <w:p w14:paraId="328465DF">
            <w:pPr>
              <w:spacing w:line="255" w:lineRule="auto"/>
              <w:rPr>
                <w:rFonts w:ascii="Arial"/>
                <w:sz w:val="21"/>
              </w:rPr>
            </w:pPr>
          </w:p>
          <w:p w14:paraId="45B5DB3F">
            <w:pPr>
              <w:pStyle w:val="8"/>
              <w:spacing w:before="65" w:line="228" w:lineRule="auto"/>
              <w:ind w:left="485"/>
              <w:rPr>
                <w:sz w:val="20"/>
                <w:szCs w:val="20"/>
              </w:rPr>
            </w:pPr>
            <w:r>
              <w:rPr>
                <w:sz w:val="20"/>
                <w:szCs w:val="20"/>
              </w:rPr>
              <w:t>否</w:t>
            </w:r>
          </w:p>
        </w:tc>
        <w:tc>
          <w:tcPr>
            <w:tcW w:w="1552" w:type="dxa"/>
            <w:vAlign w:val="top"/>
          </w:tcPr>
          <w:p w14:paraId="70591DAB">
            <w:pPr>
              <w:spacing w:line="255" w:lineRule="auto"/>
              <w:rPr>
                <w:rFonts w:ascii="Arial"/>
                <w:sz w:val="21"/>
              </w:rPr>
            </w:pPr>
          </w:p>
          <w:p w14:paraId="2DF48B77">
            <w:pPr>
              <w:spacing w:line="255" w:lineRule="auto"/>
              <w:rPr>
                <w:rFonts w:ascii="Arial"/>
                <w:sz w:val="21"/>
              </w:rPr>
            </w:pPr>
          </w:p>
          <w:p w14:paraId="6E99D2A7">
            <w:pPr>
              <w:spacing w:line="255" w:lineRule="auto"/>
              <w:rPr>
                <w:rFonts w:ascii="Arial"/>
                <w:sz w:val="21"/>
              </w:rPr>
            </w:pPr>
          </w:p>
          <w:p w14:paraId="1B21E486">
            <w:pPr>
              <w:pStyle w:val="8"/>
              <w:spacing w:before="65" w:line="226" w:lineRule="auto"/>
              <w:ind w:left="259"/>
              <w:rPr>
                <w:sz w:val="20"/>
                <w:szCs w:val="20"/>
              </w:rPr>
            </w:pPr>
            <w:r>
              <w:rPr>
                <w:spacing w:val="7"/>
                <w:sz w:val="20"/>
                <w:szCs w:val="20"/>
              </w:rPr>
              <w:t>无评价标准</w:t>
            </w:r>
          </w:p>
        </w:tc>
      </w:tr>
      <w:tr w14:paraId="3DB33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611" w:type="dxa"/>
            <w:vAlign w:val="top"/>
          </w:tcPr>
          <w:p w14:paraId="44C120A0">
            <w:pPr>
              <w:spacing w:line="274" w:lineRule="auto"/>
              <w:rPr>
                <w:rFonts w:ascii="Arial"/>
                <w:sz w:val="21"/>
              </w:rPr>
            </w:pPr>
          </w:p>
          <w:p w14:paraId="67649396">
            <w:pPr>
              <w:spacing w:line="275" w:lineRule="auto"/>
              <w:rPr>
                <w:rFonts w:ascii="Arial"/>
                <w:sz w:val="21"/>
              </w:rPr>
            </w:pPr>
          </w:p>
          <w:p w14:paraId="1954BE9D">
            <w:pPr>
              <w:spacing w:line="275" w:lineRule="auto"/>
              <w:rPr>
                <w:rFonts w:ascii="Arial"/>
                <w:sz w:val="21"/>
              </w:rPr>
            </w:pPr>
          </w:p>
          <w:p w14:paraId="422C0EE8">
            <w:pPr>
              <w:spacing w:before="57"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16.</w:t>
            </w:r>
          </w:p>
        </w:tc>
        <w:tc>
          <w:tcPr>
            <w:tcW w:w="1261" w:type="dxa"/>
            <w:vAlign w:val="top"/>
          </w:tcPr>
          <w:p w14:paraId="7D0A2777">
            <w:pPr>
              <w:spacing w:line="260" w:lineRule="auto"/>
              <w:rPr>
                <w:rFonts w:ascii="Arial"/>
                <w:sz w:val="21"/>
              </w:rPr>
            </w:pPr>
          </w:p>
          <w:p w14:paraId="0D717A45">
            <w:pPr>
              <w:spacing w:line="260" w:lineRule="auto"/>
              <w:rPr>
                <w:rFonts w:ascii="Arial"/>
                <w:sz w:val="21"/>
              </w:rPr>
            </w:pPr>
          </w:p>
          <w:p w14:paraId="6E1D2CAB">
            <w:pPr>
              <w:spacing w:line="261" w:lineRule="auto"/>
              <w:rPr>
                <w:rFonts w:ascii="Arial"/>
                <w:sz w:val="21"/>
              </w:rPr>
            </w:pPr>
          </w:p>
          <w:p w14:paraId="1EB5A577">
            <w:pPr>
              <w:pStyle w:val="8"/>
              <w:spacing w:before="65" w:line="228" w:lineRule="auto"/>
              <w:ind w:left="445"/>
              <w:rPr>
                <w:sz w:val="20"/>
                <w:szCs w:val="20"/>
              </w:rPr>
            </w:pPr>
            <w:r>
              <w:rPr>
                <w:spacing w:val="-6"/>
                <w:sz w:val="20"/>
                <w:szCs w:val="20"/>
              </w:rPr>
              <w:t>乙醇</w:t>
            </w:r>
          </w:p>
        </w:tc>
        <w:tc>
          <w:tcPr>
            <w:tcW w:w="1744" w:type="dxa"/>
            <w:vAlign w:val="top"/>
          </w:tcPr>
          <w:p w14:paraId="1E20DB40">
            <w:pPr>
              <w:spacing w:line="274" w:lineRule="auto"/>
              <w:rPr>
                <w:rFonts w:ascii="Arial"/>
                <w:sz w:val="21"/>
              </w:rPr>
            </w:pPr>
          </w:p>
          <w:p w14:paraId="7840468C">
            <w:pPr>
              <w:spacing w:line="275" w:lineRule="auto"/>
              <w:rPr>
                <w:rFonts w:ascii="Arial"/>
                <w:sz w:val="21"/>
              </w:rPr>
            </w:pPr>
          </w:p>
          <w:p w14:paraId="773BDF95">
            <w:pPr>
              <w:spacing w:line="275" w:lineRule="auto"/>
              <w:rPr>
                <w:rFonts w:ascii="Arial"/>
                <w:sz w:val="21"/>
              </w:rPr>
            </w:pPr>
          </w:p>
          <w:p w14:paraId="2EDBA17F">
            <w:pPr>
              <w:spacing w:before="57" w:line="195" w:lineRule="auto"/>
              <w:ind w:left="54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64-</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1"/>
                <w:sz w:val="20"/>
                <w:szCs w:val="20"/>
              </w:rPr>
              <w:t>17-5</w:t>
            </w:r>
          </w:p>
        </w:tc>
        <w:tc>
          <w:tcPr>
            <w:tcW w:w="2623" w:type="dxa"/>
            <w:vAlign w:val="top"/>
          </w:tcPr>
          <w:p w14:paraId="5F9C8509">
            <w:pPr>
              <w:pStyle w:val="8"/>
              <w:spacing w:before="305" w:line="249" w:lineRule="auto"/>
              <w:ind w:left="111" w:right="106" w:firstLine="1"/>
              <w:rPr>
                <w:rFonts w:ascii="Times New Roman" w:hAnsi="Times New Roman" w:eastAsia="Times New Roman" w:cs="Times New Roman"/>
                <w:sz w:val="20"/>
                <w:szCs w:val="20"/>
              </w:rPr>
            </w:pPr>
            <w:r>
              <w:rPr>
                <w:spacing w:val="-6"/>
                <w:sz w:val="20"/>
                <w:szCs w:val="20"/>
              </w:rPr>
              <w:t>熔</w:t>
            </w:r>
            <w:r>
              <w:rPr>
                <w:spacing w:val="47"/>
                <w:sz w:val="20"/>
                <w:szCs w:val="20"/>
              </w:rPr>
              <w:t xml:space="preserve"> </w:t>
            </w:r>
            <w:r>
              <w:rPr>
                <w:spacing w:val="-6"/>
                <w:sz w:val="20"/>
                <w:szCs w:val="20"/>
              </w:rPr>
              <w:t>点</w:t>
            </w:r>
            <w:r>
              <w:rPr>
                <w:spacing w:val="31"/>
                <w:sz w:val="20"/>
                <w:szCs w:val="20"/>
              </w:rPr>
              <w:t xml:space="preserve"> </w:t>
            </w:r>
            <w:r>
              <w:rPr>
                <w:rFonts w:ascii="Times New Roman" w:hAnsi="Times New Roman" w:eastAsia="Times New Roman" w:cs="Times New Roman"/>
                <w:spacing w:val="-6"/>
                <w:sz w:val="20"/>
                <w:szCs w:val="20"/>
              </w:rPr>
              <w:t>-</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6"/>
                <w:sz w:val="20"/>
                <w:szCs w:val="20"/>
              </w:rPr>
              <w:t>114.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15"/>
                <w:w w:val="101"/>
                <w:sz w:val="20"/>
                <w:szCs w:val="20"/>
              </w:rPr>
              <w:t xml:space="preserve">  </w:t>
            </w:r>
            <w:r>
              <w:rPr>
                <w:spacing w:val="-6"/>
                <w:sz w:val="20"/>
                <w:szCs w:val="20"/>
              </w:rPr>
              <w:t>沸</w:t>
            </w:r>
            <w:r>
              <w:rPr>
                <w:spacing w:val="41"/>
                <w:sz w:val="20"/>
                <w:szCs w:val="20"/>
              </w:rPr>
              <w:t xml:space="preserve"> </w:t>
            </w:r>
            <w:r>
              <w:rPr>
                <w:spacing w:val="-6"/>
                <w:sz w:val="20"/>
                <w:szCs w:val="20"/>
              </w:rPr>
              <w:t>点</w:t>
            </w:r>
            <w:r>
              <w:rPr>
                <w:spacing w:val="49"/>
                <w:sz w:val="20"/>
                <w:szCs w:val="20"/>
              </w:rPr>
              <w:t xml:space="preserve"> </w:t>
            </w:r>
            <w:r>
              <w:rPr>
                <w:spacing w:val="-6"/>
                <w:sz w:val="20"/>
                <w:szCs w:val="20"/>
              </w:rPr>
              <w:t>：</w:t>
            </w:r>
            <w:r>
              <w:rPr>
                <w:sz w:val="20"/>
                <w:szCs w:val="20"/>
              </w:rPr>
              <w:t xml:space="preserve"> </w:t>
            </w:r>
            <w:r>
              <w:rPr>
                <w:rFonts w:ascii="Times New Roman" w:hAnsi="Times New Roman" w:eastAsia="Times New Roman" w:cs="Times New Roman"/>
                <w:spacing w:val="-6"/>
                <w:sz w:val="20"/>
                <w:szCs w:val="20"/>
              </w:rPr>
              <w:t>78.3℃</w:t>
            </w:r>
            <w:r>
              <w:rPr>
                <w:rFonts w:ascii="Times New Roman" w:hAnsi="Times New Roman" w:eastAsia="Times New Roman" w:cs="Times New Roman"/>
                <w:spacing w:val="5"/>
                <w:sz w:val="20"/>
                <w:szCs w:val="20"/>
              </w:rPr>
              <w:t xml:space="preserve">     </w:t>
            </w:r>
            <w:r>
              <w:rPr>
                <w:spacing w:val="-6"/>
                <w:sz w:val="20"/>
                <w:szCs w:val="20"/>
              </w:rPr>
              <w:t>,</w:t>
            </w:r>
            <w:r>
              <w:rPr>
                <w:spacing w:val="2"/>
                <w:sz w:val="20"/>
                <w:szCs w:val="20"/>
              </w:rPr>
              <w:t xml:space="preserve">    </w:t>
            </w:r>
            <w:r>
              <w:rPr>
                <w:spacing w:val="-6"/>
                <w:sz w:val="20"/>
                <w:szCs w:val="20"/>
              </w:rPr>
              <w:t>蒸</w:t>
            </w:r>
            <w:r>
              <w:rPr>
                <w:spacing w:val="28"/>
                <w:sz w:val="20"/>
                <w:szCs w:val="20"/>
              </w:rPr>
              <w:t xml:space="preserve">  </w:t>
            </w:r>
            <w:r>
              <w:rPr>
                <w:spacing w:val="-6"/>
                <w:sz w:val="20"/>
                <w:szCs w:val="20"/>
              </w:rPr>
              <w:t>气</w:t>
            </w:r>
            <w:r>
              <w:rPr>
                <w:spacing w:val="29"/>
                <w:sz w:val="20"/>
                <w:szCs w:val="20"/>
              </w:rPr>
              <w:t xml:space="preserve">  </w:t>
            </w:r>
            <w:r>
              <w:rPr>
                <w:spacing w:val="-6"/>
                <w:sz w:val="20"/>
                <w:szCs w:val="20"/>
              </w:rPr>
              <w:t>压</w:t>
            </w:r>
            <w:r>
              <w:rPr>
                <w:spacing w:val="1"/>
                <w:sz w:val="20"/>
                <w:szCs w:val="20"/>
              </w:rPr>
              <w:t xml:space="preserve"> </w:t>
            </w:r>
            <w:r>
              <w:rPr>
                <w:rFonts w:ascii="Times New Roman" w:hAnsi="Times New Roman" w:eastAsia="Times New Roman" w:cs="Times New Roman"/>
                <w:spacing w:val="-1"/>
                <w:sz w:val="20"/>
                <w:szCs w:val="20"/>
              </w:rPr>
              <w:t xml:space="preserve">59.3mmHg/25℃ </w:t>
            </w:r>
            <w:r>
              <w:rPr>
                <w:spacing w:val="-1"/>
                <w:sz w:val="20"/>
                <w:szCs w:val="20"/>
              </w:rPr>
              <w:t>,  相</w:t>
            </w:r>
            <w:r>
              <w:rPr>
                <w:spacing w:val="-43"/>
                <w:sz w:val="20"/>
                <w:szCs w:val="20"/>
              </w:rPr>
              <w:t xml:space="preserve"> </w:t>
            </w:r>
            <w:r>
              <w:rPr>
                <w:spacing w:val="-1"/>
                <w:sz w:val="20"/>
                <w:szCs w:val="20"/>
              </w:rPr>
              <w:t>对</w:t>
            </w:r>
            <w:r>
              <w:rPr>
                <w:spacing w:val="-58"/>
                <w:sz w:val="20"/>
                <w:szCs w:val="20"/>
              </w:rPr>
              <w:t xml:space="preserve"> </w:t>
            </w:r>
            <w:r>
              <w:rPr>
                <w:spacing w:val="-1"/>
                <w:sz w:val="20"/>
                <w:szCs w:val="20"/>
              </w:rPr>
              <w:t>密</w:t>
            </w:r>
            <w:r>
              <w:rPr>
                <w:sz w:val="20"/>
                <w:szCs w:val="20"/>
              </w:rPr>
              <w:t xml:space="preserve"> </w:t>
            </w:r>
            <w:r>
              <w:rPr>
                <w:spacing w:val="11"/>
                <w:sz w:val="20"/>
                <w:szCs w:val="20"/>
              </w:rPr>
              <w:t>度</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13"/>
                <w:sz w:val="20"/>
                <w:szCs w:val="20"/>
              </w:rPr>
              <w:t xml:space="preserve"> </w:t>
            </w:r>
            <w:r>
              <w:rPr>
                <w:spacing w:val="11"/>
                <w:sz w:val="20"/>
                <w:szCs w:val="20"/>
              </w:rPr>
              <w:t>水</w:t>
            </w:r>
            <w:r>
              <w:rPr>
                <w:rFonts w:ascii="Times New Roman" w:hAnsi="Times New Roman" w:eastAsia="Times New Roman" w:cs="Times New Roman"/>
                <w:spacing w:val="11"/>
                <w:sz w:val="20"/>
                <w:szCs w:val="20"/>
              </w:rPr>
              <w:t xml:space="preserve">=1)0.79 </w:t>
            </w:r>
            <w:r>
              <w:rPr>
                <w:spacing w:val="11"/>
                <w:sz w:val="20"/>
                <w:szCs w:val="20"/>
              </w:rPr>
              <w:t>，</w:t>
            </w:r>
            <w:r>
              <w:rPr>
                <w:spacing w:val="-60"/>
                <w:sz w:val="20"/>
                <w:szCs w:val="20"/>
              </w:rPr>
              <w:t xml:space="preserve"> </w:t>
            </w:r>
            <w:r>
              <w:rPr>
                <w:spacing w:val="11"/>
                <w:sz w:val="20"/>
                <w:szCs w:val="20"/>
              </w:rPr>
              <w:t>相对密度</w:t>
            </w:r>
            <w:r>
              <w:rPr>
                <w:sz w:val="20"/>
                <w:szCs w:val="20"/>
              </w:rPr>
              <w:t xml:space="preserve"> </w:t>
            </w:r>
            <w:r>
              <w:rPr>
                <w:rFonts w:ascii="Times New Roman" w:hAnsi="Times New Roman" w:eastAsia="Times New Roman" w:cs="Times New Roman"/>
                <w:spacing w:val="4"/>
                <w:sz w:val="20"/>
                <w:szCs w:val="20"/>
              </w:rPr>
              <w:t>(</w:t>
            </w:r>
            <w:r>
              <w:rPr>
                <w:spacing w:val="4"/>
                <w:sz w:val="20"/>
                <w:szCs w:val="20"/>
              </w:rPr>
              <w:t>空气</w:t>
            </w:r>
            <w:r>
              <w:rPr>
                <w:rFonts w:ascii="Times New Roman" w:hAnsi="Times New Roman" w:eastAsia="Times New Roman" w:cs="Times New Roman"/>
                <w:spacing w:val="4"/>
                <w:sz w:val="20"/>
                <w:szCs w:val="20"/>
              </w:rPr>
              <w:t>=1)1.59</w:t>
            </w:r>
          </w:p>
        </w:tc>
        <w:tc>
          <w:tcPr>
            <w:tcW w:w="2181" w:type="dxa"/>
            <w:vAlign w:val="top"/>
          </w:tcPr>
          <w:p w14:paraId="56300AB1">
            <w:pPr>
              <w:pStyle w:val="8"/>
              <w:spacing w:before="34" w:line="246" w:lineRule="auto"/>
              <w:ind w:left="111" w:right="105" w:firstLine="21"/>
              <w:rPr>
                <w:sz w:val="20"/>
                <w:szCs w:val="20"/>
              </w:rPr>
            </w:pPr>
            <w:r>
              <w:rPr>
                <w:spacing w:val="15"/>
                <w:sz w:val="20"/>
                <w:szCs w:val="20"/>
              </w:rPr>
              <w:t>乙醇可以通过吸入，</w:t>
            </w:r>
            <w:r>
              <w:rPr>
                <w:spacing w:val="1"/>
                <w:sz w:val="20"/>
                <w:szCs w:val="20"/>
              </w:rPr>
              <w:t xml:space="preserve"> </w:t>
            </w:r>
            <w:r>
              <w:rPr>
                <w:spacing w:val="17"/>
                <w:sz w:val="20"/>
                <w:szCs w:val="20"/>
              </w:rPr>
              <w:t>食入或皮肤吸收而进</w:t>
            </w:r>
            <w:r>
              <w:rPr>
                <w:spacing w:val="4"/>
                <w:sz w:val="20"/>
                <w:szCs w:val="20"/>
              </w:rPr>
              <w:t xml:space="preserve"> </w:t>
            </w:r>
            <w:r>
              <w:rPr>
                <w:spacing w:val="17"/>
                <w:sz w:val="20"/>
                <w:szCs w:val="20"/>
              </w:rPr>
              <w:t>入人体，系中枢神经</w:t>
            </w:r>
            <w:r>
              <w:rPr>
                <w:spacing w:val="4"/>
                <w:sz w:val="20"/>
                <w:szCs w:val="20"/>
              </w:rPr>
              <w:t xml:space="preserve"> </w:t>
            </w:r>
            <w:r>
              <w:rPr>
                <w:spacing w:val="17"/>
                <w:sz w:val="20"/>
                <w:szCs w:val="20"/>
              </w:rPr>
              <w:t>系统抑制剂，先引起</w:t>
            </w:r>
            <w:r>
              <w:rPr>
                <w:spacing w:val="4"/>
                <w:sz w:val="20"/>
                <w:szCs w:val="20"/>
              </w:rPr>
              <w:t xml:space="preserve"> </w:t>
            </w:r>
            <w:r>
              <w:rPr>
                <w:spacing w:val="27"/>
                <w:sz w:val="20"/>
                <w:szCs w:val="20"/>
              </w:rPr>
              <w:t>兴奋</w:t>
            </w:r>
            <w:r>
              <w:rPr>
                <w:spacing w:val="-28"/>
                <w:sz w:val="20"/>
                <w:szCs w:val="20"/>
              </w:rPr>
              <w:t xml:space="preserve"> </w:t>
            </w:r>
            <w:r>
              <w:rPr>
                <w:spacing w:val="27"/>
                <w:sz w:val="20"/>
                <w:szCs w:val="20"/>
              </w:rPr>
              <w:t>，</w:t>
            </w:r>
            <w:r>
              <w:rPr>
                <w:spacing w:val="-31"/>
                <w:sz w:val="20"/>
                <w:szCs w:val="20"/>
              </w:rPr>
              <w:t xml:space="preserve"> </w:t>
            </w:r>
            <w:r>
              <w:rPr>
                <w:spacing w:val="27"/>
                <w:sz w:val="20"/>
                <w:szCs w:val="20"/>
              </w:rPr>
              <w:t>随后发生抑</w:t>
            </w:r>
            <w:r>
              <w:rPr>
                <w:sz w:val="20"/>
                <w:szCs w:val="20"/>
              </w:rPr>
              <w:t xml:space="preserve"> </w:t>
            </w:r>
            <w:r>
              <w:rPr>
                <w:spacing w:val="17"/>
                <w:sz w:val="20"/>
                <w:szCs w:val="20"/>
              </w:rPr>
              <w:t>制。主要以食入引起</w:t>
            </w:r>
            <w:r>
              <w:rPr>
                <w:spacing w:val="4"/>
                <w:sz w:val="20"/>
                <w:szCs w:val="20"/>
              </w:rPr>
              <w:t xml:space="preserve"> </w:t>
            </w:r>
            <w:r>
              <w:rPr>
                <w:spacing w:val="7"/>
                <w:sz w:val="20"/>
                <w:szCs w:val="20"/>
              </w:rPr>
              <w:t>伤害为主</w:t>
            </w:r>
          </w:p>
        </w:tc>
        <w:tc>
          <w:tcPr>
            <w:tcW w:w="814" w:type="dxa"/>
            <w:vAlign w:val="top"/>
          </w:tcPr>
          <w:p w14:paraId="75E3DE3B">
            <w:pPr>
              <w:spacing w:line="260" w:lineRule="auto"/>
              <w:rPr>
                <w:rFonts w:ascii="Arial"/>
                <w:sz w:val="21"/>
              </w:rPr>
            </w:pPr>
          </w:p>
          <w:p w14:paraId="6D8D718B">
            <w:pPr>
              <w:spacing w:line="260" w:lineRule="auto"/>
              <w:rPr>
                <w:rFonts w:ascii="Arial"/>
                <w:sz w:val="21"/>
              </w:rPr>
            </w:pPr>
          </w:p>
          <w:p w14:paraId="1B8C090F">
            <w:pPr>
              <w:spacing w:line="261" w:lineRule="auto"/>
              <w:rPr>
                <w:rFonts w:ascii="Arial"/>
                <w:sz w:val="21"/>
              </w:rPr>
            </w:pPr>
          </w:p>
          <w:p w14:paraId="45CA24FD">
            <w:pPr>
              <w:pStyle w:val="8"/>
              <w:spacing w:before="65" w:line="228" w:lineRule="auto"/>
              <w:ind w:left="309"/>
              <w:rPr>
                <w:sz w:val="20"/>
                <w:szCs w:val="20"/>
              </w:rPr>
            </w:pPr>
            <w:r>
              <w:rPr>
                <w:sz w:val="20"/>
                <w:szCs w:val="20"/>
              </w:rPr>
              <w:t>无</w:t>
            </w:r>
          </w:p>
        </w:tc>
        <w:tc>
          <w:tcPr>
            <w:tcW w:w="1720" w:type="dxa"/>
            <w:vAlign w:val="top"/>
          </w:tcPr>
          <w:p w14:paraId="2BC9F164">
            <w:pPr>
              <w:spacing w:line="273" w:lineRule="auto"/>
              <w:rPr>
                <w:rFonts w:ascii="Arial"/>
                <w:sz w:val="21"/>
              </w:rPr>
            </w:pPr>
          </w:p>
          <w:p w14:paraId="71226228">
            <w:pPr>
              <w:spacing w:line="273" w:lineRule="auto"/>
              <w:rPr>
                <w:rFonts w:ascii="Arial"/>
                <w:sz w:val="21"/>
              </w:rPr>
            </w:pPr>
          </w:p>
          <w:p w14:paraId="7F24F48F">
            <w:pPr>
              <w:spacing w:line="274" w:lineRule="auto"/>
              <w:rPr>
                <w:rFonts w:ascii="Arial"/>
                <w:sz w:val="21"/>
              </w:rPr>
            </w:pPr>
          </w:p>
          <w:p w14:paraId="65949312">
            <w:pPr>
              <w:spacing w:before="58"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0F07D904">
            <w:pPr>
              <w:spacing w:line="260" w:lineRule="auto"/>
              <w:rPr>
                <w:rFonts w:ascii="Arial"/>
                <w:sz w:val="21"/>
              </w:rPr>
            </w:pPr>
          </w:p>
          <w:p w14:paraId="2FEDAC29">
            <w:pPr>
              <w:spacing w:line="260" w:lineRule="auto"/>
              <w:rPr>
                <w:rFonts w:ascii="Arial"/>
                <w:sz w:val="21"/>
              </w:rPr>
            </w:pPr>
          </w:p>
          <w:p w14:paraId="7F984A76">
            <w:pPr>
              <w:spacing w:line="261" w:lineRule="auto"/>
              <w:rPr>
                <w:rFonts w:ascii="Arial"/>
                <w:sz w:val="21"/>
              </w:rPr>
            </w:pPr>
          </w:p>
          <w:p w14:paraId="29FA85CF">
            <w:pPr>
              <w:pStyle w:val="8"/>
              <w:spacing w:before="65" w:line="228" w:lineRule="auto"/>
              <w:ind w:left="485"/>
              <w:rPr>
                <w:sz w:val="20"/>
                <w:szCs w:val="20"/>
              </w:rPr>
            </w:pPr>
            <w:r>
              <w:rPr>
                <w:sz w:val="20"/>
                <w:szCs w:val="20"/>
              </w:rPr>
              <w:t>否</w:t>
            </w:r>
          </w:p>
        </w:tc>
        <w:tc>
          <w:tcPr>
            <w:tcW w:w="1552" w:type="dxa"/>
            <w:vAlign w:val="top"/>
          </w:tcPr>
          <w:p w14:paraId="792CD965">
            <w:pPr>
              <w:rPr>
                <w:rFonts w:ascii="Arial"/>
                <w:sz w:val="21"/>
              </w:rPr>
            </w:pPr>
          </w:p>
        </w:tc>
      </w:tr>
      <w:tr w14:paraId="08967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trPr>
        <w:tc>
          <w:tcPr>
            <w:tcW w:w="611" w:type="dxa"/>
            <w:vAlign w:val="top"/>
          </w:tcPr>
          <w:p w14:paraId="4F148D22">
            <w:pPr>
              <w:spacing w:line="306" w:lineRule="auto"/>
              <w:rPr>
                <w:rFonts w:ascii="Arial"/>
                <w:sz w:val="21"/>
              </w:rPr>
            </w:pPr>
          </w:p>
          <w:p w14:paraId="7362C809">
            <w:pPr>
              <w:spacing w:before="58"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18.</w:t>
            </w:r>
          </w:p>
        </w:tc>
        <w:tc>
          <w:tcPr>
            <w:tcW w:w="1261" w:type="dxa"/>
            <w:vAlign w:val="top"/>
          </w:tcPr>
          <w:p w14:paraId="5FCCB1BF">
            <w:pPr>
              <w:spacing w:line="263" w:lineRule="auto"/>
              <w:rPr>
                <w:rFonts w:ascii="Arial"/>
                <w:sz w:val="21"/>
              </w:rPr>
            </w:pPr>
          </w:p>
          <w:p w14:paraId="0EF48BDF">
            <w:pPr>
              <w:pStyle w:val="8"/>
              <w:spacing w:before="65" w:line="227" w:lineRule="auto"/>
              <w:ind w:left="213"/>
              <w:rPr>
                <w:sz w:val="20"/>
                <w:szCs w:val="20"/>
              </w:rPr>
            </w:pPr>
            <w:r>
              <w:rPr>
                <w:spacing w:val="7"/>
                <w:sz w:val="20"/>
                <w:szCs w:val="20"/>
              </w:rPr>
              <w:t>氢氧化钠</w:t>
            </w:r>
          </w:p>
        </w:tc>
        <w:tc>
          <w:tcPr>
            <w:tcW w:w="1744" w:type="dxa"/>
            <w:vAlign w:val="top"/>
          </w:tcPr>
          <w:p w14:paraId="37087BAE">
            <w:pPr>
              <w:spacing w:line="306" w:lineRule="auto"/>
              <w:rPr>
                <w:rFonts w:ascii="Arial"/>
                <w:sz w:val="21"/>
              </w:rPr>
            </w:pPr>
          </w:p>
          <w:p w14:paraId="169B751D">
            <w:pPr>
              <w:spacing w:before="58" w:line="195" w:lineRule="auto"/>
              <w:ind w:left="45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1310-73-2</w:t>
            </w:r>
          </w:p>
        </w:tc>
        <w:tc>
          <w:tcPr>
            <w:tcW w:w="2623" w:type="dxa"/>
            <w:vAlign w:val="top"/>
          </w:tcPr>
          <w:p w14:paraId="4F6D86C1">
            <w:pPr>
              <w:pStyle w:val="8"/>
              <w:spacing w:before="58" w:line="243" w:lineRule="auto"/>
              <w:ind w:left="182" w:right="210" w:firstLine="209"/>
              <w:jc w:val="right"/>
              <w:rPr>
                <w:sz w:val="20"/>
                <w:szCs w:val="20"/>
              </w:rPr>
            </w:pPr>
            <w:r>
              <w:rPr>
                <w:spacing w:val="1"/>
                <w:sz w:val="20"/>
                <w:szCs w:val="20"/>
              </w:rPr>
              <w:t>沸点</w:t>
            </w:r>
            <w:r>
              <w:rPr>
                <w:rFonts w:ascii="Times New Roman" w:hAnsi="Times New Roman" w:eastAsia="Times New Roman" w:cs="Times New Roman"/>
                <w:spacing w:val="1"/>
                <w:sz w:val="20"/>
                <w:szCs w:val="20"/>
              </w:rPr>
              <w:t>:</w:t>
            </w:r>
            <w:r>
              <w:rPr>
                <w:rFonts w:ascii="Times New Roman" w:hAnsi="Times New Roman" w:eastAsia="Times New Roman" w:cs="Times New Roman"/>
                <w:spacing w:val="27"/>
                <w:w w:val="101"/>
                <w:sz w:val="20"/>
                <w:szCs w:val="20"/>
              </w:rPr>
              <w:t xml:space="preserve"> </w:t>
            </w:r>
            <w:r>
              <w:rPr>
                <w:rFonts w:ascii="Times New Roman" w:hAnsi="Times New Roman" w:eastAsia="Times New Roman" w:cs="Times New Roman"/>
                <w:spacing w:val="1"/>
                <w:sz w:val="20"/>
                <w:szCs w:val="20"/>
              </w:rPr>
              <w:t>1388℃</w:t>
            </w:r>
            <w:r>
              <w:rPr>
                <w:rFonts w:ascii="Times New Roman" w:hAnsi="Times New Roman" w:eastAsia="Times New Roman" w:cs="Times New Roman"/>
                <w:spacing w:val="-25"/>
                <w:sz w:val="20"/>
                <w:szCs w:val="20"/>
              </w:rPr>
              <w:t xml:space="preserve"> </w:t>
            </w:r>
            <w:r>
              <w:rPr>
                <w:spacing w:val="1"/>
                <w:sz w:val="20"/>
                <w:szCs w:val="20"/>
              </w:rPr>
              <w:t>、熔点</w:t>
            </w:r>
            <w:r>
              <w:rPr>
                <w:rFonts w:ascii="Times New Roman" w:hAnsi="Times New Roman" w:eastAsia="Times New Roman" w:cs="Times New Roman"/>
                <w:spacing w:val="1"/>
                <w:sz w:val="20"/>
                <w:szCs w:val="20"/>
              </w:rPr>
              <w:t>:    318℃</w:t>
            </w:r>
            <w:r>
              <w:rPr>
                <w:rFonts w:ascii="Times New Roman" w:hAnsi="Times New Roman" w:eastAsia="Times New Roman" w:cs="Times New Roman"/>
                <w:spacing w:val="-28"/>
                <w:sz w:val="20"/>
                <w:szCs w:val="20"/>
              </w:rPr>
              <w:t xml:space="preserve"> </w:t>
            </w:r>
            <w:r>
              <w:rPr>
                <w:spacing w:val="1"/>
                <w:sz w:val="20"/>
                <w:szCs w:val="20"/>
              </w:rPr>
              <w:t>、密度</w:t>
            </w:r>
            <w:r>
              <w:rPr>
                <w:rFonts w:ascii="Times New Roman" w:hAnsi="Times New Roman" w:eastAsia="Times New Roman" w:cs="Times New Roman"/>
                <w:spacing w:val="1"/>
                <w:sz w:val="20"/>
                <w:szCs w:val="20"/>
              </w:rPr>
              <w:t>: 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1g/</w:t>
            </w:r>
            <w:r>
              <w:rPr>
                <w:rFonts w:ascii="Times New Roman" w:hAnsi="Times New Roman" w:eastAsia="Times New Roman" w:cs="Times New Roman"/>
                <w:sz w:val="20"/>
                <w:szCs w:val="20"/>
              </w:rPr>
              <w:t>cm</w:t>
            </w:r>
            <w:r>
              <w:rPr>
                <w:rFonts w:ascii="Times New Roman" w:hAnsi="Times New Roman" w:eastAsia="Times New Roman" w:cs="Times New Roman"/>
                <w:spacing w:val="1"/>
                <w:sz w:val="20"/>
                <w:szCs w:val="20"/>
              </w:rPr>
              <w:t>3</w:t>
            </w:r>
            <w:r>
              <w:rPr>
                <w:spacing w:val="1"/>
                <w:sz w:val="20"/>
                <w:szCs w:val="20"/>
              </w:rPr>
              <w:t>、</w:t>
            </w:r>
            <w:r>
              <w:rPr>
                <w:sz w:val="20"/>
                <w:szCs w:val="20"/>
              </w:rPr>
              <w:t xml:space="preserve"> </w:t>
            </w:r>
            <w:r>
              <w:rPr>
                <w:spacing w:val="6"/>
                <w:sz w:val="20"/>
                <w:szCs w:val="20"/>
              </w:rPr>
              <w:t>水中溶解度</w:t>
            </w:r>
            <w:r>
              <w:rPr>
                <w:rFonts w:ascii="Times New Roman" w:hAnsi="Times New Roman" w:eastAsia="Times New Roman" w:cs="Times New Roman"/>
                <w:spacing w:val="6"/>
                <w:sz w:val="20"/>
                <w:szCs w:val="20"/>
              </w:rPr>
              <w:t>: 20℃</w:t>
            </w:r>
            <w:r>
              <w:rPr>
                <w:spacing w:val="6"/>
                <w:sz w:val="20"/>
                <w:szCs w:val="20"/>
              </w:rPr>
              <w:t>时</w:t>
            </w:r>
          </w:p>
        </w:tc>
        <w:tc>
          <w:tcPr>
            <w:tcW w:w="2181" w:type="dxa"/>
            <w:vAlign w:val="top"/>
          </w:tcPr>
          <w:p w14:paraId="10BD5B8D">
            <w:pPr>
              <w:pStyle w:val="8"/>
              <w:spacing w:before="210" w:line="236" w:lineRule="auto"/>
              <w:ind w:left="489" w:right="182" w:hanging="296"/>
              <w:rPr>
                <w:rFonts w:ascii="Times New Roman" w:hAnsi="Times New Roman" w:eastAsia="Times New Roman" w:cs="Times New Roman"/>
                <w:sz w:val="20"/>
                <w:szCs w:val="20"/>
              </w:rPr>
            </w:pPr>
            <w:r>
              <w:rPr>
                <w:spacing w:val="5"/>
                <w:sz w:val="20"/>
                <w:szCs w:val="20"/>
              </w:rPr>
              <w:t>经口</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z w:val="20"/>
                <w:szCs w:val="20"/>
              </w:rPr>
              <w:t>LD</w:t>
            </w:r>
            <w:r>
              <w:rPr>
                <w:rFonts w:ascii="Times New Roman" w:hAnsi="Times New Roman" w:eastAsia="Times New Roman" w:cs="Times New Roman"/>
                <w:spacing w:val="5"/>
                <w:sz w:val="20"/>
                <w:szCs w:val="20"/>
              </w:rPr>
              <w:t>50</w:t>
            </w:r>
            <w:r>
              <w:rPr>
                <w:rFonts w:ascii="Times New Roman" w:hAnsi="Times New Roman" w:eastAsia="Times New Roman" w:cs="Times New Roman"/>
                <w:spacing w:val="18"/>
                <w:w w:val="101"/>
                <w:sz w:val="20"/>
                <w:szCs w:val="20"/>
              </w:rPr>
              <w:t xml:space="preserve"> </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z w:val="20"/>
                <w:szCs w:val="20"/>
              </w:rPr>
              <w:t>rabbit</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7"/>
                <w:sz w:val="20"/>
                <w:szCs w:val="20"/>
              </w:rPr>
              <w:t xml:space="preserve">325 </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z w:val="20"/>
                <w:szCs w:val="20"/>
              </w:rPr>
              <w:t>bw</w:t>
            </w:r>
          </w:p>
        </w:tc>
        <w:tc>
          <w:tcPr>
            <w:tcW w:w="814" w:type="dxa"/>
            <w:vAlign w:val="top"/>
          </w:tcPr>
          <w:p w14:paraId="56CE99F0">
            <w:pPr>
              <w:spacing w:line="264" w:lineRule="auto"/>
              <w:rPr>
                <w:rFonts w:ascii="Arial"/>
                <w:sz w:val="21"/>
              </w:rPr>
            </w:pPr>
          </w:p>
          <w:p w14:paraId="163081B1">
            <w:pPr>
              <w:pStyle w:val="8"/>
              <w:spacing w:before="65" w:line="228" w:lineRule="auto"/>
              <w:ind w:left="309"/>
              <w:rPr>
                <w:sz w:val="20"/>
                <w:szCs w:val="20"/>
              </w:rPr>
            </w:pPr>
            <w:r>
              <w:rPr>
                <w:sz w:val="20"/>
                <w:szCs w:val="20"/>
              </w:rPr>
              <w:t>无</w:t>
            </w:r>
          </w:p>
        </w:tc>
        <w:tc>
          <w:tcPr>
            <w:tcW w:w="1720" w:type="dxa"/>
            <w:vAlign w:val="top"/>
          </w:tcPr>
          <w:p w14:paraId="49E03B86">
            <w:pPr>
              <w:spacing w:line="303" w:lineRule="auto"/>
              <w:rPr>
                <w:rFonts w:ascii="Arial"/>
                <w:sz w:val="21"/>
              </w:rPr>
            </w:pPr>
          </w:p>
          <w:p w14:paraId="7CD9719B">
            <w:pPr>
              <w:spacing w:before="57"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150" w:type="dxa"/>
            <w:vAlign w:val="top"/>
          </w:tcPr>
          <w:p w14:paraId="5E176901">
            <w:pPr>
              <w:spacing w:line="264" w:lineRule="auto"/>
              <w:rPr>
                <w:rFonts w:ascii="Arial"/>
                <w:sz w:val="21"/>
              </w:rPr>
            </w:pPr>
          </w:p>
          <w:p w14:paraId="40595E38">
            <w:pPr>
              <w:pStyle w:val="8"/>
              <w:spacing w:before="65" w:line="228" w:lineRule="auto"/>
              <w:ind w:left="485"/>
              <w:rPr>
                <w:sz w:val="20"/>
                <w:szCs w:val="20"/>
              </w:rPr>
            </w:pPr>
            <w:r>
              <w:rPr>
                <w:sz w:val="20"/>
                <w:szCs w:val="20"/>
              </w:rPr>
              <w:t>否</w:t>
            </w:r>
          </w:p>
        </w:tc>
        <w:tc>
          <w:tcPr>
            <w:tcW w:w="1552" w:type="dxa"/>
            <w:vAlign w:val="top"/>
          </w:tcPr>
          <w:p w14:paraId="75914C49">
            <w:pPr>
              <w:pStyle w:val="8"/>
              <w:spacing w:before="193" w:line="237" w:lineRule="auto"/>
              <w:ind w:left="415" w:right="199" w:hanging="262"/>
              <w:rPr>
                <w:rFonts w:ascii="Times New Roman" w:hAnsi="Times New Roman" w:eastAsia="Times New Roman" w:cs="Times New Roman"/>
                <w:sz w:val="20"/>
                <w:szCs w:val="20"/>
              </w:rPr>
            </w:pPr>
            <w:r>
              <w:rPr>
                <w:spacing w:val="-1"/>
                <w:sz w:val="20"/>
                <w:szCs w:val="20"/>
              </w:rPr>
              <w:t>无评价标准；</w:t>
            </w:r>
            <w:r>
              <w:rPr>
                <w:sz w:val="20"/>
                <w:szCs w:val="20"/>
              </w:rPr>
              <w:t xml:space="preserve"> </w:t>
            </w:r>
            <w:r>
              <w:rPr>
                <w:spacing w:val="11"/>
                <w:sz w:val="20"/>
                <w:szCs w:val="20"/>
              </w:rPr>
              <w:t>检测</w:t>
            </w:r>
            <w:r>
              <w:rPr>
                <w:spacing w:val="-46"/>
                <w:sz w:val="20"/>
                <w:szCs w:val="20"/>
              </w:rPr>
              <w:t xml:space="preserve"> </w:t>
            </w:r>
            <w:r>
              <w:rPr>
                <w:rFonts w:ascii="Times New Roman" w:hAnsi="Times New Roman" w:eastAsia="Times New Roman" w:cs="Times New Roman"/>
                <w:sz w:val="20"/>
                <w:szCs w:val="20"/>
              </w:rPr>
              <w:t>pH</w:t>
            </w:r>
          </w:p>
        </w:tc>
      </w:tr>
    </w:tbl>
    <w:p w14:paraId="4DFB9192">
      <w:pPr>
        <w:pStyle w:val="2"/>
      </w:pPr>
    </w:p>
    <w:p w14:paraId="77D9B1B9">
      <w:pPr>
        <w:sectPr>
          <w:footerReference r:id="rId107" w:type="default"/>
          <w:pgSz w:w="16839" w:h="11906"/>
          <w:pgMar w:top="1133" w:right="1588" w:bottom="1036" w:left="1588" w:header="897" w:footer="860" w:gutter="0"/>
          <w:cols w:space="720" w:num="1"/>
        </w:sectPr>
      </w:pPr>
    </w:p>
    <w:p w14:paraId="6757DC7C">
      <w:pPr>
        <w:spacing w:before="64"/>
      </w:pPr>
    </w:p>
    <w:tbl>
      <w:tblPr>
        <w:tblStyle w:val="7"/>
        <w:tblW w:w="136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1"/>
        <w:gridCol w:w="1261"/>
        <w:gridCol w:w="1744"/>
        <w:gridCol w:w="2623"/>
        <w:gridCol w:w="2181"/>
        <w:gridCol w:w="814"/>
        <w:gridCol w:w="1720"/>
        <w:gridCol w:w="1150"/>
        <w:gridCol w:w="1552"/>
      </w:tblGrid>
      <w:tr w14:paraId="4CBDB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611" w:type="dxa"/>
            <w:vAlign w:val="top"/>
          </w:tcPr>
          <w:p w14:paraId="31B2A630">
            <w:pPr>
              <w:rPr>
                <w:rFonts w:ascii="Arial"/>
                <w:sz w:val="21"/>
              </w:rPr>
            </w:pPr>
          </w:p>
        </w:tc>
        <w:tc>
          <w:tcPr>
            <w:tcW w:w="1261" w:type="dxa"/>
            <w:vAlign w:val="top"/>
          </w:tcPr>
          <w:p w14:paraId="5B7443CF">
            <w:pPr>
              <w:rPr>
                <w:rFonts w:ascii="Arial"/>
                <w:sz w:val="21"/>
              </w:rPr>
            </w:pPr>
          </w:p>
        </w:tc>
        <w:tc>
          <w:tcPr>
            <w:tcW w:w="1744" w:type="dxa"/>
            <w:vAlign w:val="top"/>
          </w:tcPr>
          <w:p w14:paraId="4B5AC3CC">
            <w:pPr>
              <w:rPr>
                <w:rFonts w:ascii="Arial"/>
                <w:sz w:val="21"/>
              </w:rPr>
            </w:pPr>
          </w:p>
        </w:tc>
        <w:tc>
          <w:tcPr>
            <w:tcW w:w="2623" w:type="dxa"/>
            <w:vAlign w:val="top"/>
          </w:tcPr>
          <w:p w14:paraId="06BC4C45">
            <w:pPr>
              <w:pStyle w:val="8"/>
              <w:spacing w:before="37" w:line="221" w:lineRule="auto"/>
              <w:ind w:left="371"/>
              <w:rPr>
                <w:sz w:val="20"/>
                <w:szCs w:val="20"/>
              </w:rPr>
            </w:pPr>
            <w:r>
              <w:rPr>
                <w:rFonts w:ascii="Times New Roman" w:hAnsi="Times New Roman" w:eastAsia="Times New Roman" w:cs="Times New Roman"/>
                <w:spacing w:val="4"/>
                <w:sz w:val="20"/>
                <w:szCs w:val="20"/>
              </w:rPr>
              <w:t>109g/100</w:t>
            </w:r>
            <w:r>
              <w:rPr>
                <w:rFonts w:ascii="Times New Roman" w:hAnsi="Times New Roman" w:eastAsia="Times New Roman" w:cs="Times New Roman"/>
                <w:sz w:val="20"/>
                <w:szCs w:val="20"/>
              </w:rPr>
              <w:t>mL</w:t>
            </w:r>
            <w:r>
              <w:rPr>
                <w:spacing w:val="4"/>
                <w:sz w:val="20"/>
                <w:szCs w:val="20"/>
              </w:rPr>
              <w:t>（易溶）</w:t>
            </w:r>
          </w:p>
        </w:tc>
        <w:tc>
          <w:tcPr>
            <w:tcW w:w="2181" w:type="dxa"/>
            <w:vAlign w:val="top"/>
          </w:tcPr>
          <w:p w14:paraId="01A88758">
            <w:pPr>
              <w:rPr>
                <w:rFonts w:ascii="Arial"/>
                <w:sz w:val="21"/>
              </w:rPr>
            </w:pPr>
          </w:p>
        </w:tc>
        <w:tc>
          <w:tcPr>
            <w:tcW w:w="814" w:type="dxa"/>
            <w:vAlign w:val="top"/>
          </w:tcPr>
          <w:p w14:paraId="3E9771B3">
            <w:pPr>
              <w:rPr>
                <w:rFonts w:ascii="Arial"/>
                <w:sz w:val="21"/>
              </w:rPr>
            </w:pPr>
          </w:p>
        </w:tc>
        <w:tc>
          <w:tcPr>
            <w:tcW w:w="1720" w:type="dxa"/>
            <w:vAlign w:val="top"/>
          </w:tcPr>
          <w:p w14:paraId="6CFA84E3">
            <w:pPr>
              <w:rPr>
                <w:rFonts w:ascii="Arial"/>
                <w:sz w:val="21"/>
              </w:rPr>
            </w:pPr>
          </w:p>
        </w:tc>
        <w:tc>
          <w:tcPr>
            <w:tcW w:w="1150" w:type="dxa"/>
            <w:vAlign w:val="top"/>
          </w:tcPr>
          <w:p w14:paraId="28459420">
            <w:pPr>
              <w:rPr>
                <w:rFonts w:ascii="Arial"/>
                <w:sz w:val="21"/>
              </w:rPr>
            </w:pPr>
          </w:p>
        </w:tc>
        <w:tc>
          <w:tcPr>
            <w:tcW w:w="1552" w:type="dxa"/>
            <w:vAlign w:val="top"/>
          </w:tcPr>
          <w:p w14:paraId="23B592D9">
            <w:pPr>
              <w:rPr>
                <w:rFonts w:ascii="Arial"/>
                <w:sz w:val="21"/>
              </w:rPr>
            </w:pPr>
          </w:p>
        </w:tc>
      </w:tr>
    </w:tbl>
    <w:p w14:paraId="3CF1223F">
      <w:pPr>
        <w:spacing w:before="37" w:line="210" w:lineRule="auto"/>
        <w:ind w:left="602"/>
        <w:rPr>
          <w:rFonts w:ascii="宋体" w:hAnsi="宋体" w:eastAsia="宋体" w:cs="宋体"/>
          <w:sz w:val="24"/>
          <w:szCs w:val="24"/>
        </w:rPr>
      </w:pPr>
      <w:r>
        <w:rPr>
          <w:rFonts w:ascii="宋体" w:hAnsi="宋体" w:eastAsia="宋体" w:cs="宋体"/>
          <w:spacing w:val="-1"/>
          <w:sz w:val="24"/>
          <w:szCs w:val="24"/>
        </w:rPr>
        <w:t>根据分析结果，关注污染物主要为甲苯和</w:t>
      </w:r>
      <w:r>
        <w:rPr>
          <w:rFonts w:ascii="Times New Roman" w:hAnsi="Times New Roman" w:eastAsia="Times New Roman" w:cs="Times New Roman"/>
          <w:spacing w:val="-1"/>
          <w:sz w:val="24"/>
          <w:szCs w:val="24"/>
        </w:rPr>
        <w:t>pH</w:t>
      </w:r>
      <w:r>
        <w:rPr>
          <w:rFonts w:ascii="宋体" w:hAnsi="宋体" w:eastAsia="宋体" w:cs="宋体"/>
          <w:spacing w:val="-1"/>
          <w:sz w:val="24"/>
          <w:szCs w:val="24"/>
        </w:rPr>
        <w:t>。</w:t>
      </w:r>
    </w:p>
    <w:p w14:paraId="5EA08133">
      <w:pPr>
        <w:pStyle w:val="2"/>
        <w:spacing w:line="261" w:lineRule="auto"/>
      </w:pPr>
    </w:p>
    <w:p w14:paraId="43874BE3">
      <w:pPr>
        <w:pStyle w:val="2"/>
        <w:spacing w:line="262" w:lineRule="auto"/>
      </w:pPr>
    </w:p>
    <w:p w14:paraId="6656C694">
      <w:pPr>
        <w:spacing w:before="78" w:line="220" w:lineRule="auto"/>
        <w:ind w:left="121"/>
        <w:outlineLvl w:val="2"/>
        <w:rPr>
          <w:rFonts w:ascii="宋体" w:hAnsi="宋体" w:eastAsia="宋体" w:cs="宋体"/>
          <w:sz w:val="24"/>
          <w:szCs w:val="24"/>
        </w:rPr>
      </w:pPr>
      <w:r>
        <w:rPr>
          <w:rFonts w:ascii="Times New Roman" w:hAnsi="Times New Roman" w:eastAsia="Times New Roman" w:cs="Times New Roman"/>
          <w:b/>
          <w:bCs/>
          <w:spacing w:val="-1"/>
          <w:sz w:val="24"/>
          <w:szCs w:val="24"/>
        </w:rPr>
        <w:t xml:space="preserve">5.3.2  </w:t>
      </w:r>
      <w:r>
        <w:rPr>
          <w:rFonts w:ascii="宋体" w:hAnsi="宋体" w:eastAsia="宋体" w:cs="宋体"/>
          <w:spacing w:val="-1"/>
          <w:sz w:val="24"/>
          <w:szCs w:val="24"/>
          <w14:textOutline w14:w="4358" w14:cap="sq" w14:cmpd="sng">
            <w14:solidFill>
              <w14:srgbClr w14:val="000000"/>
            </w14:solidFill>
            <w14:prstDash w14:val="solid"/>
            <w14:bevel/>
          </w14:textOutline>
        </w:rPr>
        <w:t>重点单元关注污染</w:t>
      </w:r>
    </w:p>
    <w:p w14:paraId="4B9CBC51">
      <w:pPr>
        <w:spacing w:before="182" w:line="212" w:lineRule="auto"/>
        <w:ind w:left="602"/>
        <w:rPr>
          <w:rFonts w:ascii="宋体" w:hAnsi="宋体" w:eastAsia="宋体" w:cs="宋体"/>
          <w:sz w:val="24"/>
          <w:szCs w:val="24"/>
        </w:rPr>
      </w:pPr>
      <w:r>
        <w:rPr>
          <w:rFonts w:ascii="宋体" w:hAnsi="宋体" w:eastAsia="宋体" w:cs="宋体"/>
          <w:sz w:val="24"/>
          <w:szCs w:val="24"/>
        </w:rPr>
        <w:t>根据资料搜集、现场踏勘结果，企业重点监测单元关注</w:t>
      </w:r>
      <w:r>
        <w:rPr>
          <w:rFonts w:ascii="宋体" w:hAnsi="宋体" w:eastAsia="宋体" w:cs="宋体"/>
          <w:spacing w:val="-1"/>
          <w:sz w:val="24"/>
          <w:szCs w:val="24"/>
        </w:rPr>
        <w:t>污染物包括甲苯、</w:t>
      </w:r>
      <w:r>
        <w:rPr>
          <w:rFonts w:ascii="Times New Roman" w:hAnsi="Times New Roman" w:eastAsia="Times New Roman" w:cs="Times New Roman"/>
          <w:spacing w:val="-1"/>
          <w:sz w:val="24"/>
          <w:szCs w:val="24"/>
        </w:rPr>
        <w:t>pH</w:t>
      </w:r>
      <w:r>
        <w:rPr>
          <w:rFonts w:ascii="宋体" w:hAnsi="宋体" w:eastAsia="宋体" w:cs="宋体"/>
          <w:spacing w:val="-1"/>
          <w:sz w:val="24"/>
          <w:szCs w:val="24"/>
        </w:rPr>
        <w:t>。</w:t>
      </w:r>
    </w:p>
    <w:p w14:paraId="04849861">
      <w:pPr>
        <w:spacing w:before="275" w:line="212" w:lineRule="auto"/>
        <w:ind w:left="5322"/>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 xml:space="preserve">5.3-1  </w:t>
      </w:r>
      <w:r>
        <w:rPr>
          <w:rFonts w:ascii="宋体" w:hAnsi="宋体" w:eastAsia="宋体" w:cs="宋体"/>
          <w:sz w:val="24"/>
          <w:szCs w:val="24"/>
          <w14:textOutline w14:w="4358" w14:cap="sq" w14:cmpd="sng">
            <w14:solidFill>
              <w14:srgbClr w14:val="000000"/>
            </w14:solidFill>
            <w14:prstDash w14:val="solid"/>
            <w14:bevel/>
          </w14:textOutline>
        </w:rPr>
        <w:t>重点监测单元关注污染物</w:t>
      </w:r>
    </w:p>
    <w:tbl>
      <w:tblPr>
        <w:tblStyle w:val="7"/>
        <w:tblW w:w="13461"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1"/>
        <w:gridCol w:w="635"/>
        <w:gridCol w:w="1288"/>
        <w:gridCol w:w="1402"/>
        <w:gridCol w:w="5762"/>
        <w:gridCol w:w="1085"/>
        <w:gridCol w:w="727"/>
        <w:gridCol w:w="1108"/>
        <w:gridCol w:w="1073"/>
      </w:tblGrid>
      <w:tr w14:paraId="6DB66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 w:hRule="atLeast"/>
        </w:trPr>
        <w:tc>
          <w:tcPr>
            <w:tcW w:w="381" w:type="dxa"/>
            <w:textDirection w:val="tbRlV"/>
            <w:vAlign w:val="top"/>
          </w:tcPr>
          <w:p w14:paraId="7C205692">
            <w:pPr>
              <w:pStyle w:val="8"/>
              <w:spacing w:before="79" w:line="218" w:lineRule="auto"/>
              <w:ind w:left="245"/>
              <w:rPr>
                <w:sz w:val="20"/>
                <w:szCs w:val="20"/>
              </w:rPr>
            </w:pPr>
            <w:r>
              <w:rPr>
                <w:spacing w:val="8"/>
                <w:sz w:val="20"/>
                <w:szCs w:val="20"/>
                <w14:textOutline w14:w="3795" w14:cap="sq" w14:cmpd="sng">
                  <w14:solidFill>
                    <w14:srgbClr w14:val="000000"/>
                  </w14:solidFill>
                  <w14:prstDash w14:val="solid"/>
                  <w14:bevel/>
                </w14:textOutline>
              </w:rPr>
              <w:t>序</w:t>
            </w:r>
            <w:r>
              <w:rPr>
                <w:spacing w:val="-35"/>
                <w:sz w:val="20"/>
                <w:szCs w:val="20"/>
              </w:rPr>
              <w:t xml:space="preserve"> </w:t>
            </w:r>
            <w:r>
              <w:rPr>
                <w:spacing w:val="8"/>
                <w:sz w:val="20"/>
                <w:szCs w:val="20"/>
                <w14:textOutline w14:w="3795" w14:cap="sq" w14:cmpd="sng">
                  <w14:solidFill>
                    <w14:srgbClr w14:val="000000"/>
                  </w14:solidFill>
                  <w14:prstDash w14:val="solid"/>
                  <w14:bevel/>
                </w14:textOutline>
              </w:rPr>
              <w:t>号</w:t>
            </w:r>
          </w:p>
        </w:tc>
        <w:tc>
          <w:tcPr>
            <w:tcW w:w="635" w:type="dxa"/>
            <w:vAlign w:val="top"/>
          </w:tcPr>
          <w:p w14:paraId="3F4DEBB8">
            <w:pPr>
              <w:pStyle w:val="8"/>
              <w:spacing w:before="222" w:line="262" w:lineRule="auto"/>
              <w:ind w:left="116" w:right="103" w:firstLine="13"/>
              <w:rPr>
                <w:sz w:val="20"/>
                <w:szCs w:val="20"/>
              </w:rPr>
            </w:pPr>
            <w:r>
              <w:rPr>
                <w:spacing w:val="-2"/>
                <w:sz w:val="20"/>
                <w:szCs w:val="20"/>
                <w14:textOutline w14:w="3795" w14:cap="sq" w14:cmpd="sng">
                  <w14:solidFill>
                    <w14:srgbClr w14:val="000000"/>
                  </w14:solidFill>
                  <w14:prstDash w14:val="solid"/>
                  <w14:bevel/>
                </w14:textOutline>
              </w:rPr>
              <w:t>区域</w:t>
            </w:r>
            <w:r>
              <w:rPr>
                <w:sz w:val="20"/>
                <w:szCs w:val="20"/>
              </w:rPr>
              <w:t xml:space="preserve"> </w:t>
            </w:r>
            <w:r>
              <w:rPr>
                <w:spacing w:val="5"/>
                <w:sz w:val="20"/>
                <w:szCs w:val="20"/>
                <w14:textOutline w14:w="3795" w14:cap="sq" w14:cmpd="sng">
                  <w14:solidFill>
                    <w14:srgbClr w14:val="000000"/>
                  </w14:solidFill>
                  <w14:prstDash w14:val="solid"/>
                  <w14:bevel/>
                </w14:textOutline>
              </w:rPr>
              <w:t>编号</w:t>
            </w:r>
          </w:p>
        </w:tc>
        <w:tc>
          <w:tcPr>
            <w:tcW w:w="1288" w:type="dxa"/>
            <w:vAlign w:val="top"/>
          </w:tcPr>
          <w:p w14:paraId="59ADCC4F">
            <w:pPr>
              <w:pStyle w:val="8"/>
              <w:spacing w:before="222" w:line="262" w:lineRule="auto"/>
              <w:ind w:left="29" w:right="27" w:firstLine="201"/>
              <w:rPr>
                <w:sz w:val="20"/>
                <w:szCs w:val="20"/>
              </w:rPr>
            </w:pPr>
            <w:r>
              <w:rPr>
                <w:spacing w:val="8"/>
                <w:sz w:val="20"/>
                <w:szCs w:val="20"/>
                <w14:textOutline w14:w="3795" w14:cap="sq" w14:cmpd="sng">
                  <w14:solidFill>
                    <w14:srgbClr w14:val="000000"/>
                  </w14:solidFill>
                  <w14:prstDash w14:val="solid"/>
                  <w14:bevel/>
                </w14:textOutline>
              </w:rPr>
              <w:t>地块位置</w:t>
            </w:r>
            <w:r>
              <w:rPr>
                <w:sz w:val="20"/>
                <w:szCs w:val="20"/>
              </w:rPr>
              <w:t xml:space="preserve">   </w:t>
            </w:r>
            <w:r>
              <w:rPr>
                <w:spacing w:val="4"/>
                <w:sz w:val="20"/>
                <w:szCs w:val="20"/>
                <w14:textOutline w14:w="3795" w14:cap="sq" w14:cmpd="sng">
                  <w14:solidFill>
                    <w14:srgbClr w14:val="000000"/>
                  </w14:solidFill>
                  <w14:prstDash w14:val="solid"/>
                  <w14:bevel/>
                </w14:textOutline>
              </w:rPr>
              <w:t>（车间名称）</w:t>
            </w:r>
          </w:p>
        </w:tc>
        <w:tc>
          <w:tcPr>
            <w:tcW w:w="1402" w:type="dxa"/>
            <w:vAlign w:val="top"/>
          </w:tcPr>
          <w:p w14:paraId="78ED0F28">
            <w:pPr>
              <w:pStyle w:val="8"/>
              <w:spacing w:before="108" w:line="244" w:lineRule="auto"/>
              <w:ind w:left="47" w:right="34" w:firstLine="29"/>
              <w:jc w:val="both"/>
              <w:rPr>
                <w:sz w:val="20"/>
                <w:szCs w:val="20"/>
              </w:rPr>
            </w:pPr>
            <w:r>
              <w:rPr>
                <w:spacing w:val="8"/>
                <w:sz w:val="20"/>
                <w:szCs w:val="20"/>
                <w14:textOutline w14:w="3795" w14:cap="sq" w14:cmpd="sng">
                  <w14:solidFill>
                    <w14:srgbClr w14:val="000000"/>
                  </w14:solidFill>
                  <w14:prstDash w14:val="solid"/>
                  <w14:bevel/>
                </w14:textOutline>
              </w:rPr>
              <w:t>单元内需要监</w:t>
            </w:r>
            <w:r>
              <w:rPr>
                <w:spacing w:val="3"/>
                <w:sz w:val="20"/>
                <w:szCs w:val="20"/>
              </w:rPr>
              <w:t xml:space="preserve"> </w:t>
            </w:r>
            <w:r>
              <w:rPr>
                <w:spacing w:val="8"/>
                <w:sz w:val="20"/>
                <w:szCs w:val="20"/>
                <w14:textOutline w14:w="3795" w14:cap="sq" w14:cmpd="sng">
                  <w14:solidFill>
                    <w14:srgbClr w14:val="000000"/>
                  </w14:solidFill>
                  <w14:prstDash w14:val="solid"/>
                  <w14:bevel/>
                </w14:textOutline>
              </w:rPr>
              <w:t>测的重点场所</w:t>
            </w:r>
            <w:r>
              <w:rPr>
                <w:rFonts w:ascii="Times New Roman" w:hAnsi="Times New Roman" w:eastAsia="Times New Roman" w:cs="Times New Roman"/>
                <w:b/>
                <w:bCs/>
                <w:spacing w:val="8"/>
                <w:sz w:val="20"/>
                <w:szCs w:val="20"/>
              </w:rPr>
              <w:t>/</w:t>
            </w:r>
            <w:r>
              <w:rPr>
                <w:rFonts w:ascii="Times New Roman" w:hAnsi="Times New Roman" w:eastAsia="Times New Roman" w:cs="Times New Roman"/>
                <w:b/>
                <w:bCs/>
                <w:spacing w:val="1"/>
                <w:sz w:val="20"/>
                <w:szCs w:val="20"/>
              </w:rPr>
              <w:t xml:space="preserve"> </w:t>
            </w:r>
            <w:r>
              <w:rPr>
                <w:spacing w:val="13"/>
                <w:sz w:val="20"/>
                <w:szCs w:val="20"/>
                <w14:textOutline w14:w="3795" w14:cap="sq" w14:cmpd="sng">
                  <w14:solidFill>
                    <w14:srgbClr w14:val="000000"/>
                  </w14:solidFill>
                  <w14:prstDash w14:val="solid"/>
                  <w14:bevel/>
                </w14:textOutline>
              </w:rPr>
              <w:t>设施设备名称</w:t>
            </w:r>
          </w:p>
        </w:tc>
        <w:tc>
          <w:tcPr>
            <w:tcW w:w="5762" w:type="dxa"/>
            <w:vAlign w:val="top"/>
          </w:tcPr>
          <w:p w14:paraId="5DFAE745">
            <w:pPr>
              <w:spacing w:line="315" w:lineRule="auto"/>
              <w:rPr>
                <w:rFonts w:ascii="Arial"/>
                <w:sz w:val="21"/>
              </w:rPr>
            </w:pPr>
          </w:p>
          <w:p w14:paraId="5B547918">
            <w:pPr>
              <w:pStyle w:val="8"/>
              <w:spacing w:before="65" w:line="229" w:lineRule="auto"/>
              <w:ind w:left="2472"/>
              <w:rPr>
                <w:sz w:val="20"/>
                <w:szCs w:val="20"/>
              </w:rPr>
            </w:pPr>
            <w:r>
              <w:rPr>
                <w:spacing w:val="8"/>
                <w:sz w:val="20"/>
                <w:szCs w:val="20"/>
                <w14:textOutline w14:w="3795" w14:cap="sq" w14:cmpd="sng">
                  <w14:solidFill>
                    <w14:srgbClr w14:val="000000"/>
                  </w14:solidFill>
                  <w14:prstDash w14:val="solid"/>
                  <w14:bevel/>
                </w14:textOutline>
              </w:rPr>
              <w:t>主要功能</w:t>
            </w:r>
          </w:p>
        </w:tc>
        <w:tc>
          <w:tcPr>
            <w:tcW w:w="1085" w:type="dxa"/>
            <w:vAlign w:val="top"/>
          </w:tcPr>
          <w:p w14:paraId="2E670DF2">
            <w:pPr>
              <w:pStyle w:val="8"/>
              <w:spacing w:before="246"/>
              <w:ind w:left="242" w:right="9" w:hanging="213"/>
              <w:rPr>
                <w:sz w:val="20"/>
                <w:szCs w:val="20"/>
              </w:rPr>
            </w:pPr>
            <w:r>
              <w:rPr>
                <w:spacing w:val="8"/>
                <w:sz w:val="20"/>
                <w:szCs w:val="20"/>
                <w14:textOutline w14:w="3795" w14:cap="sq" w14:cmpd="sng">
                  <w14:solidFill>
                    <w14:srgbClr w14:val="000000"/>
                  </w14:solidFill>
                  <w14:prstDash w14:val="solid"/>
                  <w14:bevel/>
                </w14:textOutline>
              </w:rPr>
              <w:t>涉及有毒有</w:t>
            </w:r>
            <w:r>
              <w:rPr>
                <w:sz w:val="20"/>
                <w:szCs w:val="20"/>
              </w:rPr>
              <w:t xml:space="preserve"> </w:t>
            </w:r>
            <w:r>
              <w:rPr>
                <w:spacing w:val="6"/>
                <w:sz w:val="20"/>
                <w:szCs w:val="20"/>
                <w14:textOutline w14:w="3795" w14:cap="sq" w14:cmpd="sng">
                  <w14:solidFill>
                    <w14:srgbClr w14:val="000000"/>
                  </w14:solidFill>
                  <w14:prstDash w14:val="solid"/>
                  <w14:bevel/>
                </w14:textOutline>
              </w:rPr>
              <w:t>害物质</w:t>
            </w:r>
          </w:p>
        </w:tc>
        <w:tc>
          <w:tcPr>
            <w:tcW w:w="727" w:type="dxa"/>
            <w:vAlign w:val="top"/>
          </w:tcPr>
          <w:p w14:paraId="55EBF046">
            <w:pPr>
              <w:pStyle w:val="8"/>
              <w:spacing w:before="246" w:line="228" w:lineRule="auto"/>
              <w:ind w:left="62"/>
              <w:rPr>
                <w:sz w:val="20"/>
                <w:szCs w:val="20"/>
              </w:rPr>
            </w:pPr>
            <w:r>
              <w:rPr>
                <w:spacing w:val="6"/>
                <w:sz w:val="20"/>
                <w:szCs w:val="20"/>
                <w14:textOutline w14:w="3795" w14:cap="sq" w14:cmpd="sng">
                  <w14:solidFill>
                    <w14:srgbClr w14:val="000000"/>
                  </w14:solidFill>
                  <w14:prstDash w14:val="solid"/>
                  <w14:bevel/>
                </w14:textOutline>
              </w:rPr>
              <w:t>关注污</w:t>
            </w:r>
          </w:p>
          <w:p w14:paraId="16F92692">
            <w:pPr>
              <w:pStyle w:val="8"/>
              <w:spacing w:before="26" w:line="228" w:lineRule="auto"/>
              <w:ind w:left="167"/>
              <w:rPr>
                <w:sz w:val="20"/>
                <w:szCs w:val="20"/>
              </w:rPr>
            </w:pPr>
            <w:r>
              <w:rPr>
                <w:spacing w:val="4"/>
                <w:sz w:val="20"/>
                <w:szCs w:val="20"/>
                <w14:textOutline w14:w="3795" w14:cap="sq" w14:cmpd="sng">
                  <w14:solidFill>
                    <w14:srgbClr w14:val="000000"/>
                  </w14:solidFill>
                  <w14:prstDash w14:val="solid"/>
                  <w14:bevel/>
                </w14:textOutline>
              </w:rPr>
              <w:t>染物</w:t>
            </w:r>
          </w:p>
        </w:tc>
        <w:tc>
          <w:tcPr>
            <w:tcW w:w="1108" w:type="dxa"/>
            <w:vAlign w:val="top"/>
          </w:tcPr>
          <w:p w14:paraId="2572E20D">
            <w:pPr>
              <w:pStyle w:val="8"/>
              <w:spacing w:before="245" w:line="241" w:lineRule="auto"/>
              <w:ind w:left="253" w:right="20" w:hanging="210"/>
              <w:rPr>
                <w:sz w:val="20"/>
                <w:szCs w:val="20"/>
              </w:rPr>
            </w:pPr>
            <w:r>
              <w:rPr>
                <w:spacing w:val="7"/>
                <w:sz w:val="20"/>
                <w:szCs w:val="20"/>
                <w14:textOutline w14:w="3795" w14:cap="sq" w14:cmpd="sng">
                  <w14:solidFill>
                    <w14:srgbClr w14:val="000000"/>
                  </w14:solidFill>
                  <w14:prstDash w14:val="solid"/>
                  <w14:bevel/>
                </w14:textOutline>
              </w:rPr>
              <w:t>是否为隐蔽</w:t>
            </w:r>
            <w:r>
              <w:rPr>
                <w:spacing w:val="3"/>
                <w:sz w:val="20"/>
                <w:szCs w:val="20"/>
              </w:rPr>
              <w:t xml:space="preserve"> </w:t>
            </w:r>
            <w:r>
              <w:rPr>
                <w:spacing w:val="6"/>
                <w:sz w:val="20"/>
                <w:szCs w:val="20"/>
                <w14:textOutline w14:w="3795" w14:cap="sq" w14:cmpd="sng">
                  <w14:solidFill>
                    <w14:srgbClr w14:val="000000"/>
                  </w14:solidFill>
                  <w14:prstDash w14:val="solid"/>
                  <w14:bevel/>
                </w14:textOutline>
              </w:rPr>
              <w:t>性设施</w:t>
            </w:r>
          </w:p>
        </w:tc>
        <w:tc>
          <w:tcPr>
            <w:tcW w:w="1073" w:type="dxa"/>
            <w:vAlign w:val="top"/>
          </w:tcPr>
          <w:p w14:paraId="138E7C41">
            <w:pPr>
              <w:pStyle w:val="8"/>
              <w:spacing w:before="84" w:line="228" w:lineRule="auto"/>
              <w:ind w:left="126"/>
              <w:rPr>
                <w:sz w:val="20"/>
                <w:szCs w:val="20"/>
              </w:rPr>
            </w:pPr>
            <w:r>
              <w:rPr>
                <w:spacing w:val="8"/>
                <w:sz w:val="20"/>
                <w:szCs w:val="20"/>
                <w14:textOutline w14:w="3795" w14:cap="sq" w14:cmpd="sng">
                  <w14:solidFill>
                    <w14:srgbClr w14:val="000000"/>
                  </w14:solidFill>
                  <w14:prstDash w14:val="solid"/>
                  <w14:bevel/>
                </w14:textOutline>
              </w:rPr>
              <w:t>单元分类</w:t>
            </w:r>
          </w:p>
          <w:p w14:paraId="53FFC221">
            <w:pPr>
              <w:pStyle w:val="8"/>
              <w:spacing w:before="75" w:line="235" w:lineRule="auto"/>
              <w:ind w:left="334" w:right="80" w:hanging="229"/>
              <w:rPr>
                <w:sz w:val="20"/>
                <w:szCs w:val="20"/>
              </w:rPr>
            </w:pPr>
            <w:r>
              <w:rPr>
                <w:spacing w:val="5"/>
                <w:sz w:val="20"/>
                <w:szCs w:val="20"/>
                <w14:textOutline w14:w="3795" w14:cap="sq" w14:cmpd="sng">
                  <w14:solidFill>
                    <w14:srgbClr w14:val="000000"/>
                  </w14:solidFill>
                  <w14:prstDash w14:val="solid"/>
                  <w14:bevel/>
                </w14:textOutline>
              </w:rPr>
              <w:t>（一类</w:t>
            </w:r>
            <w:r>
              <w:rPr>
                <w:rFonts w:ascii="Times New Roman" w:hAnsi="Times New Roman" w:eastAsia="Times New Roman" w:cs="Times New Roman"/>
                <w:b/>
                <w:bCs/>
                <w:spacing w:val="5"/>
                <w:sz w:val="20"/>
                <w:szCs w:val="20"/>
              </w:rPr>
              <w:t>/</w:t>
            </w:r>
            <w:r>
              <w:rPr>
                <w:spacing w:val="5"/>
                <w:sz w:val="20"/>
                <w:szCs w:val="20"/>
                <w14:textOutline w14:w="3795" w14:cap="sq" w14:cmpd="sng">
                  <w14:solidFill>
                    <w14:srgbClr w14:val="000000"/>
                  </w14:solidFill>
                  <w14:prstDash w14:val="solid"/>
                  <w14:bevel/>
                </w14:textOutline>
              </w:rPr>
              <w:t>二</w:t>
            </w:r>
            <w:r>
              <w:rPr>
                <w:sz w:val="20"/>
                <w:szCs w:val="20"/>
              </w:rPr>
              <w:t xml:space="preserve"> </w:t>
            </w:r>
            <w:r>
              <w:rPr>
                <w:sz w:val="20"/>
                <w:szCs w:val="20"/>
                <w14:textOutline w14:w="3795" w14:cap="sq" w14:cmpd="sng">
                  <w14:solidFill>
                    <w14:srgbClr w14:val="000000"/>
                  </w14:solidFill>
                  <w14:prstDash w14:val="solid"/>
                  <w14:bevel/>
                </w14:textOutline>
              </w:rPr>
              <w:t>类）</w:t>
            </w:r>
          </w:p>
        </w:tc>
      </w:tr>
      <w:tr w14:paraId="22081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2" w:hRule="atLeast"/>
        </w:trPr>
        <w:tc>
          <w:tcPr>
            <w:tcW w:w="381" w:type="dxa"/>
            <w:vMerge w:val="restart"/>
            <w:tcBorders>
              <w:bottom w:val="nil"/>
            </w:tcBorders>
            <w:vAlign w:val="top"/>
          </w:tcPr>
          <w:p w14:paraId="3BAC9302">
            <w:pPr>
              <w:spacing w:line="262" w:lineRule="auto"/>
              <w:rPr>
                <w:rFonts w:ascii="Arial"/>
                <w:sz w:val="21"/>
              </w:rPr>
            </w:pPr>
          </w:p>
          <w:p w14:paraId="4C6D60F4">
            <w:pPr>
              <w:spacing w:line="262" w:lineRule="auto"/>
              <w:rPr>
                <w:rFonts w:ascii="Arial"/>
                <w:sz w:val="21"/>
              </w:rPr>
            </w:pPr>
          </w:p>
          <w:p w14:paraId="579E373E">
            <w:pPr>
              <w:spacing w:line="262" w:lineRule="auto"/>
              <w:rPr>
                <w:rFonts w:ascii="Arial"/>
                <w:sz w:val="21"/>
              </w:rPr>
            </w:pPr>
          </w:p>
          <w:p w14:paraId="308FC65F">
            <w:pPr>
              <w:spacing w:line="262" w:lineRule="auto"/>
              <w:rPr>
                <w:rFonts w:ascii="Arial"/>
                <w:sz w:val="21"/>
              </w:rPr>
            </w:pPr>
          </w:p>
          <w:p w14:paraId="36A89646">
            <w:pPr>
              <w:spacing w:line="262" w:lineRule="auto"/>
              <w:rPr>
                <w:rFonts w:ascii="Arial"/>
                <w:sz w:val="21"/>
              </w:rPr>
            </w:pPr>
          </w:p>
          <w:p w14:paraId="543318BD">
            <w:pPr>
              <w:spacing w:line="262" w:lineRule="auto"/>
              <w:rPr>
                <w:rFonts w:ascii="Arial"/>
                <w:sz w:val="21"/>
              </w:rPr>
            </w:pPr>
          </w:p>
          <w:p w14:paraId="1E34A357">
            <w:pPr>
              <w:spacing w:line="262" w:lineRule="auto"/>
              <w:rPr>
                <w:rFonts w:ascii="Arial"/>
                <w:sz w:val="21"/>
              </w:rPr>
            </w:pPr>
          </w:p>
          <w:p w14:paraId="685B00E1">
            <w:pPr>
              <w:spacing w:line="263" w:lineRule="auto"/>
              <w:rPr>
                <w:rFonts w:ascii="Arial"/>
                <w:sz w:val="21"/>
              </w:rPr>
            </w:pPr>
          </w:p>
          <w:p w14:paraId="24F63E6E">
            <w:pPr>
              <w:spacing w:line="263" w:lineRule="auto"/>
              <w:rPr>
                <w:rFonts w:ascii="Arial"/>
                <w:sz w:val="21"/>
              </w:rPr>
            </w:pPr>
          </w:p>
          <w:p w14:paraId="56FEA48D">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635" w:type="dxa"/>
            <w:vMerge w:val="restart"/>
            <w:tcBorders>
              <w:bottom w:val="nil"/>
            </w:tcBorders>
            <w:vAlign w:val="top"/>
          </w:tcPr>
          <w:p w14:paraId="41126441">
            <w:pPr>
              <w:spacing w:line="243" w:lineRule="auto"/>
              <w:rPr>
                <w:rFonts w:ascii="Arial"/>
                <w:sz w:val="21"/>
              </w:rPr>
            </w:pPr>
          </w:p>
          <w:p w14:paraId="71000067">
            <w:pPr>
              <w:spacing w:line="244" w:lineRule="auto"/>
              <w:rPr>
                <w:rFonts w:ascii="Arial"/>
                <w:sz w:val="21"/>
              </w:rPr>
            </w:pPr>
          </w:p>
          <w:p w14:paraId="2E0F39B6">
            <w:pPr>
              <w:spacing w:line="244" w:lineRule="auto"/>
              <w:rPr>
                <w:rFonts w:ascii="Arial"/>
                <w:sz w:val="21"/>
              </w:rPr>
            </w:pPr>
          </w:p>
          <w:p w14:paraId="39498B94">
            <w:pPr>
              <w:spacing w:line="244" w:lineRule="auto"/>
              <w:rPr>
                <w:rFonts w:ascii="Arial"/>
                <w:sz w:val="21"/>
              </w:rPr>
            </w:pPr>
          </w:p>
          <w:p w14:paraId="548C5E3A">
            <w:pPr>
              <w:spacing w:line="244" w:lineRule="auto"/>
              <w:rPr>
                <w:rFonts w:ascii="Arial"/>
                <w:sz w:val="21"/>
              </w:rPr>
            </w:pPr>
          </w:p>
          <w:p w14:paraId="4F32B23D">
            <w:pPr>
              <w:spacing w:line="244" w:lineRule="auto"/>
              <w:rPr>
                <w:rFonts w:ascii="Arial"/>
                <w:sz w:val="21"/>
              </w:rPr>
            </w:pPr>
          </w:p>
          <w:p w14:paraId="0B32AED2">
            <w:pPr>
              <w:spacing w:line="244" w:lineRule="auto"/>
              <w:rPr>
                <w:rFonts w:ascii="Arial"/>
                <w:sz w:val="21"/>
              </w:rPr>
            </w:pPr>
          </w:p>
          <w:p w14:paraId="04AA9DC0">
            <w:pPr>
              <w:spacing w:line="244" w:lineRule="auto"/>
              <w:rPr>
                <w:rFonts w:ascii="Arial"/>
                <w:sz w:val="21"/>
              </w:rPr>
            </w:pPr>
          </w:p>
          <w:p w14:paraId="38A63BAD">
            <w:pPr>
              <w:spacing w:line="244" w:lineRule="auto"/>
              <w:rPr>
                <w:rFonts w:ascii="Arial"/>
                <w:sz w:val="21"/>
              </w:rPr>
            </w:pPr>
          </w:p>
          <w:p w14:paraId="08582615">
            <w:pPr>
              <w:pStyle w:val="8"/>
              <w:spacing w:before="65" w:line="235" w:lineRule="auto"/>
              <w:ind w:left="240" w:right="108" w:hanging="126"/>
              <w:rPr>
                <w:rFonts w:ascii="Times New Roman" w:hAnsi="Times New Roman" w:eastAsia="Times New Roman" w:cs="Times New Roman"/>
                <w:sz w:val="20"/>
                <w:szCs w:val="20"/>
              </w:rPr>
            </w:pPr>
            <w:r>
              <w:rPr>
                <w:spacing w:val="3"/>
                <w:sz w:val="20"/>
                <w:szCs w:val="20"/>
              </w:rPr>
              <w:t>单元</w:t>
            </w:r>
            <w:r>
              <w:rPr>
                <w:sz w:val="20"/>
                <w:szCs w:val="20"/>
              </w:rPr>
              <w:t xml:space="preserve"> </w:t>
            </w:r>
            <w:r>
              <w:rPr>
                <w:rFonts w:ascii="Times New Roman" w:hAnsi="Times New Roman" w:eastAsia="Times New Roman" w:cs="Times New Roman"/>
                <w:spacing w:val="4"/>
                <w:sz w:val="20"/>
                <w:szCs w:val="20"/>
              </w:rPr>
              <w:t>A</w:t>
            </w:r>
          </w:p>
        </w:tc>
        <w:tc>
          <w:tcPr>
            <w:tcW w:w="1288" w:type="dxa"/>
            <w:vMerge w:val="restart"/>
            <w:tcBorders>
              <w:bottom w:val="nil"/>
            </w:tcBorders>
            <w:vAlign w:val="top"/>
          </w:tcPr>
          <w:p w14:paraId="5622A4F6">
            <w:pPr>
              <w:spacing w:line="254" w:lineRule="auto"/>
              <w:rPr>
                <w:rFonts w:ascii="Arial"/>
                <w:sz w:val="21"/>
              </w:rPr>
            </w:pPr>
          </w:p>
          <w:p w14:paraId="04198008">
            <w:pPr>
              <w:spacing w:line="254" w:lineRule="auto"/>
              <w:rPr>
                <w:rFonts w:ascii="Arial"/>
                <w:sz w:val="21"/>
              </w:rPr>
            </w:pPr>
          </w:p>
          <w:p w14:paraId="22990FD0">
            <w:pPr>
              <w:spacing w:line="254" w:lineRule="auto"/>
              <w:rPr>
                <w:rFonts w:ascii="Arial"/>
                <w:sz w:val="21"/>
              </w:rPr>
            </w:pPr>
          </w:p>
          <w:p w14:paraId="4B9696F1">
            <w:pPr>
              <w:spacing w:line="255" w:lineRule="auto"/>
              <w:rPr>
                <w:rFonts w:ascii="Arial"/>
                <w:sz w:val="21"/>
              </w:rPr>
            </w:pPr>
          </w:p>
          <w:p w14:paraId="6AE41EEF">
            <w:pPr>
              <w:spacing w:line="255" w:lineRule="auto"/>
              <w:rPr>
                <w:rFonts w:ascii="Arial"/>
                <w:sz w:val="21"/>
              </w:rPr>
            </w:pPr>
          </w:p>
          <w:p w14:paraId="4D21F352">
            <w:pPr>
              <w:spacing w:line="255" w:lineRule="auto"/>
              <w:rPr>
                <w:rFonts w:ascii="Arial"/>
                <w:sz w:val="21"/>
              </w:rPr>
            </w:pPr>
          </w:p>
          <w:p w14:paraId="09F5E61B">
            <w:pPr>
              <w:spacing w:line="255" w:lineRule="auto"/>
              <w:rPr>
                <w:rFonts w:ascii="Arial"/>
                <w:sz w:val="21"/>
              </w:rPr>
            </w:pPr>
          </w:p>
          <w:p w14:paraId="4B011973">
            <w:pPr>
              <w:spacing w:line="255" w:lineRule="auto"/>
              <w:rPr>
                <w:rFonts w:ascii="Arial"/>
                <w:sz w:val="21"/>
              </w:rPr>
            </w:pPr>
          </w:p>
          <w:p w14:paraId="5609CC93">
            <w:pPr>
              <w:pStyle w:val="8"/>
              <w:spacing w:before="65" w:line="243" w:lineRule="auto"/>
              <w:ind w:left="124" w:right="101" w:hanging="25"/>
              <w:jc w:val="both"/>
              <w:rPr>
                <w:sz w:val="20"/>
                <w:szCs w:val="20"/>
              </w:rPr>
            </w:pPr>
            <w:r>
              <w:rPr>
                <w:spacing w:val="-3"/>
                <w:sz w:val="20"/>
                <w:szCs w:val="20"/>
              </w:rPr>
              <w:t>甲类仓库</w:t>
            </w:r>
            <w:r>
              <w:rPr>
                <w:rFonts w:ascii="Times New Roman" w:hAnsi="Times New Roman" w:eastAsia="Times New Roman" w:cs="Times New Roman"/>
                <w:spacing w:val="-3"/>
                <w:sz w:val="20"/>
                <w:szCs w:val="20"/>
              </w:rPr>
              <w:t>1</w:t>
            </w:r>
            <w:r>
              <w:rPr>
                <w:spacing w:val="-3"/>
                <w:sz w:val="20"/>
                <w:szCs w:val="20"/>
              </w:rPr>
              <w:t>、</w:t>
            </w:r>
            <w:r>
              <w:rPr>
                <w:sz w:val="20"/>
                <w:szCs w:val="20"/>
              </w:rPr>
              <w:t xml:space="preserve"> </w:t>
            </w:r>
            <w:r>
              <w:rPr>
                <w:spacing w:val="10"/>
                <w:sz w:val="20"/>
                <w:szCs w:val="20"/>
              </w:rPr>
              <w:t>生产车间、</w:t>
            </w:r>
            <w:r>
              <w:rPr>
                <w:spacing w:val="1"/>
                <w:sz w:val="20"/>
                <w:szCs w:val="20"/>
              </w:rPr>
              <w:t xml:space="preserve"> </w:t>
            </w:r>
            <w:r>
              <w:rPr>
                <w:spacing w:val="5"/>
                <w:sz w:val="20"/>
                <w:szCs w:val="20"/>
              </w:rPr>
              <w:t>丙类仓库、</w:t>
            </w:r>
          </w:p>
        </w:tc>
        <w:tc>
          <w:tcPr>
            <w:tcW w:w="1402" w:type="dxa"/>
            <w:vAlign w:val="top"/>
          </w:tcPr>
          <w:p w14:paraId="06695FF7">
            <w:pPr>
              <w:spacing w:line="408" w:lineRule="auto"/>
              <w:rPr>
                <w:rFonts w:ascii="Arial"/>
                <w:sz w:val="21"/>
              </w:rPr>
            </w:pPr>
          </w:p>
          <w:p w14:paraId="092417DC">
            <w:pPr>
              <w:pStyle w:val="8"/>
              <w:spacing w:before="65" w:line="228" w:lineRule="auto"/>
              <w:ind w:left="261"/>
              <w:rPr>
                <w:rFonts w:ascii="Times New Roman" w:hAnsi="Times New Roman" w:eastAsia="Times New Roman" w:cs="Times New Roman"/>
                <w:sz w:val="20"/>
                <w:szCs w:val="20"/>
              </w:rPr>
            </w:pPr>
            <w:r>
              <w:rPr>
                <w:spacing w:val="1"/>
                <w:sz w:val="20"/>
                <w:szCs w:val="20"/>
              </w:rPr>
              <w:t>甲类仓库</w:t>
            </w:r>
            <w:r>
              <w:rPr>
                <w:rFonts w:ascii="Times New Roman" w:hAnsi="Times New Roman" w:eastAsia="Times New Roman" w:cs="Times New Roman"/>
                <w:spacing w:val="1"/>
                <w:sz w:val="20"/>
                <w:szCs w:val="20"/>
              </w:rPr>
              <w:t>1</w:t>
            </w:r>
          </w:p>
        </w:tc>
        <w:tc>
          <w:tcPr>
            <w:tcW w:w="5762" w:type="dxa"/>
            <w:vAlign w:val="top"/>
          </w:tcPr>
          <w:p w14:paraId="1D64423A">
            <w:pPr>
              <w:pStyle w:val="8"/>
              <w:spacing w:before="39" w:line="238" w:lineRule="auto"/>
              <w:ind w:left="10" w:right="88"/>
              <w:jc w:val="both"/>
              <w:rPr>
                <w:sz w:val="20"/>
                <w:szCs w:val="20"/>
              </w:rPr>
            </w:pPr>
            <w:r>
              <w:rPr>
                <w:spacing w:val="3"/>
                <w:sz w:val="24"/>
                <w:szCs w:val="24"/>
              </w:rPr>
              <w:t>①甲</w:t>
            </w:r>
            <w:r>
              <w:rPr>
                <w:spacing w:val="3"/>
                <w:sz w:val="20"/>
                <w:szCs w:val="20"/>
              </w:rPr>
              <w:t>类仓库</w:t>
            </w:r>
            <w:r>
              <w:rPr>
                <w:rFonts w:ascii="Times New Roman" w:hAnsi="Times New Roman" w:eastAsia="Times New Roman" w:cs="Times New Roman"/>
                <w:spacing w:val="3"/>
                <w:sz w:val="20"/>
                <w:szCs w:val="20"/>
              </w:rPr>
              <w:t>1</w:t>
            </w:r>
            <w:r>
              <w:rPr>
                <w:spacing w:val="3"/>
                <w:sz w:val="20"/>
                <w:szCs w:val="20"/>
              </w:rPr>
              <w:t>占地面积</w:t>
            </w:r>
            <w:r>
              <w:rPr>
                <w:rFonts w:ascii="Times New Roman" w:hAnsi="Times New Roman" w:eastAsia="Times New Roman" w:cs="Times New Roman"/>
                <w:spacing w:val="3"/>
                <w:sz w:val="20"/>
                <w:szCs w:val="20"/>
              </w:rPr>
              <w:t>144</w:t>
            </w:r>
            <w:r>
              <w:rPr>
                <w:spacing w:val="3"/>
                <w:sz w:val="20"/>
                <w:szCs w:val="20"/>
              </w:rPr>
              <w:t>㎡</w:t>
            </w:r>
            <w:r>
              <w:rPr>
                <w:spacing w:val="-52"/>
                <w:sz w:val="20"/>
                <w:szCs w:val="20"/>
              </w:rPr>
              <w:t xml:space="preserve"> </w:t>
            </w:r>
            <w:r>
              <w:rPr>
                <w:spacing w:val="3"/>
                <w:sz w:val="20"/>
                <w:szCs w:val="20"/>
              </w:rPr>
              <w:t>。主要用于贮存甲醇（桶</w:t>
            </w:r>
            <w:r>
              <w:rPr>
                <w:spacing w:val="2"/>
                <w:sz w:val="20"/>
                <w:szCs w:val="20"/>
              </w:rPr>
              <w:t>装）、乙</w:t>
            </w:r>
            <w:r>
              <w:rPr>
                <w:sz w:val="20"/>
                <w:szCs w:val="20"/>
              </w:rPr>
              <w:t xml:space="preserve"> </w:t>
            </w:r>
            <w:r>
              <w:rPr>
                <w:spacing w:val="-5"/>
                <w:sz w:val="20"/>
                <w:szCs w:val="20"/>
              </w:rPr>
              <w:t>酸乙酯（桶装）、</w:t>
            </w:r>
            <w:r>
              <w:rPr>
                <w:spacing w:val="-50"/>
                <w:sz w:val="20"/>
                <w:szCs w:val="20"/>
              </w:rPr>
              <w:t xml:space="preserve"> </w:t>
            </w:r>
            <w:r>
              <w:rPr>
                <w:spacing w:val="-5"/>
                <w:sz w:val="20"/>
                <w:szCs w:val="20"/>
              </w:rPr>
              <w:t>甲醇钠（桶装）、</w:t>
            </w:r>
            <w:r>
              <w:rPr>
                <w:spacing w:val="-60"/>
                <w:sz w:val="20"/>
                <w:szCs w:val="20"/>
              </w:rPr>
              <w:t xml:space="preserve"> </w:t>
            </w:r>
            <w:r>
              <w:rPr>
                <w:spacing w:val="-5"/>
                <w:sz w:val="20"/>
                <w:szCs w:val="20"/>
              </w:rPr>
              <w:t>甲苯（桶装）、二甲胺水溶</w:t>
            </w:r>
            <w:r>
              <w:rPr>
                <w:sz w:val="20"/>
                <w:szCs w:val="20"/>
              </w:rPr>
              <w:t xml:space="preserve">  </w:t>
            </w:r>
            <w:r>
              <w:rPr>
                <w:spacing w:val="5"/>
                <w:sz w:val="20"/>
                <w:szCs w:val="20"/>
              </w:rPr>
              <w:t>液（桶装）、乙醇（桶装</w:t>
            </w:r>
            <w:r>
              <w:rPr>
                <w:spacing w:val="-37"/>
                <w:sz w:val="20"/>
                <w:szCs w:val="20"/>
              </w:rPr>
              <w:t>）；</w:t>
            </w:r>
            <w:r>
              <w:rPr>
                <w:spacing w:val="5"/>
                <w:sz w:val="20"/>
                <w:szCs w:val="20"/>
              </w:rPr>
              <w:t>仓库内地面均为硬化地面，无储罐</w:t>
            </w:r>
            <w:r>
              <w:rPr>
                <w:sz w:val="20"/>
                <w:szCs w:val="20"/>
              </w:rPr>
              <w:t xml:space="preserve"> </w:t>
            </w:r>
            <w:r>
              <w:rPr>
                <w:spacing w:val="4"/>
                <w:sz w:val="20"/>
                <w:szCs w:val="20"/>
              </w:rPr>
              <w:t>等设施。</w:t>
            </w:r>
          </w:p>
        </w:tc>
        <w:tc>
          <w:tcPr>
            <w:tcW w:w="1085" w:type="dxa"/>
            <w:vAlign w:val="top"/>
          </w:tcPr>
          <w:p w14:paraId="33FE47C2">
            <w:pPr>
              <w:spacing w:line="273" w:lineRule="auto"/>
              <w:rPr>
                <w:rFonts w:ascii="Arial"/>
                <w:sz w:val="21"/>
              </w:rPr>
            </w:pPr>
          </w:p>
          <w:p w14:paraId="056D1171">
            <w:pPr>
              <w:pStyle w:val="8"/>
              <w:spacing w:before="65" w:line="239" w:lineRule="auto"/>
              <w:ind w:left="247" w:right="119" w:hanging="90"/>
              <w:rPr>
                <w:sz w:val="20"/>
                <w:szCs w:val="20"/>
              </w:rPr>
            </w:pPr>
            <w:r>
              <w:rPr>
                <w:sz w:val="20"/>
                <w:szCs w:val="20"/>
              </w:rPr>
              <w:t>甲苯、危</w:t>
            </w:r>
            <w:r>
              <w:rPr>
                <w:spacing w:val="1"/>
                <w:sz w:val="20"/>
                <w:szCs w:val="20"/>
              </w:rPr>
              <w:t xml:space="preserve"> </w:t>
            </w:r>
            <w:r>
              <w:rPr>
                <w:spacing w:val="3"/>
                <w:sz w:val="20"/>
                <w:szCs w:val="20"/>
              </w:rPr>
              <w:t>险废物</w:t>
            </w:r>
          </w:p>
        </w:tc>
        <w:tc>
          <w:tcPr>
            <w:tcW w:w="727" w:type="dxa"/>
            <w:vAlign w:val="top"/>
          </w:tcPr>
          <w:p w14:paraId="730278E1">
            <w:pPr>
              <w:spacing w:line="289" w:lineRule="auto"/>
              <w:rPr>
                <w:rFonts w:ascii="Arial"/>
                <w:sz w:val="21"/>
              </w:rPr>
            </w:pPr>
          </w:p>
          <w:p w14:paraId="429419C4">
            <w:pPr>
              <w:pStyle w:val="8"/>
              <w:spacing w:before="65" w:line="236" w:lineRule="auto"/>
              <w:ind w:left="234" w:right="79" w:hanging="151"/>
              <w:rPr>
                <w:rFonts w:ascii="Times New Roman" w:hAnsi="Times New Roman" w:eastAsia="Times New Roman" w:cs="Times New Roman"/>
                <w:sz w:val="20"/>
                <w:szCs w:val="20"/>
              </w:rPr>
            </w:pPr>
            <w:r>
              <w:rPr>
                <w:spacing w:val="-14"/>
                <w:sz w:val="20"/>
                <w:szCs w:val="20"/>
              </w:rPr>
              <w:t>甲苯、</w:t>
            </w:r>
            <w:r>
              <w:rPr>
                <w:sz w:val="20"/>
                <w:szCs w:val="20"/>
              </w:rPr>
              <w:t xml:space="preserve"> </w:t>
            </w:r>
            <w:r>
              <w:rPr>
                <w:rFonts w:ascii="Times New Roman" w:hAnsi="Times New Roman" w:eastAsia="Times New Roman" w:cs="Times New Roman"/>
                <w:spacing w:val="6"/>
                <w:sz w:val="20"/>
                <w:szCs w:val="20"/>
              </w:rPr>
              <w:t>pH</w:t>
            </w:r>
          </w:p>
        </w:tc>
        <w:tc>
          <w:tcPr>
            <w:tcW w:w="1108" w:type="dxa"/>
            <w:vAlign w:val="top"/>
          </w:tcPr>
          <w:p w14:paraId="254F1B4F">
            <w:pPr>
              <w:spacing w:line="409" w:lineRule="auto"/>
              <w:rPr>
                <w:rFonts w:ascii="Arial"/>
                <w:sz w:val="21"/>
              </w:rPr>
            </w:pPr>
          </w:p>
          <w:p w14:paraId="1E60E678">
            <w:pPr>
              <w:pStyle w:val="8"/>
              <w:spacing w:before="65" w:line="228" w:lineRule="auto"/>
              <w:ind w:left="463"/>
              <w:rPr>
                <w:sz w:val="20"/>
                <w:szCs w:val="20"/>
              </w:rPr>
            </w:pPr>
            <w:r>
              <w:rPr>
                <w:sz w:val="20"/>
                <w:szCs w:val="20"/>
              </w:rPr>
              <w:t>否</w:t>
            </w:r>
          </w:p>
        </w:tc>
        <w:tc>
          <w:tcPr>
            <w:tcW w:w="1073" w:type="dxa"/>
            <w:vMerge w:val="restart"/>
            <w:tcBorders>
              <w:bottom w:val="nil"/>
            </w:tcBorders>
            <w:vAlign w:val="top"/>
          </w:tcPr>
          <w:p w14:paraId="329A01D9">
            <w:pPr>
              <w:spacing w:line="256" w:lineRule="auto"/>
              <w:rPr>
                <w:rFonts w:ascii="Arial"/>
                <w:sz w:val="21"/>
              </w:rPr>
            </w:pPr>
          </w:p>
          <w:p w14:paraId="71B06922">
            <w:pPr>
              <w:spacing w:line="256" w:lineRule="auto"/>
              <w:rPr>
                <w:rFonts w:ascii="Arial"/>
                <w:sz w:val="21"/>
              </w:rPr>
            </w:pPr>
          </w:p>
          <w:p w14:paraId="26BB50FD">
            <w:pPr>
              <w:spacing w:line="256" w:lineRule="auto"/>
              <w:rPr>
                <w:rFonts w:ascii="Arial"/>
                <w:sz w:val="21"/>
              </w:rPr>
            </w:pPr>
          </w:p>
          <w:p w14:paraId="5A3F3427">
            <w:pPr>
              <w:spacing w:line="256" w:lineRule="auto"/>
              <w:rPr>
                <w:rFonts w:ascii="Arial"/>
                <w:sz w:val="21"/>
              </w:rPr>
            </w:pPr>
          </w:p>
          <w:p w14:paraId="6206FE37">
            <w:pPr>
              <w:spacing w:line="256" w:lineRule="auto"/>
              <w:rPr>
                <w:rFonts w:ascii="Arial"/>
                <w:sz w:val="21"/>
              </w:rPr>
            </w:pPr>
          </w:p>
          <w:p w14:paraId="1C519B68">
            <w:pPr>
              <w:spacing w:line="256" w:lineRule="auto"/>
              <w:rPr>
                <w:rFonts w:ascii="Arial"/>
                <w:sz w:val="21"/>
              </w:rPr>
            </w:pPr>
          </w:p>
          <w:p w14:paraId="023DEEB0">
            <w:pPr>
              <w:spacing w:line="257" w:lineRule="auto"/>
              <w:rPr>
                <w:rFonts w:ascii="Arial"/>
                <w:sz w:val="21"/>
              </w:rPr>
            </w:pPr>
          </w:p>
          <w:p w14:paraId="3123BE37">
            <w:pPr>
              <w:spacing w:line="257" w:lineRule="auto"/>
              <w:rPr>
                <w:rFonts w:ascii="Arial"/>
                <w:sz w:val="21"/>
              </w:rPr>
            </w:pPr>
          </w:p>
          <w:p w14:paraId="4495F705">
            <w:pPr>
              <w:spacing w:line="257" w:lineRule="auto"/>
              <w:rPr>
                <w:rFonts w:ascii="Arial"/>
                <w:sz w:val="21"/>
              </w:rPr>
            </w:pPr>
          </w:p>
          <w:p w14:paraId="773FD032">
            <w:pPr>
              <w:pStyle w:val="8"/>
              <w:spacing w:before="65" w:line="228" w:lineRule="auto"/>
              <w:ind w:left="336"/>
              <w:rPr>
                <w:sz w:val="20"/>
                <w:szCs w:val="20"/>
              </w:rPr>
            </w:pPr>
            <w:r>
              <w:rPr>
                <w:spacing w:val="3"/>
                <w:sz w:val="20"/>
                <w:szCs w:val="20"/>
              </w:rPr>
              <w:t>一类</w:t>
            </w:r>
          </w:p>
        </w:tc>
      </w:tr>
      <w:tr w14:paraId="180C4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7" w:hRule="atLeast"/>
        </w:trPr>
        <w:tc>
          <w:tcPr>
            <w:tcW w:w="381" w:type="dxa"/>
            <w:vMerge w:val="continue"/>
            <w:tcBorders>
              <w:top w:val="nil"/>
            </w:tcBorders>
            <w:vAlign w:val="top"/>
          </w:tcPr>
          <w:p w14:paraId="155B7004">
            <w:pPr>
              <w:rPr>
                <w:rFonts w:ascii="Arial"/>
                <w:sz w:val="21"/>
              </w:rPr>
            </w:pPr>
          </w:p>
        </w:tc>
        <w:tc>
          <w:tcPr>
            <w:tcW w:w="635" w:type="dxa"/>
            <w:vMerge w:val="continue"/>
            <w:tcBorders>
              <w:top w:val="nil"/>
            </w:tcBorders>
            <w:vAlign w:val="top"/>
          </w:tcPr>
          <w:p w14:paraId="2CB87696">
            <w:pPr>
              <w:rPr>
                <w:rFonts w:ascii="Arial"/>
                <w:sz w:val="21"/>
              </w:rPr>
            </w:pPr>
          </w:p>
        </w:tc>
        <w:tc>
          <w:tcPr>
            <w:tcW w:w="1288" w:type="dxa"/>
            <w:vMerge w:val="continue"/>
            <w:tcBorders>
              <w:top w:val="nil"/>
            </w:tcBorders>
            <w:vAlign w:val="top"/>
          </w:tcPr>
          <w:p w14:paraId="621A9537">
            <w:pPr>
              <w:rPr>
                <w:rFonts w:ascii="Arial"/>
                <w:sz w:val="21"/>
              </w:rPr>
            </w:pPr>
          </w:p>
        </w:tc>
        <w:tc>
          <w:tcPr>
            <w:tcW w:w="1402" w:type="dxa"/>
            <w:vAlign w:val="top"/>
          </w:tcPr>
          <w:p w14:paraId="6149545C">
            <w:pPr>
              <w:spacing w:line="248" w:lineRule="auto"/>
              <w:rPr>
                <w:rFonts w:ascii="Arial"/>
                <w:sz w:val="21"/>
              </w:rPr>
            </w:pPr>
          </w:p>
          <w:p w14:paraId="79B2B873">
            <w:pPr>
              <w:spacing w:line="249" w:lineRule="auto"/>
              <w:rPr>
                <w:rFonts w:ascii="Arial"/>
                <w:sz w:val="21"/>
              </w:rPr>
            </w:pPr>
          </w:p>
          <w:p w14:paraId="1B54C581">
            <w:pPr>
              <w:spacing w:line="249" w:lineRule="auto"/>
              <w:rPr>
                <w:rFonts w:ascii="Arial"/>
                <w:sz w:val="21"/>
              </w:rPr>
            </w:pPr>
          </w:p>
          <w:p w14:paraId="5549A6E6">
            <w:pPr>
              <w:spacing w:line="249" w:lineRule="auto"/>
              <w:rPr>
                <w:rFonts w:ascii="Arial"/>
                <w:sz w:val="21"/>
              </w:rPr>
            </w:pPr>
          </w:p>
          <w:p w14:paraId="4611A7CE">
            <w:pPr>
              <w:spacing w:line="249" w:lineRule="auto"/>
              <w:rPr>
                <w:rFonts w:ascii="Arial"/>
                <w:sz w:val="21"/>
              </w:rPr>
            </w:pPr>
          </w:p>
          <w:p w14:paraId="592F4A39">
            <w:pPr>
              <w:spacing w:line="249" w:lineRule="auto"/>
              <w:rPr>
                <w:rFonts w:ascii="Arial"/>
                <w:sz w:val="21"/>
              </w:rPr>
            </w:pPr>
          </w:p>
          <w:p w14:paraId="0B6BD49C">
            <w:pPr>
              <w:spacing w:line="249" w:lineRule="auto"/>
              <w:rPr>
                <w:rFonts w:ascii="Arial"/>
                <w:sz w:val="21"/>
              </w:rPr>
            </w:pPr>
          </w:p>
          <w:p w14:paraId="4044EF68">
            <w:pPr>
              <w:pStyle w:val="8"/>
              <w:spacing w:before="65" w:line="228" w:lineRule="auto"/>
              <w:ind w:left="288"/>
              <w:rPr>
                <w:sz w:val="20"/>
                <w:szCs w:val="20"/>
              </w:rPr>
            </w:pPr>
            <w:r>
              <w:rPr>
                <w:spacing w:val="6"/>
                <w:sz w:val="20"/>
                <w:szCs w:val="20"/>
              </w:rPr>
              <w:t>生产区域</w:t>
            </w:r>
          </w:p>
        </w:tc>
        <w:tc>
          <w:tcPr>
            <w:tcW w:w="5762" w:type="dxa"/>
            <w:vAlign w:val="top"/>
          </w:tcPr>
          <w:p w14:paraId="691CDAD1">
            <w:pPr>
              <w:pStyle w:val="8"/>
              <w:spacing w:before="32" w:line="244" w:lineRule="auto"/>
              <w:ind w:left="9" w:right="88"/>
              <w:rPr>
                <w:sz w:val="20"/>
                <w:szCs w:val="20"/>
              </w:rPr>
            </w:pPr>
            <w:r>
              <w:rPr>
                <w:spacing w:val="6"/>
                <w:sz w:val="20"/>
                <w:szCs w:val="20"/>
              </w:rPr>
              <w:t>①烘干间：</w:t>
            </w:r>
            <w:r>
              <w:rPr>
                <w:spacing w:val="-47"/>
                <w:sz w:val="20"/>
                <w:szCs w:val="20"/>
              </w:rPr>
              <w:t xml:space="preserve"> </w:t>
            </w:r>
            <w:r>
              <w:rPr>
                <w:spacing w:val="6"/>
                <w:sz w:val="20"/>
                <w:szCs w:val="20"/>
              </w:rPr>
              <w:t>占地面积约</w:t>
            </w:r>
            <w:r>
              <w:rPr>
                <w:rFonts w:ascii="Times New Roman" w:hAnsi="Times New Roman" w:eastAsia="Times New Roman" w:cs="Times New Roman"/>
                <w:spacing w:val="6"/>
                <w:sz w:val="20"/>
                <w:szCs w:val="20"/>
              </w:rPr>
              <w:t>82</w:t>
            </w:r>
            <w:r>
              <w:rPr>
                <w:spacing w:val="6"/>
                <w:sz w:val="20"/>
                <w:szCs w:val="20"/>
              </w:rPr>
              <w:t>㎡</w:t>
            </w:r>
            <w:r>
              <w:rPr>
                <w:spacing w:val="-57"/>
                <w:sz w:val="20"/>
                <w:szCs w:val="20"/>
              </w:rPr>
              <w:t xml:space="preserve"> </w:t>
            </w:r>
            <w:r>
              <w:rPr>
                <w:spacing w:val="6"/>
                <w:sz w:val="20"/>
                <w:szCs w:val="20"/>
              </w:rPr>
              <w:t>，主要为板式干燥机</w:t>
            </w:r>
            <w:r>
              <w:rPr>
                <w:spacing w:val="5"/>
                <w:sz w:val="20"/>
                <w:szCs w:val="20"/>
              </w:rPr>
              <w:t>，对半成品进</w:t>
            </w:r>
            <w:r>
              <w:rPr>
                <w:sz w:val="20"/>
                <w:szCs w:val="20"/>
              </w:rPr>
              <w:t xml:space="preserve"> </w:t>
            </w:r>
            <w:r>
              <w:rPr>
                <w:spacing w:val="9"/>
                <w:sz w:val="20"/>
                <w:szCs w:val="20"/>
              </w:rPr>
              <w:t>行干燥；烘干过程不产生废水；车间地面硬化，现场检查时，</w:t>
            </w:r>
            <w:r>
              <w:rPr>
                <w:spacing w:val="14"/>
                <w:sz w:val="20"/>
                <w:szCs w:val="20"/>
              </w:rPr>
              <w:t xml:space="preserve"> </w:t>
            </w:r>
            <w:r>
              <w:rPr>
                <w:spacing w:val="6"/>
                <w:sz w:val="20"/>
                <w:szCs w:val="20"/>
              </w:rPr>
              <w:t>地面无破损。</w:t>
            </w:r>
          </w:p>
          <w:p w14:paraId="74F63909">
            <w:pPr>
              <w:pStyle w:val="8"/>
              <w:spacing w:before="25" w:line="243" w:lineRule="auto"/>
              <w:ind w:left="9" w:right="85" w:hanging="1"/>
              <w:rPr>
                <w:sz w:val="20"/>
                <w:szCs w:val="20"/>
              </w:rPr>
            </w:pPr>
            <w:r>
              <w:rPr>
                <w:spacing w:val="8"/>
                <w:sz w:val="20"/>
                <w:szCs w:val="20"/>
              </w:rPr>
              <w:t>②污水处理残渣残液处理间：共有</w:t>
            </w:r>
            <w:r>
              <w:rPr>
                <w:rFonts w:ascii="Times New Roman" w:hAnsi="Times New Roman" w:eastAsia="Times New Roman" w:cs="Times New Roman"/>
                <w:spacing w:val="8"/>
                <w:sz w:val="20"/>
                <w:szCs w:val="20"/>
              </w:rPr>
              <w:t>7</w:t>
            </w:r>
            <w:r>
              <w:rPr>
                <w:spacing w:val="8"/>
                <w:sz w:val="20"/>
                <w:szCs w:val="20"/>
              </w:rPr>
              <w:t>台反应釜（</w:t>
            </w:r>
            <w:r>
              <w:rPr>
                <w:rFonts w:ascii="Times New Roman" w:hAnsi="Times New Roman" w:eastAsia="Times New Roman" w:cs="Times New Roman"/>
                <w:spacing w:val="8"/>
                <w:sz w:val="20"/>
                <w:szCs w:val="20"/>
              </w:rPr>
              <w:t>6</w:t>
            </w:r>
            <w:r>
              <w:rPr>
                <w:spacing w:val="8"/>
                <w:sz w:val="20"/>
                <w:szCs w:val="20"/>
              </w:rPr>
              <w:t>用</w:t>
            </w:r>
            <w:r>
              <w:rPr>
                <w:rFonts w:ascii="Times New Roman" w:hAnsi="Times New Roman" w:eastAsia="Times New Roman" w:cs="Times New Roman"/>
                <w:spacing w:val="8"/>
                <w:sz w:val="20"/>
                <w:szCs w:val="20"/>
              </w:rPr>
              <w:t>1</w:t>
            </w:r>
            <w:r>
              <w:rPr>
                <w:spacing w:val="8"/>
                <w:sz w:val="20"/>
                <w:szCs w:val="20"/>
              </w:rPr>
              <w:t>备</w:t>
            </w:r>
            <w:r>
              <w:rPr>
                <w:spacing w:val="-28"/>
                <w:sz w:val="20"/>
                <w:szCs w:val="20"/>
              </w:rPr>
              <w:t>），</w:t>
            </w:r>
            <w:r>
              <w:rPr>
                <w:spacing w:val="8"/>
                <w:sz w:val="20"/>
                <w:szCs w:val="20"/>
              </w:rPr>
              <w:t>为架</w:t>
            </w:r>
            <w:r>
              <w:rPr>
                <w:spacing w:val="1"/>
                <w:sz w:val="20"/>
                <w:szCs w:val="20"/>
              </w:rPr>
              <w:t xml:space="preserve"> </w:t>
            </w:r>
            <w:r>
              <w:rPr>
                <w:spacing w:val="9"/>
                <w:sz w:val="20"/>
                <w:szCs w:val="20"/>
              </w:rPr>
              <w:t>空设置，主要用于对生产中产生的高浓废水进行蒸馏预处理，</w:t>
            </w:r>
            <w:r>
              <w:rPr>
                <w:spacing w:val="16"/>
                <w:sz w:val="20"/>
                <w:szCs w:val="20"/>
              </w:rPr>
              <w:t xml:space="preserve"> </w:t>
            </w:r>
            <w:r>
              <w:rPr>
                <w:spacing w:val="8"/>
                <w:sz w:val="20"/>
                <w:szCs w:val="20"/>
              </w:rPr>
              <w:t>产生的蒸馏残渣残液属于危险废物。</w:t>
            </w:r>
          </w:p>
          <w:p w14:paraId="0C593B6D">
            <w:pPr>
              <w:pStyle w:val="8"/>
              <w:spacing w:before="27" w:line="248" w:lineRule="auto"/>
              <w:ind w:left="8" w:right="1"/>
              <w:rPr>
                <w:sz w:val="20"/>
                <w:szCs w:val="20"/>
              </w:rPr>
            </w:pPr>
            <w:r>
              <w:rPr>
                <w:spacing w:val="12"/>
                <w:sz w:val="20"/>
                <w:szCs w:val="20"/>
              </w:rPr>
              <w:t>③车间一：车间一属于甲类车间，主要生产伊索克酸，主要设</w:t>
            </w:r>
            <w:r>
              <w:rPr>
                <w:spacing w:val="18"/>
                <w:sz w:val="20"/>
                <w:szCs w:val="20"/>
              </w:rPr>
              <w:t xml:space="preserve"> </w:t>
            </w:r>
            <w:r>
              <w:rPr>
                <w:spacing w:val="16"/>
                <w:sz w:val="20"/>
                <w:szCs w:val="20"/>
              </w:rPr>
              <w:t>备为反应釜（架空设置</w:t>
            </w:r>
            <w:r>
              <w:rPr>
                <w:spacing w:val="-51"/>
                <w:sz w:val="20"/>
                <w:szCs w:val="20"/>
              </w:rPr>
              <w:t>）；</w:t>
            </w:r>
            <w:r>
              <w:rPr>
                <w:spacing w:val="-52"/>
                <w:sz w:val="20"/>
                <w:szCs w:val="20"/>
              </w:rPr>
              <w:t xml:space="preserve"> </w:t>
            </w:r>
            <w:r>
              <w:rPr>
                <w:spacing w:val="16"/>
                <w:sz w:val="20"/>
                <w:szCs w:val="20"/>
              </w:rPr>
              <w:t>涉及原料包括：对羟基苯</w:t>
            </w:r>
            <w:r>
              <w:rPr>
                <w:spacing w:val="15"/>
                <w:sz w:val="20"/>
                <w:szCs w:val="20"/>
              </w:rPr>
              <w:t>乙酸、苯</w:t>
            </w:r>
            <w:r>
              <w:rPr>
                <w:sz w:val="20"/>
                <w:szCs w:val="20"/>
              </w:rPr>
              <w:t xml:space="preserve"> </w:t>
            </w:r>
            <w:r>
              <w:rPr>
                <w:spacing w:val="7"/>
                <w:sz w:val="20"/>
                <w:szCs w:val="20"/>
              </w:rPr>
              <w:t>酞、</w:t>
            </w:r>
            <w:r>
              <w:rPr>
                <w:rFonts w:ascii="Times New Roman" w:hAnsi="Times New Roman" w:eastAsia="Times New Roman" w:cs="Times New Roman"/>
                <w:sz w:val="20"/>
                <w:szCs w:val="20"/>
              </w:rPr>
              <w:t>DMF</w:t>
            </w:r>
            <w:r>
              <w:rPr>
                <w:rFonts w:ascii="Times New Roman" w:hAnsi="Times New Roman" w:eastAsia="Times New Roman" w:cs="Times New Roman"/>
                <w:spacing w:val="-3"/>
                <w:sz w:val="20"/>
                <w:szCs w:val="20"/>
              </w:rPr>
              <w:t xml:space="preserve"> </w:t>
            </w:r>
            <w:r>
              <w:rPr>
                <w:spacing w:val="7"/>
                <w:sz w:val="20"/>
                <w:szCs w:val="20"/>
              </w:rPr>
              <w:t>、冰醋酸、多聚磷酸、</w:t>
            </w:r>
            <w:r>
              <w:rPr>
                <w:spacing w:val="-57"/>
                <w:sz w:val="20"/>
                <w:szCs w:val="20"/>
              </w:rPr>
              <w:t xml:space="preserve"> </w:t>
            </w:r>
            <w:r>
              <w:rPr>
                <w:spacing w:val="7"/>
                <w:sz w:val="20"/>
                <w:szCs w:val="20"/>
              </w:rPr>
              <w:t>甲醇、盐酸、乙酸乙酯、</w:t>
            </w:r>
            <w:r>
              <w:rPr>
                <w:spacing w:val="-55"/>
                <w:sz w:val="20"/>
                <w:szCs w:val="20"/>
              </w:rPr>
              <w:t xml:space="preserve"> </w:t>
            </w:r>
            <w:r>
              <w:rPr>
                <w:spacing w:val="7"/>
                <w:sz w:val="20"/>
                <w:szCs w:val="20"/>
              </w:rPr>
              <w:t>甲醇</w:t>
            </w:r>
            <w:r>
              <w:rPr>
                <w:sz w:val="20"/>
                <w:szCs w:val="20"/>
              </w:rPr>
              <w:t xml:space="preserve"> </w:t>
            </w:r>
            <w:r>
              <w:rPr>
                <w:spacing w:val="14"/>
                <w:sz w:val="20"/>
                <w:szCs w:val="20"/>
              </w:rPr>
              <w:t>钠等。配有</w:t>
            </w:r>
            <w:r>
              <w:rPr>
                <w:rFonts w:ascii="Times New Roman" w:hAnsi="Times New Roman" w:eastAsia="Times New Roman" w:cs="Times New Roman"/>
                <w:spacing w:val="14"/>
                <w:sz w:val="20"/>
                <w:szCs w:val="20"/>
              </w:rPr>
              <w:t>2</w:t>
            </w:r>
            <w:r>
              <w:rPr>
                <w:spacing w:val="14"/>
                <w:sz w:val="20"/>
                <w:szCs w:val="20"/>
              </w:rPr>
              <w:t>只地埋式离心废水收集槽，深度约</w:t>
            </w:r>
            <w:r>
              <w:rPr>
                <w:rFonts w:ascii="Times New Roman" w:hAnsi="Times New Roman" w:eastAsia="Times New Roman" w:cs="Times New Roman"/>
                <w:spacing w:val="14"/>
                <w:sz w:val="20"/>
                <w:szCs w:val="20"/>
              </w:rPr>
              <w:t>0.4m</w:t>
            </w:r>
            <w:r>
              <w:rPr>
                <w:rFonts w:ascii="Times New Roman" w:hAnsi="Times New Roman" w:eastAsia="Times New Roman" w:cs="Times New Roman"/>
                <w:spacing w:val="-17"/>
                <w:sz w:val="20"/>
                <w:szCs w:val="20"/>
              </w:rPr>
              <w:t xml:space="preserve"> </w:t>
            </w:r>
            <w:r>
              <w:rPr>
                <w:spacing w:val="14"/>
                <w:sz w:val="20"/>
                <w:szCs w:val="20"/>
              </w:rPr>
              <w:t>，容积约</w:t>
            </w:r>
            <w:r>
              <w:rPr>
                <w:sz w:val="20"/>
                <w:szCs w:val="20"/>
              </w:rPr>
              <w:t xml:space="preserve"> </w:t>
            </w:r>
            <w:r>
              <w:rPr>
                <w:rFonts w:ascii="Times New Roman" w:hAnsi="Times New Roman" w:eastAsia="Times New Roman" w:cs="Times New Roman"/>
                <w:spacing w:val="7"/>
                <w:sz w:val="20"/>
                <w:szCs w:val="20"/>
              </w:rPr>
              <w:t>0.2m³</w:t>
            </w:r>
            <w:r>
              <w:rPr>
                <w:spacing w:val="7"/>
                <w:sz w:val="20"/>
                <w:szCs w:val="20"/>
              </w:rPr>
              <w:t>,</w:t>
            </w:r>
            <w:r>
              <w:rPr>
                <w:spacing w:val="66"/>
                <w:sz w:val="20"/>
                <w:szCs w:val="20"/>
              </w:rPr>
              <w:t xml:space="preserve"> </w:t>
            </w:r>
            <w:r>
              <w:rPr>
                <w:spacing w:val="7"/>
                <w:sz w:val="20"/>
                <w:szCs w:val="20"/>
              </w:rPr>
              <w:t>硬化池体上安装塑料材质容器，废水通过隔膜泵泵至污</w:t>
            </w:r>
            <w:r>
              <w:rPr>
                <w:sz w:val="20"/>
                <w:szCs w:val="20"/>
              </w:rPr>
              <w:t xml:space="preserve"> </w:t>
            </w:r>
            <w:r>
              <w:rPr>
                <w:spacing w:val="13"/>
                <w:sz w:val="20"/>
                <w:szCs w:val="20"/>
              </w:rPr>
              <w:t>水处理站；车间内部裙角设置明沟，沟渠均已</w:t>
            </w:r>
            <w:r>
              <w:rPr>
                <w:spacing w:val="12"/>
                <w:sz w:val="20"/>
                <w:szCs w:val="20"/>
              </w:rPr>
              <w:t>硬化；生产过程</w:t>
            </w:r>
            <w:r>
              <w:rPr>
                <w:sz w:val="20"/>
                <w:szCs w:val="20"/>
              </w:rPr>
              <w:t xml:space="preserve"> </w:t>
            </w:r>
            <w:r>
              <w:rPr>
                <w:spacing w:val="9"/>
                <w:sz w:val="20"/>
                <w:szCs w:val="20"/>
              </w:rPr>
              <w:t>中产生的废水通过设置在沟渠中塑料管道输送至污水处理站。</w:t>
            </w:r>
          </w:p>
          <w:p w14:paraId="0A5D076E">
            <w:pPr>
              <w:pStyle w:val="8"/>
              <w:spacing w:before="24" w:line="216" w:lineRule="auto"/>
              <w:ind w:left="8"/>
              <w:rPr>
                <w:sz w:val="20"/>
                <w:szCs w:val="20"/>
              </w:rPr>
            </w:pPr>
            <w:r>
              <w:rPr>
                <w:spacing w:val="10"/>
                <w:sz w:val="20"/>
                <w:szCs w:val="20"/>
              </w:rPr>
              <w:t>④车间二：车间一属于甲类车间，主要生产</w:t>
            </w:r>
            <w:r>
              <w:rPr>
                <w:rFonts w:ascii="Times New Roman" w:hAnsi="Times New Roman" w:eastAsia="Times New Roman" w:cs="Times New Roman"/>
                <w:spacing w:val="10"/>
                <w:sz w:val="20"/>
                <w:szCs w:val="20"/>
              </w:rPr>
              <w:t>[3-</w:t>
            </w:r>
            <w:r>
              <w:rPr>
                <w:spacing w:val="10"/>
                <w:sz w:val="20"/>
                <w:szCs w:val="20"/>
              </w:rPr>
              <w:t>（二甲基氨基）</w:t>
            </w:r>
          </w:p>
        </w:tc>
        <w:tc>
          <w:tcPr>
            <w:tcW w:w="1085" w:type="dxa"/>
            <w:vAlign w:val="top"/>
          </w:tcPr>
          <w:p w14:paraId="5CB784BB">
            <w:pPr>
              <w:spacing w:line="268" w:lineRule="auto"/>
              <w:rPr>
                <w:rFonts w:ascii="Arial"/>
                <w:sz w:val="21"/>
              </w:rPr>
            </w:pPr>
          </w:p>
          <w:p w14:paraId="6577A295">
            <w:pPr>
              <w:spacing w:line="268" w:lineRule="auto"/>
              <w:rPr>
                <w:rFonts w:ascii="Arial"/>
                <w:sz w:val="21"/>
              </w:rPr>
            </w:pPr>
          </w:p>
          <w:p w14:paraId="733FD290">
            <w:pPr>
              <w:spacing w:line="268" w:lineRule="auto"/>
              <w:rPr>
                <w:rFonts w:ascii="Arial"/>
                <w:sz w:val="21"/>
              </w:rPr>
            </w:pPr>
          </w:p>
          <w:p w14:paraId="47492BF0">
            <w:pPr>
              <w:spacing w:line="268" w:lineRule="auto"/>
              <w:rPr>
                <w:rFonts w:ascii="Arial"/>
                <w:sz w:val="21"/>
              </w:rPr>
            </w:pPr>
          </w:p>
          <w:p w14:paraId="35062927">
            <w:pPr>
              <w:spacing w:line="268" w:lineRule="auto"/>
              <w:rPr>
                <w:rFonts w:ascii="Arial"/>
                <w:sz w:val="21"/>
              </w:rPr>
            </w:pPr>
          </w:p>
          <w:p w14:paraId="170DFD81">
            <w:pPr>
              <w:spacing w:line="269" w:lineRule="auto"/>
              <w:rPr>
                <w:rFonts w:ascii="Arial"/>
                <w:sz w:val="21"/>
              </w:rPr>
            </w:pPr>
          </w:p>
          <w:p w14:paraId="05E6B495">
            <w:pPr>
              <w:pStyle w:val="8"/>
              <w:spacing w:before="65" w:line="239" w:lineRule="auto"/>
              <w:ind w:left="247" w:right="119" w:hanging="90"/>
              <w:rPr>
                <w:sz w:val="20"/>
                <w:szCs w:val="20"/>
              </w:rPr>
            </w:pPr>
            <w:r>
              <w:rPr>
                <w:sz w:val="20"/>
                <w:szCs w:val="20"/>
              </w:rPr>
              <w:t>甲苯、危</w:t>
            </w:r>
            <w:r>
              <w:rPr>
                <w:spacing w:val="1"/>
                <w:sz w:val="20"/>
                <w:szCs w:val="20"/>
              </w:rPr>
              <w:t xml:space="preserve"> </w:t>
            </w:r>
            <w:r>
              <w:rPr>
                <w:spacing w:val="3"/>
                <w:sz w:val="20"/>
                <w:szCs w:val="20"/>
              </w:rPr>
              <w:t>险废物</w:t>
            </w:r>
          </w:p>
        </w:tc>
        <w:tc>
          <w:tcPr>
            <w:tcW w:w="727" w:type="dxa"/>
            <w:vAlign w:val="top"/>
          </w:tcPr>
          <w:p w14:paraId="32D8D4F8">
            <w:pPr>
              <w:spacing w:line="270" w:lineRule="auto"/>
              <w:rPr>
                <w:rFonts w:ascii="Arial"/>
                <w:sz w:val="21"/>
              </w:rPr>
            </w:pPr>
          </w:p>
          <w:p w14:paraId="2E597DB3">
            <w:pPr>
              <w:spacing w:line="270" w:lineRule="auto"/>
              <w:rPr>
                <w:rFonts w:ascii="Arial"/>
                <w:sz w:val="21"/>
              </w:rPr>
            </w:pPr>
          </w:p>
          <w:p w14:paraId="6DF82382">
            <w:pPr>
              <w:spacing w:line="270" w:lineRule="auto"/>
              <w:rPr>
                <w:rFonts w:ascii="Arial"/>
                <w:sz w:val="21"/>
              </w:rPr>
            </w:pPr>
          </w:p>
          <w:p w14:paraId="292E5A73">
            <w:pPr>
              <w:spacing w:line="270" w:lineRule="auto"/>
              <w:rPr>
                <w:rFonts w:ascii="Arial"/>
                <w:sz w:val="21"/>
              </w:rPr>
            </w:pPr>
          </w:p>
          <w:p w14:paraId="7D367185">
            <w:pPr>
              <w:spacing w:line="271" w:lineRule="auto"/>
              <w:rPr>
                <w:rFonts w:ascii="Arial"/>
                <w:sz w:val="21"/>
              </w:rPr>
            </w:pPr>
          </w:p>
          <w:p w14:paraId="0FFA2EAE">
            <w:pPr>
              <w:spacing w:line="271" w:lineRule="auto"/>
              <w:rPr>
                <w:rFonts w:ascii="Arial"/>
                <w:sz w:val="21"/>
              </w:rPr>
            </w:pPr>
          </w:p>
          <w:p w14:paraId="75598962">
            <w:pPr>
              <w:pStyle w:val="8"/>
              <w:spacing w:before="65" w:line="236" w:lineRule="auto"/>
              <w:ind w:left="234" w:right="79" w:hanging="151"/>
              <w:rPr>
                <w:rFonts w:ascii="Times New Roman" w:hAnsi="Times New Roman" w:eastAsia="Times New Roman" w:cs="Times New Roman"/>
                <w:sz w:val="20"/>
                <w:szCs w:val="20"/>
              </w:rPr>
            </w:pPr>
            <w:r>
              <w:rPr>
                <w:spacing w:val="-14"/>
                <w:sz w:val="20"/>
                <w:szCs w:val="20"/>
              </w:rPr>
              <w:t>甲苯、</w:t>
            </w:r>
            <w:r>
              <w:rPr>
                <w:sz w:val="20"/>
                <w:szCs w:val="20"/>
              </w:rPr>
              <w:t xml:space="preserve"> </w:t>
            </w:r>
            <w:r>
              <w:rPr>
                <w:rFonts w:ascii="Times New Roman" w:hAnsi="Times New Roman" w:eastAsia="Times New Roman" w:cs="Times New Roman"/>
                <w:spacing w:val="6"/>
                <w:sz w:val="20"/>
                <w:szCs w:val="20"/>
              </w:rPr>
              <w:t>pH</w:t>
            </w:r>
          </w:p>
        </w:tc>
        <w:tc>
          <w:tcPr>
            <w:tcW w:w="1108" w:type="dxa"/>
            <w:vAlign w:val="top"/>
          </w:tcPr>
          <w:p w14:paraId="47D59B2F">
            <w:pPr>
              <w:spacing w:line="248" w:lineRule="auto"/>
              <w:rPr>
                <w:rFonts w:ascii="Arial"/>
                <w:sz w:val="21"/>
              </w:rPr>
            </w:pPr>
          </w:p>
          <w:p w14:paraId="7DE11614">
            <w:pPr>
              <w:spacing w:line="249" w:lineRule="auto"/>
              <w:rPr>
                <w:rFonts w:ascii="Arial"/>
                <w:sz w:val="21"/>
              </w:rPr>
            </w:pPr>
          </w:p>
          <w:p w14:paraId="2CB6444A">
            <w:pPr>
              <w:spacing w:line="249" w:lineRule="auto"/>
              <w:rPr>
                <w:rFonts w:ascii="Arial"/>
                <w:sz w:val="21"/>
              </w:rPr>
            </w:pPr>
          </w:p>
          <w:p w14:paraId="47E6E330">
            <w:pPr>
              <w:spacing w:line="249" w:lineRule="auto"/>
              <w:rPr>
                <w:rFonts w:ascii="Arial"/>
                <w:sz w:val="21"/>
              </w:rPr>
            </w:pPr>
          </w:p>
          <w:p w14:paraId="65613512">
            <w:pPr>
              <w:spacing w:line="249" w:lineRule="auto"/>
              <w:rPr>
                <w:rFonts w:ascii="Arial"/>
                <w:sz w:val="21"/>
              </w:rPr>
            </w:pPr>
          </w:p>
          <w:p w14:paraId="3C1A4099">
            <w:pPr>
              <w:spacing w:line="249" w:lineRule="auto"/>
              <w:rPr>
                <w:rFonts w:ascii="Arial"/>
                <w:sz w:val="21"/>
              </w:rPr>
            </w:pPr>
          </w:p>
          <w:p w14:paraId="77D80A24">
            <w:pPr>
              <w:spacing w:line="249" w:lineRule="auto"/>
              <w:rPr>
                <w:rFonts w:ascii="Arial"/>
                <w:sz w:val="21"/>
              </w:rPr>
            </w:pPr>
          </w:p>
          <w:p w14:paraId="7CC256EC">
            <w:pPr>
              <w:pStyle w:val="8"/>
              <w:spacing w:before="65" w:line="231" w:lineRule="auto"/>
              <w:ind w:left="460"/>
              <w:rPr>
                <w:sz w:val="20"/>
                <w:szCs w:val="20"/>
              </w:rPr>
            </w:pPr>
            <w:r>
              <w:rPr>
                <w:sz w:val="20"/>
                <w:szCs w:val="20"/>
              </w:rPr>
              <w:t>是</w:t>
            </w:r>
          </w:p>
        </w:tc>
        <w:tc>
          <w:tcPr>
            <w:tcW w:w="1073" w:type="dxa"/>
            <w:vMerge w:val="continue"/>
            <w:tcBorders>
              <w:top w:val="nil"/>
            </w:tcBorders>
            <w:vAlign w:val="top"/>
          </w:tcPr>
          <w:p w14:paraId="00CC8CE8">
            <w:pPr>
              <w:rPr>
                <w:rFonts w:ascii="Arial"/>
                <w:sz w:val="21"/>
              </w:rPr>
            </w:pPr>
          </w:p>
        </w:tc>
      </w:tr>
    </w:tbl>
    <w:p w14:paraId="50AF667C">
      <w:pPr>
        <w:pStyle w:val="2"/>
      </w:pPr>
    </w:p>
    <w:p w14:paraId="64E0A78C">
      <w:pPr>
        <w:sectPr>
          <w:footerReference r:id="rId108" w:type="default"/>
          <w:pgSz w:w="16839" w:h="11906"/>
          <w:pgMar w:top="1133" w:right="1588" w:bottom="1036" w:left="1588" w:header="897" w:footer="860" w:gutter="0"/>
          <w:cols w:space="720" w:num="1"/>
        </w:sectPr>
      </w:pPr>
    </w:p>
    <w:p w14:paraId="7233896E">
      <w:pPr>
        <w:spacing w:before="64"/>
      </w:pPr>
    </w:p>
    <w:tbl>
      <w:tblPr>
        <w:tblStyle w:val="7"/>
        <w:tblW w:w="134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1"/>
        <w:gridCol w:w="635"/>
        <w:gridCol w:w="1288"/>
        <w:gridCol w:w="1402"/>
        <w:gridCol w:w="5762"/>
        <w:gridCol w:w="1085"/>
        <w:gridCol w:w="727"/>
        <w:gridCol w:w="1108"/>
        <w:gridCol w:w="1073"/>
      </w:tblGrid>
      <w:tr w14:paraId="175AF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0" w:hRule="atLeast"/>
        </w:trPr>
        <w:tc>
          <w:tcPr>
            <w:tcW w:w="381" w:type="dxa"/>
            <w:vMerge w:val="restart"/>
            <w:tcBorders>
              <w:bottom w:val="nil"/>
            </w:tcBorders>
            <w:vAlign w:val="top"/>
          </w:tcPr>
          <w:p w14:paraId="754AEC3A">
            <w:pPr>
              <w:rPr>
                <w:rFonts w:ascii="Arial"/>
                <w:sz w:val="21"/>
              </w:rPr>
            </w:pPr>
          </w:p>
        </w:tc>
        <w:tc>
          <w:tcPr>
            <w:tcW w:w="635" w:type="dxa"/>
            <w:vMerge w:val="restart"/>
            <w:tcBorders>
              <w:bottom w:val="nil"/>
            </w:tcBorders>
            <w:vAlign w:val="top"/>
          </w:tcPr>
          <w:p w14:paraId="2C572247">
            <w:pPr>
              <w:rPr>
                <w:rFonts w:ascii="Arial"/>
                <w:sz w:val="21"/>
              </w:rPr>
            </w:pPr>
          </w:p>
        </w:tc>
        <w:tc>
          <w:tcPr>
            <w:tcW w:w="1288" w:type="dxa"/>
            <w:vMerge w:val="restart"/>
            <w:tcBorders>
              <w:bottom w:val="nil"/>
            </w:tcBorders>
            <w:vAlign w:val="top"/>
          </w:tcPr>
          <w:p w14:paraId="22EB82B3">
            <w:pPr>
              <w:rPr>
                <w:rFonts w:ascii="Arial"/>
                <w:sz w:val="21"/>
              </w:rPr>
            </w:pPr>
          </w:p>
        </w:tc>
        <w:tc>
          <w:tcPr>
            <w:tcW w:w="1402" w:type="dxa"/>
            <w:vAlign w:val="top"/>
          </w:tcPr>
          <w:p w14:paraId="0F2538DC">
            <w:pPr>
              <w:rPr>
                <w:rFonts w:ascii="Arial"/>
                <w:sz w:val="21"/>
              </w:rPr>
            </w:pPr>
          </w:p>
        </w:tc>
        <w:tc>
          <w:tcPr>
            <w:tcW w:w="5762" w:type="dxa"/>
            <w:vAlign w:val="top"/>
          </w:tcPr>
          <w:p w14:paraId="0385080E">
            <w:pPr>
              <w:pStyle w:val="8"/>
              <w:spacing w:before="40" w:line="248" w:lineRule="auto"/>
              <w:ind w:left="11" w:right="1" w:firstLine="3"/>
              <w:rPr>
                <w:sz w:val="20"/>
                <w:szCs w:val="20"/>
              </w:rPr>
            </w:pPr>
            <w:r>
              <w:rPr>
                <w:spacing w:val="17"/>
                <w:sz w:val="20"/>
                <w:szCs w:val="20"/>
              </w:rPr>
              <w:t>丙基</w:t>
            </w:r>
            <w:r>
              <w:rPr>
                <w:rFonts w:ascii="Times New Roman" w:hAnsi="Times New Roman" w:eastAsia="Times New Roman" w:cs="Times New Roman"/>
                <w:spacing w:val="17"/>
                <w:sz w:val="20"/>
                <w:szCs w:val="20"/>
              </w:rPr>
              <w:t>]</w:t>
            </w:r>
            <w:r>
              <w:rPr>
                <w:spacing w:val="17"/>
                <w:sz w:val="20"/>
                <w:szCs w:val="20"/>
              </w:rPr>
              <w:t>三苯膦溴化物氢溴酸盐；主要设备包括陶瓷</w:t>
            </w:r>
            <w:r>
              <w:rPr>
                <w:spacing w:val="16"/>
                <w:sz w:val="20"/>
                <w:szCs w:val="20"/>
              </w:rPr>
              <w:t>反应釜</w:t>
            </w:r>
            <w:r>
              <w:rPr>
                <w:rFonts w:ascii="Times New Roman" w:hAnsi="Times New Roman" w:eastAsia="Times New Roman" w:cs="Times New Roman"/>
                <w:spacing w:val="16"/>
                <w:sz w:val="20"/>
                <w:szCs w:val="20"/>
              </w:rPr>
              <w:t>10</w:t>
            </w:r>
            <w:r>
              <w:rPr>
                <w:spacing w:val="16"/>
                <w:sz w:val="20"/>
                <w:szCs w:val="20"/>
              </w:rPr>
              <w:t>只</w:t>
            </w:r>
            <w:r>
              <w:rPr>
                <w:sz w:val="20"/>
                <w:szCs w:val="20"/>
              </w:rPr>
              <w:t xml:space="preserve"> </w:t>
            </w:r>
            <w:r>
              <w:rPr>
                <w:spacing w:val="14"/>
                <w:sz w:val="20"/>
                <w:szCs w:val="20"/>
              </w:rPr>
              <w:t>（架空设置</w:t>
            </w:r>
            <w:r>
              <w:rPr>
                <w:spacing w:val="-42"/>
                <w:sz w:val="20"/>
                <w:szCs w:val="20"/>
              </w:rPr>
              <w:t>）；</w:t>
            </w:r>
            <w:r>
              <w:rPr>
                <w:spacing w:val="-44"/>
                <w:sz w:val="20"/>
                <w:szCs w:val="20"/>
              </w:rPr>
              <w:t xml:space="preserve"> </w:t>
            </w:r>
            <w:r>
              <w:rPr>
                <w:spacing w:val="14"/>
                <w:sz w:val="20"/>
                <w:szCs w:val="20"/>
              </w:rPr>
              <w:t>涉及的原料包括</w:t>
            </w:r>
            <w:r>
              <w:rPr>
                <w:rFonts w:ascii="Times New Roman" w:hAnsi="Times New Roman" w:eastAsia="Times New Roman" w:cs="Times New Roman"/>
                <w:spacing w:val="14"/>
                <w:sz w:val="20"/>
                <w:szCs w:val="20"/>
              </w:rPr>
              <w:t>1,3-</w:t>
            </w:r>
            <w:r>
              <w:rPr>
                <w:rFonts w:ascii="Times New Roman" w:hAnsi="Times New Roman" w:eastAsia="Times New Roman" w:cs="Times New Roman"/>
                <w:spacing w:val="-29"/>
                <w:sz w:val="20"/>
                <w:szCs w:val="20"/>
              </w:rPr>
              <w:t xml:space="preserve"> </w:t>
            </w:r>
            <w:r>
              <w:rPr>
                <w:spacing w:val="14"/>
                <w:sz w:val="20"/>
                <w:szCs w:val="20"/>
              </w:rPr>
              <w:t>二溴丙烷、三苯基磷、</w:t>
            </w:r>
            <w:r>
              <w:rPr>
                <w:spacing w:val="-48"/>
                <w:sz w:val="20"/>
                <w:szCs w:val="20"/>
              </w:rPr>
              <w:t xml:space="preserve"> </w:t>
            </w:r>
            <w:r>
              <w:rPr>
                <w:spacing w:val="14"/>
                <w:sz w:val="20"/>
                <w:szCs w:val="20"/>
              </w:rPr>
              <w:t>甲</w:t>
            </w:r>
            <w:r>
              <w:rPr>
                <w:sz w:val="20"/>
                <w:szCs w:val="20"/>
              </w:rPr>
              <w:t xml:space="preserve"> </w:t>
            </w:r>
            <w:r>
              <w:rPr>
                <w:spacing w:val="15"/>
                <w:sz w:val="20"/>
                <w:szCs w:val="20"/>
              </w:rPr>
              <w:t>苯、二甲胺水溶液、</w:t>
            </w:r>
            <w:r>
              <w:rPr>
                <w:spacing w:val="-57"/>
                <w:sz w:val="20"/>
                <w:szCs w:val="20"/>
              </w:rPr>
              <w:t xml:space="preserve"> </w:t>
            </w:r>
            <w:r>
              <w:rPr>
                <w:spacing w:val="15"/>
                <w:sz w:val="20"/>
                <w:szCs w:val="20"/>
              </w:rPr>
              <w:t>乙醇、氢氧化钠等。离心机</w:t>
            </w:r>
            <w:r>
              <w:rPr>
                <w:spacing w:val="14"/>
                <w:sz w:val="20"/>
                <w:szCs w:val="20"/>
              </w:rPr>
              <w:t>配套有</w:t>
            </w:r>
            <w:r>
              <w:rPr>
                <w:rFonts w:ascii="Times New Roman" w:hAnsi="Times New Roman" w:eastAsia="Times New Roman" w:cs="Times New Roman"/>
                <w:spacing w:val="14"/>
                <w:sz w:val="20"/>
                <w:szCs w:val="20"/>
              </w:rPr>
              <w:t>2</w:t>
            </w:r>
            <w:r>
              <w:rPr>
                <w:spacing w:val="14"/>
                <w:sz w:val="20"/>
                <w:szCs w:val="20"/>
              </w:rPr>
              <w:t>只地</w:t>
            </w:r>
            <w:r>
              <w:rPr>
                <w:sz w:val="20"/>
                <w:szCs w:val="20"/>
              </w:rPr>
              <w:t xml:space="preserve"> </w:t>
            </w:r>
            <w:r>
              <w:rPr>
                <w:spacing w:val="6"/>
                <w:sz w:val="20"/>
                <w:szCs w:val="20"/>
              </w:rPr>
              <w:t>埋式离心废水收集槽，深度约</w:t>
            </w:r>
            <w:r>
              <w:rPr>
                <w:rFonts w:ascii="Times New Roman" w:hAnsi="Times New Roman" w:eastAsia="Times New Roman" w:cs="Times New Roman"/>
                <w:spacing w:val="6"/>
                <w:sz w:val="20"/>
                <w:szCs w:val="20"/>
              </w:rPr>
              <w:t>0.4m</w:t>
            </w:r>
            <w:r>
              <w:rPr>
                <w:rFonts w:ascii="Times New Roman" w:hAnsi="Times New Roman" w:eastAsia="Times New Roman" w:cs="Times New Roman"/>
                <w:spacing w:val="-23"/>
                <w:sz w:val="20"/>
                <w:szCs w:val="20"/>
              </w:rPr>
              <w:t xml:space="preserve"> </w:t>
            </w:r>
            <w:r>
              <w:rPr>
                <w:spacing w:val="6"/>
                <w:sz w:val="20"/>
                <w:szCs w:val="20"/>
              </w:rPr>
              <w:t>，容积约</w:t>
            </w:r>
            <w:r>
              <w:rPr>
                <w:rFonts w:ascii="Times New Roman" w:hAnsi="Times New Roman" w:eastAsia="Times New Roman" w:cs="Times New Roman"/>
                <w:spacing w:val="5"/>
                <w:sz w:val="20"/>
                <w:szCs w:val="20"/>
              </w:rPr>
              <w:t>0.2m³</w:t>
            </w:r>
            <w:r>
              <w:rPr>
                <w:spacing w:val="5"/>
                <w:sz w:val="20"/>
                <w:szCs w:val="20"/>
              </w:rPr>
              <w:t>,</w:t>
            </w:r>
            <w:r>
              <w:rPr>
                <w:spacing w:val="61"/>
                <w:sz w:val="20"/>
                <w:szCs w:val="20"/>
              </w:rPr>
              <w:t xml:space="preserve"> </w:t>
            </w:r>
            <w:r>
              <w:rPr>
                <w:spacing w:val="5"/>
                <w:sz w:val="20"/>
                <w:szCs w:val="20"/>
              </w:rPr>
              <w:t>硬化池体上</w:t>
            </w:r>
            <w:r>
              <w:rPr>
                <w:sz w:val="20"/>
                <w:szCs w:val="20"/>
              </w:rPr>
              <w:t xml:space="preserve"> </w:t>
            </w:r>
            <w:r>
              <w:rPr>
                <w:spacing w:val="12"/>
                <w:sz w:val="20"/>
                <w:szCs w:val="20"/>
              </w:rPr>
              <w:t>安装塑料材质容器，废水通过隔膜泵泵至污水处理站；车间内</w:t>
            </w:r>
            <w:r>
              <w:rPr>
                <w:spacing w:val="18"/>
                <w:sz w:val="20"/>
                <w:szCs w:val="20"/>
              </w:rPr>
              <w:t xml:space="preserve"> </w:t>
            </w:r>
            <w:r>
              <w:rPr>
                <w:spacing w:val="12"/>
                <w:sz w:val="20"/>
                <w:szCs w:val="20"/>
              </w:rPr>
              <w:t>部四周设置有明沟，沟渠均已硬化；生产过程中产生的废水通</w:t>
            </w:r>
            <w:r>
              <w:rPr>
                <w:spacing w:val="18"/>
                <w:sz w:val="20"/>
                <w:szCs w:val="20"/>
              </w:rPr>
              <w:t xml:space="preserve"> </w:t>
            </w:r>
            <w:r>
              <w:rPr>
                <w:spacing w:val="12"/>
                <w:sz w:val="20"/>
                <w:szCs w:val="20"/>
              </w:rPr>
              <w:t>过设置在沟渠中的塑料管道输送至污水处理站。现场检查时，</w:t>
            </w:r>
            <w:r>
              <w:rPr>
                <w:spacing w:val="18"/>
                <w:sz w:val="20"/>
                <w:szCs w:val="20"/>
              </w:rPr>
              <w:t xml:space="preserve"> </w:t>
            </w:r>
            <w:r>
              <w:rPr>
                <w:spacing w:val="8"/>
                <w:sz w:val="20"/>
                <w:szCs w:val="20"/>
              </w:rPr>
              <w:t>车间内部的沟渠有破损，存在污水下渗风险。</w:t>
            </w:r>
          </w:p>
          <w:p w14:paraId="7A87D163">
            <w:pPr>
              <w:pStyle w:val="8"/>
              <w:spacing w:before="21" w:line="246" w:lineRule="auto"/>
              <w:ind w:left="9" w:right="1" w:hanging="1"/>
              <w:rPr>
                <w:sz w:val="20"/>
                <w:szCs w:val="20"/>
              </w:rPr>
            </w:pPr>
            <w:r>
              <w:rPr>
                <w:spacing w:val="12"/>
                <w:sz w:val="20"/>
                <w:szCs w:val="20"/>
              </w:rPr>
              <w:t>⑤其它配套设施：其它配套设施主包括废气处理设施、废水处</w:t>
            </w:r>
            <w:r>
              <w:rPr>
                <w:spacing w:val="18"/>
                <w:sz w:val="20"/>
                <w:szCs w:val="20"/>
              </w:rPr>
              <w:t xml:space="preserve"> </w:t>
            </w:r>
            <w:r>
              <w:rPr>
                <w:spacing w:val="8"/>
                <w:sz w:val="20"/>
                <w:szCs w:val="20"/>
              </w:rPr>
              <w:t>理设施。废气处理设施共</w:t>
            </w:r>
            <w:r>
              <w:rPr>
                <w:rFonts w:ascii="Times New Roman" w:hAnsi="Times New Roman" w:eastAsia="Times New Roman" w:cs="Times New Roman"/>
                <w:spacing w:val="8"/>
                <w:sz w:val="20"/>
                <w:szCs w:val="20"/>
              </w:rPr>
              <w:t>4</w:t>
            </w:r>
            <w:r>
              <w:rPr>
                <w:spacing w:val="8"/>
                <w:sz w:val="20"/>
                <w:szCs w:val="20"/>
              </w:rPr>
              <w:t>套，为缩合废气（</w:t>
            </w:r>
            <w:r>
              <w:rPr>
                <w:rFonts w:ascii="Times New Roman" w:hAnsi="Times New Roman" w:eastAsia="Times New Roman" w:cs="Times New Roman"/>
                <w:sz w:val="20"/>
                <w:szCs w:val="20"/>
              </w:rPr>
              <w:t>DMF</w:t>
            </w:r>
            <w:r>
              <w:rPr>
                <w:rFonts w:ascii="Times New Roman" w:hAnsi="Times New Roman" w:eastAsia="Times New Roman" w:cs="Times New Roman"/>
                <w:spacing w:val="-24"/>
                <w:sz w:val="20"/>
                <w:szCs w:val="20"/>
              </w:rPr>
              <w:t xml:space="preserve"> </w:t>
            </w:r>
            <w:r>
              <w:rPr>
                <w:spacing w:val="8"/>
                <w:sz w:val="20"/>
                <w:szCs w:val="20"/>
              </w:rPr>
              <w:t>、</w:t>
            </w:r>
            <w:r>
              <w:rPr>
                <w:rFonts w:ascii="Times New Roman" w:hAnsi="Times New Roman" w:eastAsia="Times New Roman" w:cs="Times New Roman"/>
                <w:sz w:val="20"/>
                <w:szCs w:val="20"/>
              </w:rPr>
              <w:t>DMAC</w:t>
            </w:r>
            <w:r>
              <w:rPr>
                <w:spacing w:val="8"/>
                <w:sz w:val="20"/>
                <w:szCs w:val="20"/>
              </w:rPr>
              <w:t>）、</w:t>
            </w:r>
            <w:r>
              <w:rPr>
                <w:sz w:val="20"/>
                <w:szCs w:val="20"/>
              </w:rPr>
              <w:t xml:space="preserve"> </w:t>
            </w:r>
            <w:r>
              <w:rPr>
                <w:spacing w:val="12"/>
                <w:sz w:val="20"/>
                <w:szCs w:val="20"/>
              </w:rPr>
              <w:t>环合废气、烘干废气、对接废气（甲苯）、蒸馏废气和污水处</w:t>
            </w:r>
            <w:r>
              <w:rPr>
                <w:spacing w:val="17"/>
                <w:sz w:val="20"/>
                <w:szCs w:val="20"/>
              </w:rPr>
              <w:t xml:space="preserve"> </w:t>
            </w:r>
            <w:r>
              <w:rPr>
                <w:spacing w:val="13"/>
                <w:sz w:val="20"/>
                <w:szCs w:val="20"/>
              </w:rPr>
              <w:t>理站废气的处理设施，涉及污染物包括甲苯</w:t>
            </w:r>
            <w:r>
              <w:rPr>
                <w:spacing w:val="12"/>
                <w:sz w:val="20"/>
                <w:szCs w:val="20"/>
              </w:rPr>
              <w:t>废气、有机废气、</w:t>
            </w:r>
            <w:r>
              <w:rPr>
                <w:sz w:val="20"/>
                <w:szCs w:val="20"/>
              </w:rPr>
              <w:t xml:space="preserve"> </w:t>
            </w:r>
            <w:r>
              <w:rPr>
                <w:spacing w:val="13"/>
                <w:sz w:val="20"/>
                <w:szCs w:val="20"/>
              </w:rPr>
              <w:t>酸雾等，副产物包括危险废物；废水处理设</w:t>
            </w:r>
            <w:r>
              <w:rPr>
                <w:spacing w:val="12"/>
                <w:sz w:val="20"/>
                <w:szCs w:val="20"/>
              </w:rPr>
              <w:t>施主要为废水处理</w:t>
            </w:r>
            <w:r>
              <w:rPr>
                <w:sz w:val="20"/>
                <w:szCs w:val="20"/>
              </w:rPr>
              <w:t xml:space="preserve"> </w:t>
            </w:r>
            <w:r>
              <w:rPr>
                <w:spacing w:val="9"/>
                <w:sz w:val="20"/>
                <w:szCs w:val="20"/>
              </w:rPr>
              <w:t>中的微电解单元和芬顿单元，为半地埋式构筑物。</w:t>
            </w:r>
          </w:p>
        </w:tc>
        <w:tc>
          <w:tcPr>
            <w:tcW w:w="1085" w:type="dxa"/>
            <w:vAlign w:val="top"/>
          </w:tcPr>
          <w:p w14:paraId="39034AD6">
            <w:pPr>
              <w:rPr>
                <w:rFonts w:ascii="Arial"/>
                <w:sz w:val="21"/>
              </w:rPr>
            </w:pPr>
          </w:p>
        </w:tc>
        <w:tc>
          <w:tcPr>
            <w:tcW w:w="727" w:type="dxa"/>
            <w:vAlign w:val="top"/>
          </w:tcPr>
          <w:p w14:paraId="0B82C08A">
            <w:pPr>
              <w:rPr>
                <w:rFonts w:ascii="Arial"/>
                <w:sz w:val="21"/>
              </w:rPr>
            </w:pPr>
          </w:p>
        </w:tc>
        <w:tc>
          <w:tcPr>
            <w:tcW w:w="1108" w:type="dxa"/>
            <w:vAlign w:val="top"/>
          </w:tcPr>
          <w:p w14:paraId="5028305D">
            <w:pPr>
              <w:rPr>
                <w:rFonts w:ascii="Arial"/>
                <w:sz w:val="21"/>
              </w:rPr>
            </w:pPr>
          </w:p>
        </w:tc>
        <w:tc>
          <w:tcPr>
            <w:tcW w:w="1073" w:type="dxa"/>
            <w:vMerge w:val="restart"/>
            <w:tcBorders>
              <w:bottom w:val="nil"/>
            </w:tcBorders>
            <w:vAlign w:val="top"/>
          </w:tcPr>
          <w:p w14:paraId="26D05174">
            <w:pPr>
              <w:rPr>
                <w:rFonts w:ascii="Arial"/>
                <w:sz w:val="21"/>
              </w:rPr>
            </w:pPr>
          </w:p>
        </w:tc>
      </w:tr>
      <w:tr w14:paraId="4752B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381" w:type="dxa"/>
            <w:vMerge w:val="continue"/>
            <w:tcBorders>
              <w:top w:val="nil"/>
            </w:tcBorders>
            <w:vAlign w:val="top"/>
          </w:tcPr>
          <w:p w14:paraId="41ECCD4B">
            <w:pPr>
              <w:rPr>
                <w:rFonts w:ascii="Arial"/>
                <w:sz w:val="21"/>
              </w:rPr>
            </w:pPr>
          </w:p>
        </w:tc>
        <w:tc>
          <w:tcPr>
            <w:tcW w:w="635" w:type="dxa"/>
            <w:vMerge w:val="continue"/>
            <w:tcBorders>
              <w:top w:val="nil"/>
            </w:tcBorders>
            <w:vAlign w:val="top"/>
          </w:tcPr>
          <w:p w14:paraId="5D8F5826">
            <w:pPr>
              <w:rPr>
                <w:rFonts w:ascii="Arial"/>
                <w:sz w:val="21"/>
              </w:rPr>
            </w:pPr>
          </w:p>
        </w:tc>
        <w:tc>
          <w:tcPr>
            <w:tcW w:w="1288" w:type="dxa"/>
            <w:vMerge w:val="continue"/>
            <w:tcBorders>
              <w:top w:val="nil"/>
            </w:tcBorders>
            <w:vAlign w:val="top"/>
          </w:tcPr>
          <w:p w14:paraId="5D03230A">
            <w:pPr>
              <w:rPr>
                <w:rFonts w:ascii="Arial"/>
                <w:sz w:val="21"/>
              </w:rPr>
            </w:pPr>
          </w:p>
        </w:tc>
        <w:tc>
          <w:tcPr>
            <w:tcW w:w="1402" w:type="dxa"/>
            <w:vAlign w:val="top"/>
          </w:tcPr>
          <w:p w14:paraId="5BECD020">
            <w:pPr>
              <w:pStyle w:val="8"/>
              <w:spacing w:before="183" w:line="228" w:lineRule="auto"/>
              <w:ind w:left="291"/>
              <w:rPr>
                <w:sz w:val="20"/>
                <w:szCs w:val="20"/>
              </w:rPr>
            </w:pPr>
            <w:r>
              <w:rPr>
                <w:spacing w:val="6"/>
                <w:sz w:val="20"/>
                <w:szCs w:val="20"/>
              </w:rPr>
              <w:t>丙类仓库</w:t>
            </w:r>
          </w:p>
        </w:tc>
        <w:tc>
          <w:tcPr>
            <w:tcW w:w="5762" w:type="dxa"/>
            <w:vAlign w:val="top"/>
          </w:tcPr>
          <w:p w14:paraId="402CE1C2">
            <w:pPr>
              <w:pStyle w:val="8"/>
              <w:spacing w:before="32" w:line="234" w:lineRule="auto"/>
              <w:ind w:left="12" w:right="85"/>
              <w:rPr>
                <w:sz w:val="20"/>
                <w:szCs w:val="20"/>
              </w:rPr>
            </w:pPr>
            <w:r>
              <w:rPr>
                <w:spacing w:val="9"/>
                <w:sz w:val="20"/>
                <w:szCs w:val="20"/>
              </w:rPr>
              <w:t>主要为半成品烘干和配套废气处理设施。涉及有毒有害物质甲</w:t>
            </w:r>
            <w:r>
              <w:rPr>
                <w:spacing w:val="14"/>
                <w:sz w:val="20"/>
                <w:szCs w:val="20"/>
              </w:rPr>
              <w:t xml:space="preserve"> </w:t>
            </w:r>
            <w:r>
              <w:rPr>
                <w:sz w:val="20"/>
                <w:szCs w:val="20"/>
              </w:rPr>
              <w:t>苯</w:t>
            </w:r>
          </w:p>
        </w:tc>
        <w:tc>
          <w:tcPr>
            <w:tcW w:w="1085" w:type="dxa"/>
            <w:vAlign w:val="top"/>
          </w:tcPr>
          <w:p w14:paraId="45BAC504">
            <w:pPr>
              <w:pStyle w:val="8"/>
              <w:spacing w:before="184" w:line="227" w:lineRule="auto"/>
              <w:ind w:left="366"/>
              <w:rPr>
                <w:sz w:val="20"/>
                <w:szCs w:val="20"/>
              </w:rPr>
            </w:pPr>
            <w:r>
              <w:rPr>
                <w:spacing w:val="-9"/>
                <w:sz w:val="20"/>
                <w:szCs w:val="20"/>
              </w:rPr>
              <w:t>甲苯</w:t>
            </w:r>
          </w:p>
        </w:tc>
        <w:tc>
          <w:tcPr>
            <w:tcW w:w="727" w:type="dxa"/>
            <w:vAlign w:val="top"/>
          </w:tcPr>
          <w:p w14:paraId="03FB6D98">
            <w:pPr>
              <w:pStyle w:val="8"/>
              <w:spacing w:before="184" w:line="227" w:lineRule="auto"/>
              <w:ind w:left="188"/>
              <w:rPr>
                <w:sz w:val="20"/>
                <w:szCs w:val="20"/>
              </w:rPr>
            </w:pPr>
            <w:r>
              <w:rPr>
                <w:spacing w:val="-9"/>
                <w:sz w:val="20"/>
                <w:szCs w:val="20"/>
              </w:rPr>
              <w:t>甲苯</w:t>
            </w:r>
          </w:p>
        </w:tc>
        <w:tc>
          <w:tcPr>
            <w:tcW w:w="1108" w:type="dxa"/>
            <w:vAlign w:val="top"/>
          </w:tcPr>
          <w:p w14:paraId="0D723E5A">
            <w:pPr>
              <w:pStyle w:val="8"/>
              <w:spacing w:before="184" w:line="228" w:lineRule="auto"/>
              <w:ind w:left="463"/>
              <w:rPr>
                <w:sz w:val="20"/>
                <w:szCs w:val="20"/>
              </w:rPr>
            </w:pPr>
            <w:r>
              <w:rPr>
                <w:sz w:val="20"/>
                <w:szCs w:val="20"/>
              </w:rPr>
              <w:t>否</w:t>
            </w:r>
          </w:p>
        </w:tc>
        <w:tc>
          <w:tcPr>
            <w:tcW w:w="1073" w:type="dxa"/>
            <w:vMerge w:val="continue"/>
            <w:tcBorders>
              <w:top w:val="nil"/>
            </w:tcBorders>
            <w:vAlign w:val="top"/>
          </w:tcPr>
          <w:p w14:paraId="1CDB9485">
            <w:pPr>
              <w:rPr>
                <w:rFonts w:ascii="Arial"/>
                <w:sz w:val="21"/>
              </w:rPr>
            </w:pPr>
          </w:p>
        </w:tc>
      </w:tr>
      <w:tr w14:paraId="68454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0" w:hRule="atLeast"/>
        </w:trPr>
        <w:tc>
          <w:tcPr>
            <w:tcW w:w="381" w:type="dxa"/>
            <w:vMerge w:val="restart"/>
            <w:tcBorders>
              <w:bottom w:val="nil"/>
            </w:tcBorders>
            <w:vAlign w:val="top"/>
          </w:tcPr>
          <w:p w14:paraId="512C3ED4">
            <w:pPr>
              <w:spacing w:line="260" w:lineRule="auto"/>
              <w:rPr>
                <w:rFonts w:ascii="Arial"/>
                <w:sz w:val="21"/>
              </w:rPr>
            </w:pPr>
          </w:p>
          <w:p w14:paraId="61F8DF88">
            <w:pPr>
              <w:spacing w:line="260" w:lineRule="auto"/>
              <w:rPr>
                <w:rFonts w:ascii="Arial"/>
                <w:sz w:val="21"/>
              </w:rPr>
            </w:pPr>
          </w:p>
          <w:p w14:paraId="457A6636">
            <w:pPr>
              <w:spacing w:line="260" w:lineRule="auto"/>
              <w:rPr>
                <w:rFonts w:ascii="Arial"/>
                <w:sz w:val="21"/>
              </w:rPr>
            </w:pPr>
          </w:p>
          <w:p w14:paraId="7B726318">
            <w:pPr>
              <w:spacing w:line="261" w:lineRule="auto"/>
              <w:rPr>
                <w:rFonts w:ascii="Arial"/>
                <w:sz w:val="21"/>
              </w:rPr>
            </w:pPr>
          </w:p>
          <w:p w14:paraId="4BFFA8DF">
            <w:pPr>
              <w:spacing w:line="261" w:lineRule="auto"/>
              <w:rPr>
                <w:rFonts w:ascii="Arial"/>
                <w:sz w:val="21"/>
              </w:rPr>
            </w:pPr>
          </w:p>
          <w:p w14:paraId="2263DF12">
            <w:pPr>
              <w:spacing w:line="261" w:lineRule="auto"/>
              <w:rPr>
                <w:rFonts w:ascii="Arial"/>
                <w:sz w:val="21"/>
              </w:rPr>
            </w:pPr>
          </w:p>
          <w:p w14:paraId="534AE984">
            <w:pPr>
              <w:spacing w:before="58" w:line="195" w:lineRule="auto"/>
              <w:ind w:left="14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635" w:type="dxa"/>
            <w:vMerge w:val="restart"/>
            <w:tcBorders>
              <w:bottom w:val="nil"/>
            </w:tcBorders>
            <w:vAlign w:val="top"/>
          </w:tcPr>
          <w:p w14:paraId="48F53662">
            <w:pPr>
              <w:spacing w:line="280" w:lineRule="auto"/>
              <w:rPr>
                <w:rFonts w:ascii="Arial"/>
                <w:sz w:val="21"/>
              </w:rPr>
            </w:pPr>
          </w:p>
          <w:p w14:paraId="221E2C4F">
            <w:pPr>
              <w:spacing w:line="280" w:lineRule="auto"/>
              <w:rPr>
                <w:rFonts w:ascii="Arial"/>
                <w:sz w:val="21"/>
              </w:rPr>
            </w:pPr>
          </w:p>
          <w:p w14:paraId="0B0C1E4D">
            <w:pPr>
              <w:spacing w:line="280" w:lineRule="auto"/>
              <w:rPr>
                <w:rFonts w:ascii="Arial"/>
                <w:sz w:val="21"/>
              </w:rPr>
            </w:pPr>
          </w:p>
          <w:p w14:paraId="71B4A7F4">
            <w:pPr>
              <w:spacing w:line="280" w:lineRule="auto"/>
              <w:rPr>
                <w:rFonts w:ascii="Arial"/>
                <w:sz w:val="21"/>
              </w:rPr>
            </w:pPr>
          </w:p>
          <w:p w14:paraId="206A7841">
            <w:pPr>
              <w:spacing w:line="281" w:lineRule="auto"/>
              <w:rPr>
                <w:rFonts w:ascii="Arial"/>
                <w:sz w:val="21"/>
              </w:rPr>
            </w:pPr>
          </w:p>
          <w:p w14:paraId="75762BBD">
            <w:pPr>
              <w:pStyle w:val="8"/>
              <w:spacing w:before="65" w:line="235" w:lineRule="auto"/>
              <w:ind w:left="249" w:right="108" w:hanging="135"/>
              <w:rPr>
                <w:rFonts w:ascii="Times New Roman" w:hAnsi="Times New Roman" w:eastAsia="Times New Roman" w:cs="Times New Roman"/>
                <w:sz w:val="20"/>
                <w:szCs w:val="20"/>
              </w:rPr>
            </w:pPr>
            <w:r>
              <w:rPr>
                <w:spacing w:val="3"/>
                <w:sz w:val="20"/>
                <w:szCs w:val="20"/>
              </w:rPr>
              <w:t>单元</w:t>
            </w:r>
            <w:r>
              <w:rPr>
                <w:sz w:val="20"/>
                <w:szCs w:val="20"/>
              </w:rPr>
              <w:t xml:space="preserve"> </w:t>
            </w:r>
            <w:r>
              <w:rPr>
                <w:rFonts w:ascii="Times New Roman" w:hAnsi="Times New Roman" w:eastAsia="Times New Roman" w:cs="Times New Roman"/>
                <w:spacing w:val="2"/>
                <w:sz w:val="20"/>
                <w:szCs w:val="20"/>
              </w:rPr>
              <w:t>B</w:t>
            </w:r>
          </w:p>
        </w:tc>
        <w:tc>
          <w:tcPr>
            <w:tcW w:w="1288" w:type="dxa"/>
            <w:vMerge w:val="restart"/>
            <w:tcBorders>
              <w:bottom w:val="nil"/>
            </w:tcBorders>
            <w:vAlign w:val="top"/>
          </w:tcPr>
          <w:p w14:paraId="380F60E8">
            <w:pPr>
              <w:spacing w:line="276" w:lineRule="auto"/>
              <w:rPr>
                <w:rFonts w:ascii="Arial"/>
                <w:sz w:val="21"/>
              </w:rPr>
            </w:pPr>
          </w:p>
          <w:p w14:paraId="4ED0FF5E">
            <w:pPr>
              <w:spacing w:line="276" w:lineRule="auto"/>
              <w:rPr>
                <w:rFonts w:ascii="Arial"/>
                <w:sz w:val="21"/>
              </w:rPr>
            </w:pPr>
          </w:p>
          <w:p w14:paraId="64B284E1">
            <w:pPr>
              <w:spacing w:line="276" w:lineRule="auto"/>
              <w:rPr>
                <w:rFonts w:ascii="Arial"/>
                <w:sz w:val="21"/>
              </w:rPr>
            </w:pPr>
          </w:p>
          <w:p w14:paraId="53F2D712">
            <w:pPr>
              <w:spacing w:line="277" w:lineRule="auto"/>
              <w:rPr>
                <w:rFonts w:ascii="Arial"/>
                <w:sz w:val="21"/>
              </w:rPr>
            </w:pPr>
          </w:p>
          <w:p w14:paraId="681EB096">
            <w:pPr>
              <w:pStyle w:val="8"/>
              <w:spacing w:before="65" w:line="246" w:lineRule="auto"/>
              <w:ind w:left="71" w:right="64" w:firstLine="25"/>
              <w:rPr>
                <w:sz w:val="20"/>
                <w:szCs w:val="20"/>
              </w:rPr>
            </w:pPr>
            <w:r>
              <w:rPr>
                <w:spacing w:val="-1"/>
                <w:sz w:val="20"/>
                <w:szCs w:val="20"/>
              </w:rPr>
              <w:t>甲类仓库</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24"/>
                <w:sz w:val="20"/>
                <w:szCs w:val="20"/>
              </w:rPr>
              <w:t xml:space="preserve"> </w:t>
            </w:r>
            <w:r>
              <w:rPr>
                <w:spacing w:val="-1"/>
                <w:sz w:val="20"/>
                <w:szCs w:val="20"/>
              </w:rPr>
              <w:t>、</w:t>
            </w:r>
            <w:r>
              <w:rPr>
                <w:sz w:val="20"/>
                <w:szCs w:val="20"/>
              </w:rPr>
              <w:t xml:space="preserve"> </w:t>
            </w:r>
            <w:r>
              <w:rPr>
                <w:spacing w:val="29"/>
                <w:sz w:val="20"/>
                <w:szCs w:val="20"/>
              </w:rPr>
              <w:t>污水处理站</w:t>
            </w:r>
            <w:r>
              <w:rPr>
                <w:spacing w:val="1"/>
                <w:sz w:val="20"/>
                <w:szCs w:val="20"/>
              </w:rPr>
              <w:t xml:space="preserve"> </w:t>
            </w:r>
            <w:r>
              <w:rPr>
                <w:spacing w:val="-1"/>
                <w:sz w:val="20"/>
                <w:szCs w:val="20"/>
              </w:rPr>
              <w:t>（</w:t>
            </w:r>
            <w:r>
              <w:rPr>
                <w:spacing w:val="19"/>
                <w:sz w:val="20"/>
                <w:szCs w:val="20"/>
              </w:rPr>
              <w:t xml:space="preserve"> </w:t>
            </w:r>
            <w:r>
              <w:rPr>
                <w:spacing w:val="-1"/>
                <w:sz w:val="20"/>
                <w:szCs w:val="20"/>
              </w:rPr>
              <w:t>生</w:t>
            </w:r>
            <w:r>
              <w:rPr>
                <w:spacing w:val="16"/>
                <w:sz w:val="20"/>
                <w:szCs w:val="20"/>
              </w:rPr>
              <w:t xml:space="preserve"> </w:t>
            </w:r>
            <w:r>
              <w:rPr>
                <w:spacing w:val="-1"/>
                <w:sz w:val="20"/>
                <w:szCs w:val="20"/>
              </w:rPr>
              <w:t>化</w:t>
            </w:r>
            <w:r>
              <w:rPr>
                <w:spacing w:val="15"/>
                <w:sz w:val="20"/>
                <w:szCs w:val="20"/>
              </w:rPr>
              <w:t xml:space="preserve"> </w:t>
            </w:r>
            <w:r>
              <w:rPr>
                <w:spacing w:val="-1"/>
                <w:sz w:val="20"/>
                <w:szCs w:val="20"/>
              </w:rPr>
              <w:t>单</w:t>
            </w:r>
            <w:r>
              <w:rPr>
                <w:sz w:val="20"/>
                <w:szCs w:val="20"/>
              </w:rPr>
              <w:t xml:space="preserve"> </w:t>
            </w:r>
            <w:r>
              <w:rPr>
                <w:spacing w:val="-1"/>
                <w:sz w:val="20"/>
                <w:szCs w:val="20"/>
              </w:rPr>
              <w:t>元）</w:t>
            </w:r>
          </w:p>
        </w:tc>
        <w:tc>
          <w:tcPr>
            <w:tcW w:w="1402" w:type="dxa"/>
            <w:vAlign w:val="top"/>
          </w:tcPr>
          <w:p w14:paraId="3089792D">
            <w:pPr>
              <w:spacing w:line="243" w:lineRule="auto"/>
              <w:rPr>
                <w:rFonts w:ascii="Arial"/>
                <w:sz w:val="21"/>
              </w:rPr>
            </w:pPr>
          </w:p>
          <w:p w14:paraId="23D67A5E">
            <w:pPr>
              <w:spacing w:line="244" w:lineRule="auto"/>
              <w:rPr>
                <w:rFonts w:ascii="Arial"/>
                <w:sz w:val="21"/>
              </w:rPr>
            </w:pPr>
          </w:p>
          <w:p w14:paraId="343AEBD3">
            <w:pPr>
              <w:spacing w:line="244" w:lineRule="auto"/>
              <w:rPr>
                <w:rFonts w:ascii="Arial"/>
                <w:sz w:val="21"/>
              </w:rPr>
            </w:pPr>
          </w:p>
          <w:p w14:paraId="5A75BDC5">
            <w:pPr>
              <w:spacing w:line="244" w:lineRule="auto"/>
              <w:rPr>
                <w:rFonts w:ascii="Arial"/>
                <w:sz w:val="21"/>
              </w:rPr>
            </w:pPr>
          </w:p>
          <w:p w14:paraId="36C0897C">
            <w:pPr>
              <w:spacing w:line="244" w:lineRule="auto"/>
              <w:rPr>
                <w:rFonts w:ascii="Arial"/>
                <w:sz w:val="21"/>
              </w:rPr>
            </w:pPr>
          </w:p>
          <w:p w14:paraId="5DBC3E42">
            <w:pPr>
              <w:pStyle w:val="8"/>
              <w:spacing w:before="65" w:line="228" w:lineRule="auto"/>
              <w:ind w:left="47"/>
              <w:rPr>
                <w:rFonts w:ascii="Times New Roman" w:hAnsi="Times New Roman" w:eastAsia="Times New Roman" w:cs="Times New Roman"/>
                <w:sz w:val="20"/>
                <w:szCs w:val="20"/>
              </w:rPr>
            </w:pPr>
            <w:r>
              <w:rPr>
                <w:spacing w:val="1"/>
                <w:sz w:val="20"/>
                <w:szCs w:val="20"/>
              </w:rPr>
              <w:t>甲类仓库</w:t>
            </w:r>
            <w:r>
              <w:rPr>
                <w:rFonts w:ascii="Times New Roman" w:hAnsi="Times New Roman" w:eastAsia="Times New Roman" w:cs="Times New Roman"/>
                <w:spacing w:val="1"/>
                <w:sz w:val="20"/>
                <w:szCs w:val="20"/>
              </w:rPr>
              <w:t>2</w:t>
            </w:r>
          </w:p>
        </w:tc>
        <w:tc>
          <w:tcPr>
            <w:tcW w:w="5762" w:type="dxa"/>
            <w:vAlign w:val="top"/>
          </w:tcPr>
          <w:p w14:paraId="3A8C05D4">
            <w:pPr>
              <w:pStyle w:val="8"/>
              <w:spacing w:before="63" w:line="248" w:lineRule="auto"/>
              <w:ind w:left="19" w:right="8" w:firstLine="27"/>
              <w:jc w:val="both"/>
              <w:rPr>
                <w:sz w:val="20"/>
                <w:szCs w:val="20"/>
              </w:rPr>
            </w:pPr>
            <w:r>
              <w:rPr>
                <w:spacing w:val="9"/>
                <w:sz w:val="20"/>
                <w:szCs w:val="20"/>
              </w:rPr>
              <w:t>甲类仓库</w:t>
            </w:r>
            <w:r>
              <w:rPr>
                <w:rFonts w:ascii="Times New Roman" w:hAnsi="Times New Roman" w:eastAsia="Times New Roman" w:cs="Times New Roman"/>
                <w:spacing w:val="9"/>
                <w:sz w:val="20"/>
                <w:szCs w:val="20"/>
              </w:rPr>
              <w:t>2</w:t>
            </w:r>
            <w:r>
              <w:rPr>
                <w:spacing w:val="9"/>
                <w:sz w:val="20"/>
                <w:szCs w:val="20"/>
              </w:rPr>
              <w:t>占地面积</w:t>
            </w:r>
            <w:r>
              <w:rPr>
                <w:rFonts w:ascii="Times New Roman" w:hAnsi="Times New Roman" w:eastAsia="Times New Roman" w:cs="Times New Roman"/>
                <w:spacing w:val="9"/>
                <w:sz w:val="20"/>
                <w:szCs w:val="20"/>
              </w:rPr>
              <w:t>739</w:t>
            </w:r>
            <w:r>
              <w:rPr>
                <w:spacing w:val="9"/>
                <w:sz w:val="20"/>
                <w:szCs w:val="20"/>
              </w:rPr>
              <w:t>㎡</w:t>
            </w:r>
            <w:r>
              <w:rPr>
                <w:spacing w:val="-53"/>
                <w:sz w:val="20"/>
                <w:szCs w:val="20"/>
              </w:rPr>
              <w:t xml:space="preserve"> </w:t>
            </w:r>
            <w:r>
              <w:rPr>
                <w:spacing w:val="9"/>
                <w:sz w:val="20"/>
                <w:szCs w:val="20"/>
              </w:rPr>
              <w:t>，一层结构。主</w:t>
            </w:r>
            <w:r>
              <w:rPr>
                <w:spacing w:val="8"/>
                <w:sz w:val="20"/>
                <w:szCs w:val="20"/>
              </w:rPr>
              <w:t>要贮存对羟基苯乙酸</w:t>
            </w:r>
            <w:r>
              <w:rPr>
                <w:sz w:val="20"/>
                <w:szCs w:val="20"/>
              </w:rPr>
              <w:t xml:space="preserve"> </w:t>
            </w:r>
            <w:r>
              <w:rPr>
                <w:spacing w:val="-4"/>
                <w:sz w:val="20"/>
                <w:szCs w:val="20"/>
              </w:rPr>
              <w:t>（纸筒装）、苯酞（袋装）、</w:t>
            </w:r>
            <w:r>
              <w:rPr>
                <w:rFonts w:ascii="Times New Roman" w:hAnsi="Times New Roman" w:eastAsia="Times New Roman" w:cs="Times New Roman"/>
                <w:spacing w:val="-4"/>
                <w:sz w:val="20"/>
                <w:szCs w:val="20"/>
              </w:rPr>
              <w:t>DMF</w:t>
            </w:r>
            <w:r>
              <w:rPr>
                <w:spacing w:val="-4"/>
                <w:sz w:val="20"/>
                <w:szCs w:val="20"/>
              </w:rPr>
              <w:t>（桶装）、冰醋酸（桶装）、多</w:t>
            </w:r>
            <w:r>
              <w:rPr>
                <w:spacing w:val="11"/>
                <w:sz w:val="20"/>
                <w:szCs w:val="20"/>
              </w:rPr>
              <w:t xml:space="preserve"> </w:t>
            </w:r>
            <w:r>
              <w:rPr>
                <w:spacing w:val="1"/>
                <w:sz w:val="20"/>
                <w:szCs w:val="20"/>
              </w:rPr>
              <w:t>聚磷酸（桶装）、</w:t>
            </w:r>
            <w:r>
              <w:rPr>
                <w:spacing w:val="-42"/>
                <w:sz w:val="20"/>
                <w:szCs w:val="20"/>
              </w:rPr>
              <w:t xml:space="preserve"> </w:t>
            </w:r>
            <w:r>
              <w:rPr>
                <w:spacing w:val="1"/>
                <w:sz w:val="20"/>
                <w:szCs w:val="20"/>
              </w:rPr>
              <w:t>甲醇（桶装）、盐酸（桶装）、</w:t>
            </w:r>
            <w:r>
              <w:rPr>
                <w:spacing w:val="-59"/>
                <w:sz w:val="20"/>
                <w:szCs w:val="20"/>
              </w:rPr>
              <w:t xml:space="preserve"> </w:t>
            </w:r>
            <w:r>
              <w:rPr>
                <w:spacing w:val="1"/>
                <w:sz w:val="20"/>
                <w:szCs w:val="20"/>
              </w:rPr>
              <w:t>乙酸乙酯（桶</w:t>
            </w:r>
            <w:r>
              <w:rPr>
                <w:sz w:val="20"/>
                <w:szCs w:val="20"/>
              </w:rPr>
              <w:t xml:space="preserve"> 装）、</w:t>
            </w:r>
            <w:r>
              <w:rPr>
                <w:rFonts w:ascii="Times New Roman" w:hAnsi="Times New Roman" w:eastAsia="Times New Roman" w:cs="Times New Roman"/>
                <w:sz w:val="20"/>
                <w:szCs w:val="20"/>
              </w:rPr>
              <w:t>1,3-</w:t>
            </w:r>
            <w:r>
              <w:rPr>
                <w:sz w:val="20"/>
                <w:szCs w:val="20"/>
              </w:rPr>
              <w:t>二溴丙烷（桶装）、三苯基膦（桶装）、二甲胺水溶液</w:t>
            </w:r>
            <w:r>
              <w:rPr>
                <w:spacing w:val="8"/>
                <w:sz w:val="20"/>
                <w:szCs w:val="20"/>
              </w:rPr>
              <w:t xml:space="preserve"> </w:t>
            </w:r>
            <w:r>
              <w:rPr>
                <w:spacing w:val="5"/>
                <w:sz w:val="20"/>
                <w:szCs w:val="20"/>
              </w:rPr>
              <w:t>（桶装）、</w:t>
            </w:r>
            <w:r>
              <w:rPr>
                <w:spacing w:val="-58"/>
                <w:sz w:val="20"/>
                <w:szCs w:val="20"/>
              </w:rPr>
              <w:t xml:space="preserve"> </w:t>
            </w:r>
            <w:r>
              <w:rPr>
                <w:spacing w:val="5"/>
                <w:sz w:val="20"/>
                <w:szCs w:val="20"/>
              </w:rPr>
              <w:t>乙醇（桶装）、氢氧化钠（桶装</w:t>
            </w:r>
            <w:r>
              <w:rPr>
                <w:spacing w:val="-48"/>
                <w:sz w:val="20"/>
                <w:szCs w:val="20"/>
              </w:rPr>
              <w:t>）；</w:t>
            </w:r>
            <w:r>
              <w:rPr>
                <w:spacing w:val="-51"/>
                <w:sz w:val="20"/>
                <w:szCs w:val="20"/>
              </w:rPr>
              <w:t xml:space="preserve"> </w:t>
            </w:r>
            <w:r>
              <w:rPr>
                <w:spacing w:val="5"/>
                <w:sz w:val="20"/>
                <w:szCs w:val="20"/>
              </w:rPr>
              <w:t>另外还建设有危</w:t>
            </w:r>
            <w:r>
              <w:rPr>
                <w:sz w:val="20"/>
                <w:szCs w:val="20"/>
              </w:rPr>
              <w:t xml:space="preserve"> </w:t>
            </w:r>
            <w:r>
              <w:rPr>
                <w:spacing w:val="12"/>
                <w:sz w:val="20"/>
                <w:szCs w:val="20"/>
              </w:rPr>
              <w:t>废仓库，暂存危险废物。经现场排查可知，车间地面均硬化地</w:t>
            </w:r>
            <w:r>
              <w:rPr>
                <w:spacing w:val="1"/>
                <w:sz w:val="20"/>
                <w:szCs w:val="20"/>
              </w:rPr>
              <w:t xml:space="preserve"> </w:t>
            </w:r>
            <w:r>
              <w:rPr>
                <w:spacing w:val="12"/>
                <w:sz w:val="20"/>
                <w:szCs w:val="20"/>
              </w:rPr>
              <w:t>面；危废仓库满足《危险废物贮存污染控制标准》</w:t>
            </w:r>
            <w:r>
              <w:rPr>
                <w:rFonts w:ascii="Times New Roman" w:hAnsi="Times New Roman" w:eastAsia="Times New Roman" w:cs="Times New Roman"/>
                <w:sz w:val="20"/>
                <w:szCs w:val="20"/>
              </w:rPr>
              <w:t>GB</w:t>
            </w:r>
            <w:r>
              <w:rPr>
                <w:rFonts w:ascii="Times New Roman" w:hAnsi="Times New Roman" w:eastAsia="Times New Roman" w:cs="Times New Roman"/>
                <w:spacing w:val="12"/>
                <w:sz w:val="20"/>
                <w:szCs w:val="20"/>
              </w:rPr>
              <w:t>18597</w:t>
            </w:r>
            <w:r>
              <w:rPr>
                <w:spacing w:val="12"/>
                <w:sz w:val="20"/>
                <w:szCs w:val="20"/>
              </w:rPr>
              <w:t>中</w:t>
            </w:r>
            <w:r>
              <w:rPr>
                <w:spacing w:val="11"/>
                <w:sz w:val="20"/>
                <w:szCs w:val="20"/>
              </w:rPr>
              <w:t xml:space="preserve"> </w:t>
            </w:r>
            <w:r>
              <w:rPr>
                <w:spacing w:val="12"/>
                <w:sz w:val="20"/>
                <w:szCs w:val="20"/>
              </w:rPr>
              <w:t>对危险废物贮存的一般要求，满足对危险废物包装、贮存设施</w:t>
            </w:r>
            <w:r>
              <w:rPr>
                <w:spacing w:val="1"/>
                <w:sz w:val="20"/>
                <w:szCs w:val="20"/>
              </w:rPr>
              <w:t xml:space="preserve"> </w:t>
            </w:r>
            <w:r>
              <w:rPr>
                <w:spacing w:val="12"/>
                <w:sz w:val="20"/>
                <w:szCs w:val="20"/>
              </w:rPr>
              <w:t>的选址、设计、运行、安全防护等要求。危废仓库地面已采取</w:t>
            </w:r>
            <w:r>
              <w:rPr>
                <w:spacing w:val="1"/>
                <w:sz w:val="20"/>
                <w:szCs w:val="20"/>
              </w:rPr>
              <w:t xml:space="preserve"> </w:t>
            </w:r>
            <w:r>
              <w:rPr>
                <w:spacing w:val="9"/>
                <w:sz w:val="20"/>
                <w:szCs w:val="20"/>
              </w:rPr>
              <w:t>防腐防渗措施并铺设环氧地坪，地面无破损和裂隙。</w:t>
            </w:r>
          </w:p>
        </w:tc>
        <w:tc>
          <w:tcPr>
            <w:tcW w:w="1085" w:type="dxa"/>
            <w:vAlign w:val="top"/>
          </w:tcPr>
          <w:p w14:paraId="3AEA69FD">
            <w:pPr>
              <w:spacing w:line="271" w:lineRule="auto"/>
              <w:rPr>
                <w:rFonts w:ascii="Arial"/>
                <w:sz w:val="21"/>
              </w:rPr>
            </w:pPr>
          </w:p>
          <w:p w14:paraId="1C06228D">
            <w:pPr>
              <w:spacing w:line="271" w:lineRule="auto"/>
              <w:rPr>
                <w:rFonts w:ascii="Arial"/>
                <w:sz w:val="21"/>
              </w:rPr>
            </w:pPr>
          </w:p>
          <w:p w14:paraId="43C8393B">
            <w:pPr>
              <w:spacing w:line="271" w:lineRule="auto"/>
              <w:rPr>
                <w:rFonts w:ascii="Arial"/>
                <w:sz w:val="21"/>
              </w:rPr>
            </w:pPr>
          </w:p>
          <w:p w14:paraId="717E92C0">
            <w:pPr>
              <w:spacing w:line="271" w:lineRule="auto"/>
              <w:rPr>
                <w:rFonts w:ascii="Arial"/>
                <w:sz w:val="21"/>
              </w:rPr>
            </w:pPr>
          </w:p>
          <w:p w14:paraId="5CA8F8B5">
            <w:pPr>
              <w:pStyle w:val="8"/>
              <w:spacing w:before="65"/>
              <w:ind w:left="247" w:right="119" w:hanging="90"/>
              <w:rPr>
                <w:sz w:val="20"/>
                <w:szCs w:val="20"/>
              </w:rPr>
            </w:pPr>
            <w:r>
              <w:rPr>
                <w:sz w:val="20"/>
                <w:szCs w:val="20"/>
              </w:rPr>
              <w:t>甲苯、危</w:t>
            </w:r>
            <w:r>
              <w:rPr>
                <w:spacing w:val="1"/>
                <w:sz w:val="20"/>
                <w:szCs w:val="20"/>
              </w:rPr>
              <w:t xml:space="preserve"> </w:t>
            </w:r>
            <w:r>
              <w:rPr>
                <w:spacing w:val="3"/>
                <w:sz w:val="20"/>
                <w:szCs w:val="20"/>
              </w:rPr>
              <w:t>险废物</w:t>
            </w:r>
          </w:p>
        </w:tc>
        <w:tc>
          <w:tcPr>
            <w:tcW w:w="727" w:type="dxa"/>
            <w:vAlign w:val="top"/>
          </w:tcPr>
          <w:p w14:paraId="38A8576E">
            <w:pPr>
              <w:spacing w:line="275" w:lineRule="auto"/>
              <w:rPr>
                <w:rFonts w:ascii="Arial"/>
                <w:sz w:val="21"/>
              </w:rPr>
            </w:pPr>
          </w:p>
          <w:p w14:paraId="2AE77429">
            <w:pPr>
              <w:spacing w:line="275" w:lineRule="auto"/>
              <w:rPr>
                <w:rFonts w:ascii="Arial"/>
                <w:sz w:val="21"/>
              </w:rPr>
            </w:pPr>
          </w:p>
          <w:p w14:paraId="1670415E">
            <w:pPr>
              <w:spacing w:line="275" w:lineRule="auto"/>
              <w:rPr>
                <w:rFonts w:ascii="Arial"/>
                <w:sz w:val="21"/>
              </w:rPr>
            </w:pPr>
          </w:p>
          <w:p w14:paraId="50926780">
            <w:pPr>
              <w:spacing w:line="275" w:lineRule="auto"/>
              <w:rPr>
                <w:rFonts w:ascii="Arial"/>
                <w:sz w:val="21"/>
              </w:rPr>
            </w:pPr>
          </w:p>
          <w:p w14:paraId="31AAAF98">
            <w:pPr>
              <w:pStyle w:val="8"/>
              <w:spacing w:before="65" w:line="236" w:lineRule="auto"/>
              <w:ind w:left="234" w:right="79" w:hanging="151"/>
              <w:rPr>
                <w:rFonts w:ascii="Times New Roman" w:hAnsi="Times New Roman" w:eastAsia="Times New Roman" w:cs="Times New Roman"/>
                <w:sz w:val="20"/>
                <w:szCs w:val="20"/>
              </w:rPr>
            </w:pPr>
            <w:r>
              <w:rPr>
                <w:spacing w:val="-14"/>
                <w:sz w:val="20"/>
                <w:szCs w:val="20"/>
              </w:rPr>
              <w:t>甲苯、</w:t>
            </w:r>
            <w:r>
              <w:rPr>
                <w:sz w:val="20"/>
                <w:szCs w:val="20"/>
              </w:rPr>
              <w:t xml:space="preserve"> </w:t>
            </w:r>
            <w:r>
              <w:rPr>
                <w:rFonts w:ascii="Times New Roman" w:hAnsi="Times New Roman" w:eastAsia="Times New Roman" w:cs="Times New Roman"/>
                <w:spacing w:val="6"/>
                <w:sz w:val="20"/>
                <w:szCs w:val="20"/>
              </w:rPr>
              <w:t>pH</w:t>
            </w:r>
          </w:p>
        </w:tc>
        <w:tc>
          <w:tcPr>
            <w:tcW w:w="1108" w:type="dxa"/>
            <w:vAlign w:val="top"/>
          </w:tcPr>
          <w:p w14:paraId="67E028B7">
            <w:pPr>
              <w:spacing w:line="244" w:lineRule="auto"/>
              <w:rPr>
                <w:rFonts w:ascii="Arial"/>
                <w:sz w:val="21"/>
              </w:rPr>
            </w:pPr>
          </w:p>
          <w:p w14:paraId="3E50CC69">
            <w:pPr>
              <w:spacing w:line="244" w:lineRule="auto"/>
              <w:rPr>
                <w:rFonts w:ascii="Arial"/>
                <w:sz w:val="21"/>
              </w:rPr>
            </w:pPr>
          </w:p>
          <w:p w14:paraId="44183087">
            <w:pPr>
              <w:spacing w:line="244" w:lineRule="auto"/>
              <w:rPr>
                <w:rFonts w:ascii="Arial"/>
                <w:sz w:val="21"/>
              </w:rPr>
            </w:pPr>
          </w:p>
          <w:p w14:paraId="689F9F1F">
            <w:pPr>
              <w:spacing w:line="244" w:lineRule="auto"/>
              <w:rPr>
                <w:rFonts w:ascii="Arial"/>
                <w:sz w:val="21"/>
              </w:rPr>
            </w:pPr>
          </w:p>
          <w:p w14:paraId="2F0584C0">
            <w:pPr>
              <w:spacing w:line="244" w:lineRule="auto"/>
              <w:rPr>
                <w:rFonts w:ascii="Arial"/>
                <w:sz w:val="21"/>
              </w:rPr>
            </w:pPr>
          </w:p>
          <w:p w14:paraId="725EDB23">
            <w:pPr>
              <w:pStyle w:val="8"/>
              <w:spacing w:before="65" w:line="228" w:lineRule="auto"/>
              <w:ind w:left="463"/>
              <w:rPr>
                <w:sz w:val="20"/>
                <w:szCs w:val="20"/>
              </w:rPr>
            </w:pPr>
            <w:r>
              <w:rPr>
                <w:sz w:val="20"/>
                <w:szCs w:val="20"/>
              </w:rPr>
              <w:t>否</w:t>
            </w:r>
          </w:p>
        </w:tc>
        <w:tc>
          <w:tcPr>
            <w:tcW w:w="1073" w:type="dxa"/>
            <w:vMerge w:val="restart"/>
            <w:tcBorders>
              <w:bottom w:val="nil"/>
            </w:tcBorders>
            <w:vAlign w:val="top"/>
          </w:tcPr>
          <w:p w14:paraId="751FB0C7">
            <w:pPr>
              <w:spacing w:line="251" w:lineRule="auto"/>
              <w:rPr>
                <w:rFonts w:ascii="Arial"/>
                <w:sz w:val="21"/>
              </w:rPr>
            </w:pPr>
          </w:p>
          <w:p w14:paraId="4DB907FF">
            <w:pPr>
              <w:spacing w:line="251" w:lineRule="auto"/>
              <w:rPr>
                <w:rFonts w:ascii="Arial"/>
                <w:sz w:val="21"/>
              </w:rPr>
            </w:pPr>
          </w:p>
          <w:p w14:paraId="01A6B9B4">
            <w:pPr>
              <w:spacing w:line="252" w:lineRule="auto"/>
              <w:rPr>
                <w:rFonts w:ascii="Arial"/>
                <w:sz w:val="21"/>
              </w:rPr>
            </w:pPr>
          </w:p>
          <w:p w14:paraId="1C0F3B74">
            <w:pPr>
              <w:spacing w:line="252" w:lineRule="auto"/>
              <w:rPr>
                <w:rFonts w:ascii="Arial"/>
                <w:sz w:val="21"/>
              </w:rPr>
            </w:pPr>
          </w:p>
          <w:p w14:paraId="346767EC">
            <w:pPr>
              <w:spacing w:line="252" w:lineRule="auto"/>
              <w:rPr>
                <w:rFonts w:ascii="Arial"/>
                <w:sz w:val="21"/>
              </w:rPr>
            </w:pPr>
          </w:p>
          <w:p w14:paraId="4399240B">
            <w:pPr>
              <w:spacing w:line="252" w:lineRule="auto"/>
              <w:rPr>
                <w:rFonts w:ascii="Arial"/>
                <w:sz w:val="21"/>
              </w:rPr>
            </w:pPr>
          </w:p>
          <w:p w14:paraId="472AE41F">
            <w:pPr>
              <w:pStyle w:val="8"/>
              <w:spacing w:before="65" w:line="228" w:lineRule="auto"/>
              <w:ind w:left="336"/>
              <w:rPr>
                <w:sz w:val="20"/>
                <w:szCs w:val="20"/>
              </w:rPr>
            </w:pPr>
            <w:r>
              <w:rPr>
                <w:spacing w:val="3"/>
                <w:sz w:val="20"/>
                <w:szCs w:val="20"/>
              </w:rPr>
              <w:t>一类</w:t>
            </w:r>
          </w:p>
        </w:tc>
      </w:tr>
      <w:tr w14:paraId="4C193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381" w:type="dxa"/>
            <w:vMerge w:val="continue"/>
            <w:tcBorders>
              <w:top w:val="nil"/>
            </w:tcBorders>
            <w:vAlign w:val="top"/>
          </w:tcPr>
          <w:p w14:paraId="268275BB">
            <w:pPr>
              <w:rPr>
                <w:rFonts w:ascii="Arial"/>
                <w:sz w:val="21"/>
              </w:rPr>
            </w:pPr>
          </w:p>
        </w:tc>
        <w:tc>
          <w:tcPr>
            <w:tcW w:w="635" w:type="dxa"/>
            <w:vMerge w:val="continue"/>
            <w:tcBorders>
              <w:top w:val="nil"/>
            </w:tcBorders>
            <w:vAlign w:val="top"/>
          </w:tcPr>
          <w:p w14:paraId="1C18FDF1">
            <w:pPr>
              <w:rPr>
                <w:rFonts w:ascii="Arial"/>
                <w:sz w:val="21"/>
              </w:rPr>
            </w:pPr>
          </w:p>
        </w:tc>
        <w:tc>
          <w:tcPr>
            <w:tcW w:w="1288" w:type="dxa"/>
            <w:vMerge w:val="continue"/>
            <w:tcBorders>
              <w:top w:val="nil"/>
            </w:tcBorders>
            <w:vAlign w:val="top"/>
          </w:tcPr>
          <w:p w14:paraId="71236755">
            <w:pPr>
              <w:rPr>
                <w:rFonts w:ascii="Arial"/>
                <w:sz w:val="21"/>
              </w:rPr>
            </w:pPr>
          </w:p>
        </w:tc>
        <w:tc>
          <w:tcPr>
            <w:tcW w:w="1402" w:type="dxa"/>
            <w:vAlign w:val="top"/>
          </w:tcPr>
          <w:p w14:paraId="12A364C7">
            <w:pPr>
              <w:pStyle w:val="8"/>
              <w:spacing w:before="68" w:line="235" w:lineRule="auto"/>
              <w:ind w:left="24" w:right="11" w:hanging="2"/>
              <w:rPr>
                <w:sz w:val="20"/>
                <w:szCs w:val="20"/>
              </w:rPr>
            </w:pPr>
            <w:r>
              <w:rPr>
                <w:spacing w:val="13"/>
                <w:sz w:val="20"/>
                <w:szCs w:val="20"/>
              </w:rPr>
              <w:t>污水处理</w:t>
            </w:r>
            <w:r>
              <w:rPr>
                <w:rFonts w:ascii="Times New Roman" w:hAnsi="Times New Roman" w:eastAsia="Times New Roman" w:cs="Times New Roman"/>
                <w:spacing w:val="13"/>
                <w:sz w:val="20"/>
                <w:szCs w:val="20"/>
              </w:rPr>
              <w:t>-</w:t>
            </w:r>
            <w:r>
              <w:rPr>
                <w:spacing w:val="13"/>
                <w:sz w:val="20"/>
                <w:szCs w:val="20"/>
              </w:rPr>
              <w:t>生化</w:t>
            </w:r>
            <w:r>
              <w:rPr>
                <w:spacing w:val="4"/>
                <w:sz w:val="20"/>
                <w:szCs w:val="20"/>
              </w:rPr>
              <w:t xml:space="preserve"> </w:t>
            </w:r>
            <w:r>
              <w:rPr>
                <w:spacing w:val="6"/>
                <w:sz w:val="20"/>
                <w:szCs w:val="20"/>
              </w:rPr>
              <w:t>处理单元</w:t>
            </w:r>
          </w:p>
        </w:tc>
        <w:tc>
          <w:tcPr>
            <w:tcW w:w="5762" w:type="dxa"/>
            <w:vAlign w:val="top"/>
          </w:tcPr>
          <w:p w14:paraId="2A8026C1">
            <w:pPr>
              <w:pStyle w:val="8"/>
              <w:spacing w:before="204" w:line="228" w:lineRule="auto"/>
              <w:ind w:left="21"/>
              <w:rPr>
                <w:sz w:val="20"/>
                <w:szCs w:val="20"/>
              </w:rPr>
            </w:pPr>
            <w:r>
              <w:rPr>
                <w:spacing w:val="9"/>
                <w:sz w:val="20"/>
                <w:szCs w:val="20"/>
              </w:rPr>
              <w:t>污水处理的生化处理单元，均为接地构筑物</w:t>
            </w:r>
          </w:p>
        </w:tc>
        <w:tc>
          <w:tcPr>
            <w:tcW w:w="1085" w:type="dxa"/>
            <w:vAlign w:val="top"/>
          </w:tcPr>
          <w:p w14:paraId="4E082DD4">
            <w:pPr>
              <w:spacing w:before="237" w:line="199" w:lineRule="auto"/>
              <w:ind w:left="51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727" w:type="dxa"/>
            <w:vAlign w:val="top"/>
          </w:tcPr>
          <w:p w14:paraId="55D8BD27">
            <w:pPr>
              <w:pStyle w:val="8"/>
              <w:spacing w:before="205" w:line="221" w:lineRule="auto"/>
              <w:ind w:left="129"/>
              <w:rPr>
                <w:sz w:val="20"/>
                <w:szCs w:val="20"/>
              </w:rPr>
            </w:pPr>
            <w:r>
              <w:rPr>
                <w:rFonts w:ascii="Times New Roman" w:hAnsi="Times New Roman" w:eastAsia="Times New Roman" w:cs="Times New Roman"/>
                <w:sz w:val="20"/>
                <w:szCs w:val="20"/>
              </w:rPr>
              <w:t>pH</w:t>
            </w:r>
            <w:r>
              <w:rPr>
                <w:spacing w:val="21"/>
                <w:sz w:val="20"/>
                <w:szCs w:val="20"/>
              </w:rPr>
              <w:t>等</w:t>
            </w:r>
          </w:p>
        </w:tc>
        <w:tc>
          <w:tcPr>
            <w:tcW w:w="1108" w:type="dxa"/>
            <w:vAlign w:val="top"/>
          </w:tcPr>
          <w:p w14:paraId="0477D739">
            <w:pPr>
              <w:pStyle w:val="8"/>
              <w:spacing w:before="205" w:line="231" w:lineRule="auto"/>
              <w:ind w:left="460"/>
              <w:rPr>
                <w:sz w:val="20"/>
                <w:szCs w:val="20"/>
              </w:rPr>
            </w:pPr>
            <w:r>
              <w:rPr>
                <w:sz w:val="20"/>
                <w:szCs w:val="20"/>
              </w:rPr>
              <w:t>是</w:t>
            </w:r>
          </w:p>
        </w:tc>
        <w:tc>
          <w:tcPr>
            <w:tcW w:w="1073" w:type="dxa"/>
            <w:vMerge w:val="continue"/>
            <w:tcBorders>
              <w:top w:val="nil"/>
            </w:tcBorders>
            <w:vAlign w:val="top"/>
          </w:tcPr>
          <w:p w14:paraId="31B18FEA">
            <w:pPr>
              <w:rPr>
                <w:rFonts w:ascii="Arial"/>
                <w:sz w:val="21"/>
              </w:rPr>
            </w:pPr>
          </w:p>
        </w:tc>
      </w:tr>
    </w:tbl>
    <w:p w14:paraId="4EFB0059">
      <w:pPr>
        <w:pStyle w:val="2"/>
      </w:pPr>
    </w:p>
    <w:p w14:paraId="606EBE3F">
      <w:pPr>
        <w:sectPr>
          <w:headerReference r:id="rId109" w:type="default"/>
          <w:footerReference r:id="rId110" w:type="default"/>
          <w:pgSz w:w="16839" w:h="11906"/>
          <w:pgMar w:top="1133" w:right="1675" w:bottom="1037" w:left="1696" w:header="897" w:footer="860" w:gutter="0"/>
          <w:cols w:space="720" w:num="1"/>
        </w:sectPr>
      </w:pPr>
    </w:p>
    <w:p w14:paraId="16A94091">
      <w:pPr>
        <w:pStyle w:val="2"/>
        <w:spacing w:line="253" w:lineRule="auto"/>
      </w:pPr>
    </w:p>
    <w:p w14:paraId="6BBBF511">
      <w:pPr>
        <w:spacing w:before="101" w:line="224" w:lineRule="auto"/>
        <w:ind w:left="2820"/>
        <w:outlineLvl w:val="0"/>
        <w:rPr>
          <w:rFonts w:ascii="宋体" w:hAnsi="宋体" w:eastAsia="宋体" w:cs="宋体"/>
          <w:sz w:val="31"/>
          <w:szCs w:val="31"/>
        </w:rPr>
      </w:pPr>
      <w:bookmarkStart w:id="19" w:name="bookmark21"/>
      <w:bookmarkEnd w:id="19"/>
      <w:bookmarkStart w:id="20" w:name="bookmark20"/>
      <w:bookmarkEnd w:id="20"/>
      <w:r>
        <w:rPr>
          <w:rFonts w:ascii="Times New Roman" w:hAnsi="Times New Roman" w:eastAsia="Times New Roman" w:cs="Times New Roman"/>
          <w:b/>
          <w:bCs/>
          <w:spacing w:val="7"/>
          <w:sz w:val="31"/>
          <w:szCs w:val="31"/>
        </w:rPr>
        <w:t xml:space="preserve">6  </w:t>
      </w:r>
      <w:r>
        <w:rPr>
          <w:rFonts w:ascii="宋体" w:hAnsi="宋体" w:eastAsia="宋体" w:cs="宋体"/>
          <w:spacing w:val="7"/>
          <w:sz w:val="31"/>
          <w:szCs w:val="31"/>
          <w14:textOutline w14:w="5793" w14:cap="sq" w14:cmpd="sng">
            <w14:solidFill>
              <w14:srgbClr w14:val="000000"/>
            </w14:solidFill>
            <w14:prstDash w14:val="solid"/>
            <w14:bevel/>
          </w14:textOutline>
        </w:rPr>
        <w:t>监测点位布设方案</w:t>
      </w:r>
    </w:p>
    <w:p w14:paraId="028138A6">
      <w:pPr>
        <w:spacing w:before="240" w:line="219" w:lineRule="auto"/>
        <w:ind w:left="10"/>
        <w:outlineLvl w:val="1"/>
        <w:rPr>
          <w:rFonts w:ascii="宋体" w:hAnsi="宋体" w:eastAsia="宋体" w:cs="宋体"/>
          <w:sz w:val="28"/>
          <w:szCs w:val="28"/>
        </w:rPr>
      </w:pPr>
      <w:r>
        <w:rPr>
          <w:rFonts w:ascii="Times New Roman" w:hAnsi="Times New Roman" w:eastAsia="Times New Roman" w:cs="Times New Roman"/>
          <w:b/>
          <w:bCs/>
          <w:sz w:val="28"/>
          <w:szCs w:val="28"/>
        </w:rPr>
        <w:t xml:space="preserve">6.1 </w:t>
      </w:r>
      <w:r>
        <w:rPr>
          <w:rFonts w:ascii="宋体" w:hAnsi="宋体" w:eastAsia="宋体" w:cs="宋体"/>
          <w:sz w:val="28"/>
          <w:szCs w:val="28"/>
          <w14:textOutline w14:w="5103" w14:cap="sq" w14:cmpd="sng">
            <w14:solidFill>
              <w14:srgbClr w14:val="000000"/>
            </w14:solidFill>
            <w14:prstDash w14:val="solid"/>
            <w14:bevel/>
          </w14:textOutline>
        </w:rPr>
        <w:t>重点单元及相应监测点</w:t>
      </w:r>
      <w:r>
        <w:rPr>
          <w:rFonts w:ascii="Times New Roman" w:hAnsi="Times New Roman" w:eastAsia="Times New Roman" w:cs="Times New Roman"/>
          <w:b/>
          <w:bCs/>
          <w:sz w:val="28"/>
          <w:szCs w:val="28"/>
        </w:rPr>
        <w:t>/</w:t>
      </w:r>
      <w:r>
        <w:rPr>
          <w:rFonts w:ascii="宋体" w:hAnsi="宋体" w:eastAsia="宋体" w:cs="宋体"/>
          <w:sz w:val="28"/>
          <w:szCs w:val="28"/>
          <w14:textOutline w14:w="5103" w14:cap="sq" w14:cmpd="sng">
            <w14:solidFill>
              <w14:srgbClr w14:val="000000"/>
            </w14:solidFill>
            <w14:prstDash w14:val="solid"/>
            <w14:bevel/>
          </w14:textOutline>
        </w:rPr>
        <w:t>监测井的布设位置</w:t>
      </w:r>
    </w:p>
    <w:p w14:paraId="49E386C7">
      <w:pPr>
        <w:spacing w:before="206" w:line="219" w:lineRule="auto"/>
        <w:ind w:left="9"/>
        <w:outlineLvl w:val="2"/>
        <w:rPr>
          <w:rFonts w:ascii="宋体" w:hAnsi="宋体" w:eastAsia="宋体" w:cs="宋体"/>
          <w:sz w:val="24"/>
          <w:szCs w:val="24"/>
        </w:rPr>
      </w:pPr>
      <w:r>
        <w:rPr>
          <w:rFonts w:ascii="Times New Roman" w:hAnsi="Times New Roman" w:eastAsia="Times New Roman" w:cs="Times New Roman"/>
          <w:b/>
          <w:bCs/>
          <w:spacing w:val="-1"/>
          <w:sz w:val="24"/>
          <w:szCs w:val="24"/>
        </w:rPr>
        <w:t>6.1.1</w:t>
      </w:r>
      <w:r>
        <w:rPr>
          <w:rFonts w:ascii="宋体" w:hAnsi="宋体" w:eastAsia="宋体" w:cs="宋体"/>
          <w:spacing w:val="-1"/>
          <w:sz w:val="24"/>
          <w:szCs w:val="24"/>
          <w14:textOutline w14:w="4358" w14:cap="sq" w14:cmpd="sng">
            <w14:solidFill>
              <w14:srgbClr w14:val="000000"/>
            </w14:solidFill>
            <w14:prstDash w14:val="solid"/>
            <w14:bevel/>
          </w14:textOutline>
        </w:rPr>
        <w:t>布点原则</w:t>
      </w:r>
    </w:p>
    <w:p w14:paraId="2BC3F44F">
      <w:pPr>
        <w:spacing w:before="181" w:line="466" w:lineRule="exact"/>
        <w:ind w:left="508"/>
        <w:rPr>
          <w:rFonts w:ascii="宋体" w:hAnsi="宋体" w:eastAsia="宋体" w:cs="宋体"/>
          <w:sz w:val="24"/>
          <w:szCs w:val="24"/>
        </w:rPr>
      </w:pPr>
      <w:r>
        <w:rPr>
          <w:rFonts w:ascii="Times New Roman" w:hAnsi="Times New Roman" w:eastAsia="Times New Roman" w:cs="Times New Roman"/>
          <w:spacing w:val="-2"/>
          <w:position w:val="17"/>
          <w:sz w:val="24"/>
          <w:szCs w:val="24"/>
        </w:rPr>
        <w:t>1</w:t>
      </w:r>
      <w:r>
        <w:rPr>
          <w:rFonts w:ascii="Times New Roman" w:hAnsi="Times New Roman" w:eastAsia="Times New Roman" w:cs="Times New Roman"/>
          <w:spacing w:val="-24"/>
          <w:position w:val="17"/>
          <w:sz w:val="24"/>
          <w:szCs w:val="24"/>
        </w:rPr>
        <w:t xml:space="preserve"> </w:t>
      </w:r>
      <w:r>
        <w:rPr>
          <w:rFonts w:ascii="宋体" w:hAnsi="宋体" w:eastAsia="宋体" w:cs="宋体"/>
          <w:spacing w:val="-2"/>
          <w:position w:val="17"/>
          <w:sz w:val="24"/>
          <w:szCs w:val="24"/>
        </w:rPr>
        <w:t>、监测点位的布设应遵循不影响企业正常生产且不造成安全隐患与二次污</w:t>
      </w:r>
    </w:p>
    <w:p w14:paraId="7C5A767A">
      <w:pPr>
        <w:spacing w:line="220" w:lineRule="auto"/>
        <w:ind w:left="13"/>
        <w:rPr>
          <w:rFonts w:ascii="宋体" w:hAnsi="宋体" w:eastAsia="宋体" w:cs="宋体"/>
          <w:sz w:val="24"/>
          <w:szCs w:val="24"/>
        </w:rPr>
      </w:pPr>
      <w:r>
        <w:rPr>
          <w:rFonts w:ascii="宋体" w:hAnsi="宋体" w:eastAsia="宋体" w:cs="宋体"/>
          <w:spacing w:val="-3"/>
          <w:sz w:val="24"/>
          <w:szCs w:val="24"/>
        </w:rPr>
        <w:t>染的原则。</w:t>
      </w:r>
    </w:p>
    <w:p w14:paraId="2C235AB1">
      <w:pPr>
        <w:spacing w:before="182" w:line="359" w:lineRule="auto"/>
        <w:ind w:left="12" w:right="107" w:firstLine="472"/>
        <w:rPr>
          <w:rFonts w:ascii="宋体" w:hAnsi="宋体" w:eastAsia="宋体" w:cs="宋体"/>
          <w:sz w:val="24"/>
          <w:szCs w:val="24"/>
        </w:rPr>
      </w:pPr>
      <w:r>
        <w:rPr>
          <w:rFonts w:ascii="Times New Roman" w:hAnsi="Times New Roman" w:eastAsia="Times New Roman" w:cs="Times New Roman"/>
          <w:spacing w:val="-1"/>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、点位应尽量接近重点单元内存在土壤污染隐患的重点场所或重点设施设</w:t>
      </w:r>
      <w:r>
        <w:rPr>
          <w:rFonts w:ascii="宋体" w:hAnsi="宋体" w:eastAsia="宋体" w:cs="宋体"/>
          <w:sz w:val="24"/>
          <w:szCs w:val="24"/>
        </w:rPr>
        <w:t xml:space="preserve">  备，重点场所或重点设施设备占地面积较大时，</w:t>
      </w:r>
      <w:r>
        <w:rPr>
          <w:rFonts w:ascii="宋体" w:hAnsi="宋体" w:eastAsia="宋体" w:cs="宋体"/>
          <w:spacing w:val="-1"/>
          <w:sz w:val="24"/>
          <w:szCs w:val="24"/>
        </w:rPr>
        <w:t>应尽量接近该场所或设施设备内</w:t>
      </w:r>
    </w:p>
    <w:p w14:paraId="32D83F8E">
      <w:pPr>
        <w:spacing w:line="219" w:lineRule="auto"/>
        <w:ind w:left="12"/>
        <w:rPr>
          <w:rFonts w:ascii="宋体" w:hAnsi="宋体" w:eastAsia="宋体" w:cs="宋体"/>
          <w:sz w:val="24"/>
          <w:szCs w:val="24"/>
        </w:rPr>
      </w:pPr>
      <w:r>
        <w:rPr>
          <w:rFonts w:ascii="宋体" w:hAnsi="宋体" w:eastAsia="宋体" w:cs="宋体"/>
          <w:spacing w:val="-1"/>
          <w:sz w:val="24"/>
          <w:szCs w:val="24"/>
        </w:rPr>
        <w:t>最有可能受到污染物渗漏、流失、扬散等途径影响的隐患点。</w:t>
      </w:r>
    </w:p>
    <w:p w14:paraId="5AC86560">
      <w:pPr>
        <w:spacing w:before="182" w:line="466" w:lineRule="exact"/>
        <w:ind w:left="490"/>
        <w:rPr>
          <w:rFonts w:ascii="宋体" w:hAnsi="宋体" w:eastAsia="宋体" w:cs="宋体"/>
          <w:sz w:val="24"/>
          <w:szCs w:val="24"/>
        </w:rPr>
      </w:pPr>
      <w:r>
        <w:rPr>
          <w:rFonts w:ascii="Times New Roman" w:hAnsi="Times New Roman" w:eastAsia="Times New Roman" w:cs="Times New Roman"/>
          <w:spacing w:val="-3"/>
          <w:position w:val="17"/>
          <w:sz w:val="24"/>
          <w:szCs w:val="24"/>
        </w:rPr>
        <w:t>3</w:t>
      </w:r>
      <w:r>
        <w:rPr>
          <w:rFonts w:ascii="Times New Roman" w:hAnsi="Times New Roman" w:eastAsia="Times New Roman" w:cs="Times New Roman"/>
          <w:spacing w:val="-28"/>
          <w:position w:val="17"/>
          <w:sz w:val="24"/>
          <w:szCs w:val="24"/>
        </w:rPr>
        <w:t xml:space="preserve"> </w:t>
      </w:r>
      <w:r>
        <w:rPr>
          <w:rFonts w:ascii="宋体" w:hAnsi="宋体" w:eastAsia="宋体" w:cs="宋体"/>
          <w:spacing w:val="-3"/>
          <w:position w:val="17"/>
          <w:sz w:val="24"/>
          <w:szCs w:val="24"/>
        </w:rPr>
        <w:t>、根据地勘资料，</w:t>
      </w:r>
      <w:r>
        <w:rPr>
          <w:rFonts w:ascii="宋体" w:hAnsi="宋体" w:eastAsia="宋体" w:cs="宋体"/>
          <w:spacing w:val="-64"/>
          <w:position w:val="17"/>
          <w:sz w:val="24"/>
          <w:szCs w:val="24"/>
        </w:rPr>
        <w:t xml:space="preserve"> </w:t>
      </w:r>
      <w:r>
        <w:rPr>
          <w:rFonts w:ascii="宋体" w:hAnsi="宋体" w:eastAsia="宋体" w:cs="宋体"/>
          <w:spacing w:val="-3"/>
          <w:position w:val="17"/>
          <w:sz w:val="24"/>
          <w:szCs w:val="24"/>
        </w:rPr>
        <w:t>目标采样层无土壤可采或地下水埋藏条件不适宜采样的</w:t>
      </w:r>
    </w:p>
    <w:p w14:paraId="0427E617">
      <w:pPr>
        <w:spacing w:before="1" w:line="217" w:lineRule="auto"/>
        <w:ind w:left="27"/>
        <w:rPr>
          <w:rFonts w:ascii="宋体" w:hAnsi="宋体" w:eastAsia="宋体" w:cs="宋体"/>
          <w:sz w:val="24"/>
          <w:szCs w:val="24"/>
        </w:rPr>
      </w:pPr>
      <w:r>
        <w:rPr>
          <w:rFonts w:ascii="宋体" w:hAnsi="宋体" w:eastAsia="宋体" w:cs="宋体"/>
          <w:spacing w:val="-1"/>
          <w:sz w:val="24"/>
          <w:szCs w:val="24"/>
        </w:rPr>
        <w:t>区域，可不进行相应监测，但应在监测报告中提供地勘资料并予以说明。</w:t>
      </w:r>
    </w:p>
    <w:p w14:paraId="5F169BB0">
      <w:pPr>
        <w:spacing w:before="184" w:line="221" w:lineRule="auto"/>
        <w:ind w:left="9"/>
        <w:outlineLvl w:val="2"/>
        <w:rPr>
          <w:rFonts w:ascii="宋体" w:hAnsi="宋体" w:eastAsia="宋体" w:cs="宋体"/>
          <w:sz w:val="24"/>
          <w:szCs w:val="24"/>
        </w:rPr>
      </w:pPr>
      <w:r>
        <w:rPr>
          <w:rFonts w:ascii="Times New Roman" w:hAnsi="Times New Roman" w:eastAsia="Times New Roman" w:cs="Times New Roman"/>
          <w:b/>
          <w:bCs/>
          <w:spacing w:val="-1"/>
          <w:sz w:val="24"/>
          <w:szCs w:val="24"/>
        </w:rPr>
        <w:t>6.1.2</w:t>
      </w:r>
      <w:r>
        <w:rPr>
          <w:rFonts w:ascii="宋体" w:hAnsi="宋体" w:eastAsia="宋体" w:cs="宋体"/>
          <w:spacing w:val="-1"/>
          <w:sz w:val="24"/>
          <w:szCs w:val="24"/>
          <w14:textOutline w14:w="4358" w14:cap="sq" w14:cmpd="sng">
            <w14:solidFill>
              <w14:srgbClr w14:val="000000"/>
            </w14:solidFill>
            <w14:prstDash w14:val="solid"/>
            <w14:bevel/>
          </w14:textOutline>
        </w:rPr>
        <w:t>土壤监测点</w:t>
      </w:r>
    </w:p>
    <w:p w14:paraId="413C9856">
      <w:pPr>
        <w:spacing w:before="178" w:line="468" w:lineRule="exact"/>
        <w:ind w:left="490"/>
        <w:rPr>
          <w:rFonts w:ascii="宋体" w:hAnsi="宋体" w:eastAsia="宋体" w:cs="宋体"/>
          <w:sz w:val="24"/>
          <w:szCs w:val="24"/>
        </w:rPr>
      </w:pPr>
      <w:r>
        <w:rPr>
          <w:rFonts w:ascii="宋体" w:hAnsi="宋体" w:eastAsia="宋体" w:cs="宋体"/>
          <w:spacing w:val="-2"/>
          <w:position w:val="17"/>
          <w:sz w:val="24"/>
          <w:szCs w:val="24"/>
        </w:rPr>
        <w:t>土壤监测点位置及数量</w:t>
      </w:r>
    </w:p>
    <w:p w14:paraId="51EFF6AA">
      <w:pPr>
        <w:spacing w:before="1" w:line="219" w:lineRule="auto"/>
        <w:ind w:left="508"/>
        <w:rPr>
          <w:rFonts w:ascii="宋体" w:hAnsi="宋体" w:eastAsia="宋体" w:cs="宋体"/>
          <w:sz w:val="24"/>
          <w:szCs w:val="24"/>
        </w:rPr>
      </w:pPr>
      <w:r>
        <w:rPr>
          <w:rFonts w:ascii="Times New Roman" w:hAnsi="Times New Roman" w:eastAsia="Times New Roman" w:cs="Times New Roman"/>
          <w:spacing w:val="-5"/>
          <w:sz w:val="24"/>
          <w:szCs w:val="24"/>
        </w:rPr>
        <w:t>1</w:t>
      </w:r>
      <w:r>
        <w:rPr>
          <w:rFonts w:ascii="宋体" w:hAnsi="宋体" w:eastAsia="宋体" w:cs="宋体"/>
          <w:spacing w:val="-5"/>
          <w:sz w:val="24"/>
          <w:szCs w:val="24"/>
        </w:rPr>
        <w:t>）一类单元</w:t>
      </w:r>
    </w:p>
    <w:p w14:paraId="610A2E86">
      <w:pPr>
        <w:spacing w:before="180" w:line="468" w:lineRule="exact"/>
        <w:ind w:left="493"/>
        <w:rPr>
          <w:rFonts w:ascii="宋体" w:hAnsi="宋体" w:eastAsia="宋体" w:cs="宋体"/>
          <w:sz w:val="24"/>
          <w:szCs w:val="24"/>
        </w:rPr>
      </w:pPr>
      <w:r>
        <w:rPr>
          <w:rFonts w:ascii="宋体" w:hAnsi="宋体" w:eastAsia="宋体" w:cs="宋体"/>
          <w:spacing w:val="-1"/>
          <w:position w:val="17"/>
          <w:sz w:val="24"/>
          <w:szCs w:val="24"/>
        </w:rPr>
        <w:t>一类单元涉及的每个隐蔽性重点设施设备周边原则上均应布设至少</w:t>
      </w:r>
      <w:r>
        <w:rPr>
          <w:rFonts w:ascii="Times New Roman" w:hAnsi="Times New Roman" w:eastAsia="Times New Roman" w:cs="Times New Roman"/>
          <w:spacing w:val="-1"/>
          <w:position w:val="17"/>
          <w:sz w:val="24"/>
          <w:szCs w:val="24"/>
        </w:rPr>
        <w:t>1</w:t>
      </w:r>
      <w:r>
        <w:rPr>
          <w:rFonts w:ascii="宋体" w:hAnsi="宋体" w:eastAsia="宋体" w:cs="宋体"/>
          <w:spacing w:val="-1"/>
          <w:position w:val="17"/>
          <w:sz w:val="24"/>
          <w:szCs w:val="24"/>
        </w:rPr>
        <w:t>个深层</w:t>
      </w:r>
    </w:p>
    <w:p w14:paraId="7E6353EB">
      <w:pPr>
        <w:spacing w:before="1" w:line="218" w:lineRule="auto"/>
        <w:ind w:left="10"/>
        <w:rPr>
          <w:rFonts w:ascii="宋体" w:hAnsi="宋体" w:eastAsia="宋体" w:cs="宋体"/>
          <w:sz w:val="24"/>
          <w:szCs w:val="24"/>
        </w:rPr>
      </w:pPr>
      <w:r>
        <w:rPr>
          <w:rFonts w:ascii="宋体" w:hAnsi="宋体" w:eastAsia="宋体" w:cs="宋体"/>
          <w:spacing w:val="-1"/>
          <w:sz w:val="24"/>
          <w:szCs w:val="24"/>
        </w:rPr>
        <w:t>土壤监测点，单元内部或周边还应布设至少</w:t>
      </w:r>
      <w:r>
        <w:rPr>
          <w:rFonts w:ascii="Times New Roman" w:hAnsi="Times New Roman" w:eastAsia="Times New Roman" w:cs="Times New Roman"/>
          <w:spacing w:val="-1"/>
          <w:sz w:val="24"/>
          <w:szCs w:val="24"/>
        </w:rPr>
        <w:t>1</w:t>
      </w:r>
      <w:r>
        <w:rPr>
          <w:rFonts w:ascii="宋体" w:hAnsi="宋体" w:eastAsia="宋体" w:cs="宋体"/>
          <w:spacing w:val="-1"/>
          <w:sz w:val="24"/>
          <w:szCs w:val="24"/>
        </w:rPr>
        <w:t>个表层土壤监测点。</w:t>
      </w:r>
    </w:p>
    <w:p w14:paraId="266A6A0C">
      <w:pPr>
        <w:spacing w:before="182" w:line="219" w:lineRule="auto"/>
        <w:ind w:left="485"/>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）二类单元</w:t>
      </w:r>
    </w:p>
    <w:p w14:paraId="69440D5F">
      <w:pPr>
        <w:spacing w:before="183" w:line="359" w:lineRule="auto"/>
        <w:ind w:left="8" w:right="107" w:firstLine="481"/>
        <w:rPr>
          <w:rFonts w:ascii="宋体" w:hAnsi="宋体" w:eastAsia="宋体" w:cs="宋体"/>
          <w:sz w:val="24"/>
          <w:szCs w:val="24"/>
        </w:rPr>
      </w:pPr>
      <w:r>
        <w:rPr>
          <w:rFonts w:ascii="宋体" w:hAnsi="宋体" w:eastAsia="宋体" w:cs="宋体"/>
          <w:sz w:val="24"/>
          <w:szCs w:val="24"/>
        </w:rPr>
        <w:t>每个二类单元内部或周边原则上均应布设至少</w:t>
      </w:r>
      <w:r>
        <w:rPr>
          <w:rFonts w:ascii="Times New Roman" w:hAnsi="Times New Roman" w:eastAsia="Times New Roman" w:cs="Times New Roman"/>
          <w:sz w:val="24"/>
          <w:szCs w:val="24"/>
        </w:rPr>
        <w:t>1</w:t>
      </w:r>
      <w:r>
        <w:rPr>
          <w:rFonts w:ascii="宋体" w:hAnsi="宋体" w:eastAsia="宋体" w:cs="宋体"/>
          <w:sz w:val="24"/>
          <w:szCs w:val="24"/>
        </w:rPr>
        <w:t>个</w:t>
      </w:r>
      <w:r>
        <w:rPr>
          <w:rFonts w:ascii="宋体" w:hAnsi="宋体" w:eastAsia="宋体" w:cs="宋体"/>
          <w:spacing w:val="-1"/>
          <w:sz w:val="24"/>
          <w:szCs w:val="24"/>
        </w:rPr>
        <w:t>表层土壤监测点，具体位</w:t>
      </w:r>
      <w:r>
        <w:rPr>
          <w:rFonts w:ascii="宋体" w:hAnsi="宋体" w:eastAsia="宋体" w:cs="宋体"/>
          <w:sz w:val="24"/>
          <w:szCs w:val="24"/>
        </w:rPr>
        <w:t xml:space="preserve">  置及数量可根据单元大小或单元内重点场所或重点设施设备</w:t>
      </w:r>
      <w:r>
        <w:rPr>
          <w:rFonts w:ascii="宋体" w:hAnsi="宋体" w:eastAsia="宋体" w:cs="宋体"/>
          <w:spacing w:val="-1"/>
          <w:sz w:val="24"/>
          <w:szCs w:val="24"/>
        </w:rPr>
        <w:t>的数量及分布等实际</w:t>
      </w:r>
      <w:r>
        <w:rPr>
          <w:rFonts w:ascii="宋体" w:hAnsi="宋体" w:eastAsia="宋体" w:cs="宋体"/>
          <w:sz w:val="24"/>
          <w:szCs w:val="24"/>
        </w:rPr>
        <w:t xml:space="preserve"> 情况适当调整。监测点原则上应布设在土壤裸露处，并兼顾</w:t>
      </w:r>
      <w:r>
        <w:rPr>
          <w:rFonts w:ascii="宋体" w:hAnsi="宋体" w:eastAsia="宋体" w:cs="宋体"/>
          <w:spacing w:val="-1"/>
          <w:sz w:val="24"/>
          <w:szCs w:val="24"/>
        </w:rPr>
        <w:t>考虑设置在雨水易于</w:t>
      </w:r>
      <w:r>
        <w:rPr>
          <w:rFonts w:ascii="宋体" w:hAnsi="宋体" w:eastAsia="宋体" w:cs="宋体"/>
          <w:sz w:val="24"/>
          <w:szCs w:val="24"/>
        </w:rPr>
        <w:t xml:space="preserve"> 汇流和积聚的区域，污染途径包含扬散的单元还应结合污染</w:t>
      </w:r>
      <w:r>
        <w:rPr>
          <w:rFonts w:ascii="宋体" w:hAnsi="宋体" w:eastAsia="宋体" w:cs="宋体"/>
          <w:spacing w:val="-1"/>
          <w:sz w:val="24"/>
          <w:szCs w:val="24"/>
        </w:rPr>
        <w:t>物主要沉降位置确定</w:t>
      </w:r>
    </w:p>
    <w:p w14:paraId="0D0B2E59">
      <w:pPr>
        <w:spacing w:before="1" w:line="220" w:lineRule="auto"/>
        <w:ind w:left="22"/>
        <w:rPr>
          <w:rFonts w:ascii="宋体" w:hAnsi="宋体" w:eastAsia="宋体" w:cs="宋体"/>
          <w:sz w:val="24"/>
          <w:szCs w:val="24"/>
        </w:rPr>
      </w:pPr>
      <w:r>
        <w:rPr>
          <w:rFonts w:ascii="宋体" w:hAnsi="宋体" w:eastAsia="宋体" w:cs="宋体"/>
          <w:spacing w:val="-8"/>
          <w:sz w:val="24"/>
          <w:szCs w:val="24"/>
        </w:rPr>
        <w:t>点位。</w:t>
      </w:r>
    </w:p>
    <w:p w14:paraId="074C2064">
      <w:pPr>
        <w:spacing w:before="179" w:line="219" w:lineRule="auto"/>
        <w:ind w:left="9"/>
        <w:outlineLvl w:val="2"/>
        <w:rPr>
          <w:rFonts w:ascii="宋体" w:hAnsi="宋体" w:eastAsia="宋体" w:cs="宋体"/>
          <w:sz w:val="24"/>
          <w:szCs w:val="24"/>
        </w:rPr>
      </w:pPr>
      <w:r>
        <w:rPr>
          <w:rFonts w:ascii="Times New Roman" w:hAnsi="Times New Roman" w:eastAsia="Times New Roman" w:cs="Times New Roman"/>
          <w:b/>
          <w:bCs/>
          <w:spacing w:val="-1"/>
          <w:sz w:val="24"/>
          <w:szCs w:val="24"/>
        </w:rPr>
        <w:t>6.1.3</w:t>
      </w:r>
      <w:r>
        <w:rPr>
          <w:rFonts w:ascii="宋体" w:hAnsi="宋体" w:eastAsia="宋体" w:cs="宋体"/>
          <w:spacing w:val="-1"/>
          <w:sz w:val="24"/>
          <w:szCs w:val="24"/>
          <w14:textOutline w14:w="4358" w14:cap="sq" w14:cmpd="sng">
            <w14:solidFill>
              <w14:srgbClr w14:val="000000"/>
            </w14:solidFill>
            <w14:prstDash w14:val="solid"/>
            <w14:bevel/>
          </w14:textOutline>
        </w:rPr>
        <w:t>地下水监测井</w:t>
      </w:r>
    </w:p>
    <w:p w14:paraId="1FE5CB09">
      <w:pPr>
        <w:spacing w:before="183" w:line="221" w:lineRule="auto"/>
        <w:ind w:left="489"/>
        <w:rPr>
          <w:rFonts w:ascii="宋体" w:hAnsi="宋体" w:eastAsia="宋体" w:cs="宋体"/>
          <w:sz w:val="24"/>
          <w:szCs w:val="24"/>
        </w:rPr>
      </w:pPr>
      <w:r>
        <w:rPr>
          <w:rFonts w:ascii="Times New Roman" w:hAnsi="Times New Roman" w:eastAsia="Times New Roman" w:cs="Times New Roman"/>
          <w:spacing w:val="-9"/>
          <w:sz w:val="24"/>
          <w:szCs w:val="24"/>
        </w:rPr>
        <w:t>a</w:t>
      </w:r>
      <w:r>
        <w:rPr>
          <w:rFonts w:ascii="Times New Roman" w:hAnsi="Times New Roman" w:eastAsia="Times New Roman" w:cs="Times New Roman"/>
          <w:spacing w:val="-26"/>
          <w:sz w:val="24"/>
          <w:szCs w:val="24"/>
        </w:rPr>
        <w:t xml:space="preserve"> </w:t>
      </w:r>
      <w:r>
        <w:rPr>
          <w:rFonts w:ascii="宋体" w:hAnsi="宋体" w:eastAsia="宋体" w:cs="宋体"/>
          <w:spacing w:val="-9"/>
          <w:sz w:val="24"/>
          <w:szCs w:val="24"/>
        </w:rPr>
        <w:t>）对照点</w:t>
      </w:r>
    </w:p>
    <w:p w14:paraId="3AF63D27">
      <w:pPr>
        <w:spacing w:before="180" w:line="219" w:lineRule="auto"/>
        <w:ind w:left="493"/>
        <w:rPr>
          <w:rFonts w:ascii="宋体" w:hAnsi="宋体" w:eastAsia="宋体" w:cs="宋体"/>
          <w:sz w:val="24"/>
          <w:szCs w:val="24"/>
        </w:rPr>
      </w:pPr>
      <w:r>
        <w:rPr>
          <w:rFonts w:ascii="宋体" w:hAnsi="宋体" w:eastAsia="宋体" w:cs="宋体"/>
          <w:spacing w:val="-1"/>
          <w:sz w:val="24"/>
          <w:szCs w:val="24"/>
        </w:rPr>
        <w:t>企业原则上应布设至少</w:t>
      </w:r>
      <w:r>
        <w:rPr>
          <w:rFonts w:ascii="Times New Roman" w:hAnsi="Times New Roman" w:eastAsia="Times New Roman" w:cs="Times New Roman"/>
          <w:spacing w:val="-1"/>
          <w:sz w:val="24"/>
          <w:szCs w:val="24"/>
        </w:rPr>
        <w:t>1</w:t>
      </w:r>
      <w:r>
        <w:rPr>
          <w:rFonts w:ascii="宋体" w:hAnsi="宋体" w:eastAsia="宋体" w:cs="宋体"/>
          <w:spacing w:val="-1"/>
          <w:sz w:val="24"/>
          <w:szCs w:val="24"/>
        </w:rPr>
        <w:t>个地下水对照点。</w:t>
      </w:r>
    </w:p>
    <w:p w14:paraId="5FDE3D84">
      <w:pPr>
        <w:spacing w:before="182" w:line="468" w:lineRule="exact"/>
        <w:ind w:left="488"/>
        <w:rPr>
          <w:rFonts w:ascii="宋体" w:hAnsi="宋体" w:eastAsia="宋体" w:cs="宋体"/>
          <w:sz w:val="24"/>
          <w:szCs w:val="24"/>
        </w:rPr>
      </w:pPr>
      <w:r>
        <w:rPr>
          <w:rFonts w:ascii="宋体" w:hAnsi="宋体" w:eastAsia="宋体" w:cs="宋体"/>
          <w:position w:val="17"/>
          <w:sz w:val="24"/>
          <w:szCs w:val="24"/>
        </w:rPr>
        <w:t>对照点布设在企业用地地下水流向上游处，与污染物</w:t>
      </w:r>
      <w:r>
        <w:rPr>
          <w:rFonts w:ascii="宋体" w:hAnsi="宋体" w:eastAsia="宋体" w:cs="宋体"/>
          <w:spacing w:val="-1"/>
          <w:position w:val="17"/>
          <w:sz w:val="24"/>
          <w:szCs w:val="24"/>
        </w:rPr>
        <w:t>监测井设置在同一含水</w:t>
      </w:r>
    </w:p>
    <w:p w14:paraId="1B29F05B">
      <w:pPr>
        <w:spacing w:line="219" w:lineRule="auto"/>
        <w:ind w:left="9"/>
        <w:rPr>
          <w:rFonts w:ascii="宋体" w:hAnsi="宋体" w:eastAsia="宋体" w:cs="宋体"/>
          <w:sz w:val="24"/>
          <w:szCs w:val="24"/>
        </w:rPr>
      </w:pPr>
      <w:r>
        <w:rPr>
          <w:rFonts w:ascii="宋体" w:hAnsi="宋体" w:eastAsia="宋体" w:cs="宋体"/>
          <w:spacing w:val="-1"/>
          <w:sz w:val="24"/>
          <w:szCs w:val="24"/>
        </w:rPr>
        <w:t>层，并应尽量保证不受自行监测企业生产过程影响。</w:t>
      </w:r>
    </w:p>
    <w:p w14:paraId="4FCF4239">
      <w:pPr>
        <w:spacing w:before="181" w:line="468" w:lineRule="exact"/>
        <w:ind w:left="503"/>
        <w:rPr>
          <w:rFonts w:ascii="宋体" w:hAnsi="宋体" w:eastAsia="宋体" w:cs="宋体"/>
          <w:sz w:val="24"/>
          <w:szCs w:val="24"/>
        </w:rPr>
      </w:pPr>
      <w:r>
        <w:rPr>
          <w:rFonts w:ascii="宋体" w:hAnsi="宋体" w:eastAsia="宋体" w:cs="宋体"/>
          <w:spacing w:val="-1"/>
          <w:position w:val="17"/>
          <w:sz w:val="24"/>
          <w:szCs w:val="24"/>
        </w:rPr>
        <w:t>临近河流、湖泊和海洋等地下水流向可能发生季节性变化的区域可根据流向</w:t>
      </w:r>
    </w:p>
    <w:p w14:paraId="2311C007">
      <w:pPr>
        <w:spacing w:line="219" w:lineRule="auto"/>
        <w:ind w:left="9"/>
        <w:rPr>
          <w:rFonts w:ascii="宋体" w:hAnsi="宋体" w:eastAsia="宋体" w:cs="宋体"/>
          <w:sz w:val="24"/>
          <w:szCs w:val="24"/>
        </w:rPr>
      </w:pPr>
      <w:r>
        <w:rPr>
          <w:rFonts w:ascii="宋体" w:hAnsi="宋体" w:eastAsia="宋体" w:cs="宋体"/>
          <w:spacing w:val="-1"/>
          <w:sz w:val="24"/>
          <w:szCs w:val="24"/>
        </w:rPr>
        <w:t>变化适当增加对照点数量。</w:t>
      </w:r>
    </w:p>
    <w:p w14:paraId="07BE8AB7">
      <w:pPr>
        <w:spacing w:before="181" w:line="219" w:lineRule="auto"/>
        <w:ind w:left="480"/>
        <w:rPr>
          <w:rFonts w:ascii="宋体" w:hAnsi="宋体" w:eastAsia="宋体" w:cs="宋体"/>
          <w:sz w:val="24"/>
          <w:szCs w:val="24"/>
        </w:rPr>
      </w:pPr>
      <w:r>
        <w:rPr>
          <w:rFonts w:ascii="Times New Roman" w:hAnsi="Times New Roman" w:eastAsia="Times New Roman" w:cs="Times New Roman"/>
          <w:sz w:val="24"/>
          <w:szCs w:val="24"/>
        </w:rPr>
        <w:t>b</w:t>
      </w:r>
      <w:r>
        <w:rPr>
          <w:rFonts w:ascii="宋体" w:hAnsi="宋体" w:eastAsia="宋体" w:cs="宋体"/>
          <w:sz w:val="24"/>
          <w:szCs w:val="24"/>
        </w:rPr>
        <w:t>）监测井位置及数量</w:t>
      </w:r>
    </w:p>
    <w:p w14:paraId="2C090EA0">
      <w:pPr>
        <w:spacing w:line="219" w:lineRule="auto"/>
        <w:rPr>
          <w:rFonts w:ascii="宋体" w:hAnsi="宋体" w:eastAsia="宋体" w:cs="宋体"/>
          <w:sz w:val="24"/>
          <w:szCs w:val="24"/>
        </w:rPr>
        <w:sectPr>
          <w:headerReference r:id="rId111" w:type="default"/>
          <w:footerReference r:id="rId112" w:type="default"/>
          <w:pgSz w:w="11910" w:h="16840"/>
          <w:pgMar w:top="1132" w:right="1700" w:bottom="1038" w:left="1701" w:header="897" w:footer="862" w:gutter="0"/>
          <w:cols w:space="720" w:num="1"/>
        </w:sectPr>
      </w:pPr>
    </w:p>
    <w:p w14:paraId="71CE2A55">
      <w:pPr>
        <w:pStyle w:val="2"/>
        <w:spacing w:line="262" w:lineRule="auto"/>
      </w:pPr>
    </w:p>
    <w:p w14:paraId="4156CA68">
      <w:pPr>
        <w:spacing w:before="78" w:line="468" w:lineRule="exact"/>
        <w:ind w:left="489"/>
        <w:rPr>
          <w:rFonts w:ascii="宋体" w:hAnsi="宋体" w:eastAsia="宋体" w:cs="宋体"/>
          <w:sz w:val="24"/>
          <w:szCs w:val="24"/>
        </w:rPr>
      </w:pPr>
      <w:r>
        <w:rPr>
          <w:rFonts w:ascii="宋体" w:hAnsi="宋体" w:eastAsia="宋体" w:cs="宋体"/>
          <w:spacing w:val="14"/>
          <w:position w:val="17"/>
          <w:sz w:val="24"/>
          <w:szCs w:val="24"/>
        </w:rPr>
        <w:t>每个重点单元对应的地下水监测井不应少于</w:t>
      </w:r>
      <w:r>
        <w:rPr>
          <w:rFonts w:ascii="Times New Roman" w:hAnsi="Times New Roman" w:eastAsia="Times New Roman" w:cs="Times New Roman"/>
          <w:spacing w:val="14"/>
          <w:position w:val="17"/>
          <w:sz w:val="24"/>
          <w:szCs w:val="24"/>
        </w:rPr>
        <w:t>1</w:t>
      </w:r>
      <w:r>
        <w:rPr>
          <w:rFonts w:ascii="宋体" w:hAnsi="宋体" w:eastAsia="宋体" w:cs="宋体"/>
          <w:spacing w:val="14"/>
          <w:position w:val="17"/>
          <w:sz w:val="24"/>
          <w:szCs w:val="24"/>
        </w:rPr>
        <w:t>个。每个企业地下水监测井</w:t>
      </w:r>
    </w:p>
    <w:p w14:paraId="315E4D25">
      <w:pPr>
        <w:spacing w:line="219" w:lineRule="auto"/>
        <w:ind w:left="21"/>
        <w:rPr>
          <w:rFonts w:ascii="宋体" w:hAnsi="宋体" w:eastAsia="宋体" w:cs="宋体"/>
          <w:sz w:val="24"/>
          <w:szCs w:val="24"/>
        </w:rPr>
      </w:pPr>
      <w:r>
        <w:rPr>
          <w:rFonts w:ascii="宋体" w:hAnsi="宋体" w:eastAsia="宋体" w:cs="宋体"/>
          <w:spacing w:val="-1"/>
          <w:sz w:val="24"/>
          <w:szCs w:val="24"/>
        </w:rPr>
        <w:t>（含对照点）总数原则上不应少于</w:t>
      </w:r>
      <w:r>
        <w:rPr>
          <w:rFonts w:ascii="Times New Roman" w:hAnsi="Times New Roman" w:eastAsia="Times New Roman" w:cs="Times New Roman"/>
          <w:spacing w:val="-1"/>
          <w:sz w:val="24"/>
          <w:szCs w:val="24"/>
        </w:rPr>
        <w:t>3</w:t>
      </w:r>
      <w:r>
        <w:rPr>
          <w:rFonts w:ascii="宋体" w:hAnsi="宋体" w:eastAsia="宋体" w:cs="宋体"/>
          <w:spacing w:val="-1"/>
          <w:sz w:val="24"/>
          <w:szCs w:val="24"/>
        </w:rPr>
        <w:t>个，且尽量避免在同一直线上。</w:t>
      </w:r>
    </w:p>
    <w:p w14:paraId="3EADCC53">
      <w:pPr>
        <w:spacing w:before="181" w:line="359" w:lineRule="auto"/>
        <w:ind w:left="9" w:right="200" w:firstLine="480"/>
        <w:rPr>
          <w:rFonts w:ascii="宋体" w:hAnsi="宋体" w:eastAsia="宋体" w:cs="宋体"/>
          <w:sz w:val="24"/>
          <w:szCs w:val="24"/>
        </w:rPr>
      </w:pPr>
      <w:r>
        <w:rPr>
          <w:rFonts w:ascii="宋体" w:hAnsi="宋体" w:eastAsia="宋体" w:cs="宋体"/>
          <w:sz w:val="24"/>
          <w:szCs w:val="24"/>
        </w:rPr>
        <w:t>应根据重点单元内重点场所或重点设施设备的数量</w:t>
      </w:r>
      <w:r>
        <w:rPr>
          <w:rFonts w:ascii="宋体" w:hAnsi="宋体" w:eastAsia="宋体" w:cs="宋体"/>
          <w:spacing w:val="-1"/>
          <w:sz w:val="24"/>
          <w:szCs w:val="24"/>
        </w:rPr>
        <w:t>及分布确定该单元对应地</w:t>
      </w:r>
      <w:r>
        <w:rPr>
          <w:rFonts w:ascii="宋体" w:hAnsi="宋体" w:eastAsia="宋体" w:cs="宋体"/>
          <w:sz w:val="24"/>
          <w:szCs w:val="24"/>
        </w:rPr>
        <w:t xml:space="preserve"> 下水监测井的位置和数量，监测井应布设在污染物运移</w:t>
      </w:r>
      <w:r>
        <w:rPr>
          <w:rFonts w:ascii="宋体" w:hAnsi="宋体" w:eastAsia="宋体" w:cs="宋体"/>
          <w:spacing w:val="-1"/>
          <w:sz w:val="24"/>
          <w:szCs w:val="24"/>
        </w:rPr>
        <w:t>路径的下游方向，原则上</w:t>
      </w:r>
      <w:r>
        <w:rPr>
          <w:rFonts w:ascii="宋体" w:hAnsi="宋体" w:eastAsia="宋体" w:cs="宋体"/>
          <w:sz w:val="24"/>
          <w:szCs w:val="24"/>
        </w:rPr>
        <w:t xml:space="preserve"> 井的位置和数量应能捕捉到该单元内所有重点场所或重</w:t>
      </w:r>
      <w:r>
        <w:rPr>
          <w:rFonts w:ascii="宋体" w:hAnsi="宋体" w:eastAsia="宋体" w:cs="宋体"/>
          <w:spacing w:val="-1"/>
          <w:sz w:val="24"/>
          <w:szCs w:val="24"/>
        </w:rPr>
        <w:t>点设施设备可能产生的地</w:t>
      </w:r>
    </w:p>
    <w:p w14:paraId="2FD9A4E5">
      <w:pPr>
        <w:spacing w:line="219" w:lineRule="auto"/>
        <w:ind w:left="17"/>
        <w:rPr>
          <w:rFonts w:ascii="宋体" w:hAnsi="宋体" w:eastAsia="宋体" w:cs="宋体"/>
          <w:sz w:val="24"/>
          <w:szCs w:val="24"/>
        </w:rPr>
      </w:pPr>
      <w:r>
        <w:rPr>
          <w:rFonts w:ascii="宋体" w:hAnsi="宋体" w:eastAsia="宋体" w:cs="宋体"/>
          <w:spacing w:val="-4"/>
          <w:sz w:val="24"/>
          <w:szCs w:val="24"/>
        </w:rPr>
        <w:t>下水污染。</w:t>
      </w:r>
    </w:p>
    <w:p w14:paraId="099B9310">
      <w:pPr>
        <w:spacing w:before="182" w:line="359" w:lineRule="auto"/>
        <w:ind w:left="10" w:right="147" w:firstLine="479"/>
        <w:rPr>
          <w:rFonts w:ascii="宋体" w:hAnsi="宋体" w:eastAsia="宋体" w:cs="宋体"/>
          <w:sz w:val="24"/>
          <w:szCs w:val="24"/>
        </w:rPr>
      </w:pPr>
      <w:r>
        <w:rPr>
          <w:rFonts w:ascii="宋体" w:hAnsi="宋体" w:eastAsia="宋体" w:cs="宋体"/>
          <w:sz w:val="24"/>
          <w:szCs w:val="24"/>
        </w:rPr>
        <w:t>地面已采取了符合</w:t>
      </w:r>
      <w:r>
        <w:rPr>
          <w:rFonts w:ascii="Times New Roman" w:hAnsi="Times New Roman" w:eastAsia="Times New Roman" w:cs="Times New Roman"/>
          <w:sz w:val="24"/>
          <w:szCs w:val="24"/>
        </w:rPr>
        <w:t>HJ610</w:t>
      </w:r>
      <w:r>
        <w:rPr>
          <w:rFonts w:ascii="宋体" w:hAnsi="宋体" w:eastAsia="宋体" w:cs="宋体"/>
          <w:sz w:val="24"/>
          <w:szCs w:val="24"/>
        </w:rPr>
        <w:t>和</w:t>
      </w:r>
      <w:r>
        <w:rPr>
          <w:rFonts w:ascii="Times New Roman" w:hAnsi="Times New Roman" w:eastAsia="Times New Roman" w:cs="Times New Roman"/>
          <w:sz w:val="24"/>
          <w:szCs w:val="24"/>
        </w:rPr>
        <w:t>HJ964</w:t>
      </w:r>
      <w:r>
        <w:rPr>
          <w:rFonts w:ascii="宋体" w:hAnsi="宋体" w:eastAsia="宋体" w:cs="宋体"/>
          <w:sz w:val="24"/>
          <w:szCs w:val="24"/>
        </w:rPr>
        <w:t>相关防渗技术要求</w:t>
      </w:r>
      <w:r>
        <w:rPr>
          <w:rFonts w:ascii="宋体" w:hAnsi="宋体" w:eastAsia="宋体" w:cs="宋体"/>
          <w:spacing w:val="-1"/>
          <w:sz w:val="24"/>
          <w:szCs w:val="24"/>
        </w:rPr>
        <w:t>的重点场所或重点设施设</w:t>
      </w:r>
      <w:r>
        <w:rPr>
          <w:rFonts w:ascii="宋体" w:hAnsi="宋体" w:eastAsia="宋体" w:cs="宋体"/>
          <w:sz w:val="24"/>
          <w:szCs w:val="24"/>
        </w:rPr>
        <w:t xml:space="preserve"> 备可适当减少其所在单元内监测井数量，但不得少于</w:t>
      </w:r>
      <w:r>
        <w:rPr>
          <w:rFonts w:ascii="Times New Roman" w:hAnsi="Times New Roman" w:eastAsia="Times New Roman" w:cs="Times New Roman"/>
          <w:spacing w:val="-1"/>
          <w:sz w:val="24"/>
          <w:szCs w:val="24"/>
        </w:rPr>
        <w:t>1</w:t>
      </w:r>
      <w:r>
        <w:rPr>
          <w:rFonts w:ascii="宋体" w:hAnsi="宋体" w:eastAsia="宋体" w:cs="宋体"/>
          <w:spacing w:val="-1"/>
          <w:sz w:val="24"/>
          <w:szCs w:val="24"/>
        </w:rPr>
        <w:t>个监测井。企业或邻近区</w:t>
      </w:r>
      <w:r>
        <w:rPr>
          <w:rFonts w:ascii="宋体" w:hAnsi="宋体" w:eastAsia="宋体" w:cs="宋体"/>
          <w:sz w:val="24"/>
          <w:szCs w:val="24"/>
        </w:rPr>
        <w:t xml:space="preserve">  域内现有的地下水监测井，如果符合本标准及</w:t>
      </w:r>
      <w:r>
        <w:rPr>
          <w:rFonts w:ascii="Times New Roman" w:hAnsi="Times New Roman" w:eastAsia="Times New Roman" w:cs="Times New Roman"/>
          <w:sz w:val="24"/>
          <w:szCs w:val="24"/>
        </w:rPr>
        <w:t>HJ164</w:t>
      </w:r>
      <w:r>
        <w:rPr>
          <w:rFonts w:ascii="宋体" w:hAnsi="宋体" w:eastAsia="宋体" w:cs="宋体"/>
          <w:spacing w:val="-1"/>
          <w:sz w:val="24"/>
          <w:szCs w:val="24"/>
        </w:rPr>
        <w:t>的筛选要求，可以作为地下</w:t>
      </w:r>
    </w:p>
    <w:p w14:paraId="53E61E9F">
      <w:pPr>
        <w:spacing w:line="219" w:lineRule="auto"/>
        <w:jc w:val="right"/>
        <w:rPr>
          <w:rFonts w:ascii="宋体" w:hAnsi="宋体" w:eastAsia="宋体" w:cs="宋体"/>
          <w:sz w:val="24"/>
          <w:szCs w:val="24"/>
        </w:rPr>
      </w:pPr>
      <w:r>
        <w:rPr>
          <w:rFonts w:ascii="宋体" w:hAnsi="宋体" w:eastAsia="宋体" w:cs="宋体"/>
          <w:spacing w:val="-2"/>
          <w:sz w:val="24"/>
          <w:szCs w:val="24"/>
        </w:rPr>
        <w:t>水对照点或污染物监测井。监测井不宜变动，尽量保证地下水监测数据的连续性。</w:t>
      </w:r>
    </w:p>
    <w:p w14:paraId="47239B04">
      <w:pPr>
        <w:spacing w:before="181" w:line="219" w:lineRule="auto"/>
        <w:ind w:left="9"/>
        <w:outlineLvl w:val="2"/>
        <w:rPr>
          <w:rFonts w:ascii="宋体" w:hAnsi="宋体" w:eastAsia="宋体" w:cs="宋体"/>
          <w:sz w:val="24"/>
          <w:szCs w:val="24"/>
        </w:rPr>
      </w:pPr>
      <w:r>
        <w:rPr>
          <w:rFonts w:ascii="Times New Roman" w:hAnsi="Times New Roman" w:eastAsia="Times New Roman" w:cs="Times New Roman"/>
          <w:b/>
          <w:bCs/>
          <w:spacing w:val="-1"/>
          <w:sz w:val="24"/>
          <w:szCs w:val="24"/>
        </w:rPr>
        <w:t>6.1.4</w:t>
      </w:r>
      <w:r>
        <w:rPr>
          <w:rFonts w:ascii="宋体" w:hAnsi="宋体" w:eastAsia="宋体" w:cs="宋体"/>
          <w:spacing w:val="-1"/>
          <w:sz w:val="24"/>
          <w:szCs w:val="24"/>
          <w14:textOutline w14:w="4358" w14:cap="sq" w14:cmpd="sng">
            <w14:solidFill>
              <w14:srgbClr w14:val="000000"/>
            </w14:solidFill>
            <w14:prstDash w14:val="solid"/>
            <w14:bevel/>
          </w14:textOutline>
        </w:rPr>
        <w:t>监测点位数量与位置</w:t>
      </w:r>
    </w:p>
    <w:p w14:paraId="5D6C4868">
      <w:pPr>
        <w:spacing w:before="183" w:line="359" w:lineRule="auto"/>
        <w:ind w:left="11" w:right="94" w:firstLine="478"/>
        <w:rPr>
          <w:rFonts w:ascii="宋体" w:hAnsi="宋体" w:eastAsia="宋体" w:cs="宋体"/>
          <w:sz w:val="24"/>
          <w:szCs w:val="24"/>
        </w:rPr>
      </w:pPr>
      <w:r>
        <w:rPr>
          <w:rFonts w:ascii="宋体" w:hAnsi="宋体" w:eastAsia="宋体" w:cs="宋体"/>
          <w:sz w:val="24"/>
          <w:szCs w:val="24"/>
        </w:rPr>
        <w:t>根据《工业企业土壤及地下水自行监测技术指南（</w:t>
      </w:r>
      <w:r>
        <w:rPr>
          <w:rFonts w:ascii="Times New Roman" w:hAnsi="Times New Roman" w:eastAsia="Times New Roman" w:cs="Times New Roman"/>
          <w:sz w:val="24"/>
          <w:szCs w:val="24"/>
        </w:rPr>
        <w:t>HJ120</w:t>
      </w:r>
      <w:r>
        <w:rPr>
          <w:rFonts w:ascii="Times New Roman" w:hAnsi="Times New Roman" w:eastAsia="Times New Roman" w:cs="Times New Roman"/>
          <w:spacing w:val="-1"/>
          <w:sz w:val="24"/>
          <w:szCs w:val="24"/>
        </w:rPr>
        <w:t>9-2021</w:t>
      </w:r>
      <w:r>
        <w:rPr>
          <w:rFonts w:ascii="宋体" w:hAnsi="宋体" w:eastAsia="宋体" w:cs="宋体"/>
          <w:spacing w:val="-1"/>
          <w:sz w:val="24"/>
          <w:szCs w:val="24"/>
        </w:rPr>
        <w:t>）》的规定要</w:t>
      </w:r>
      <w:r>
        <w:rPr>
          <w:rFonts w:ascii="宋体" w:hAnsi="宋体" w:eastAsia="宋体" w:cs="宋体"/>
          <w:sz w:val="24"/>
          <w:szCs w:val="24"/>
        </w:rPr>
        <w:t xml:space="preserve"> 求，结合厂区重点设施识别、厂区雨污水管网图，</w:t>
      </w:r>
      <w:r>
        <w:rPr>
          <w:rFonts w:ascii="宋体" w:hAnsi="宋体" w:eastAsia="宋体" w:cs="宋体"/>
          <w:spacing w:val="-1"/>
          <w:sz w:val="24"/>
          <w:szCs w:val="24"/>
        </w:rPr>
        <w:t>本地块布点数量和位置确定见</w:t>
      </w:r>
    </w:p>
    <w:p w14:paraId="22156A75">
      <w:pPr>
        <w:spacing w:before="1" w:line="220" w:lineRule="auto"/>
        <w:ind w:left="8"/>
        <w:rPr>
          <w:rFonts w:ascii="宋体" w:hAnsi="宋体" w:eastAsia="宋体" w:cs="宋体"/>
          <w:sz w:val="24"/>
          <w:szCs w:val="24"/>
        </w:rPr>
      </w:pPr>
      <w:r>
        <w:rPr>
          <w:rFonts w:ascii="宋体" w:hAnsi="宋体" w:eastAsia="宋体" w:cs="宋体"/>
          <w:spacing w:val="-5"/>
          <w:sz w:val="24"/>
          <w:szCs w:val="24"/>
        </w:rPr>
        <w:t>表：</w:t>
      </w:r>
    </w:p>
    <w:p w14:paraId="35EE166E">
      <w:pPr>
        <w:spacing w:before="181" w:line="466" w:lineRule="exact"/>
        <w:ind w:left="490"/>
        <w:rPr>
          <w:rFonts w:ascii="宋体" w:hAnsi="宋体" w:eastAsia="宋体" w:cs="宋体"/>
          <w:sz w:val="24"/>
          <w:szCs w:val="24"/>
        </w:rPr>
      </w:pPr>
      <w:r>
        <w:rPr>
          <w:rFonts w:ascii="宋体" w:hAnsi="宋体" w:eastAsia="宋体" w:cs="宋体"/>
          <w:spacing w:val="-1"/>
          <w:position w:val="17"/>
          <w:sz w:val="24"/>
          <w:szCs w:val="24"/>
        </w:rPr>
        <w:t>本次监测共设置土壤深层监测点位</w:t>
      </w:r>
      <w:r>
        <w:rPr>
          <w:rFonts w:ascii="Times New Roman" w:hAnsi="Times New Roman" w:eastAsia="Times New Roman" w:cs="Times New Roman"/>
          <w:spacing w:val="-1"/>
          <w:position w:val="17"/>
          <w:sz w:val="24"/>
          <w:szCs w:val="24"/>
        </w:rPr>
        <w:t>2</w:t>
      </w:r>
      <w:r>
        <w:rPr>
          <w:rFonts w:ascii="宋体" w:hAnsi="宋体" w:eastAsia="宋体" w:cs="宋体"/>
          <w:spacing w:val="-1"/>
          <w:position w:val="17"/>
          <w:sz w:val="24"/>
          <w:szCs w:val="24"/>
        </w:rPr>
        <w:t>个，位于单元</w:t>
      </w:r>
      <w:r>
        <w:rPr>
          <w:rFonts w:ascii="Times New Roman" w:hAnsi="Times New Roman" w:eastAsia="Times New Roman" w:cs="Times New Roman"/>
          <w:spacing w:val="-1"/>
          <w:position w:val="17"/>
          <w:sz w:val="24"/>
          <w:szCs w:val="24"/>
        </w:rPr>
        <w:t>A</w:t>
      </w:r>
      <w:r>
        <w:rPr>
          <w:rFonts w:ascii="宋体" w:hAnsi="宋体" w:eastAsia="宋体" w:cs="宋体"/>
          <w:spacing w:val="-1"/>
          <w:position w:val="17"/>
          <w:sz w:val="24"/>
          <w:szCs w:val="24"/>
        </w:rPr>
        <w:t>和单元</w:t>
      </w:r>
      <w:r>
        <w:rPr>
          <w:rFonts w:ascii="Times New Roman" w:hAnsi="Times New Roman" w:eastAsia="Times New Roman" w:cs="Times New Roman"/>
          <w:spacing w:val="-1"/>
          <w:position w:val="17"/>
          <w:sz w:val="24"/>
          <w:szCs w:val="24"/>
        </w:rPr>
        <w:t>B</w:t>
      </w:r>
      <w:r>
        <w:rPr>
          <w:rFonts w:ascii="宋体" w:hAnsi="宋体" w:eastAsia="宋体" w:cs="宋体"/>
          <w:spacing w:val="-1"/>
          <w:position w:val="17"/>
          <w:sz w:val="24"/>
          <w:szCs w:val="24"/>
        </w:rPr>
        <w:t>（一类单元</w:t>
      </w:r>
      <w:r>
        <w:rPr>
          <w:rFonts w:ascii="宋体" w:hAnsi="宋体" w:eastAsia="宋体" w:cs="宋体"/>
          <w:spacing w:val="9"/>
          <w:position w:val="17"/>
          <w:sz w:val="24"/>
          <w:szCs w:val="24"/>
        </w:rPr>
        <w:t>），</w:t>
      </w:r>
    </w:p>
    <w:p w14:paraId="35CE4192">
      <w:pPr>
        <w:spacing w:line="219" w:lineRule="auto"/>
        <w:ind w:left="8"/>
        <w:rPr>
          <w:rFonts w:ascii="宋体" w:hAnsi="宋体" w:eastAsia="宋体" w:cs="宋体"/>
          <w:sz w:val="24"/>
          <w:szCs w:val="24"/>
        </w:rPr>
      </w:pPr>
      <w:r>
        <w:rPr>
          <w:rFonts w:ascii="宋体" w:hAnsi="宋体" w:eastAsia="宋体" w:cs="宋体"/>
          <w:spacing w:val="-1"/>
          <w:sz w:val="24"/>
          <w:szCs w:val="24"/>
        </w:rPr>
        <w:t>共设置表层土点位</w:t>
      </w:r>
      <w:r>
        <w:rPr>
          <w:rFonts w:ascii="Times New Roman" w:hAnsi="Times New Roman" w:eastAsia="Times New Roman" w:cs="Times New Roman"/>
          <w:spacing w:val="-1"/>
          <w:sz w:val="24"/>
          <w:szCs w:val="24"/>
        </w:rPr>
        <w:t>2</w:t>
      </w:r>
      <w:r>
        <w:rPr>
          <w:rFonts w:ascii="宋体" w:hAnsi="宋体" w:eastAsia="宋体" w:cs="宋体"/>
          <w:spacing w:val="-1"/>
          <w:sz w:val="24"/>
          <w:szCs w:val="24"/>
        </w:rPr>
        <w:t>个；设置地下水监测井</w:t>
      </w:r>
      <w:r>
        <w:rPr>
          <w:rFonts w:ascii="Times New Roman" w:hAnsi="Times New Roman" w:eastAsia="Times New Roman" w:cs="Times New Roman"/>
          <w:spacing w:val="-1"/>
          <w:sz w:val="24"/>
          <w:szCs w:val="24"/>
        </w:rPr>
        <w:t>3</w:t>
      </w:r>
      <w:r>
        <w:rPr>
          <w:rFonts w:ascii="宋体" w:hAnsi="宋体" w:eastAsia="宋体" w:cs="宋体"/>
          <w:spacing w:val="-1"/>
          <w:sz w:val="24"/>
          <w:szCs w:val="24"/>
        </w:rPr>
        <w:t>口（含对照点）。</w:t>
      </w:r>
    </w:p>
    <w:p w14:paraId="774E9471">
      <w:pPr>
        <w:spacing w:before="183" w:line="219" w:lineRule="auto"/>
        <w:ind w:left="488"/>
        <w:rPr>
          <w:rFonts w:ascii="宋体" w:hAnsi="宋体" w:eastAsia="宋体" w:cs="宋体"/>
          <w:sz w:val="24"/>
          <w:szCs w:val="24"/>
        </w:rPr>
      </w:pPr>
      <w:r>
        <w:rPr>
          <w:rFonts w:ascii="宋体" w:hAnsi="宋体" w:eastAsia="宋体" w:cs="宋体"/>
          <w:spacing w:val="-3"/>
          <w:sz w:val="24"/>
          <w:szCs w:val="24"/>
        </w:rPr>
        <w:t>采样点位布置图见图</w:t>
      </w:r>
      <w:r>
        <w:rPr>
          <w:rFonts w:ascii="Times New Roman" w:hAnsi="Times New Roman" w:eastAsia="Times New Roman" w:cs="Times New Roman"/>
          <w:spacing w:val="-3"/>
          <w:sz w:val="24"/>
          <w:szCs w:val="24"/>
        </w:rPr>
        <w:t>6.1-</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p>
    <w:p w14:paraId="479B49A7">
      <w:pPr>
        <w:spacing w:line="219" w:lineRule="auto"/>
        <w:rPr>
          <w:rFonts w:ascii="宋体" w:hAnsi="宋体" w:eastAsia="宋体" w:cs="宋体"/>
          <w:sz w:val="24"/>
          <w:szCs w:val="24"/>
        </w:rPr>
        <w:sectPr>
          <w:headerReference r:id="rId113" w:type="default"/>
          <w:footerReference r:id="rId114" w:type="default"/>
          <w:pgSz w:w="11910" w:h="16840"/>
          <w:pgMar w:top="1132" w:right="1608" w:bottom="1038" w:left="1701" w:header="897" w:footer="862" w:gutter="0"/>
          <w:cols w:space="720" w:num="1"/>
        </w:sectPr>
      </w:pPr>
    </w:p>
    <w:p w14:paraId="72745314">
      <w:pPr>
        <w:pStyle w:val="2"/>
        <w:spacing w:line="249" w:lineRule="auto"/>
      </w:pPr>
      <w:r>
        <w:pict>
          <v:shape id="_x0000_s1032" o:spid="_x0000_s1032" o:spt="202" type="#_x0000_t202" style="position:absolute;left:0pt;margin-left:472.4pt;margin-top:195.7pt;height:44.8pt;width:123.4pt;mso-position-horizontal-relative:page;mso-position-vertical-relative:page;z-index:251672576;mso-width-relative:page;mso-height-relative:page;" filled="f" stroked="f" coordsize="21600,21600" o:allowincell="f">
            <v:path/>
            <v:fill on="f" focussize="0,0"/>
            <v:stroke on="f"/>
            <v:imagedata o:title=""/>
            <o:lock v:ext="edit" aspectratio="f"/>
            <v:textbox inset="0mm,0mm,0mm,0mm">
              <w:txbxContent>
                <w:p w14:paraId="537B9438">
                  <w:pPr>
                    <w:spacing w:line="20" w:lineRule="exact"/>
                  </w:pPr>
                </w:p>
                <w:tbl>
                  <w:tblPr>
                    <w:tblStyle w:val="7"/>
                    <w:tblW w:w="2387" w:type="dxa"/>
                    <w:tblInd w:w="40" w:type="dxa"/>
                    <w:tblBorders>
                      <w:top w:val="single" w:color="385D8A" w:sz="16" w:space="0"/>
                      <w:left w:val="single" w:color="385D8A" w:sz="16" w:space="0"/>
                      <w:bottom w:val="single" w:color="385D8A" w:sz="16" w:space="0"/>
                      <w:right w:val="single" w:color="385D8A" w:sz="1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2387"/>
                  </w:tblGrid>
                  <w:tr w14:paraId="1E4FEC0E">
                    <w:tblPrEx>
                      <w:tblBorders>
                        <w:top w:val="single" w:color="385D8A" w:sz="16" w:space="0"/>
                        <w:left w:val="single" w:color="385D8A" w:sz="16" w:space="0"/>
                        <w:bottom w:val="single" w:color="385D8A" w:sz="16" w:space="0"/>
                        <w:right w:val="single" w:color="385D8A" w:sz="16" w:space="0"/>
                        <w:insideH w:val="none" w:color="auto" w:sz="0" w:space="0"/>
                        <w:insideV w:val="none" w:color="auto" w:sz="0" w:space="0"/>
                      </w:tblBorders>
                      <w:shd w:val="clear" w:color="auto" w:fill="FFFFFF"/>
                      <w:tblCellMar>
                        <w:top w:w="0" w:type="dxa"/>
                        <w:left w:w="0" w:type="dxa"/>
                        <w:bottom w:w="0" w:type="dxa"/>
                        <w:right w:w="0" w:type="dxa"/>
                      </w:tblCellMar>
                    </w:tblPrEx>
                    <w:trPr>
                      <w:trHeight w:val="775" w:hRule="atLeast"/>
                    </w:trPr>
                    <w:tc>
                      <w:tcPr>
                        <w:tcW w:w="2387" w:type="dxa"/>
                        <w:shd w:val="clear" w:color="auto" w:fill="FFFFFF"/>
                        <w:vAlign w:val="top"/>
                      </w:tcPr>
                      <w:p w14:paraId="659C12A6">
                        <w:pPr>
                          <w:spacing w:before="74" w:line="283" w:lineRule="exact"/>
                          <w:ind w:firstLine="217"/>
                        </w:pPr>
                        <w:r>
                          <w:rPr>
                            <w:position w:val="-5"/>
                          </w:rPr>
                          <w:drawing>
                            <wp:inline distT="0" distB="0" distL="0" distR="0">
                              <wp:extent cx="1144270" cy="179705"/>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251"/>
                                      <a:stretch>
                                        <a:fillRect/>
                                      </a:stretch>
                                    </pic:blipFill>
                                    <pic:spPr>
                                      <a:xfrm>
                                        <a:off x="0" y="0"/>
                                        <a:ext cx="1144294" cy="179717"/>
                                      </a:xfrm>
                                      <a:prstGeom prst="rect">
                                        <a:avLst/>
                                      </a:prstGeom>
                                    </pic:spPr>
                                  </pic:pic>
                                </a:graphicData>
                              </a:graphic>
                            </wp:inline>
                          </w:drawing>
                        </w:r>
                      </w:p>
                      <w:p w14:paraId="216420A1">
                        <w:pPr>
                          <w:spacing w:before="25" w:line="259" w:lineRule="exact"/>
                          <w:ind w:left="582"/>
                          <w:rPr>
                            <w:rFonts w:ascii="微软雅黑" w:hAnsi="微软雅黑" w:eastAsia="微软雅黑" w:cs="微软雅黑"/>
                            <w:sz w:val="28"/>
                            <w:szCs w:val="28"/>
                          </w:rPr>
                        </w:pPr>
                        <w:r>
                          <w:rPr>
                            <w:rFonts w:ascii="Arial" w:hAnsi="Arial" w:eastAsia="Arial" w:cs="Arial"/>
                            <w:color w:val="5F85AB"/>
                            <w:position w:val="-3"/>
                            <w:sz w:val="28"/>
                            <w:szCs w:val="28"/>
                          </w:rPr>
                          <w:t>4500</w:t>
                        </w:r>
                        <w:r>
                          <w:rPr>
                            <w:rFonts w:ascii="Arial" w:hAnsi="Arial" w:eastAsia="Arial" w:cs="Arial"/>
                            <w:color w:val="5F85AB"/>
                            <w:spacing w:val="28"/>
                            <w:position w:val="-3"/>
                            <w:sz w:val="28"/>
                            <w:szCs w:val="28"/>
                          </w:rPr>
                          <w:t xml:space="preserve"> </w:t>
                        </w:r>
                        <w:r>
                          <w:rPr>
                            <w:rFonts w:ascii="微软雅黑" w:hAnsi="微软雅黑" w:eastAsia="微软雅黑" w:cs="微软雅黑"/>
                            <w:color w:val="819FB8"/>
                            <w:position w:val="-3"/>
                            <w:sz w:val="28"/>
                            <w:szCs w:val="28"/>
                          </w:rPr>
                          <w:t>㎡</w:t>
                        </w:r>
                      </w:p>
                    </w:tc>
                  </w:tr>
                </w:tbl>
                <w:p w14:paraId="4EA21102">
                  <w:pPr>
                    <w:pStyle w:val="2"/>
                  </w:pPr>
                </w:p>
              </w:txbxContent>
            </v:textbox>
          </v:shape>
        </w:pict>
      </w:r>
      <w:r>
        <w:pict>
          <v:shape id="_x0000_s1033" o:spid="_x0000_s1033" o:spt="202" type="#_x0000_t202" style="position:absolute;left:0pt;margin-left:462.85pt;margin-top:264.95pt;height:11.85pt;width:17pt;mso-position-horizontal-relative:page;mso-position-vertical-relative:page;z-index:251670528;mso-width-relative:page;mso-height-relative:page;" filled="f" stroked="f" coordsize="21600,21600" o:allowincell="f">
            <v:path/>
            <v:fill on="f" focussize="0,0"/>
            <v:stroke on="f"/>
            <v:imagedata o:title=""/>
            <o:lock v:ext="edit" aspectratio="f"/>
            <v:textbox inset="0mm,0mm,0mm,0mm">
              <w:txbxContent>
                <w:p w14:paraId="594F6C70">
                  <w:pPr>
                    <w:spacing w:before="19" w:line="191" w:lineRule="auto"/>
                    <w:ind w:left="20"/>
                    <w:rPr>
                      <w:rFonts w:ascii="宋体" w:hAnsi="宋体" w:eastAsia="宋体" w:cs="宋体"/>
                      <w:sz w:val="19"/>
                      <w:szCs w:val="19"/>
                    </w:rPr>
                  </w:pPr>
                  <w:r>
                    <w:rPr>
                      <w:rFonts w:ascii="宋体" w:hAnsi="宋体" w:eastAsia="宋体" w:cs="宋体"/>
                      <w:sz w:val="19"/>
                      <w:szCs w:val="19"/>
                      <w14:textOutline w14:w="3614" w14:cap="sq" w14:cmpd="sng">
                        <w14:solidFill>
                          <w14:srgbClr w14:val="000000"/>
                        </w14:solidFill>
                        <w14:prstDash w14:val="solid"/>
                        <w14:bevel/>
                      </w14:textOutline>
                    </w:rPr>
                    <w:t>AT</w:t>
                  </w:r>
                  <w:r>
                    <w:rPr>
                      <w:rFonts w:ascii="宋体" w:hAnsi="宋体" w:eastAsia="宋体" w:cs="宋体"/>
                      <w:spacing w:val="14"/>
                      <w:sz w:val="19"/>
                      <w:szCs w:val="19"/>
                      <w14:textOutline w14:w="3614" w14:cap="sq" w14:cmpd="sng">
                        <w14:solidFill>
                          <w14:srgbClr w14:val="000000"/>
                        </w14:solidFill>
                        <w14:prstDash w14:val="solid"/>
                        <w14:bevel/>
                      </w14:textOutline>
                    </w:rPr>
                    <w:t>4</w:t>
                  </w:r>
                </w:p>
              </w:txbxContent>
            </v:textbox>
          </v:shape>
        </w:pict>
      </w:r>
      <w:r>
        <w:drawing>
          <wp:anchor distT="0" distB="0" distL="0" distR="0" simplePos="0" relativeHeight="251667456" behindDoc="0" locked="0" layoutInCell="0" allowOverlap="1">
            <wp:simplePos x="0" y="0"/>
            <wp:positionH relativeFrom="page">
              <wp:posOffset>5837555</wp:posOffset>
            </wp:positionH>
            <wp:positionV relativeFrom="page">
              <wp:posOffset>3019425</wp:posOffset>
            </wp:positionV>
            <wp:extent cx="250190" cy="238125"/>
            <wp:effectExtent l="0" t="0" r="0" b="0"/>
            <wp:wrapNone/>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252"/>
                    <a:stretch>
                      <a:fillRect/>
                    </a:stretch>
                  </pic:blipFill>
                  <pic:spPr>
                    <a:xfrm>
                      <a:off x="0" y="0"/>
                      <a:ext cx="250291" cy="238074"/>
                    </a:xfrm>
                    <a:prstGeom prst="rect">
                      <a:avLst/>
                    </a:prstGeom>
                  </pic:spPr>
                </pic:pic>
              </a:graphicData>
            </a:graphic>
          </wp:anchor>
        </w:drawing>
      </w:r>
      <w:r>
        <w:drawing>
          <wp:anchor distT="0" distB="0" distL="0" distR="0" simplePos="0" relativeHeight="251665408" behindDoc="0" locked="0" layoutInCell="0" allowOverlap="1">
            <wp:simplePos x="0" y="0"/>
            <wp:positionH relativeFrom="page">
              <wp:posOffset>8409940</wp:posOffset>
            </wp:positionH>
            <wp:positionV relativeFrom="page">
              <wp:posOffset>4089400</wp:posOffset>
            </wp:positionV>
            <wp:extent cx="588645" cy="535940"/>
            <wp:effectExtent l="0" t="0" r="0" b="0"/>
            <wp:wrapNone/>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253"/>
                    <a:stretch>
                      <a:fillRect/>
                    </a:stretch>
                  </pic:blipFill>
                  <pic:spPr>
                    <a:xfrm>
                      <a:off x="0" y="0"/>
                      <a:ext cx="588606" cy="535825"/>
                    </a:xfrm>
                    <a:prstGeom prst="rect">
                      <a:avLst/>
                    </a:prstGeom>
                  </pic:spPr>
                </pic:pic>
              </a:graphicData>
            </a:graphic>
          </wp:anchor>
        </w:drawing>
      </w:r>
      <w:r>
        <w:drawing>
          <wp:anchor distT="0" distB="0" distL="0" distR="0" simplePos="0" relativeHeight="251666432" behindDoc="0" locked="0" layoutInCell="0" allowOverlap="1">
            <wp:simplePos x="0" y="0"/>
            <wp:positionH relativeFrom="page">
              <wp:posOffset>8624570</wp:posOffset>
            </wp:positionH>
            <wp:positionV relativeFrom="page">
              <wp:posOffset>4705985</wp:posOffset>
            </wp:positionV>
            <wp:extent cx="250190" cy="238125"/>
            <wp:effectExtent l="0" t="0" r="0" b="0"/>
            <wp:wrapNone/>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254"/>
                    <a:stretch>
                      <a:fillRect/>
                    </a:stretch>
                  </pic:blipFill>
                  <pic:spPr>
                    <a:xfrm>
                      <a:off x="0" y="0"/>
                      <a:ext cx="250292" cy="238074"/>
                    </a:xfrm>
                    <a:prstGeom prst="rect">
                      <a:avLst/>
                    </a:prstGeom>
                  </pic:spPr>
                </pic:pic>
              </a:graphicData>
            </a:graphic>
          </wp:anchor>
        </w:drawing>
      </w:r>
      <w:r>
        <w:pict>
          <v:shape id="_x0000_s1034" o:spid="_x0000_s1034" o:spt="202" type="#_x0000_t202" style="position:absolute;left:0pt;margin-left:559.15pt;margin-top:388.85pt;height:44.85pt;width:123.45pt;mso-position-horizontal-relative:page;mso-position-vertical-relative:page;z-index:251664384;mso-width-relative:page;mso-height-relative:page;" filled="f" stroked="f" coordsize="21600,21600" o:allowincell="f">
            <v:path/>
            <v:fill on="f" focussize="0,0"/>
            <v:stroke on="f"/>
            <v:imagedata o:title=""/>
            <o:lock v:ext="edit" aspectratio="f"/>
            <v:textbox inset="0mm,0mm,0mm,0mm">
              <w:txbxContent>
                <w:p w14:paraId="675DBB1B">
                  <w:pPr>
                    <w:spacing w:line="20" w:lineRule="exact"/>
                  </w:pPr>
                </w:p>
                <w:tbl>
                  <w:tblPr>
                    <w:tblStyle w:val="7"/>
                    <w:tblW w:w="2378" w:type="dxa"/>
                    <w:tblInd w:w="45" w:type="dxa"/>
                    <w:tblBorders>
                      <w:top w:val="single" w:color="385D8A" w:sz="20" w:space="0"/>
                      <w:left w:val="single" w:color="385D8A" w:sz="20" w:space="0"/>
                      <w:bottom w:val="single" w:color="385D8A" w:sz="20" w:space="0"/>
                      <w:right w:val="single" w:color="385D8A" w:sz="2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2378"/>
                  </w:tblGrid>
                  <w:tr w14:paraId="42EF50AB">
                    <w:tblPrEx>
                      <w:tblBorders>
                        <w:top w:val="single" w:color="385D8A" w:sz="20" w:space="0"/>
                        <w:left w:val="single" w:color="385D8A" w:sz="20" w:space="0"/>
                        <w:bottom w:val="single" w:color="385D8A" w:sz="20" w:space="0"/>
                        <w:right w:val="single" w:color="385D8A" w:sz="20" w:space="0"/>
                        <w:insideH w:val="none" w:color="auto" w:sz="0" w:space="0"/>
                        <w:insideV w:val="none" w:color="auto" w:sz="0" w:space="0"/>
                      </w:tblBorders>
                      <w:tblCellMar>
                        <w:top w:w="0" w:type="dxa"/>
                        <w:left w:w="0" w:type="dxa"/>
                        <w:bottom w:w="0" w:type="dxa"/>
                        <w:right w:w="0" w:type="dxa"/>
                      </w:tblCellMar>
                    </w:tblPrEx>
                    <w:trPr>
                      <w:trHeight w:val="756" w:hRule="atLeast"/>
                    </w:trPr>
                    <w:tc>
                      <w:tcPr>
                        <w:tcW w:w="2378" w:type="dxa"/>
                        <w:shd w:val="clear" w:color="auto" w:fill="FFFFFF"/>
                        <w:vAlign w:val="top"/>
                      </w:tcPr>
                      <w:p w14:paraId="03A7B91B">
                        <w:pPr>
                          <w:spacing w:before="64" w:line="165" w:lineRule="auto"/>
                          <w:ind w:left="207"/>
                          <w:rPr>
                            <w:rFonts w:ascii="微软雅黑" w:hAnsi="微软雅黑" w:eastAsia="微软雅黑" w:cs="微软雅黑"/>
                            <w:sz w:val="24"/>
                            <w:szCs w:val="24"/>
                          </w:rPr>
                        </w:pPr>
                        <w:r>
                          <w:rPr>
                            <w:rFonts w:ascii="微软雅黑" w:hAnsi="微软雅黑" w:eastAsia="微软雅黑" w:cs="微软雅黑"/>
                            <w:color w:val="6282A9"/>
                            <w:spacing w:val="6"/>
                            <w:sz w:val="24"/>
                            <w:szCs w:val="24"/>
                          </w:rPr>
                          <w:t>单元B(一类单元)</w:t>
                        </w:r>
                      </w:p>
                      <w:p w14:paraId="54F8E8CF">
                        <w:pPr>
                          <w:spacing w:before="26" w:line="213" w:lineRule="auto"/>
                          <w:ind w:left="596"/>
                          <w:rPr>
                            <w:sz w:val="25"/>
                            <w:szCs w:val="25"/>
                          </w:rPr>
                        </w:pPr>
                        <w:r>
                          <w:rPr>
                            <w:rFonts w:ascii="Arial" w:hAnsi="Arial" w:eastAsia="Arial" w:cs="Arial"/>
                            <w:color w:val="7F97B5"/>
                            <w:spacing w:val="9"/>
                            <w:sz w:val="25"/>
                            <w:szCs w:val="25"/>
                          </w:rPr>
                          <w:t>1712</w:t>
                        </w:r>
                        <w:r>
                          <w:rPr>
                            <w:rFonts w:ascii="Arial" w:hAnsi="Arial" w:eastAsia="Arial" w:cs="Arial"/>
                            <w:color w:val="7F97B5"/>
                            <w:spacing w:val="44"/>
                            <w:sz w:val="25"/>
                            <w:szCs w:val="25"/>
                          </w:rPr>
                          <w:t xml:space="preserve"> </w:t>
                        </w:r>
                        <w:r>
                          <w:rPr>
                            <w:position w:val="-3"/>
                            <w:sz w:val="25"/>
                            <w:szCs w:val="25"/>
                          </w:rPr>
                          <w:drawing>
                            <wp:inline distT="0" distB="0" distL="0" distR="0">
                              <wp:extent cx="177800" cy="156845"/>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255"/>
                                      <a:stretch>
                                        <a:fillRect/>
                                      </a:stretch>
                                    </pic:blipFill>
                                    <pic:spPr>
                                      <a:xfrm>
                                        <a:off x="0" y="0"/>
                                        <a:ext cx="178130" cy="156921"/>
                                      </a:xfrm>
                                      <a:prstGeom prst="rect">
                                        <a:avLst/>
                                      </a:prstGeom>
                                    </pic:spPr>
                                  </pic:pic>
                                </a:graphicData>
                              </a:graphic>
                            </wp:inline>
                          </w:drawing>
                        </w:r>
                      </w:p>
                    </w:tc>
                  </w:tr>
                </w:tbl>
                <w:p w14:paraId="060772B5">
                  <w:pPr>
                    <w:pStyle w:val="2"/>
                  </w:pPr>
                </w:p>
              </w:txbxContent>
            </v:textbox>
          </v:shape>
        </w:pict>
      </w:r>
      <w:r>
        <w:pict>
          <v:shape id="_x0000_s1035" o:spid="_x0000_s1035" o:spt="202" type="#_x0000_t202" style="position:absolute;left:0pt;margin-left:702.35pt;margin-top:398.1pt;height:11.7pt;width:17.05pt;mso-position-horizontal-relative:page;mso-position-vertical-relative:page;z-index:251669504;mso-width-relative:page;mso-height-relative:page;" filled="f" stroked="f" coordsize="21600,21600" o:allowincell="f">
            <v:path/>
            <v:fill on="f" focussize="0,0"/>
            <v:stroke on="f"/>
            <v:imagedata o:title=""/>
            <o:lock v:ext="edit" aspectratio="f"/>
            <v:textbox inset="0mm,0mm,0mm,0mm">
              <w:txbxContent>
                <w:p w14:paraId="0F943011">
                  <w:pPr>
                    <w:spacing w:before="19" w:line="188" w:lineRule="auto"/>
                    <w:ind w:left="20"/>
                    <w:rPr>
                      <w:rFonts w:ascii="仿宋" w:hAnsi="仿宋" w:eastAsia="仿宋" w:cs="仿宋"/>
                      <w:sz w:val="19"/>
                      <w:szCs w:val="19"/>
                    </w:rPr>
                  </w:pPr>
                  <w:r>
                    <w:rPr>
                      <w:rFonts w:ascii="仿宋" w:hAnsi="仿宋" w:eastAsia="仿宋" w:cs="仿宋"/>
                      <w:sz w:val="19"/>
                      <w:szCs w:val="19"/>
                      <w14:textOutline w14:w="3614" w14:cap="sq" w14:cmpd="sng">
                        <w14:solidFill>
                          <w14:srgbClr w14:val="000000"/>
                        </w14:solidFill>
                        <w14:prstDash w14:val="solid"/>
                        <w14:bevel/>
                      </w14:textOutline>
                    </w:rPr>
                    <w:t>AT</w:t>
                  </w:r>
                  <w:r>
                    <w:rPr>
                      <w:rFonts w:ascii="仿宋" w:hAnsi="仿宋" w:eastAsia="仿宋" w:cs="仿宋"/>
                      <w:spacing w:val="15"/>
                      <w:sz w:val="19"/>
                      <w:szCs w:val="19"/>
                      <w14:textOutline w14:w="3614" w14:cap="sq" w14:cmpd="sng">
                        <w14:solidFill>
                          <w14:srgbClr w14:val="000000"/>
                        </w14:solidFill>
                        <w14:prstDash w14:val="solid"/>
                        <w14:bevel/>
                      </w14:textOutline>
                    </w:rPr>
                    <w:t>3</w:t>
                  </w:r>
                </w:p>
              </w:txbxContent>
            </v:textbox>
          </v:shape>
        </w:pict>
      </w:r>
      <w:r>
        <w:pict>
          <v:shape id="_x0000_s1036" o:spid="_x0000_s1036" o:spt="202" type="#_x0000_t202" style="position:absolute;left:0pt;margin-left:316.9pt;margin-top:412.55pt;height:12.8pt;width:13.05pt;mso-position-horizontal-relative:page;mso-position-vertical-relative:page;z-index:251671552;mso-width-relative:page;mso-height-relative:page;" filled="f" stroked="f" coordsize="21600,21600" o:allowincell="f">
            <v:path/>
            <v:fill on="f" focussize="0,0"/>
            <v:stroke on="f"/>
            <v:imagedata o:title=""/>
            <o:lock v:ext="edit" aspectratio="f"/>
            <v:textbox inset="0mm,0mm,0mm,0mm">
              <w:txbxContent>
                <w:p w14:paraId="6094C314">
                  <w:pPr>
                    <w:spacing w:before="19" w:line="181" w:lineRule="auto"/>
                    <w:ind w:left="20"/>
                    <w:rPr>
                      <w:rFonts w:ascii="仿宋" w:hAnsi="仿宋" w:eastAsia="仿宋" w:cs="仿宋"/>
                      <w:sz w:val="22"/>
                      <w:szCs w:val="22"/>
                    </w:rPr>
                  </w:pPr>
                  <w:r>
                    <w:rPr>
                      <w:rFonts w:ascii="仿宋" w:hAnsi="仿宋" w:eastAsia="仿宋" w:cs="仿宋"/>
                      <w:sz w:val="22"/>
                      <w:szCs w:val="22"/>
                      <w14:textOutline w14:w="4013" w14:cap="sq" w14:cmpd="sng">
                        <w14:solidFill>
                          <w14:srgbClr w14:val="000000"/>
                        </w14:solidFill>
                        <w14:prstDash w14:val="solid"/>
                        <w14:bevel/>
                      </w14:textOutline>
                    </w:rPr>
                    <w:t>W0</w:t>
                  </w:r>
                </w:p>
              </w:txbxContent>
            </v:textbox>
          </v:shape>
        </w:pict>
      </w:r>
      <w:r>
        <w:drawing>
          <wp:anchor distT="0" distB="0" distL="0" distR="0" simplePos="0" relativeHeight="251668480" behindDoc="0" locked="0" layoutInCell="0" allowOverlap="1">
            <wp:simplePos x="0" y="0"/>
            <wp:positionH relativeFrom="page">
              <wp:posOffset>3745865</wp:posOffset>
            </wp:positionH>
            <wp:positionV relativeFrom="page">
              <wp:posOffset>5139690</wp:posOffset>
            </wp:positionV>
            <wp:extent cx="133350" cy="133350"/>
            <wp:effectExtent l="0" t="0" r="0" b="0"/>
            <wp:wrapNone/>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256"/>
                    <a:stretch>
                      <a:fillRect/>
                    </a:stretch>
                  </pic:blipFill>
                  <pic:spPr>
                    <a:xfrm>
                      <a:off x="0" y="0"/>
                      <a:ext cx="133350" cy="133350"/>
                    </a:xfrm>
                    <a:prstGeom prst="rect">
                      <a:avLst/>
                    </a:prstGeom>
                  </pic:spPr>
                </pic:pic>
              </a:graphicData>
            </a:graphic>
          </wp:anchor>
        </w:drawing>
      </w:r>
    </w:p>
    <w:p w14:paraId="787A4780">
      <w:pPr>
        <w:pStyle w:val="2"/>
        <w:spacing w:line="249" w:lineRule="auto"/>
      </w:pPr>
    </w:p>
    <w:p w14:paraId="6022B975">
      <w:pPr>
        <w:pStyle w:val="2"/>
        <w:spacing w:line="249" w:lineRule="auto"/>
      </w:pPr>
    </w:p>
    <w:p w14:paraId="702F3EA4">
      <w:pPr>
        <w:pStyle w:val="2"/>
        <w:spacing w:line="249" w:lineRule="auto"/>
      </w:pPr>
    </w:p>
    <w:p w14:paraId="2480D0D3">
      <w:pPr>
        <w:pStyle w:val="2"/>
        <w:spacing w:line="249" w:lineRule="auto"/>
      </w:pPr>
    </w:p>
    <w:p w14:paraId="1CC6C9A8">
      <w:pPr>
        <w:pStyle w:val="2"/>
        <w:spacing w:line="250" w:lineRule="auto"/>
      </w:pPr>
    </w:p>
    <w:p w14:paraId="5186EEA7">
      <w:pPr>
        <w:pStyle w:val="2"/>
        <w:spacing w:line="250" w:lineRule="auto"/>
      </w:pPr>
    </w:p>
    <w:p w14:paraId="44ACA117">
      <w:pPr>
        <w:pStyle w:val="2"/>
        <w:spacing w:line="250" w:lineRule="auto"/>
      </w:pPr>
    </w:p>
    <w:p w14:paraId="1D8CD5BA">
      <w:pPr>
        <w:pStyle w:val="2"/>
        <w:spacing w:line="250" w:lineRule="auto"/>
      </w:pPr>
    </w:p>
    <w:p w14:paraId="5A33685D">
      <w:pPr>
        <w:pStyle w:val="2"/>
        <w:spacing w:line="250" w:lineRule="auto"/>
      </w:pPr>
    </w:p>
    <w:p w14:paraId="4578B556">
      <w:pPr>
        <w:pStyle w:val="2"/>
        <w:spacing w:line="250" w:lineRule="auto"/>
      </w:pPr>
    </w:p>
    <w:p w14:paraId="403EF8BF">
      <w:pPr>
        <w:pStyle w:val="2"/>
        <w:spacing w:line="2068" w:lineRule="exact"/>
        <w:ind w:firstLine="9060"/>
      </w:pPr>
      <w:r>
        <w:rPr>
          <w:position w:val="-41"/>
        </w:rPr>
        <w:pict>
          <v:group id="_x0000_s1037" o:spid="_x0000_s1037" o:spt="203" style="height:103.45pt;width:103.95pt;" coordsize="2078,2068">
            <o:lock v:ext="edit"/>
            <v:shape id="_x0000_s1038" o:spid="_x0000_s1038" o:spt="75" type="#_x0000_t75" style="position:absolute;left:0;top:0;height:2068;width:2045;" filled="f" stroked="f" coordsize="21600,21600">
              <v:path/>
              <v:fill on="f" focussize="0,0"/>
              <v:stroke on="f"/>
              <v:imagedata r:id="rId257" o:title=""/>
              <o:lock v:ext="edit" aspectratio="t"/>
            </v:shape>
            <v:shape id="_x0000_s1039" o:spid="_x0000_s1039" o:spt="202" type="#_x0000_t202" style="position:absolute;left:-20;top:-20;height:2108;width:2118;" filled="f" stroked="f" coordsize="21600,21600">
              <v:path/>
              <v:fill on="f" focussize="0,0"/>
              <v:stroke on="f"/>
              <v:imagedata o:title=""/>
              <o:lock v:ext="edit" aspectratio="f"/>
              <v:textbox inset="0mm,0mm,0mm,0mm">
                <w:txbxContent>
                  <w:p w14:paraId="03D292D5">
                    <w:pPr>
                      <w:spacing w:line="254" w:lineRule="auto"/>
                      <w:rPr>
                        <w:rFonts w:ascii="Arial"/>
                        <w:sz w:val="21"/>
                      </w:rPr>
                    </w:pPr>
                  </w:p>
                  <w:p w14:paraId="53E7370E">
                    <w:pPr>
                      <w:spacing w:line="254" w:lineRule="auto"/>
                      <w:rPr>
                        <w:rFonts w:ascii="Arial"/>
                        <w:sz w:val="21"/>
                      </w:rPr>
                    </w:pPr>
                  </w:p>
                  <w:p w14:paraId="3534810C">
                    <w:pPr>
                      <w:spacing w:line="255" w:lineRule="auto"/>
                      <w:rPr>
                        <w:rFonts w:ascii="Arial"/>
                        <w:sz w:val="21"/>
                      </w:rPr>
                    </w:pPr>
                  </w:p>
                  <w:p w14:paraId="61B53057">
                    <w:pPr>
                      <w:spacing w:line="255" w:lineRule="auto"/>
                      <w:rPr>
                        <w:rFonts w:ascii="Arial"/>
                        <w:sz w:val="21"/>
                      </w:rPr>
                    </w:pPr>
                  </w:p>
                  <w:p w14:paraId="62A0DB92">
                    <w:pPr>
                      <w:spacing w:line="255" w:lineRule="auto"/>
                      <w:rPr>
                        <w:rFonts w:ascii="Arial"/>
                        <w:sz w:val="21"/>
                      </w:rPr>
                    </w:pPr>
                  </w:p>
                  <w:p w14:paraId="454EE879">
                    <w:pPr>
                      <w:spacing w:before="62" w:line="231" w:lineRule="auto"/>
                      <w:ind w:right="20"/>
                      <w:jc w:val="right"/>
                      <w:rPr>
                        <w:rFonts w:ascii="仿宋" w:hAnsi="仿宋" w:eastAsia="仿宋" w:cs="仿宋"/>
                        <w:sz w:val="19"/>
                        <w:szCs w:val="19"/>
                      </w:rPr>
                    </w:pPr>
                    <w:r>
                      <w:rPr>
                        <w:rFonts w:ascii="仿宋" w:hAnsi="仿宋" w:eastAsia="仿宋" w:cs="仿宋"/>
                        <w:spacing w:val="7"/>
                        <w:sz w:val="19"/>
                        <w:szCs w:val="19"/>
                        <w14:textOutline w14:w="3614" w14:cap="sq" w14:cmpd="sng">
                          <w14:solidFill>
                            <w14:srgbClr w14:val="000000"/>
                          </w14:solidFill>
                          <w14:prstDash w14:val="solid"/>
                          <w14:bevel/>
                        </w14:textOutline>
                      </w:rPr>
                      <w:t>地下水流向</w:t>
                    </w:r>
                  </w:p>
                </w:txbxContent>
              </v:textbox>
            </v:shape>
            <w10:wrap type="none"/>
            <w10:anchorlock/>
          </v:group>
        </w:pict>
      </w:r>
    </w:p>
    <w:p w14:paraId="08732F08">
      <w:pPr>
        <w:pStyle w:val="2"/>
        <w:spacing w:line="320" w:lineRule="auto"/>
      </w:pPr>
    </w:p>
    <w:p w14:paraId="7BCA6B35">
      <w:pPr>
        <w:spacing w:line="375" w:lineRule="exact"/>
        <w:ind w:firstLine="7060"/>
      </w:pPr>
      <w:r>
        <w:rPr>
          <w:position w:val="-7"/>
        </w:rPr>
        <w:drawing>
          <wp:inline distT="0" distB="0" distL="0" distR="0">
            <wp:extent cx="250190" cy="237490"/>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258"/>
                    <a:stretch>
                      <a:fillRect/>
                    </a:stretch>
                  </pic:blipFill>
                  <pic:spPr>
                    <a:xfrm>
                      <a:off x="0" y="0"/>
                      <a:ext cx="250291" cy="238074"/>
                    </a:xfrm>
                    <a:prstGeom prst="rect">
                      <a:avLst/>
                    </a:prstGeom>
                  </pic:spPr>
                </pic:pic>
              </a:graphicData>
            </a:graphic>
          </wp:inline>
        </w:drawing>
      </w:r>
    </w:p>
    <w:p w14:paraId="79A01A57">
      <w:pPr>
        <w:spacing w:before="225" w:line="211" w:lineRule="auto"/>
        <w:ind w:left="6901"/>
        <w:rPr>
          <w:rFonts w:ascii="宋体" w:hAnsi="宋体" w:eastAsia="宋体" w:cs="宋体"/>
          <w:sz w:val="19"/>
          <w:szCs w:val="19"/>
        </w:rPr>
      </w:pPr>
      <w:r>
        <w:drawing>
          <wp:anchor distT="0" distB="0" distL="0" distR="0" simplePos="0" relativeHeight="251663360" behindDoc="1" locked="0" layoutInCell="1" allowOverlap="1">
            <wp:simplePos x="0" y="0"/>
            <wp:positionH relativeFrom="column">
              <wp:posOffset>3865880</wp:posOffset>
            </wp:positionH>
            <wp:positionV relativeFrom="paragraph">
              <wp:posOffset>-2489200</wp:posOffset>
            </wp:positionV>
            <wp:extent cx="3865880" cy="2700020"/>
            <wp:effectExtent l="0" t="0" r="0" b="0"/>
            <wp:wrapNone/>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259"/>
                    <a:stretch>
                      <a:fillRect/>
                    </a:stretch>
                  </pic:blipFill>
                  <pic:spPr>
                    <a:xfrm>
                      <a:off x="0" y="0"/>
                      <a:ext cx="3865841" cy="2700007"/>
                    </a:xfrm>
                    <a:prstGeom prst="rect">
                      <a:avLst/>
                    </a:prstGeom>
                  </pic:spPr>
                </pic:pic>
              </a:graphicData>
            </a:graphic>
          </wp:anchor>
        </w:drawing>
      </w:r>
      <w:r>
        <w:drawing>
          <wp:anchor distT="0" distB="0" distL="0" distR="0" simplePos="0" relativeHeight="251661312" behindDoc="1" locked="0" layoutInCell="1" allowOverlap="1">
            <wp:simplePos x="0" y="0"/>
            <wp:positionH relativeFrom="column">
              <wp:posOffset>88265</wp:posOffset>
            </wp:positionH>
            <wp:positionV relativeFrom="paragraph">
              <wp:posOffset>-3148330</wp:posOffset>
            </wp:positionV>
            <wp:extent cx="8732520" cy="5187950"/>
            <wp:effectExtent l="0" t="0" r="0" b="0"/>
            <wp:wrapNone/>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260"/>
                    <a:stretch>
                      <a:fillRect/>
                    </a:stretch>
                  </pic:blipFill>
                  <pic:spPr>
                    <a:xfrm>
                      <a:off x="0" y="0"/>
                      <a:ext cx="8732253" cy="5187695"/>
                    </a:xfrm>
                    <a:prstGeom prst="rect">
                      <a:avLst/>
                    </a:prstGeom>
                  </pic:spPr>
                </pic:pic>
              </a:graphicData>
            </a:graphic>
          </wp:anchor>
        </w:drawing>
      </w:r>
      <w:r>
        <w:rPr>
          <w:rFonts w:ascii="宋体" w:hAnsi="宋体" w:eastAsia="宋体" w:cs="宋体"/>
          <w:sz w:val="19"/>
          <w:szCs w:val="19"/>
          <w14:textOutline w14:w="3614" w14:cap="sq" w14:cmpd="sng">
            <w14:solidFill>
              <w14:srgbClr w14:val="000000"/>
            </w14:solidFill>
            <w14:prstDash w14:val="solid"/>
            <w14:bevel/>
          </w14:textOutline>
        </w:rPr>
        <w:t>AT</w:t>
      </w:r>
      <w:r>
        <w:rPr>
          <w:rFonts w:ascii="宋体" w:hAnsi="宋体" w:eastAsia="宋体" w:cs="宋体"/>
          <w:spacing w:val="12"/>
          <w:sz w:val="19"/>
          <w:szCs w:val="19"/>
          <w14:textOutline w14:w="3614" w14:cap="sq" w14:cmpd="sng">
            <w14:solidFill>
              <w14:srgbClr w14:val="000000"/>
            </w14:solidFill>
            <w14:prstDash w14:val="solid"/>
            <w14:bevel/>
          </w14:textOutline>
        </w:rPr>
        <w:t>1/</w:t>
      </w:r>
      <w:r>
        <w:rPr>
          <w:rFonts w:ascii="宋体" w:hAnsi="宋体" w:eastAsia="宋体" w:cs="宋体"/>
          <w:sz w:val="19"/>
          <w:szCs w:val="19"/>
          <w14:textOutline w14:w="3614" w14:cap="sq" w14:cmpd="sng">
            <w14:solidFill>
              <w14:srgbClr w14:val="000000"/>
            </w14:solidFill>
            <w14:prstDash w14:val="solid"/>
            <w14:bevel/>
          </w14:textOutline>
        </w:rPr>
        <w:t>AS</w:t>
      </w:r>
      <w:r>
        <w:rPr>
          <w:rFonts w:ascii="宋体" w:hAnsi="宋体" w:eastAsia="宋体" w:cs="宋体"/>
          <w:spacing w:val="12"/>
          <w:sz w:val="19"/>
          <w:szCs w:val="19"/>
          <w14:textOutline w14:w="3614" w14:cap="sq" w14:cmpd="sng">
            <w14:solidFill>
              <w14:srgbClr w14:val="000000"/>
            </w14:solidFill>
            <w14:prstDash w14:val="solid"/>
            <w14:bevel/>
          </w14:textOutline>
        </w:rPr>
        <w:t>1</w:t>
      </w:r>
    </w:p>
    <w:p w14:paraId="02312E30">
      <w:pPr>
        <w:spacing w:line="374" w:lineRule="exact"/>
        <w:ind w:firstLine="8957"/>
      </w:pPr>
      <w:r>
        <w:rPr>
          <w:position w:val="-7"/>
        </w:rPr>
        <w:drawing>
          <wp:inline distT="0" distB="0" distL="0" distR="0">
            <wp:extent cx="250190" cy="237490"/>
            <wp:effectExtent l="0" t="0" r="0" b="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261"/>
                    <a:stretch>
                      <a:fillRect/>
                    </a:stretch>
                  </pic:blipFill>
                  <pic:spPr>
                    <a:xfrm>
                      <a:off x="0" y="0"/>
                      <a:ext cx="250291" cy="238074"/>
                    </a:xfrm>
                    <a:prstGeom prst="rect">
                      <a:avLst/>
                    </a:prstGeom>
                  </pic:spPr>
                </pic:pic>
              </a:graphicData>
            </a:graphic>
          </wp:inline>
        </w:drawing>
      </w:r>
    </w:p>
    <w:p w14:paraId="47837919">
      <w:pPr>
        <w:spacing w:before="90" w:line="184" w:lineRule="auto"/>
        <w:ind w:left="8278"/>
        <w:rPr>
          <w:rFonts w:ascii="仿宋" w:hAnsi="仿宋" w:eastAsia="仿宋" w:cs="仿宋"/>
          <w:sz w:val="19"/>
          <w:szCs w:val="19"/>
        </w:rPr>
      </w:pPr>
      <w:r>
        <w:drawing>
          <wp:anchor distT="0" distB="0" distL="0" distR="0" simplePos="0" relativeHeight="251662336" behindDoc="1" locked="0" layoutInCell="1" allowOverlap="1">
            <wp:simplePos x="0" y="0"/>
            <wp:positionH relativeFrom="column">
              <wp:posOffset>5648960</wp:posOffset>
            </wp:positionH>
            <wp:positionV relativeFrom="paragraph">
              <wp:posOffset>-1179830</wp:posOffset>
            </wp:positionV>
            <wp:extent cx="2669540" cy="2341880"/>
            <wp:effectExtent l="0" t="0" r="0" b="0"/>
            <wp:wrapNone/>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262"/>
                    <a:stretch>
                      <a:fillRect/>
                    </a:stretch>
                  </pic:blipFill>
                  <pic:spPr>
                    <a:xfrm>
                      <a:off x="0" y="0"/>
                      <a:ext cx="2669464" cy="2341854"/>
                    </a:xfrm>
                    <a:prstGeom prst="rect">
                      <a:avLst/>
                    </a:prstGeom>
                  </pic:spPr>
                </pic:pic>
              </a:graphicData>
            </a:graphic>
          </wp:anchor>
        </w:drawing>
      </w:r>
      <w:r>
        <w:rPr>
          <w:rFonts w:ascii="仿宋" w:hAnsi="仿宋" w:eastAsia="仿宋" w:cs="仿宋"/>
          <w:sz w:val="19"/>
          <w:szCs w:val="19"/>
          <w14:textOutline w14:w="3614" w14:cap="sq" w14:cmpd="sng">
            <w14:solidFill>
              <w14:srgbClr w14:val="000000"/>
            </w14:solidFill>
            <w14:prstDash w14:val="solid"/>
            <w14:bevel/>
          </w14:textOutline>
        </w:rPr>
        <w:t>AT</w:t>
      </w:r>
      <w:r>
        <w:rPr>
          <w:rFonts w:ascii="仿宋" w:hAnsi="仿宋" w:eastAsia="仿宋" w:cs="仿宋"/>
          <w:spacing w:val="12"/>
          <w:sz w:val="19"/>
          <w:szCs w:val="19"/>
          <w14:textOutline w14:w="3614" w14:cap="sq" w14:cmpd="sng">
            <w14:solidFill>
              <w14:srgbClr w14:val="000000"/>
            </w14:solidFill>
            <w14:prstDash w14:val="solid"/>
            <w14:bevel/>
          </w14:textOutline>
        </w:rPr>
        <w:t>2/</w:t>
      </w:r>
      <w:r>
        <w:rPr>
          <w:rFonts w:ascii="仿宋" w:hAnsi="仿宋" w:eastAsia="仿宋" w:cs="仿宋"/>
          <w:sz w:val="19"/>
          <w:szCs w:val="19"/>
          <w14:textOutline w14:w="3614" w14:cap="sq" w14:cmpd="sng">
            <w14:solidFill>
              <w14:srgbClr w14:val="000000"/>
            </w14:solidFill>
            <w14:prstDash w14:val="solid"/>
            <w14:bevel/>
          </w14:textOutline>
        </w:rPr>
        <w:t>AS</w:t>
      </w:r>
      <w:r>
        <w:rPr>
          <w:rFonts w:ascii="仿宋" w:hAnsi="仿宋" w:eastAsia="仿宋" w:cs="仿宋"/>
          <w:spacing w:val="12"/>
          <w:sz w:val="19"/>
          <w:szCs w:val="19"/>
          <w14:textOutline w14:w="3614" w14:cap="sq" w14:cmpd="sng">
            <w14:solidFill>
              <w14:srgbClr w14:val="000000"/>
            </w14:solidFill>
            <w14:prstDash w14:val="solid"/>
            <w14:bevel/>
          </w14:textOutline>
        </w:rPr>
        <w:t>2</w:t>
      </w:r>
    </w:p>
    <w:tbl>
      <w:tblPr>
        <w:tblStyle w:val="7"/>
        <w:tblW w:w="2811" w:type="dxa"/>
        <w:tblInd w:w="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0" w:type="dxa"/>
          <w:bottom w:w="0" w:type="dxa"/>
          <w:right w:w="0" w:type="dxa"/>
        </w:tblCellMar>
      </w:tblPr>
      <w:tblGrid>
        <w:gridCol w:w="713"/>
        <w:gridCol w:w="94"/>
        <w:gridCol w:w="2004"/>
      </w:tblGrid>
      <w:tr w14:paraId="63E6A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713" w:type="dxa"/>
            <w:tcBorders>
              <w:bottom w:val="nil"/>
              <w:right w:val="nil"/>
            </w:tcBorders>
            <w:shd w:val="clear" w:color="auto" w:fill="FFFFFF"/>
            <w:vAlign w:val="top"/>
          </w:tcPr>
          <w:p w14:paraId="72634B60">
            <w:pPr>
              <w:spacing w:before="126" w:line="375" w:lineRule="exact"/>
              <w:ind w:firstLine="281"/>
            </w:pPr>
            <w:r>
              <w:rPr>
                <w:position w:val="-7"/>
              </w:rPr>
              <w:drawing>
                <wp:inline distT="0" distB="0" distL="0" distR="0">
                  <wp:extent cx="250190" cy="237490"/>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263"/>
                          <a:stretch>
                            <a:fillRect/>
                          </a:stretch>
                        </pic:blipFill>
                        <pic:spPr>
                          <a:xfrm>
                            <a:off x="0" y="0"/>
                            <a:ext cx="250291" cy="238074"/>
                          </a:xfrm>
                          <a:prstGeom prst="rect">
                            <a:avLst/>
                          </a:prstGeom>
                        </pic:spPr>
                      </pic:pic>
                    </a:graphicData>
                  </a:graphic>
                </wp:inline>
              </w:drawing>
            </w:r>
          </w:p>
          <w:p w14:paraId="31AB4B0A">
            <w:pPr>
              <w:spacing w:before="164" w:line="210" w:lineRule="exact"/>
              <w:ind w:firstLine="384"/>
            </w:pPr>
            <w:r>
              <w:rPr>
                <w:position w:val="-4"/>
              </w:rPr>
              <w:drawing>
                <wp:inline distT="0" distB="0" distL="0" distR="0">
                  <wp:extent cx="133350" cy="133350"/>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264"/>
                          <a:stretch>
                            <a:fillRect/>
                          </a:stretch>
                        </pic:blipFill>
                        <pic:spPr>
                          <a:xfrm>
                            <a:off x="0" y="0"/>
                            <a:ext cx="133350" cy="133350"/>
                          </a:xfrm>
                          <a:prstGeom prst="rect">
                            <a:avLst/>
                          </a:prstGeom>
                        </pic:spPr>
                      </pic:pic>
                    </a:graphicData>
                  </a:graphic>
                </wp:inline>
              </w:drawing>
            </w:r>
          </w:p>
        </w:tc>
        <w:tc>
          <w:tcPr>
            <w:tcW w:w="2098" w:type="dxa"/>
            <w:gridSpan w:val="2"/>
            <w:tcBorders>
              <w:left w:val="nil"/>
              <w:bottom w:val="nil"/>
            </w:tcBorders>
            <w:shd w:val="clear" w:color="auto" w:fill="FFFFFF"/>
            <w:vAlign w:val="top"/>
          </w:tcPr>
          <w:p w14:paraId="42CA95AB">
            <w:pPr>
              <w:spacing w:before="230" w:line="424" w:lineRule="exact"/>
              <w:ind w:left="263"/>
              <w:rPr>
                <w:rFonts w:ascii="仿宋" w:hAnsi="仿宋" w:eastAsia="仿宋" w:cs="仿宋"/>
                <w:sz w:val="22"/>
                <w:szCs w:val="22"/>
              </w:rPr>
            </w:pPr>
            <w:r>
              <w:rPr>
                <w:rFonts w:ascii="仿宋" w:hAnsi="仿宋" w:eastAsia="仿宋" w:cs="仿宋"/>
                <w:spacing w:val="-3"/>
                <w:position w:val="15"/>
                <w:sz w:val="22"/>
                <w:szCs w:val="22"/>
              </w:rPr>
              <w:t>深层土壤监测点</w:t>
            </w:r>
          </w:p>
          <w:p w14:paraId="71D5C195">
            <w:pPr>
              <w:spacing w:line="223" w:lineRule="auto"/>
              <w:ind w:left="27"/>
              <w:rPr>
                <w:rFonts w:ascii="仿宋" w:hAnsi="仿宋" w:eastAsia="仿宋" w:cs="仿宋"/>
                <w:sz w:val="22"/>
                <w:szCs w:val="22"/>
              </w:rPr>
            </w:pPr>
            <w:r>
              <w:rPr>
                <w:rFonts w:ascii="仿宋" w:hAnsi="仿宋" w:eastAsia="仿宋" w:cs="仿宋"/>
                <w:spacing w:val="-3"/>
                <w:sz w:val="22"/>
                <w:szCs w:val="22"/>
              </w:rPr>
              <w:t>地下水监测点</w:t>
            </w:r>
          </w:p>
        </w:tc>
      </w:tr>
      <w:tr w14:paraId="12234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807" w:type="dxa"/>
            <w:gridSpan w:val="2"/>
            <w:tcBorders>
              <w:top w:val="nil"/>
              <w:right w:val="nil"/>
            </w:tcBorders>
            <w:shd w:val="clear" w:color="auto" w:fill="FFFFFF"/>
            <w:vAlign w:val="top"/>
          </w:tcPr>
          <w:p w14:paraId="73526FD6">
            <w:pPr>
              <w:spacing w:before="55" w:line="375" w:lineRule="exact"/>
              <w:ind w:firstLine="287"/>
            </w:pPr>
            <w:r>
              <w:rPr>
                <w:position w:val="-7"/>
              </w:rPr>
              <w:drawing>
                <wp:inline distT="0" distB="0" distL="0" distR="0">
                  <wp:extent cx="250190" cy="237490"/>
                  <wp:effectExtent l="0" t="0" r="0" b="0"/>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265"/>
                          <a:stretch>
                            <a:fillRect/>
                          </a:stretch>
                        </pic:blipFill>
                        <pic:spPr>
                          <a:xfrm>
                            <a:off x="0" y="0"/>
                            <a:ext cx="250291" cy="238074"/>
                          </a:xfrm>
                          <a:prstGeom prst="rect">
                            <a:avLst/>
                          </a:prstGeom>
                        </pic:spPr>
                      </pic:pic>
                    </a:graphicData>
                  </a:graphic>
                </wp:inline>
              </w:drawing>
            </w:r>
          </w:p>
        </w:tc>
        <w:tc>
          <w:tcPr>
            <w:tcW w:w="2004" w:type="dxa"/>
            <w:tcBorders>
              <w:top w:val="nil"/>
              <w:left w:val="nil"/>
            </w:tcBorders>
            <w:shd w:val="clear" w:color="auto" w:fill="FFFFFF"/>
            <w:vAlign w:val="top"/>
          </w:tcPr>
          <w:p w14:paraId="3F280C49">
            <w:pPr>
              <w:spacing w:before="152" w:line="224" w:lineRule="auto"/>
              <w:ind w:left="117"/>
              <w:rPr>
                <w:rFonts w:ascii="仿宋" w:hAnsi="仿宋" w:eastAsia="仿宋" w:cs="仿宋"/>
                <w:sz w:val="22"/>
                <w:szCs w:val="22"/>
              </w:rPr>
            </w:pPr>
            <w:r>
              <w:rPr>
                <w:rFonts w:ascii="仿宋" w:hAnsi="仿宋" w:eastAsia="仿宋" w:cs="仿宋"/>
                <w:spacing w:val="-2"/>
                <w:sz w:val="22"/>
                <w:szCs w:val="22"/>
              </w:rPr>
              <w:t>表层土壤监测点</w:t>
            </w:r>
          </w:p>
        </w:tc>
      </w:tr>
    </w:tbl>
    <w:p w14:paraId="75ED48CB">
      <w:pPr>
        <w:pStyle w:val="2"/>
        <w:spacing w:line="452" w:lineRule="auto"/>
      </w:pPr>
    </w:p>
    <w:p w14:paraId="674AE97B">
      <w:pPr>
        <w:spacing w:before="79" w:line="219" w:lineRule="auto"/>
        <w:ind w:left="5800"/>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2"/>
          <w:sz w:val="24"/>
          <w:szCs w:val="24"/>
        </w:rPr>
        <w:t xml:space="preserve">6.1-1    </w:t>
      </w:r>
      <w:r>
        <w:rPr>
          <w:rFonts w:ascii="宋体" w:hAnsi="宋体" w:eastAsia="宋体" w:cs="宋体"/>
          <w:spacing w:val="-2"/>
          <w:sz w:val="24"/>
          <w:szCs w:val="24"/>
          <w14:textOutline w14:w="4358" w14:cap="sq" w14:cmpd="sng">
            <w14:solidFill>
              <w14:srgbClr w14:val="000000"/>
            </w14:solidFill>
            <w14:prstDash w14:val="solid"/>
            <w14:bevel/>
          </w14:textOutline>
        </w:rPr>
        <w:t>采样点布置图</w:t>
      </w:r>
    </w:p>
    <w:p w14:paraId="0CA0811F">
      <w:pPr>
        <w:spacing w:line="219" w:lineRule="auto"/>
        <w:rPr>
          <w:rFonts w:ascii="宋体" w:hAnsi="宋体" w:eastAsia="宋体" w:cs="宋体"/>
          <w:sz w:val="24"/>
          <w:szCs w:val="24"/>
        </w:rPr>
        <w:sectPr>
          <w:headerReference r:id="rId115" w:type="default"/>
          <w:footerReference r:id="rId116" w:type="default"/>
          <w:pgSz w:w="16840" w:h="11910"/>
          <w:pgMar w:top="1132" w:right="1440" w:bottom="1035" w:left="1440" w:header="897" w:footer="860" w:gutter="0"/>
          <w:cols w:space="720" w:num="1"/>
        </w:sectPr>
      </w:pPr>
    </w:p>
    <w:p w14:paraId="2F4FCB88">
      <w:pPr>
        <w:pStyle w:val="2"/>
        <w:spacing w:line="255" w:lineRule="auto"/>
      </w:pPr>
    </w:p>
    <w:p w14:paraId="1CCD7E22">
      <w:pPr>
        <w:spacing w:before="91" w:line="219" w:lineRule="auto"/>
        <w:ind w:left="10"/>
        <w:outlineLvl w:val="1"/>
        <w:rPr>
          <w:rFonts w:ascii="宋体" w:hAnsi="宋体" w:eastAsia="宋体" w:cs="宋体"/>
          <w:sz w:val="28"/>
          <w:szCs w:val="28"/>
        </w:rPr>
      </w:pPr>
      <w:bookmarkStart w:id="21" w:name="bookmark22"/>
      <w:bookmarkEnd w:id="21"/>
      <w:r>
        <w:rPr>
          <w:rFonts w:ascii="Times New Roman" w:hAnsi="Times New Roman" w:eastAsia="Times New Roman" w:cs="Times New Roman"/>
          <w:b/>
          <w:bCs/>
          <w:spacing w:val="-1"/>
          <w:sz w:val="28"/>
          <w:szCs w:val="28"/>
        </w:rPr>
        <w:t xml:space="preserve">6.2 </w:t>
      </w:r>
      <w:r>
        <w:rPr>
          <w:rFonts w:ascii="宋体" w:hAnsi="宋体" w:eastAsia="宋体" w:cs="宋体"/>
          <w:spacing w:val="-1"/>
          <w:sz w:val="28"/>
          <w:szCs w:val="28"/>
          <w14:textOutline w14:w="5103" w14:cap="sq" w14:cmpd="sng">
            <w14:solidFill>
              <w14:srgbClr w14:val="000000"/>
            </w14:solidFill>
            <w14:prstDash w14:val="solid"/>
            <w14:bevel/>
          </w14:textOutline>
        </w:rPr>
        <w:t>各点位布设原因</w:t>
      </w:r>
    </w:p>
    <w:p w14:paraId="231DF342">
      <w:pPr>
        <w:spacing w:before="207" w:line="219" w:lineRule="auto"/>
        <w:ind w:left="490"/>
        <w:rPr>
          <w:rFonts w:ascii="宋体" w:hAnsi="宋体" w:eastAsia="宋体" w:cs="宋体"/>
          <w:sz w:val="24"/>
          <w:szCs w:val="24"/>
        </w:rPr>
      </w:pPr>
      <w:r>
        <w:rPr>
          <w:rFonts w:ascii="宋体" w:hAnsi="宋体" w:eastAsia="宋体" w:cs="宋体"/>
          <w:spacing w:val="-2"/>
          <w:sz w:val="24"/>
          <w:szCs w:val="24"/>
        </w:rPr>
        <w:t>监测点筛选原则：</w:t>
      </w:r>
    </w:p>
    <w:p w14:paraId="08FBD7D4">
      <w:pPr>
        <w:spacing w:before="182" w:line="219" w:lineRule="auto"/>
        <w:ind w:left="501"/>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）筛选依据</w:t>
      </w:r>
      <w:r>
        <w:rPr>
          <w:rFonts w:ascii="Times New Roman" w:hAnsi="Times New Roman" w:eastAsia="Times New Roman" w:cs="Times New Roman"/>
          <w:spacing w:val="-1"/>
          <w:sz w:val="24"/>
          <w:szCs w:val="24"/>
        </w:rPr>
        <w:t>1</w:t>
      </w:r>
      <w:r>
        <w:rPr>
          <w:rFonts w:ascii="宋体" w:hAnsi="宋体" w:eastAsia="宋体" w:cs="宋体"/>
          <w:spacing w:val="-1"/>
          <w:sz w:val="24"/>
          <w:szCs w:val="24"/>
        </w:rPr>
        <w:t>：根据主要生产工艺初步判断产污环节；</w:t>
      </w:r>
    </w:p>
    <w:p w14:paraId="70FCF4D7">
      <w:pPr>
        <w:spacing w:before="180" w:line="219" w:lineRule="auto"/>
        <w:ind w:left="501"/>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）筛选依据</w:t>
      </w:r>
      <w:r>
        <w:rPr>
          <w:rFonts w:ascii="Times New Roman" w:hAnsi="Times New Roman" w:eastAsia="Times New Roman" w:cs="Times New Roman"/>
          <w:spacing w:val="-1"/>
          <w:sz w:val="24"/>
          <w:szCs w:val="24"/>
        </w:rPr>
        <w:t>2</w:t>
      </w:r>
      <w:r>
        <w:rPr>
          <w:rFonts w:ascii="宋体" w:hAnsi="宋体" w:eastAsia="宋体" w:cs="宋体"/>
          <w:spacing w:val="-1"/>
          <w:sz w:val="24"/>
          <w:szCs w:val="24"/>
        </w:rPr>
        <w:t>：根据废水处理过程可能导致土壤和地下水污染；</w:t>
      </w:r>
    </w:p>
    <w:p w14:paraId="702AE490">
      <w:pPr>
        <w:spacing w:before="183" w:line="219" w:lineRule="auto"/>
        <w:ind w:left="501"/>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）筛选依据</w:t>
      </w:r>
      <w:r>
        <w:rPr>
          <w:rFonts w:ascii="Times New Roman" w:hAnsi="Times New Roman" w:eastAsia="Times New Roman" w:cs="Times New Roman"/>
          <w:spacing w:val="-1"/>
          <w:sz w:val="24"/>
          <w:szCs w:val="24"/>
        </w:rPr>
        <w:t>3</w:t>
      </w:r>
      <w:r>
        <w:rPr>
          <w:rFonts w:ascii="宋体" w:hAnsi="宋体" w:eastAsia="宋体" w:cs="宋体"/>
          <w:spacing w:val="-1"/>
          <w:sz w:val="24"/>
          <w:szCs w:val="24"/>
        </w:rPr>
        <w:t>：厂区内存在危险废物暂存情况；</w:t>
      </w:r>
    </w:p>
    <w:p w14:paraId="1FEB2F8F">
      <w:pPr>
        <w:spacing w:before="181" w:line="219" w:lineRule="auto"/>
        <w:ind w:left="492"/>
        <w:rPr>
          <w:rFonts w:ascii="宋体" w:hAnsi="宋体" w:eastAsia="宋体" w:cs="宋体"/>
          <w:sz w:val="24"/>
          <w:szCs w:val="24"/>
        </w:rPr>
      </w:pPr>
      <w:r>
        <w:rPr>
          <w:rFonts w:ascii="宋体" w:hAnsi="宋体" w:eastAsia="宋体" w:cs="宋体"/>
          <w:spacing w:val="-3"/>
          <w:sz w:val="24"/>
          <w:szCs w:val="24"/>
        </w:rPr>
        <w:t>各点位布设原因见表</w:t>
      </w:r>
      <w:r>
        <w:rPr>
          <w:rFonts w:ascii="Times New Roman" w:hAnsi="Times New Roman" w:eastAsia="Times New Roman" w:cs="Times New Roman"/>
          <w:spacing w:val="-3"/>
          <w:sz w:val="24"/>
          <w:szCs w:val="24"/>
        </w:rPr>
        <w:t>6.2-</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p>
    <w:p w14:paraId="6E3B39B0">
      <w:pPr>
        <w:spacing w:before="183" w:line="221" w:lineRule="auto"/>
        <w:ind w:left="496"/>
        <w:rPr>
          <w:rFonts w:ascii="宋体" w:hAnsi="宋体" w:eastAsia="宋体" w:cs="宋体"/>
          <w:sz w:val="24"/>
          <w:szCs w:val="24"/>
        </w:rPr>
      </w:pPr>
      <w:r>
        <w:rPr>
          <w:rFonts w:ascii="宋体" w:hAnsi="宋体" w:eastAsia="宋体" w:cs="宋体"/>
          <w:spacing w:val="-6"/>
          <w:sz w:val="24"/>
          <w:szCs w:val="24"/>
        </w:rPr>
        <w:t>小结：</w:t>
      </w:r>
    </w:p>
    <w:p w14:paraId="3908B6FD">
      <w:pPr>
        <w:spacing w:before="179" w:line="468" w:lineRule="exact"/>
        <w:jc w:val="right"/>
        <w:rPr>
          <w:rFonts w:ascii="宋体" w:hAnsi="宋体" w:eastAsia="宋体" w:cs="宋体"/>
          <w:sz w:val="24"/>
          <w:szCs w:val="24"/>
        </w:rPr>
      </w:pPr>
      <w:r>
        <w:rPr>
          <w:rFonts w:ascii="宋体" w:hAnsi="宋体" w:eastAsia="宋体" w:cs="宋体"/>
          <w:spacing w:val="6"/>
          <w:position w:val="17"/>
          <w:sz w:val="24"/>
          <w:szCs w:val="24"/>
        </w:rPr>
        <w:t>①土壤样品：地块内共设</w:t>
      </w:r>
      <w:r>
        <w:rPr>
          <w:rFonts w:ascii="Times New Roman" w:hAnsi="Times New Roman" w:eastAsia="Times New Roman" w:cs="Times New Roman"/>
          <w:spacing w:val="6"/>
          <w:position w:val="17"/>
          <w:sz w:val="24"/>
          <w:szCs w:val="24"/>
        </w:rPr>
        <w:t>2</w:t>
      </w:r>
      <w:r>
        <w:rPr>
          <w:rFonts w:ascii="宋体" w:hAnsi="宋体" w:eastAsia="宋体" w:cs="宋体"/>
          <w:spacing w:val="6"/>
          <w:position w:val="17"/>
          <w:sz w:val="24"/>
          <w:szCs w:val="24"/>
        </w:rPr>
        <w:t>个土壤深层孔，每个孔均取</w:t>
      </w:r>
      <w:r>
        <w:rPr>
          <w:rFonts w:ascii="Times New Roman" w:hAnsi="Times New Roman" w:eastAsia="Times New Roman" w:cs="Times New Roman"/>
          <w:spacing w:val="6"/>
          <w:position w:val="17"/>
          <w:sz w:val="24"/>
          <w:szCs w:val="24"/>
        </w:rPr>
        <w:t>3</w:t>
      </w:r>
      <w:r>
        <w:rPr>
          <w:rFonts w:ascii="宋体" w:hAnsi="宋体" w:eastAsia="宋体" w:cs="宋体"/>
          <w:spacing w:val="6"/>
          <w:position w:val="17"/>
          <w:sz w:val="24"/>
          <w:szCs w:val="24"/>
        </w:rPr>
        <w:t>个土壤样；设置</w:t>
      </w:r>
      <w:r>
        <w:rPr>
          <w:rFonts w:ascii="Times New Roman" w:hAnsi="Times New Roman" w:eastAsia="Times New Roman" w:cs="Times New Roman"/>
          <w:spacing w:val="6"/>
          <w:position w:val="17"/>
          <w:sz w:val="24"/>
          <w:szCs w:val="24"/>
        </w:rPr>
        <w:t>2</w:t>
      </w:r>
      <w:r>
        <w:rPr>
          <w:rFonts w:ascii="宋体" w:hAnsi="宋体" w:eastAsia="宋体" w:cs="宋体"/>
          <w:spacing w:val="6"/>
          <w:position w:val="17"/>
          <w:sz w:val="24"/>
          <w:szCs w:val="24"/>
        </w:rPr>
        <w:t>个</w:t>
      </w:r>
    </w:p>
    <w:p w14:paraId="67F493B9">
      <w:pPr>
        <w:spacing w:line="219" w:lineRule="auto"/>
        <w:ind w:left="10"/>
        <w:rPr>
          <w:rFonts w:ascii="宋体" w:hAnsi="宋体" w:eastAsia="宋体" w:cs="宋体"/>
          <w:sz w:val="24"/>
          <w:szCs w:val="24"/>
        </w:rPr>
      </w:pPr>
      <w:r>
        <w:rPr>
          <w:rFonts w:ascii="宋体" w:hAnsi="宋体" w:eastAsia="宋体" w:cs="宋体"/>
          <w:sz w:val="24"/>
          <w:szCs w:val="24"/>
        </w:rPr>
        <w:t>土壤表层土；按</w:t>
      </w:r>
      <w:r>
        <w:rPr>
          <w:rFonts w:ascii="Times New Roman" w:hAnsi="Times New Roman" w:eastAsia="Times New Roman" w:cs="Times New Roman"/>
          <w:sz w:val="24"/>
          <w:szCs w:val="24"/>
        </w:rPr>
        <w:t>10%</w:t>
      </w:r>
      <w:r>
        <w:rPr>
          <w:rFonts w:ascii="宋体" w:hAnsi="宋体" w:eastAsia="宋体" w:cs="宋体"/>
          <w:sz w:val="24"/>
          <w:szCs w:val="24"/>
        </w:rPr>
        <w:t>取平行样</w:t>
      </w:r>
      <w:r>
        <w:rPr>
          <w:rFonts w:ascii="Times New Roman" w:hAnsi="Times New Roman" w:eastAsia="Times New Roman" w:cs="Times New Roman"/>
          <w:sz w:val="24"/>
          <w:szCs w:val="24"/>
        </w:rPr>
        <w:t>1</w:t>
      </w:r>
      <w:r>
        <w:rPr>
          <w:rFonts w:ascii="宋体" w:hAnsi="宋体" w:eastAsia="宋体" w:cs="宋体"/>
          <w:sz w:val="24"/>
          <w:szCs w:val="24"/>
        </w:rPr>
        <w:t>份；则共计土</w:t>
      </w:r>
      <w:r>
        <w:rPr>
          <w:rFonts w:ascii="宋体" w:hAnsi="宋体" w:eastAsia="宋体" w:cs="宋体"/>
          <w:spacing w:val="-1"/>
          <w:sz w:val="24"/>
          <w:szCs w:val="24"/>
        </w:rPr>
        <w:t>壤样品</w:t>
      </w:r>
      <w:r>
        <w:rPr>
          <w:rFonts w:ascii="Times New Roman" w:hAnsi="Times New Roman" w:eastAsia="Times New Roman" w:cs="Times New Roman"/>
          <w:spacing w:val="-1"/>
          <w:sz w:val="24"/>
          <w:szCs w:val="24"/>
        </w:rPr>
        <w:t>9</w:t>
      </w:r>
      <w:r>
        <w:rPr>
          <w:rFonts w:ascii="宋体" w:hAnsi="宋体" w:eastAsia="宋体" w:cs="宋体"/>
          <w:spacing w:val="-1"/>
          <w:sz w:val="24"/>
          <w:szCs w:val="24"/>
        </w:rPr>
        <w:t>个（含平行样</w:t>
      </w:r>
      <w:r>
        <w:rPr>
          <w:rFonts w:ascii="Times New Roman" w:hAnsi="Times New Roman" w:eastAsia="Times New Roman" w:cs="Times New Roman"/>
          <w:spacing w:val="-1"/>
          <w:sz w:val="24"/>
          <w:szCs w:val="24"/>
        </w:rPr>
        <w:t>1</w:t>
      </w:r>
      <w:r>
        <w:rPr>
          <w:rFonts w:ascii="宋体" w:hAnsi="宋体" w:eastAsia="宋体" w:cs="宋体"/>
          <w:spacing w:val="-1"/>
          <w:sz w:val="24"/>
          <w:szCs w:val="24"/>
        </w:rPr>
        <w:t>个）</w:t>
      </w:r>
    </w:p>
    <w:p w14:paraId="7EA2EA30">
      <w:pPr>
        <w:spacing w:before="181" w:line="468" w:lineRule="exact"/>
        <w:ind w:right="2"/>
        <w:jc w:val="right"/>
        <w:rPr>
          <w:rFonts w:ascii="宋体" w:hAnsi="宋体" w:eastAsia="宋体" w:cs="宋体"/>
          <w:sz w:val="24"/>
          <w:szCs w:val="24"/>
        </w:rPr>
      </w:pPr>
      <w:r>
        <w:rPr>
          <w:rFonts w:ascii="宋体" w:hAnsi="宋体" w:eastAsia="宋体" w:cs="宋体"/>
          <w:spacing w:val="4"/>
          <w:position w:val="17"/>
          <w:sz w:val="24"/>
          <w:szCs w:val="24"/>
        </w:rPr>
        <w:t>②</w:t>
      </w:r>
      <w:r>
        <w:rPr>
          <w:rFonts w:ascii="Times New Roman" w:hAnsi="Times New Roman" w:eastAsia="Times New Roman" w:cs="Times New Roman"/>
          <w:spacing w:val="4"/>
          <w:position w:val="17"/>
          <w:sz w:val="24"/>
          <w:szCs w:val="24"/>
        </w:rPr>
        <w:t>3</w:t>
      </w:r>
      <w:r>
        <w:rPr>
          <w:rFonts w:ascii="宋体" w:hAnsi="宋体" w:eastAsia="宋体" w:cs="宋体"/>
          <w:spacing w:val="4"/>
          <w:position w:val="17"/>
          <w:sz w:val="24"/>
          <w:szCs w:val="24"/>
        </w:rPr>
        <w:t>个地下水均取</w:t>
      </w:r>
      <w:r>
        <w:rPr>
          <w:rFonts w:ascii="Times New Roman" w:hAnsi="Times New Roman" w:eastAsia="Times New Roman" w:cs="Times New Roman"/>
          <w:spacing w:val="4"/>
          <w:position w:val="17"/>
          <w:sz w:val="24"/>
          <w:szCs w:val="24"/>
        </w:rPr>
        <w:t>1</w:t>
      </w:r>
      <w:r>
        <w:rPr>
          <w:rFonts w:ascii="宋体" w:hAnsi="宋体" w:eastAsia="宋体" w:cs="宋体"/>
          <w:spacing w:val="4"/>
          <w:position w:val="17"/>
          <w:sz w:val="24"/>
          <w:szCs w:val="24"/>
        </w:rPr>
        <w:t>个水样，按</w:t>
      </w:r>
      <w:r>
        <w:rPr>
          <w:rFonts w:ascii="Times New Roman" w:hAnsi="Times New Roman" w:eastAsia="Times New Roman" w:cs="Times New Roman"/>
          <w:spacing w:val="4"/>
          <w:position w:val="17"/>
          <w:sz w:val="24"/>
          <w:szCs w:val="24"/>
        </w:rPr>
        <w:t>10%</w:t>
      </w:r>
      <w:r>
        <w:rPr>
          <w:rFonts w:ascii="宋体" w:hAnsi="宋体" w:eastAsia="宋体" w:cs="宋体"/>
          <w:spacing w:val="4"/>
          <w:position w:val="17"/>
          <w:sz w:val="24"/>
          <w:szCs w:val="24"/>
        </w:rPr>
        <w:t>取地下水平行样</w:t>
      </w:r>
      <w:r>
        <w:rPr>
          <w:rFonts w:ascii="Times New Roman" w:hAnsi="Times New Roman" w:eastAsia="Times New Roman" w:cs="Times New Roman"/>
          <w:spacing w:val="4"/>
          <w:position w:val="17"/>
          <w:sz w:val="24"/>
          <w:szCs w:val="24"/>
        </w:rPr>
        <w:t>1</w:t>
      </w:r>
      <w:r>
        <w:rPr>
          <w:rFonts w:ascii="宋体" w:hAnsi="宋体" w:eastAsia="宋体" w:cs="宋体"/>
          <w:spacing w:val="4"/>
          <w:position w:val="17"/>
          <w:sz w:val="24"/>
          <w:szCs w:val="24"/>
        </w:rPr>
        <w:t>份，因此</w:t>
      </w:r>
      <w:r>
        <w:rPr>
          <w:rFonts w:ascii="宋体" w:hAnsi="宋体" w:eastAsia="宋体" w:cs="宋体"/>
          <w:spacing w:val="3"/>
          <w:position w:val="17"/>
          <w:sz w:val="24"/>
          <w:szCs w:val="24"/>
        </w:rPr>
        <w:t>地下水样品</w:t>
      </w:r>
      <w:r>
        <w:rPr>
          <w:rFonts w:ascii="Times New Roman" w:hAnsi="Times New Roman" w:eastAsia="Times New Roman" w:cs="Times New Roman"/>
          <w:spacing w:val="3"/>
          <w:position w:val="17"/>
          <w:sz w:val="24"/>
          <w:szCs w:val="24"/>
        </w:rPr>
        <w:t>4</w:t>
      </w:r>
      <w:r>
        <w:rPr>
          <w:rFonts w:ascii="宋体" w:hAnsi="宋体" w:eastAsia="宋体" w:cs="宋体"/>
          <w:spacing w:val="3"/>
          <w:position w:val="17"/>
          <w:sz w:val="24"/>
          <w:szCs w:val="24"/>
        </w:rPr>
        <w:t>个</w:t>
      </w:r>
    </w:p>
    <w:p w14:paraId="0FD4911E">
      <w:pPr>
        <w:spacing w:line="219" w:lineRule="auto"/>
        <w:ind w:left="21"/>
        <w:rPr>
          <w:rFonts w:ascii="宋体" w:hAnsi="宋体" w:eastAsia="宋体" w:cs="宋体"/>
          <w:sz w:val="24"/>
          <w:szCs w:val="24"/>
        </w:rPr>
      </w:pPr>
      <w:r>
        <w:rPr>
          <w:rFonts w:ascii="宋体" w:hAnsi="宋体" w:eastAsia="宋体" w:cs="宋体"/>
          <w:spacing w:val="-3"/>
          <w:sz w:val="24"/>
          <w:szCs w:val="24"/>
        </w:rPr>
        <w:t>（含平行样</w:t>
      </w:r>
      <w:r>
        <w:rPr>
          <w:rFonts w:ascii="Times New Roman" w:hAnsi="Times New Roman" w:eastAsia="Times New Roman" w:cs="Times New Roman"/>
          <w:spacing w:val="-3"/>
          <w:sz w:val="24"/>
          <w:szCs w:val="24"/>
        </w:rPr>
        <w:t>1</w:t>
      </w:r>
      <w:r>
        <w:rPr>
          <w:rFonts w:ascii="宋体" w:hAnsi="宋体" w:eastAsia="宋体" w:cs="宋体"/>
          <w:spacing w:val="-3"/>
          <w:sz w:val="24"/>
          <w:szCs w:val="24"/>
        </w:rPr>
        <w:t>个）。</w:t>
      </w:r>
    </w:p>
    <w:p w14:paraId="0C6442F7">
      <w:pPr>
        <w:spacing w:before="180" w:line="219" w:lineRule="auto"/>
        <w:ind w:left="490"/>
        <w:rPr>
          <w:rFonts w:ascii="宋体" w:hAnsi="宋体" w:eastAsia="宋体" w:cs="宋体"/>
          <w:sz w:val="24"/>
          <w:szCs w:val="24"/>
        </w:rPr>
      </w:pPr>
      <w:r>
        <w:rPr>
          <w:rFonts w:ascii="宋体" w:hAnsi="宋体" w:eastAsia="宋体" w:cs="宋体"/>
          <w:sz w:val="24"/>
          <w:szCs w:val="24"/>
        </w:rPr>
        <w:t>土壤和地下水平行样选择点位根据现场钻探情况</w:t>
      </w:r>
      <w:r>
        <w:rPr>
          <w:rFonts w:ascii="宋体" w:hAnsi="宋体" w:eastAsia="宋体" w:cs="宋体"/>
          <w:spacing w:val="-1"/>
          <w:sz w:val="24"/>
          <w:szCs w:val="24"/>
        </w:rPr>
        <w:t>由采样分析单位自行确定。</w:t>
      </w:r>
    </w:p>
    <w:p w14:paraId="7B50D144">
      <w:pPr>
        <w:spacing w:line="219" w:lineRule="auto"/>
        <w:rPr>
          <w:rFonts w:ascii="宋体" w:hAnsi="宋体" w:eastAsia="宋体" w:cs="宋体"/>
          <w:sz w:val="24"/>
          <w:szCs w:val="24"/>
        </w:rPr>
        <w:sectPr>
          <w:headerReference r:id="rId117" w:type="default"/>
          <w:footerReference r:id="rId118" w:type="default"/>
          <w:pgSz w:w="11910" w:h="16840"/>
          <w:pgMar w:top="1132" w:right="1700" w:bottom="1038" w:left="1701" w:header="897" w:footer="862" w:gutter="0"/>
          <w:cols w:space="720" w:num="1"/>
        </w:sectPr>
      </w:pPr>
    </w:p>
    <w:p w14:paraId="7B221C27">
      <w:pPr>
        <w:pStyle w:val="2"/>
        <w:spacing w:line="261" w:lineRule="auto"/>
      </w:pPr>
    </w:p>
    <w:p w14:paraId="76A40A9F">
      <w:pPr>
        <w:pStyle w:val="2"/>
        <w:spacing w:line="261" w:lineRule="auto"/>
      </w:pPr>
    </w:p>
    <w:p w14:paraId="1764D131">
      <w:pPr>
        <w:spacing w:before="78" w:line="219" w:lineRule="auto"/>
        <w:ind w:left="6020"/>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pacing w:val="-1"/>
          <w:sz w:val="24"/>
          <w:szCs w:val="24"/>
        </w:rPr>
        <w:t xml:space="preserve">6.2-1    </w:t>
      </w:r>
      <w:r>
        <w:rPr>
          <w:rFonts w:ascii="宋体" w:hAnsi="宋体" w:eastAsia="宋体" w:cs="宋体"/>
          <w:spacing w:val="-1"/>
          <w:sz w:val="24"/>
          <w:szCs w:val="24"/>
          <w14:textOutline w14:w="4358" w14:cap="sq" w14:cmpd="sng">
            <w14:solidFill>
              <w14:srgbClr w14:val="000000"/>
            </w14:solidFill>
            <w14:prstDash w14:val="solid"/>
            <w14:bevel/>
          </w14:textOutline>
        </w:rPr>
        <w:t>监测点位布设</w:t>
      </w:r>
    </w:p>
    <w:p w14:paraId="309B437F">
      <w:pPr>
        <w:spacing w:line="147" w:lineRule="exact"/>
      </w:pPr>
    </w:p>
    <w:tbl>
      <w:tblPr>
        <w:tblStyle w:val="7"/>
        <w:tblW w:w="140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1"/>
        <w:gridCol w:w="663"/>
        <w:gridCol w:w="1195"/>
        <w:gridCol w:w="1039"/>
        <w:gridCol w:w="1375"/>
        <w:gridCol w:w="1869"/>
        <w:gridCol w:w="4572"/>
        <w:gridCol w:w="2910"/>
      </w:tblGrid>
      <w:tr w14:paraId="53B5B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421" w:type="dxa"/>
            <w:textDirection w:val="tbRlV"/>
            <w:vAlign w:val="top"/>
          </w:tcPr>
          <w:p w14:paraId="0561B1E4">
            <w:pPr>
              <w:pStyle w:val="8"/>
              <w:spacing w:before="98" w:line="218" w:lineRule="auto"/>
              <w:ind w:left="108"/>
              <w:rPr>
                <w:sz w:val="20"/>
                <w:szCs w:val="20"/>
              </w:rPr>
            </w:pPr>
            <w:r>
              <w:rPr>
                <w:spacing w:val="8"/>
                <w:sz w:val="20"/>
                <w:szCs w:val="20"/>
                <w14:textOutline w14:w="3795" w14:cap="sq" w14:cmpd="sng">
                  <w14:solidFill>
                    <w14:srgbClr w14:val="000000"/>
                  </w14:solidFill>
                  <w14:prstDash w14:val="solid"/>
                  <w14:bevel/>
                </w14:textOutline>
              </w:rPr>
              <w:t>序</w:t>
            </w:r>
            <w:r>
              <w:rPr>
                <w:spacing w:val="-35"/>
                <w:sz w:val="20"/>
                <w:szCs w:val="20"/>
              </w:rPr>
              <w:t xml:space="preserve"> </w:t>
            </w:r>
            <w:r>
              <w:rPr>
                <w:spacing w:val="8"/>
                <w:sz w:val="20"/>
                <w:szCs w:val="20"/>
                <w14:textOutline w14:w="3795" w14:cap="sq" w14:cmpd="sng">
                  <w14:solidFill>
                    <w14:srgbClr w14:val="000000"/>
                  </w14:solidFill>
                  <w14:prstDash w14:val="solid"/>
                  <w14:bevel/>
                </w14:textOutline>
              </w:rPr>
              <w:t>号</w:t>
            </w:r>
          </w:p>
        </w:tc>
        <w:tc>
          <w:tcPr>
            <w:tcW w:w="663" w:type="dxa"/>
            <w:vAlign w:val="top"/>
          </w:tcPr>
          <w:p w14:paraId="2F277527">
            <w:pPr>
              <w:pStyle w:val="8"/>
              <w:spacing w:before="85" w:line="258" w:lineRule="auto"/>
              <w:ind w:left="128" w:right="119" w:firstLine="13"/>
              <w:rPr>
                <w:sz w:val="20"/>
                <w:szCs w:val="20"/>
              </w:rPr>
            </w:pPr>
            <w:r>
              <w:rPr>
                <w:spacing w:val="-2"/>
                <w:sz w:val="20"/>
                <w:szCs w:val="20"/>
                <w14:textOutline w14:w="3795" w14:cap="sq" w14:cmpd="sng">
                  <w14:solidFill>
                    <w14:srgbClr w14:val="000000"/>
                  </w14:solidFill>
                  <w14:prstDash w14:val="solid"/>
                  <w14:bevel/>
                </w14:textOutline>
              </w:rPr>
              <w:t>区域</w:t>
            </w:r>
            <w:r>
              <w:rPr>
                <w:sz w:val="20"/>
                <w:szCs w:val="20"/>
              </w:rPr>
              <w:t xml:space="preserve"> </w:t>
            </w:r>
            <w:r>
              <w:rPr>
                <w:spacing w:val="5"/>
                <w:sz w:val="20"/>
                <w:szCs w:val="20"/>
                <w14:textOutline w14:w="3795" w14:cap="sq" w14:cmpd="sng">
                  <w14:solidFill>
                    <w14:srgbClr w14:val="000000"/>
                  </w14:solidFill>
                  <w14:prstDash w14:val="solid"/>
                  <w14:bevel/>
                </w14:textOutline>
              </w:rPr>
              <w:t>编号</w:t>
            </w:r>
          </w:p>
        </w:tc>
        <w:tc>
          <w:tcPr>
            <w:tcW w:w="1195" w:type="dxa"/>
            <w:vAlign w:val="top"/>
          </w:tcPr>
          <w:p w14:paraId="77E93DD4">
            <w:pPr>
              <w:pStyle w:val="8"/>
              <w:spacing w:before="245" w:line="228" w:lineRule="auto"/>
              <w:ind w:left="218"/>
              <w:rPr>
                <w:sz w:val="20"/>
                <w:szCs w:val="20"/>
              </w:rPr>
            </w:pPr>
            <w:r>
              <w:rPr>
                <w:sz w:val="20"/>
                <w:szCs w:val="20"/>
                <w14:textOutline w14:w="3795" w14:cap="sq" w14:cmpd="sng">
                  <w14:solidFill>
                    <w14:srgbClr w14:val="000000"/>
                  </w14:solidFill>
                  <w14:prstDash w14:val="solid"/>
                  <w14:bevel/>
                </w14:textOutline>
              </w:rPr>
              <w:t>占地面积</w:t>
            </w:r>
          </w:p>
        </w:tc>
        <w:tc>
          <w:tcPr>
            <w:tcW w:w="1039" w:type="dxa"/>
            <w:vAlign w:val="top"/>
          </w:tcPr>
          <w:p w14:paraId="0CE75B51">
            <w:pPr>
              <w:pStyle w:val="8"/>
              <w:spacing w:before="84" w:line="324" w:lineRule="exact"/>
              <w:ind w:left="317"/>
              <w:rPr>
                <w:sz w:val="20"/>
                <w:szCs w:val="20"/>
              </w:rPr>
            </w:pPr>
            <w:r>
              <w:rPr>
                <w:spacing w:val="5"/>
                <w:position w:val="8"/>
                <w:sz w:val="20"/>
                <w:szCs w:val="20"/>
                <w14:textOutline w14:w="3795" w14:cap="sq" w14:cmpd="sng">
                  <w14:solidFill>
                    <w14:srgbClr w14:val="000000"/>
                  </w14:solidFill>
                  <w14:prstDash w14:val="solid"/>
                  <w14:bevel/>
                </w14:textOutline>
              </w:rPr>
              <w:t>单元</w:t>
            </w:r>
          </w:p>
          <w:p w14:paraId="3D3BE4BC">
            <w:pPr>
              <w:pStyle w:val="8"/>
              <w:spacing w:line="217" w:lineRule="auto"/>
              <w:ind w:left="318"/>
              <w:rPr>
                <w:sz w:val="20"/>
                <w:szCs w:val="20"/>
              </w:rPr>
            </w:pPr>
            <w:r>
              <w:rPr>
                <w:spacing w:val="4"/>
                <w:sz w:val="20"/>
                <w:szCs w:val="20"/>
                <w14:textOutline w14:w="3795" w14:cap="sq" w14:cmpd="sng">
                  <w14:solidFill>
                    <w14:srgbClr w14:val="000000"/>
                  </w14:solidFill>
                  <w14:prstDash w14:val="solid"/>
                  <w14:bevel/>
                </w14:textOutline>
              </w:rPr>
              <w:t>分类</w:t>
            </w:r>
          </w:p>
        </w:tc>
        <w:tc>
          <w:tcPr>
            <w:tcW w:w="1375" w:type="dxa"/>
            <w:vAlign w:val="top"/>
          </w:tcPr>
          <w:p w14:paraId="4A1BCF12">
            <w:pPr>
              <w:pStyle w:val="8"/>
              <w:spacing w:before="244" w:line="228" w:lineRule="auto"/>
              <w:ind w:left="286"/>
              <w:rPr>
                <w:sz w:val="20"/>
                <w:szCs w:val="20"/>
              </w:rPr>
            </w:pPr>
            <w:r>
              <w:rPr>
                <w:spacing w:val="5"/>
                <w:sz w:val="20"/>
                <w:szCs w:val="20"/>
                <w14:textOutline w14:w="3795" w14:cap="sq" w14:cmpd="sng">
                  <w14:solidFill>
                    <w14:srgbClr w14:val="000000"/>
                  </w14:solidFill>
                  <w14:prstDash w14:val="solid"/>
                  <w14:bevel/>
                </w14:textOutline>
              </w:rPr>
              <w:t>点位编号</w:t>
            </w:r>
          </w:p>
        </w:tc>
        <w:tc>
          <w:tcPr>
            <w:tcW w:w="1869" w:type="dxa"/>
            <w:vAlign w:val="top"/>
          </w:tcPr>
          <w:p w14:paraId="412B648C">
            <w:pPr>
              <w:pStyle w:val="8"/>
              <w:spacing w:before="245" w:line="227" w:lineRule="auto"/>
              <w:ind w:left="522"/>
              <w:rPr>
                <w:sz w:val="20"/>
                <w:szCs w:val="20"/>
              </w:rPr>
            </w:pPr>
            <w:r>
              <w:rPr>
                <w:spacing w:val="8"/>
                <w:sz w:val="20"/>
                <w:szCs w:val="20"/>
                <w14:textOutline w14:w="3795" w14:cap="sq" w14:cmpd="sng">
                  <w14:solidFill>
                    <w14:srgbClr w14:val="000000"/>
                  </w14:solidFill>
                  <w14:prstDash w14:val="solid"/>
                  <w14:bevel/>
                </w14:textOutline>
              </w:rPr>
              <w:t>布点位置</w:t>
            </w:r>
          </w:p>
        </w:tc>
        <w:tc>
          <w:tcPr>
            <w:tcW w:w="4572" w:type="dxa"/>
            <w:vAlign w:val="top"/>
          </w:tcPr>
          <w:p w14:paraId="05600921">
            <w:pPr>
              <w:pStyle w:val="8"/>
              <w:spacing w:before="245" w:line="227" w:lineRule="auto"/>
              <w:ind w:left="1874"/>
              <w:rPr>
                <w:sz w:val="20"/>
                <w:szCs w:val="20"/>
              </w:rPr>
            </w:pPr>
            <w:r>
              <w:rPr>
                <w:spacing w:val="8"/>
                <w:sz w:val="20"/>
                <w:szCs w:val="20"/>
                <w14:textOutline w14:w="3795" w14:cap="sq" w14:cmpd="sng">
                  <w14:solidFill>
                    <w14:srgbClr w14:val="000000"/>
                  </w14:solidFill>
                  <w14:prstDash w14:val="solid"/>
                  <w14:bevel/>
                </w14:textOutline>
              </w:rPr>
              <w:t>布点原因</w:t>
            </w:r>
          </w:p>
        </w:tc>
        <w:tc>
          <w:tcPr>
            <w:tcW w:w="2910" w:type="dxa"/>
            <w:vAlign w:val="top"/>
          </w:tcPr>
          <w:p w14:paraId="35F37D78">
            <w:pPr>
              <w:pStyle w:val="8"/>
              <w:spacing w:before="245" w:line="229" w:lineRule="auto"/>
              <w:ind w:left="1255"/>
              <w:rPr>
                <w:sz w:val="20"/>
                <w:szCs w:val="20"/>
              </w:rPr>
            </w:pPr>
            <w:r>
              <w:rPr>
                <w:spacing w:val="4"/>
                <w:sz w:val="20"/>
                <w:szCs w:val="20"/>
                <w14:textOutline w14:w="3795" w14:cap="sq" w14:cmpd="sng">
                  <w14:solidFill>
                    <w14:srgbClr w14:val="000000"/>
                  </w14:solidFill>
                  <w14:prstDash w14:val="solid"/>
                  <w14:bevel/>
                </w14:textOutline>
              </w:rPr>
              <w:t>备注</w:t>
            </w:r>
          </w:p>
        </w:tc>
      </w:tr>
      <w:tr w14:paraId="68457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9" w:hRule="atLeast"/>
        </w:trPr>
        <w:tc>
          <w:tcPr>
            <w:tcW w:w="421" w:type="dxa"/>
            <w:vMerge w:val="restart"/>
            <w:tcBorders>
              <w:bottom w:val="nil"/>
            </w:tcBorders>
            <w:vAlign w:val="top"/>
          </w:tcPr>
          <w:p w14:paraId="3894BCF0">
            <w:pPr>
              <w:spacing w:line="288" w:lineRule="auto"/>
              <w:rPr>
                <w:rFonts w:ascii="Arial"/>
                <w:sz w:val="21"/>
              </w:rPr>
            </w:pPr>
          </w:p>
          <w:p w14:paraId="1E66B056">
            <w:pPr>
              <w:spacing w:line="289" w:lineRule="auto"/>
              <w:rPr>
                <w:rFonts w:ascii="Arial"/>
                <w:sz w:val="21"/>
              </w:rPr>
            </w:pPr>
          </w:p>
          <w:p w14:paraId="0C2176AB">
            <w:pPr>
              <w:spacing w:line="289" w:lineRule="auto"/>
              <w:rPr>
                <w:rFonts w:ascii="Arial"/>
                <w:sz w:val="21"/>
              </w:rPr>
            </w:pPr>
          </w:p>
          <w:p w14:paraId="05BFA13E">
            <w:pPr>
              <w:spacing w:line="289" w:lineRule="auto"/>
              <w:rPr>
                <w:rFonts w:ascii="Arial"/>
                <w:sz w:val="21"/>
              </w:rPr>
            </w:pPr>
          </w:p>
          <w:p w14:paraId="4190C834">
            <w:pPr>
              <w:spacing w:before="58" w:line="195" w:lineRule="auto"/>
              <w:ind w:left="18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663" w:type="dxa"/>
            <w:vMerge w:val="restart"/>
            <w:tcBorders>
              <w:bottom w:val="nil"/>
            </w:tcBorders>
            <w:vAlign w:val="top"/>
          </w:tcPr>
          <w:p w14:paraId="003F6F26">
            <w:pPr>
              <w:spacing w:line="247" w:lineRule="auto"/>
              <w:rPr>
                <w:rFonts w:ascii="Arial"/>
                <w:sz w:val="21"/>
              </w:rPr>
            </w:pPr>
          </w:p>
          <w:p w14:paraId="27C5B779">
            <w:pPr>
              <w:spacing w:line="248" w:lineRule="auto"/>
              <w:rPr>
                <w:rFonts w:ascii="Arial"/>
                <w:sz w:val="21"/>
              </w:rPr>
            </w:pPr>
          </w:p>
          <w:p w14:paraId="55CB3F35">
            <w:pPr>
              <w:spacing w:line="248" w:lineRule="auto"/>
              <w:rPr>
                <w:rFonts w:ascii="Arial"/>
                <w:sz w:val="21"/>
              </w:rPr>
            </w:pPr>
          </w:p>
          <w:p w14:paraId="7945ECB9">
            <w:pPr>
              <w:spacing w:line="248" w:lineRule="auto"/>
              <w:rPr>
                <w:rFonts w:ascii="Arial"/>
                <w:sz w:val="21"/>
              </w:rPr>
            </w:pPr>
          </w:p>
          <w:p w14:paraId="62CC1FA0">
            <w:pPr>
              <w:pStyle w:val="8"/>
              <w:spacing w:before="65" w:line="236" w:lineRule="auto"/>
              <w:ind w:left="254" w:right="121" w:hanging="126"/>
              <w:rPr>
                <w:rFonts w:ascii="Times New Roman" w:hAnsi="Times New Roman" w:eastAsia="Times New Roman" w:cs="Times New Roman"/>
                <w:sz w:val="20"/>
                <w:szCs w:val="20"/>
              </w:rPr>
            </w:pPr>
            <w:r>
              <w:rPr>
                <w:spacing w:val="3"/>
                <w:sz w:val="20"/>
                <w:szCs w:val="20"/>
              </w:rPr>
              <w:t>单元</w:t>
            </w:r>
            <w:r>
              <w:rPr>
                <w:sz w:val="20"/>
                <w:szCs w:val="20"/>
              </w:rPr>
              <w:t xml:space="preserve"> </w:t>
            </w:r>
            <w:r>
              <w:rPr>
                <w:rFonts w:ascii="Times New Roman" w:hAnsi="Times New Roman" w:eastAsia="Times New Roman" w:cs="Times New Roman"/>
                <w:spacing w:val="4"/>
                <w:sz w:val="20"/>
                <w:szCs w:val="20"/>
              </w:rPr>
              <w:t>A</w:t>
            </w:r>
          </w:p>
        </w:tc>
        <w:tc>
          <w:tcPr>
            <w:tcW w:w="1195" w:type="dxa"/>
            <w:vMerge w:val="restart"/>
            <w:tcBorders>
              <w:bottom w:val="nil"/>
            </w:tcBorders>
            <w:vAlign w:val="top"/>
          </w:tcPr>
          <w:p w14:paraId="121B3D60">
            <w:pPr>
              <w:spacing w:line="271" w:lineRule="auto"/>
              <w:rPr>
                <w:rFonts w:ascii="Arial"/>
                <w:sz w:val="21"/>
              </w:rPr>
            </w:pPr>
          </w:p>
          <w:p w14:paraId="4B9A835C">
            <w:pPr>
              <w:spacing w:line="271" w:lineRule="auto"/>
              <w:rPr>
                <w:rFonts w:ascii="Arial"/>
                <w:sz w:val="21"/>
              </w:rPr>
            </w:pPr>
          </w:p>
          <w:p w14:paraId="217B6BDB">
            <w:pPr>
              <w:spacing w:line="272" w:lineRule="auto"/>
              <w:rPr>
                <w:rFonts w:ascii="Arial"/>
                <w:sz w:val="21"/>
              </w:rPr>
            </w:pPr>
          </w:p>
          <w:p w14:paraId="06D6516E">
            <w:pPr>
              <w:spacing w:line="272" w:lineRule="auto"/>
              <w:rPr>
                <w:rFonts w:ascii="Arial"/>
                <w:sz w:val="21"/>
              </w:rPr>
            </w:pPr>
          </w:p>
          <w:p w14:paraId="269953B2">
            <w:pPr>
              <w:pStyle w:val="8"/>
              <w:spacing w:before="65" w:line="265" w:lineRule="exact"/>
              <w:ind w:left="279"/>
              <w:rPr>
                <w:sz w:val="20"/>
                <w:szCs w:val="20"/>
              </w:rPr>
            </w:pPr>
            <w:r>
              <w:rPr>
                <w:rFonts w:ascii="Times New Roman" w:hAnsi="Times New Roman" w:eastAsia="Times New Roman" w:cs="Times New Roman"/>
                <w:spacing w:val="3"/>
                <w:position w:val="1"/>
                <w:sz w:val="20"/>
                <w:szCs w:val="20"/>
              </w:rPr>
              <w:t>4500</w:t>
            </w:r>
            <w:r>
              <w:rPr>
                <w:spacing w:val="3"/>
                <w:position w:val="1"/>
                <w:sz w:val="20"/>
                <w:szCs w:val="20"/>
              </w:rPr>
              <w:t>㎡</w:t>
            </w:r>
          </w:p>
        </w:tc>
        <w:tc>
          <w:tcPr>
            <w:tcW w:w="1039" w:type="dxa"/>
            <w:vMerge w:val="restart"/>
            <w:tcBorders>
              <w:bottom w:val="nil"/>
            </w:tcBorders>
            <w:vAlign w:val="top"/>
          </w:tcPr>
          <w:p w14:paraId="61FCB9FD">
            <w:pPr>
              <w:spacing w:line="278" w:lineRule="auto"/>
              <w:rPr>
                <w:rFonts w:ascii="Arial"/>
                <w:sz w:val="21"/>
              </w:rPr>
            </w:pPr>
          </w:p>
          <w:p w14:paraId="6FDB54FC">
            <w:pPr>
              <w:spacing w:line="278" w:lineRule="auto"/>
              <w:rPr>
                <w:rFonts w:ascii="Arial"/>
                <w:sz w:val="21"/>
              </w:rPr>
            </w:pPr>
          </w:p>
          <w:p w14:paraId="4F34EDA1">
            <w:pPr>
              <w:spacing w:line="278" w:lineRule="auto"/>
              <w:rPr>
                <w:rFonts w:ascii="Arial"/>
                <w:sz w:val="21"/>
              </w:rPr>
            </w:pPr>
          </w:p>
          <w:p w14:paraId="54CBF801">
            <w:pPr>
              <w:spacing w:line="278" w:lineRule="auto"/>
              <w:rPr>
                <w:rFonts w:ascii="Arial"/>
                <w:sz w:val="21"/>
              </w:rPr>
            </w:pPr>
          </w:p>
          <w:p w14:paraId="42149028">
            <w:pPr>
              <w:pStyle w:val="8"/>
              <w:spacing w:before="65" w:line="228" w:lineRule="auto"/>
              <w:ind w:left="319"/>
              <w:rPr>
                <w:sz w:val="20"/>
                <w:szCs w:val="20"/>
              </w:rPr>
            </w:pPr>
            <w:r>
              <w:rPr>
                <w:spacing w:val="3"/>
                <w:sz w:val="20"/>
                <w:szCs w:val="20"/>
              </w:rPr>
              <w:t>一类</w:t>
            </w:r>
          </w:p>
        </w:tc>
        <w:tc>
          <w:tcPr>
            <w:tcW w:w="1375" w:type="dxa"/>
            <w:vAlign w:val="top"/>
          </w:tcPr>
          <w:p w14:paraId="44FAE30C">
            <w:pPr>
              <w:spacing w:line="291" w:lineRule="auto"/>
              <w:rPr>
                <w:rFonts w:ascii="Arial"/>
                <w:sz w:val="21"/>
              </w:rPr>
            </w:pPr>
          </w:p>
          <w:p w14:paraId="22CB6E11">
            <w:pPr>
              <w:spacing w:line="292" w:lineRule="auto"/>
              <w:rPr>
                <w:rFonts w:ascii="Arial"/>
                <w:sz w:val="21"/>
              </w:rPr>
            </w:pPr>
          </w:p>
          <w:p w14:paraId="52A734A0">
            <w:pPr>
              <w:spacing w:before="57" w:line="195" w:lineRule="auto"/>
              <w:ind w:left="5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AT4</w:t>
            </w:r>
          </w:p>
        </w:tc>
        <w:tc>
          <w:tcPr>
            <w:tcW w:w="1869" w:type="dxa"/>
            <w:vAlign w:val="top"/>
          </w:tcPr>
          <w:p w14:paraId="4F91BA9D">
            <w:pPr>
              <w:spacing w:line="464" w:lineRule="auto"/>
              <w:rPr>
                <w:rFonts w:ascii="Arial"/>
                <w:sz w:val="21"/>
              </w:rPr>
            </w:pPr>
          </w:p>
          <w:p w14:paraId="41B58435">
            <w:pPr>
              <w:spacing w:before="57" w:line="224" w:lineRule="auto"/>
              <w:ind w:left="390" w:right="303" w:hanging="5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120.20841122,</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4"/>
                <w:sz w:val="20"/>
                <w:szCs w:val="20"/>
              </w:rPr>
              <w:t>30.78135894</w:t>
            </w:r>
          </w:p>
        </w:tc>
        <w:tc>
          <w:tcPr>
            <w:tcW w:w="4572" w:type="dxa"/>
            <w:vAlign w:val="top"/>
          </w:tcPr>
          <w:p w14:paraId="549FC90A">
            <w:pPr>
              <w:pStyle w:val="8"/>
              <w:spacing w:before="67" w:line="244" w:lineRule="auto"/>
              <w:ind w:left="21" w:right="2"/>
              <w:jc w:val="both"/>
              <w:rPr>
                <w:sz w:val="20"/>
                <w:szCs w:val="20"/>
              </w:rPr>
            </w:pPr>
            <w:r>
              <w:rPr>
                <w:spacing w:val="6"/>
                <w:sz w:val="20"/>
                <w:szCs w:val="20"/>
              </w:rPr>
              <w:t>根据现场踏勘情况，企业生产车间区域地面均为硬</w:t>
            </w:r>
            <w:r>
              <w:rPr>
                <w:spacing w:val="9"/>
                <w:sz w:val="20"/>
                <w:szCs w:val="20"/>
              </w:rPr>
              <w:t xml:space="preserve"> </w:t>
            </w:r>
            <w:r>
              <w:rPr>
                <w:spacing w:val="6"/>
                <w:sz w:val="20"/>
                <w:szCs w:val="20"/>
              </w:rPr>
              <w:t>化地面；车间北侧为废水处理设施、事故应急池和</w:t>
            </w:r>
            <w:r>
              <w:rPr>
                <w:spacing w:val="10"/>
                <w:sz w:val="20"/>
                <w:szCs w:val="20"/>
              </w:rPr>
              <w:t xml:space="preserve"> </w:t>
            </w:r>
            <w:r>
              <w:rPr>
                <w:spacing w:val="6"/>
                <w:sz w:val="20"/>
                <w:szCs w:val="20"/>
              </w:rPr>
              <w:t>废气处理设施，为尽可能避免破坏硬化层，点位选</w:t>
            </w:r>
            <w:r>
              <w:rPr>
                <w:spacing w:val="10"/>
                <w:sz w:val="20"/>
                <w:szCs w:val="20"/>
              </w:rPr>
              <w:t xml:space="preserve"> </w:t>
            </w:r>
            <w:r>
              <w:rPr>
                <w:spacing w:val="6"/>
                <w:sz w:val="20"/>
                <w:szCs w:val="20"/>
              </w:rPr>
              <w:t>择在生产车间西侧的绿化带附近；同时靠近甲类仓</w:t>
            </w:r>
            <w:r>
              <w:rPr>
                <w:spacing w:val="3"/>
                <w:sz w:val="20"/>
                <w:szCs w:val="20"/>
              </w:rPr>
              <w:t xml:space="preserve"> </w:t>
            </w:r>
            <w:r>
              <w:rPr>
                <w:spacing w:val="4"/>
                <w:sz w:val="20"/>
                <w:szCs w:val="20"/>
              </w:rPr>
              <w:t>库</w:t>
            </w:r>
            <w:r>
              <w:rPr>
                <w:rFonts w:ascii="Times New Roman" w:hAnsi="Times New Roman" w:eastAsia="Times New Roman" w:cs="Times New Roman"/>
                <w:spacing w:val="4"/>
                <w:sz w:val="20"/>
                <w:szCs w:val="20"/>
              </w:rPr>
              <w:t>1</w:t>
            </w:r>
            <w:r>
              <w:rPr>
                <w:spacing w:val="4"/>
                <w:sz w:val="20"/>
                <w:szCs w:val="20"/>
              </w:rPr>
              <w:t>附近；</w:t>
            </w:r>
          </w:p>
        </w:tc>
        <w:tc>
          <w:tcPr>
            <w:tcW w:w="2910" w:type="dxa"/>
            <w:vAlign w:val="top"/>
          </w:tcPr>
          <w:p w14:paraId="45167666">
            <w:pPr>
              <w:spacing w:line="269" w:lineRule="auto"/>
              <w:rPr>
                <w:rFonts w:ascii="Arial"/>
                <w:sz w:val="21"/>
              </w:rPr>
            </w:pPr>
          </w:p>
          <w:p w14:paraId="073C23D7">
            <w:pPr>
              <w:spacing w:line="270" w:lineRule="auto"/>
              <w:rPr>
                <w:rFonts w:ascii="Arial"/>
                <w:sz w:val="21"/>
              </w:rPr>
            </w:pPr>
          </w:p>
          <w:p w14:paraId="2C35EB2E">
            <w:pPr>
              <w:pStyle w:val="8"/>
              <w:spacing w:before="65" w:line="228" w:lineRule="auto"/>
              <w:ind w:left="1146"/>
              <w:rPr>
                <w:sz w:val="20"/>
                <w:szCs w:val="20"/>
              </w:rPr>
            </w:pPr>
            <w:r>
              <w:rPr>
                <w:spacing w:val="7"/>
                <w:sz w:val="20"/>
                <w:szCs w:val="20"/>
              </w:rPr>
              <w:t>表层土</w:t>
            </w:r>
          </w:p>
        </w:tc>
      </w:tr>
      <w:tr w14:paraId="00FE2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8" w:hRule="atLeast"/>
        </w:trPr>
        <w:tc>
          <w:tcPr>
            <w:tcW w:w="421" w:type="dxa"/>
            <w:vMerge w:val="continue"/>
            <w:tcBorders>
              <w:top w:val="nil"/>
            </w:tcBorders>
            <w:vAlign w:val="top"/>
          </w:tcPr>
          <w:p w14:paraId="6D93C143">
            <w:pPr>
              <w:rPr>
                <w:rFonts w:ascii="Arial"/>
                <w:sz w:val="21"/>
              </w:rPr>
            </w:pPr>
          </w:p>
        </w:tc>
        <w:tc>
          <w:tcPr>
            <w:tcW w:w="663" w:type="dxa"/>
            <w:vMerge w:val="continue"/>
            <w:tcBorders>
              <w:top w:val="nil"/>
            </w:tcBorders>
            <w:vAlign w:val="top"/>
          </w:tcPr>
          <w:p w14:paraId="47E170CD">
            <w:pPr>
              <w:rPr>
                <w:rFonts w:ascii="Arial"/>
                <w:sz w:val="21"/>
              </w:rPr>
            </w:pPr>
          </w:p>
        </w:tc>
        <w:tc>
          <w:tcPr>
            <w:tcW w:w="1195" w:type="dxa"/>
            <w:vMerge w:val="continue"/>
            <w:tcBorders>
              <w:top w:val="nil"/>
            </w:tcBorders>
            <w:vAlign w:val="top"/>
          </w:tcPr>
          <w:p w14:paraId="74CFD76E">
            <w:pPr>
              <w:rPr>
                <w:rFonts w:ascii="Arial"/>
                <w:sz w:val="21"/>
              </w:rPr>
            </w:pPr>
          </w:p>
        </w:tc>
        <w:tc>
          <w:tcPr>
            <w:tcW w:w="1039" w:type="dxa"/>
            <w:vMerge w:val="continue"/>
            <w:tcBorders>
              <w:top w:val="nil"/>
            </w:tcBorders>
            <w:vAlign w:val="top"/>
          </w:tcPr>
          <w:p w14:paraId="6C077A0A">
            <w:pPr>
              <w:rPr>
                <w:rFonts w:ascii="Arial"/>
                <w:sz w:val="21"/>
              </w:rPr>
            </w:pPr>
          </w:p>
        </w:tc>
        <w:tc>
          <w:tcPr>
            <w:tcW w:w="1375" w:type="dxa"/>
            <w:vAlign w:val="top"/>
          </w:tcPr>
          <w:p w14:paraId="26B37414">
            <w:pPr>
              <w:spacing w:line="446" w:lineRule="auto"/>
              <w:rPr>
                <w:rFonts w:ascii="Arial"/>
                <w:sz w:val="21"/>
              </w:rPr>
            </w:pPr>
          </w:p>
          <w:p w14:paraId="09392E90">
            <w:pPr>
              <w:spacing w:before="57" w:line="199" w:lineRule="auto"/>
              <w:ind w:left="290"/>
              <w:rPr>
                <w:rFonts w:ascii="Times New Roman" w:hAnsi="Times New Roman" w:eastAsia="Times New Roman" w:cs="Times New Roman"/>
                <w:sz w:val="20"/>
                <w:szCs w:val="20"/>
              </w:rPr>
            </w:pPr>
            <w:r>
              <w:rPr>
                <w:rFonts w:ascii="Times New Roman" w:hAnsi="Times New Roman" w:eastAsia="Times New Roman" w:cs="Times New Roman"/>
                <w:sz w:val="20"/>
                <w:szCs w:val="20"/>
              </w:rPr>
              <w:t>AT</w:t>
            </w:r>
            <w:r>
              <w:rPr>
                <w:rFonts w:ascii="Times New Roman" w:hAnsi="Times New Roman" w:eastAsia="Times New Roman" w:cs="Times New Roman"/>
                <w:spacing w:val="3"/>
                <w:sz w:val="20"/>
                <w:szCs w:val="20"/>
              </w:rPr>
              <w:t>1/</w:t>
            </w:r>
            <w:r>
              <w:rPr>
                <w:rFonts w:ascii="Times New Roman" w:hAnsi="Times New Roman" w:eastAsia="Times New Roman" w:cs="Times New Roman"/>
                <w:sz w:val="20"/>
                <w:szCs w:val="20"/>
              </w:rPr>
              <w:t>AS</w:t>
            </w:r>
            <w:r>
              <w:rPr>
                <w:rFonts w:ascii="Times New Roman" w:hAnsi="Times New Roman" w:eastAsia="Times New Roman" w:cs="Times New Roman"/>
                <w:spacing w:val="3"/>
                <w:sz w:val="20"/>
                <w:szCs w:val="20"/>
              </w:rPr>
              <w:t>1</w:t>
            </w:r>
          </w:p>
        </w:tc>
        <w:tc>
          <w:tcPr>
            <w:tcW w:w="1869" w:type="dxa"/>
            <w:vAlign w:val="top"/>
          </w:tcPr>
          <w:p w14:paraId="325410EA">
            <w:pPr>
              <w:spacing w:line="330" w:lineRule="auto"/>
              <w:rPr>
                <w:rFonts w:ascii="Arial"/>
                <w:sz w:val="21"/>
              </w:rPr>
            </w:pPr>
          </w:p>
          <w:p w14:paraId="036738BF">
            <w:pPr>
              <w:spacing w:before="58" w:line="224" w:lineRule="auto"/>
              <w:ind w:left="391" w:right="298" w:hanging="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120.20837903,</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4"/>
                <w:sz w:val="20"/>
                <w:szCs w:val="20"/>
              </w:rPr>
              <w:t>30.78106398</w:t>
            </w:r>
          </w:p>
        </w:tc>
        <w:tc>
          <w:tcPr>
            <w:tcW w:w="4572" w:type="dxa"/>
            <w:vAlign w:val="top"/>
          </w:tcPr>
          <w:p w14:paraId="49239D48">
            <w:pPr>
              <w:pStyle w:val="8"/>
              <w:spacing w:before="64" w:line="243" w:lineRule="auto"/>
              <w:ind w:left="22" w:right="2" w:hanging="1"/>
              <w:jc w:val="both"/>
              <w:rPr>
                <w:sz w:val="20"/>
                <w:szCs w:val="20"/>
              </w:rPr>
            </w:pPr>
            <w:r>
              <w:rPr>
                <w:spacing w:val="21"/>
                <w:sz w:val="20"/>
                <w:szCs w:val="20"/>
              </w:rPr>
              <w:t>根据现场踏勘，此点位位于甲类仓库</w:t>
            </w:r>
            <w:r>
              <w:rPr>
                <w:rFonts w:ascii="Times New Roman" w:hAnsi="Times New Roman" w:eastAsia="Times New Roman" w:cs="Times New Roman"/>
                <w:spacing w:val="21"/>
                <w:sz w:val="20"/>
                <w:szCs w:val="20"/>
              </w:rPr>
              <w:t>1</w:t>
            </w:r>
            <w:r>
              <w:rPr>
                <w:spacing w:val="21"/>
                <w:sz w:val="20"/>
                <w:szCs w:val="20"/>
              </w:rPr>
              <w:t>南侧绿化</w:t>
            </w:r>
            <w:r>
              <w:rPr>
                <w:sz w:val="20"/>
                <w:szCs w:val="20"/>
              </w:rPr>
              <w:t xml:space="preserve"> </w:t>
            </w:r>
            <w:r>
              <w:rPr>
                <w:spacing w:val="6"/>
                <w:sz w:val="20"/>
                <w:szCs w:val="20"/>
              </w:rPr>
              <w:t>带，有裸露地面，易于捕捉污染；同时此点位位于</w:t>
            </w:r>
            <w:r>
              <w:rPr>
                <w:sz w:val="20"/>
                <w:szCs w:val="20"/>
              </w:rPr>
              <w:t xml:space="preserve"> </w:t>
            </w:r>
            <w:r>
              <w:rPr>
                <w:spacing w:val="15"/>
                <w:sz w:val="20"/>
                <w:szCs w:val="20"/>
              </w:rPr>
              <w:t>污水处理站、生产车间地下水下游方向，易捕捉</w:t>
            </w:r>
            <w:r>
              <w:rPr>
                <w:spacing w:val="17"/>
                <w:sz w:val="20"/>
                <w:szCs w:val="20"/>
              </w:rPr>
              <w:t xml:space="preserve"> </w:t>
            </w:r>
            <w:r>
              <w:rPr>
                <w:spacing w:val="6"/>
                <w:sz w:val="20"/>
                <w:szCs w:val="20"/>
              </w:rPr>
              <w:t>生产区域污染。</w:t>
            </w:r>
          </w:p>
        </w:tc>
        <w:tc>
          <w:tcPr>
            <w:tcW w:w="2910" w:type="dxa"/>
            <w:vAlign w:val="top"/>
          </w:tcPr>
          <w:p w14:paraId="0E2EAAB4">
            <w:pPr>
              <w:spacing w:line="406" w:lineRule="auto"/>
              <w:rPr>
                <w:rFonts w:ascii="Arial"/>
                <w:sz w:val="21"/>
              </w:rPr>
            </w:pPr>
          </w:p>
          <w:p w14:paraId="29EA5980">
            <w:pPr>
              <w:pStyle w:val="8"/>
              <w:spacing w:before="65" w:line="228" w:lineRule="auto"/>
              <w:ind w:left="413"/>
              <w:rPr>
                <w:sz w:val="20"/>
                <w:szCs w:val="20"/>
              </w:rPr>
            </w:pPr>
            <w:r>
              <w:rPr>
                <w:spacing w:val="8"/>
                <w:sz w:val="20"/>
                <w:szCs w:val="20"/>
              </w:rPr>
              <w:t>深层土和地下水监测井</w:t>
            </w:r>
          </w:p>
        </w:tc>
      </w:tr>
      <w:tr w14:paraId="624C4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9" w:hRule="atLeast"/>
        </w:trPr>
        <w:tc>
          <w:tcPr>
            <w:tcW w:w="421" w:type="dxa"/>
            <w:vMerge w:val="restart"/>
            <w:tcBorders>
              <w:bottom w:val="nil"/>
            </w:tcBorders>
            <w:vAlign w:val="top"/>
          </w:tcPr>
          <w:p w14:paraId="5CD02208">
            <w:pPr>
              <w:spacing w:line="295" w:lineRule="auto"/>
              <w:rPr>
                <w:rFonts w:ascii="Arial"/>
                <w:sz w:val="21"/>
              </w:rPr>
            </w:pPr>
          </w:p>
          <w:p w14:paraId="497F461F">
            <w:pPr>
              <w:spacing w:line="295" w:lineRule="auto"/>
              <w:rPr>
                <w:rFonts w:ascii="Arial"/>
                <w:sz w:val="21"/>
              </w:rPr>
            </w:pPr>
          </w:p>
          <w:p w14:paraId="4462642D">
            <w:pPr>
              <w:spacing w:line="296" w:lineRule="auto"/>
              <w:rPr>
                <w:rFonts w:ascii="Arial"/>
                <w:sz w:val="21"/>
              </w:rPr>
            </w:pPr>
          </w:p>
          <w:p w14:paraId="53EAE762">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663" w:type="dxa"/>
            <w:vMerge w:val="restart"/>
            <w:tcBorders>
              <w:bottom w:val="nil"/>
            </w:tcBorders>
            <w:vAlign w:val="top"/>
          </w:tcPr>
          <w:p w14:paraId="6EEB3A55">
            <w:pPr>
              <w:spacing w:line="241" w:lineRule="auto"/>
              <w:rPr>
                <w:rFonts w:ascii="Arial"/>
                <w:sz w:val="21"/>
              </w:rPr>
            </w:pPr>
          </w:p>
          <w:p w14:paraId="3FAAB4D6">
            <w:pPr>
              <w:spacing w:line="241" w:lineRule="auto"/>
              <w:rPr>
                <w:rFonts w:ascii="Arial"/>
                <w:sz w:val="21"/>
              </w:rPr>
            </w:pPr>
          </w:p>
          <w:p w14:paraId="61F1FA76">
            <w:pPr>
              <w:spacing w:line="241" w:lineRule="auto"/>
              <w:rPr>
                <w:rFonts w:ascii="Arial"/>
                <w:sz w:val="21"/>
              </w:rPr>
            </w:pPr>
          </w:p>
          <w:p w14:paraId="5F129A89">
            <w:pPr>
              <w:pStyle w:val="8"/>
              <w:spacing w:before="65" w:line="235" w:lineRule="auto"/>
              <w:ind w:left="260" w:right="121" w:hanging="132"/>
              <w:rPr>
                <w:rFonts w:ascii="Times New Roman" w:hAnsi="Times New Roman" w:eastAsia="Times New Roman" w:cs="Times New Roman"/>
                <w:sz w:val="20"/>
                <w:szCs w:val="20"/>
              </w:rPr>
            </w:pPr>
            <w:r>
              <w:rPr>
                <w:spacing w:val="3"/>
                <w:sz w:val="20"/>
                <w:szCs w:val="20"/>
              </w:rPr>
              <w:t>单元</w:t>
            </w:r>
            <w:r>
              <w:rPr>
                <w:sz w:val="20"/>
                <w:szCs w:val="20"/>
              </w:rPr>
              <w:t xml:space="preserve"> </w:t>
            </w:r>
            <w:r>
              <w:rPr>
                <w:rFonts w:ascii="Times New Roman" w:hAnsi="Times New Roman" w:eastAsia="Times New Roman" w:cs="Times New Roman"/>
                <w:spacing w:val="2"/>
                <w:sz w:val="20"/>
                <w:szCs w:val="20"/>
              </w:rPr>
              <w:t>B</w:t>
            </w:r>
          </w:p>
        </w:tc>
        <w:tc>
          <w:tcPr>
            <w:tcW w:w="1195" w:type="dxa"/>
            <w:vMerge w:val="restart"/>
            <w:tcBorders>
              <w:bottom w:val="nil"/>
            </w:tcBorders>
            <w:vAlign w:val="top"/>
          </w:tcPr>
          <w:p w14:paraId="4154BCC3">
            <w:pPr>
              <w:spacing w:line="273" w:lineRule="auto"/>
              <w:rPr>
                <w:rFonts w:ascii="Arial"/>
                <w:sz w:val="21"/>
              </w:rPr>
            </w:pPr>
          </w:p>
          <w:p w14:paraId="4AE2E068">
            <w:pPr>
              <w:spacing w:line="273" w:lineRule="auto"/>
              <w:rPr>
                <w:rFonts w:ascii="Arial"/>
                <w:sz w:val="21"/>
              </w:rPr>
            </w:pPr>
          </w:p>
          <w:p w14:paraId="72D4F656">
            <w:pPr>
              <w:spacing w:line="273" w:lineRule="auto"/>
              <w:rPr>
                <w:rFonts w:ascii="Arial"/>
                <w:sz w:val="21"/>
              </w:rPr>
            </w:pPr>
          </w:p>
          <w:p w14:paraId="5696C3A3">
            <w:pPr>
              <w:pStyle w:val="8"/>
              <w:spacing w:before="65" w:line="264" w:lineRule="exact"/>
              <w:ind w:left="301"/>
              <w:rPr>
                <w:sz w:val="20"/>
                <w:szCs w:val="20"/>
              </w:rPr>
            </w:pPr>
            <w:r>
              <w:rPr>
                <w:rFonts w:ascii="Times New Roman" w:hAnsi="Times New Roman" w:eastAsia="Times New Roman" w:cs="Times New Roman"/>
                <w:spacing w:val="-1"/>
                <w:position w:val="1"/>
                <w:sz w:val="20"/>
                <w:szCs w:val="20"/>
              </w:rPr>
              <w:t>1712</w:t>
            </w:r>
            <w:r>
              <w:rPr>
                <w:spacing w:val="-1"/>
                <w:position w:val="1"/>
                <w:sz w:val="20"/>
                <w:szCs w:val="20"/>
              </w:rPr>
              <w:t>㎡</w:t>
            </w:r>
          </w:p>
        </w:tc>
        <w:tc>
          <w:tcPr>
            <w:tcW w:w="1039" w:type="dxa"/>
            <w:vMerge w:val="restart"/>
            <w:tcBorders>
              <w:bottom w:val="nil"/>
            </w:tcBorders>
            <w:vAlign w:val="top"/>
          </w:tcPr>
          <w:p w14:paraId="3AC51032">
            <w:pPr>
              <w:spacing w:line="280" w:lineRule="auto"/>
              <w:rPr>
                <w:rFonts w:ascii="Arial"/>
                <w:sz w:val="21"/>
              </w:rPr>
            </w:pPr>
          </w:p>
          <w:p w14:paraId="0AFF1386">
            <w:pPr>
              <w:spacing w:line="281" w:lineRule="auto"/>
              <w:rPr>
                <w:rFonts w:ascii="Arial"/>
                <w:sz w:val="21"/>
              </w:rPr>
            </w:pPr>
          </w:p>
          <w:p w14:paraId="12298F36">
            <w:pPr>
              <w:spacing w:line="281" w:lineRule="auto"/>
              <w:rPr>
                <w:rFonts w:ascii="Arial"/>
                <w:sz w:val="21"/>
              </w:rPr>
            </w:pPr>
          </w:p>
          <w:p w14:paraId="5C1243B1">
            <w:pPr>
              <w:pStyle w:val="8"/>
              <w:spacing w:before="65" w:line="228" w:lineRule="auto"/>
              <w:ind w:left="319"/>
              <w:rPr>
                <w:sz w:val="20"/>
                <w:szCs w:val="20"/>
              </w:rPr>
            </w:pPr>
            <w:r>
              <w:rPr>
                <w:spacing w:val="3"/>
                <w:sz w:val="20"/>
                <w:szCs w:val="20"/>
              </w:rPr>
              <w:t>一类</w:t>
            </w:r>
          </w:p>
        </w:tc>
        <w:tc>
          <w:tcPr>
            <w:tcW w:w="1375" w:type="dxa"/>
            <w:vAlign w:val="top"/>
          </w:tcPr>
          <w:p w14:paraId="389CAA13">
            <w:pPr>
              <w:spacing w:line="290" w:lineRule="auto"/>
              <w:rPr>
                <w:rFonts w:ascii="Arial"/>
                <w:sz w:val="21"/>
              </w:rPr>
            </w:pPr>
          </w:p>
          <w:p w14:paraId="2128E0F5">
            <w:pPr>
              <w:spacing w:line="291" w:lineRule="auto"/>
              <w:rPr>
                <w:rFonts w:ascii="Arial"/>
                <w:sz w:val="21"/>
              </w:rPr>
            </w:pPr>
          </w:p>
          <w:p w14:paraId="5766C0C1">
            <w:pPr>
              <w:spacing w:before="58" w:line="199" w:lineRule="auto"/>
              <w:ind w:left="290"/>
              <w:rPr>
                <w:rFonts w:ascii="Times New Roman" w:hAnsi="Times New Roman" w:eastAsia="Times New Roman" w:cs="Times New Roman"/>
                <w:sz w:val="20"/>
                <w:szCs w:val="20"/>
              </w:rPr>
            </w:pPr>
            <w:r>
              <w:rPr>
                <w:rFonts w:ascii="Times New Roman" w:hAnsi="Times New Roman" w:eastAsia="Times New Roman" w:cs="Times New Roman"/>
                <w:sz w:val="20"/>
                <w:szCs w:val="20"/>
              </w:rPr>
              <w:t>AT</w:t>
            </w:r>
            <w:r>
              <w:rPr>
                <w:rFonts w:ascii="Times New Roman" w:hAnsi="Times New Roman" w:eastAsia="Times New Roman" w:cs="Times New Roman"/>
                <w:spacing w:val="3"/>
                <w:sz w:val="20"/>
                <w:szCs w:val="20"/>
              </w:rPr>
              <w:t>2/</w:t>
            </w:r>
            <w:r>
              <w:rPr>
                <w:rFonts w:ascii="Times New Roman" w:hAnsi="Times New Roman" w:eastAsia="Times New Roman" w:cs="Times New Roman"/>
                <w:sz w:val="20"/>
                <w:szCs w:val="20"/>
              </w:rPr>
              <w:t>AS</w:t>
            </w:r>
            <w:r>
              <w:rPr>
                <w:rFonts w:ascii="Times New Roman" w:hAnsi="Times New Roman" w:eastAsia="Times New Roman" w:cs="Times New Roman"/>
                <w:spacing w:val="3"/>
                <w:sz w:val="20"/>
                <w:szCs w:val="20"/>
              </w:rPr>
              <w:t>2</w:t>
            </w:r>
          </w:p>
        </w:tc>
        <w:tc>
          <w:tcPr>
            <w:tcW w:w="1869" w:type="dxa"/>
            <w:vAlign w:val="top"/>
          </w:tcPr>
          <w:p w14:paraId="3C553DD6">
            <w:pPr>
              <w:spacing w:line="466" w:lineRule="auto"/>
              <w:rPr>
                <w:rFonts w:ascii="Arial"/>
                <w:sz w:val="21"/>
              </w:rPr>
            </w:pPr>
          </w:p>
          <w:p w14:paraId="7EA93F73">
            <w:pPr>
              <w:spacing w:before="57" w:line="224" w:lineRule="auto"/>
              <w:ind w:left="391" w:right="298" w:hanging="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120.20858288,</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4"/>
                <w:sz w:val="20"/>
                <w:szCs w:val="20"/>
              </w:rPr>
              <w:t>30.78096720</w:t>
            </w:r>
          </w:p>
        </w:tc>
        <w:tc>
          <w:tcPr>
            <w:tcW w:w="4572" w:type="dxa"/>
            <w:vAlign w:val="top"/>
          </w:tcPr>
          <w:p w14:paraId="02CFFBA2">
            <w:pPr>
              <w:pStyle w:val="8"/>
              <w:spacing w:before="67" w:line="244" w:lineRule="auto"/>
              <w:ind w:left="21" w:right="2"/>
              <w:rPr>
                <w:sz w:val="20"/>
                <w:szCs w:val="20"/>
              </w:rPr>
            </w:pPr>
            <w:r>
              <w:rPr>
                <w:spacing w:val="7"/>
                <w:sz w:val="20"/>
                <w:szCs w:val="20"/>
              </w:rPr>
              <w:t>根据现场踏勘情况，</w:t>
            </w:r>
            <w:r>
              <w:rPr>
                <w:spacing w:val="-42"/>
                <w:sz w:val="20"/>
                <w:szCs w:val="20"/>
              </w:rPr>
              <w:t xml:space="preserve"> </w:t>
            </w:r>
            <w:r>
              <w:rPr>
                <w:spacing w:val="7"/>
                <w:sz w:val="20"/>
                <w:szCs w:val="20"/>
              </w:rPr>
              <w:t>甲类仓库</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24"/>
                <w:sz w:val="20"/>
                <w:szCs w:val="20"/>
              </w:rPr>
              <w:t xml:space="preserve"> </w:t>
            </w:r>
            <w:r>
              <w:rPr>
                <w:spacing w:val="7"/>
                <w:sz w:val="20"/>
                <w:szCs w:val="20"/>
              </w:rPr>
              <w:t>、新建的污水处理</w:t>
            </w:r>
            <w:r>
              <w:rPr>
                <w:sz w:val="20"/>
                <w:szCs w:val="20"/>
              </w:rPr>
              <w:t xml:space="preserve"> </w:t>
            </w:r>
            <w:r>
              <w:rPr>
                <w:spacing w:val="6"/>
                <w:sz w:val="20"/>
                <w:szCs w:val="20"/>
              </w:rPr>
              <w:t>设施（生化单元）附近均为硬化地面，为避免硬化</w:t>
            </w:r>
            <w:r>
              <w:rPr>
                <w:spacing w:val="10"/>
                <w:sz w:val="20"/>
                <w:szCs w:val="20"/>
              </w:rPr>
              <w:t xml:space="preserve"> </w:t>
            </w:r>
            <w:r>
              <w:rPr>
                <w:spacing w:val="6"/>
                <w:sz w:val="20"/>
                <w:szCs w:val="20"/>
              </w:rPr>
              <w:t>层破损，点位选在紧邻甲类仓库南侧的绿化附近；</w:t>
            </w:r>
            <w:r>
              <w:rPr>
                <w:spacing w:val="3"/>
                <w:sz w:val="20"/>
                <w:szCs w:val="20"/>
              </w:rPr>
              <w:t xml:space="preserve"> </w:t>
            </w:r>
            <w:r>
              <w:rPr>
                <w:spacing w:val="16"/>
                <w:sz w:val="20"/>
                <w:szCs w:val="20"/>
              </w:rPr>
              <w:t>同时此点位位于污水处理站生化处理单元和甲类</w:t>
            </w:r>
            <w:r>
              <w:rPr>
                <w:sz w:val="20"/>
                <w:szCs w:val="20"/>
              </w:rPr>
              <w:t xml:space="preserve"> </w:t>
            </w:r>
            <w:r>
              <w:rPr>
                <w:spacing w:val="8"/>
                <w:sz w:val="20"/>
                <w:szCs w:val="20"/>
              </w:rPr>
              <w:t>仓库</w:t>
            </w:r>
            <w:r>
              <w:rPr>
                <w:rFonts w:ascii="Times New Roman" w:hAnsi="Times New Roman" w:eastAsia="Times New Roman" w:cs="Times New Roman"/>
                <w:spacing w:val="8"/>
                <w:sz w:val="20"/>
                <w:szCs w:val="20"/>
              </w:rPr>
              <w:t>2</w:t>
            </w:r>
            <w:r>
              <w:rPr>
                <w:spacing w:val="8"/>
                <w:sz w:val="20"/>
                <w:szCs w:val="20"/>
              </w:rPr>
              <w:t>地下水下游方向，易捕捉污染。</w:t>
            </w:r>
          </w:p>
        </w:tc>
        <w:tc>
          <w:tcPr>
            <w:tcW w:w="2910" w:type="dxa"/>
            <w:vAlign w:val="top"/>
          </w:tcPr>
          <w:p w14:paraId="6629185B">
            <w:pPr>
              <w:spacing w:line="271" w:lineRule="auto"/>
              <w:rPr>
                <w:rFonts w:ascii="Arial"/>
                <w:sz w:val="21"/>
              </w:rPr>
            </w:pPr>
          </w:p>
          <w:p w14:paraId="0BF5CA47">
            <w:pPr>
              <w:spacing w:line="271" w:lineRule="auto"/>
              <w:rPr>
                <w:rFonts w:ascii="Arial"/>
                <w:sz w:val="21"/>
              </w:rPr>
            </w:pPr>
          </w:p>
          <w:p w14:paraId="6FB862BE">
            <w:pPr>
              <w:pStyle w:val="8"/>
              <w:spacing w:before="65" w:line="228" w:lineRule="auto"/>
              <w:ind w:left="413"/>
              <w:rPr>
                <w:sz w:val="20"/>
                <w:szCs w:val="20"/>
              </w:rPr>
            </w:pPr>
            <w:r>
              <w:rPr>
                <w:spacing w:val="8"/>
                <w:sz w:val="20"/>
                <w:szCs w:val="20"/>
              </w:rPr>
              <w:t>深层土和地下水监测井</w:t>
            </w:r>
          </w:p>
        </w:tc>
      </w:tr>
      <w:tr w14:paraId="67A26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421" w:type="dxa"/>
            <w:vMerge w:val="continue"/>
            <w:tcBorders>
              <w:top w:val="nil"/>
            </w:tcBorders>
            <w:vAlign w:val="top"/>
          </w:tcPr>
          <w:p w14:paraId="7C8C1355">
            <w:pPr>
              <w:rPr>
                <w:rFonts w:ascii="Arial"/>
                <w:sz w:val="21"/>
              </w:rPr>
            </w:pPr>
          </w:p>
        </w:tc>
        <w:tc>
          <w:tcPr>
            <w:tcW w:w="663" w:type="dxa"/>
            <w:vMerge w:val="continue"/>
            <w:tcBorders>
              <w:top w:val="nil"/>
            </w:tcBorders>
            <w:vAlign w:val="top"/>
          </w:tcPr>
          <w:p w14:paraId="4C534F9A">
            <w:pPr>
              <w:rPr>
                <w:rFonts w:ascii="Arial"/>
                <w:sz w:val="21"/>
              </w:rPr>
            </w:pPr>
          </w:p>
        </w:tc>
        <w:tc>
          <w:tcPr>
            <w:tcW w:w="1195" w:type="dxa"/>
            <w:vMerge w:val="continue"/>
            <w:tcBorders>
              <w:top w:val="nil"/>
            </w:tcBorders>
            <w:vAlign w:val="top"/>
          </w:tcPr>
          <w:p w14:paraId="047383CA">
            <w:pPr>
              <w:rPr>
                <w:rFonts w:ascii="Arial"/>
                <w:sz w:val="21"/>
              </w:rPr>
            </w:pPr>
          </w:p>
        </w:tc>
        <w:tc>
          <w:tcPr>
            <w:tcW w:w="1039" w:type="dxa"/>
            <w:vMerge w:val="continue"/>
            <w:tcBorders>
              <w:top w:val="nil"/>
            </w:tcBorders>
            <w:vAlign w:val="top"/>
          </w:tcPr>
          <w:p w14:paraId="593C497E">
            <w:pPr>
              <w:rPr>
                <w:rFonts w:ascii="Arial"/>
                <w:sz w:val="21"/>
              </w:rPr>
            </w:pPr>
          </w:p>
        </w:tc>
        <w:tc>
          <w:tcPr>
            <w:tcW w:w="1375" w:type="dxa"/>
            <w:vAlign w:val="top"/>
          </w:tcPr>
          <w:p w14:paraId="1D617D86">
            <w:pPr>
              <w:spacing w:before="241" w:line="195" w:lineRule="auto"/>
              <w:ind w:left="5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AT3</w:t>
            </w:r>
          </w:p>
        </w:tc>
        <w:tc>
          <w:tcPr>
            <w:tcW w:w="1869" w:type="dxa"/>
            <w:vAlign w:val="top"/>
          </w:tcPr>
          <w:p w14:paraId="117A06C3">
            <w:pPr>
              <w:spacing w:before="120" w:line="223" w:lineRule="auto"/>
              <w:ind w:left="391" w:right="298" w:hanging="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120.20919979,</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4"/>
                <w:sz w:val="20"/>
                <w:szCs w:val="20"/>
              </w:rPr>
              <w:t>30.78099946</w:t>
            </w:r>
          </w:p>
        </w:tc>
        <w:tc>
          <w:tcPr>
            <w:tcW w:w="4572" w:type="dxa"/>
            <w:vAlign w:val="top"/>
          </w:tcPr>
          <w:p w14:paraId="582A3744">
            <w:pPr>
              <w:pStyle w:val="8"/>
              <w:spacing w:before="69" w:line="233" w:lineRule="auto"/>
              <w:ind w:left="22" w:right="2" w:hanging="1"/>
              <w:rPr>
                <w:sz w:val="20"/>
                <w:szCs w:val="20"/>
              </w:rPr>
            </w:pPr>
            <w:r>
              <w:rPr>
                <w:spacing w:val="6"/>
                <w:sz w:val="20"/>
                <w:szCs w:val="20"/>
              </w:rPr>
              <w:t>根据现场踏勘，此点位位于污水处理站生化处理单</w:t>
            </w:r>
            <w:r>
              <w:rPr>
                <w:spacing w:val="9"/>
                <w:sz w:val="20"/>
                <w:szCs w:val="20"/>
              </w:rPr>
              <w:t xml:space="preserve"> </w:t>
            </w:r>
            <w:r>
              <w:rPr>
                <w:spacing w:val="3"/>
                <w:sz w:val="20"/>
                <w:szCs w:val="20"/>
              </w:rPr>
              <w:t>元东侧，有裸露地面，易于捕捉污染；</w:t>
            </w:r>
          </w:p>
        </w:tc>
        <w:tc>
          <w:tcPr>
            <w:tcW w:w="2910" w:type="dxa"/>
            <w:vAlign w:val="top"/>
          </w:tcPr>
          <w:p w14:paraId="261CA4EF">
            <w:pPr>
              <w:pStyle w:val="8"/>
              <w:spacing w:before="204" w:line="228" w:lineRule="auto"/>
              <w:ind w:left="1146"/>
              <w:rPr>
                <w:sz w:val="20"/>
                <w:szCs w:val="20"/>
              </w:rPr>
            </w:pPr>
            <w:r>
              <w:rPr>
                <w:spacing w:val="7"/>
                <w:sz w:val="20"/>
                <w:szCs w:val="20"/>
              </w:rPr>
              <w:t>表层土</w:t>
            </w:r>
          </w:p>
        </w:tc>
      </w:tr>
      <w:tr w14:paraId="4EEAB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4" w:hRule="atLeast"/>
        </w:trPr>
        <w:tc>
          <w:tcPr>
            <w:tcW w:w="421" w:type="dxa"/>
            <w:vAlign w:val="top"/>
          </w:tcPr>
          <w:p w14:paraId="0FA172AB">
            <w:pPr>
              <w:spacing w:line="283" w:lineRule="auto"/>
              <w:rPr>
                <w:rFonts w:ascii="Arial"/>
                <w:sz w:val="21"/>
              </w:rPr>
            </w:pPr>
          </w:p>
          <w:p w14:paraId="42C02C3D">
            <w:pPr>
              <w:spacing w:line="283" w:lineRule="auto"/>
              <w:rPr>
                <w:rFonts w:ascii="Arial"/>
                <w:sz w:val="21"/>
              </w:rPr>
            </w:pPr>
          </w:p>
          <w:p w14:paraId="66C8DB3E">
            <w:pPr>
              <w:spacing w:line="283" w:lineRule="auto"/>
              <w:rPr>
                <w:rFonts w:ascii="Arial"/>
                <w:sz w:val="21"/>
              </w:rPr>
            </w:pPr>
          </w:p>
          <w:p w14:paraId="257B26D2">
            <w:pPr>
              <w:spacing w:before="57" w:line="195" w:lineRule="auto"/>
              <w:ind w:left="16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2897" w:type="dxa"/>
            <w:gridSpan w:val="3"/>
            <w:vAlign w:val="top"/>
          </w:tcPr>
          <w:p w14:paraId="58AAB22B">
            <w:pPr>
              <w:spacing w:line="268" w:lineRule="auto"/>
              <w:rPr>
                <w:rFonts w:ascii="Arial"/>
                <w:sz w:val="21"/>
              </w:rPr>
            </w:pPr>
          </w:p>
          <w:p w14:paraId="5CF68990">
            <w:pPr>
              <w:spacing w:line="269" w:lineRule="auto"/>
              <w:rPr>
                <w:rFonts w:ascii="Arial"/>
                <w:sz w:val="21"/>
              </w:rPr>
            </w:pPr>
          </w:p>
          <w:p w14:paraId="13FCAB75">
            <w:pPr>
              <w:spacing w:line="269" w:lineRule="auto"/>
              <w:rPr>
                <w:rFonts w:ascii="Arial"/>
                <w:sz w:val="21"/>
              </w:rPr>
            </w:pPr>
          </w:p>
          <w:p w14:paraId="5AB5E7D3">
            <w:pPr>
              <w:pStyle w:val="8"/>
              <w:spacing w:before="65" w:line="229" w:lineRule="auto"/>
              <w:ind w:left="1138"/>
              <w:rPr>
                <w:sz w:val="20"/>
                <w:szCs w:val="20"/>
              </w:rPr>
            </w:pPr>
            <w:r>
              <w:rPr>
                <w:spacing w:val="7"/>
                <w:sz w:val="20"/>
                <w:szCs w:val="20"/>
              </w:rPr>
              <w:t>对照点</w:t>
            </w:r>
          </w:p>
        </w:tc>
        <w:tc>
          <w:tcPr>
            <w:tcW w:w="1375" w:type="dxa"/>
            <w:vAlign w:val="top"/>
          </w:tcPr>
          <w:p w14:paraId="786D6FCB">
            <w:pPr>
              <w:spacing w:line="280" w:lineRule="auto"/>
              <w:rPr>
                <w:rFonts w:ascii="Arial"/>
                <w:sz w:val="21"/>
              </w:rPr>
            </w:pPr>
          </w:p>
          <w:p w14:paraId="316A9540">
            <w:pPr>
              <w:spacing w:line="281" w:lineRule="auto"/>
              <w:rPr>
                <w:rFonts w:ascii="Arial"/>
                <w:sz w:val="21"/>
              </w:rPr>
            </w:pPr>
          </w:p>
          <w:p w14:paraId="5731BD81">
            <w:pPr>
              <w:spacing w:line="281" w:lineRule="auto"/>
              <w:rPr>
                <w:rFonts w:ascii="Arial"/>
                <w:sz w:val="21"/>
              </w:rPr>
            </w:pPr>
          </w:p>
          <w:p w14:paraId="7E90BC9E">
            <w:pPr>
              <w:spacing w:before="57" w:line="195" w:lineRule="auto"/>
              <w:ind w:left="53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W0</w:t>
            </w:r>
          </w:p>
        </w:tc>
        <w:tc>
          <w:tcPr>
            <w:tcW w:w="1869" w:type="dxa"/>
            <w:vAlign w:val="top"/>
          </w:tcPr>
          <w:p w14:paraId="5B7AB571">
            <w:pPr>
              <w:rPr>
                <w:rFonts w:ascii="Arial"/>
                <w:sz w:val="21"/>
              </w:rPr>
            </w:pPr>
          </w:p>
          <w:p w14:paraId="69E5BCBA">
            <w:pPr>
              <w:spacing w:line="241" w:lineRule="auto"/>
              <w:rPr>
                <w:rFonts w:ascii="Arial"/>
                <w:sz w:val="21"/>
              </w:rPr>
            </w:pPr>
          </w:p>
          <w:p w14:paraId="77F3AF90">
            <w:pPr>
              <w:spacing w:line="241" w:lineRule="auto"/>
              <w:rPr>
                <w:rFonts w:ascii="Arial"/>
                <w:sz w:val="21"/>
              </w:rPr>
            </w:pPr>
          </w:p>
          <w:p w14:paraId="348E7F1C">
            <w:pPr>
              <w:spacing w:before="58" w:line="223" w:lineRule="auto"/>
              <w:ind w:left="391" w:right="298" w:hanging="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120.20772994,</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4"/>
                <w:sz w:val="20"/>
                <w:szCs w:val="20"/>
              </w:rPr>
              <w:t>30.78085198</w:t>
            </w:r>
          </w:p>
        </w:tc>
        <w:tc>
          <w:tcPr>
            <w:tcW w:w="4572" w:type="dxa"/>
            <w:vAlign w:val="top"/>
          </w:tcPr>
          <w:p w14:paraId="080BAB02">
            <w:pPr>
              <w:pStyle w:val="8"/>
              <w:spacing w:before="38" w:line="246" w:lineRule="auto"/>
              <w:ind w:left="8" w:firstLine="1"/>
              <w:jc w:val="both"/>
              <w:rPr>
                <w:sz w:val="20"/>
                <w:szCs w:val="20"/>
              </w:rPr>
            </w:pPr>
            <w:r>
              <w:rPr>
                <w:spacing w:val="7"/>
                <w:sz w:val="20"/>
                <w:szCs w:val="20"/>
              </w:rPr>
              <w:t>根据卫星图及现场踏勘结果，厂界东侧、北侧和西</w:t>
            </w:r>
            <w:r>
              <w:rPr>
                <w:spacing w:val="2"/>
                <w:sz w:val="20"/>
                <w:szCs w:val="20"/>
              </w:rPr>
              <w:t xml:space="preserve"> </w:t>
            </w:r>
            <w:r>
              <w:rPr>
                <w:spacing w:val="7"/>
                <w:sz w:val="20"/>
                <w:szCs w:val="20"/>
              </w:rPr>
              <w:t>侧均为工业企业，南侧紧邻河流东泊漾，均无法设</w:t>
            </w:r>
            <w:r>
              <w:rPr>
                <w:spacing w:val="3"/>
                <w:sz w:val="20"/>
                <w:szCs w:val="20"/>
              </w:rPr>
              <w:t xml:space="preserve"> </w:t>
            </w:r>
            <w:r>
              <w:rPr>
                <w:spacing w:val="7"/>
                <w:sz w:val="20"/>
                <w:szCs w:val="20"/>
              </w:rPr>
              <w:t>置地下水对照点；同时厂区范围内东侧是企业主要</w:t>
            </w:r>
            <w:r>
              <w:rPr>
                <w:spacing w:val="3"/>
                <w:sz w:val="20"/>
                <w:szCs w:val="20"/>
              </w:rPr>
              <w:t xml:space="preserve"> </w:t>
            </w:r>
            <w:r>
              <w:rPr>
                <w:spacing w:val="7"/>
                <w:sz w:val="20"/>
                <w:szCs w:val="20"/>
              </w:rPr>
              <w:t>生产区域及原料堆放和污水处理区域，无法设置对</w:t>
            </w:r>
            <w:r>
              <w:rPr>
                <w:spacing w:val="3"/>
                <w:sz w:val="20"/>
                <w:szCs w:val="20"/>
              </w:rPr>
              <w:t xml:space="preserve"> </w:t>
            </w:r>
            <w:r>
              <w:rPr>
                <w:spacing w:val="7"/>
                <w:sz w:val="20"/>
                <w:szCs w:val="20"/>
              </w:rPr>
              <w:t>照点。在早期，主管部门在厂区办公楼对面设置有</w:t>
            </w:r>
            <w:r>
              <w:rPr>
                <w:spacing w:val="3"/>
                <w:sz w:val="20"/>
                <w:szCs w:val="20"/>
              </w:rPr>
              <w:t xml:space="preserve"> </w:t>
            </w:r>
            <w:r>
              <w:rPr>
                <w:spacing w:val="7"/>
                <w:sz w:val="20"/>
                <w:szCs w:val="20"/>
              </w:rPr>
              <w:t>一口地下水采样井；综合考虑，本次拟在此点位附</w:t>
            </w:r>
            <w:r>
              <w:rPr>
                <w:spacing w:val="3"/>
                <w:sz w:val="20"/>
                <w:szCs w:val="20"/>
              </w:rPr>
              <w:t xml:space="preserve"> 近设置一口对井，距离划定的一类单元约</w:t>
            </w:r>
            <w:r>
              <w:rPr>
                <w:rFonts w:ascii="Times New Roman" w:hAnsi="Times New Roman" w:eastAsia="Times New Roman" w:cs="Times New Roman"/>
                <w:spacing w:val="3"/>
                <w:sz w:val="20"/>
                <w:szCs w:val="20"/>
              </w:rPr>
              <w:t>60m</w:t>
            </w:r>
            <w:r>
              <w:rPr>
                <w:spacing w:val="3"/>
                <w:sz w:val="20"/>
                <w:szCs w:val="20"/>
              </w:rPr>
              <w:t>。</w:t>
            </w:r>
          </w:p>
        </w:tc>
        <w:tc>
          <w:tcPr>
            <w:tcW w:w="2910" w:type="dxa"/>
            <w:vAlign w:val="top"/>
          </w:tcPr>
          <w:p w14:paraId="799FA99C">
            <w:pPr>
              <w:spacing w:line="260" w:lineRule="auto"/>
              <w:rPr>
                <w:rFonts w:ascii="Arial"/>
                <w:sz w:val="21"/>
              </w:rPr>
            </w:pPr>
          </w:p>
          <w:p w14:paraId="3E7BC7DB">
            <w:pPr>
              <w:spacing w:line="261" w:lineRule="auto"/>
              <w:rPr>
                <w:rFonts w:ascii="Arial"/>
                <w:sz w:val="21"/>
              </w:rPr>
            </w:pPr>
          </w:p>
          <w:p w14:paraId="1EDD5D22">
            <w:pPr>
              <w:spacing w:line="261" w:lineRule="auto"/>
              <w:rPr>
                <w:rFonts w:ascii="Arial"/>
                <w:sz w:val="21"/>
              </w:rPr>
            </w:pPr>
          </w:p>
          <w:p w14:paraId="2AC37457">
            <w:pPr>
              <w:pStyle w:val="8"/>
              <w:spacing w:before="65" w:line="228" w:lineRule="auto"/>
              <w:ind w:left="830"/>
              <w:rPr>
                <w:sz w:val="20"/>
                <w:szCs w:val="20"/>
              </w:rPr>
            </w:pPr>
            <w:r>
              <w:rPr>
                <w:spacing w:val="8"/>
                <w:sz w:val="20"/>
                <w:szCs w:val="20"/>
              </w:rPr>
              <w:t>地下水对照点</w:t>
            </w:r>
          </w:p>
        </w:tc>
      </w:tr>
    </w:tbl>
    <w:p w14:paraId="0BB226D9">
      <w:pPr>
        <w:pStyle w:val="2"/>
      </w:pPr>
    </w:p>
    <w:p w14:paraId="2453B4EE">
      <w:pPr>
        <w:sectPr>
          <w:headerReference r:id="rId119" w:type="default"/>
          <w:footerReference r:id="rId120" w:type="default"/>
          <w:pgSz w:w="16840" w:h="11910"/>
          <w:pgMar w:top="1132" w:right="1355" w:bottom="1035" w:left="1435" w:header="897" w:footer="860" w:gutter="0"/>
          <w:cols w:space="720" w:num="1"/>
        </w:sectPr>
      </w:pPr>
    </w:p>
    <w:p w14:paraId="4C40FB11">
      <w:pPr>
        <w:pStyle w:val="2"/>
        <w:spacing w:line="254" w:lineRule="auto"/>
      </w:pPr>
    </w:p>
    <w:p w14:paraId="7A45613C">
      <w:pPr>
        <w:spacing w:before="91" w:line="221" w:lineRule="auto"/>
        <w:ind w:left="123"/>
        <w:outlineLvl w:val="1"/>
        <w:rPr>
          <w:rFonts w:ascii="宋体" w:hAnsi="宋体" w:eastAsia="宋体" w:cs="宋体"/>
          <w:sz w:val="28"/>
          <w:szCs w:val="28"/>
        </w:rPr>
      </w:pPr>
      <w:bookmarkStart w:id="22" w:name="bookmark23"/>
      <w:bookmarkEnd w:id="22"/>
      <w:r>
        <w:rPr>
          <w:rFonts w:ascii="Times New Roman" w:hAnsi="Times New Roman" w:eastAsia="Times New Roman" w:cs="Times New Roman"/>
          <w:b/>
          <w:bCs/>
          <w:sz w:val="28"/>
          <w:szCs w:val="28"/>
        </w:rPr>
        <w:t xml:space="preserve">6.3 </w:t>
      </w:r>
      <w:r>
        <w:rPr>
          <w:rFonts w:ascii="宋体" w:hAnsi="宋体" w:eastAsia="宋体" w:cs="宋体"/>
          <w:sz w:val="28"/>
          <w:szCs w:val="28"/>
          <w14:textOutline w14:w="5103" w14:cap="sq" w14:cmpd="sng">
            <w14:solidFill>
              <w14:srgbClr w14:val="000000"/>
            </w14:solidFill>
            <w14:prstDash w14:val="solid"/>
            <w14:bevel/>
          </w14:textOutline>
        </w:rPr>
        <w:t>各点位监测指标及选取原因</w:t>
      </w:r>
    </w:p>
    <w:p w14:paraId="08F8A5D9">
      <w:pPr>
        <w:spacing w:before="205" w:line="359" w:lineRule="auto"/>
        <w:ind w:left="122" w:right="30" w:firstLine="451"/>
        <w:rPr>
          <w:rFonts w:ascii="宋体" w:hAnsi="宋体" w:eastAsia="宋体" w:cs="宋体"/>
          <w:sz w:val="24"/>
          <w:szCs w:val="24"/>
        </w:rPr>
      </w:pPr>
      <w:r>
        <w:rPr>
          <w:rFonts w:ascii="宋体" w:hAnsi="宋体" w:eastAsia="宋体" w:cs="宋体"/>
          <w:spacing w:val="-10"/>
          <w:sz w:val="24"/>
          <w:szCs w:val="24"/>
        </w:rPr>
        <w:t>根据相关要求，企业土壤和地下水自行监测样品测试项目由专业人员根据前期资</w:t>
      </w:r>
      <w:r>
        <w:rPr>
          <w:rFonts w:ascii="宋体" w:hAnsi="宋体" w:eastAsia="宋体" w:cs="宋体"/>
          <w:spacing w:val="8"/>
          <w:sz w:val="24"/>
          <w:szCs w:val="24"/>
        </w:rPr>
        <w:t xml:space="preserve"> </w:t>
      </w:r>
      <w:r>
        <w:rPr>
          <w:rFonts w:ascii="宋体" w:hAnsi="宋体" w:eastAsia="宋体" w:cs="宋体"/>
          <w:spacing w:val="-4"/>
          <w:sz w:val="24"/>
          <w:szCs w:val="24"/>
        </w:rPr>
        <w:t>料收集获得的企业生产工艺流程、原辅材料清单、三废产生情况等确定，同时结合</w:t>
      </w:r>
      <w:r>
        <w:rPr>
          <w:rFonts w:ascii="宋体" w:hAnsi="宋体" w:eastAsia="宋体" w:cs="宋体"/>
          <w:spacing w:val="15"/>
          <w:sz w:val="24"/>
          <w:szCs w:val="24"/>
        </w:rPr>
        <w:t xml:space="preserve"> </w:t>
      </w:r>
      <w:r>
        <w:rPr>
          <w:rFonts w:ascii="宋体" w:hAnsi="宋体" w:eastAsia="宋体" w:cs="宋体"/>
          <w:spacing w:val="-14"/>
          <w:sz w:val="24"/>
          <w:szCs w:val="24"/>
        </w:rPr>
        <w:t>《土壤环境质量建设用地土壤污染风险管控标准（试行）》</w:t>
      </w:r>
      <w:r>
        <w:rPr>
          <w:rFonts w:ascii="宋体" w:hAnsi="宋体" w:eastAsia="宋体" w:cs="宋体"/>
          <w:spacing w:val="-15"/>
          <w:sz w:val="24"/>
          <w:szCs w:val="24"/>
        </w:rPr>
        <w:t>、《地下水环境质量标准》</w:t>
      </w:r>
    </w:p>
    <w:p w14:paraId="31C4C9D5">
      <w:pPr>
        <w:spacing w:before="1" w:line="217" w:lineRule="auto"/>
        <w:ind w:left="134"/>
        <w:rPr>
          <w:rFonts w:ascii="宋体" w:hAnsi="宋体" w:eastAsia="宋体" w:cs="宋体"/>
          <w:sz w:val="24"/>
          <w:szCs w:val="24"/>
        </w:rPr>
      </w:pPr>
      <w:r>
        <w:rPr>
          <w:rFonts w:ascii="宋体" w:hAnsi="宋体" w:eastAsia="宋体" w:cs="宋体"/>
          <w:spacing w:val="-11"/>
          <w:sz w:val="24"/>
          <w:szCs w:val="24"/>
        </w:rPr>
        <w:t>（</w:t>
      </w:r>
      <w:r>
        <w:rPr>
          <w:rFonts w:ascii="Times New Roman" w:hAnsi="Times New Roman" w:eastAsia="Times New Roman" w:cs="Times New Roman"/>
          <w:spacing w:val="-11"/>
          <w:sz w:val="24"/>
          <w:szCs w:val="24"/>
        </w:rPr>
        <w:t>GB/T14848-2017</w:t>
      </w:r>
      <w:r>
        <w:rPr>
          <w:rFonts w:ascii="宋体" w:hAnsi="宋体" w:eastAsia="宋体" w:cs="宋体"/>
          <w:spacing w:val="-11"/>
          <w:sz w:val="24"/>
          <w:szCs w:val="24"/>
        </w:rPr>
        <w:t>）等评价标准确定</w:t>
      </w:r>
      <w:r>
        <w:rPr>
          <w:rFonts w:ascii="宋体" w:hAnsi="宋体" w:eastAsia="宋体" w:cs="宋体"/>
          <w:spacing w:val="-12"/>
          <w:sz w:val="24"/>
          <w:szCs w:val="24"/>
        </w:rPr>
        <w:t>本地块初次监测指标的筛选思路如下：</w:t>
      </w:r>
    </w:p>
    <w:p w14:paraId="405B7E3C">
      <w:pPr>
        <w:spacing w:before="182" w:line="468" w:lineRule="exact"/>
        <w:ind w:left="592"/>
        <w:rPr>
          <w:rFonts w:ascii="宋体" w:hAnsi="宋体" w:eastAsia="宋体" w:cs="宋体"/>
          <w:sz w:val="24"/>
          <w:szCs w:val="24"/>
        </w:rPr>
      </w:pPr>
      <w:r>
        <w:rPr>
          <w:rFonts w:ascii="Times New Roman" w:hAnsi="Times New Roman" w:eastAsia="Times New Roman" w:cs="Times New Roman"/>
          <w:spacing w:val="-13"/>
          <w:position w:val="17"/>
          <w:sz w:val="24"/>
          <w:szCs w:val="24"/>
        </w:rPr>
        <w:t>1</w:t>
      </w:r>
      <w:r>
        <w:rPr>
          <w:rFonts w:ascii="宋体" w:hAnsi="宋体" w:eastAsia="宋体" w:cs="宋体"/>
          <w:spacing w:val="-13"/>
          <w:position w:val="17"/>
          <w:sz w:val="24"/>
          <w:szCs w:val="24"/>
        </w:rPr>
        <w:t>、根据重点行业企业用地信息采集阶段资料，确定的企业地块的特征污染物为：</w:t>
      </w:r>
    </w:p>
    <w:p w14:paraId="111B1806">
      <w:pPr>
        <w:spacing w:line="212" w:lineRule="auto"/>
        <w:ind w:left="112"/>
        <w:rPr>
          <w:rFonts w:ascii="宋体" w:hAnsi="宋体" w:eastAsia="宋体" w:cs="宋体"/>
          <w:sz w:val="24"/>
          <w:szCs w:val="24"/>
        </w:rPr>
      </w:pPr>
      <w:r>
        <w:rPr>
          <w:rFonts w:ascii="Times New Roman" w:hAnsi="Times New Roman" w:eastAsia="Times New Roman" w:cs="Times New Roman"/>
          <w:spacing w:val="-9"/>
          <w:sz w:val="24"/>
          <w:szCs w:val="24"/>
        </w:rPr>
        <w:t>pH</w:t>
      </w:r>
      <w:r>
        <w:rPr>
          <w:rFonts w:ascii="宋体" w:hAnsi="宋体" w:eastAsia="宋体" w:cs="宋体"/>
          <w:spacing w:val="-9"/>
          <w:sz w:val="24"/>
          <w:szCs w:val="24"/>
        </w:rPr>
        <w:t>值、甲苯。</w:t>
      </w:r>
    </w:p>
    <w:p w14:paraId="5D521687">
      <w:pPr>
        <w:spacing w:before="190" w:line="468" w:lineRule="exact"/>
        <w:ind w:left="569"/>
        <w:rPr>
          <w:rFonts w:ascii="Times New Roman" w:hAnsi="Times New Roman" w:eastAsia="Times New Roman" w:cs="Times New Roman"/>
          <w:sz w:val="24"/>
          <w:szCs w:val="24"/>
        </w:rPr>
      </w:pPr>
      <w:r>
        <w:rPr>
          <w:rFonts w:ascii="Times New Roman" w:hAnsi="Times New Roman" w:eastAsia="Times New Roman" w:cs="Times New Roman"/>
          <w:spacing w:val="-9"/>
          <w:position w:val="17"/>
          <w:sz w:val="24"/>
          <w:szCs w:val="24"/>
        </w:rPr>
        <w:t>2</w:t>
      </w:r>
      <w:r>
        <w:rPr>
          <w:rFonts w:ascii="宋体" w:hAnsi="宋体" w:eastAsia="宋体" w:cs="宋体"/>
          <w:spacing w:val="-9"/>
          <w:position w:val="17"/>
          <w:sz w:val="24"/>
          <w:szCs w:val="24"/>
        </w:rPr>
        <w:t>、根据《土壤环境质量建设用地土壤污染风险管控标</w:t>
      </w:r>
      <w:r>
        <w:rPr>
          <w:rFonts w:ascii="宋体" w:hAnsi="宋体" w:eastAsia="宋体" w:cs="宋体"/>
          <w:spacing w:val="-10"/>
          <w:position w:val="17"/>
          <w:sz w:val="24"/>
          <w:szCs w:val="24"/>
        </w:rPr>
        <w:t>准（试行）》要求，其表</w:t>
      </w:r>
      <w:r>
        <w:rPr>
          <w:rFonts w:ascii="Times New Roman" w:hAnsi="Times New Roman" w:eastAsia="Times New Roman" w:cs="Times New Roman"/>
          <w:spacing w:val="-10"/>
          <w:position w:val="17"/>
          <w:sz w:val="24"/>
          <w:szCs w:val="24"/>
        </w:rPr>
        <w:t>1</w:t>
      </w:r>
    </w:p>
    <w:p w14:paraId="42D4D09C">
      <w:pPr>
        <w:spacing w:line="219" w:lineRule="auto"/>
        <w:ind w:left="145"/>
        <w:rPr>
          <w:rFonts w:ascii="宋体" w:hAnsi="宋体" w:eastAsia="宋体" w:cs="宋体"/>
          <w:sz w:val="24"/>
          <w:szCs w:val="24"/>
        </w:rPr>
      </w:pPr>
      <w:r>
        <w:rPr>
          <w:rFonts w:ascii="宋体" w:hAnsi="宋体" w:eastAsia="宋体" w:cs="宋体"/>
          <w:spacing w:val="-14"/>
          <w:sz w:val="24"/>
          <w:szCs w:val="24"/>
        </w:rPr>
        <w:t>中所列项目为建设用地土壤污染风险筛选的</w:t>
      </w:r>
      <w:r>
        <w:rPr>
          <w:rFonts w:ascii="宋体" w:hAnsi="宋体" w:eastAsia="宋体" w:cs="宋体"/>
          <w:spacing w:val="-15"/>
          <w:sz w:val="24"/>
          <w:szCs w:val="24"/>
        </w:rPr>
        <w:t>必测项目。</w:t>
      </w:r>
    </w:p>
    <w:p w14:paraId="3C8AA420">
      <w:pPr>
        <w:spacing w:before="181" w:line="468" w:lineRule="exact"/>
        <w:ind w:left="574"/>
        <w:rPr>
          <w:rFonts w:ascii="宋体" w:hAnsi="宋体" w:eastAsia="宋体" w:cs="宋体"/>
          <w:sz w:val="24"/>
          <w:szCs w:val="24"/>
        </w:rPr>
      </w:pPr>
      <w:r>
        <w:rPr>
          <w:rFonts w:ascii="Times New Roman" w:hAnsi="Times New Roman" w:eastAsia="Times New Roman" w:cs="Times New Roman"/>
          <w:spacing w:val="-9"/>
          <w:position w:val="17"/>
          <w:sz w:val="24"/>
          <w:szCs w:val="24"/>
        </w:rPr>
        <w:t>3</w:t>
      </w:r>
      <w:r>
        <w:rPr>
          <w:rFonts w:ascii="宋体" w:hAnsi="宋体" w:eastAsia="宋体" w:cs="宋体"/>
          <w:spacing w:val="-9"/>
          <w:position w:val="17"/>
          <w:sz w:val="24"/>
          <w:szCs w:val="24"/>
        </w:rPr>
        <w:t>、根据《工业企业土壤和地下水自行监测</w:t>
      </w:r>
      <w:r>
        <w:rPr>
          <w:rFonts w:ascii="宋体" w:hAnsi="宋体" w:eastAsia="宋体" w:cs="宋体"/>
          <w:spacing w:val="-10"/>
          <w:position w:val="17"/>
          <w:sz w:val="24"/>
          <w:szCs w:val="24"/>
        </w:rPr>
        <w:t>技术指南（试行）》</w:t>
      </w:r>
      <w:r>
        <w:rPr>
          <w:rFonts w:ascii="Times New Roman" w:hAnsi="Times New Roman" w:eastAsia="Times New Roman" w:cs="Times New Roman"/>
          <w:spacing w:val="-10"/>
          <w:position w:val="17"/>
          <w:sz w:val="24"/>
          <w:szCs w:val="24"/>
        </w:rPr>
        <w:t>(HJ1209—2021)</w:t>
      </w:r>
      <w:r>
        <w:rPr>
          <w:rFonts w:ascii="宋体" w:hAnsi="宋体" w:eastAsia="宋体" w:cs="宋体"/>
          <w:spacing w:val="-10"/>
          <w:position w:val="17"/>
          <w:sz w:val="24"/>
          <w:szCs w:val="24"/>
        </w:rPr>
        <w:t>要</w:t>
      </w:r>
    </w:p>
    <w:p w14:paraId="38BD819F">
      <w:pPr>
        <w:spacing w:line="210" w:lineRule="auto"/>
        <w:ind w:left="124"/>
        <w:rPr>
          <w:rFonts w:ascii="宋体" w:hAnsi="宋体" w:eastAsia="宋体" w:cs="宋体"/>
          <w:sz w:val="24"/>
          <w:szCs w:val="24"/>
        </w:rPr>
      </w:pPr>
      <w:r>
        <w:rPr>
          <w:rFonts w:ascii="宋体" w:hAnsi="宋体" w:eastAsia="宋体" w:cs="宋体"/>
          <w:spacing w:val="-12"/>
          <w:sz w:val="24"/>
          <w:szCs w:val="24"/>
        </w:rPr>
        <w:t>求地下水监测指标为：应包括</w:t>
      </w:r>
      <w:r>
        <w:rPr>
          <w:rFonts w:ascii="Times New Roman" w:hAnsi="Times New Roman" w:eastAsia="Times New Roman" w:cs="Times New Roman"/>
          <w:spacing w:val="-12"/>
          <w:sz w:val="24"/>
          <w:szCs w:val="24"/>
        </w:rPr>
        <w:t>GB/T14848</w:t>
      </w:r>
      <w:r>
        <w:rPr>
          <w:rFonts w:ascii="宋体" w:hAnsi="宋体" w:eastAsia="宋体" w:cs="宋体"/>
          <w:spacing w:val="-12"/>
          <w:sz w:val="24"/>
          <w:szCs w:val="24"/>
        </w:rPr>
        <w:t>表</w:t>
      </w:r>
      <w:r>
        <w:rPr>
          <w:rFonts w:ascii="Times New Roman" w:hAnsi="Times New Roman" w:eastAsia="Times New Roman" w:cs="Times New Roman"/>
          <w:spacing w:val="-12"/>
          <w:sz w:val="24"/>
          <w:szCs w:val="24"/>
        </w:rPr>
        <w:t>1</w:t>
      </w:r>
      <w:r>
        <w:rPr>
          <w:rFonts w:ascii="宋体" w:hAnsi="宋体" w:eastAsia="宋体" w:cs="宋体"/>
          <w:spacing w:val="-12"/>
          <w:sz w:val="24"/>
          <w:szCs w:val="24"/>
        </w:rPr>
        <w:t>常规指标</w:t>
      </w:r>
      <w:r>
        <w:rPr>
          <w:rFonts w:ascii="Times New Roman" w:hAnsi="Times New Roman" w:eastAsia="Times New Roman" w:cs="Times New Roman"/>
          <w:spacing w:val="-12"/>
          <w:sz w:val="24"/>
          <w:szCs w:val="24"/>
        </w:rPr>
        <w:t>(</w:t>
      </w:r>
      <w:r>
        <w:rPr>
          <w:rFonts w:ascii="宋体" w:hAnsi="宋体" w:eastAsia="宋体" w:cs="宋体"/>
          <w:spacing w:val="-12"/>
          <w:sz w:val="24"/>
          <w:szCs w:val="24"/>
        </w:rPr>
        <w:t>微生物指标、放射性指标除外</w:t>
      </w:r>
      <w:r>
        <w:rPr>
          <w:rFonts w:ascii="Times New Roman" w:hAnsi="Times New Roman" w:eastAsia="Times New Roman" w:cs="Times New Roman"/>
          <w:spacing w:val="-12"/>
          <w:sz w:val="24"/>
          <w:szCs w:val="24"/>
        </w:rPr>
        <w:t>)</w:t>
      </w:r>
      <w:r>
        <w:rPr>
          <w:rFonts w:ascii="宋体" w:hAnsi="宋体" w:eastAsia="宋体" w:cs="宋体"/>
          <w:spacing w:val="-12"/>
          <w:sz w:val="24"/>
          <w:szCs w:val="24"/>
        </w:rPr>
        <w:t>。</w:t>
      </w:r>
    </w:p>
    <w:p w14:paraId="5BB1D22A">
      <w:pPr>
        <w:spacing w:before="192" w:line="219" w:lineRule="auto"/>
        <w:ind w:left="568"/>
        <w:rPr>
          <w:rFonts w:ascii="宋体" w:hAnsi="宋体" w:eastAsia="宋体" w:cs="宋体"/>
          <w:sz w:val="24"/>
          <w:szCs w:val="24"/>
        </w:rPr>
      </w:pPr>
      <w:r>
        <w:rPr>
          <w:rFonts w:ascii="Times New Roman" w:hAnsi="Times New Roman" w:eastAsia="Times New Roman" w:cs="Times New Roman"/>
          <w:spacing w:val="-12"/>
          <w:sz w:val="24"/>
          <w:szCs w:val="24"/>
        </w:rPr>
        <w:t>4</w:t>
      </w:r>
      <w:r>
        <w:rPr>
          <w:rFonts w:ascii="宋体" w:hAnsi="宋体" w:eastAsia="宋体" w:cs="宋体"/>
          <w:spacing w:val="-12"/>
          <w:sz w:val="24"/>
          <w:szCs w:val="24"/>
        </w:rPr>
        <w:t>、建议地下水增加涉及</w:t>
      </w:r>
      <w:r>
        <w:rPr>
          <w:rFonts w:ascii="Times New Roman" w:hAnsi="Times New Roman" w:eastAsia="Times New Roman" w:cs="Times New Roman"/>
          <w:spacing w:val="-12"/>
          <w:sz w:val="24"/>
          <w:szCs w:val="24"/>
        </w:rPr>
        <w:t>HJ164</w:t>
      </w:r>
      <w:r>
        <w:rPr>
          <w:rFonts w:ascii="宋体" w:hAnsi="宋体" w:eastAsia="宋体" w:cs="宋体"/>
          <w:spacing w:val="-12"/>
          <w:sz w:val="24"/>
          <w:szCs w:val="24"/>
        </w:rPr>
        <w:t>附录</w:t>
      </w:r>
      <w:r>
        <w:rPr>
          <w:rFonts w:ascii="Times New Roman" w:hAnsi="Times New Roman" w:eastAsia="Times New Roman" w:cs="Times New Roman"/>
          <w:spacing w:val="-12"/>
          <w:sz w:val="24"/>
          <w:szCs w:val="24"/>
        </w:rPr>
        <w:t>F</w:t>
      </w:r>
      <w:r>
        <w:rPr>
          <w:rFonts w:ascii="宋体" w:hAnsi="宋体" w:eastAsia="宋体" w:cs="宋体"/>
          <w:spacing w:val="-12"/>
          <w:sz w:val="24"/>
          <w:szCs w:val="24"/>
        </w:rPr>
        <w:t>中对应行业的特征污染物。</w:t>
      </w:r>
    </w:p>
    <w:p w14:paraId="5E602B7E">
      <w:pPr>
        <w:spacing w:before="184" w:line="219" w:lineRule="auto"/>
        <w:ind w:left="3008"/>
        <w:rPr>
          <w:rFonts w:ascii="宋体" w:hAnsi="宋体" w:eastAsia="宋体" w:cs="宋体"/>
          <w:sz w:val="24"/>
          <w:szCs w:val="24"/>
        </w:rPr>
      </w:pPr>
      <w:r>
        <w:rPr>
          <w:rFonts w:ascii="宋体" w:hAnsi="宋体" w:eastAsia="宋体" w:cs="宋体"/>
          <w:spacing w:val="-10"/>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pacing w:val="-10"/>
          <w:sz w:val="24"/>
          <w:szCs w:val="24"/>
        </w:rPr>
        <w:t>6.3-1</w:t>
      </w:r>
      <w:r>
        <w:rPr>
          <w:rFonts w:ascii="宋体" w:hAnsi="宋体" w:eastAsia="宋体" w:cs="宋体"/>
          <w:spacing w:val="-10"/>
          <w:sz w:val="24"/>
          <w:szCs w:val="24"/>
          <w14:textOutline w14:w="4358" w14:cap="sq" w14:cmpd="sng">
            <w14:solidFill>
              <w14:srgbClr w14:val="000000"/>
            </w14:solidFill>
            <w14:prstDash w14:val="solid"/>
            <w14:bevel/>
          </w14:textOutline>
        </w:rPr>
        <w:t>初次监测项目一览表</w:t>
      </w:r>
    </w:p>
    <w:p w14:paraId="22B4CF62">
      <w:pPr>
        <w:spacing w:line="146" w:lineRule="exact"/>
      </w:pPr>
    </w:p>
    <w:tbl>
      <w:tblPr>
        <w:tblStyle w:val="7"/>
        <w:tblW w:w="87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627"/>
        <w:gridCol w:w="2108"/>
        <w:gridCol w:w="4180"/>
      </w:tblGrid>
      <w:tr w14:paraId="73BD6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4545" w:type="dxa"/>
            <w:gridSpan w:val="3"/>
            <w:vAlign w:val="top"/>
          </w:tcPr>
          <w:p w14:paraId="005A33AE">
            <w:pPr>
              <w:pStyle w:val="8"/>
              <w:spacing w:before="36" w:line="218" w:lineRule="auto"/>
              <w:ind w:left="2082"/>
              <w:rPr>
                <w:sz w:val="20"/>
                <w:szCs w:val="20"/>
              </w:rPr>
            </w:pPr>
            <w:r>
              <w:rPr>
                <w:sz w:val="20"/>
                <w:szCs w:val="20"/>
                <w14:textOutline w14:w="3795" w14:cap="sq" w14:cmpd="sng">
                  <w14:solidFill>
                    <w14:srgbClr w14:val="000000"/>
                  </w14:solidFill>
                  <w14:prstDash w14:val="solid"/>
                  <w14:bevel/>
                </w14:textOutline>
              </w:rPr>
              <w:t>类别</w:t>
            </w:r>
          </w:p>
        </w:tc>
        <w:tc>
          <w:tcPr>
            <w:tcW w:w="4180" w:type="dxa"/>
            <w:vAlign w:val="top"/>
          </w:tcPr>
          <w:p w14:paraId="115139B7">
            <w:pPr>
              <w:pStyle w:val="8"/>
              <w:spacing w:before="36" w:line="218" w:lineRule="auto"/>
              <w:ind w:left="1503"/>
              <w:rPr>
                <w:sz w:val="20"/>
                <w:szCs w:val="20"/>
              </w:rPr>
            </w:pPr>
            <w:r>
              <w:rPr>
                <w:spacing w:val="-2"/>
                <w:sz w:val="20"/>
                <w:szCs w:val="20"/>
                <w14:textOutline w14:w="3795" w14:cap="sq" w14:cmpd="sng">
                  <w14:solidFill>
                    <w14:srgbClr w14:val="000000"/>
                  </w14:solidFill>
                  <w14:prstDash w14:val="solid"/>
                  <w14:bevel/>
                </w14:textOutline>
              </w:rPr>
              <w:t>初次监测项目</w:t>
            </w:r>
          </w:p>
        </w:tc>
      </w:tr>
      <w:tr w14:paraId="11888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10" w:type="dxa"/>
            <w:vMerge w:val="restart"/>
            <w:tcBorders>
              <w:bottom w:val="nil"/>
            </w:tcBorders>
            <w:vAlign w:val="top"/>
          </w:tcPr>
          <w:p w14:paraId="79364F90">
            <w:pPr>
              <w:spacing w:line="248" w:lineRule="auto"/>
              <w:rPr>
                <w:rFonts w:ascii="Arial"/>
                <w:sz w:val="21"/>
              </w:rPr>
            </w:pPr>
          </w:p>
          <w:p w14:paraId="78DC137A">
            <w:pPr>
              <w:spacing w:line="248" w:lineRule="auto"/>
              <w:rPr>
                <w:rFonts w:ascii="Arial"/>
                <w:sz w:val="21"/>
              </w:rPr>
            </w:pPr>
          </w:p>
          <w:p w14:paraId="7545D281">
            <w:pPr>
              <w:spacing w:line="248" w:lineRule="auto"/>
              <w:rPr>
                <w:rFonts w:ascii="Arial"/>
                <w:sz w:val="21"/>
              </w:rPr>
            </w:pPr>
          </w:p>
          <w:p w14:paraId="1A77C095">
            <w:pPr>
              <w:spacing w:line="248" w:lineRule="auto"/>
              <w:rPr>
                <w:rFonts w:ascii="Arial"/>
                <w:sz w:val="21"/>
              </w:rPr>
            </w:pPr>
          </w:p>
          <w:p w14:paraId="69543A8C">
            <w:pPr>
              <w:spacing w:line="249" w:lineRule="auto"/>
              <w:rPr>
                <w:rFonts w:ascii="Arial"/>
                <w:sz w:val="21"/>
              </w:rPr>
            </w:pPr>
          </w:p>
          <w:p w14:paraId="2878AF62">
            <w:pPr>
              <w:spacing w:line="249" w:lineRule="auto"/>
              <w:rPr>
                <w:rFonts w:ascii="Arial"/>
                <w:sz w:val="21"/>
              </w:rPr>
            </w:pPr>
          </w:p>
          <w:p w14:paraId="45BE7CCD">
            <w:pPr>
              <w:spacing w:line="249" w:lineRule="auto"/>
              <w:rPr>
                <w:rFonts w:ascii="Arial"/>
                <w:sz w:val="21"/>
              </w:rPr>
            </w:pPr>
          </w:p>
          <w:p w14:paraId="1D7FD775">
            <w:pPr>
              <w:pStyle w:val="8"/>
              <w:spacing w:before="65" w:line="229" w:lineRule="auto"/>
              <w:ind w:left="215"/>
              <w:rPr>
                <w:sz w:val="20"/>
                <w:szCs w:val="20"/>
              </w:rPr>
            </w:pPr>
            <w:r>
              <w:rPr>
                <w:sz w:val="20"/>
                <w:szCs w:val="20"/>
              </w:rPr>
              <w:t>土壤</w:t>
            </w:r>
          </w:p>
        </w:tc>
        <w:tc>
          <w:tcPr>
            <w:tcW w:w="1627" w:type="dxa"/>
            <w:vMerge w:val="restart"/>
            <w:tcBorders>
              <w:bottom w:val="nil"/>
            </w:tcBorders>
            <w:vAlign w:val="top"/>
          </w:tcPr>
          <w:p w14:paraId="36497C96">
            <w:pPr>
              <w:spacing w:line="243" w:lineRule="auto"/>
              <w:rPr>
                <w:rFonts w:ascii="Arial"/>
                <w:sz w:val="21"/>
              </w:rPr>
            </w:pPr>
          </w:p>
          <w:p w14:paraId="3C6E743D">
            <w:pPr>
              <w:spacing w:line="243" w:lineRule="auto"/>
              <w:rPr>
                <w:rFonts w:ascii="Arial"/>
                <w:sz w:val="21"/>
              </w:rPr>
            </w:pPr>
          </w:p>
          <w:p w14:paraId="3E9B99A4">
            <w:pPr>
              <w:spacing w:line="244" w:lineRule="auto"/>
              <w:rPr>
                <w:rFonts w:ascii="Arial"/>
                <w:sz w:val="21"/>
              </w:rPr>
            </w:pPr>
          </w:p>
          <w:p w14:paraId="757F5835">
            <w:pPr>
              <w:spacing w:line="244" w:lineRule="auto"/>
              <w:rPr>
                <w:rFonts w:ascii="Arial"/>
                <w:sz w:val="21"/>
              </w:rPr>
            </w:pPr>
          </w:p>
          <w:p w14:paraId="7D5ECF8C">
            <w:pPr>
              <w:spacing w:line="244" w:lineRule="auto"/>
              <w:rPr>
                <w:rFonts w:ascii="Arial"/>
                <w:sz w:val="21"/>
              </w:rPr>
            </w:pPr>
          </w:p>
          <w:p w14:paraId="019F591C">
            <w:pPr>
              <w:spacing w:line="244" w:lineRule="auto"/>
              <w:rPr>
                <w:rFonts w:ascii="Arial"/>
                <w:sz w:val="21"/>
              </w:rPr>
            </w:pPr>
          </w:p>
          <w:p w14:paraId="09B772E9">
            <w:pPr>
              <w:pStyle w:val="8"/>
              <w:spacing w:before="65" w:line="227" w:lineRule="auto"/>
              <w:ind w:left="108"/>
              <w:rPr>
                <w:sz w:val="20"/>
                <w:szCs w:val="20"/>
              </w:rPr>
            </w:pPr>
            <w:r>
              <w:rPr>
                <w:rFonts w:ascii="Times New Roman" w:hAnsi="Times New Roman" w:eastAsia="Times New Roman" w:cs="Times New Roman"/>
                <w:spacing w:val="-2"/>
                <w:sz w:val="20"/>
                <w:szCs w:val="20"/>
              </w:rPr>
              <w:t>45</w:t>
            </w:r>
            <w:r>
              <w:rPr>
                <w:spacing w:val="-2"/>
                <w:sz w:val="20"/>
                <w:szCs w:val="20"/>
              </w:rPr>
              <w:t>项基本项</w:t>
            </w:r>
          </w:p>
        </w:tc>
        <w:tc>
          <w:tcPr>
            <w:tcW w:w="2108" w:type="dxa"/>
            <w:vAlign w:val="top"/>
          </w:tcPr>
          <w:p w14:paraId="53DCBDED">
            <w:pPr>
              <w:pStyle w:val="8"/>
              <w:spacing w:before="29" w:line="219" w:lineRule="auto"/>
              <w:ind w:left="226"/>
              <w:rPr>
                <w:sz w:val="20"/>
                <w:szCs w:val="20"/>
              </w:rPr>
            </w:pPr>
            <w:r>
              <w:rPr>
                <w:spacing w:val="-4"/>
                <w:sz w:val="20"/>
                <w:szCs w:val="20"/>
              </w:rPr>
              <w:t>重金属和无机物</w:t>
            </w:r>
            <w:r>
              <w:rPr>
                <w:rFonts w:ascii="Times New Roman" w:hAnsi="Times New Roman" w:eastAsia="Times New Roman" w:cs="Times New Roman"/>
                <w:spacing w:val="-4"/>
                <w:sz w:val="20"/>
                <w:szCs w:val="20"/>
              </w:rPr>
              <w:t>7</w:t>
            </w:r>
            <w:r>
              <w:rPr>
                <w:spacing w:val="-4"/>
                <w:sz w:val="20"/>
                <w:szCs w:val="20"/>
              </w:rPr>
              <w:t>项</w:t>
            </w:r>
          </w:p>
        </w:tc>
        <w:tc>
          <w:tcPr>
            <w:tcW w:w="4180" w:type="dxa"/>
            <w:vAlign w:val="top"/>
          </w:tcPr>
          <w:p w14:paraId="7C86EE78">
            <w:pPr>
              <w:pStyle w:val="8"/>
              <w:spacing w:before="29" w:line="219" w:lineRule="auto"/>
              <w:ind w:left="113"/>
              <w:rPr>
                <w:sz w:val="20"/>
                <w:szCs w:val="20"/>
              </w:rPr>
            </w:pPr>
            <w:r>
              <w:rPr>
                <w:spacing w:val="-4"/>
                <w:sz w:val="20"/>
                <w:szCs w:val="20"/>
              </w:rPr>
              <w:t>镉、铜、铅、镍、砷、汞、铬（六价）</w:t>
            </w:r>
          </w:p>
        </w:tc>
      </w:tr>
      <w:tr w14:paraId="7474E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810" w:type="dxa"/>
            <w:vMerge w:val="continue"/>
            <w:tcBorders>
              <w:top w:val="nil"/>
              <w:bottom w:val="nil"/>
            </w:tcBorders>
            <w:vAlign w:val="top"/>
          </w:tcPr>
          <w:p w14:paraId="201D5EDB">
            <w:pPr>
              <w:rPr>
                <w:rFonts w:ascii="Arial"/>
                <w:sz w:val="21"/>
              </w:rPr>
            </w:pPr>
          </w:p>
        </w:tc>
        <w:tc>
          <w:tcPr>
            <w:tcW w:w="1627" w:type="dxa"/>
            <w:vMerge w:val="continue"/>
            <w:tcBorders>
              <w:top w:val="nil"/>
              <w:bottom w:val="nil"/>
            </w:tcBorders>
            <w:vAlign w:val="top"/>
          </w:tcPr>
          <w:p w14:paraId="5E033595">
            <w:pPr>
              <w:rPr>
                <w:rFonts w:ascii="Arial"/>
                <w:sz w:val="21"/>
              </w:rPr>
            </w:pPr>
          </w:p>
        </w:tc>
        <w:tc>
          <w:tcPr>
            <w:tcW w:w="2108" w:type="dxa"/>
            <w:vAlign w:val="top"/>
          </w:tcPr>
          <w:p w14:paraId="7298E0E8">
            <w:pPr>
              <w:spacing w:line="304" w:lineRule="auto"/>
              <w:rPr>
                <w:rFonts w:ascii="Arial"/>
                <w:sz w:val="21"/>
              </w:rPr>
            </w:pPr>
          </w:p>
          <w:p w14:paraId="144E4A71">
            <w:pPr>
              <w:spacing w:line="304" w:lineRule="auto"/>
              <w:rPr>
                <w:rFonts w:ascii="Arial"/>
                <w:sz w:val="21"/>
              </w:rPr>
            </w:pPr>
          </w:p>
          <w:p w14:paraId="159AA63D">
            <w:pPr>
              <w:spacing w:line="304" w:lineRule="auto"/>
              <w:rPr>
                <w:rFonts w:ascii="Arial"/>
                <w:sz w:val="21"/>
              </w:rPr>
            </w:pPr>
          </w:p>
          <w:p w14:paraId="40F2DC95">
            <w:pPr>
              <w:pStyle w:val="8"/>
              <w:spacing w:before="65" w:line="227" w:lineRule="auto"/>
              <w:ind w:left="273"/>
              <w:rPr>
                <w:sz w:val="20"/>
                <w:szCs w:val="20"/>
              </w:rPr>
            </w:pPr>
            <w:r>
              <w:rPr>
                <w:spacing w:val="-3"/>
                <w:sz w:val="20"/>
                <w:szCs w:val="20"/>
              </w:rPr>
              <w:t>挥发性有机物</w:t>
            </w:r>
            <w:r>
              <w:rPr>
                <w:rFonts w:ascii="Times New Roman" w:hAnsi="Times New Roman" w:eastAsia="Times New Roman" w:cs="Times New Roman"/>
                <w:spacing w:val="-3"/>
                <w:sz w:val="20"/>
                <w:szCs w:val="20"/>
              </w:rPr>
              <w:t>27</w:t>
            </w:r>
            <w:r>
              <w:rPr>
                <w:spacing w:val="-3"/>
                <w:sz w:val="20"/>
                <w:szCs w:val="20"/>
              </w:rPr>
              <w:t>项</w:t>
            </w:r>
          </w:p>
        </w:tc>
        <w:tc>
          <w:tcPr>
            <w:tcW w:w="4180" w:type="dxa"/>
            <w:vAlign w:val="top"/>
          </w:tcPr>
          <w:p w14:paraId="0EC2E70D">
            <w:pPr>
              <w:pStyle w:val="8"/>
              <w:spacing w:before="31" w:line="247" w:lineRule="auto"/>
              <w:ind w:left="115" w:right="93" w:firstLine="18"/>
              <w:rPr>
                <w:sz w:val="20"/>
                <w:szCs w:val="20"/>
              </w:rPr>
            </w:pPr>
            <w:r>
              <w:rPr>
                <w:spacing w:val="10"/>
                <w:sz w:val="20"/>
                <w:szCs w:val="20"/>
              </w:rPr>
              <w:t>四氯化碳、三氯甲烷、氯甲烷、</w:t>
            </w:r>
            <w:r>
              <w:rPr>
                <w:rFonts w:ascii="Times New Roman" w:hAnsi="Times New Roman" w:eastAsia="Times New Roman" w:cs="Times New Roman"/>
                <w:spacing w:val="10"/>
                <w:sz w:val="20"/>
                <w:szCs w:val="20"/>
              </w:rPr>
              <w:t>1,1-</w:t>
            </w:r>
            <w:r>
              <w:rPr>
                <w:rFonts w:ascii="Times New Roman" w:hAnsi="Times New Roman" w:eastAsia="Times New Roman" w:cs="Times New Roman"/>
                <w:spacing w:val="-29"/>
                <w:sz w:val="20"/>
                <w:szCs w:val="20"/>
              </w:rPr>
              <w:t xml:space="preserve"> </w:t>
            </w:r>
            <w:r>
              <w:rPr>
                <w:spacing w:val="10"/>
                <w:sz w:val="20"/>
                <w:szCs w:val="20"/>
              </w:rPr>
              <w:t>二</w:t>
            </w:r>
            <w:r>
              <w:rPr>
                <w:spacing w:val="9"/>
                <w:sz w:val="20"/>
                <w:szCs w:val="20"/>
              </w:rPr>
              <w:t>氯乙</w:t>
            </w:r>
            <w:r>
              <w:rPr>
                <w:sz w:val="20"/>
                <w:szCs w:val="20"/>
              </w:rPr>
              <w:t xml:space="preserve"> </w:t>
            </w:r>
            <w:r>
              <w:rPr>
                <w:spacing w:val="-2"/>
                <w:sz w:val="20"/>
                <w:szCs w:val="20"/>
              </w:rPr>
              <w:t>烷、</w:t>
            </w:r>
            <w:r>
              <w:rPr>
                <w:rFonts w:ascii="Times New Roman" w:hAnsi="Times New Roman" w:eastAsia="Times New Roman" w:cs="Times New Roman"/>
                <w:spacing w:val="-2"/>
                <w:sz w:val="20"/>
                <w:szCs w:val="20"/>
              </w:rPr>
              <w:t>1,2-</w:t>
            </w:r>
            <w:r>
              <w:rPr>
                <w:spacing w:val="-2"/>
                <w:sz w:val="20"/>
                <w:szCs w:val="20"/>
              </w:rPr>
              <w:t>二氯乙烷、</w:t>
            </w:r>
            <w:r>
              <w:rPr>
                <w:rFonts w:ascii="Times New Roman" w:hAnsi="Times New Roman" w:eastAsia="Times New Roman" w:cs="Times New Roman"/>
                <w:spacing w:val="-2"/>
                <w:sz w:val="20"/>
                <w:szCs w:val="20"/>
              </w:rPr>
              <w:t>1,1-</w:t>
            </w:r>
            <w:r>
              <w:rPr>
                <w:spacing w:val="-2"/>
                <w:sz w:val="20"/>
                <w:szCs w:val="20"/>
              </w:rPr>
              <w:t>二氯乙烯、顺</w:t>
            </w:r>
            <w:r>
              <w:rPr>
                <w:rFonts w:ascii="Times New Roman" w:hAnsi="Times New Roman" w:eastAsia="Times New Roman" w:cs="Times New Roman"/>
                <w:spacing w:val="-2"/>
                <w:sz w:val="20"/>
                <w:szCs w:val="20"/>
              </w:rPr>
              <w:t>-1,2-</w:t>
            </w:r>
            <w:r>
              <w:rPr>
                <w:spacing w:val="-2"/>
                <w:sz w:val="20"/>
                <w:szCs w:val="20"/>
              </w:rPr>
              <w:t>二氯</w:t>
            </w:r>
            <w:r>
              <w:rPr>
                <w:spacing w:val="4"/>
                <w:sz w:val="20"/>
                <w:szCs w:val="20"/>
              </w:rPr>
              <w:t xml:space="preserve"> </w:t>
            </w:r>
            <w:r>
              <w:rPr>
                <w:spacing w:val="2"/>
                <w:sz w:val="20"/>
                <w:szCs w:val="20"/>
              </w:rPr>
              <w:t>乙烯、反</w:t>
            </w:r>
            <w:r>
              <w:rPr>
                <w:rFonts w:ascii="Times New Roman" w:hAnsi="Times New Roman" w:eastAsia="Times New Roman" w:cs="Times New Roman"/>
                <w:spacing w:val="2"/>
                <w:sz w:val="20"/>
                <w:szCs w:val="20"/>
              </w:rPr>
              <w:t>-1,2-</w:t>
            </w:r>
            <w:r>
              <w:rPr>
                <w:spacing w:val="2"/>
                <w:sz w:val="20"/>
                <w:szCs w:val="20"/>
              </w:rPr>
              <w:t>二氯乙烯、二氯甲烷、</w:t>
            </w:r>
            <w:r>
              <w:rPr>
                <w:rFonts w:ascii="Times New Roman" w:hAnsi="Times New Roman" w:eastAsia="Times New Roman" w:cs="Times New Roman"/>
                <w:spacing w:val="2"/>
                <w:sz w:val="20"/>
                <w:szCs w:val="20"/>
              </w:rPr>
              <w:t>1,2-</w:t>
            </w:r>
            <w:r>
              <w:rPr>
                <w:spacing w:val="2"/>
                <w:sz w:val="20"/>
                <w:szCs w:val="20"/>
              </w:rPr>
              <w:t>氯丙</w:t>
            </w:r>
            <w:r>
              <w:rPr>
                <w:spacing w:val="12"/>
                <w:sz w:val="20"/>
                <w:szCs w:val="20"/>
              </w:rPr>
              <w:t xml:space="preserve"> </w:t>
            </w:r>
            <w:r>
              <w:rPr>
                <w:spacing w:val="-4"/>
                <w:sz w:val="20"/>
                <w:szCs w:val="20"/>
              </w:rPr>
              <w:t>烷、</w:t>
            </w:r>
            <w:r>
              <w:rPr>
                <w:rFonts w:ascii="Times New Roman" w:hAnsi="Times New Roman" w:eastAsia="Times New Roman" w:cs="Times New Roman"/>
                <w:spacing w:val="-4"/>
                <w:sz w:val="20"/>
                <w:szCs w:val="20"/>
              </w:rPr>
              <w:t>1,1,1,2-</w:t>
            </w:r>
            <w:r>
              <w:rPr>
                <w:rFonts w:ascii="Times New Roman" w:hAnsi="Times New Roman" w:eastAsia="Times New Roman" w:cs="Times New Roman"/>
                <w:spacing w:val="-20"/>
                <w:sz w:val="20"/>
                <w:szCs w:val="20"/>
              </w:rPr>
              <w:t xml:space="preserve"> </w:t>
            </w:r>
            <w:r>
              <w:rPr>
                <w:spacing w:val="-4"/>
                <w:sz w:val="20"/>
                <w:szCs w:val="20"/>
              </w:rPr>
              <w:t>四氯乙烷、</w:t>
            </w:r>
            <w:r>
              <w:rPr>
                <w:rFonts w:ascii="Times New Roman" w:hAnsi="Times New Roman" w:eastAsia="Times New Roman" w:cs="Times New Roman"/>
                <w:spacing w:val="-4"/>
                <w:sz w:val="20"/>
                <w:szCs w:val="20"/>
              </w:rPr>
              <w:t>1,1,2,2-</w:t>
            </w:r>
            <w:r>
              <w:rPr>
                <w:rFonts w:ascii="Times New Roman" w:hAnsi="Times New Roman" w:eastAsia="Times New Roman" w:cs="Times New Roman"/>
                <w:spacing w:val="-29"/>
                <w:sz w:val="20"/>
                <w:szCs w:val="20"/>
              </w:rPr>
              <w:t xml:space="preserve"> </w:t>
            </w:r>
            <w:r>
              <w:rPr>
                <w:spacing w:val="-4"/>
                <w:sz w:val="20"/>
                <w:szCs w:val="20"/>
              </w:rPr>
              <w:t>四氯乙烷、四氯</w:t>
            </w:r>
            <w:r>
              <w:rPr>
                <w:sz w:val="20"/>
                <w:szCs w:val="20"/>
              </w:rPr>
              <w:t xml:space="preserve"> </w:t>
            </w:r>
            <w:r>
              <w:rPr>
                <w:spacing w:val="1"/>
                <w:sz w:val="20"/>
                <w:szCs w:val="20"/>
              </w:rPr>
              <w:t>乙烯、</w:t>
            </w:r>
            <w:r>
              <w:rPr>
                <w:rFonts w:ascii="Times New Roman" w:hAnsi="Times New Roman" w:eastAsia="Times New Roman" w:cs="Times New Roman"/>
                <w:spacing w:val="1"/>
                <w:sz w:val="20"/>
                <w:szCs w:val="20"/>
              </w:rPr>
              <w:t>1,1,1-</w:t>
            </w:r>
            <w:r>
              <w:rPr>
                <w:spacing w:val="1"/>
                <w:sz w:val="20"/>
                <w:szCs w:val="20"/>
              </w:rPr>
              <w:t>三氯乙烷、</w:t>
            </w:r>
            <w:r>
              <w:rPr>
                <w:rFonts w:ascii="Times New Roman" w:hAnsi="Times New Roman" w:eastAsia="Times New Roman" w:cs="Times New Roman"/>
                <w:spacing w:val="1"/>
                <w:sz w:val="20"/>
                <w:szCs w:val="20"/>
              </w:rPr>
              <w:t>1,1,2-</w:t>
            </w:r>
            <w:r>
              <w:rPr>
                <w:spacing w:val="1"/>
                <w:sz w:val="20"/>
                <w:szCs w:val="20"/>
              </w:rPr>
              <w:t>三氯乙烷、三氯</w:t>
            </w:r>
            <w:r>
              <w:rPr>
                <w:spacing w:val="4"/>
                <w:sz w:val="20"/>
                <w:szCs w:val="20"/>
              </w:rPr>
              <w:t xml:space="preserve"> 乙烯、</w:t>
            </w:r>
            <w:r>
              <w:rPr>
                <w:rFonts w:ascii="Times New Roman" w:hAnsi="Times New Roman" w:eastAsia="Times New Roman" w:cs="Times New Roman"/>
                <w:spacing w:val="4"/>
                <w:sz w:val="20"/>
                <w:szCs w:val="20"/>
              </w:rPr>
              <w:t>1,2,3-</w:t>
            </w:r>
            <w:r>
              <w:rPr>
                <w:spacing w:val="4"/>
                <w:sz w:val="20"/>
                <w:szCs w:val="20"/>
              </w:rPr>
              <w:t>三氯丙烷、氯乙烯、苯、氯苯、</w:t>
            </w:r>
            <w:r>
              <w:rPr>
                <w:spacing w:val="6"/>
                <w:sz w:val="20"/>
                <w:szCs w:val="20"/>
              </w:rPr>
              <w:t xml:space="preserve"> </w:t>
            </w:r>
            <w:r>
              <w:rPr>
                <w:rFonts w:ascii="Times New Roman" w:hAnsi="Times New Roman" w:eastAsia="Times New Roman" w:cs="Times New Roman"/>
                <w:spacing w:val="3"/>
                <w:sz w:val="20"/>
                <w:szCs w:val="20"/>
              </w:rPr>
              <w:t>1,2-</w:t>
            </w:r>
            <w:r>
              <w:rPr>
                <w:spacing w:val="3"/>
                <w:sz w:val="20"/>
                <w:szCs w:val="20"/>
              </w:rPr>
              <w:t>二氯苯、</w:t>
            </w:r>
            <w:r>
              <w:rPr>
                <w:rFonts w:ascii="Times New Roman" w:hAnsi="Times New Roman" w:eastAsia="Times New Roman" w:cs="Times New Roman"/>
                <w:spacing w:val="3"/>
                <w:sz w:val="20"/>
                <w:szCs w:val="20"/>
              </w:rPr>
              <w:t>1,4-</w:t>
            </w:r>
            <w:r>
              <w:rPr>
                <w:spacing w:val="3"/>
                <w:sz w:val="20"/>
                <w:szCs w:val="20"/>
              </w:rPr>
              <w:t>二氯苯、乙苯、苯乙烯、</w:t>
            </w:r>
            <w:r>
              <w:rPr>
                <w:spacing w:val="-41"/>
                <w:sz w:val="20"/>
                <w:szCs w:val="20"/>
              </w:rPr>
              <w:t xml:space="preserve"> </w:t>
            </w:r>
            <w:r>
              <w:rPr>
                <w:spacing w:val="3"/>
                <w:sz w:val="20"/>
                <w:szCs w:val="20"/>
              </w:rPr>
              <w:t>甲</w:t>
            </w:r>
            <w:r>
              <w:rPr>
                <w:sz w:val="20"/>
                <w:szCs w:val="20"/>
              </w:rPr>
              <w:t xml:space="preserve"> </w:t>
            </w:r>
            <w:r>
              <w:rPr>
                <w:spacing w:val="-4"/>
                <w:sz w:val="20"/>
                <w:szCs w:val="20"/>
              </w:rPr>
              <w:t>苯、间二甲苯</w:t>
            </w:r>
            <w:r>
              <w:rPr>
                <w:rFonts w:ascii="Times New Roman" w:hAnsi="Times New Roman" w:eastAsia="Times New Roman" w:cs="Times New Roman"/>
                <w:spacing w:val="-4"/>
                <w:sz w:val="20"/>
                <w:szCs w:val="20"/>
              </w:rPr>
              <w:t>+</w:t>
            </w:r>
            <w:r>
              <w:rPr>
                <w:spacing w:val="-4"/>
                <w:sz w:val="20"/>
                <w:szCs w:val="20"/>
              </w:rPr>
              <w:t>对二甲苯、邻二甲苯</w:t>
            </w:r>
          </w:p>
        </w:tc>
      </w:tr>
      <w:tr w14:paraId="3EB4D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10" w:type="dxa"/>
            <w:vMerge w:val="continue"/>
            <w:tcBorders>
              <w:top w:val="nil"/>
              <w:bottom w:val="nil"/>
            </w:tcBorders>
            <w:vAlign w:val="top"/>
          </w:tcPr>
          <w:p w14:paraId="4065B9E4">
            <w:pPr>
              <w:rPr>
                <w:rFonts w:ascii="Arial"/>
                <w:sz w:val="21"/>
              </w:rPr>
            </w:pPr>
          </w:p>
        </w:tc>
        <w:tc>
          <w:tcPr>
            <w:tcW w:w="1627" w:type="dxa"/>
            <w:vMerge w:val="continue"/>
            <w:tcBorders>
              <w:top w:val="nil"/>
            </w:tcBorders>
            <w:vAlign w:val="top"/>
          </w:tcPr>
          <w:p w14:paraId="55F121C4">
            <w:pPr>
              <w:rPr>
                <w:rFonts w:ascii="Arial"/>
                <w:sz w:val="21"/>
              </w:rPr>
            </w:pPr>
          </w:p>
        </w:tc>
        <w:tc>
          <w:tcPr>
            <w:tcW w:w="2108" w:type="dxa"/>
            <w:vAlign w:val="top"/>
          </w:tcPr>
          <w:p w14:paraId="32D7508E">
            <w:pPr>
              <w:pStyle w:val="8"/>
              <w:spacing w:before="303" w:line="227" w:lineRule="auto"/>
              <w:ind w:left="183"/>
              <w:rPr>
                <w:sz w:val="20"/>
                <w:szCs w:val="20"/>
              </w:rPr>
            </w:pPr>
            <w:r>
              <w:rPr>
                <w:spacing w:val="-5"/>
                <w:sz w:val="20"/>
                <w:szCs w:val="20"/>
              </w:rPr>
              <w:t>半挥发性有机物</w:t>
            </w:r>
            <w:r>
              <w:rPr>
                <w:rFonts w:ascii="Times New Roman" w:hAnsi="Times New Roman" w:eastAsia="Times New Roman" w:cs="Times New Roman"/>
                <w:spacing w:val="-5"/>
                <w:sz w:val="20"/>
                <w:szCs w:val="20"/>
              </w:rPr>
              <w:t>11</w:t>
            </w:r>
            <w:r>
              <w:rPr>
                <w:spacing w:val="-5"/>
                <w:sz w:val="20"/>
                <w:szCs w:val="20"/>
              </w:rPr>
              <w:t>项</w:t>
            </w:r>
          </w:p>
        </w:tc>
        <w:tc>
          <w:tcPr>
            <w:tcW w:w="4180" w:type="dxa"/>
            <w:vAlign w:val="top"/>
          </w:tcPr>
          <w:p w14:paraId="2E4A55B3">
            <w:pPr>
              <w:pStyle w:val="8"/>
              <w:spacing w:before="30"/>
              <w:ind w:left="116" w:right="96"/>
              <w:jc w:val="both"/>
              <w:rPr>
                <w:sz w:val="20"/>
                <w:szCs w:val="20"/>
              </w:rPr>
            </w:pPr>
            <w:r>
              <w:rPr>
                <w:spacing w:val="6"/>
                <w:sz w:val="20"/>
                <w:szCs w:val="20"/>
              </w:rPr>
              <w:t>硝基苯、苯胺、</w:t>
            </w:r>
            <w:r>
              <w:rPr>
                <w:rFonts w:ascii="Times New Roman" w:hAnsi="Times New Roman" w:eastAsia="Times New Roman" w:cs="Times New Roman"/>
                <w:spacing w:val="6"/>
                <w:sz w:val="20"/>
                <w:szCs w:val="20"/>
              </w:rPr>
              <w:t>2-</w:t>
            </w:r>
            <w:r>
              <w:rPr>
                <w:spacing w:val="6"/>
                <w:sz w:val="20"/>
                <w:szCs w:val="20"/>
              </w:rPr>
              <w:t>氯酚、苯并</w:t>
            </w:r>
            <w:r>
              <w:rPr>
                <w:rFonts w:ascii="Times New Roman" w:hAnsi="Times New Roman" w:eastAsia="Times New Roman" w:cs="Times New Roman"/>
                <w:spacing w:val="6"/>
                <w:sz w:val="20"/>
                <w:szCs w:val="20"/>
              </w:rPr>
              <w:t>[a]</w:t>
            </w:r>
            <w:r>
              <w:rPr>
                <w:spacing w:val="6"/>
                <w:sz w:val="20"/>
                <w:szCs w:val="20"/>
              </w:rPr>
              <w:t>蒽、苯并</w:t>
            </w:r>
            <w:r>
              <w:rPr>
                <w:rFonts w:ascii="Times New Roman" w:hAnsi="Times New Roman" w:eastAsia="Times New Roman" w:cs="Times New Roman"/>
                <w:spacing w:val="6"/>
                <w:sz w:val="20"/>
                <w:szCs w:val="20"/>
              </w:rPr>
              <w:t>[a]</w:t>
            </w:r>
            <w:r>
              <w:rPr>
                <w:rFonts w:ascii="Times New Roman" w:hAnsi="Times New Roman" w:eastAsia="Times New Roman" w:cs="Times New Roman"/>
                <w:spacing w:val="4"/>
                <w:sz w:val="20"/>
                <w:szCs w:val="20"/>
              </w:rPr>
              <w:t xml:space="preserve"> </w:t>
            </w:r>
            <w:r>
              <w:rPr>
                <w:spacing w:val="4"/>
                <w:sz w:val="20"/>
                <w:szCs w:val="20"/>
              </w:rPr>
              <w:t>芘、苯并</w:t>
            </w:r>
            <w:r>
              <w:rPr>
                <w:rFonts w:ascii="Times New Roman" w:hAnsi="Times New Roman" w:eastAsia="Times New Roman" w:cs="Times New Roman"/>
                <w:spacing w:val="4"/>
                <w:sz w:val="20"/>
                <w:szCs w:val="20"/>
              </w:rPr>
              <w:t>[b]</w:t>
            </w:r>
            <w:r>
              <w:rPr>
                <w:spacing w:val="4"/>
                <w:sz w:val="20"/>
                <w:szCs w:val="20"/>
              </w:rPr>
              <w:t>荧蒽、苯并</w:t>
            </w:r>
            <w:r>
              <w:rPr>
                <w:rFonts w:ascii="Times New Roman" w:hAnsi="Times New Roman" w:eastAsia="Times New Roman" w:cs="Times New Roman"/>
                <w:spacing w:val="4"/>
                <w:sz w:val="20"/>
                <w:szCs w:val="20"/>
              </w:rPr>
              <w:t>[k]</w:t>
            </w:r>
            <w:r>
              <w:rPr>
                <w:spacing w:val="4"/>
                <w:sz w:val="20"/>
                <w:szCs w:val="20"/>
              </w:rPr>
              <w:t>荧蒽、䓛、二苯并</w:t>
            </w:r>
            <w:r>
              <w:rPr>
                <w:spacing w:val="2"/>
                <w:sz w:val="20"/>
                <w:szCs w:val="20"/>
              </w:rPr>
              <w:t xml:space="preserve"> </w:t>
            </w:r>
            <w:r>
              <w:rPr>
                <w:rFonts w:ascii="Times New Roman" w:hAnsi="Times New Roman" w:eastAsia="Times New Roman" w:cs="Times New Roman"/>
                <w:spacing w:val="-4"/>
                <w:sz w:val="20"/>
                <w:szCs w:val="20"/>
              </w:rPr>
              <w:t>[a.h]</w:t>
            </w:r>
            <w:r>
              <w:rPr>
                <w:spacing w:val="-4"/>
                <w:sz w:val="20"/>
                <w:szCs w:val="20"/>
              </w:rPr>
              <w:t>蒽、茚并</w:t>
            </w:r>
            <w:r>
              <w:rPr>
                <w:rFonts w:ascii="Times New Roman" w:hAnsi="Times New Roman" w:eastAsia="Times New Roman" w:cs="Times New Roman"/>
                <w:spacing w:val="-4"/>
                <w:sz w:val="20"/>
                <w:szCs w:val="20"/>
              </w:rPr>
              <w:t>[1,2.3-cd]</w:t>
            </w:r>
            <w:r>
              <w:rPr>
                <w:spacing w:val="-4"/>
                <w:sz w:val="20"/>
                <w:szCs w:val="20"/>
              </w:rPr>
              <w:t>芘、萘</w:t>
            </w:r>
          </w:p>
        </w:tc>
      </w:tr>
      <w:tr w14:paraId="437CA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10" w:type="dxa"/>
            <w:vMerge w:val="continue"/>
            <w:tcBorders>
              <w:top w:val="nil"/>
            </w:tcBorders>
            <w:vAlign w:val="top"/>
          </w:tcPr>
          <w:p w14:paraId="65FC5997">
            <w:pPr>
              <w:rPr>
                <w:rFonts w:ascii="Arial"/>
                <w:sz w:val="21"/>
              </w:rPr>
            </w:pPr>
          </w:p>
        </w:tc>
        <w:tc>
          <w:tcPr>
            <w:tcW w:w="1627" w:type="dxa"/>
            <w:vAlign w:val="top"/>
          </w:tcPr>
          <w:p w14:paraId="134C63A5">
            <w:pPr>
              <w:pStyle w:val="8"/>
              <w:spacing w:before="35" w:line="232" w:lineRule="auto"/>
              <w:ind w:left="129" w:right="93" w:hanging="21"/>
              <w:rPr>
                <w:sz w:val="20"/>
                <w:szCs w:val="20"/>
              </w:rPr>
            </w:pPr>
            <w:r>
              <w:rPr>
                <w:rFonts w:ascii="Times New Roman" w:hAnsi="Times New Roman" w:eastAsia="Times New Roman" w:cs="Times New Roman"/>
                <w:spacing w:val="2"/>
                <w:sz w:val="20"/>
                <w:szCs w:val="20"/>
              </w:rPr>
              <w:t>45</w:t>
            </w:r>
            <w:r>
              <w:rPr>
                <w:spacing w:val="2"/>
                <w:sz w:val="20"/>
                <w:szCs w:val="20"/>
              </w:rPr>
              <w:t>项基本项之外</w:t>
            </w:r>
            <w:r>
              <w:rPr>
                <w:spacing w:val="3"/>
                <w:sz w:val="20"/>
                <w:szCs w:val="20"/>
              </w:rPr>
              <w:t xml:space="preserve"> </w:t>
            </w:r>
            <w:r>
              <w:rPr>
                <w:spacing w:val="-6"/>
                <w:sz w:val="20"/>
                <w:szCs w:val="20"/>
              </w:rPr>
              <w:t>的特征污染物</w:t>
            </w:r>
          </w:p>
        </w:tc>
        <w:tc>
          <w:tcPr>
            <w:tcW w:w="2108" w:type="dxa"/>
            <w:vAlign w:val="top"/>
          </w:tcPr>
          <w:p w14:paraId="7A37FE88">
            <w:pPr>
              <w:pStyle w:val="8"/>
              <w:spacing w:before="168" w:line="227" w:lineRule="auto"/>
              <w:ind w:left="373"/>
              <w:rPr>
                <w:sz w:val="20"/>
                <w:szCs w:val="20"/>
              </w:rPr>
            </w:pPr>
            <w:r>
              <w:rPr>
                <w:spacing w:val="-3"/>
                <w:sz w:val="20"/>
                <w:szCs w:val="20"/>
              </w:rPr>
              <w:t>重金属和无机物</w:t>
            </w:r>
          </w:p>
        </w:tc>
        <w:tc>
          <w:tcPr>
            <w:tcW w:w="4180" w:type="dxa"/>
            <w:vAlign w:val="top"/>
          </w:tcPr>
          <w:p w14:paraId="56217922">
            <w:pPr>
              <w:pStyle w:val="8"/>
              <w:spacing w:before="168" w:line="221" w:lineRule="auto"/>
              <w:ind w:left="106"/>
              <w:rPr>
                <w:sz w:val="20"/>
                <w:szCs w:val="20"/>
              </w:rPr>
            </w:pPr>
            <w:r>
              <w:rPr>
                <w:rFonts w:ascii="Times New Roman" w:hAnsi="Times New Roman" w:eastAsia="Times New Roman" w:cs="Times New Roman"/>
                <w:spacing w:val="-1"/>
                <w:sz w:val="20"/>
                <w:szCs w:val="20"/>
              </w:rPr>
              <w:t>pH</w:t>
            </w:r>
            <w:r>
              <w:rPr>
                <w:spacing w:val="-1"/>
                <w:sz w:val="20"/>
                <w:szCs w:val="20"/>
              </w:rPr>
              <w:t>值、甲苯</w:t>
            </w:r>
          </w:p>
        </w:tc>
      </w:tr>
      <w:tr w14:paraId="57E06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10" w:type="dxa"/>
            <w:vMerge w:val="restart"/>
            <w:tcBorders>
              <w:bottom w:val="nil"/>
            </w:tcBorders>
            <w:vAlign w:val="top"/>
          </w:tcPr>
          <w:p w14:paraId="1A429FB4">
            <w:pPr>
              <w:spacing w:line="268" w:lineRule="auto"/>
              <w:rPr>
                <w:rFonts w:ascii="Arial"/>
                <w:sz w:val="21"/>
              </w:rPr>
            </w:pPr>
          </w:p>
          <w:p w14:paraId="74DDEC30">
            <w:pPr>
              <w:spacing w:line="268" w:lineRule="auto"/>
              <w:rPr>
                <w:rFonts w:ascii="Arial"/>
                <w:sz w:val="21"/>
              </w:rPr>
            </w:pPr>
          </w:p>
          <w:p w14:paraId="49DCC9B6">
            <w:pPr>
              <w:spacing w:line="268" w:lineRule="auto"/>
              <w:rPr>
                <w:rFonts w:ascii="Arial"/>
                <w:sz w:val="21"/>
              </w:rPr>
            </w:pPr>
          </w:p>
          <w:p w14:paraId="7852F5EB">
            <w:pPr>
              <w:spacing w:line="268" w:lineRule="auto"/>
              <w:rPr>
                <w:rFonts w:ascii="Arial"/>
                <w:sz w:val="21"/>
              </w:rPr>
            </w:pPr>
          </w:p>
          <w:p w14:paraId="6717BC60">
            <w:pPr>
              <w:pStyle w:val="8"/>
              <w:spacing w:before="65" w:line="228" w:lineRule="auto"/>
              <w:ind w:left="116"/>
              <w:rPr>
                <w:sz w:val="20"/>
                <w:szCs w:val="20"/>
              </w:rPr>
            </w:pPr>
            <w:r>
              <w:rPr>
                <w:spacing w:val="-1"/>
                <w:sz w:val="20"/>
                <w:szCs w:val="20"/>
              </w:rPr>
              <w:t>地下水</w:t>
            </w:r>
          </w:p>
        </w:tc>
        <w:tc>
          <w:tcPr>
            <w:tcW w:w="1627" w:type="dxa"/>
            <w:vMerge w:val="restart"/>
            <w:tcBorders>
              <w:bottom w:val="nil"/>
            </w:tcBorders>
            <w:vAlign w:val="top"/>
          </w:tcPr>
          <w:p w14:paraId="57A668F1">
            <w:pPr>
              <w:spacing w:line="328" w:lineRule="auto"/>
              <w:rPr>
                <w:rFonts w:ascii="Arial"/>
                <w:sz w:val="21"/>
              </w:rPr>
            </w:pPr>
          </w:p>
          <w:p w14:paraId="61872082">
            <w:pPr>
              <w:spacing w:line="328" w:lineRule="auto"/>
              <w:rPr>
                <w:rFonts w:ascii="Arial"/>
                <w:sz w:val="21"/>
              </w:rPr>
            </w:pPr>
          </w:p>
          <w:p w14:paraId="6F3C64EB">
            <w:pPr>
              <w:pStyle w:val="8"/>
              <w:spacing w:before="65"/>
              <w:ind w:left="132" w:right="99" w:hanging="20"/>
              <w:rPr>
                <w:sz w:val="20"/>
                <w:szCs w:val="20"/>
              </w:rPr>
            </w:pPr>
            <w:r>
              <w:rPr>
                <w:rFonts w:ascii="Times New Roman" w:hAnsi="Times New Roman" w:eastAsia="Times New Roman" w:cs="Times New Roman"/>
                <w:spacing w:val="-3"/>
                <w:sz w:val="20"/>
                <w:szCs w:val="20"/>
              </w:rPr>
              <w:t>GB/T14848</w:t>
            </w:r>
            <w:r>
              <w:rPr>
                <w:rFonts w:ascii="Times New Roman" w:hAnsi="Times New Roman" w:eastAsia="Times New Roman" w:cs="Times New Roman"/>
                <w:spacing w:val="39"/>
                <w:sz w:val="20"/>
                <w:szCs w:val="20"/>
              </w:rPr>
              <w:t xml:space="preserve"> </w:t>
            </w:r>
            <w:r>
              <w:rPr>
                <w:spacing w:val="-3"/>
                <w:sz w:val="20"/>
                <w:szCs w:val="20"/>
              </w:rPr>
              <w:t xml:space="preserve">表 </w:t>
            </w:r>
            <w:r>
              <w:rPr>
                <w:rFonts w:ascii="Times New Roman" w:hAnsi="Times New Roman" w:eastAsia="Times New Roman" w:cs="Times New Roman"/>
                <w:spacing w:val="-3"/>
                <w:sz w:val="20"/>
                <w:szCs w:val="20"/>
              </w:rPr>
              <w:t>1</w:t>
            </w:r>
            <w:r>
              <w:rPr>
                <w:rFonts w:ascii="Times New Roman" w:hAnsi="Times New Roman" w:eastAsia="Times New Roman" w:cs="Times New Roman"/>
                <w:sz w:val="20"/>
                <w:szCs w:val="20"/>
              </w:rPr>
              <w:t xml:space="preserve"> </w:t>
            </w:r>
            <w:r>
              <w:rPr>
                <w:spacing w:val="-7"/>
                <w:sz w:val="20"/>
                <w:szCs w:val="20"/>
              </w:rPr>
              <w:t>中常规指标</w:t>
            </w:r>
          </w:p>
        </w:tc>
        <w:tc>
          <w:tcPr>
            <w:tcW w:w="2108" w:type="dxa"/>
            <w:vAlign w:val="top"/>
          </w:tcPr>
          <w:p w14:paraId="4B79C4D4">
            <w:pPr>
              <w:pStyle w:val="8"/>
              <w:spacing w:before="36" w:line="214" w:lineRule="auto"/>
              <w:ind w:left="519"/>
              <w:rPr>
                <w:sz w:val="20"/>
                <w:szCs w:val="20"/>
              </w:rPr>
            </w:pPr>
            <w:r>
              <w:rPr>
                <w:spacing w:val="-3"/>
                <w:sz w:val="20"/>
                <w:szCs w:val="20"/>
              </w:rPr>
              <w:t>感官性状</w:t>
            </w:r>
            <w:r>
              <w:rPr>
                <w:rFonts w:ascii="Times New Roman" w:hAnsi="Times New Roman" w:eastAsia="Times New Roman" w:cs="Times New Roman"/>
                <w:spacing w:val="-3"/>
                <w:sz w:val="20"/>
                <w:szCs w:val="20"/>
              </w:rPr>
              <w:t>4</w:t>
            </w:r>
            <w:r>
              <w:rPr>
                <w:spacing w:val="-3"/>
                <w:sz w:val="20"/>
                <w:szCs w:val="20"/>
              </w:rPr>
              <w:t>项</w:t>
            </w:r>
          </w:p>
        </w:tc>
        <w:tc>
          <w:tcPr>
            <w:tcW w:w="4180" w:type="dxa"/>
            <w:vAlign w:val="top"/>
          </w:tcPr>
          <w:p w14:paraId="5C4F7607">
            <w:pPr>
              <w:pStyle w:val="8"/>
              <w:spacing w:before="36" w:line="214" w:lineRule="auto"/>
              <w:ind w:left="117"/>
              <w:rPr>
                <w:sz w:val="20"/>
                <w:szCs w:val="20"/>
              </w:rPr>
            </w:pPr>
            <w:r>
              <w:rPr>
                <w:spacing w:val="-4"/>
                <w:sz w:val="20"/>
                <w:szCs w:val="20"/>
              </w:rPr>
              <w:t>色度、臭和味、浑浊度、肉眼可见物</w:t>
            </w:r>
          </w:p>
        </w:tc>
      </w:tr>
      <w:tr w14:paraId="3A6E5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10" w:type="dxa"/>
            <w:vMerge w:val="continue"/>
            <w:tcBorders>
              <w:top w:val="nil"/>
              <w:bottom w:val="nil"/>
            </w:tcBorders>
            <w:vAlign w:val="top"/>
          </w:tcPr>
          <w:p w14:paraId="7AA4B611">
            <w:pPr>
              <w:rPr>
                <w:rFonts w:ascii="Arial"/>
                <w:sz w:val="21"/>
              </w:rPr>
            </w:pPr>
          </w:p>
        </w:tc>
        <w:tc>
          <w:tcPr>
            <w:tcW w:w="1627" w:type="dxa"/>
            <w:vMerge w:val="continue"/>
            <w:tcBorders>
              <w:top w:val="nil"/>
              <w:bottom w:val="nil"/>
            </w:tcBorders>
            <w:vAlign w:val="top"/>
          </w:tcPr>
          <w:p w14:paraId="1523244F">
            <w:pPr>
              <w:rPr>
                <w:rFonts w:ascii="Arial"/>
                <w:sz w:val="21"/>
              </w:rPr>
            </w:pPr>
          </w:p>
        </w:tc>
        <w:tc>
          <w:tcPr>
            <w:tcW w:w="2108" w:type="dxa"/>
            <w:vAlign w:val="top"/>
          </w:tcPr>
          <w:p w14:paraId="02987E73">
            <w:pPr>
              <w:spacing w:line="241" w:lineRule="auto"/>
              <w:rPr>
                <w:rFonts w:ascii="Arial"/>
                <w:sz w:val="21"/>
              </w:rPr>
            </w:pPr>
          </w:p>
          <w:p w14:paraId="508AACB2">
            <w:pPr>
              <w:pStyle w:val="8"/>
              <w:spacing w:before="65" w:line="228" w:lineRule="auto"/>
              <w:ind w:left="277"/>
              <w:rPr>
                <w:sz w:val="20"/>
                <w:szCs w:val="20"/>
              </w:rPr>
            </w:pPr>
            <w:r>
              <w:rPr>
                <w:spacing w:val="-4"/>
                <w:sz w:val="20"/>
                <w:szCs w:val="20"/>
              </w:rPr>
              <w:t>一般化学指标</w:t>
            </w:r>
            <w:r>
              <w:rPr>
                <w:rFonts w:ascii="Times New Roman" w:hAnsi="Times New Roman" w:eastAsia="Times New Roman" w:cs="Times New Roman"/>
                <w:spacing w:val="-4"/>
                <w:sz w:val="20"/>
                <w:szCs w:val="20"/>
              </w:rPr>
              <w:t>16</w:t>
            </w:r>
            <w:r>
              <w:rPr>
                <w:spacing w:val="-4"/>
                <w:sz w:val="20"/>
                <w:szCs w:val="20"/>
              </w:rPr>
              <w:t>项</w:t>
            </w:r>
          </w:p>
        </w:tc>
        <w:tc>
          <w:tcPr>
            <w:tcW w:w="4180" w:type="dxa"/>
            <w:vAlign w:val="top"/>
          </w:tcPr>
          <w:p w14:paraId="5292B99D">
            <w:pPr>
              <w:pStyle w:val="8"/>
              <w:spacing w:before="34" w:line="239" w:lineRule="auto"/>
              <w:ind w:left="115" w:right="93" w:hanging="9"/>
              <w:jc w:val="both"/>
              <w:rPr>
                <w:sz w:val="20"/>
                <w:szCs w:val="20"/>
              </w:rPr>
            </w:pPr>
            <w:r>
              <w:rPr>
                <w:rFonts w:ascii="Times New Roman" w:hAnsi="Times New Roman" w:eastAsia="Times New Roman" w:cs="Times New Roman"/>
                <w:sz w:val="20"/>
                <w:szCs w:val="20"/>
              </w:rPr>
              <w:t>pH</w:t>
            </w:r>
            <w:r>
              <w:rPr>
                <w:spacing w:val="7"/>
                <w:sz w:val="20"/>
                <w:szCs w:val="20"/>
              </w:rPr>
              <w:t>值、总硬度、溶解性总固体、硫酸盐、氯</w:t>
            </w:r>
            <w:r>
              <w:rPr>
                <w:spacing w:val="1"/>
                <w:sz w:val="20"/>
                <w:szCs w:val="20"/>
              </w:rPr>
              <w:t xml:space="preserve"> </w:t>
            </w:r>
            <w:r>
              <w:rPr>
                <w:spacing w:val="-2"/>
                <w:sz w:val="20"/>
                <w:szCs w:val="20"/>
              </w:rPr>
              <w:t>化物、铁、锰、铜、锌、铝、挥发性酚类、阴</w:t>
            </w:r>
            <w:r>
              <w:rPr>
                <w:spacing w:val="4"/>
                <w:sz w:val="20"/>
                <w:szCs w:val="20"/>
              </w:rPr>
              <w:t xml:space="preserve"> </w:t>
            </w:r>
            <w:r>
              <w:rPr>
                <w:spacing w:val="-4"/>
                <w:sz w:val="20"/>
                <w:szCs w:val="20"/>
              </w:rPr>
              <w:t>离子表面活性剂、耗氧量、氨氮、硫化物、钠</w:t>
            </w:r>
          </w:p>
        </w:tc>
      </w:tr>
      <w:tr w14:paraId="280A9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810" w:type="dxa"/>
            <w:vMerge w:val="continue"/>
            <w:tcBorders>
              <w:top w:val="nil"/>
              <w:bottom w:val="nil"/>
            </w:tcBorders>
            <w:vAlign w:val="top"/>
          </w:tcPr>
          <w:p w14:paraId="16A7DEE4">
            <w:pPr>
              <w:rPr>
                <w:rFonts w:ascii="Arial"/>
                <w:sz w:val="21"/>
              </w:rPr>
            </w:pPr>
          </w:p>
        </w:tc>
        <w:tc>
          <w:tcPr>
            <w:tcW w:w="1627" w:type="dxa"/>
            <w:vMerge w:val="continue"/>
            <w:tcBorders>
              <w:top w:val="nil"/>
            </w:tcBorders>
            <w:vAlign w:val="top"/>
          </w:tcPr>
          <w:p w14:paraId="26FAA2F2">
            <w:pPr>
              <w:rPr>
                <w:rFonts w:ascii="Arial"/>
                <w:sz w:val="21"/>
              </w:rPr>
            </w:pPr>
          </w:p>
        </w:tc>
        <w:tc>
          <w:tcPr>
            <w:tcW w:w="2108" w:type="dxa"/>
            <w:vAlign w:val="top"/>
          </w:tcPr>
          <w:p w14:paraId="1957D058">
            <w:pPr>
              <w:pStyle w:val="8"/>
              <w:spacing w:before="306" w:line="228" w:lineRule="auto"/>
              <w:ind w:left="374"/>
              <w:rPr>
                <w:sz w:val="20"/>
                <w:szCs w:val="20"/>
              </w:rPr>
            </w:pPr>
            <w:r>
              <w:rPr>
                <w:spacing w:val="-3"/>
                <w:sz w:val="20"/>
                <w:szCs w:val="20"/>
              </w:rPr>
              <w:t>毒理学指标</w:t>
            </w:r>
            <w:r>
              <w:rPr>
                <w:rFonts w:ascii="Times New Roman" w:hAnsi="Times New Roman" w:eastAsia="Times New Roman" w:cs="Times New Roman"/>
                <w:spacing w:val="-3"/>
                <w:sz w:val="20"/>
                <w:szCs w:val="20"/>
              </w:rPr>
              <w:t>15</w:t>
            </w:r>
            <w:r>
              <w:rPr>
                <w:spacing w:val="-3"/>
                <w:sz w:val="20"/>
                <w:szCs w:val="20"/>
              </w:rPr>
              <w:t>项</w:t>
            </w:r>
          </w:p>
        </w:tc>
        <w:tc>
          <w:tcPr>
            <w:tcW w:w="4180" w:type="dxa"/>
            <w:vAlign w:val="top"/>
          </w:tcPr>
          <w:p w14:paraId="4844DD1F">
            <w:pPr>
              <w:pStyle w:val="8"/>
              <w:spacing w:before="34" w:line="239" w:lineRule="auto"/>
              <w:ind w:left="114" w:right="93" w:firstLine="1"/>
              <w:jc w:val="both"/>
              <w:rPr>
                <w:sz w:val="20"/>
                <w:szCs w:val="20"/>
              </w:rPr>
            </w:pPr>
            <w:r>
              <w:rPr>
                <w:spacing w:val="8"/>
                <w:sz w:val="20"/>
                <w:szCs w:val="20"/>
              </w:rPr>
              <w:t>亚硝酸盐、硝酸盐、氰化物、氟化物、碘化</w:t>
            </w:r>
            <w:r>
              <w:rPr>
                <w:spacing w:val="11"/>
                <w:sz w:val="20"/>
                <w:szCs w:val="20"/>
              </w:rPr>
              <w:t xml:space="preserve"> </w:t>
            </w:r>
            <w:r>
              <w:rPr>
                <w:spacing w:val="8"/>
                <w:sz w:val="20"/>
                <w:szCs w:val="20"/>
              </w:rPr>
              <w:t>物、汞、砷、硒、镉、六价铬、铅、三氯甲</w:t>
            </w:r>
            <w:r>
              <w:rPr>
                <w:spacing w:val="13"/>
                <w:sz w:val="20"/>
                <w:szCs w:val="20"/>
              </w:rPr>
              <w:t xml:space="preserve"> </w:t>
            </w:r>
            <w:r>
              <w:rPr>
                <w:spacing w:val="-4"/>
                <w:sz w:val="20"/>
                <w:szCs w:val="20"/>
              </w:rPr>
              <w:t>烷、四氯化碳、苯、甲苯</w:t>
            </w:r>
          </w:p>
        </w:tc>
      </w:tr>
      <w:tr w14:paraId="27CE9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10" w:type="dxa"/>
            <w:vMerge w:val="continue"/>
            <w:tcBorders>
              <w:top w:val="nil"/>
              <w:bottom w:val="nil"/>
            </w:tcBorders>
            <w:vAlign w:val="top"/>
          </w:tcPr>
          <w:p w14:paraId="2D99B3F2">
            <w:pPr>
              <w:rPr>
                <w:rFonts w:ascii="Arial"/>
                <w:sz w:val="21"/>
              </w:rPr>
            </w:pPr>
          </w:p>
        </w:tc>
        <w:tc>
          <w:tcPr>
            <w:tcW w:w="3735" w:type="dxa"/>
            <w:gridSpan w:val="2"/>
            <w:vAlign w:val="top"/>
          </w:tcPr>
          <w:p w14:paraId="1F0F7051">
            <w:pPr>
              <w:pStyle w:val="8"/>
              <w:spacing w:before="35" w:line="214" w:lineRule="auto"/>
              <w:ind w:left="136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HJ164</w:t>
            </w:r>
            <w:r>
              <w:rPr>
                <w:spacing w:val="-2"/>
                <w:sz w:val="20"/>
                <w:szCs w:val="20"/>
              </w:rPr>
              <w:t>附录</w:t>
            </w:r>
            <w:r>
              <w:rPr>
                <w:rFonts w:ascii="Times New Roman" w:hAnsi="Times New Roman" w:eastAsia="Times New Roman" w:cs="Times New Roman"/>
                <w:spacing w:val="-2"/>
                <w:sz w:val="20"/>
                <w:szCs w:val="20"/>
              </w:rPr>
              <w:t>F</w:t>
            </w:r>
          </w:p>
        </w:tc>
        <w:tc>
          <w:tcPr>
            <w:tcW w:w="4180" w:type="dxa"/>
            <w:vAlign w:val="top"/>
          </w:tcPr>
          <w:p w14:paraId="149B75C8">
            <w:pPr>
              <w:pStyle w:val="8"/>
              <w:spacing w:before="35" w:line="214" w:lineRule="auto"/>
              <w:ind w:left="117"/>
              <w:rPr>
                <w:sz w:val="20"/>
                <w:szCs w:val="20"/>
              </w:rPr>
            </w:pPr>
            <w:r>
              <w:rPr>
                <w:spacing w:val="-3"/>
                <w:sz w:val="20"/>
                <w:szCs w:val="20"/>
              </w:rPr>
              <w:t>苯胺类、总磷</w:t>
            </w:r>
          </w:p>
        </w:tc>
      </w:tr>
      <w:tr w14:paraId="37EF8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10" w:type="dxa"/>
            <w:vMerge w:val="continue"/>
            <w:tcBorders>
              <w:top w:val="nil"/>
            </w:tcBorders>
            <w:vAlign w:val="top"/>
          </w:tcPr>
          <w:p w14:paraId="3507D5E0">
            <w:pPr>
              <w:rPr>
                <w:rFonts w:ascii="Arial"/>
                <w:sz w:val="21"/>
              </w:rPr>
            </w:pPr>
          </w:p>
        </w:tc>
        <w:tc>
          <w:tcPr>
            <w:tcW w:w="3735" w:type="dxa"/>
            <w:gridSpan w:val="2"/>
            <w:vAlign w:val="top"/>
          </w:tcPr>
          <w:p w14:paraId="6846268E">
            <w:pPr>
              <w:pStyle w:val="8"/>
              <w:spacing w:before="36" w:line="217" w:lineRule="auto"/>
              <w:ind w:left="1382"/>
              <w:rPr>
                <w:sz w:val="20"/>
                <w:szCs w:val="20"/>
              </w:rPr>
            </w:pPr>
            <w:r>
              <w:rPr>
                <w:spacing w:val="-3"/>
                <w:sz w:val="20"/>
                <w:szCs w:val="20"/>
              </w:rPr>
              <w:t>特征污染物</w:t>
            </w:r>
          </w:p>
        </w:tc>
        <w:tc>
          <w:tcPr>
            <w:tcW w:w="4180" w:type="dxa"/>
            <w:vAlign w:val="top"/>
          </w:tcPr>
          <w:p w14:paraId="6D690A81">
            <w:pPr>
              <w:pStyle w:val="8"/>
              <w:spacing w:before="36" w:line="217" w:lineRule="auto"/>
              <w:ind w:left="141"/>
              <w:rPr>
                <w:sz w:val="20"/>
                <w:szCs w:val="20"/>
              </w:rPr>
            </w:pPr>
            <w:r>
              <w:rPr>
                <w:spacing w:val="-6"/>
                <w:sz w:val="20"/>
                <w:szCs w:val="20"/>
              </w:rPr>
              <w:t>甲苯、</w:t>
            </w:r>
            <w:r>
              <w:rPr>
                <w:rFonts w:ascii="Times New Roman" w:hAnsi="Times New Roman" w:eastAsia="Times New Roman" w:cs="Times New Roman"/>
                <w:spacing w:val="-6"/>
                <w:sz w:val="20"/>
                <w:szCs w:val="20"/>
              </w:rPr>
              <w:t>pH</w:t>
            </w:r>
            <w:r>
              <w:rPr>
                <w:spacing w:val="-6"/>
                <w:sz w:val="20"/>
                <w:szCs w:val="20"/>
              </w:rPr>
              <w:t>、总磷</w:t>
            </w:r>
          </w:p>
        </w:tc>
      </w:tr>
    </w:tbl>
    <w:p w14:paraId="4955CD6F">
      <w:pPr>
        <w:pStyle w:val="2"/>
        <w:spacing w:line="369" w:lineRule="auto"/>
      </w:pPr>
    </w:p>
    <w:p w14:paraId="04C29C93">
      <w:pPr>
        <w:spacing w:before="78" w:line="212" w:lineRule="auto"/>
        <w:ind w:left="573"/>
        <w:rPr>
          <w:rFonts w:ascii="宋体" w:hAnsi="宋体" w:eastAsia="宋体" w:cs="宋体"/>
          <w:sz w:val="24"/>
          <w:szCs w:val="24"/>
        </w:rPr>
      </w:pPr>
      <w:r>
        <w:rPr>
          <w:rFonts w:ascii="宋体" w:hAnsi="宋体" w:eastAsia="宋体" w:cs="宋体"/>
          <w:spacing w:val="-11"/>
          <w:sz w:val="24"/>
          <w:szCs w:val="24"/>
        </w:rPr>
        <w:t>根据《工业企业土壤和地下水自行监测技术指南（试</w:t>
      </w:r>
      <w:r>
        <w:rPr>
          <w:rFonts w:ascii="宋体" w:hAnsi="宋体" w:eastAsia="宋体" w:cs="宋体"/>
          <w:spacing w:val="-12"/>
          <w:sz w:val="24"/>
          <w:szCs w:val="24"/>
        </w:rPr>
        <w:t>行）》</w:t>
      </w:r>
      <w:r>
        <w:rPr>
          <w:rFonts w:ascii="Times New Roman" w:hAnsi="Times New Roman" w:eastAsia="Times New Roman" w:cs="Times New Roman"/>
          <w:spacing w:val="-12"/>
          <w:sz w:val="24"/>
          <w:szCs w:val="24"/>
        </w:rPr>
        <w:t>(HJ1209—2021)</w:t>
      </w:r>
      <w:r>
        <w:rPr>
          <w:rFonts w:ascii="宋体" w:hAnsi="宋体" w:eastAsia="宋体" w:cs="宋体"/>
          <w:spacing w:val="-12"/>
          <w:sz w:val="24"/>
          <w:szCs w:val="24"/>
        </w:rPr>
        <w:t>要求，</w:t>
      </w:r>
    </w:p>
    <w:p w14:paraId="450F5B66">
      <w:pPr>
        <w:spacing w:line="212" w:lineRule="auto"/>
        <w:rPr>
          <w:rFonts w:ascii="宋体" w:hAnsi="宋体" w:eastAsia="宋体" w:cs="宋体"/>
          <w:sz w:val="24"/>
          <w:szCs w:val="24"/>
        </w:rPr>
        <w:sectPr>
          <w:headerReference r:id="rId121" w:type="default"/>
          <w:footerReference r:id="rId122" w:type="default"/>
          <w:pgSz w:w="11910" w:h="16840"/>
          <w:pgMar w:top="1132" w:right="1591" w:bottom="1038" w:left="1588" w:header="897" w:footer="862" w:gutter="0"/>
          <w:cols w:space="720" w:num="1"/>
        </w:sectPr>
      </w:pPr>
    </w:p>
    <w:p w14:paraId="51F72D4F">
      <w:pPr>
        <w:pStyle w:val="2"/>
        <w:spacing w:line="263" w:lineRule="auto"/>
      </w:pPr>
    </w:p>
    <w:p w14:paraId="06AC78B6">
      <w:pPr>
        <w:spacing w:before="78" w:line="219" w:lineRule="auto"/>
        <w:ind w:left="126"/>
        <w:rPr>
          <w:rFonts w:ascii="宋体" w:hAnsi="宋体" w:eastAsia="宋体" w:cs="宋体"/>
          <w:sz w:val="24"/>
          <w:szCs w:val="24"/>
        </w:rPr>
      </w:pPr>
      <w:r>
        <w:rPr>
          <w:rFonts w:ascii="宋体" w:hAnsi="宋体" w:eastAsia="宋体" w:cs="宋体"/>
          <w:spacing w:val="-12"/>
          <w:sz w:val="24"/>
          <w:szCs w:val="24"/>
        </w:rPr>
        <w:t>企业后续监测项目见表</w:t>
      </w:r>
      <w:r>
        <w:rPr>
          <w:rFonts w:ascii="Times New Roman" w:hAnsi="Times New Roman" w:eastAsia="Times New Roman" w:cs="Times New Roman"/>
          <w:spacing w:val="-12"/>
          <w:sz w:val="24"/>
          <w:szCs w:val="24"/>
        </w:rPr>
        <w:t>6.3-2</w:t>
      </w:r>
      <w:r>
        <w:rPr>
          <w:rFonts w:ascii="宋体" w:hAnsi="宋体" w:eastAsia="宋体" w:cs="宋体"/>
          <w:spacing w:val="-12"/>
          <w:sz w:val="24"/>
          <w:szCs w:val="24"/>
        </w:rPr>
        <w:t>。</w:t>
      </w:r>
    </w:p>
    <w:p w14:paraId="422CA358">
      <w:pPr>
        <w:spacing w:before="182" w:line="220" w:lineRule="auto"/>
        <w:ind w:left="3008"/>
        <w:rPr>
          <w:rFonts w:ascii="宋体" w:hAnsi="宋体" w:eastAsia="宋体" w:cs="宋体"/>
          <w:sz w:val="24"/>
          <w:szCs w:val="24"/>
        </w:rPr>
      </w:pPr>
      <w:r>
        <w:rPr>
          <w:rFonts w:ascii="宋体" w:hAnsi="宋体" w:eastAsia="宋体" w:cs="宋体"/>
          <w:spacing w:val="-10"/>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pacing w:val="-10"/>
          <w:sz w:val="24"/>
          <w:szCs w:val="24"/>
        </w:rPr>
        <w:t>6.3-2</w:t>
      </w:r>
      <w:r>
        <w:rPr>
          <w:rFonts w:ascii="宋体" w:hAnsi="宋体" w:eastAsia="宋体" w:cs="宋体"/>
          <w:spacing w:val="-10"/>
          <w:sz w:val="24"/>
          <w:szCs w:val="24"/>
          <w14:textOutline w14:w="4358" w14:cap="sq" w14:cmpd="sng">
            <w14:solidFill>
              <w14:srgbClr w14:val="000000"/>
            </w14:solidFill>
            <w14:prstDash w14:val="solid"/>
            <w14:bevel/>
          </w14:textOutline>
        </w:rPr>
        <w:t>后续监测项目一览表</w:t>
      </w:r>
    </w:p>
    <w:p w14:paraId="04718C3F">
      <w:pPr>
        <w:spacing w:line="145" w:lineRule="exact"/>
      </w:pPr>
    </w:p>
    <w:tbl>
      <w:tblPr>
        <w:tblStyle w:val="7"/>
        <w:tblW w:w="87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1"/>
        <w:gridCol w:w="7504"/>
      </w:tblGrid>
      <w:tr w14:paraId="10987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1221" w:type="dxa"/>
            <w:vAlign w:val="top"/>
          </w:tcPr>
          <w:p w14:paraId="51AEAFE3">
            <w:pPr>
              <w:pStyle w:val="8"/>
              <w:spacing w:before="34" w:line="217" w:lineRule="auto"/>
              <w:ind w:left="418"/>
              <w:rPr>
                <w:sz w:val="20"/>
                <w:szCs w:val="20"/>
              </w:rPr>
            </w:pPr>
            <w:r>
              <w:rPr>
                <w:sz w:val="20"/>
                <w:szCs w:val="20"/>
                <w14:textOutline w14:w="3795" w14:cap="sq" w14:cmpd="sng">
                  <w14:solidFill>
                    <w14:srgbClr w14:val="000000"/>
                  </w14:solidFill>
                  <w14:prstDash w14:val="solid"/>
                  <w14:bevel/>
                </w14:textOutline>
              </w:rPr>
              <w:t>类别</w:t>
            </w:r>
          </w:p>
        </w:tc>
        <w:tc>
          <w:tcPr>
            <w:tcW w:w="7504" w:type="dxa"/>
            <w:vAlign w:val="top"/>
          </w:tcPr>
          <w:p w14:paraId="57F66EED">
            <w:pPr>
              <w:pStyle w:val="8"/>
              <w:spacing w:before="34" w:line="217" w:lineRule="auto"/>
              <w:ind w:left="3166"/>
              <w:rPr>
                <w:sz w:val="20"/>
                <w:szCs w:val="20"/>
              </w:rPr>
            </w:pPr>
            <w:r>
              <w:rPr>
                <w:spacing w:val="-3"/>
                <w:sz w:val="20"/>
                <w:szCs w:val="20"/>
                <w14:textOutline w14:w="3795" w14:cap="sq" w14:cmpd="sng">
                  <w14:solidFill>
                    <w14:srgbClr w14:val="000000"/>
                  </w14:solidFill>
                  <w14:prstDash w14:val="solid"/>
                  <w14:bevel/>
                </w14:textOutline>
              </w:rPr>
              <w:t>后续监测项目</w:t>
            </w:r>
          </w:p>
        </w:tc>
      </w:tr>
      <w:tr w14:paraId="12FE1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221" w:type="dxa"/>
            <w:vAlign w:val="top"/>
          </w:tcPr>
          <w:p w14:paraId="13CF30A1">
            <w:pPr>
              <w:pStyle w:val="8"/>
              <w:spacing w:before="33" w:line="215" w:lineRule="auto"/>
              <w:ind w:left="419"/>
              <w:rPr>
                <w:sz w:val="20"/>
                <w:szCs w:val="20"/>
              </w:rPr>
            </w:pPr>
            <w:r>
              <w:rPr>
                <w:sz w:val="20"/>
                <w:szCs w:val="20"/>
              </w:rPr>
              <w:t>土壤</w:t>
            </w:r>
          </w:p>
        </w:tc>
        <w:tc>
          <w:tcPr>
            <w:tcW w:w="7504" w:type="dxa"/>
            <w:vAlign w:val="top"/>
          </w:tcPr>
          <w:p w14:paraId="2F2047EB">
            <w:pPr>
              <w:pStyle w:val="8"/>
              <w:spacing w:before="33" w:line="215" w:lineRule="auto"/>
              <w:ind w:left="26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pH</w:t>
            </w:r>
            <w:r>
              <w:rPr>
                <w:spacing w:val="-3"/>
                <w:sz w:val="20"/>
                <w:szCs w:val="20"/>
              </w:rPr>
              <w:t>、甲苯、超标污染物</w:t>
            </w:r>
            <w:r>
              <w:rPr>
                <w:rFonts w:ascii="Times New Roman" w:hAnsi="Times New Roman" w:eastAsia="Times New Roman" w:cs="Times New Roman"/>
                <w:spacing w:val="-3"/>
                <w:sz w:val="20"/>
                <w:szCs w:val="20"/>
              </w:rPr>
              <w:t>*</w:t>
            </w:r>
          </w:p>
        </w:tc>
      </w:tr>
      <w:tr w14:paraId="67B26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221" w:type="dxa"/>
            <w:vAlign w:val="top"/>
          </w:tcPr>
          <w:p w14:paraId="4271380C">
            <w:pPr>
              <w:pStyle w:val="8"/>
              <w:spacing w:before="35" w:line="214" w:lineRule="auto"/>
              <w:ind w:left="322"/>
              <w:rPr>
                <w:sz w:val="20"/>
                <w:szCs w:val="20"/>
              </w:rPr>
            </w:pPr>
            <w:r>
              <w:rPr>
                <w:spacing w:val="-1"/>
                <w:sz w:val="20"/>
                <w:szCs w:val="20"/>
              </w:rPr>
              <w:t>地下水</w:t>
            </w:r>
          </w:p>
        </w:tc>
        <w:tc>
          <w:tcPr>
            <w:tcW w:w="7504" w:type="dxa"/>
            <w:vAlign w:val="top"/>
          </w:tcPr>
          <w:p w14:paraId="7D16424D">
            <w:pPr>
              <w:pStyle w:val="8"/>
              <w:spacing w:before="35" w:line="214" w:lineRule="auto"/>
              <w:ind w:left="10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pH</w:t>
            </w:r>
            <w:r>
              <w:rPr>
                <w:spacing w:val="-3"/>
                <w:sz w:val="20"/>
                <w:szCs w:val="20"/>
              </w:rPr>
              <w:t>值、耗氧量、氨氮、总磷、色度、氯化物、</w:t>
            </w:r>
            <w:r>
              <w:rPr>
                <w:spacing w:val="-4"/>
                <w:sz w:val="20"/>
                <w:szCs w:val="20"/>
              </w:rPr>
              <w:t>甲苯、超标污染物</w:t>
            </w:r>
            <w:r>
              <w:rPr>
                <w:rFonts w:ascii="Times New Roman" w:hAnsi="Times New Roman" w:eastAsia="Times New Roman" w:cs="Times New Roman"/>
                <w:spacing w:val="-4"/>
                <w:sz w:val="20"/>
                <w:szCs w:val="20"/>
              </w:rPr>
              <w:t>*</w:t>
            </w:r>
          </w:p>
        </w:tc>
      </w:tr>
      <w:tr w14:paraId="0A999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8725" w:type="dxa"/>
            <w:gridSpan w:val="2"/>
            <w:vAlign w:val="top"/>
          </w:tcPr>
          <w:p w14:paraId="1D49BF20">
            <w:pPr>
              <w:pStyle w:val="8"/>
              <w:spacing w:before="32" w:line="235" w:lineRule="auto"/>
              <w:ind w:left="132" w:right="94" w:hanging="9"/>
              <w:rPr>
                <w:sz w:val="20"/>
                <w:szCs w:val="20"/>
              </w:rPr>
            </w:pPr>
            <w:r>
              <w:rPr>
                <w:rFonts w:ascii="Times New Roman" w:hAnsi="Times New Roman" w:eastAsia="Times New Roman" w:cs="Times New Roman"/>
                <w:sz w:val="20"/>
                <w:szCs w:val="20"/>
              </w:rPr>
              <w:t>*</w:t>
            </w:r>
            <w:r>
              <w:rPr>
                <w:sz w:val="20"/>
                <w:szCs w:val="20"/>
              </w:rPr>
              <w:t>该重点单元对应的任一土壤监测点或地下水监测井在前期监测中曾超标的污染物，受地质背景等</w:t>
            </w:r>
            <w:r>
              <w:rPr>
                <w:spacing w:val="1"/>
                <w:sz w:val="20"/>
                <w:szCs w:val="20"/>
              </w:rPr>
              <w:t xml:space="preserve"> </w:t>
            </w:r>
            <w:r>
              <w:rPr>
                <w:spacing w:val="-5"/>
                <w:sz w:val="20"/>
                <w:szCs w:val="20"/>
              </w:rPr>
              <w:t>因素影响造成超标的指标可不监测；</w:t>
            </w:r>
          </w:p>
        </w:tc>
      </w:tr>
    </w:tbl>
    <w:p w14:paraId="1723E844">
      <w:pPr>
        <w:spacing w:before="43" w:line="220" w:lineRule="auto"/>
        <w:ind w:left="123"/>
        <w:outlineLvl w:val="1"/>
        <w:rPr>
          <w:rFonts w:ascii="宋体" w:hAnsi="宋体" w:eastAsia="宋体" w:cs="宋体"/>
          <w:sz w:val="28"/>
          <w:szCs w:val="28"/>
        </w:rPr>
      </w:pPr>
      <w:bookmarkStart w:id="23" w:name="bookmark24"/>
      <w:bookmarkEnd w:id="23"/>
      <w:r>
        <w:rPr>
          <w:rFonts w:ascii="Times New Roman" w:hAnsi="Times New Roman" w:eastAsia="Times New Roman" w:cs="Times New Roman"/>
          <w:b/>
          <w:bCs/>
          <w:spacing w:val="-1"/>
          <w:sz w:val="28"/>
          <w:szCs w:val="28"/>
        </w:rPr>
        <w:t xml:space="preserve">6.4 </w:t>
      </w:r>
      <w:r>
        <w:rPr>
          <w:rFonts w:ascii="宋体" w:hAnsi="宋体" w:eastAsia="宋体" w:cs="宋体"/>
          <w:spacing w:val="-1"/>
          <w:sz w:val="28"/>
          <w:szCs w:val="28"/>
          <w14:textOutline w14:w="5103" w14:cap="sq" w14:cmpd="sng">
            <w14:solidFill>
              <w14:srgbClr w14:val="000000"/>
            </w14:solidFill>
            <w14:prstDash w14:val="solid"/>
            <w14:bevel/>
          </w14:textOutline>
        </w:rPr>
        <w:t>监测频次</w:t>
      </w:r>
    </w:p>
    <w:p w14:paraId="62E8B8BB">
      <w:pPr>
        <w:spacing w:before="205" w:line="219" w:lineRule="auto"/>
        <w:ind w:left="573"/>
        <w:rPr>
          <w:rFonts w:ascii="宋体" w:hAnsi="宋体" w:eastAsia="宋体" w:cs="宋体"/>
          <w:sz w:val="24"/>
          <w:szCs w:val="24"/>
        </w:rPr>
      </w:pPr>
      <w:r>
        <w:rPr>
          <w:rFonts w:ascii="宋体" w:hAnsi="宋体" w:eastAsia="宋体" w:cs="宋体"/>
          <w:spacing w:val="-11"/>
          <w:sz w:val="24"/>
          <w:szCs w:val="24"/>
        </w:rPr>
        <w:t>根据《工业企业土壤和地下水自行监测技术指南（试行）》（</w:t>
      </w:r>
      <w:r>
        <w:rPr>
          <w:rFonts w:ascii="Times New Roman" w:hAnsi="Times New Roman" w:eastAsia="Times New Roman" w:cs="Times New Roman"/>
          <w:spacing w:val="-11"/>
          <w:sz w:val="24"/>
          <w:szCs w:val="24"/>
        </w:rPr>
        <w:t>HJ1209-2021</w:t>
      </w:r>
      <w:r>
        <w:rPr>
          <w:rFonts w:ascii="宋体" w:hAnsi="宋体" w:eastAsia="宋体" w:cs="宋体"/>
          <w:spacing w:val="-4"/>
          <w:sz w:val="24"/>
          <w:szCs w:val="24"/>
        </w:rPr>
        <w:t>），</w:t>
      </w:r>
      <w:r>
        <w:rPr>
          <w:rFonts w:ascii="宋体" w:hAnsi="宋体" w:eastAsia="宋体" w:cs="宋体"/>
          <w:spacing w:val="-11"/>
          <w:sz w:val="24"/>
          <w:szCs w:val="24"/>
        </w:rPr>
        <w:t>土</w:t>
      </w:r>
    </w:p>
    <w:p w14:paraId="439270F7">
      <w:pPr>
        <w:spacing w:before="180" w:line="219" w:lineRule="auto"/>
        <w:ind w:left="122"/>
        <w:rPr>
          <w:rFonts w:ascii="宋体" w:hAnsi="宋体" w:eastAsia="宋体" w:cs="宋体"/>
          <w:sz w:val="24"/>
          <w:szCs w:val="24"/>
        </w:rPr>
      </w:pPr>
      <w:r>
        <w:rPr>
          <w:rFonts w:ascii="宋体" w:hAnsi="宋体" w:eastAsia="宋体" w:cs="宋体"/>
          <w:spacing w:val="-12"/>
          <w:sz w:val="24"/>
          <w:szCs w:val="24"/>
        </w:rPr>
        <w:t>壤及地下水监测频次见表</w:t>
      </w:r>
      <w:r>
        <w:rPr>
          <w:rFonts w:ascii="Times New Roman" w:hAnsi="Times New Roman" w:eastAsia="Times New Roman" w:cs="Times New Roman"/>
          <w:spacing w:val="-12"/>
          <w:sz w:val="24"/>
          <w:szCs w:val="24"/>
        </w:rPr>
        <w:t>6.4-1</w:t>
      </w:r>
      <w:r>
        <w:rPr>
          <w:rFonts w:ascii="宋体" w:hAnsi="宋体" w:eastAsia="宋体" w:cs="宋体"/>
          <w:spacing w:val="-12"/>
          <w:sz w:val="24"/>
          <w:szCs w:val="24"/>
        </w:rPr>
        <w:t>。</w:t>
      </w:r>
    </w:p>
    <w:p w14:paraId="5FC3CA6D">
      <w:pPr>
        <w:spacing w:before="181" w:line="219" w:lineRule="auto"/>
        <w:ind w:left="3347"/>
        <w:rPr>
          <w:rFonts w:ascii="宋体" w:hAnsi="宋体" w:eastAsia="宋体" w:cs="宋体"/>
          <w:sz w:val="24"/>
          <w:szCs w:val="24"/>
        </w:rPr>
      </w:pPr>
      <w:r>
        <w:rPr>
          <w:rFonts w:ascii="宋体" w:hAnsi="宋体" w:eastAsia="宋体" w:cs="宋体"/>
          <w:spacing w:val="-10"/>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pacing w:val="-10"/>
          <w:sz w:val="24"/>
          <w:szCs w:val="24"/>
        </w:rPr>
        <w:t>6.4-1</w:t>
      </w:r>
      <w:r>
        <w:rPr>
          <w:rFonts w:ascii="宋体" w:hAnsi="宋体" w:eastAsia="宋体" w:cs="宋体"/>
          <w:spacing w:val="-10"/>
          <w:sz w:val="24"/>
          <w:szCs w:val="24"/>
          <w14:textOutline w14:w="4358" w14:cap="sq" w14:cmpd="sng">
            <w14:solidFill>
              <w14:srgbClr w14:val="000000"/>
            </w14:solidFill>
            <w14:prstDash w14:val="solid"/>
            <w14:bevel/>
          </w14:textOutline>
        </w:rPr>
        <w:t>自行监测频次</w:t>
      </w:r>
    </w:p>
    <w:p w14:paraId="24AB5F31">
      <w:pPr>
        <w:spacing w:line="148" w:lineRule="exact"/>
      </w:pPr>
    </w:p>
    <w:tbl>
      <w:tblPr>
        <w:tblStyle w:val="7"/>
        <w:tblW w:w="87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2"/>
        <w:gridCol w:w="1445"/>
        <w:gridCol w:w="4738"/>
        <w:gridCol w:w="1380"/>
      </w:tblGrid>
      <w:tr w14:paraId="6F73B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2607" w:type="dxa"/>
            <w:gridSpan w:val="2"/>
            <w:vAlign w:val="top"/>
          </w:tcPr>
          <w:p w14:paraId="240EFD83">
            <w:pPr>
              <w:pStyle w:val="8"/>
              <w:spacing w:before="34" w:line="218" w:lineRule="auto"/>
              <w:ind w:left="916"/>
              <w:rPr>
                <w:sz w:val="20"/>
                <w:szCs w:val="20"/>
              </w:rPr>
            </w:pPr>
            <w:r>
              <w:rPr>
                <w:spacing w:val="-2"/>
                <w:sz w:val="20"/>
                <w:szCs w:val="20"/>
                <w14:textOutline w14:w="3795" w14:cap="sq" w14:cmpd="sng">
                  <w14:solidFill>
                    <w14:srgbClr w14:val="000000"/>
                  </w14:solidFill>
                  <w14:prstDash w14:val="solid"/>
                  <w14:bevel/>
                </w14:textOutline>
              </w:rPr>
              <w:t>监测对象</w:t>
            </w:r>
          </w:p>
        </w:tc>
        <w:tc>
          <w:tcPr>
            <w:tcW w:w="4738" w:type="dxa"/>
            <w:vAlign w:val="top"/>
          </w:tcPr>
          <w:p w14:paraId="709C0527">
            <w:pPr>
              <w:pStyle w:val="8"/>
              <w:spacing w:before="34" w:line="218" w:lineRule="auto"/>
              <w:ind w:left="1991"/>
              <w:rPr>
                <w:sz w:val="20"/>
                <w:szCs w:val="20"/>
              </w:rPr>
            </w:pPr>
            <w:r>
              <w:rPr>
                <w:spacing w:val="-5"/>
                <w:sz w:val="20"/>
                <w:szCs w:val="20"/>
                <w14:textOutline w14:w="3795" w14:cap="sq" w14:cmpd="sng">
                  <w14:solidFill>
                    <w14:srgbClr w14:val="000000"/>
                  </w14:solidFill>
                  <w14:prstDash w14:val="solid"/>
                  <w14:bevel/>
                </w14:textOutline>
              </w:rPr>
              <w:t>点位编号</w:t>
            </w:r>
          </w:p>
        </w:tc>
        <w:tc>
          <w:tcPr>
            <w:tcW w:w="1380" w:type="dxa"/>
            <w:vAlign w:val="top"/>
          </w:tcPr>
          <w:p w14:paraId="7239FD07">
            <w:pPr>
              <w:pStyle w:val="8"/>
              <w:spacing w:before="34" w:line="218" w:lineRule="auto"/>
              <w:ind w:left="303"/>
              <w:rPr>
                <w:sz w:val="20"/>
                <w:szCs w:val="20"/>
              </w:rPr>
            </w:pPr>
            <w:r>
              <w:rPr>
                <w:spacing w:val="-2"/>
                <w:sz w:val="20"/>
                <w:szCs w:val="20"/>
                <w14:textOutline w14:w="3795" w14:cap="sq" w14:cmpd="sng">
                  <w14:solidFill>
                    <w14:srgbClr w14:val="000000"/>
                  </w14:solidFill>
                  <w14:prstDash w14:val="solid"/>
                  <w14:bevel/>
                </w14:textOutline>
              </w:rPr>
              <w:t>监测频次</w:t>
            </w:r>
          </w:p>
        </w:tc>
      </w:tr>
      <w:tr w14:paraId="13E83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1162" w:type="dxa"/>
            <w:vMerge w:val="restart"/>
            <w:tcBorders>
              <w:bottom w:val="nil"/>
            </w:tcBorders>
            <w:vAlign w:val="top"/>
          </w:tcPr>
          <w:p w14:paraId="1864DE27">
            <w:pPr>
              <w:pStyle w:val="8"/>
              <w:spacing w:before="241" w:line="229" w:lineRule="auto"/>
              <w:ind w:left="117"/>
              <w:rPr>
                <w:sz w:val="20"/>
                <w:szCs w:val="20"/>
              </w:rPr>
            </w:pPr>
            <w:r>
              <w:rPr>
                <w:spacing w:val="4"/>
                <w:sz w:val="20"/>
                <w:szCs w:val="20"/>
              </w:rPr>
              <w:t>土壤</w:t>
            </w:r>
          </w:p>
        </w:tc>
        <w:tc>
          <w:tcPr>
            <w:tcW w:w="1445" w:type="dxa"/>
            <w:vAlign w:val="top"/>
          </w:tcPr>
          <w:p w14:paraId="126F9B9B">
            <w:pPr>
              <w:pStyle w:val="8"/>
              <w:spacing w:before="31" w:line="228" w:lineRule="auto"/>
              <w:ind w:left="111"/>
              <w:rPr>
                <w:sz w:val="20"/>
                <w:szCs w:val="20"/>
              </w:rPr>
            </w:pPr>
            <w:r>
              <w:rPr>
                <w:spacing w:val="7"/>
                <w:sz w:val="20"/>
                <w:szCs w:val="20"/>
              </w:rPr>
              <w:t>深层土壤</w:t>
            </w:r>
          </w:p>
        </w:tc>
        <w:tc>
          <w:tcPr>
            <w:tcW w:w="4738" w:type="dxa"/>
            <w:vAlign w:val="top"/>
          </w:tcPr>
          <w:p w14:paraId="5662CF73">
            <w:pPr>
              <w:pStyle w:val="8"/>
              <w:spacing w:before="68" w:line="186" w:lineRule="auto"/>
              <w:ind w:left="1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AT1</w:t>
            </w:r>
            <w:r>
              <w:rPr>
                <w:rFonts w:ascii="Times New Roman" w:hAnsi="Times New Roman" w:eastAsia="Times New Roman" w:cs="Times New Roman"/>
                <w:spacing w:val="-26"/>
                <w:sz w:val="20"/>
                <w:szCs w:val="20"/>
              </w:rPr>
              <w:t xml:space="preserve"> </w:t>
            </w:r>
            <w:r>
              <w:rPr>
                <w:spacing w:val="-4"/>
                <w:sz w:val="20"/>
                <w:szCs w:val="20"/>
              </w:rPr>
              <w:t>、</w:t>
            </w:r>
            <w:r>
              <w:rPr>
                <w:rFonts w:ascii="Times New Roman" w:hAnsi="Times New Roman" w:eastAsia="Times New Roman" w:cs="Times New Roman"/>
                <w:spacing w:val="-4"/>
                <w:sz w:val="20"/>
                <w:szCs w:val="20"/>
              </w:rPr>
              <w:t>AT2</w:t>
            </w:r>
          </w:p>
        </w:tc>
        <w:tc>
          <w:tcPr>
            <w:tcW w:w="1380" w:type="dxa"/>
            <w:vAlign w:val="top"/>
          </w:tcPr>
          <w:p w14:paraId="7DA26BF5">
            <w:pPr>
              <w:pStyle w:val="8"/>
              <w:spacing w:before="31" w:line="228" w:lineRule="auto"/>
              <w:ind w:left="538"/>
              <w:rPr>
                <w:sz w:val="20"/>
                <w:szCs w:val="20"/>
              </w:rPr>
            </w:pPr>
            <w:r>
              <w:rPr>
                <w:rFonts w:ascii="Times New Roman" w:hAnsi="Times New Roman" w:eastAsia="Times New Roman" w:cs="Times New Roman"/>
                <w:spacing w:val="3"/>
                <w:sz w:val="20"/>
                <w:szCs w:val="20"/>
              </w:rPr>
              <w:t>3</w:t>
            </w:r>
            <w:r>
              <w:rPr>
                <w:spacing w:val="3"/>
                <w:sz w:val="20"/>
                <w:szCs w:val="20"/>
              </w:rPr>
              <w:t>年</w:t>
            </w:r>
          </w:p>
        </w:tc>
      </w:tr>
      <w:tr w14:paraId="4C184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1162" w:type="dxa"/>
            <w:vMerge w:val="continue"/>
            <w:tcBorders>
              <w:top w:val="nil"/>
            </w:tcBorders>
            <w:vAlign w:val="top"/>
          </w:tcPr>
          <w:p w14:paraId="0F12C664">
            <w:pPr>
              <w:rPr>
                <w:rFonts w:ascii="Arial"/>
                <w:sz w:val="21"/>
              </w:rPr>
            </w:pPr>
          </w:p>
        </w:tc>
        <w:tc>
          <w:tcPr>
            <w:tcW w:w="1445" w:type="dxa"/>
            <w:vAlign w:val="top"/>
          </w:tcPr>
          <w:p w14:paraId="0772BAE4">
            <w:pPr>
              <w:pStyle w:val="8"/>
              <w:spacing w:before="31" w:line="228" w:lineRule="auto"/>
              <w:ind w:left="110"/>
              <w:rPr>
                <w:sz w:val="20"/>
                <w:szCs w:val="20"/>
              </w:rPr>
            </w:pPr>
            <w:r>
              <w:rPr>
                <w:spacing w:val="7"/>
                <w:sz w:val="20"/>
                <w:szCs w:val="20"/>
              </w:rPr>
              <w:t>表层土壤</w:t>
            </w:r>
          </w:p>
        </w:tc>
        <w:tc>
          <w:tcPr>
            <w:tcW w:w="4738" w:type="dxa"/>
            <w:vAlign w:val="top"/>
          </w:tcPr>
          <w:p w14:paraId="7922CC8F">
            <w:pPr>
              <w:pStyle w:val="8"/>
              <w:spacing w:before="68" w:line="186" w:lineRule="auto"/>
              <w:ind w:left="10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AT3</w:t>
            </w:r>
            <w:r>
              <w:rPr>
                <w:rFonts w:ascii="Times New Roman" w:hAnsi="Times New Roman" w:eastAsia="Times New Roman" w:cs="Times New Roman"/>
                <w:spacing w:val="-24"/>
                <w:sz w:val="20"/>
                <w:szCs w:val="20"/>
              </w:rPr>
              <w:t xml:space="preserve"> </w:t>
            </w:r>
            <w:r>
              <w:rPr>
                <w:spacing w:val="-3"/>
                <w:sz w:val="20"/>
                <w:szCs w:val="20"/>
              </w:rPr>
              <w:t>、</w:t>
            </w:r>
            <w:r>
              <w:rPr>
                <w:rFonts w:ascii="Times New Roman" w:hAnsi="Times New Roman" w:eastAsia="Times New Roman" w:cs="Times New Roman"/>
                <w:spacing w:val="-3"/>
                <w:sz w:val="20"/>
                <w:szCs w:val="20"/>
              </w:rPr>
              <w:t>AT42</w:t>
            </w:r>
          </w:p>
        </w:tc>
        <w:tc>
          <w:tcPr>
            <w:tcW w:w="1380" w:type="dxa"/>
            <w:vAlign w:val="top"/>
          </w:tcPr>
          <w:p w14:paraId="0FFBF9EF">
            <w:pPr>
              <w:pStyle w:val="8"/>
              <w:spacing w:before="31" w:line="228" w:lineRule="auto"/>
              <w:ind w:left="554"/>
              <w:rPr>
                <w:sz w:val="20"/>
                <w:szCs w:val="20"/>
              </w:rPr>
            </w:pPr>
            <w:r>
              <w:rPr>
                <w:rFonts w:ascii="Times New Roman" w:hAnsi="Times New Roman" w:eastAsia="Times New Roman" w:cs="Times New Roman"/>
                <w:spacing w:val="-5"/>
                <w:sz w:val="20"/>
                <w:szCs w:val="20"/>
              </w:rPr>
              <w:t>1</w:t>
            </w:r>
            <w:r>
              <w:rPr>
                <w:spacing w:val="-5"/>
                <w:sz w:val="20"/>
                <w:szCs w:val="20"/>
              </w:rPr>
              <w:t>年</w:t>
            </w:r>
          </w:p>
        </w:tc>
      </w:tr>
      <w:tr w14:paraId="7F5BC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162" w:type="dxa"/>
            <w:vMerge w:val="restart"/>
            <w:tcBorders>
              <w:bottom w:val="nil"/>
            </w:tcBorders>
            <w:vAlign w:val="top"/>
          </w:tcPr>
          <w:p w14:paraId="7312403B">
            <w:pPr>
              <w:pStyle w:val="8"/>
              <w:spacing w:before="242" w:line="228" w:lineRule="auto"/>
              <w:ind w:left="116"/>
              <w:rPr>
                <w:sz w:val="20"/>
                <w:szCs w:val="20"/>
              </w:rPr>
            </w:pPr>
            <w:r>
              <w:rPr>
                <w:spacing w:val="6"/>
                <w:sz w:val="20"/>
                <w:szCs w:val="20"/>
              </w:rPr>
              <w:t>地下水</w:t>
            </w:r>
          </w:p>
        </w:tc>
        <w:tc>
          <w:tcPr>
            <w:tcW w:w="1445" w:type="dxa"/>
            <w:vAlign w:val="top"/>
          </w:tcPr>
          <w:p w14:paraId="3FCBB20A">
            <w:pPr>
              <w:pStyle w:val="8"/>
              <w:spacing w:before="33" w:line="228" w:lineRule="auto"/>
              <w:ind w:left="114"/>
              <w:rPr>
                <w:sz w:val="20"/>
                <w:szCs w:val="20"/>
              </w:rPr>
            </w:pPr>
            <w:r>
              <w:rPr>
                <w:spacing w:val="6"/>
                <w:sz w:val="20"/>
                <w:szCs w:val="20"/>
              </w:rPr>
              <w:t>一类单元</w:t>
            </w:r>
          </w:p>
        </w:tc>
        <w:tc>
          <w:tcPr>
            <w:tcW w:w="4738" w:type="dxa"/>
            <w:vAlign w:val="top"/>
          </w:tcPr>
          <w:p w14:paraId="31EEA6FF">
            <w:pPr>
              <w:pStyle w:val="8"/>
              <w:spacing w:before="70" w:line="186" w:lineRule="auto"/>
              <w:ind w:left="107"/>
              <w:rPr>
                <w:rFonts w:ascii="Times New Roman" w:hAnsi="Times New Roman" w:eastAsia="Times New Roman" w:cs="Times New Roman"/>
                <w:sz w:val="20"/>
                <w:szCs w:val="20"/>
              </w:rPr>
            </w:pPr>
            <w:r>
              <w:rPr>
                <w:rFonts w:ascii="Times New Roman" w:hAnsi="Times New Roman" w:eastAsia="Times New Roman" w:cs="Times New Roman"/>
                <w:sz w:val="20"/>
                <w:szCs w:val="20"/>
              </w:rPr>
              <w:t>AS</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spacing w:val="5"/>
                <w:sz w:val="20"/>
                <w:szCs w:val="20"/>
              </w:rPr>
              <w:t>、</w:t>
            </w:r>
            <w:r>
              <w:rPr>
                <w:rFonts w:ascii="Times New Roman" w:hAnsi="Times New Roman" w:eastAsia="Times New Roman" w:cs="Times New Roman"/>
                <w:sz w:val="20"/>
                <w:szCs w:val="20"/>
              </w:rPr>
              <w:t>AS</w:t>
            </w:r>
            <w:r>
              <w:rPr>
                <w:rFonts w:ascii="Times New Roman" w:hAnsi="Times New Roman" w:eastAsia="Times New Roman" w:cs="Times New Roman"/>
                <w:spacing w:val="5"/>
                <w:sz w:val="20"/>
                <w:szCs w:val="20"/>
              </w:rPr>
              <w:t>2</w:t>
            </w:r>
          </w:p>
        </w:tc>
        <w:tc>
          <w:tcPr>
            <w:tcW w:w="1380" w:type="dxa"/>
            <w:vAlign w:val="top"/>
          </w:tcPr>
          <w:p w14:paraId="2FA4DE74">
            <w:pPr>
              <w:pStyle w:val="8"/>
              <w:spacing w:before="33" w:line="228" w:lineRule="auto"/>
              <w:ind w:left="488"/>
              <w:rPr>
                <w:sz w:val="20"/>
                <w:szCs w:val="20"/>
              </w:rPr>
            </w:pPr>
            <w:r>
              <w:rPr>
                <w:spacing w:val="3"/>
                <w:sz w:val="20"/>
                <w:szCs w:val="20"/>
              </w:rPr>
              <w:t>半年</w:t>
            </w:r>
          </w:p>
        </w:tc>
      </w:tr>
      <w:tr w14:paraId="3CE5C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1162" w:type="dxa"/>
            <w:vMerge w:val="continue"/>
            <w:tcBorders>
              <w:top w:val="nil"/>
            </w:tcBorders>
            <w:vAlign w:val="top"/>
          </w:tcPr>
          <w:p w14:paraId="531D80E1">
            <w:pPr>
              <w:rPr>
                <w:rFonts w:ascii="Arial"/>
                <w:sz w:val="21"/>
              </w:rPr>
            </w:pPr>
          </w:p>
        </w:tc>
        <w:tc>
          <w:tcPr>
            <w:tcW w:w="1445" w:type="dxa"/>
            <w:vAlign w:val="top"/>
          </w:tcPr>
          <w:p w14:paraId="5B816602">
            <w:pPr>
              <w:pStyle w:val="8"/>
              <w:spacing w:before="32" w:line="229" w:lineRule="auto"/>
              <w:ind w:left="110"/>
              <w:rPr>
                <w:sz w:val="20"/>
                <w:szCs w:val="20"/>
              </w:rPr>
            </w:pPr>
            <w:r>
              <w:rPr>
                <w:spacing w:val="7"/>
                <w:sz w:val="20"/>
                <w:szCs w:val="20"/>
              </w:rPr>
              <w:t>对照点</w:t>
            </w:r>
          </w:p>
        </w:tc>
        <w:tc>
          <w:tcPr>
            <w:tcW w:w="4738" w:type="dxa"/>
            <w:vAlign w:val="top"/>
          </w:tcPr>
          <w:p w14:paraId="060CE108">
            <w:pPr>
              <w:spacing w:before="75" w:line="195" w:lineRule="auto"/>
              <w:ind w:left="10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W0</w:t>
            </w:r>
          </w:p>
        </w:tc>
        <w:tc>
          <w:tcPr>
            <w:tcW w:w="1380" w:type="dxa"/>
            <w:vAlign w:val="top"/>
          </w:tcPr>
          <w:p w14:paraId="5ADEF60E">
            <w:pPr>
              <w:pStyle w:val="8"/>
              <w:spacing w:before="32" w:line="228" w:lineRule="auto"/>
              <w:ind w:left="591"/>
              <w:rPr>
                <w:sz w:val="20"/>
                <w:szCs w:val="20"/>
              </w:rPr>
            </w:pPr>
            <w:r>
              <w:rPr>
                <w:sz w:val="20"/>
                <w:szCs w:val="20"/>
              </w:rPr>
              <w:t>年</w:t>
            </w:r>
          </w:p>
        </w:tc>
      </w:tr>
      <w:tr w14:paraId="4D906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0" w:hRule="atLeast"/>
        </w:trPr>
        <w:tc>
          <w:tcPr>
            <w:tcW w:w="8725" w:type="dxa"/>
            <w:gridSpan w:val="4"/>
            <w:vAlign w:val="top"/>
          </w:tcPr>
          <w:p w14:paraId="4A67FD5C">
            <w:pPr>
              <w:pStyle w:val="8"/>
              <w:spacing w:before="34" w:line="228" w:lineRule="auto"/>
              <w:ind w:left="116"/>
              <w:rPr>
                <w:sz w:val="20"/>
                <w:szCs w:val="20"/>
              </w:rPr>
            </w:pPr>
            <w:r>
              <w:rPr>
                <w:spacing w:val="8"/>
                <w:sz w:val="20"/>
                <w:szCs w:val="20"/>
              </w:rPr>
              <w:t>注</w:t>
            </w:r>
            <w:r>
              <w:rPr>
                <w:rFonts w:ascii="Times New Roman" w:hAnsi="Times New Roman" w:eastAsia="Times New Roman" w:cs="Times New Roman"/>
                <w:spacing w:val="8"/>
                <w:sz w:val="20"/>
                <w:szCs w:val="20"/>
              </w:rPr>
              <w:t>1</w:t>
            </w:r>
            <w:r>
              <w:rPr>
                <w:spacing w:val="8"/>
                <w:sz w:val="20"/>
                <w:szCs w:val="20"/>
              </w:rPr>
              <w:t>：初次监测应包括所有监测对象。</w:t>
            </w:r>
          </w:p>
          <w:p w14:paraId="4E852BB5">
            <w:pPr>
              <w:pStyle w:val="8"/>
              <w:spacing w:before="161" w:line="408" w:lineRule="exact"/>
              <w:ind w:left="116"/>
              <w:rPr>
                <w:sz w:val="20"/>
                <w:szCs w:val="20"/>
              </w:rPr>
            </w:pPr>
            <w:r>
              <w:rPr>
                <w:spacing w:val="10"/>
                <w:position w:val="15"/>
                <w:sz w:val="20"/>
                <w:szCs w:val="20"/>
              </w:rPr>
              <w:t>注</w:t>
            </w:r>
            <w:r>
              <w:rPr>
                <w:rFonts w:ascii="Times New Roman" w:hAnsi="Times New Roman" w:eastAsia="Times New Roman" w:cs="Times New Roman"/>
                <w:spacing w:val="10"/>
                <w:position w:val="15"/>
                <w:sz w:val="20"/>
                <w:szCs w:val="20"/>
              </w:rPr>
              <w:t>2</w:t>
            </w:r>
            <w:r>
              <w:rPr>
                <w:spacing w:val="10"/>
                <w:position w:val="15"/>
                <w:sz w:val="20"/>
                <w:szCs w:val="20"/>
              </w:rPr>
              <w:t>：应选取每年中相对固定的时间段采样。地下水流</w:t>
            </w:r>
            <w:r>
              <w:rPr>
                <w:spacing w:val="9"/>
                <w:position w:val="15"/>
                <w:sz w:val="20"/>
                <w:szCs w:val="20"/>
              </w:rPr>
              <w:t>向可能发生季节性变化的区域应选取每</w:t>
            </w:r>
          </w:p>
          <w:p w14:paraId="778068A7">
            <w:pPr>
              <w:pStyle w:val="8"/>
              <w:spacing w:line="226" w:lineRule="auto"/>
              <w:ind w:left="117"/>
              <w:rPr>
                <w:sz w:val="20"/>
                <w:szCs w:val="20"/>
              </w:rPr>
            </w:pPr>
            <w:r>
              <w:rPr>
                <w:spacing w:val="8"/>
                <w:sz w:val="20"/>
                <w:szCs w:val="20"/>
              </w:rPr>
              <w:t>年中地下水流向不同的时间段分别采样。</w:t>
            </w:r>
          </w:p>
          <w:p w14:paraId="741D1293">
            <w:pPr>
              <w:pStyle w:val="8"/>
              <w:spacing w:before="161" w:line="228" w:lineRule="auto"/>
              <w:ind w:left="129"/>
              <w:rPr>
                <w:sz w:val="20"/>
                <w:szCs w:val="20"/>
              </w:rPr>
            </w:pPr>
            <w:r>
              <w:rPr>
                <w:spacing w:val="9"/>
                <w:sz w:val="20"/>
                <w:szCs w:val="20"/>
              </w:rPr>
              <w:t>当有点位出现下列任一种情况时，该点位监测频次应至少提高</w:t>
            </w:r>
            <w:r>
              <w:rPr>
                <w:rFonts w:ascii="Times New Roman" w:hAnsi="Times New Roman" w:eastAsia="Times New Roman" w:cs="Times New Roman"/>
                <w:spacing w:val="9"/>
                <w:sz w:val="20"/>
                <w:szCs w:val="20"/>
              </w:rPr>
              <w:t>1</w:t>
            </w:r>
            <w:r>
              <w:rPr>
                <w:spacing w:val="9"/>
                <w:sz w:val="20"/>
                <w:szCs w:val="20"/>
              </w:rPr>
              <w:t>倍，直至至少连续</w:t>
            </w:r>
            <w:r>
              <w:rPr>
                <w:rFonts w:ascii="Times New Roman" w:hAnsi="Times New Roman" w:eastAsia="Times New Roman" w:cs="Times New Roman"/>
                <w:spacing w:val="9"/>
                <w:sz w:val="20"/>
                <w:szCs w:val="20"/>
              </w:rPr>
              <w:t>2</w:t>
            </w:r>
            <w:r>
              <w:rPr>
                <w:spacing w:val="9"/>
                <w:sz w:val="20"/>
                <w:szCs w:val="20"/>
              </w:rPr>
              <w:t>次</w:t>
            </w:r>
          </w:p>
          <w:p w14:paraId="6A4D759B">
            <w:pPr>
              <w:pStyle w:val="8"/>
              <w:spacing w:before="161" w:line="228" w:lineRule="auto"/>
              <w:ind w:left="117"/>
              <w:rPr>
                <w:sz w:val="20"/>
                <w:szCs w:val="20"/>
              </w:rPr>
            </w:pPr>
            <w:r>
              <w:rPr>
                <w:spacing w:val="9"/>
                <w:sz w:val="20"/>
                <w:szCs w:val="20"/>
              </w:rPr>
              <w:t>监测结果均不再出现下列情况，方可恢复原有监测频次：</w:t>
            </w:r>
          </w:p>
          <w:p w14:paraId="56FFD13C">
            <w:pPr>
              <w:pStyle w:val="8"/>
              <w:spacing w:before="161" w:line="411" w:lineRule="exact"/>
              <w:ind w:left="115"/>
              <w:rPr>
                <w:sz w:val="20"/>
                <w:szCs w:val="20"/>
              </w:rPr>
            </w:pPr>
            <w:r>
              <w:rPr>
                <w:rFonts w:ascii="Times New Roman" w:hAnsi="Times New Roman" w:eastAsia="Times New Roman" w:cs="Times New Roman"/>
                <w:spacing w:val="9"/>
                <w:position w:val="15"/>
                <w:sz w:val="20"/>
                <w:szCs w:val="20"/>
              </w:rPr>
              <w:t>a</w:t>
            </w:r>
            <w:r>
              <w:rPr>
                <w:rFonts w:ascii="Times New Roman" w:hAnsi="Times New Roman" w:eastAsia="Times New Roman" w:cs="Times New Roman"/>
                <w:spacing w:val="-21"/>
                <w:position w:val="15"/>
                <w:sz w:val="20"/>
                <w:szCs w:val="20"/>
              </w:rPr>
              <w:t xml:space="preserve"> </w:t>
            </w:r>
            <w:r>
              <w:rPr>
                <w:spacing w:val="9"/>
                <w:position w:val="15"/>
                <w:sz w:val="20"/>
                <w:szCs w:val="20"/>
              </w:rPr>
              <w:t>）土壤污染物浓度超过</w:t>
            </w:r>
            <w:r>
              <w:rPr>
                <w:rFonts w:ascii="Times New Roman" w:hAnsi="Times New Roman" w:eastAsia="Times New Roman" w:cs="Times New Roman"/>
                <w:position w:val="15"/>
                <w:sz w:val="20"/>
                <w:szCs w:val="20"/>
              </w:rPr>
              <w:t>GB</w:t>
            </w:r>
            <w:r>
              <w:rPr>
                <w:rFonts w:ascii="Times New Roman" w:hAnsi="Times New Roman" w:eastAsia="Times New Roman" w:cs="Times New Roman"/>
                <w:spacing w:val="9"/>
                <w:position w:val="15"/>
                <w:sz w:val="20"/>
                <w:szCs w:val="20"/>
              </w:rPr>
              <w:t>36600</w:t>
            </w:r>
            <w:r>
              <w:rPr>
                <w:spacing w:val="9"/>
                <w:position w:val="15"/>
                <w:sz w:val="20"/>
                <w:szCs w:val="20"/>
              </w:rPr>
              <w:t>中第二类用地筛选</w:t>
            </w:r>
            <w:r>
              <w:rPr>
                <w:spacing w:val="8"/>
                <w:position w:val="15"/>
                <w:sz w:val="20"/>
                <w:szCs w:val="20"/>
              </w:rPr>
              <w:t>值、土壤环境背景值或地方土壤污染风险</w:t>
            </w:r>
          </w:p>
          <w:p w14:paraId="1570F1E6">
            <w:pPr>
              <w:pStyle w:val="8"/>
              <w:spacing w:line="227" w:lineRule="auto"/>
              <w:ind w:left="121"/>
              <w:rPr>
                <w:sz w:val="20"/>
                <w:szCs w:val="20"/>
              </w:rPr>
            </w:pPr>
            <w:r>
              <w:rPr>
                <w:spacing w:val="4"/>
                <w:sz w:val="20"/>
                <w:szCs w:val="20"/>
              </w:rPr>
              <w:t>管控标准；</w:t>
            </w:r>
          </w:p>
          <w:p w14:paraId="051A5E5E">
            <w:pPr>
              <w:pStyle w:val="8"/>
              <w:spacing w:before="162" w:line="408" w:lineRule="exact"/>
              <w:ind w:left="108"/>
              <w:rPr>
                <w:sz w:val="20"/>
                <w:szCs w:val="20"/>
              </w:rPr>
            </w:pPr>
            <w:r>
              <w:rPr>
                <w:rFonts w:ascii="Times New Roman" w:hAnsi="Times New Roman" w:eastAsia="Times New Roman" w:cs="Times New Roman"/>
                <w:spacing w:val="9"/>
                <w:position w:val="15"/>
                <w:sz w:val="20"/>
                <w:szCs w:val="20"/>
              </w:rPr>
              <w:t>b</w:t>
            </w:r>
            <w:r>
              <w:rPr>
                <w:spacing w:val="9"/>
                <w:position w:val="15"/>
                <w:sz w:val="20"/>
                <w:szCs w:val="20"/>
              </w:rPr>
              <w:t>）地下水污染物浓度超过该地区地下水功能区划在</w:t>
            </w:r>
            <w:r>
              <w:rPr>
                <w:rFonts w:ascii="Times New Roman" w:hAnsi="Times New Roman" w:eastAsia="Times New Roman" w:cs="Times New Roman"/>
                <w:position w:val="15"/>
                <w:sz w:val="20"/>
                <w:szCs w:val="20"/>
              </w:rPr>
              <w:t>GB</w:t>
            </w:r>
            <w:r>
              <w:rPr>
                <w:rFonts w:ascii="Times New Roman" w:hAnsi="Times New Roman" w:eastAsia="Times New Roman" w:cs="Times New Roman"/>
                <w:spacing w:val="9"/>
                <w:position w:val="15"/>
                <w:sz w:val="20"/>
                <w:szCs w:val="20"/>
              </w:rPr>
              <w:t>/T14848</w:t>
            </w:r>
            <w:r>
              <w:rPr>
                <w:spacing w:val="9"/>
                <w:position w:val="15"/>
                <w:sz w:val="20"/>
                <w:szCs w:val="20"/>
              </w:rPr>
              <w:t>中对应的限值或地方生态环境</w:t>
            </w:r>
          </w:p>
          <w:p w14:paraId="3328E0C6">
            <w:pPr>
              <w:pStyle w:val="8"/>
              <w:spacing w:before="1" w:line="226" w:lineRule="auto"/>
              <w:ind w:left="119"/>
              <w:rPr>
                <w:sz w:val="20"/>
                <w:szCs w:val="20"/>
              </w:rPr>
            </w:pPr>
            <w:r>
              <w:rPr>
                <w:spacing w:val="8"/>
                <w:sz w:val="20"/>
                <w:szCs w:val="20"/>
              </w:rPr>
              <w:t>部门判定的该地区地下水环境本底值；</w:t>
            </w:r>
          </w:p>
          <w:p w14:paraId="6BF8A415">
            <w:pPr>
              <w:pStyle w:val="8"/>
              <w:spacing w:before="162" w:line="410" w:lineRule="exact"/>
              <w:ind w:left="115"/>
              <w:rPr>
                <w:sz w:val="20"/>
                <w:szCs w:val="20"/>
              </w:rPr>
            </w:pPr>
            <w:r>
              <w:rPr>
                <w:rFonts w:ascii="Times New Roman" w:hAnsi="Times New Roman" w:eastAsia="Times New Roman" w:cs="Times New Roman"/>
                <w:spacing w:val="7"/>
                <w:position w:val="15"/>
                <w:sz w:val="20"/>
                <w:szCs w:val="20"/>
              </w:rPr>
              <w:t>c</w:t>
            </w:r>
            <w:r>
              <w:rPr>
                <w:rFonts w:ascii="Times New Roman" w:hAnsi="Times New Roman" w:eastAsia="Times New Roman" w:cs="Times New Roman"/>
                <w:spacing w:val="-8"/>
                <w:position w:val="15"/>
                <w:sz w:val="20"/>
                <w:szCs w:val="20"/>
              </w:rPr>
              <w:t xml:space="preserve"> </w:t>
            </w:r>
            <w:r>
              <w:rPr>
                <w:spacing w:val="7"/>
                <w:position w:val="15"/>
                <w:sz w:val="20"/>
                <w:szCs w:val="20"/>
              </w:rPr>
              <w:t>）地下水污染物监测值高于该点位前次监测值</w:t>
            </w:r>
            <w:r>
              <w:rPr>
                <w:rFonts w:ascii="Times New Roman" w:hAnsi="Times New Roman" w:eastAsia="Times New Roman" w:cs="Times New Roman"/>
                <w:spacing w:val="7"/>
                <w:position w:val="15"/>
                <w:sz w:val="20"/>
                <w:szCs w:val="20"/>
              </w:rPr>
              <w:t>30%</w:t>
            </w:r>
            <w:r>
              <w:rPr>
                <w:spacing w:val="7"/>
                <w:position w:val="15"/>
                <w:sz w:val="20"/>
                <w:szCs w:val="20"/>
              </w:rPr>
              <w:t>以上；</w:t>
            </w:r>
          </w:p>
          <w:p w14:paraId="20585C60">
            <w:pPr>
              <w:pStyle w:val="8"/>
              <w:spacing w:before="1" w:line="227" w:lineRule="auto"/>
              <w:ind w:left="115"/>
              <w:rPr>
                <w:sz w:val="20"/>
                <w:szCs w:val="20"/>
              </w:rPr>
            </w:pPr>
            <w:r>
              <w:rPr>
                <w:rFonts w:ascii="Times New Roman" w:hAnsi="Times New Roman" w:eastAsia="Times New Roman" w:cs="Times New Roman"/>
                <w:spacing w:val="8"/>
                <w:sz w:val="20"/>
                <w:szCs w:val="20"/>
              </w:rPr>
              <w:t>d</w:t>
            </w:r>
            <w:r>
              <w:rPr>
                <w:spacing w:val="8"/>
                <w:sz w:val="20"/>
                <w:szCs w:val="20"/>
              </w:rPr>
              <w:t>）地下水污染物监测值连续</w:t>
            </w:r>
            <w:r>
              <w:rPr>
                <w:rFonts w:ascii="Times New Roman" w:hAnsi="Times New Roman" w:eastAsia="Times New Roman" w:cs="Times New Roman"/>
                <w:spacing w:val="8"/>
                <w:sz w:val="20"/>
                <w:szCs w:val="20"/>
              </w:rPr>
              <w:t>4</w:t>
            </w:r>
            <w:r>
              <w:rPr>
                <w:spacing w:val="8"/>
                <w:sz w:val="20"/>
                <w:szCs w:val="20"/>
              </w:rPr>
              <w:t>次以上呈上升趋势。</w:t>
            </w:r>
          </w:p>
        </w:tc>
      </w:tr>
    </w:tbl>
    <w:p w14:paraId="2BC445E1">
      <w:pPr>
        <w:spacing w:before="36" w:line="219" w:lineRule="auto"/>
        <w:ind w:left="606"/>
        <w:rPr>
          <w:rFonts w:ascii="宋体" w:hAnsi="宋体" w:eastAsia="宋体" w:cs="宋体"/>
          <w:sz w:val="24"/>
          <w:szCs w:val="24"/>
        </w:rPr>
      </w:pPr>
      <w:r>
        <w:rPr>
          <w:rFonts w:ascii="宋体" w:hAnsi="宋体" w:eastAsia="宋体" w:cs="宋体"/>
          <w:spacing w:val="-1"/>
          <w:sz w:val="24"/>
          <w:szCs w:val="24"/>
        </w:rPr>
        <w:t>企业周边</w:t>
      </w:r>
      <w:r>
        <w:rPr>
          <w:rFonts w:ascii="Times New Roman" w:hAnsi="Times New Roman" w:eastAsia="Times New Roman" w:cs="Times New Roman"/>
          <w:spacing w:val="-1"/>
          <w:sz w:val="24"/>
          <w:szCs w:val="24"/>
        </w:rPr>
        <w:t>1km</w:t>
      </w:r>
      <w:r>
        <w:rPr>
          <w:rFonts w:ascii="宋体" w:hAnsi="宋体" w:eastAsia="宋体" w:cs="宋体"/>
          <w:spacing w:val="-1"/>
          <w:sz w:val="24"/>
          <w:szCs w:val="24"/>
        </w:rPr>
        <w:t>无地下水敏感区，故地下水一类单元监测频次为半年。</w:t>
      </w:r>
    </w:p>
    <w:p w14:paraId="156E65E7">
      <w:pPr>
        <w:spacing w:before="181" w:line="468" w:lineRule="exact"/>
        <w:ind w:left="606"/>
        <w:rPr>
          <w:rFonts w:ascii="宋体" w:hAnsi="宋体" w:eastAsia="宋体" w:cs="宋体"/>
          <w:sz w:val="24"/>
          <w:szCs w:val="24"/>
        </w:rPr>
      </w:pPr>
      <w:r>
        <w:rPr>
          <w:rFonts w:ascii="宋体" w:hAnsi="宋体" w:eastAsia="宋体" w:cs="宋体"/>
          <w:spacing w:val="3"/>
          <w:position w:val="17"/>
          <w:sz w:val="24"/>
          <w:szCs w:val="24"/>
        </w:rPr>
        <w:t>企业应按照排污许可制定要求，严格落实土壤和地下水自行监</w:t>
      </w:r>
      <w:r>
        <w:rPr>
          <w:rFonts w:ascii="宋体" w:hAnsi="宋体" w:eastAsia="宋体" w:cs="宋体"/>
          <w:spacing w:val="2"/>
          <w:position w:val="17"/>
          <w:sz w:val="24"/>
          <w:szCs w:val="24"/>
        </w:rPr>
        <w:t>测要求，定期</w:t>
      </w:r>
    </w:p>
    <w:p w14:paraId="07E89F38">
      <w:pPr>
        <w:spacing w:before="1" w:line="220" w:lineRule="auto"/>
        <w:ind w:left="123"/>
        <w:rPr>
          <w:rFonts w:ascii="宋体" w:hAnsi="宋体" w:eastAsia="宋体" w:cs="宋体"/>
          <w:sz w:val="24"/>
          <w:szCs w:val="24"/>
        </w:rPr>
      </w:pPr>
      <w:r>
        <w:rPr>
          <w:rFonts w:ascii="宋体" w:hAnsi="宋体" w:eastAsia="宋体" w:cs="宋体"/>
          <w:spacing w:val="-3"/>
          <w:sz w:val="24"/>
          <w:szCs w:val="24"/>
        </w:rPr>
        <w:t>开展监测。</w:t>
      </w:r>
    </w:p>
    <w:p w14:paraId="2D15E955">
      <w:pPr>
        <w:spacing w:before="186" w:line="221" w:lineRule="auto"/>
        <w:ind w:left="123"/>
        <w:outlineLvl w:val="1"/>
        <w:rPr>
          <w:rFonts w:ascii="宋体" w:hAnsi="宋体" w:eastAsia="宋体" w:cs="宋体"/>
          <w:sz w:val="28"/>
          <w:szCs w:val="28"/>
        </w:rPr>
      </w:pPr>
      <w:bookmarkStart w:id="24" w:name="bookmark25"/>
      <w:bookmarkEnd w:id="24"/>
      <w:r>
        <w:rPr>
          <w:rFonts w:ascii="Times New Roman" w:hAnsi="Times New Roman" w:eastAsia="Times New Roman" w:cs="Times New Roman"/>
          <w:b/>
          <w:bCs/>
          <w:spacing w:val="-1"/>
          <w:sz w:val="28"/>
          <w:szCs w:val="28"/>
        </w:rPr>
        <w:t xml:space="preserve">6.5 </w:t>
      </w:r>
      <w:r>
        <w:rPr>
          <w:rFonts w:ascii="宋体" w:hAnsi="宋体" w:eastAsia="宋体" w:cs="宋体"/>
          <w:spacing w:val="-1"/>
          <w:sz w:val="28"/>
          <w:szCs w:val="28"/>
          <w14:textOutline w14:w="5103" w14:cap="sq" w14:cmpd="sng">
            <w14:solidFill>
              <w14:srgbClr w14:val="000000"/>
            </w14:solidFill>
            <w14:prstDash w14:val="solid"/>
            <w14:bevel/>
          </w14:textOutline>
        </w:rPr>
        <w:t>钻探深度</w:t>
      </w:r>
    </w:p>
    <w:p w14:paraId="5684E643">
      <w:pPr>
        <w:spacing w:before="205" w:line="358" w:lineRule="auto"/>
        <w:ind w:left="121" w:right="109" w:firstLine="480"/>
        <w:jc w:val="both"/>
        <w:rPr>
          <w:rFonts w:ascii="宋体" w:hAnsi="宋体" w:eastAsia="宋体" w:cs="宋体"/>
          <w:sz w:val="24"/>
          <w:szCs w:val="24"/>
        </w:rPr>
      </w:pPr>
      <w:r>
        <w:rPr>
          <w:rFonts w:ascii="宋体" w:hAnsi="宋体" w:eastAsia="宋体" w:cs="宋体"/>
          <w:spacing w:val="3"/>
          <w:sz w:val="24"/>
          <w:szCs w:val="24"/>
        </w:rPr>
        <w:t>钻孔深度应基于捕获可能的最大污染位置来确定，同时注意防范钻孔不</w:t>
      </w:r>
      <w:r>
        <w:rPr>
          <w:rFonts w:ascii="宋体" w:hAnsi="宋体" w:eastAsia="宋体" w:cs="宋体"/>
          <w:spacing w:val="2"/>
          <w:sz w:val="24"/>
          <w:szCs w:val="24"/>
        </w:rPr>
        <w:t>能穿</w:t>
      </w:r>
      <w:r>
        <w:rPr>
          <w:rFonts w:ascii="宋体" w:hAnsi="宋体" w:eastAsia="宋体" w:cs="宋体"/>
          <w:sz w:val="24"/>
          <w:szCs w:val="24"/>
        </w:rPr>
        <w:t xml:space="preserve"> </w:t>
      </w:r>
      <w:r>
        <w:rPr>
          <w:rFonts w:ascii="宋体" w:hAnsi="宋体" w:eastAsia="宋体" w:cs="宋体"/>
          <w:spacing w:val="3"/>
          <w:sz w:val="24"/>
          <w:szCs w:val="24"/>
        </w:rPr>
        <w:t>透潜水层底板，结合本地块实际情况，确定本方案钻探深度设计</w:t>
      </w:r>
      <w:r>
        <w:rPr>
          <w:rFonts w:ascii="宋体" w:hAnsi="宋体" w:eastAsia="宋体" w:cs="宋体"/>
          <w:spacing w:val="2"/>
          <w:sz w:val="24"/>
          <w:szCs w:val="24"/>
        </w:rPr>
        <w:t>原则及注意事项</w:t>
      </w:r>
    </w:p>
    <w:p w14:paraId="72E8D7E7">
      <w:pPr>
        <w:spacing w:line="220" w:lineRule="auto"/>
        <w:ind w:left="126"/>
        <w:rPr>
          <w:rFonts w:ascii="宋体" w:hAnsi="宋体" w:eastAsia="宋体" w:cs="宋体"/>
          <w:sz w:val="24"/>
          <w:szCs w:val="24"/>
        </w:rPr>
      </w:pPr>
      <w:r>
        <w:rPr>
          <w:rFonts w:ascii="宋体" w:hAnsi="宋体" w:eastAsia="宋体" w:cs="宋体"/>
          <w:spacing w:val="-5"/>
          <w:sz w:val="24"/>
          <w:szCs w:val="24"/>
        </w:rPr>
        <w:t>如下：</w:t>
      </w:r>
    </w:p>
    <w:p w14:paraId="59CD8DB3">
      <w:pPr>
        <w:spacing w:line="220" w:lineRule="auto"/>
        <w:rPr>
          <w:rFonts w:ascii="宋体" w:hAnsi="宋体" w:eastAsia="宋体" w:cs="宋体"/>
          <w:sz w:val="24"/>
          <w:szCs w:val="24"/>
        </w:rPr>
        <w:sectPr>
          <w:footerReference r:id="rId123" w:type="default"/>
          <w:pgSz w:w="11910" w:h="16840"/>
          <w:pgMar w:top="1132" w:right="1591" w:bottom="1038" w:left="1588" w:header="897" w:footer="862" w:gutter="0"/>
          <w:cols w:space="720" w:num="1"/>
        </w:sectPr>
      </w:pPr>
    </w:p>
    <w:p w14:paraId="050E9035">
      <w:pPr>
        <w:pStyle w:val="2"/>
        <w:spacing w:line="262" w:lineRule="auto"/>
      </w:pPr>
    </w:p>
    <w:p w14:paraId="526D97EC">
      <w:pPr>
        <w:spacing w:before="78" w:line="468" w:lineRule="exact"/>
        <w:ind w:left="501"/>
        <w:rPr>
          <w:rFonts w:ascii="宋体" w:hAnsi="宋体" w:eastAsia="宋体" w:cs="宋体"/>
          <w:sz w:val="24"/>
          <w:szCs w:val="24"/>
        </w:rPr>
      </w:pPr>
      <w:r>
        <w:rPr>
          <w:rFonts w:ascii="仿宋" w:hAnsi="仿宋" w:eastAsia="仿宋" w:cs="仿宋"/>
          <w:spacing w:val="-1"/>
          <w:position w:val="16"/>
          <w:sz w:val="24"/>
          <w:szCs w:val="24"/>
        </w:rPr>
        <w:t>（</w:t>
      </w:r>
      <w:r>
        <w:rPr>
          <w:rFonts w:ascii="Times New Roman" w:hAnsi="Times New Roman" w:eastAsia="Times New Roman" w:cs="Times New Roman"/>
          <w:spacing w:val="-1"/>
          <w:position w:val="16"/>
          <w:sz w:val="24"/>
          <w:szCs w:val="24"/>
        </w:rPr>
        <w:t>1</w:t>
      </w:r>
      <w:r>
        <w:rPr>
          <w:rFonts w:ascii="仿宋" w:hAnsi="仿宋" w:eastAsia="仿宋" w:cs="仿宋"/>
          <w:spacing w:val="-1"/>
          <w:position w:val="16"/>
          <w:sz w:val="24"/>
          <w:szCs w:val="24"/>
        </w:rPr>
        <w:t>）</w:t>
      </w:r>
      <w:r>
        <w:rPr>
          <w:rFonts w:ascii="宋体" w:hAnsi="宋体" w:eastAsia="宋体" w:cs="宋体"/>
          <w:spacing w:val="-1"/>
          <w:position w:val="16"/>
          <w:sz w:val="24"/>
          <w:szCs w:val="24"/>
        </w:rPr>
        <w:t>结合地块特征污染物性质：根据该地块污染物特点，钻孔深度至</w:t>
      </w:r>
      <w:r>
        <w:rPr>
          <w:rFonts w:ascii="宋体" w:hAnsi="宋体" w:eastAsia="宋体" w:cs="宋体"/>
          <w:spacing w:val="-2"/>
          <w:position w:val="16"/>
          <w:sz w:val="24"/>
          <w:szCs w:val="24"/>
        </w:rPr>
        <w:t>少应到</w:t>
      </w:r>
    </w:p>
    <w:p w14:paraId="1E477471">
      <w:pPr>
        <w:spacing w:line="219" w:lineRule="auto"/>
        <w:ind w:left="8"/>
        <w:rPr>
          <w:rFonts w:ascii="宋体" w:hAnsi="宋体" w:eastAsia="宋体" w:cs="宋体"/>
          <w:sz w:val="24"/>
          <w:szCs w:val="24"/>
        </w:rPr>
      </w:pPr>
      <w:r>
        <w:rPr>
          <w:rFonts w:ascii="宋体" w:hAnsi="宋体" w:eastAsia="宋体" w:cs="宋体"/>
          <w:spacing w:val="-1"/>
          <w:sz w:val="24"/>
          <w:szCs w:val="24"/>
        </w:rPr>
        <w:t>达潜水初见水位，如地块无潜水则钻至第一弱透水层即可。</w:t>
      </w:r>
    </w:p>
    <w:p w14:paraId="2B970893">
      <w:pPr>
        <w:spacing w:before="182" w:line="359" w:lineRule="auto"/>
        <w:ind w:left="8" w:right="86" w:firstLine="486"/>
        <w:rPr>
          <w:rFonts w:ascii="宋体" w:hAnsi="宋体" w:eastAsia="宋体" w:cs="宋体"/>
          <w:sz w:val="24"/>
          <w:szCs w:val="24"/>
        </w:rPr>
      </w:pPr>
      <w:r>
        <w:rPr>
          <w:rFonts w:ascii="宋体" w:hAnsi="宋体" w:eastAsia="宋体" w:cs="宋体"/>
          <w:spacing w:val="16"/>
          <w:sz w:val="24"/>
          <w:szCs w:val="24"/>
        </w:rPr>
        <w:t>结合地块地层条件：根据地勘报告</w:t>
      </w:r>
      <w:r>
        <w:rPr>
          <w:rFonts w:ascii="宋体" w:hAnsi="宋体" w:eastAsia="宋体" w:cs="宋体"/>
          <w:spacing w:val="-68"/>
          <w:sz w:val="24"/>
          <w:szCs w:val="24"/>
        </w:rPr>
        <w:t xml:space="preserve"> </w:t>
      </w:r>
      <w:r>
        <w:rPr>
          <w:rFonts w:ascii="宋体" w:hAnsi="宋体" w:eastAsia="宋体" w:cs="宋体"/>
          <w:spacing w:val="16"/>
          <w:sz w:val="24"/>
          <w:szCs w:val="24"/>
        </w:rPr>
        <w:t xml:space="preserve">，勘察期间测得初见水位为地面以下 </w:t>
      </w:r>
      <w:r>
        <w:rPr>
          <w:rFonts w:ascii="Times New Roman" w:hAnsi="Times New Roman" w:eastAsia="Times New Roman" w:cs="Times New Roman"/>
          <w:spacing w:val="1"/>
          <w:sz w:val="24"/>
          <w:szCs w:val="24"/>
        </w:rPr>
        <w:t>0.00</w:t>
      </w:r>
      <w:r>
        <w:rPr>
          <w:rFonts w:ascii="宋体" w:hAnsi="宋体" w:eastAsia="宋体" w:cs="宋体"/>
          <w:spacing w:val="1"/>
          <w:sz w:val="24"/>
          <w:szCs w:val="24"/>
        </w:rPr>
        <w:t>～</w:t>
      </w:r>
      <w:r>
        <w:rPr>
          <w:rFonts w:ascii="Times New Roman" w:hAnsi="Times New Roman" w:eastAsia="Times New Roman" w:cs="Times New Roman"/>
          <w:spacing w:val="1"/>
          <w:sz w:val="24"/>
          <w:szCs w:val="24"/>
        </w:rPr>
        <w:t>1.20m</w:t>
      </w:r>
      <w:r>
        <w:rPr>
          <w:rFonts w:ascii="Times New Roman" w:hAnsi="Times New Roman" w:eastAsia="Times New Roman" w:cs="Times New Roman"/>
          <w:spacing w:val="-26"/>
          <w:sz w:val="24"/>
          <w:szCs w:val="24"/>
        </w:rPr>
        <w:t xml:space="preserve"> </w:t>
      </w:r>
      <w:r>
        <w:rPr>
          <w:rFonts w:ascii="宋体" w:hAnsi="宋体" w:eastAsia="宋体" w:cs="宋体"/>
          <w:spacing w:val="1"/>
          <w:sz w:val="24"/>
          <w:szCs w:val="24"/>
        </w:rPr>
        <w:t>，稳定水位埋深在地表以下</w:t>
      </w:r>
      <w:r>
        <w:rPr>
          <w:rFonts w:ascii="Times New Roman" w:hAnsi="Times New Roman" w:eastAsia="Times New Roman" w:cs="Times New Roman"/>
          <w:spacing w:val="1"/>
          <w:sz w:val="24"/>
          <w:szCs w:val="24"/>
        </w:rPr>
        <w:t>0.00</w:t>
      </w:r>
      <w:r>
        <w:rPr>
          <w:rFonts w:ascii="宋体" w:hAnsi="宋体" w:eastAsia="宋体" w:cs="宋体"/>
          <w:spacing w:val="1"/>
          <w:sz w:val="24"/>
          <w:szCs w:val="24"/>
        </w:rPr>
        <w:t>～</w:t>
      </w:r>
      <w:r>
        <w:rPr>
          <w:rFonts w:ascii="Times New Roman" w:hAnsi="Times New Roman" w:eastAsia="Times New Roman" w:cs="Times New Roman"/>
          <w:spacing w:val="1"/>
          <w:sz w:val="24"/>
          <w:szCs w:val="24"/>
        </w:rPr>
        <w:t>1.00m</w:t>
      </w:r>
      <w:r>
        <w:rPr>
          <w:rFonts w:ascii="宋体" w:hAnsi="宋体" w:eastAsia="宋体" w:cs="宋体"/>
          <w:spacing w:val="1"/>
          <w:sz w:val="24"/>
          <w:szCs w:val="24"/>
        </w:rPr>
        <w:t>（黄海高程在</w:t>
      </w:r>
      <w:r>
        <w:rPr>
          <w:rFonts w:ascii="Times New Roman" w:hAnsi="Times New Roman" w:eastAsia="Times New Roman" w:cs="Times New Roman"/>
          <w:spacing w:val="1"/>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z w:val="24"/>
          <w:szCs w:val="24"/>
        </w:rPr>
        <w:t>19</w:t>
      </w:r>
      <w:r>
        <w:rPr>
          <w:rFonts w:ascii="宋体" w:hAnsi="宋体" w:eastAsia="宋体" w:cs="宋体"/>
          <w:sz w:val="24"/>
          <w:szCs w:val="24"/>
        </w:rPr>
        <w:t>～</w:t>
      </w:r>
      <w:r>
        <w:rPr>
          <w:rFonts w:ascii="Times New Roman" w:hAnsi="Times New Roman" w:eastAsia="Times New Roman" w:cs="Times New Roman"/>
          <w:sz w:val="24"/>
          <w:szCs w:val="24"/>
        </w:rPr>
        <w:t>3.</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z w:val="24"/>
          <w:szCs w:val="24"/>
        </w:rPr>
        <w:t>18m</w:t>
      </w:r>
      <w:r>
        <w:rPr>
          <w:rFonts w:ascii="宋体" w:hAnsi="宋体" w:eastAsia="宋体" w:cs="宋体"/>
          <w:sz w:val="24"/>
          <w:szCs w:val="24"/>
        </w:rPr>
        <w:t xml:space="preserve">） </w:t>
      </w:r>
      <w:r>
        <w:rPr>
          <w:rFonts w:ascii="宋体" w:hAnsi="宋体" w:eastAsia="宋体" w:cs="宋体"/>
          <w:spacing w:val="2"/>
          <w:sz w:val="24"/>
          <w:szCs w:val="24"/>
        </w:rPr>
        <w:t xml:space="preserve">之间，主要为接受大气降水和地表水渗入补给的孔隙潜水，水位受季节影响，水 </w:t>
      </w:r>
      <w:r>
        <w:rPr>
          <w:rFonts w:ascii="宋体" w:hAnsi="宋体" w:eastAsia="宋体" w:cs="宋体"/>
          <w:spacing w:val="1"/>
          <w:sz w:val="24"/>
          <w:szCs w:val="24"/>
        </w:rPr>
        <w:t>位变幅约为</w:t>
      </w:r>
      <w:r>
        <w:rPr>
          <w:rFonts w:ascii="Times New Roman" w:hAnsi="Times New Roman" w:eastAsia="Times New Roman" w:cs="Times New Roman"/>
          <w:spacing w:val="1"/>
          <w:sz w:val="24"/>
          <w:szCs w:val="24"/>
        </w:rPr>
        <w:t>1.0</w:t>
      </w:r>
      <w:r>
        <w:rPr>
          <w:rFonts w:ascii="宋体" w:hAnsi="宋体" w:eastAsia="宋体" w:cs="宋体"/>
          <w:spacing w:val="1"/>
          <w:sz w:val="24"/>
          <w:szCs w:val="24"/>
        </w:rPr>
        <w:t>～</w:t>
      </w:r>
      <w:r>
        <w:rPr>
          <w:rFonts w:ascii="Times New Roman" w:hAnsi="Times New Roman" w:eastAsia="Times New Roman" w:cs="Times New Roman"/>
          <w:spacing w:val="1"/>
          <w:sz w:val="24"/>
          <w:szCs w:val="24"/>
        </w:rPr>
        <w:t>1.50m</w:t>
      </w:r>
      <w:r>
        <w:rPr>
          <w:rFonts w:ascii="宋体" w:hAnsi="宋体" w:eastAsia="宋体" w:cs="宋体"/>
          <w:spacing w:val="1"/>
          <w:sz w:val="24"/>
          <w:szCs w:val="24"/>
        </w:rPr>
        <w:t>左右。地质结构为（</w:t>
      </w:r>
      <w:r>
        <w:rPr>
          <w:rFonts w:ascii="Times New Roman" w:hAnsi="Times New Roman" w:eastAsia="Times New Roman" w:cs="Times New Roman"/>
          <w:spacing w:val="1"/>
          <w:sz w:val="24"/>
          <w:szCs w:val="24"/>
        </w:rPr>
        <w:t>1</w:t>
      </w:r>
      <w:r>
        <w:rPr>
          <w:rFonts w:ascii="宋体" w:hAnsi="宋体" w:eastAsia="宋体" w:cs="宋体"/>
          <w:sz w:val="24"/>
          <w:szCs w:val="24"/>
        </w:rPr>
        <w:t xml:space="preserve">）杂填土：杂～紫红色，松散状，高 </w:t>
      </w:r>
      <w:r>
        <w:rPr>
          <w:rFonts w:ascii="宋体" w:hAnsi="宋体" w:eastAsia="宋体" w:cs="宋体"/>
          <w:spacing w:val="2"/>
          <w:sz w:val="24"/>
          <w:szCs w:val="24"/>
        </w:rPr>
        <w:t xml:space="preserve">压缩性，在场地西部主要由碎石、砂粒和粘性土和少量建筑垃圾等组成，在场地 东部主要为原工业废料（紫红色）和建筑垃圾等组成，气味臭，底部含淤泥和植 </w:t>
      </w:r>
      <w:r>
        <w:rPr>
          <w:rFonts w:ascii="宋体" w:hAnsi="宋体" w:eastAsia="宋体" w:cs="宋体"/>
          <w:spacing w:val="8"/>
          <w:sz w:val="24"/>
          <w:szCs w:val="24"/>
        </w:rPr>
        <w:t>物根茎，土质不均匀，该层全场分布。厚度</w:t>
      </w:r>
      <w:r>
        <w:rPr>
          <w:rFonts w:ascii="Times New Roman" w:hAnsi="Times New Roman" w:eastAsia="Times New Roman" w:cs="Times New Roman"/>
          <w:spacing w:val="8"/>
          <w:sz w:val="24"/>
          <w:szCs w:val="24"/>
        </w:rPr>
        <w:t>0.80</w:t>
      </w:r>
      <w:r>
        <w:rPr>
          <w:rFonts w:ascii="宋体" w:hAnsi="宋体" w:eastAsia="宋体" w:cs="宋体"/>
          <w:spacing w:val="8"/>
          <w:sz w:val="24"/>
          <w:szCs w:val="24"/>
        </w:rPr>
        <w:t>～</w:t>
      </w:r>
      <w:r>
        <w:rPr>
          <w:rFonts w:ascii="Times New Roman" w:hAnsi="Times New Roman" w:eastAsia="Times New Roman" w:cs="Times New Roman"/>
          <w:spacing w:val="8"/>
          <w:sz w:val="24"/>
          <w:szCs w:val="24"/>
        </w:rPr>
        <w:t>2.50m</w:t>
      </w:r>
      <w:r>
        <w:rPr>
          <w:rFonts w:ascii="Times New Roman" w:hAnsi="Times New Roman" w:eastAsia="Times New Roman" w:cs="Times New Roman"/>
          <w:spacing w:val="4"/>
          <w:sz w:val="24"/>
          <w:szCs w:val="24"/>
        </w:rPr>
        <w:t xml:space="preserve"> </w:t>
      </w:r>
      <w:r>
        <w:rPr>
          <w:rFonts w:ascii="宋体" w:hAnsi="宋体" w:eastAsia="宋体" w:cs="宋体"/>
          <w:spacing w:val="8"/>
          <w:sz w:val="24"/>
          <w:szCs w:val="24"/>
        </w:rPr>
        <w:t>。（</w:t>
      </w:r>
      <w:r>
        <w:rPr>
          <w:rFonts w:ascii="Times New Roman" w:hAnsi="Times New Roman" w:eastAsia="Times New Roman" w:cs="Times New Roman"/>
          <w:spacing w:val="8"/>
          <w:sz w:val="24"/>
          <w:szCs w:val="24"/>
        </w:rPr>
        <w:t>3</w:t>
      </w:r>
      <w:r>
        <w:rPr>
          <w:rFonts w:ascii="宋体" w:hAnsi="宋体" w:eastAsia="宋体" w:cs="宋体"/>
          <w:spacing w:val="8"/>
          <w:sz w:val="24"/>
          <w:szCs w:val="24"/>
        </w:rPr>
        <w:t xml:space="preserve">）粉质粘土：黄 </w:t>
      </w:r>
      <w:r>
        <w:rPr>
          <w:rFonts w:ascii="宋体" w:hAnsi="宋体" w:eastAsia="宋体" w:cs="宋体"/>
          <w:spacing w:val="2"/>
          <w:sz w:val="24"/>
          <w:szCs w:val="24"/>
        </w:rPr>
        <w:t xml:space="preserve">灰～灰色，软塑状，局部软可塑或流塑状，高压缩性，主要由粉粘粒组成，局部 </w:t>
      </w:r>
      <w:r>
        <w:rPr>
          <w:rFonts w:ascii="宋体" w:hAnsi="宋体" w:eastAsia="宋体" w:cs="宋体"/>
          <w:spacing w:val="6"/>
          <w:sz w:val="24"/>
          <w:szCs w:val="24"/>
        </w:rPr>
        <w:t>粉粒含量较高，土层均匀性一般。该层全场分布，厚度</w:t>
      </w:r>
      <w:r>
        <w:rPr>
          <w:rFonts w:ascii="Times New Roman" w:hAnsi="Times New Roman" w:eastAsia="Times New Roman" w:cs="Times New Roman"/>
          <w:spacing w:val="6"/>
          <w:sz w:val="24"/>
          <w:szCs w:val="24"/>
        </w:rPr>
        <w:t>0.5</w:t>
      </w:r>
      <w:r>
        <w:rPr>
          <w:rFonts w:ascii="Times New Roman" w:hAnsi="Times New Roman" w:eastAsia="Times New Roman" w:cs="Times New Roman"/>
          <w:spacing w:val="5"/>
          <w:sz w:val="24"/>
          <w:szCs w:val="24"/>
        </w:rPr>
        <w:t>0</w:t>
      </w:r>
      <w:r>
        <w:rPr>
          <w:rFonts w:ascii="宋体" w:hAnsi="宋体" w:eastAsia="宋体" w:cs="宋体"/>
          <w:spacing w:val="5"/>
          <w:sz w:val="24"/>
          <w:szCs w:val="24"/>
        </w:rPr>
        <w:t>～</w:t>
      </w:r>
      <w:r>
        <w:rPr>
          <w:rFonts w:ascii="Times New Roman" w:hAnsi="Times New Roman" w:eastAsia="Times New Roman" w:cs="Times New Roman"/>
          <w:spacing w:val="5"/>
          <w:sz w:val="24"/>
          <w:szCs w:val="24"/>
        </w:rPr>
        <w:t>1.50m</w:t>
      </w:r>
      <w:r>
        <w:rPr>
          <w:rFonts w:ascii="Times New Roman" w:hAnsi="Times New Roman" w:eastAsia="Times New Roman" w:cs="Times New Roman"/>
          <w:spacing w:val="-23"/>
          <w:sz w:val="24"/>
          <w:szCs w:val="24"/>
        </w:rPr>
        <w:t xml:space="preserve"> </w:t>
      </w:r>
      <w:r>
        <w:rPr>
          <w:rFonts w:ascii="宋体" w:hAnsi="宋体" w:eastAsia="宋体" w:cs="宋体"/>
          <w:spacing w:val="5"/>
          <w:sz w:val="24"/>
          <w:szCs w:val="24"/>
        </w:rPr>
        <w:t xml:space="preserve">，层面高程 </w:t>
      </w:r>
      <w:r>
        <w:rPr>
          <w:rFonts w:ascii="Times New Roman" w:hAnsi="Times New Roman" w:eastAsia="Times New Roman" w:cs="Times New Roman"/>
          <w:spacing w:val="3"/>
          <w:sz w:val="24"/>
          <w:szCs w:val="24"/>
        </w:rPr>
        <w:t>0.77</w:t>
      </w:r>
      <w:r>
        <w:rPr>
          <w:rFonts w:ascii="宋体" w:hAnsi="宋体" w:eastAsia="宋体" w:cs="宋体"/>
          <w:spacing w:val="3"/>
          <w:sz w:val="24"/>
          <w:szCs w:val="24"/>
        </w:rPr>
        <w:t>～</w:t>
      </w:r>
      <w:r>
        <w:rPr>
          <w:rFonts w:ascii="Times New Roman" w:hAnsi="Times New Roman" w:eastAsia="Times New Roman" w:cs="Times New Roman"/>
          <w:spacing w:val="3"/>
          <w:sz w:val="24"/>
          <w:szCs w:val="24"/>
        </w:rPr>
        <w:t>2.68m</w:t>
      </w:r>
      <w:r>
        <w:rPr>
          <w:rFonts w:ascii="Times New Roman" w:hAnsi="Times New Roman" w:eastAsia="Times New Roman" w:cs="Times New Roman"/>
          <w:spacing w:val="-22"/>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w:t>
      </w:r>
      <w:r>
        <w:rPr>
          <w:rFonts w:ascii="Times New Roman" w:hAnsi="Times New Roman" w:eastAsia="Times New Roman" w:cs="Times New Roman"/>
          <w:spacing w:val="3"/>
          <w:sz w:val="24"/>
          <w:szCs w:val="24"/>
        </w:rPr>
        <w:t>-</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w:t>
      </w:r>
      <w:r>
        <w:rPr>
          <w:rFonts w:ascii="宋体" w:hAnsi="宋体" w:eastAsia="宋体" w:cs="宋体"/>
          <w:spacing w:val="3"/>
          <w:sz w:val="24"/>
          <w:szCs w:val="24"/>
        </w:rPr>
        <w:t>粘土：灰黄色，硬塑状，局部硬可塑状，</w:t>
      </w:r>
      <w:r>
        <w:rPr>
          <w:rFonts w:ascii="宋体" w:hAnsi="宋体" w:eastAsia="宋体" w:cs="宋体"/>
          <w:spacing w:val="2"/>
          <w:sz w:val="24"/>
          <w:szCs w:val="24"/>
        </w:rPr>
        <w:t xml:space="preserve">中压缩性，主要 </w:t>
      </w:r>
      <w:r>
        <w:rPr>
          <w:rFonts w:ascii="宋体" w:hAnsi="宋体" w:eastAsia="宋体" w:cs="宋体"/>
          <w:spacing w:val="-1"/>
          <w:sz w:val="24"/>
          <w:szCs w:val="24"/>
        </w:rPr>
        <w:t>由粉粘粒组成，局部为粉质粘土，含少量姜结石和</w:t>
      </w:r>
      <w:r>
        <w:rPr>
          <w:rFonts w:ascii="宋体" w:hAnsi="宋体" w:eastAsia="宋体" w:cs="宋体"/>
          <w:spacing w:val="-2"/>
          <w:sz w:val="24"/>
          <w:szCs w:val="24"/>
        </w:rPr>
        <w:t>铁锰质结核，土层均匀性一般。</w:t>
      </w:r>
      <w:r>
        <w:rPr>
          <w:rFonts w:ascii="宋体" w:hAnsi="宋体" w:eastAsia="宋体" w:cs="宋体"/>
          <w:sz w:val="24"/>
          <w:szCs w:val="24"/>
        </w:rPr>
        <w:t xml:space="preserve"> </w:t>
      </w:r>
      <w:r>
        <w:rPr>
          <w:rFonts w:ascii="宋体" w:hAnsi="宋体" w:eastAsia="宋体" w:cs="宋体"/>
          <w:spacing w:val="1"/>
          <w:sz w:val="24"/>
          <w:szCs w:val="24"/>
        </w:rPr>
        <w:t>该层全场分布，厚度</w:t>
      </w:r>
      <w:r>
        <w:rPr>
          <w:rFonts w:ascii="Times New Roman" w:hAnsi="Times New Roman" w:eastAsia="Times New Roman" w:cs="Times New Roman"/>
          <w:spacing w:val="1"/>
          <w:sz w:val="24"/>
          <w:szCs w:val="24"/>
        </w:rPr>
        <w:t>2.60</w:t>
      </w:r>
      <w:r>
        <w:rPr>
          <w:rFonts w:ascii="宋体" w:hAnsi="宋体" w:eastAsia="宋体" w:cs="宋体"/>
          <w:spacing w:val="1"/>
          <w:sz w:val="24"/>
          <w:szCs w:val="24"/>
        </w:rPr>
        <w:t>～</w:t>
      </w:r>
      <w:r>
        <w:rPr>
          <w:rFonts w:ascii="Times New Roman" w:hAnsi="Times New Roman" w:eastAsia="Times New Roman" w:cs="Times New Roman"/>
          <w:spacing w:val="1"/>
          <w:sz w:val="24"/>
          <w:szCs w:val="24"/>
        </w:rPr>
        <w:t>5.80m</w:t>
      </w:r>
      <w:r>
        <w:rPr>
          <w:rFonts w:ascii="Times New Roman" w:hAnsi="Times New Roman" w:eastAsia="Times New Roman" w:cs="Times New Roman"/>
          <w:spacing w:val="-25"/>
          <w:sz w:val="24"/>
          <w:szCs w:val="24"/>
        </w:rPr>
        <w:t xml:space="preserve"> </w:t>
      </w:r>
      <w:r>
        <w:rPr>
          <w:rFonts w:ascii="宋体" w:hAnsi="宋体" w:eastAsia="宋体" w:cs="宋体"/>
          <w:sz w:val="24"/>
          <w:szCs w:val="24"/>
        </w:rPr>
        <w:t>，层面高程负</w:t>
      </w:r>
      <w:r>
        <w:rPr>
          <w:rFonts w:ascii="Times New Roman" w:hAnsi="Times New Roman" w:eastAsia="Times New Roman" w:cs="Times New Roman"/>
          <w:sz w:val="24"/>
          <w:szCs w:val="24"/>
        </w:rPr>
        <w:t>0.21</w:t>
      </w:r>
      <w:r>
        <w:rPr>
          <w:rFonts w:ascii="宋体" w:hAnsi="宋体" w:eastAsia="宋体" w:cs="宋体"/>
          <w:sz w:val="24"/>
          <w:szCs w:val="24"/>
        </w:rPr>
        <w:t>～</w:t>
      </w:r>
      <w:r>
        <w:rPr>
          <w:rFonts w:ascii="Times New Roman" w:hAnsi="Times New Roman" w:eastAsia="Times New Roman" w:cs="Times New Roman"/>
          <w:sz w:val="24"/>
          <w:szCs w:val="24"/>
        </w:rPr>
        <w:t>1.48m</w:t>
      </w:r>
      <w:r>
        <w:rPr>
          <w:rFonts w:ascii="Times New Roman" w:hAnsi="Times New Roman" w:eastAsia="Times New Roman" w:cs="Times New Roman"/>
          <w:spacing w:val="-24"/>
          <w:sz w:val="24"/>
          <w:szCs w:val="24"/>
        </w:rPr>
        <w:t xml:space="preserve"> </w:t>
      </w:r>
      <w:r>
        <w:rPr>
          <w:rFonts w:ascii="宋体" w:hAnsi="宋体" w:eastAsia="宋体" w:cs="宋体"/>
          <w:sz w:val="24"/>
          <w:szCs w:val="24"/>
        </w:rPr>
        <w:t>。第（</w:t>
      </w:r>
      <w:r>
        <w:rPr>
          <w:rFonts w:ascii="Times New Roman" w:hAnsi="Times New Roman" w:eastAsia="Times New Roman" w:cs="Times New Roman"/>
          <w:sz w:val="24"/>
          <w:szCs w:val="24"/>
        </w:rPr>
        <w:t>4</w:t>
      </w:r>
      <w:r>
        <w:rPr>
          <w:rFonts w:ascii="宋体" w:hAnsi="宋体" w:eastAsia="宋体" w:cs="宋体"/>
          <w:sz w:val="24"/>
          <w:szCs w:val="24"/>
        </w:rPr>
        <w:t>）</w:t>
      </w:r>
      <w:r>
        <w:rPr>
          <w:rFonts w:ascii="Times New Roman" w:hAnsi="Times New Roman" w:eastAsia="Times New Roman" w:cs="Times New Roman"/>
          <w:sz w:val="24"/>
          <w:szCs w:val="24"/>
        </w:rPr>
        <w:t>-</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z w:val="24"/>
          <w:szCs w:val="24"/>
        </w:rPr>
        <w:t>1</w:t>
      </w:r>
      <w:r>
        <w:rPr>
          <w:rFonts w:ascii="宋体" w:hAnsi="宋体" w:eastAsia="宋体" w:cs="宋体"/>
          <w:sz w:val="24"/>
          <w:szCs w:val="24"/>
        </w:rPr>
        <w:t>粘土为粘 土层，隔水能力较强，可有效阻滞污染物下渗，故钻探深</w:t>
      </w:r>
      <w:r>
        <w:rPr>
          <w:rFonts w:ascii="宋体" w:hAnsi="宋体" w:eastAsia="宋体" w:cs="宋体"/>
          <w:spacing w:val="-1"/>
          <w:sz w:val="24"/>
          <w:szCs w:val="24"/>
        </w:rPr>
        <w:t>度至少应进入（</w:t>
      </w:r>
      <w:r>
        <w:rPr>
          <w:rFonts w:ascii="Times New Roman" w:hAnsi="Times New Roman" w:eastAsia="Times New Roman" w:cs="Times New Roman"/>
          <w:spacing w:val="-1"/>
          <w:sz w:val="24"/>
          <w:szCs w:val="24"/>
        </w:rPr>
        <w:t>4</w:t>
      </w:r>
      <w:r>
        <w:rPr>
          <w:rFonts w:ascii="宋体" w:hAnsi="宋体" w:eastAsia="宋体" w:cs="宋体"/>
          <w:spacing w:val="-1"/>
          <w:sz w:val="24"/>
          <w:szCs w:val="24"/>
        </w:rPr>
        <w:t>）</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
          <w:sz w:val="24"/>
          <w:szCs w:val="24"/>
        </w:rPr>
        <w:t>1</w:t>
      </w:r>
      <w:r>
        <w:rPr>
          <w:rFonts w:ascii="宋体" w:hAnsi="宋体" w:eastAsia="宋体" w:cs="宋体"/>
          <w:spacing w:val="-1"/>
          <w:sz w:val="24"/>
          <w:szCs w:val="24"/>
        </w:rPr>
        <w:t>粘</w:t>
      </w:r>
    </w:p>
    <w:p w14:paraId="61988753">
      <w:pPr>
        <w:spacing w:line="220" w:lineRule="auto"/>
        <w:ind w:left="10"/>
        <w:rPr>
          <w:rFonts w:ascii="宋体" w:hAnsi="宋体" w:eastAsia="宋体" w:cs="宋体"/>
          <w:sz w:val="24"/>
          <w:szCs w:val="24"/>
        </w:rPr>
      </w:pPr>
      <w:r>
        <w:rPr>
          <w:rFonts w:ascii="宋体" w:hAnsi="宋体" w:eastAsia="宋体" w:cs="宋体"/>
          <w:spacing w:val="-2"/>
          <w:sz w:val="24"/>
          <w:szCs w:val="24"/>
        </w:rPr>
        <w:t>土，但不打穿。</w:t>
      </w:r>
    </w:p>
    <w:p w14:paraId="47D57569">
      <w:pPr>
        <w:spacing w:before="182" w:line="465" w:lineRule="exact"/>
        <w:jc w:val="right"/>
        <w:rPr>
          <w:rFonts w:ascii="宋体" w:hAnsi="宋体" w:eastAsia="宋体" w:cs="宋体"/>
          <w:sz w:val="24"/>
          <w:szCs w:val="24"/>
        </w:rPr>
      </w:pPr>
      <w:r>
        <w:rPr>
          <w:rFonts w:ascii="宋体" w:hAnsi="宋体" w:eastAsia="宋体" w:cs="宋体"/>
          <w:spacing w:val="-2"/>
          <w:position w:val="17"/>
          <w:sz w:val="24"/>
          <w:szCs w:val="24"/>
        </w:rPr>
        <w:t>调整说明：现场钻探过程中钻探深度调整时，应遵循</w:t>
      </w:r>
      <w:r>
        <w:rPr>
          <w:rFonts w:ascii="Times New Roman" w:hAnsi="Times New Roman" w:eastAsia="Times New Roman" w:cs="Times New Roman"/>
          <w:spacing w:val="-2"/>
          <w:position w:val="17"/>
          <w:sz w:val="24"/>
          <w:szCs w:val="24"/>
        </w:rPr>
        <w:t>“</w:t>
      </w:r>
      <w:r>
        <w:rPr>
          <w:rFonts w:ascii="宋体" w:hAnsi="宋体" w:eastAsia="宋体" w:cs="宋体"/>
          <w:spacing w:val="-2"/>
          <w:position w:val="17"/>
          <w:sz w:val="24"/>
          <w:szCs w:val="24"/>
        </w:rPr>
        <w:t>钻探至第一潜水层底</w:t>
      </w:r>
      <w:r>
        <w:rPr>
          <w:rFonts w:ascii="宋体" w:hAnsi="宋体" w:eastAsia="宋体" w:cs="宋体"/>
          <w:spacing w:val="-3"/>
          <w:position w:val="17"/>
          <w:sz w:val="24"/>
          <w:szCs w:val="24"/>
        </w:rPr>
        <w:t>板，</w:t>
      </w:r>
    </w:p>
    <w:p w14:paraId="6F4D78DA">
      <w:pPr>
        <w:spacing w:before="1" w:line="219" w:lineRule="auto"/>
        <w:ind w:left="8"/>
        <w:rPr>
          <w:rFonts w:ascii="宋体" w:hAnsi="宋体" w:eastAsia="宋体" w:cs="宋体"/>
          <w:sz w:val="24"/>
          <w:szCs w:val="24"/>
        </w:rPr>
      </w:pPr>
      <w:r>
        <w:rPr>
          <w:rFonts w:ascii="宋体" w:hAnsi="宋体" w:eastAsia="宋体" w:cs="宋体"/>
          <w:spacing w:val="-1"/>
          <w:sz w:val="24"/>
          <w:szCs w:val="24"/>
        </w:rPr>
        <w:t>但不应钻穿，造成表层的污染物扩散到隔水层以下</w:t>
      </w:r>
      <w:r>
        <w:rPr>
          <w:rFonts w:ascii="Times New Roman" w:hAnsi="Times New Roman" w:eastAsia="Times New Roman" w:cs="Times New Roman"/>
          <w:spacing w:val="-1"/>
          <w:sz w:val="24"/>
          <w:szCs w:val="24"/>
        </w:rPr>
        <w:t>”</w:t>
      </w:r>
      <w:r>
        <w:rPr>
          <w:rFonts w:ascii="宋体" w:hAnsi="宋体" w:eastAsia="宋体" w:cs="宋体"/>
          <w:spacing w:val="-1"/>
          <w:sz w:val="24"/>
          <w:szCs w:val="24"/>
        </w:rPr>
        <w:t>原则；</w:t>
      </w:r>
    </w:p>
    <w:p w14:paraId="67DFEB3B">
      <w:pPr>
        <w:spacing w:before="183" w:line="219" w:lineRule="auto"/>
        <w:ind w:left="489"/>
        <w:rPr>
          <w:rFonts w:ascii="宋体" w:hAnsi="宋体" w:eastAsia="宋体" w:cs="宋体"/>
          <w:sz w:val="24"/>
          <w:szCs w:val="24"/>
        </w:rPr>
      </w:pPr>
      <w:r>
        <w:rPr>
          <w:rFonts w:ascii="宋体" w:hAnsi="宋体" w:eastAsia="宋体" w:cs="宋体"/>
          <w:sz w:val="24"/>
          <w:szCs w:val="24"/>
        </w:rPr>
        <w:t>注意事项：土壤钻孔时应钻取完整岩芯，并</w:t>
      </w:r>
      <w:r>
        <w:rPr>
          <w:rFonts w:ascii="宋体" w:hAnsi="宋体" w:eastAsia="宋体" w:cs="宋体"/>
          <w:spacing w:val="-1"/>
          <w:sz w:val="24"/>
          <w:szCs w:val="24"/>
        </w:rPr>
        <w:t>基于岩芯进行样品筛选。</w:t>
      </w:r>
    </w:p>
    <w:p w14:paraId="7090B430">
      <w:pPr>
        <w:spacing w:before="178" w:line="360" w:lineRule="auto"/>
        <w:ind w:left="8" w:right="179" w:firstLine="483"/>
        <w:rPr>
          <w:rFonts w:ascii="宋体" w:hAnsi="宋体" w:eastAsia="宋体" w:cs="宋体"/>
          <w:sz w:val="24"/>
          <w:szCs w:val="24"/>
        </w:rPr>
      </w:pPr>
      <w:r>
        <w:rPr>
          <w:rFonts w:ascii="宋体" w:hAnsi="宋体" w:eastAsia="宋体" w:cs="宋体"/>
          <w:spacing w:val="3"/>
          <w:sz w:val="24"/>
          <w:szCs w:val="24"/>
        </w:rPr>
        <w:t>综上，地块中</w:t>
      </w:r>
      <w:r>
        <w:rPr>
          <w:rFonts w:ascii="宋体" w:hAnsi="宋体" w:eastAsia="宋体" w:cs="宋体"/>
          <w:spacing w:val="3"/>
          <w:sz w:val="22"/>
          <w:szCs w:val="22"/>
        </w:rPr>
        <w:t>杂填土厚度</w:t>
      </w:r>
      <w:r>
        <w:rPr>
          <w:rFonts w:ascii="Times New Roman" w:hAnsi="Times New Roman" w:eastAsia="Times New Roman" w:cs="Times New Roman"/>
          <w:spacing w:val="3"/>
          <w:sz w:val="22"/>
          <w:szCs w:val="22"/>
        </w:rPr>
        <w:t>0.80</w:t>
      </w:r>
      <w:r>
        <w:rPr>
          <w:rFonts w:ascii="宋体" w:hAnsi="宋体" w:eastAsia="宋体" w:cs="宋体"/>
          <w:spacing w:val="3"/>
          <w:sz w:val="22"/>
          <w:szCs w:val="22"/>
        </w:rPr>
        <w:t>～</w:t>
      </w:r>
      <w:r>
        <w:rPr>
          <w:rFonts w:ascii="Times New Roman" w:hAnsi="Times New Roman" w:eastAsia="Times New Roman" w:cs="Times New Roman"/>
          <w:spacing w:val="3"/>
          <w:sz w:val="22"/>
          <w:szCs w:val="22"/>
        </w:rPr>
        <w:t>2.50m</w:t>
      </w:r>
      <w:r>
        <w:rPr>
          <w:rFonts w:ascii="Times New Roman" w:hAnsi="Times New Roman" w:eastAsia="Times New Roman" w:cs="Times New Roman"/>
          <w:spacing w:val="-27"/>
          <w:sz w:val="22"/>
          <w:szCs w:val="22"/>
        </w:rPr>
        <w:t xml:space="preserve"> </w:t>
      </w:r>
      <w:r>
        <w:rPr>
          <w:rFonts w:ascii="宋体" w:hAnsi="宋体" w:eastAsia="宋体" w:cs="宋体"/>
          <w:spacing w:val="-20"/>
          <w:sz w:val="22"/>
          <w:szCs w:val="22"/>
        </w:rPr>
        <w:t>，（</w:t>
      </w:r>
      <w:r>
        <w:rPr>
          <w:rFonts w:ascii="Times New Roman" w:hAnsi="Times New Roman" w:eastAsia="Times New Roman" w:cs="Times New Roman"/>
          <w:spacing w:val="3"/>
          <w:sz w:val="22"/>
          <w:szCs w:val="22"/>
        </w:rPr>
        <w:t>3</w:t>
      </w:r>
      <w:r>
        <w:rPr>
          <w:rFonts w:ascii="宋体" w:hAnsi="宋体" w:eastAsia="宋体" w:cs="宋体"/>
          <w:spacing w:val="3"/>
          <w:sz w:val="22"/>
          <w:szCs w:val="22"/>
        </w:rPr>
        <w:t>）粉质粘土厚</w:t>
      </w:r>
      <w:r>
        <w:rPr>
          <w:rFonts w:ascii="宋体" w:hAnsi="宋体" w:eastAsia="宋体" w:cs="宋体"/>
          <w:spacing w:val="2"/>
          <w:sz w:val="22"/>
          <w:szCs w:val="22"/>
        </w:rPr>
        <w:t>度</w:t>
      </w:r>
      <w:r>
        <w:rPr>
          <w:rFonts w:ascii="Times New Roman" w:hAnsi="Times New Roman" w:eastAsia="Times New Roman" w:cs="Times New Roman"/>
          <w:spacing w:val="2"/>
          <w:sz w:val="22"/>
          <w:szCs w:val="22"/>
        </w:rPr>
        <w:t>0.50</w:t>
      </w:r>
      <w:r>
        <w:rPr>
          <w:rFonts w:ascii="宋体" w:hAnsi="宋体" w:eastAsia="宋体" w:cs="宋体"/>
          <w:spacing w:val="2"/>
          <w:sz w:val="22"/>
          <w:szCs w:val="22"/>
        </w:rPr>
        <w:t>～</w:t>
      </w:r>
      <w:r>
        <w:rPr>
          <w:rFonts w:ascii="Times New Roman" w:hAnsi="Times New Roman" w:eastAsia="Times New Roman" w:cs="Times New Roman"/>
          <w:spacing w:val="2"/>
          <w:sz w:val="22"/>
          <w:szCs w:val="22"/>
        </w:rPr>
        <w:t>1.50m</w:t>
      </w:r>
      <w:r>
        <w:rPr>
          <w:rFonts w:ascii="宋体" w:hAnsi="宋体" w:eastAsia="宋体" w:cs="宋体"/>
          <w:spacing w:val="-20"/>
          <w:sz w:val="24"/>
          <w:szCs w:val="24"/>
        </w:rPr>
        <w:t>，</w:t>
      </w:r>
      <w:r>
        <w:rPr>
          <w:rFonts w:ascii="宋体" w:hAnsi="宋体" w:eastAsia="宋体" w:cs="宋体"/>
          <w:spacing w:val="-20"/>
          <w:sz w:val="22"/>
          <w:szCs w:val="22"/>
        </w:rPr>
        <w:t>（</w:t>
      </w:r>
      <w:r>
        <w:rPr>
          <w:rFonts w:ascii="Times New Roman" w:hAnsi="Times New Roman" w:eastAsia="Times New Roman" w:cs="Times New Roman"/>
          <w:spacing w:val="2"/>
          <w:sz w:val="22"/>
          <w:szCs w:val="22"/>
        </w:rPr>
        <w:t>4</w:t>
      </w:r>
      <w:r>
        <w:rPr>
          <w:rFonts w:ascii="宋体" w:hAnsi="宋体" w:eastAsia="宋体" w:cs="宋体"/>
          <w:spacing w:val="2"/>
          <w:sz w:val="22"/>
          <w:szCs w:val="22"/>
        </w:rPr>
        <w:t>）</w:t>
      </w:r>
      <w:r>
        <w:rPr>
          <w:rFonts w:ascii="Times New Roman" w:hAnsi="Times New Roman" w:eastAsia="Times New Roman" w:cs="Times New Roman"/>
          <w:spacing w:val="2"/>
          <w:sz w:val="22"/>
          <w:szCs w:val="22"/>
        </w:rPr>
        <w:t>-</w:t>
      </w:r>
      <w:r>
        <w:rPr>
          <w:rFonts w:ascii="Times New Roman" w:hAnsi="Times New Roman" w:eastAsia="Times New Roman" w:cs="Times New Roman"/>
          <w:spacing w:val="-31"/>
          <w:sz w:val="22"/>
          <w:szCs w:val="22"/>
        </w:rPr>
        <w:t xml:space="preserve"> </w:t>
      </w:r>
      <w:r>
        <w:rPr>
          <w:rFonts w:ascii="Times New Roman" w:hAnsi="Times New Roman" w:eastAsia="Times New Roman" w:cs="Times New Roman"/>
          <w:spacing w:val="2"/>
          <w:sz w:val="22"/>
          <w:szCs w:val="22"/>
        </w:rPr>
        <w:t>1</w:t>
      </w:r>
      <w:r>
        <w:rPr>
          <w:rFonts w:ascii="Times New Roman" w:hAnsi="Times New Roman" w:eastAsia="Times New Roman" w:cs="Times New Roman"/>
          <w:sz w:val="22"/>
          <w:szCs w:val="22"/>
        </w:rPr>
        <w:t xml:space="preserve"> </w:t>
      </w:r>
      <w:r>
        <w:rPr>
          <w:rFonts w:ascii="宋体" w:hAnsi="宋体" w:eastAsia="宋体" w:cs="宋体"/>
          <w:sz w:val="22"/>
          <w:szCs w:val="22"/>
        </w:rPr>
        <w:t>为粘土层，</w:t>
      </w:r>
      <w:r>
        <w:rPr>
          <w:rFonts w:ascii="宋体" w:hAnsi="宋体" w:eastAsia="宋体" w:cs="宋体"/>
          <w:sz w:val="24"/>
          <w:szCs w:val="24"/>
        </w:rPr>
        <w:t>钻探深度至少应进入</w:t>
      </w:r>
      <w:r>
        <w:rPr>
          <w:rFonts w:ascii="宋体" w:hAnsi="宋体" w:eastAsia="宋体" w:cs="宋体"/>
          <w:sz w:val="22"/>
          <w:szCs w:val="22"/>
        </w:rPr>
        <w:t>（</w:t>
      </w:r>
      <w:r>
        <w:rPr>
          <w:rFonts w:ascii="Times New Roman" w:hAnsi="Times New Roman" w:eastAsia="Times New Roman" w:cs="Times New Roman"/>
          <w:sz w:val="22"/>
          <w:szCs w:val="22"/>
        </w:rPr>
        <w:t>4</w:t>
      </w:r>
      <w:r>
        <w:rPr>
          <w:rFonts w:ascii="宋体" w:hAnsi="宋体" w:eastAsia="宋体" w:cs="宋体"/>
          <w:sz w:val="22"/>
          <w:szCs w:val="22"/>
        </w:rPr>
        <w:t>）</w:t>
      </w:r>
      <w:r>
        <w:rPr>
          <w:rFonts w:ascii="Times New Roman" w:hAnsi="Times New Roman" w:eastAsia="Times New Roman" w:cs="Times New Roman"/>
          <w:sz w:val="22"/>
          <w:szCs w:val="22"/>
        </w:rPr>
        <w:t>-</w:t>
      </w:r>
      <w:r>
        <w:rPr>
          <w:rFonts w:ascii="Times New Roman" w:hAnsi="Times New Roman" w:eastAsia="Times New Roman" w:cs="Times New Roman"/>
          <w:spacing w:val="-31"/>
          <w:sz w:val="22"/>
          <w:szCs w:val="22"/>
        </w:rPr>
        <w:t xml:space="preserve"> </w:t>
      </w:r>
      <w:r>
        <w:rPr>
          <w:rFonts w:ascii="Times New Roman" w:hAnsi="Times New Roman" w:eastAsia="Times New Roman" w:cs="Times New Roman"/>
          <w:sz w:val="22"/>
          <w:szCs w:val="22"/>
        </w:rPr>
        <w:t>1</w:t>
      </w:r>
      <w:r>
        <w:rPr>
          <w:rFonts w:ascii="宋体" w:hAnsi="宋体" w:eastAsia="宋体" w:cs="宋体"/>
          <w:sz w:val="22"/>
          <w:szCs w:val="22"/>
        </w:rPr>
        <w:t>为粘土层</w:t>
      </w:r>
      <w:r>
        <w:rPr>
          <w:rFonts w:ascii="宋体" w:hAnsi="宋体" w:eastAsia="宋体" w:cs="宋体"/>
          <w:sz w:val="24"/>
          <w:szCs w:val="24"/>
        </w:rPr>
        <w:t>；同时半地埋式污水处理站埋</w:t>
      </w:r>
      <w:r>
        <w:rPr>
          <w:rFonts w:ascii="宋体" w:hAnsi="宋体" w:eastAsia="宋体" w:cs="宋体"/>
          <w:spacing w:val="-1"/>
          <w:sz w:val="24"/>
          <w:szCs w:val="24"/>
        </w:rPr>
        <w:t>地深</w:t>
      </w:r>
      <w:r>
        <w:rPr>
          <w:rFonts w:ascii="宋体" w:hAnsi="宋体" w:eastAsia="宋体" w:cs="宋体"/>
          <w:sz w:val="24"/>
          <w:szCs w:val="24"/>
        </w:rPr>
        <w:t xml:space="preserve"> </w:t>
      </w:r>
      <w:r>
        <w:rPr>
          <w:rFonts w:ascii="宋体" w:hAnsi="宋体" w:eastAsia="宋体" w:cs="宋体"/>
          <w:spacing w:val="3"/>
          <w:sz w:val="24"/>
          <w:szCs w:val="24"/>
        </w:rPr>
        <w:t>度约</w:t>
      </w:r>
      <w:r>
        <w:rPr>
          <w:rFonts w:ascii="Times New Roman" w:hAnsi="Times New Roman" w:eastAsia="Times New Roman" w:cs="Times New Roman"/>
          <w:spacing w:val="3"/>
          <w:sz w:val="24"/>
          <w:szCs w:val="24"/>
        </w:rPr>
        <w:t>4m</w:t>
      </w:r>
      <w:r>
        <w:rPr>
          <w:rFonts w:ascii="Times New Roman" w:hAnsi="Times New Roman" w:eastAsia="Times New Roman" w:cs="Times New Roman"/>
          <w:spacing w:val="-17"/>
          <w:sz w:val="24"/>
          <w:szCs w:val="24"/>
        </w:rPr>
        <w:t xml:space="preserve"> </w:t>
      </w:r>
      <w:r>
        <w:rPr>
          <w:rFonts w:ascii="宋体" w:hAnsi="宋体" w:eastAsia="宋体" w:cs="宋体"/>
          <w:spacing w:val="3"/>
          <w:sz w:val="24"/>
          <w:szCs w:val="24"/>
        </w:rPr>
        <w:t>，故确定本次土壤采样点位及土水共用采样点位</w:t>
      </w:r>
      <w:r>
        <w:rPr>
          <w:rFonts w:ascii="宋体" w:hAnsi="宋体" w:eastAsia="宋体" w:cs="宋体"/>
          <w:spacing w:val="3"/>
          <w:sz w:val="24"/>
          <w:szCs w:val="24"/>
          <w:u w:val="single" w:color="000000"/>
          <w14:textOutline w14:w="4358" w14:cap="sq" w14:cmpd="sng">
            <w14:solidFill>
              <w14:srgbClr w14:val="000000"/>
            </w14:solidFill>
            <w14:prstDash w14:val="solid"/>
            <w14:bevel/>
          </w14:textOutline>
        </w:rPr>
        <w:t>钻探深度皆为</w:t>
      </w:r>
      <w:r>
        <w:rPr>
          <w:rFonts w:ascii="Times New Roman" w:hAnsi="Times New Roman" w:eastAsia="Times New Roman" w:cs="Times New Roman"/>
          <w:b/>
          <w:bCs/>
          <w:spacing w:val="3"/>
          <w:sz w:val="24"/>
          <w:szCs w:val="24"/>
          <w:u w:val="single" w:color="auto"/>
        </w:rPr>
        <w:t>6</w:t>
      </w:r>
      <w:r>
        <w:rPr>
          <w:rFonts w:ascii="宋体" w:hAnsi="宋体" w:eastAsia="宋体" w:cs="宋体"/>
          <w:spacing w:val="3"/>
          <w:sz w:val="24"/>
          <w:szCs w:val="24"/>
          <w:u w:val="single" w:color="000000"/>
          <w14:textOutline w14:w="4358" w14:cap="sq" w14:cmpd="sng">
            <w14:solidFill>
              <w14:srgbClr w14:val="000000"/>
            </w14:solidFill>
            <w14:prstDash w14:val="solid"/>
            <w14:bevel/>
          </w14:textOutline>
        </w:rPr>
        <w:t>米</w:t>
      </w:r>
      <w:r>
        <w:rPr>
          <w:rFonts w:ascii="宋体" w:hAnsi="宋体" w:eastAsia="宋体" w:cs="宋体"/>
          <w:spacing w:val="3"/>
          <w:sz w:val="24"/>
          <w:szCs w:val="24"/>
        </w:rPr>
        <w:t>。实际</w:t>
      </w:r>
      <w:r>
        <w:rPr>
          <w:rFonts w:ascii="宋体" w:hAnsi="宋体" w:eastAsia="宋体" w:cs="宋体"/>
          <w:sz w:val="24"/>
          <w:szCs w:val="24"/>
        </w:rPr>
        <w:t xml:space="preserve"> </w:t>
      </w:r>
      <w:r>
        <w:rPr>
          <w:rFonts w:ascii="宋体" w:hAnsi="宋体" w:eastAsia="宋体" w:cs="宋体"/>
          <w:spacing w:val="3"/>
          <w:sz w:val="24"/>
          <w:szCs w:val="24"/>
        </w:rPr>
        <w:t>钻探深度可根据现场钻探过程中揭示的地层情况、土壤和</w:t>
      </w:r>
      <w:r>
        <w:rPr>
          <w:rFonts w:ascii="宋体" w:hAnsi="宋体" w:eastAsia="宋体" w:cs="宋体"/>
          <w:spacing w:val="2"/>
          <w:sz w:val="24"/>
          <w:szCs w:val="24"/>
        </w:rPr>
        <w:t>地下水的气味和颜色、</w:t>
      </w:r>
    </w:p>
    <w:p w14:paraId="3BABB399">
      <w:pPr>
        <w:spacing w:line="219" w:lineRule="auto"/>
        <w:ind w:left="11"/>
        <w:rPr>
          <w:rFonts w:ascii="宋体" w:hAnsi="宋体" w:eastAsia="宋体" w:cs="宋体"/>
          <w:sz w:val="24"/>
          <w:szCs w:val="24"/>
        </w:rPr>
      </w:pPr>
      <w:r>
        <w:rPr>
          <w:rFonts w:ascii="宋体" w:hAnsi="宋体" w:eastAsia="宋体" w:cs="宋体"/>
          <w:spacing w:val="-1"/>
          <w:sz w:val="24"/>
          <w:szCs w:val="24"/>
        </w:rPr>
        <w:t>现场快速检测设备的检测结果等情况进行调整。</w:t>
      </w:r>
    </w:p>
    <w:p w14:paraId="26D430DC">
      <w:pPr>
        <w:spacing w:before="187" w:line="219" w:lineRule="auto"/>
        <w:ind w:left="10"/>
        <w:outlineLvl w:val="1"/>
        <w:rPr>
          <w:rFonts w:ascii="宋体" w:hAnsi="宋体" w:eastAsia="宋体" w:cs="宋体"/>
          <w:sz w:val="28"/>
          <w:szCs w:val="28"/>
        </w:rPr>
      </w:pPr>
      <w:bookmarkStart w:id="25" w:name="bookmark26"/>
      <w:bookmarkEnd w:id="25"/>
      <w:r>
        <w:rPr>
          <w:rFonts w:ascii="Times New Roman" w:hAnsi="Times New Roman" w:eastAsia="Times New Roman" w:cs="Times New Roman"/>
          <w:b/>
          <w:bCs/>
          <w:spacing w:val="-1"/>
          <w:sz w:val="28"/>
          <w:szCs w:val="28"/>
        </w:rPr>
        <w:t xml:space="preserve">6.6 </w:t>
      </w:r>
      <w:r>
        <w:rPr>
          <w:rFonts w:ascii="宋体" w:hAnsi="宋体" w:eastAsia="宋体" w:cs="宋体"/>
          <w:spacing w:val="-1"/>
          <w:sz w:val="28"/>
          <w:szCs w:val="28"/>
          <w14:textOutline w14:w="5103" w14:cap="sq" w14:cmpd="sng">
            <w14:solidFill>
              <w14:srgbClr w14:val="000000"/>
            </w14:solidFill>
            <w14:prstDash w14:val="solid"/>
            <w14:bevel/>
          </w14:textOutline>
        </w:rPr>
        <w:t>采样深度</w:t>
      </w:r>
    </w:p>
    <w:p w14:paraId="3626927E">
      <w:pPr>
        <w:spacing w:before="206" w:line="219" w:lineRule="auto"/>
        <w:ind w:left="9"/>
        <w:outlineLvl w:val="2"/>
        <w:rPr>
          <w:rFonts w:ascii="宋体" w:hAnsi="宋体" w:eastAsia="宋体" w:cs="宋体"/>
          <w:sz w:val="24"/>
          <w:szCs w:val="24"/>
        </w:rPr>
      </w:pPr>
      <w:r>
        <w:rPr>
          <w:rFonts w:ascii="Times New Roman" w:hAnsi="Times New Roman" w:eastAsia="Times New Roman" w:cs="Times New Roman"/>
          <w:b/>
          <w:bCs/>
          <w:spacing w:val="-1"/>
          <w:sz w:val="24"/>
          <w:szCs w:val="24"/>
        </w:rPr>
        <w:t>6.6.1</w:t>
      </w:r>
      <w:r>
        <w:rPr>
          <w:rFonts w:ascii="宋体" w:hAnsi="宋体" w:eastAsia="宋体" w:cs="宋体"/>
          <w:spacing w:val="-1"/>
          <w:sz w:val="24"/>
          <w:szCs w:val="24"/>
          <w14:textOutline w14:w="4358" w14:cap="sq" w14:cmpd="sng">
            <w14:solidFill>
              <w14:srgbClr w14:val="000000"/>
            </w14:solidFill>
            <w14:prstDash w14:val="solid"/>
            <w14:bevel/>
          </w14:textOutline>
        </w:rPr>
        <w:t>土壤采样深度</w:t>
      </w:r>
    </w:p>
    <w:p w14:paraId="69B2C998">
      <w:pPr>
        <w:spacing w:before="183" w:line="359" w:lineRule="auto"/>
        <w:ind w:left="8" w:right="179" w:firstLine="480"/>
        <w:rPr>
          <w:rFonts w:ascii="宋体" w:hAnsi="宋体" w:eastAsia="宋体" w:cs="宋体"/>
          <w:sz w:val="24"/>
          <w:szCs w:val="24"/>
        </w:rPr>
      </w:pPr>
      <w:r>
        <w:rPr>
          <w:rFonts w:ascii="宋体" w:hAnsi="宋体" w:eastAsia="宋体" w:cs="宋体"/>
          <w:spacing w:val="7"/>
          <w:sz w:val="24"/>
          <w:szCs w:val="24"/>
        </w:rPr>
        <w:t>根据布点技术规定要求，原则上每个采样点</w:t>
      </w:r>
      <w:r>
        <w:rPr>
          <w:rFonts w:ascii="宋体" w:hAnsi="宋体" w:eastAsia="宋体" w:cs="宋体"/>
          <w:spacing w:val="6"/>
          <w:sz w:val="24"/>
          <w:szCs w:val="24"/>
        </w:rPr>
        <w:t>位至少在</w:t>
      </w:r>
      <w:r>
        <w:rPr>
          <w:rFonts w:ascii="Times New Roman" w:hAnsi="Times New Roman" w:eastAsia="Times New Roman" w:cs="Times New Roman"/>
          <w:spacing w:val="6"/>
          <w:sz w:val="24"/>
          <w:szCs w:val="24"/>
        </w:rPr>
        <w:t>3</w:t>
      </w:r>
      <w:r>
        <w:rPr>
          <w:rFonts w:ascii="宋体" w:hAnsi="宋体" w:eastAsia="宋体" w:cs="宋体"/>
          <w:spacing w:val="6"/>
          <w:sz w:val="24"/>
          <w:szCs w:val="24"/>
        </w:rPr>
        <w:t>个不同深度采集土壤</w:t>
      </w:r>
      <w:r>
        <w:rPr>
          <w:rFonts w:ascii="宋体" w:hAnsi="宋体" w:eastAsia="宋体" w:cs="宋体"/>
          <w:sz w:val="24"/>
          <w:szCs w:val="24"/>
        </w:rPr>
        <w:t xml:space="preserve"> 样品，若地下水埋深较浅（</w:t>
      </w:r>
      <w:r>
        <w:rPr>
          <w:rFonts w:ascii="Times New Roman" w:hAnsi="Times New Roman" w:eastAsia="Times New Roman" w:cs="Times New Roman"/>
          <w:sz w:val="24"/>
          <w:szCs w:val="24"/>
        </w:rPr>
        <w:t>&lt;3m</w:t>
      </w:r>
      <w:r>
        <w:rPr>
          <w:rFonts w:ascii="宋体" w:hAnsi="宋体" w:eastAsia="宋体" w:cs="宋体"/>
          <w:sz w:val="24"/>
          <w:szCs w:val="24"/>
        </w:rPr>
        <w:t>）至少采集</w:t>
      </w:r>
      <w:r>
        <w:rPr>
          <w:rFonts w:ascii="Times New Roman" w:hAnsi="Times New Roman" w:eastAsia="Times New Roman" w:cs="Times New Roman"/>
          <w:sz w:val="24"/>
          <w:szCs w:val="24"/>
        </w:rPr>
        <w:t>2</w:t>
      </w:r>
      <w:r>
        <w:rPr>
          <w:rFonts w:ascii="宋体" w:hAnsi="宋体" w:eastAsia="宋体" w:cs="宋体"/>
          <w:sz w:val="24"/>
          <w:szCs w:val="24"/>
        </w:rPr>
        <w:t>个土壤样品。采样深度原则上应包括</w:t>
      </w:r>
      <w:r>
        <w:rPr>
          <w:rFonts w:ascii="宋体" w:hAnsi="宋体" w:eastAsia="宋体" w:cs="宋体"/>
          <w:spacing w:val="16"/>
          <w:sz w:val="24"/>
          <w:szCs w:val="24"/>
        </w:rPr>
        <w:t xml:space="preserve"> </w:t>
      </w:r>
      <w:r>
        <w:rPr>
          <w:rFonts w:ascii="宋体" w:hAnsi="宋体" w:eastAsia="宋体" w:cs="宋体"/>
          <w:spacing w:val="2"/>
          <w:sz w:val="24"/>
          <w:szCs w:val="24"/>
        </w:rPr>
        <w:t>表层</w:t>
      </w:r>
      <w:r>
        <w:rPr>
          <w:rFonts w:ascii="Times New Roman" w:hAnsi="Times New Roman" w:eastAsia="Times New Roman" w:cs="Times New Roman"/>
          <w:spacing w:val="2"/>
          <w:sz w:val="24"/>
          <w:szCs w:val="24"/>
        </w:rPr>
        <w:t>0</w:t>
      </w:r>
      <w:r>
        <w:rPr>
          <w:rFonts w:ascii="Times New Roman" w:hAnsi="Times New Roman" w:eastAsia="Times New Roman" w:cs="Times New Roman"/>
          <w:sz w:val="24"/>
          <w:szCs w:val="24"/>
        </w:rPr>
        <w:t>cm</w:t>
      </w:r>
      <w:r>
        <w:rPr>
          <w:rFonts w:ascii="宋体" w:hAnsi="宋体" w:eastAsia="宋体" w:cs="宋体"/>
          <w:spacing w:val="2"/>
          <w:sz w:val="24"/>
          <w:szCs w:val="24"/>
        </w:rPr>
        <w:t>～</w:t>
      </w:r>
      <w:r>
        <w:rPr>
          <w:rFonts w:ascii="Times New Roman" w:hAnsi="Times New Roman" w:eastAsia="Times New Roman" w:cs="Times New Roman"/>
          <w:spacing w:val="2"/>
          <w:sz w:val="24"/>
          <w:szCs w:val="24"/>
        </w:rPr>
        <w:t>50</w:t>
      </w:r>
      <w:r>
        <w:rPr>
          <w:rFonts w:ascii="Times New Roman" w:hAnsi="Times New Roman" w:eastAsia="Times New Roman" w:cs="Times New Roman"/>
          <w:sz w:val="24"/>
          <w:szCs w:val="24"/>
        </w:rPr>
        <w:t>cm</w:t>
      </w:r>
      <w:r>
        <w:rPr>
          <w:rFonts w:ascii="Times New Roman" w:hAnsi="Times New Roman" w:eastAsia="Times New Roman" w:cs="Times New Roman"/>
          <w:spacing w:val="-21"/>
          <w:sz w:val="24"/>
          <w:szCs w:val="24"/>
        </w:rPr>
        <w:t xml:space="preserve"> </w:t>
      </w:r>
      <w:r>
        <w:rPr>
          <w:rFonts w:ascii="宋体" w:hAnsi="宋体" w:eastAsia="宋体" w:cs="宋体"/>
          <w:spacing w:val="2"/>
          <w:sz w:val="24"/>
          <w:szCs w:val="24"/>
        </w:rPr>
        <w:t>、存在污染痕迹或现场快速检测识别出的污染相对较重的位置；</w:t>
      </w:r>
    </w:p>
    <w:p w14:paraId="64D73D83">
      <w:pPr>
        <w:spacing w:before="1" w:line="218" w:lineRule="auto"/>
        <w:ind w:left="10"/>
        <w:rPr>
          <w:rFonts w:ascii="宋体" w:hAnsi="宋体" w:eastAsia="宋体" w:cs="宋体"/>
          <w:sz w:val="24"/>
          <w:szCs w:val="24"/>
        </w:rPr>
      </w:pPr>
      <w:r>
        <w:rPr>
          <w:rFonts w:ascii="宋体" w:hAnsi="宋体" w:eastAsia="宋体" w:cs="宋体"/>
          <w:spacing w:val="1"/>
          <w:sz w:val="24"/>
          <w:szCs w:val="24"/>
        </w:rPr>
        <w:t>若钻探至地下水位时，原则上应在水位线附近</w:t>
      </w:r>
      <w:r>
        <w:rPr>
          <w:rFonts w:ascii="Times New Roman" w:hAnsi="Times New Roman" w:eastAsia="Times New Roman" w:cs="Times New Roman"/>
          <w:spacing w:val="1"/>
          <w:sz w:val="24"/>
          <w:szCs w:val="24"/>
        </w:rPr>
        <w:t>50</w:t>
      </w:r>
      <w:r>
        <w:rPr>
          <w:rFonts w:ascii="Times New Roman" w:hAnsi="Times New Roman" w:eastAsia="Times New Roman" w:cs="Times New Roman"/>
          <w:sz w:val="24"/>
          <w:szCs w:val="24"/>
        </w:rPr>
        <w:t>cm</w:t>
      </w:r>
      <w:r>
        <w:rPr>
          <w:rFonts w:ascii="宋体" w:hAnsi="宋体" w:eastAsia="宋体" w:cs="宋体"/>
          <w:spacing w:val="1"/>
          <w:sz w:val="24"/>
          <w:szCs w:val="24"/>
        </w:rPr>
        <w:t>范围内采集一个样品。当土层</w:t>
      </w:r>
    </w:p>
    <w:p w14:paraId="73D6D7D1">
      <w:pPr>
        <w:spacing w:line="218" w:lineRule="auto"/>
        <w:rPr>
          <w:rFonts w:ascii="宋体" w:hAnsi="宋体" w:eastAsia="宋体" w:cs="宋体"/>
          <w:sz w:val="24"/>
          <w:szCs w:val="24"/>
        </w:rPr>
        <w:sectPr>
          <w:headerReference r:id="rId124" w:type="default"/>
          <w:footerReference r:id="rId125" w:type="default"/>
          <w:pgSz w:w="11910" w:h="16840"/>
          <w:pgMar w:top="1132" w:right="1521" w:bottom="1038" w:left="1701" w:header="897" w:footer="862" w:gutter="0"/>
          <w:cols w:space="720" w:num="1"/>
        </w:sectPr>
      </w:pPr>
    </w:p>
    <w:p w14:paraId="2047EE7D">
      <w:pPr>
        <w:pStyle w:val="2"/>
        <w:spacing w:line="262" w:lineRule="auto"/>
      </w:pPr>
    </w:p>
    <w:p w14:paraId="4B63EB61">
      <w:pPr>
        <w:spacing w:before="78" w:line="468" w:lineRule="exact"/>
        <w:ind w:left="289"/>
        <w:rPr>
          <w:rFonts w:ascii="宋体" w:hAnsi="宋体" w:eastAsia="宋体" w:cs="宋体"/>
          <w:sz w:val="24"/>
          <w:szCs w:val="24"/>
        </w:rPr>
      </w:pPr>
      <w:r>
        <w:rPr>
          <w:rFonts w:ascii="宋体" w:hAnsi="宋体" w:eastAsia="宋体" w:cs="宋体"/>
          <w:spacing w:val="3"/>
          <w:position w:val="17"/>
          <w:sz w:val="24"/>
          <w:szCs w:val="24"/>
        </w:rPr>
        <w:t>特性垂向变异较大、地层厚度较大或存在明显杂填区域时，可</w:t>
      </w:r>
      <w:r>
        <w:rPr>
          <w:rFonts w:ascii="宋体" w:hAnsi="宋体" w:eastAsia="宋体" w:cs="宋体"/>
          <w:spacing w:val="2"/>
          <w:position w:val="17"/>
          <w:sz w:val="24"/>
          <w:szCs w:val="24"/>
        </w:rPr>
        <w:t>适当增加土壤样品</w:t>
      </w:r>
    </w:p>
    <w:p w14:paraId="3CFC1078">
      <w:pPr>
        <w:spacing w:line="219" w:lineRule="auto"/>
        <w:ind w:left="291"/>
        <w:rPr>
          <w:rFonts w:ascii="宋体" w:hAnsi="宋体" w:eastAsia="宋体" w:cs="宋体"/>
          <w:sz w:val="24"/>
          <w:szCs w:val="24"/>
        </w:rPr>
      </w:pPr>
      <w:r>
        <w:rPr>
          <w:rFonts w:ascii="宋体" w:hAnsi="宋体" w:eastAsia="宋体" w:cs="宋体"/>
          <w:spacing w:val="-4"/>
          <w:sz w:val="24"/>
          <w:szCs w:val="24"/>
        </w:rPr>
        <w:t>数量。</w:t>
      </w:r>
    </w:p>
    <w:p w14:paraId="779F8A5C">
      <w:pPr>
        <w:spacing w:before="180" w:line="468" w:lineRule="exact"/>
        <w:ind w:left="775"/>
        <w:rPr>
          <w:rFonts w:ascii="宋体" w:hAnsi="宋体" w:eastAsia="宋体" w:cs="宋体"/>
          <w:sz w:val="24"/>
          <w:szCs w:val="24"/>
        </w:rPr>
      </w:pPr>
      <w:r>
        <w:rPr>
          <w:rFonts w:ascii="宋体" w:hAnsi="宋体" w:eastAsia="宋体" w:cs="宋体"/>
          <w:position w:val="17"/>
          <w:sz w:val="24"/>
          <w:szCs w:val="24"/>
        </w:rPr>
        <w:t>结合地块实际情况，应对</w:t>
      </w:r>
      <w:r>
        <w:rPr>
          <w:rFonts w:ascii="宋体" w:hAnsi="宋体" w:eastAsia="宋体" w:cs="宋体"/>
          <w:position w:val="17"/>
          <w:sz w:val="24"/>
          <w:szCs w:val="24"/>
          <w14:textOutline w14:w="4358" w14:cap="sq" w14:cmpd="sng">
            <w14:solidFill>
              <w14:srgbClr w14:val="000000"/>
            </w14:solidFill>
            <w14:prstDash w14:val="solid"/>
            <w14:bevel/>
          </w14:textOutline>
        </w:rPr>
        <w:t>整个钻探深度内的土壤进行判断，重点关注表层、</w:t>
      </w:r>
    </w:p>
    <w:p w14:paraId="18C5CD72">
      <w:pPr>
        <w:spacing w:line="218" w:lineRule="auto"/>
        <w:ind w:left="290"/>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土壤变层处、地下构筑物埋深附近等。</w:t>
      </w:r>
    </w:p>
    <w:p w14:paraId="323F0234">
      <w:pPr>
        <w:spacing w:before="181" w:line="219" w:lineRule="auto"/>
        <w:ind w:left="770"/>
        <w:rPr>
          <w:rFonts w:ascii="宋体" w:hAnsi="宋体" w:eastAsia="宋体" w:cs="宋体"/>
          <w:sz w:val="24"/>
          <w:szCs w:val="24"/>
        </w:rPr>
      </w:pPr>
      <w:r>
        <w:rPr>
          <w:rFonts w:ascii="宋体" w:hAnsi="宋体" w:eastAsia="宋体" w:cs="宋体"/>
          <w:spacing w:val="-1"/>
          <w:sz w:val="24"/>
          <w:szCs w:val="24"/>
        </w:rPr>
        <w:t>土壤采样深度具体考虑因素如下：</w:t>
      </w:r>
    </w:p>
    <w:p w14:paraId="16BECBAB">
      <w:pPr>
        <w:spacing w:before="184" w:line="217" w:lineRule="auto"/>
        <w:ind w:left="768"/>
        <w:rPr>
          <w:rFonts w:ascii="宋体" w:hAnsi="宋体" w:eastAsia="宋体" w:cs="宋体"/>
          <w:sz w:val="24"/>
          <w:szCs w:val="24"/>
        </w:rPr>
      </w:pPr>
      <w:r>
        <w:rPr>
          <w:rFonts w:ascii="宋体" w:hAnsi="宋体" w:eastAsia="宋体" w:cs="宋体"/>
          <w:spacing w:val="-1"/>
          <w:sz w:val="24"/>
          <w:szCs w:val="24"/>
        </w:rPr>
        <w:t>①根据技术规定，采集表层</w:t>
      </w:r>
      <w:r>
        <w:rPr>
          <w:rFonts w:ascii="Times New Roman" w:hAnsi="Times New Roman" w:eastAsia="Times New Roman" w:cs="Times New Roman"/>
          <w:spacing w:val="-1"/>
          <w:sz w:val="24"/>
          <w:szCs w:val="24"/>
        </w:rPr>
        <w:t>0-50cm</w:t>
      </w:r>
      <w:r>
        <w:rPr>
          <w:rFonts w:ascii="宋体" w:hAnsi="宋体" w:eastAsia="宋体" w:cs="宋体"/>
          <w:spacing w:val="-1"/>
          <w:sz w:val="24"/>
          <w:szCs w:val="24"/>
        </w:rPr>
        <w:t>土壤样品。</w:t>
      </w:r>
    </w:p>
    <w:p w14:paraId="7F5BB399">
      <w:pPr>
        <w:spacing w:before="185" w:line="359" w:lineRule="auto"/>
        <w:ind w:left="289" w:right="278" w:firstLine="478"/>
        <w:rPr>
          <w:rFonts w:ascii="宋体" w:hAnsi="宋体" w:eastAsia="宋体" w:cs="宋体"/>
          <w:sz w:val="24"/>
          <w:szCs w:val="24"/>
        </w:rPr>
      </w:pPr>
      <w:r>
        <w:rPr>
          <w:rFonts w:ascii="宋体" w:hAnsi="宋体" w:eastAsia="宋体" w:cs="宋体"/>
          <w:spacing w:val="3"/>
          <w:sz w:val="24"/>
          <w:szCs w:val="24"/>
        </w:rPr>
        <w:t>②土壤变层处污染物容易残留，因此对素填土与粉质粘土变层、淤泥质粘土</w:t>
      </w:r>
      <w:r>
        <w:rPr>
          <w:rFonts w:ascii="宋体" w:hAnsi="宋体" w:eastAsia="宋体" w:cs="宋体"/>
          <w:sz w:val="24"/>
          <w:szCs w:val="24"/>
        </w:rPr>
        <w:t xml:space="preserve"> </w:t>
      </w:r>
      <w:r>
        <w:rPr>
          <w:rFonts w:ascii="宋体" w:hAnsi="宋体" w:eastAsia="宋体" w:cs="宋体"/>
          <w:spacing w:val="6"/>
          <w:sz w:val="24"/>
          <w:szCs w:val="24"/>
        </w:rPr>
        <w:t>变层附近的土壤进行气味、颜色或</w:t>
      </w:r>
      <w:r>
        <w:rPr>
          <w:rFonts w:ascii="Times New Roman" w:hAnsi="Times New Roman" w:eastAsia="Times New Roman" w:cs="Times New Roman"/>
          <w:sz w:val="24"/>
          <w:szCs w:val="24"/>
        </w:rPr>
        <w:t>PID</w:t>
      </w:r>
      <w:r>
        <w:rPr>
          <w:rFonts w:ascii="宋体" w:hAnsi="宋体" w:eastAsia="宋体" w:cs="宋体"/>
          <w:spacing w:val="6"/>
          <w:sz w:val="24"/>
          <w:szCs w:val="24"/>
        </w:rPr>
        <w:t>筛选，选择污染情</w:t>
      </w:r>
      <w:r>
        <w:rPr>
          <w:rFonts w:ascii="宋体" w:hAnsi="宋体" w:eastAsia="宋体" w:cs="宋体"/>
          <w:spacing w:val="5"/>
          <w:sz w:val="24"/>
          <w:szCs w:val="24"/>
        </w:rPr>
        <w:t>况明显（气味、颜色异</w:t>
      </w:r>
      <w:r>
        <w:rPr>
          <w:rFonts w:ascii="宋体" w:hAnsi="宋体" w:eastAsia="宋体" w:cs="宋体"/>
          <w:sz w:val="24"/>
          <w:szCs w:val="24"/>
        </w:rPr>
        <w:t xml:space="preserve"> </w:t>
      </w:r>
      <w:r>
        <w:rPr>
          <w:rFonts w:ascii="宋体" w:hAnsi="宋体" w:eastAsia="宋体" w:cs="宋体"/>
          <w:spacing w:val="6"/>
          <w:sz w:val="24"/>
          <w:szCs w:val="24"/>
        </w:rPr>
        <w:t>常或</w:t>
      </w:r>
      <w:r>
        <w:rPr>
          <w:rFonts w:ascii="Times New Roman" w:hAnsi="Times New Roman" w:eastAsia="Times New Roman" w:cs="Times New Roman"/>
          <w:sz w:val="24"/>
          <w:szCs w:val="24"/>
        </w:rPr>
        <w:t>PID</w:t>
      </w:r>
      <w:r>
        <w:rPr>
          <w:rFonts w:ascii="宋体" w:hAnsi="宋体" w:eastAsia="宋体" w:cs="宋体"/>
          <w:spacing w:val="6"/>
          <w:sz w:val="24"/>
          <w:szCs w:val="24"/>
        </w:rPr>
        <w:t>读数较大）的位置取样。此处也是地下水池池底</w:t>
      </w:r>
      <w:r>
        <w:rPr>
          <w:rFonts w:ascii="宋体" w:hAnsi="宋体" w:eastAsia="宋体" w:cs="宋体"/>
          <w:spacing w:val="5"/>
          <w:sz w:val="24"/>
          <w:szCs w:val="24"/>
        </w:rPr>
        <w:t>与下部土壤交界处，采</w:t>
      </w:r>
    </w:p>
    <w:p w14:paraId="0D8173FA">
      <w:pPr>
        <w:spacing w:line="219" w:lineRule="auto"/>
        <w:ind w:left="288"/>
        <w:rPr>
          <w:rFonts w:ascii="宋体" w:hAnsi="宋体" w:eastAsia="宋体" w:cs="宋体"/>
          <w:sz w:val="24"/>
          <w:szCs w:val="24"/>
        </w:rPr>
      </w:pPr>
      <w:r>
        <w:rPr>
          <w:rFonts w:ascii="宋体" w:hAnsi="宋体" w:eastAsia="宋体" w:cs="宋体"/>
          <w:spacing w:val="-1"/>
          <w:sz w:val="24"/>
          <w:szCs w:val="24"/>
        </w:rPr>
        <w:t>样过程中需重点关注。</w:t>
      </w:r>
    </w:p>
    <w:p w14:paraId="4D070EB8">
      <w:pPr>
        <w:spacing w:before="180" w:line="360" w:lineRule="auto"/>
        <w:ind w:left="289" w:right="278" w:firstLine="478"/>
        <w:rPr>
          <w:rFonts w:ascii="宋体" w:hAnsi="宋体" w:eastAsia="宋体" w:cs="宋体"/>
          <w:sz w:val="24"/>
          <w:szCs w:val="24"/>
        </w:rPr>
      </w:pPr>
      <w:r>
        <w:rPr>
          <w:rFonts w:ascii="宋体" w:hAnsi="宋体" w:eastAsia="宋体" w:cs="宋体"/>
          <w:spacing w:val="3"/>
          <w:sz w:val="24"/>
          <w:szCs w:val="24"/>
        </w:rPr>
        <w:t>③地块多个特征污染物密度均大于水，易富集在含水层底板，因此应重点对</w:t>
      </w:r>
      <w:r>
        <w:rPr>
          <w:rFonts w:ascii="宋体" w:hAnsi="宋体" w:eastAsia="宋体" w:cs="宋体"/>
          <w:sz w:val="24"/>
          <w:szCs w:val="24"/>
        </w:rPr>
        <w:t xml:space="preserve"> </w:t>
      </w:r>
      <w:r>
        <w:rPr>
          <w:rFonts w:ascii="宋体" w:hAnsi="宋体" w:eastAsia="宋体" w:cs="宋体"/>
          <w:spacing w:val="5"/>
          <w:sz w:val="24"/>
          <w:szCs w:val="24"/>
        </w:rPr>
        <w:t>含水层底板的土壤样品进行气味、颜色或</w:t>
      </w:r>
      <w:r>
        <w:rPr>
          <w:rFonts w:ascii="Times New Roman" w:hAnsi="Times New Roman" w:eastAsia="Times New Roman" w:cs="Times New Roman"/>
          <w:sz w:val="24"/>
          <w:szCs w:val="24"/>
        </w:rPr>
        <w:t>PID</w:t>
      </w:r>
      <w:r>
        <w:rPr>
          <w:rFonts w:ascii="宋体" w:hAnsi="宋体" w:eastAsia="宋体" w:cs="宋体"/>
          <w:spacing w:val="5"/>
          <w:sz w:val="24"/>
          <w:szCs w:val="24"/>
        </w:rPr>
        <w:t>筛选，选择污染情况明显（气味、</w:t>
      </w:r>
    </w:p>
    <w:p w14:paraId="2D30256B">
      <w:pPr>
        <w:spacing w:before="1" w:line="219" w:lineRule="auto"/>
        <w:ind w:left="288"/>
        <w:rPr>
          <w:rFonts w:ascii="宋体" w:hAnsi="宋体" w:eastAsia="宋体" w:cs="宋体"/>
          <w:sz w:val="24"/>
          <w:szCs w:val="24"/>
        </w:rPr>
      </w:pPr>
      <w:r>
        <w:rPr>
          <w:rFonts w:ascii="宋体" w:hAnsi="宋体" w:eastAsia="宋体" w:cs="宋体"/>
          <w:spacing w:val="-1"/>
          <w:sz w:val="24"/>
          <w:szCs w:val="24"/>
        </w:rPr>
        <w:t>颜色异常或</w:t>
      </w:r>
      <w:r>
        <w:rPr>
          <w:rFonts w:ascii="Times New Roman" w:hAnsi="Times New Roman" w:eastAsia="Times New Roman" w:cs="Times New Roman"/>
          <w:spacing w:val="-1"/>
          <w:sz w:val="24"/>
          <w:szCs w:val="24"/>
        </w:rPr>
        <w:t>PID</w:t>
      </w:r>
      <w:r>
        <w:rPr>
          <w:rFonts w:ascii="宋体" w:hAnsi="宋体" w:eastAsia="宋体" w:cs="宋体"/>
          <w:spacing w:val="-1"/>
          <w:sz w:val="24"/>
          <w:szCs w:val="24"/>
        </w:rPr>
        <w:t>读数较大）的位置取样。</w:t>
      </w:r>
    </w:p>
    <w:p w14:paraId="5AC78321">
      <w:pPr>
        <w:spacing w:before="180" w:line="507" w:lineRule="exact"/>
        <w:ind w:left="772"/>
        <w:rPr>
          <w:rFonts w:ascii="宋体" w:hAnsi="宋体" w:eastAsia="宋体" w:cs="宋体"/>
          <w:sz w:val="24"/>
          <w:szCs w:val="24"/>
        </w:rPr>
      </w:pPr>
      <w:r>
        <w:rPr>
          <w:rFonts w:ascii="宋体" w:hAnsi="宋体" w:eastAsia="宋体" w:cs="宋体"/>
          <w:spacing w:val="6"/>
          <w:position w:val="20"/>
          <w:sz w:val="24"/>
          <w:szCs w:val="24"/>
        </w:rPr>
        <w:t>建议本布点方案每个深层土采样点位采集</w:t>
      </w:r>
      <w:r>
        <w:rPr>
          <w:rFonts w:ascii="Times New Roman" w:hAnsi="Times New Roman" w:eastAsia="Times New Roman" w:cs="Times New Roman"/>
          <w:spacing w:val="6"/>
          <w:position w:val="20"/>
          <w:sz w:val="24"/>
          <w:szCs w:val="24"/>
        </w:rPr>
        <w:t>3</w:t>
      </w:r>
      <w:r>
        <w:rPr>
          <w:rFonts w:ascii="宋体" w:hAnsi="宋体" w:eastAsia="宋体" w:cs="宋体"/>
          <w:spacing w:val="6"/>
          <w:position w:val="20"/>
          <w:sz w:val="24"/>
          <w:szCs w:val="24"/>
        </w:rPr>
        <w:t>个不同深度的土壤样品，详见表</w:t>
      </w:r>
    </w:p>
    <w:p w14:paraId="0768169A">
      <w:pPr>
        <w:spacing w:before="1" w:line="180" w:lineRule="auto"/>
        <w:ind w:left="290"/>
        <w:rPr>
          <w:rFonts w:ascii="宋体" w:hAnsi="宋体" w:eastAsia="宋体" w:cs="宋体"/>
          <w:sz w:val="24"/>
          <w:szCs w:val="24"/>
        </w:rPr>
      </w:pPr>
      <w:r>
        <w:rPr>
          <w:rFonts w:ascii="Times New Roman" w:hAnsi="Times New Roman" w:eastAsia="Times New Roman" w:cs="Times New Roman"/>
          <w:spacing w:val="-7"/>
          <w:sz w:val="24"/>
          <w:szCs w:val="24"/>
        </w:rPr>
        <w:t>6.6-</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7"/>
          <w:sz w:val="24"/>
          <w:szCs w:val="24"/>
        </w:rPr>
        <w:t>1</w:t>
      </w:r>
      <w:r>
        <w:rPr>
          <w:rFonts w:ascii="宋体" w:hAnsi="宋体" w:eastAsia="宋体" w:cs="宋体"/>
          <w:spacing w:val="-7"/>
          <w:sz w:val="24"/>
          <w:szCs w:val="24"/>
        </w:rPr>
        <w:t>。</w:t>
      </w:r>
    </w:p>
    <w:p w14:paraId="4FE9D260">
      <w:pPr>
        <w:spacing w:before="191" w:line="219" w:lineRule="auto"/>
        <w:ind w:left="289"/>
        <w:outlineLvl w:val="2"/>
        <w:rPr>
          <w:rFonts w:ascii="宋体" w:hAnsi="宋体" w:eastAsia="宋体" w:cs="宋体"/>
          <w:sz w:val="24"/>
          <w:szCs w:val="24"/>
        </w:rPr>
      </w:pPr>
      <w:r>
        <w:rPr>
          <w:rFonts w:ascii="Times New Roman" w:hAnsi="Times New Roman" w:eastAsia="Times New Roman" w:cs="Times New Roman"/>
          <w:b/>
          <w:bCs/>
          <w:spacing w:val="-1"/>
          <w:sz w:val="24"/>
          <w:szCs w:val="24"/>
        </w:rPr>
        <w:t>6.6.2</w:t>
      </w:r>
      <w:r>
        <w:rPr>
          <w:rFonts w:ascii="宋体" w:hAnsi="宋体" w:eastAsia="宋体" w:cs="宋体"/>
          <w:spacing w:val="-1"/>
          <w:sz w:val="24"/>
          <w:szCs w:val="24"/>
          <w14:textOutline w14:w="4358" w14:cap="sq" w14:cmpd="sng">
            <w14:solidFill>
              <w14:srgbClr w14:val="000000"/>
            </w14:solidFill>
            <w14:prstDash w14:val="solid"/>
            <w14:bevel/>
          </w14:textOutline>
        </w:rPr>
        <w:t>地下水采样深度</w:t>
      </w:r>
    </w:p>
    <w:p w14:paraId="38100D8D">
      <w:pPr>
        <w:spacing w:before="184" w:line="359" w:lineRule="auto"/>
        <w:ind w:left="288" w:right="186" w:firstLine="480"/>
        <w:rPr>
          <w:rFonts w:ascii="宋体" w:hAnsi="宋体" w:eastAsia="宋体" w:cs="宋体"/>
          <w:sz w:val="24"/>
          <w:szCs w:val="24"/>
        </w:rPr>
      </w:pPr>
      <w:r>
        <w:rPr>
          <w:rFonts w:ascii="宋体" w:hAnsi="宋体" w:eastAsia="宋体" w:cs="宋体"/>
          <w:spacing w:val="-2"/>
          <w:sz w:val="24"/>
          <w:szCs w:val="24"/>
        </w:rPr>
        <w:t>地下水采样深度应依据场地水文地质条件及调查获取的污染源特征进行确定。</w:t>
      </w:r>
      <w:r>
        <w:rPr>
          <w:rFonts w:ascii="宋体" w:hAnsi="宋体" w:eastAsia="宋体" w:cs="宋体"/>
          <w:spacing w:val="17"/>
          <w:sz w:val="24"/>
          <w:szCs w:val="24"/>
        </w:rPr>
        <w:t xml:space="preserve"> </w:t>
      </w:r>
      <w:r>
        <w:rPr>
          <w:rFonts w:ascii="宋体" w:hAnsi="宋体" w:eastAsia="宋体" w:cs="宋体"/>
          <w:spacing w:val="3"/>
          <w:sz w:val="24"/>
          <w:szCs w:val="24"/>
        </w:rPr>
        <w:t>对可能含有低密度或高密度非水溶性有机污染物的地下水，应对</w:t>
      </w:r>
      <w:r>
        <w:rPr>
          <w:rFonts w:ascii="宋体" w:hAnsi="宋体" w:eastAsia="宋体" w:cs="宋体"/>
          <w:spacing w:val="2"/>
          <w:sz w:val="24"/>
          <w:szCs w:val="24"/>
        </w:rPr>
        <w:t>应的采集上部或</w:t>
      </w:r>
    </w:p>
    <w:p w14:paraId="78F1090B">
      <w:pPr>
        <w:spacing w:before="1" w:line="218" w:lineRule="auto"/>
        <w:ind w:left="297"/>
        <w:rPr>
          <w:rFonts w:ascii="宋体" w:hAnsi="宋体" w:eastAsia="宋体" w:cs="宋体"/>
          <w:sz w:val="24"/>
          <w:szCs w:val="24"/>
        </w:rPr>
      </w:pPr>
      <w:r>
        <w:rPr>
          <w:rFonts w:ascii="宋体" w:hAnsi="宋体" w:eastAsia="宋体" w:cs="宋体"/>
          <w:spacing w:val="-1"/>
          <w:sz w:val="24"/>
          <w:szCs w:val="24"/>
        </w:rPr>
        <w:t>下部水样。其他情况下采样深度可在地下水水位线</w:t>
      </w:r>
      <w:r>
        <w:rPr>
          <w:rFonts w:ascii="Times New Roman" w:hAnsi="Times New Roman" w:eastAsia="Times New Roman" w:cs="Times New Roman"/>
          <w:spacing w:val="-1"/>
          <w:sz w:val="24"/>
          <w:szCs w:val="24"/>
        </w:rPr>
        <w:t>0.5m</w:t>
      </w:r>
      <w:r>
        <w:rPr>
          <w:rFonts w:ascii="宋体" w:hAnsi="宋体" w:eastAsia="宋体" w:cs="宋体"/>
          <w:spacing w:val="-1"/>
          <w:sz w:val="24"/>
          <w:szCs w:val="24"/>
        </w:rPr>
        <w:t>以下。</w:t>
      </w:r>
    </w:p>
    <w:p w14:paraId="044B3D1A">
      <w:pPr>
        <w:spacing w:before="182" w:line="468" w:lineRule="exact"/>
        <w:ind w:left="769"/>
        <w:rPr>
          <w:rFonts w:ascii="宋体" w:hAnsi="宋体" w:eastAsia="宋体" w:cs="宋体"/>
          <w:sz w:val="24"/>
          <w:szCs w:val="24"/>
        </w:rPr>
      </w:pPr>
      <w:r>
        <w:rPr>
          <w:rFonts w:ascii="宋体" w:hAnsi="宋体" w:eastAsia="宋体" w:cs="宋体"/>
          <w:spacing w:val="3"/>
          <w:position w:val="17"/>
          <w:sz w:val="24"/>
          <w:szCs w:val="24"/>
        </w:rPr>
        <w:t>根据地勘报告中地下水位资料，钻孔内地下水稳定水位埋深</w:t>
      </w:r>
      <w:r>
        <w:rPr>
          <w:rFonts w:ascii="Times New Roman" w:hAnsi="Times New Roman" w:eastAsia="Times New Roman" w:cs="Times New Roman"/>
          <w:spacing w:val="3"/>
          <w:position w:val="17"/>
          <w:sz w:val="24"/>
          <w:szCs w:val="24"/>
        </w:rPr>
        <w:t>0.0-</w:t>
      </w:r>
      <w:r>
        <w:rPr>
          <w:rFonts w:ascii="Times New Roman" w:hAnsi="Times New Roman" w:eastAsia="Times New Roman" w:cs="Times New Roman"/>
          <w:spacing w:val="-32"/>
          <w:position w:val="17"/>
          <w:sz w:val="24"/>
          <w:szCs w:val="24"/>
        </w:rPr>
        <w:t xml:space="preserve"> </w:t>
      </w:r>
      <w:r>
        <w:rPr>
          <w:rFonts w:ascii="Times New Roman" w:hAnsi="Times New Roman" w:eastAsia="Times New Roman" w:cs="Times New Roman"/>
          <w:spacing w:val="3"/>
          <w:position w:val="17"/>
          <w:sz w:val="24"/>
          <w:szCs w:val="24"/>
        </w:rPr>
        <w:t>1.0</w:t>
      </w:r>
      <w:r>
        <w:rPr>
          <w:rFonts w:ascii="宋体" w:hAnsi="宋体" w:eastAsia="宋体" w:cs="宋体"/>
          <w:spacing w:val="2"/>
          <w:position w:val="17"/>
          <w:sz w:val="24"/>
          <w:szCs w:val="24"/>
        </w:rPr>
        <w:t>米。地下</w:t>
      </w:r>
    </w:p>
    <w:p w14:paraId="72607839">
      <w:pPr>
        <w:spacing w:line="218" w:lineRule="auto"/>
        <w:ind w:left="292"/>
        <w:rPr>
          <w:rFonts w:ascii="宋体" w:hAnsi="宋体" w:eastAsia="宋体" w:cs="宋体"/>
          <w:sz w:val="24"/>
          <w:szCs w:val="24"/>
        </w:rPr>
      </w:pPr>
      <w:r>
        <w:rPr>
          <w:rFonts w:ascii="宋体" w:hAnsi="宋体" w:eastAsia="宋体" w:cs="宋体"/>
          <w:spacing w:val="-3"/>
          <w:sz w:val="24"/>
          <w:szCs w:val="24"/>
        </w:rPr>
        <w:t>水建议采样深度见表</w:t>
      </w:r>
      <w:r>
        <w:rPr>
          <w:rFonts w:ascii="Times New Roman" w:hAnsi="Times New Roman" w:eastAsia="Times New Roman" w:cs="Times New Roman"/>
          <w:spacing w:val="-3"/>
          <w:sz w:val="24"/>
          <w:szCs w:val="24"/>
        </w:rPr>
        <w:t>6.6-</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p>
    <w:p w14:paraId="27A3CB21">
      <w:pPr>
        <w:spacing w:before="183" w:line="359" w:lineRule="auto"/>
        <w:ind w:left="301" w:right="278" w:firstLine="470"/>
        <w:rPr>
          <w:rFonts w:ascii="宋体" w:hAnsi="宋体" w:eastAsia="宋体" w:cs="宋体"/>
          <w:sz w:val="24"/>
          <w:szCs w:val="24"/>
        </w:rPr>
      </w:pPr>
      <w:r>
        <w:rPr>
          <w:rFonts w:ascii="宋体" w:hAnsi="宋体" w:eastAsia="宋体" w:cs="宋体"/>
          <w:sz w:val="24"/>
          <w:szCs w:val="24"/>
        </w:rPr>
        <w:t>筛管深度范围确定原则：筛管长度不宜超过</w:t>
      </w:r>
      <w:r>
        <w:rPr>
          <w:rFonts w:ascii="Times New Roman" w:hAnsi="Times New Roman" w:eastAsia="Times New Roman" w:cs="Times New Roman"/>
          <w:sz w:val="24"/>
          <w:szCs w:val="24"/>
        </w:rPr>
        <w:t>3m</w:t>
      </w:r>
      <w:r>
        <w:rPr>
          <w:rFonts w:ascii="Times New Roman" w:hAnsi="Times New Roman" w:eastAsia="Times New Roman" w:cs="Times New Roman"/>
          <w:spacing w:val="-30"/>
          <w:sz w:val="24"/>
          <w:szCs w:val="24"/>
        </w:rPr>
        <w:t xml:space="preserve"> </w:t>
      </w:r>
      <w:r>
        <w:rPr>
          <w:rFonts w:ascii="宋体" w:hAnsi="宋体" w:eastAsia="宋体" w:cs="宋体"/>
          <w:sz w:val="24"/>
          <w:szCs w:val="24"/>
        </w:rPr>
        <w:t>，筛管应置于拟取样</w:t>
      </w:r>
      <w:r>
        <w:rPr>
          <w:rFonts w:ascii="宋体" w:hAnsi="宋体" w:eastAsia="宋体" w:cs="宋体"/>
          <w:spacing w:val="-1"/>
          <w:sz w:val="24"/>
          <w:szCs w:val="24"/>
        </w:rPr>
        <w:t>含水层中</w:t>
      </w:r>
      <w:r>
        <w:rPr>
          <w:rFonts w:ascii="宋体" w:hAnsi="宋体" w:eastAsia="宋体" w:cs="宋体"/>
          <w:sz w:val="24"/>
          <w:szCs w:val="24"/>
        </w:rPr>
        <w:t xml:space="preserve"> </w:t>
      </w:r>
      <w:r>
        <w:rPr>
          <w:rFonts w:ascii="宋体" w:hAnsi="宋体" w:eastAsia="宋体" w:cs="宋体"/>
          <w:spacing w:val="31"/>
          <w:sz w:val="24"/>
          <w:szCs w:val="24"/>
        </w:rPr>
        <w:t>以取得代表性水样</w:t>
      </w:r>
      <w:r>
        <w:rPr>
          <w:rFonts w:ascii="宋体" w:hAnsi="宋体" w:eastAsia="宋体" w:cs="宋体"/>
          <w:spacing w:val="-35"/>
          <w:sz w:val="24"/>
          <w:szCs w:val="24"/>
        </w:rPr>
        <w:t xml:space="preserve"> </w:t>
      </w:r>
      <w:r>
        <w:rPr>
          <w:rFonts w:ascii="宋体" w:hAnsi="宋体" w:eastAsia="宋体" w:cs="宋体"/>
          <w:spacing w:val="31"/>
          <w:sz w:val="24"/>
          <w:szCs w:val="24"/>
        </w:rPr>
        <w:t>。若地下水中可能或已经发现存在低密度非水相液体</w:t>
      </w:r>
      <w:r>
        <w:rPr>
          <w:rFonts w:ascii="宋体" w:hAnsi="宋体" w:eastAsia="宋体" w:cs="宋体"/>
          <w:sz w:val="24"/>
          <w:szCs w:val="24"/>
        </w:rPr>
        <w:t xml:space="preserve"> （</w:t>
      </w:r>
      <w:r>
        <w:rPr>
          <w:rFonts w:ascii="Times New Roman" w:hAnsi="Times New Roman" w:eastAsia="Times New Roman" w:cs="Times New Roman"/>
          <w:sz w:val="24"/>
          <w:szCs w:val="24"/>
        </w:rPr>
        <w:t>LNAPL</w:t>
      </w:r>
      <w:r>
        <w:rPr>
          <w:rFonts w:ascii="宋体" w:hAnsi="宋体" w:eastAsia="宋体" w:cs="宋体"/>
          <w:spacing w:val="15"/>
          <w:sz w:val="24"/>
          <w:szCs w:val="24"/>
        </w:rPr>
        <w:t>），</w:t>
      </w:r>
      <w:r>
        <w:rPr>
          <w:rFonts w:ascii="宋体" w:hAnsi="宋体" w:eastAsia="宋体" w:cs="宋体"/>
          <w:sz w:val="24"/>
          <w:szCs w:val="24"/>
        </w:rPr>
        <w:t>筛管位置应达到潜水面处；若地下水中可能或已经发现存在高密度</w:t>
      </w:r>
    </w:p>
    <w:p w14:paraId="523876A5">
      <w:pPr>
        <w:spacing w:before="1" w:line="219" w:lineRule="auto"/>
        <w:ind w:left="293"/>
        <w:rPr>
          <w:rFonts w:ascii="宋体" w:hAnsi="宋体" w:eastAsia="宋体" w:cs="宋体"/>
          <w:sz w:val="24"/>
          <w:szCs w:val="24"/>
        </w:rPr>
      </w:pPr>
      <w:r>
        <w:rPr>
          <w:rFonts w:ascii="宋体" w:hAnsi="宋体" w:eastAsia="宋体" w:cs="宋体"/>
          <w:spacing w:val="-1"/>
          <w:sz w:val="24"/>
          <w:szCs w:val="24"/>
        </w:rPr>
        <w:t>非水相液体（</w:t>
      </w:r>
      <w:r>
        <w:rPr>
          <w:rFonts w:ascii="Times New Roman" w:hAnsi="Times New Roman" w:eastAsia="Times New Roman" w:cs="Times New Roman"/>
          <w:spacing w:val="-1"/>
          <w:sz w:val="24"/>
          <w:szCs w:val="24"/>
        </w:rPr>
        <w:t>DNAPL</w:t>
      </w:r>
      <w:r>
        <w:rPr>
          <w:rFonts w:ascii="宋体" w:hAnsi="宋体" w:eastAsia="宋体" w:cs="宋体"/>
          <w:spacing w:val="8"/>
          <w:sz w:val="24"/>
          <w:szCs w:val="24"/>
        </w:rPr>
        <w:t>），</w:t>
      </w:r>
      <w:r>
        <w:rPr>
          <w:rFonts w:ascii="宋体" w:hAnsi="宋体" w:eastAsia="宋体" w:cs="宋体"/>
          <w:spacing w:val="-1"/>
          <w:sz w:val="24"/>
          <w:szCs w:val="24"/>
        </w:rPr>
        <w:t>筛管应达到潜水层的底部，但应避免穿透隔水层。</w:t>
      </w:r>
    </w:p>
    <w:p w14:paraId="2B458234">
      <w:pPr>
        <w:spacing w:before="180" w:line="213" w:lineRule="auto"/>
        <w:ind w:left="3389"/>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pacing w:val="-1"/>
          <w:sz w:val="24"/>
          <w:szCs w:val="24"/>
        </w:rPr>
        <w:t xml:space="preserve">6.6-1  </w:t>
      </w:r>
      <w:r>
        <w:rPr>
          <w:rFonts w:ascii="宋体" w:hAnsi="宋体" w:eastAsia="宋体" w:cs="宋体"/>
          <w:spacing w:val="-1"/>
          <w:sz w:val="24"/>
          <w:szCs w:val="24"/>
          <w14:textOutline w14:w="4358" w14:cap="sq" w14:cmpd="sng">
            <w14:solidFill>
              <w14:srgbClr w14:val="000000"/>
            </w14:solidFill>
            <w14:prstDash w14:val="solid"/>
            <w14:bevel/>
          </w14:textOutline>
        </w:rPr>
        <w:t>建议采样深度</w:t>
      </w:r>
    </w:p>
    <w:tbl>
      <w:tblPr>
        <w:tblStyle w:val="7"/>
        <w:tblW w:w="90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1018"/>
        <w:gridCol w:w="1958"/>
        <w:gridCol w:w="2261"/>
        <w:gridCol w:w="3100"/>
      </w:tblGrid>
      <w:tr w14:paraId="6DBE5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724" w:type="dxa"/>
            <w:vAlign w:val="top"/>
          </w:tcPr>
          <w:p w14:paraId="3E038A3C">
            <w:pPr>
              <w:pStyle w:val="8"/>
              <w:spacing w:before="37" w:line="216" w:lineRule="auto"/>
              <w:ind w:left="156"/>
              <w:rPr>
                <w:sz w:val="20"/>
                <w:szCs w:val="20"/>
              </w:rPr>
            </w:pPr>
            <w:r>
              <w:rPr>
                <w:spacing w:val="6"/>
                <w:sz w:val="20"/>
                <w:szCs w:val="20"/>
                <w14:textOutline w14:w="3795" w14:cap="sq" w14:cmpd="sng">
                  <w14:solidFill>
                    <w14:srgbClr w14:val="000000"/>
                  </w14:solidFill>
                  <w14:prstDash w14:val="solid"/>
                  <w14:bevel/>
                </w14:textOutline>
              </w:rPr>
              <w:t>类别</w:t>
            </w:r>
          </w:p>
        </w:tc>
        <w:tc>
          <w:tcPr>
            <w:tcW w:w="1018" w:type="dxa"/>
            <w:vAlign w:val="top"/>
          </w:tcPr>
          <w:p w14:paraId="0FD2CE85">
            <w:pPr>
              <w:pStyle w:val="8"/>
              <w:spacing w:before="37" w:line="216" w:lineRule="auto"/>
              <w:ind w:left="198"/>
              <w:rPr>
                <w:sz w:val="20"/>
                <w:szCs w:val="20"/>
              </w:rPr>
            </w:pPr>
            <w:r>
              <w:rPr>
                <w:spacing w:val="7"/>
                <w:sz w:val="20"/>
                <w:szCs w:val="20"/>
                <w14:textOutline w14:w="3795" w14:cap="sq" w14:cmpd="sng">
                  <w14:solidFill>
                    <w14:srgbClr w14:val="000000"/>
                  </w14:solidFill>
                  <w14:prstDash w14:val="solid"/>
                  <w14:bevel/>
                </w14:textOutline>
              </w:rPr>
              <w:t>监测孔</w:t>
            </w:r>
          </w:p>
        </w:tc>
        <w:tc>
          <w:tcPr>
            <w:tcW w:w="1958" w:type="dxa"/>
            <w:vAlign w:val="top"/>
          </w:tcPr>
          <w:p w14:paraId="4602AAA7">
            <w:pPr>
              <w:pStyle w:val="8"/>
              <w:spacing w:before="37" w:line="216" w:lineRule="auto"/>
              <w:ind w:left="773"/>
              <w:rPr>
                <w:sz w:val="20"/>
                <w:szCs w:val="20"/>
              </w:rPr>
            </w:pPr>
            <w:r>
              <w:rPr>
                <w:spacing w:val="6"/>
                <w:sz w:val="20"/>
                <w:szCs w:val="20"/>
                <w14:textOutline w14:w="3795" w14:cap="sq" w14:cmpd="sng">
                  <w14:solidFill>
                    <w14:srgbClr w14:val="000000"/>
                  </w14:solidFill>
                  <w14:prstDash w14:val="solid"/>
                  <w14:bevel/>
                </w14:textOutline>
              </w:rPr>
              <w:t>深度</w:t>
            </w:r>
          </w:p>
        </w:tc>
        <w:tc>
          <w:tcPr>
            <w:tcW w:w="2261" w:type="dxa"/>
            <w:vAlign w:val="top"/>
          </w:tcPr>
          <w:p w14:paraId="3A32593E">
            <w:pPr>
              <w:pStyle w:val="8"/>
              <w:spacing w:before="37" w:line="216" w:lineRule="auto"/>
              <w:ind w:left="713"/>
              <w:rPr>
                <w:sz w:val="20"/>
                <w:szCs w:val="20"/>
              </w:rPr>
            </w:pPr>
            <w:r>
              <w:rPr>
                <w:spacing w:val="8"/>
                <w:sz w:val="20"/>
                <w:szCs w:val="20"/>
                <w14:textOutline w14:w="3795" w14:cap="sq" w14:cmpd="sng">
                  <w14:solidFill>
                    <w14:srgbClr w14:val="000000"/>
                  </w14:solidFill>
                  <w14:prstDash w14:val="solid"/>
                  <w14:bevel/>
                </w14:textOutline>
              </w:rPr>
              <w:t>选择理由</w:t>
            </w:r>
          </w:p>
        </w:tc>
        <w:tc>
          <w:tcPr>
            <w:tcW w:w="3100" w:type="dxa"/>
            <w:vAlign w:val="top"/>
          </w:tcPr>
          <w:p w14:paraId="3F141F99">
            <w:pPr>
              <w:pStyle w:val="8"/>
              <w:spacing w:before="37" w:line="216" w:lineRule="auto"/>
              <w:ind w:left="1347"/>
              <w:rPr>
                <w:sz w:val="20"/>
                <w:szCs w:val="20"/>
              </w:rPr>
            </w:pPr>
            <w:r>
              <w:rPr>
                <w:spacing w:val="4"/>
                <w:sz w:val="20"/>
                <w:szCs w:val="20"/>
                <w14:textOutline w14:w="3795" w14:cap="sq" w14:cmpd="sng">
                  <w14:solidFill>
                    <w14:srgbClr w14:val="000000"/>
                  </w14:solidFill>
                  <w14:prstDash w14:val="solid"/>
                  <w14:bevel/>
                </w14:textOutline>
              </w:rPr>
              <w:t>备注</w:t>
            </w:r>
          </w:p>
        </w:tc>
      </w:tr>
      <w:tr w14:paraId="3C261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24" w:type="dxa"/>
            <w:vMerge w:val="restart"/>
            <w:tcBorders>
              <w:bottom w:val="nil"/>
            </w:tcBorders>
            <w:vAlign w:val="top"/>
          </w:tcPr>
          <w:p w14:paraId="7504FD69">
            <w:pPr>
              <w:spacing w:line="323" w:lineRule="auto"/>
              <w:rPr>
                <w:rFonts w:ascii="Arial"/>
                <w:sz w:val="21"/>
              </w:rPr>
            </w:pPr>
          </w:p>
          <w:p w14:paraId="14A0B580">
            <w:pPr>
              <w:spacing w:line="324" w:lineRule="auto"/>
              <w:rPr>
                <w:rFonts w:ascii="Arial"/>
                <w:sz w:val="21"/>
              </w:rPr>
            </w:pPr>
          </w:p>
          <w:p w14:paraId="2E4A7676">
            <w:pPr>
              <w:pStyle w:val="8"/>
              <w:spacing w:before="65" w:line="229" w:lineRule="auto"/>
              <w:ind w:left="159"/>
              <w:rPr>
                <w:sz w:val="20"/>
                <w:szCs w:val="20"/>
              </w:rPr>
            </w:pPr>
            <w:r>
              <w:rPr>
                <w:spacing w:val="4"/>
                <w:sz w:val="20"/>
                <w:szCs w:val="20"/>
              </w:rPr>
              <w:t>土壤</w:t>
            </w:r>
          </w:p>
        </w:tc>
        <w:tc>
          <w:tcPr>
            <w:tcW w:w="1018" w:type="dxa"/>
            <w:vMerge w:val="restart"/>
            <w:tcBorders>
              <w:bottom w:val="nil"/>
            </w:tcBorders>
            <w:vAlign w:val="top"/>
          </w:tcPr>
          <w:p w14:paraId="1152953A">
            <w:pPr>
              <w:spacing w:line="285" w:lineRule="auto"/>
              <w:rPr>
                <w:rFonts w:ascii="Arial"/>
                <w:sz w:val="21"/>
              </w:rPr>
            </w:pPr>
          </w:p>
          <w:p w14:paraId="29A7337E">
            <w:pPr>
              <w:spacing w:line="286" w:lineRule="auto"/>
              <w:rPr>
                <w:rFonts w:ascii="Arial"/>
                <w:sz w:val="21"/>
              </w:rPr>
            </w:pPr>
          </w:p>
          <w:p w14:paraId="0D3B860E">
            <w:pPr>
              <w:spacing w:before="57" w:line="243" w:lineRule="exact"/>
              <w:ind w:left="325"/>
              <w:rPr>
                <w:rFonts w:ascii="Times New Roman" w:hAnsi="Times New Roman" w:eastAsia="Times New Roman" w:cs="Times New Roman"/>
                <w:sz w:val="20"/>
                <w:szCs w:val="20"/>
              </w:rPr>
            </w:pPr>
            <w:r>
              <w:rPr>
                <w:rFonts w:ascii="Times New Roman" w:hAnsi="Times New Roman" w:eastAsia="Times New Roman" w:cs="Times New Roman"/>
                <w:spacing w:val="-3"/>
                <w:position w:val="5"/>
                <w:sz w:val="20"/>
                <w:szCs w:val="20"/>
              </w:rPr>
              <w:t>AT1</w:t>
            </w:r>
          </w:p>
          <w:p w14:paraId="28DF0DCD">
            <w:pPr>
              <w:spacing w:line="194" w:lineRule="auto"/>
              <w:ind w:left="32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AT2</w:t>
            </w:r>
          </w:p>
        </w:tc>
        <w:tc>
          <w:tcPr>
            <w:tcW w:w="1958" w:type="dxa"/>
            <w:vAlign w:val="top"/>
          </w:tcPr>
          <w:p w14:paraId="3058942C">
            <w:pPr>
              <w:pStyle w:val="8"/>
              <w:spacing w:before="303" w:line="228" w:lineRule="auto"/>
              <w:ind w:left="113"/>
              <w:rPr>
                <w:rFonts w:ascii="Times New Roman" w:hAnsi="Times New Roman" w:eastAsia="Times New Roman" w:cs="Times New Roman"/>
                <w:sz w:val="20"/>
                <w:szCs w:val="20"/>
              </w:rPr>
            </w:pPr>
            <w:r>
              <w:rPr>
                <w:spacing w:val="5"/>
                <w:sz w:val="20"/>
                <w:szCs w:val="20"/>
              </w:rPr>
              <w:t>深度</w:t>
            </w:r>
            <w:r>
              <w:rPr>
                <w:rFonts w:ascii="Times New Roman" w:hAnsi="Times New Roman" w:eastAsia="Times New Roman" w:cs="Times New Roman"/>
                <w:spacing w:val="5"/>
                <w:sz w:val="20"/>
                <w:szCs w:val="20"/>
              </w:rPr>
              <w:t>1</w:t>
            </w:r>
            <w:r>
              <w:rPr>
                <w:spacing w:val="5"/>
                <w:sz w:val="20"/>
                <w:szCs w:val="20"/>
              </w:rPr>
              <w:t>：</w:t>
            </w:r>
            <w:r>
              <w:rPr>
                <w:rFonts w:ascii="Times New Roman" w:hAnsi="Times New Roman" w:eastAsia="Times New Roman" w:cs="Times New Roman"/>
                <w:spacing w:val="5"/>
                <w:sz w:val="20"/>
                <w:szCs w:val="20"/>
              </w:rPr>
              <w:t>0-0.5m</w:t>
            </w:r>
          </w:p>
        </w:tc>
        <w:tc>
          <w:tcPr>
            <w:tcW w:w="2261" w:type="dxa"/>
            <w:vAlign w:val="top"/>
          </w:tcPr>
          <w:p w14:paraId="653123E1">
            <w:pPr>
              <w:pStyle w:val="8"/>
              <w:spacing w:before="31"/>
              <w:ind w:left="114" w:right="105"/>
              <w:jc w:val="both"/>
              <w:rPr>
                <w:sz w:val="20"/>
                <w:szCs w:val="20"/>
              </w:rPr>
            </w:pPr>
            <w:r>
              <w:rPr>
                <w:spacing w:val="-1"/>
                <w:sz w:val="20"/>
                <w:szCs w:val="20"/>
              </w:rPr>
              <w:t>污</w:t>
            </w:r>
            <w:r>
              <w:rPr>
                <w:spacing w:val="-36"/>
                <w:sz w:val="20"/>
                <w:szCs w:val="20"/>
              </w:rPr>
              <w:t xml:space="preserve"> </w:t>
            </w:r>
            <w:r>
              <w:rPr>
                <w:spacing w:val="-1"/>
                <w:sz w:val="20"/>
                <w:szCs w:val="20"/>
              </w:rPr>
              <w:t>染</w:t>
            </w:r>
            <w:r>
              <w:rPr>
                <w:spacing w:val="-37"/>
                <w:sz w:val="20"/>
                <w:szCs w:val="20"/>
              </w:rPr>
              <w:t xml:space="preserve"> </w:t>
            </w:r>
            <w:r>
              <w:rPr>
                <w:spacing w:val="-1"/>
                <w:sz w:val="20"/>
                <w:szCs w:val="20"/>
              </w:rPr>
              <w:t>物</w:t>
            </w:r>
            <w:r>
              <w:rPr>
                <w:spacing w:val="-36"/>
                <w:sz w:val="20"/>
                <w:szCs w:val="20"/>
              </w:rPr>
              <w:t xml:space="preserve"> </w:t>
            </w:r>
            <w:r>
              <w:rPr>
                <w:spacing w:val="-1"/>
                <w:sz w:val="20"/>
                <w:szCs w:val="20"/>
              </w:rPr>
              <w:t>从</w:t>
            </w:r>
            <w:r>
              <w:rPr>
                <w:spacing w:val="-40"/>
                <w:sz w:val="20"/>
                <w:szCs w:val="20"/>
              </w:rPr>
              <w:t xml:space="preserve"> </w:t>
            </w:r>
            <w:r>
              <w:rPr>
                <w:spacing w:val="-1"/>
                <w:sz w:val="20"/>
                <w:szCs w:val="20"/>
              </w:rPr>
              <w:t>地</w:t>
            </w:r>
            <w:r>
              <w:rPr>
                <w:spacing w:val="-39"/>
                <w:sz w:val="20"/>
                <w:szCs w:val="20"/>
              </w:rPr>
              <w:t xml:space="preserve"> </w:t>
            </w:r>
            <w:r>
              <w:rPr>
                <w:spacing w:val="-1"/>
                <w:sz w:val="20"/>
                <w:szCs w:val="20"/>
              </w:rPr>
              <w:t>层</w:t>
            </w:r>
            <w:r>
              <w:rPr>
                <w:spacing w:val="-38"/>
                <w:sz w:val="20"/>
                <w:szCs w:val="20"/>
              </w:rPr>
              <w:t xml:space="preserve"> </w:t>
            </w:r>
            <w:r>
              <w:rPr>
                <w:spacing w:val="-1"/>
                <w:sz w:val="20"/>
                <w:szCs w:val="20"/>
              </w:rPr>
              <w:t>往</w:t>
            </w:r>
            <w:r>
              <w:rPr>
                <w:spacing w:val="-32"/>
                <w:sz w:val="20"/>
                <w:szCs w:val="20"/>
              </w:rPr>
              <w:t xml:space="preserve"> </w:t>
            </w:r>
            <w:r>
              <w:rPr>
                <w:spacing w:val="-1"/>
                <w:sz w:val="20"/>
                <w:szCs w:val="20"/>
              </w:rPr>
              <w:t>下</w:t>
            </w:r>
            <w:r>
              <w:rPr>
                <w:sz w:val="20"/>
                <w:szCs w:val="20"/>
              </w:rPr>
              <w:t xml:space="preserve"> </w:t>
            </w:r>
            <w:r>
              <w:rPr>
                <w:spacing w:val="21"/>
                <w:sz w:val="20"/>
                <w:szCs w:val="20"/>
              </w:rPr>
              <w:t>渗</w:t>
            </w:r>
            <w:r>
              <w:rPr>
                <w:spacing w:val="-54"/>
                <w:sz w:val="20"/>
                <w:szCs w:val="20"/>
              </w:rPr>
              <w:t xml:space="preserve"> </w:t>
            </w:r>
            <w:r>
              <w:rPr>
                <w:spacing w:val="21"/>
                <w:sz w:val="20"/>
                <w:szCs w:val="20"/>
              </w:rPr>
              <w:t>，表层土最先受污</w:t>
            </w:r>
            <w:r>
              <w:rPr>
                <w:sz w:val="20"/>
                <w:szCs w:val="20"/>
              </w:rPr>
              <w:t xml:space="preserve"> </w:t>
            </w:r>
            <w:r>
              <w:rPr>
                <w:spacing w:val="8"/>
                <w:sz w:val="20"/>
                <w:szCs w:val="20"/>
              </w:rPr>
              <w:t>染，因此采集表层土</w:t>
            </w:r>
          </w:p>
        </w:tc>
        <w:tc>
          <w:tcPr>
            <w:tcW w:w="3100" w:type="dxa"/>
            <w:vMerge w:val="restart"/>
            <w:tcBorders>
              <w:bottom w:val="nil"/>
            </w:tcBorders>
            <w:vAlign w:val="top"/>
          </w:tcPr>
          <w:p w14:paraId="2B9F66FF">
            <w:pPr>
              <w:pStyle w:val="8"/>
              <w:spacing w:before="37" w:line="239" w:lineRule="auto"/>
              <w:ind w:left="128" w:right="109" w:firstLine="1"/>
              <w:rPr>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spacing w:val="9"/>
                <w:sz w:val="20"/>
                <w:szCs w:val="20"/>
              </w:rPr>
              <w:t>、现场根据土层变层情况和实</w:t>
            </w:r>
            <w:r>
              <w:rPr>
                <w:sz w:val="20"/>
                <w:szCs w:val="20"/>
              </w:rPr>
              <w:t xml:space="preserve"> </w:t>
            </w:r>
            <w:r>
              <w:rPr>
                <w:spacing w:val="6"/>
                <w:sz w:val="20"/>
                <w:szCs w:val="20"/>
              </w:rPr>
              <w:t>际地下水水位调整深度；</w:t>
            </w:r>
          </w:p>
          <w:p w14:paraId="58D1CDE4">
            <w:pPr>
              <w:pStyle w:val="8"/>
              <w:spacing w:before="22" w:line="244" w:lineRule="auto"/>
              <w:ind w:left="111" w:right="109" w:hanging="2"/>
              <w:rPr>
                <w:sz w:val="20"/>
                <w:szCs w:val="20"/>
              </w:rPr>
            </w:pPr>
            <w:r>
              <w:rPr>
                <w:rFonts w:ascii="Times New Roman" w:hAnsi="Times New Roman" w:eastAsia="Times New Roman" w:cs="Times New Roman"/>
                <w:spacing w:val="10"/>
                <w:sz w:val="20"/>
                <w:szCs w:val="20"/>
              </w:rPr>
              <w:t>2</w:t>
            </w:r>
            <w:r>
              <w:rPr>
                <w:rFonts w:ascii="Times New Roman" w:hAnsi="Times New Roman" w:eastAsia="Times New Roman" w:cs="Times New Roman"/>
                <w:spacing w:val="-16"/>
                <w:sz w:val="20"/>
                <w:szCs w:val="20"/>
              </w:rPr>
              <w:t xml:space="preserve"> </w:t>
            </w:r>
            <w:r>
              <w:rPr>
                <w:spacing w:val="10"/>
                <w:sz w:val="20"/>
                <w:szCs w:val="20"/>
              </w:rPr>
              <w:t>、明显杂填区域、明显污染痕</w:t>
            </w:r>
            <w:r>
              <w:rPr>
                <w:sz w:val="20"/>
                <w:szCs w:val="20"/>
              </w:rPr>
              <w:t xml:space="preserve"> </w:t>
            </w:r>
            <w:r>
              <w:rPr>
                <w:spacing w:val="20"/>
                <w:sz w:val="20"/>
                <w:szCs w:val="20"/>
              </w:rPr>
              <w:t>迹或者现场快速检测数据异常</w:t>
            </w:r>
            <w:r>
              <w:rPr>
                <w:spacing w:val="11"/>
                <w:sz w:val="20"/>
                <w:szCs w:val="20"/>
              </w:rPr>
              <w:t xml:space="preserve"> </w:t>
            </w:r>
            <w:r>
              <w:rPr>
                <w:spacing w:val="8"/>
                <w:sz w:val="20"/>
                <w:szCs w:val="20"/>
              </w:rPr>
              <w:t>时，适当增加土壤样品数量。</w:t>
            </w:r>
          </w:p>
          <w:p w14:paraId="34EDB23C">
            <w:pPr>
              <w:pStyle w:val="8"/>
              <w:spacing w:before="26" w:line="222" w:lineRule="auto"/>
              <w:ind w:left="114"/>
              <w:rPr>
                <w:sz w:val="20"/>
                <w:szCs w:val="20"/>
              </w:rPr>
            </w:pPr>
            <w:r>
              <w:rPr>
                <w:rFonts w:ascii="Times New Roman" w:hAnsi="Times New Roman" w:eastAsia="Times New Roman" w:cs="Times New Roman"/>
                <w:spacing w:val="10"/>
                <w:sz w:val="20"/>
                <w:szCs w:val="20"/>
              </w:rPr>
              <w:t>3</w:t>
            </w:r>
            <w:r>
              <w:rPr>
                <w:rFonts w:ascii="Times New Roman" w:hAnsi="Times New Roman" w:eastAsia="Times New Roman" w:cs="Times New Roman"/>
                <w:spacing w:val="-20"/>
                <w:sz w:val="20"/>
                <w:szCs w:val="20"/>
              </w:rPr>
              <w:t xml:space="preserve"> </w:t>
            </w:r>
            <w:r>
              <w:rPr>
                <w:spacing w:val="10"/>
                <w:sz w:val="20"/>
                <w:szCs w:val="20"/>
              </w:rPr>
              <w:t>、现场采样时可结合快速检测</w:t>
            </w:r>
          </w:p>
        </w:tc>
      </w:tr>
      <w:tr w14:paraId="659D1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24" w:type="dxa"/>
            <w:vMerge w:val="continue"/>
            <w:tcBorders>
              <w:top w:val="nil"/>
            </w:tcBorders>
            <w:vAlign w:val="top"/>
          </w:tcPr>
          <w:p w14:paraId="1767702B">
            <w:pPr>
              <w:rPr>
                <w:rFonts w:ascii="Arial"/>
                <w:sz w:val="21"/>
              </w:rPr>
            </w:pPr>
          </w:p>
        </w:tc>
        <w:tc>
          <w:tcPr>
            <w:tcW w:w="1018" w:type="dxa"/>
            <w:vMerge w:val="continue"/>
            <w:tcBorders>
              <w:top w:val="nil"/>
            </w:tcBorders>
            <w:vAlign w:val="top"/>
          </w:tcPr>
          <w:p w14:paraId="7CD3AF9D">
            <w:pPr>
              <w:rPr>
                <w:rFonts w:ascii="Arial"/>
                <w:sz w:val="21"/>
              </w:rPr>
            </w:pPr>
          </w:p>
        </w:tc>
        <w:tc>
          <w:tcPr>
            <w:tcW w:w="1958" w:type="dxa"/>
            <w:vAlign w:val="top"/>
          </w:tcPr>
          <w:p w14:paraId="7393A45C">
            <w:pPr>
              <w:pStyle w:val="8"/>
              <w:spacing w:before="305" w:line="228" w:lineRule="auto"/>
              <w:ind w:left="113"/>
              <w:rPr>
                <w:rFonts w:ascii="Times New Roman" w:hAnsi="Times New Roman" w:eastAsia="Times New Roman" w:cs="Times New Roman"/>
                <w:sz w:val="20"/>
                <w:szCs w:val="20"/>
              </w:rPr>
            </w:pPr>
            <w:r>
              <w:rPr>
                <w:spacing w:val="5"/>
                <w:sz w:val="20"/>
                <w:szCs w:val="20"/>
              </w:rPr>
              <w:t>深度</w:t>
            </w:r>
            <w:r>
              <w:rPr>
                <w:rFonts w:ascii="Times New Roman" w:hAnsi="Times New Roman" w:eastAsia="Times New Roman" w:cs="Times New Roman"/>
                <w:spacing w:val="5"/>
                <w:sz w:val="20"/>
                <w:szCs w:val="20"/>
              </w:rPr>
              <w:t>2</w:t>
            </w:r>
            <w:r>
              <w:rPr>
                <w:spacing w:val="5"/>
                <w:sz w:val="20"/>
                <w:szCs w:val="20"/>
              </w:rPr>
              <w:t>：</w:t>
            </w:r>
            <w:r>
              <w:rPr>
                <w:rFonts w:ascii="Times New Roman" w:hAnsi="Times New Roman" w:eastAsia="Times New Roman" w:cs="Times New Roman"/>
                <w:spacing w:val="5"/>
                <w:sz w:val="20"/>
                <w:szCs w:val="20"/>
              </w:rPr>
              <w:t>1.0-2.5m</w:t>
            </w:r>
          </w:p>
        </w:tc>
        <w:tc>
          <w:tcPr>
            <w:tcW w:w="2261" w:type="dxa"/>
            <w:vAlign w:val="top"/>
          </w:tcPr>
          <w:p w14:paraId="5B656D1E">
            <w:pPr>
              <w:pStyle w:val="8"/>
              <w:spacing w:before="34" w:line="239" w:lineRule="auto"/>
              <w:ind w:left="190" w:right="184" w:firstLine="17"/>
              <w:rPr>
                <w:sz w:val="20"/>
                <w:szCs w:val="20"/>
              </w:rPr>
            </w:pPr>
            <w:r>
              <w:rPr>
                <w:spacing w:val="6"/>
                <w:sz w:val="20"/>
                <w:szCs w:val="20"/>
              </w:rPr>
              <w:t>出现岩土体变层处，</w:t>
            </w:r>
            <w:r>
              <w:rPr>
                <w:spacing w:val="7"/>
                <w:sz w:val="20"/>
                <w:szCs w:val="20"/>
              </w:rPr>
              <w:t xml:space="preserve"> </w:t>
            </w:r>
            <w:r>
              <w:rPr>
                <w:spacing w:val="8"/>
                <w:sz w:val="20"/>
                <w:szCs w:val="20"/>
              </w:rPr>
              <w:t>且包含地下水水位线</w:t>
            </w:r>
          </w:p>
          <w:p w14:paraId="30A57FE5">
            <w:pPr>
              <w:pStyle w:val="8"/>
              <w:spacing w:before="24" w:line="217" w:lineRule="auto"/>
              <w:ind w:left="499"/>
              <w:rPr>
                <w:sz w:val="20"/>
                <w:szCs w:val="20"/>
              </w:rPr>
            </w:pPr>
            <w:r>
              <w:rPr>
                <w:spacing w:val="5"/>
                <w:sz w:val="20"/>
                <w:szCs w:val="20"/>
              </w:rPr>
              <w:t>附近</w:t>
            </w:r>
            <w:r>
              <w:rPr>
                <w:rFonts w:ascii="Times New Roman" w:hAnsi="Times New Roman" w:eastAsia="Times New Roman" w:cs="Times New Roman"/>
                <w:spacing w:val="5"/>
                <w:sz w:val="20"/>
                <w:szCs w:val="20"/>
              </w:rPr>
              <w:t>50</w:t>
            </w:r>
            <w:r>
              <w:rPr>
                <w:rFonts w:ascii="Times New Roman" w:hAnsi="Times New Roman" w:eastAsia="Times New Roman" w:cs="Times New Roman"/>
                <w:sz w:val="20"/>
                <w:szCs w:val="20"/>
              </w:rPr>
              <w:t>cm</w:t>
            </w:r>
            <w:r>
              <w:rPr>
                <w:spacing w:val="5"/>
                <w:sz w:val="20"/>
                <w:szCs w:val="20"/>
              </w:rPr>
              <w:t>范围</w:t>
            </w:r>
          </w:p>
        </w:tc>
        <w:tc>
          <w:tcPr>
            <w:tcW w:w="3100" w:type="dxa"/>
            <w:vMerge w:val="continue"/>
            <w:tcBorders>
              <w:top w:val="nil"/>
            </w:tcBorders>
            <w:vAlign w:val="top"/>
          </w:tcPr>
          <w:p w14:paraId="06BE5F73">
            <w:pPr>
              <w:rPr>
                <w:rFonts w:ascii="Arial"/>
                <w:sz w:val="21"/>
              </w:rPr>
            </w:pPr>
          </w:p>
        </w:tc>
      </w:tr>
    </w:tbl>
    <w:p w14:paraId="44F1FA92">
      <w:pPr>
        <w:pStyle w:val="2"/>
      </w:pPr>
    </w:p>
    <w:p w14:paraId="53246C64">
      <w:pPr>
        <w:sectPr>
          <w:headerReference r:id="rId126" w:type="default"/>
          <w:footerReference r:id="rId127" w:type="default"/>
          <w:pgSz w:w="11910" w:h="16840"/>
          <w:pgMar w:top="1132" w:right="1422" w:bottom="1038" w:left="1421" w:header="897" w:footer="862" w:gutter="0"/>
          <w:cols w:space="720" w:num="1"/>
        </w:sectPr>
      </w:pPr>
    </w:p>
    <w:p w14:paraId="64F8324E">
      <w:pPr>
        <w:spacing w:before="65"/>
      </w:pPr>
    </w:p>
    <w:tbl>
      <w:tblPr>
        <w:tblStyle w:val="7"/>
        <w:tblW w:w="90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1018"/>
        <w:gridCol w:w="1958"/>
        <w:gridCol w:w="2261"/>
        <w:gridCol w:w="3100"/>
      </w:tblGrid>
      <w:tr w14:paraId="23E5C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4" w:hRule="atLeast"/>
        </w:trPr>
        <w:tc>
          <w:tcPr>
            <w:tcW w:w="724" w:type="dxa"/>
            <w:vMerge w:val="restart"/>
            <w:tcBorders>
              <w:bottom w:val="nil"/>
            </w:tcBorders>
            <w:vAlign w:val="top"/>
          </w:tcPr>
          <w:p w14:paraId="1E0A2DC4">
            <w:pPr>
              <w:rPr>
                <w:rFonts w:ascii="Arial"/>
                <w:sz w:val="21"/>
              </w:rPr>
            </w:pPr>
          </w:p>
        </w:tc>
        <w:tc>
          <w:tcPr>
            <w:tcW w:w="1018" w:type="dxa"/>
            <w:vAlign w:val="top"/>
          </w:tcPr>
          <w:p w14:paraId="26BA8C14">
            <w:pPr>
              <w:rPr>
                <w:rFonts w:ascii="Arial"/>
                <w:sz w:val="21"/>
              </w:rPr>
            </w:pPr>
          </w:p>
        </w:tc>
        <w:tc>
          <w:tcPr>
            <w:tcW w:w="1958" w:type="dxa"/>
            <w:vAlign w:val="top"/>
          </w:tcPr>
          <w:p w14:paraId="7000EAEA">
            <w:pPr>
              <w:pStyle w:val="8"/>
              <w:spacing w:before="172" w:line="228" w:lineRule="auto"/>
              <w:ind w:left="238"/>
              <w:rPr>
                <w:rFonts w:ascii="Times New Roman" w:hAnsi="Times New Roman" w:eastAsia="Times New Roman" w:cs="Times New Roman"/>
                <w:sz w:val="20"/>
                <w:szCs w:val="20"/>
              </w:rPr>
            </w:pPr>
            <w:r>
              <w:rPr>
                <w:spacing w:val="5"/>
                <w:sz w:val="20"/>
                <w:szCs w:val="20"/>
              </w:rPr>
              <w:t>深度</w:t>
            </w:r>
            <w:r>
              <w:rPr>
                <w:rFonts w:ascii="Times New Roman" w:hAnsi="Times New Roman" w:eastAsia="Times New Roman" w:cs="Times New Roman"/>
                <w:spacing w:val="5"/>
                <w:sz w:val="20"/>
                <w:szCs w:val="20"/>
              </w:rPr>
              <w:t>3</w:t>
            </w:r>
            <w:r>
              <w:rPr>
                <w:spacing w:val="5"/>
                <w:sz w:val="20"/>
                <w:szCs w:val="20"/>
              </w:rPr>
              <w:t>：</w:t>
            </w:r>
            <w:r>
              <w:rPr>
                <w:rFonts w:ascii="Times New Roman" w:hAnsi="Times New Roman" w:eastAsia="Times New Roman" w:cs="Times New Roman"/>
                <w:spacing w:val="5"/>
                <w:sz w:val="20"/>
                <w:szCs w:val="20"/>
              </w:rPr>
              <w:t>3.0-6.0m</w:t>
            </w:r>
          </w:p>
        </w:tc>
        <w:tc>
          <w:tcPr>
            <w:tcW w:w="2261" w:type="dxa"/>
            <w:vAlign w:val="top"/>
          </w:tcPr>
          <w:p w14:paraId="257AA4D2">
            <w:pPr>
              <w:pStyle w:val="8"/>
              <w:spacing w:before="171" w:line="228" w:lineRule="auto"/>
              <w:ind w:left="507"/>
              <w:rPr>
                <w:sz w:val="20"/>
                <w:szCs w:val="20"/>
              </w:rPr>
            </w:pPr>
            <w:r>
              <w:rPr>
                <w:spacing w:val="8"/>
                <w:sz w:val="20"/>
                <w:szCs w:val="20"/>
              </w:rPr>
              <w:t>含水层饱和带</w:t>
            </w:r>
          </w:p>
        </w:tc>
        <w:tc>
          <w:tcPr>
            <w:tcW w:w="3100" w:type="dxa"/>
            <w:vAlign w:val="top"/>
          </w:tcPr>
          <w:p w14:paraId="0BD2FC55">
            <w:pPr>
              <w:pStyle w:val="8"/>
              <w:spacing w:before="37" w:line="234" w:lineRule="auto"/>
              <w:ind w:left="112" w:right="106" w:firstLine="1"/>
              <w:rPr>
                <w:sz w:val="20"/>
                <w:szCs w:val="20"/>
              </w:rPr>
            </w:pPr>
            <w:r>
              <w:rPr>
                <w:spacing w:val="13"/>
                <w:sz w:val="20"/>
                <w:szCs w:val="20"/>
              </w:rPr>
              <w:t>仪</w:t>
            </w:r>
            <w:r>
              <w:rPr>
                <w:rFonts w:ascii="Times New Roman" w:hAnsi="Times New Roman" w:eastAsia="Times New Roman" w:cs="Times New Roman"/>
                <w:sz w:val="20"/>
                <w:szCs w:val="20"/>
              </w:rPr>
              <w:t>XRF</w:t>
            </w:r>
            <w:r>
              <w:rPr>
                <w:rFonts w:ascii="Times New Roman" w:hAnsi="Times New Roman" w:eastAsia="Times New Roman" w:cs="Times New Roman"/>
                <w:spacing w:val="-19"/>
                <w:sz w:val="20"/>
                <w:szCs w:val="20"/>
              </w:rPr>
              <w:t xml:space="preserve"> </w:t>
            </w:r>
            <w:r>
              <w:rPr>
                <w:spacing w:val="13"/>
                <w:sz w:val="20"/>
                <w:szCs w:val="20"/>
              </w:rPr>
              <w:t>、</w:t>
            </w:r>
            <w:r>
              <w:rPr>
                <w:rFonts w:ascii="Times New Roman" w:hAnsi="Times New Roman" w:eastAsia="Times New Roman" w:cs="Times New Roman"/>
                <w:sz w:val="20"/>
                <w:szCs w:val="20"/>
              </w:rPr>
              <w:t>PID</w:t>
            </w:r>
            <w:r>
              <w:rPr>
                <w:spacing w:val="13"/>
                <w:sz w:val="20"/>
                <w:szCs w:val="20"/>
              </w:rPr>
              <w:t>筛选污染浓度高的</w:t>
            </w:r>
            <w:r>
              <w:rPr>
                <w:sz w:val="20"/>
                <w:szCs w:val="20"/>
              </w:rPr>
              <w:t xml:space="preserve"> </w:t>
            </w:r>
            <w:r>
              <w:rPr>
                <w:spacing w:val="5"/>
                <w:sz w:val="20"/>
                <w:szCs w:val="20"/>
              </w:rPr>
              <w:t>样品</w:t>
            </w:r>
          </w:p>
        </w:tc>
      </w:tr>
      <w:tr w14:paraId="568F0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724" w:type="dxa"/>
            <w:vMerge w:val="continue"/>
            <w:tcBorders>
              <w:top w:val="nil"/>
            </w:tcBorders>
            <w:vAlign w:val="top"/>
          </w:tcPr>
          <w:p w14:paraId="0DBA6AAF">
            <w:pPr>
              <w:rPr>
                <w:rFonts w:ascii="Arial"/>
                <w:sz w:val="21"/>
              </w:rPr>
            </w:pPr>
          </w:p>
        </w:tc>
        <w:tc>
          <w:tcPr>
            <w:tcW w:w="1018" w:type="dxa"/>
            <w:vAlign w:val="top"/>
          </w:tcPr>
          <w:p w14:paraId="019C0402">
            <w:pPr>
              <w:spacing w:before="219" w:line="240" w:lineRule="exact"/>
              <w:ind w:left="325"/>
              <w:rPr>
                <w:rFonts w:ascii="Times New Roman" w:hAnsi="Times New Roman" w:eastAsia="Times New Roman" w:cs="Times New Roman"/>
                <w:sz w:val="20"/>
                <w:szCs w:val="20"/>
              </w:rPr>
            </w:pPr>
            <w:r>
              <w:rPr>
                <w:rFonts w:ascii="Times New Roman" w:hAnsi="Times New Roman" w:eastAsia="Times New Roman" w:cs="Times New Roman"/>
                <w:spacing w:val="-3"/>
                <w:position w:val="5"/>
                <w:sz w:val="20"/>
                <w:szCs w:val="20"/>
              </w:rPr>
              <w:t>AT3</w:t>
            </w:r>
          </w:p>
          <w:p w14:paraId="39348D0A">
            <w:pPr>
              <w:spacing w:line="194" w:lineRule="auto"/>
              <w:ind w:left="32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AT4</w:t>
            </w:r>
          </w:p>
        </w:tc>
        <w:tc>
          <w:tcPr>
            <w:tcW w:w="1958" w:type="dxa"/>
            <w:vAlign w:val="top"/>
          </w:tcPr>
          <w:p w14:paraId="74AE83E4">
            <w:pPr>
              <w:spacing w:line="280" w:lineRule="auto"/>
              <w:rPr>
                <w:rFonts w:ascii="Arial"/>
                <w:sz w:val="21"/>
              </w:rPr>
            </w:pPr>
          </w:p>
          <w:p w14:paraId="6B3D6C0F">
            <w:pPr>
              <w:spacing w:before="58" w:line="195" w:lineRule="auto"/>
              <w:ind w:left="68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0-0.5m</w:t>
            </w:r>
          </w:p>
        </w:tc>
        <w:tc>
          <w:tcPr>
            <w:tcW w:w="2261" w:type="dxa"/>
            <w:vAlign w:val="top"/>
          </w:tcPr>
          <w:p w14:paraId="240B69EB">
            <w:pPr>
              <w:pStyle w:val="8"/>
              <w:spacing w:before="30"/>
              <w:ind w:left="114" w:right="105"/>
              <w:jc w:val="both"/>
              <w:rPr>
                <w:sz w:val="20"/>
                <w:szCs w:val="20"/>
              </w:rPr>
            </w:pPr>
            <w:r>
              <w:rPr>
                <w:spacing w:val="-1"/>
                <w:sz w:val="20"/>
                <w:szCs w:val="20"/>
              </w:rPr>
              <w:t>污</w:t>
            </w:r>
            <w:r>
              <w:rPr>
                <w:spacing w:val="-36"/>
                <w:sz w:val="20"/>
                <w:szCs w:val="20"/>
              </w:rPr>
              <w:t xml:space="preserve"> </w:t>
            </w:r>
            <w:r>
              <w:rPr>
                <w:spacing w:val="-1"/>
                <w:sz w:val="20"/>
                <w:szCs w:val="20"/>
              </w:rPr>
              <w:t>染</w:t>
            </w:r>
            <w:r>
              <w:rPr>
                <w:spacing w:val="-37"/>
                <w:sz w:val="20"/>
                <w:szCs w:val="20"/>
              </w:rPr>
              <w:t xml:space="preserve"> </w:t>
            </w:r>
            <w:r>
              <w:rPr>
                <w:spacing w:val="-1"/>
                <w:sz w:val="20"/>
                <w:szCs w:val="20"/>
              </w:rPr>
              <w:t>物</w:t>
            </w:r>
            <w:r>
              <w:rPr>
                <w:spacing w:val="-36"/>
                <w:sz w:val="20"/>
                <w:szCs w:val="20"/>
              </w:rPr>
              <w:t xml:space="preserve"> </w:t>
            </w:r>
            <w:r>
              <w:rPr>
                <w:spacing w:val="-1"/>
                <w:sz w:val="20"/>
                <w:szCs w:val="20"/>
              </w:rPr>
              <w:t>从</w:t>
            </w:r>
            <w:r>
              <w:rPr>
                <w:spacing w:val="-40"/>
                <w:sz w:val="20"/>
                <w:szCs w:val="20"/>
              </w:rPr>
              <w:t xml:space="preserve"> </w:t>
            </w:r>
            <w:r>
              <w:rPr>
                <w:spacing w:val="-1"/>
                <w:sz w:val="20"/>
                <w:szCs w:val="20"/>
              </w:rPr>
              <w:t>地</w:t>
            </w:r>
            <w:r>
              <w:rPr>
                <w:spacing w:val="-39"/>
                <w:sz w:val="20"/>
                <w:szCs w:val="20"/>
              </w:rPr>
              <w:t xml:space="preserve"> </w:t>
            </w:r>
            <w:r>
              <w:rPr>
                <w:spacing w:val="-1"/>
                <w:sz w:val="20"/>
                <w:szCs w:val="20"/>
              </w:rPr>
              <w:t>层</w:t>
            </w:r>
            <w:r>
              <w:rPr>
                <w:spacing w:val="-38"/>
                <w:sz w:val="20"/>
                <w:szCs w:val="20"/>
              </w:rPr>
              <w:t xml:space="preserve"> </w:t>
            </w:r>
            <w:r>
              <w:rPr>
                <w:spacing w:val="-1"/>
                <w:sz w:val="20"/>
                <w:szCs w:val="20"/>
              </w:rPr>
              <w:t>往</w:t>
            </w:r>
            <w:r>
              <w:rPr>
                <w:spacing w:val="-32"/>
                <w:sz w:val="20"/>
                <w:szCs w:val="20"/>
              </w:rPr>
              <w:t xml:space="preserve"> </w:t>
            </w:r>
            <w:r>
              <w:rPr>
                <w:spacing w:val="-1"/>
                <w:sz w:val="20"/>
                <w:szCs w:val="20"/>
              </w:rPr>
              <w:t>下</w:t>
            </w:r>
            <w:r>
              <w:rPr>
                <w:sz w:val="20"/>
                <w:szCs w:val="20"/>
              </w:rPr>
              <w:t xml:space="preserve"> </w:t>
            </w:r>
            <w:r>
              <w:rPr>
                <w:spacing w:val="21"/>
                <w:sz w:val="20"/>
                <w:szCs w:val="20"/>
              </w:rPr>
              <w:t>渗</w:t>
            </w:r>
            <w:r>
              <w:rPr>
                <w:spacing w:val="-54"/>
                <w:sz w:val="20"/>
                <w:szCs w:val="20"/>
              </w:rPr>
              <w:t xml:space="preserve"> </w:t>
            </w:r>
            <w:r>
              <w:rPr>
                <w:spacing w:val="21"/>
                <w:sz w:val="20"/>
                <w:szCs w:val="20"/>
              </w:rPr>
              <w:t>，表层土最先受污</w:t>
            </w:r>
            <w:r>
              <w:rPr>
                <w:sz w:val="20"/>
                <w:szCs w:val="20"/>
              </w:rPr>
              <w:t xml:space="preserve"> </w:t>
            </w:r>
            <w:r>
              <w:rPr>
                <w:spacing w:val="8"/>
                <w:sz w:val="20"/>
                <w:szCs w:val="20"/>
              </w:rPr>
              <w:t>染，因此采集表层土</w:t>
            </w:r>
          </w:p>
        </w:tc>
        <w:tc>
          <w:tcPr>
            <w:tcW w:w="3100" w:type="dxa"/>
            <w:vAlign w:val="top"/>
          </w:tcPr>
          <w:p w14:paraId="3F812856">
            <w:pPr>
              <w:spacing w:line="276" w:lineRule="auto"/>
              <w:rPr>
                <w:rFonts w:ascii="Arial"/>
                <w:sz w:val="21"/>
              </w:rPr>
            </w:pPr>
          </w:p>
          <w:p w14:paraId="1D6E57D1">
            <w:pPr>
              <w:spacing w:before="58" w:line="199" w:lineRule="auto"/>
              <w:ind w:left="151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6F562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9" w:hRule="atLeast"/>
        </w:trPr>
        <w:tc>
          <w:tcPr>
            <w:tcW w:w="724" w:type="dxa"/>
            <w:vAlign w:val="top"/>
          </w:tcPr>
          <w:p w14:paraId="63024071">
            <w:pPr>
              <w:spacing w:line="374" w:lineRule="auto"/>
              <w:rPr>
                <w:rFonts w:ascii="Arial"/>
                <w:sz w:val="21"/>
              </w:rPr>
            </w:pPr>
          </w:p>
          <w:p w14:paraId="12826470">
            <w:pPr>
              <w:pStyle w:val="8"/>
              <w:spacing w:before="65" w:line="229" w:lineRule="auto"/>
              <w:ind w:left="158"/>
              <w:rPr>
                <w:sz w:val="20"/>
                <w:szCs w:val="20"/>
              </w:rPr>
            </w:pPr>
            <w:r>
              <w:rPr>
                <w:spacing w:val="4"/>
                <w:sz w:val="20"/>
                <w:szCs w:val="20"/>
              </w:rPr>
              <w:t>地下</w:t>
            </w:r>
          </w:p>
          <w:p w14:paraId="1BD73D43">
            <w:pPr>
              <w:pStyle w:val="8"/>
              <w:spacing w:before="22" w:line="228" w:lineRule="auto"/>
              <w:ind w:left="264"/>
              <w:rPr>
                <w:sz w:val="20"/>
                <w:szCs w:val="20"/>
              </w:rPr>
            </w:pPr>
            <w:r>
              <w:rPr>
                <w:sz w:val="20"/>
                <w:szCs w:val="20"/>
              </w:rPr>
              <w:t>水</w:t>
            </w:r>
          </w:p>
        </w:tc>
        <w:tc>
          <w:tcPr>
            <w:tcW w:w="1018" w:type="dxa"/>
            <w:vAlign w:val="top"/>
          </w:tcPr>
          <w:p w14:paraId="6B19532E">
            <w:pPr>
              <w:spacing w:line="312" w:lineRule="auto"/>
              <w:rPr>
                <w:rFonts w:ascii="Arial"/>
                <w:sz w:val="21"/>
              </w:rPr>
            </w:pPr>
          </w:p>
          <w:p w14:paraId="53C5E882">
            <w:pPr>
              <w:spacing w:before="57" w:line="243" w:lineRule="exact"/>
              <w:ind w:left="321"/>
              <w:rPr>
                <w:rFonts w:ascii="Times New Roman" w:hAnsi="Times New Roman" w:eastAsia="Times New Roman" w:cs="Times New Roman"/>
                <w:sz w:val="20"/>
                <w:szCs w:val="20"/>
              </w:rPr>
            </w:pPr>
            <w:r>
              <w:rPr>
                <w:rFonts w:ascii="Times New Roman" w:hAnsi="Times New Roman" w:eastAsia="Times New Roman" w:cs="Times New Roman"/>
                <w:position w:val="5"/>
                <w:sz w:val="20"/>
                <w:szCs w:val="20"/>
              </w:rPr>
              <w:t>AS</w:t>
            </w:r>
            <w:r>
              <w:rPr>
                <w:rFonts w:ascii="Times New Roman" w:hAnsi="Times New Roman" w:eastAsia="Times New Roman" w:cs="Times New Roman"/>
                <w:spacing w:val="13"/>
                <w:position w:val="5"/>
                <w:sz w:val="20"/>
                <w:szCs w:val="20"/>
              </w:rPr>
              <w:t>1</w:t>
            </w:r>
          </w:p>
          <w:p w14:paraId="1F8FC7CA">
            <w:pPr>
              <w:spacing w:line="194" w:lineRule="auto"/>
              <w:ind w:left="321"/>
              <w:rPr>
                <w:rFonts w:ascii="Times New Roman" w:hAnsi="Times New Roman" w:eastAsia="Times New Roman" w:cs="Times New Roman"/>
                <w:sz w:val="20"/>
                <w:szCs w:val="20"/>
              </w:rPr>
            </w:pPr>
            <w:r>
              <w:rPr>
                <w:rFonts w:ascii="Times New Roman" w:hAnsi="Times New Roman" w:eastAsia="Times New Roman" w:cs="Times New Roman"/>
                <w:sz w:val="20"/>
                <w:szCs w:val="20"/>
              </w:rPr>
              <w:t>AS</w:t>
            </w:r>
            <w:r>
              <w:rPr>
                <w:rFonts w:ascii="Times New Roman" w:hAnsi="Times New Roman" w:eastAsia="Times New Roman" w:cs="Times New Roman"/>
                <w:spacing w:val="13"/>
                <w:sz w:val="20"/>
                <w:szCs w:val="20"/>
              </w:rPr>
              <w:t>2</w:t>
            </w:r>
          </w:p>
          <w:p w14:paraId="2711B6E6">
            <w:pPr>
              <w:spacing w:before="53" w:line="195" w:lineRule="auto"/>
              <w:ind w:left="35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W0</w:t>
            </w:r>
          </w:p>
        </w:tc>
        <w:tc>
          <w:tcPr>
            <w:tcW w:w="1958" w:type="dxa"/>
            <w:vAlign w:val="top"/>
          </w:tcPr>
          <w:p w14:paraId="67C109C5">
            <w:pPr>
              <w:spacing w:line="254" w:lineRule="auto"/>
              <w:rPr>
                <w:rFonts w:ascii="Arial"/>
                <w:sz w:val="21"/>
              </w:rPr>
            </w:pPr>
          </w:p>
          <w:p w14:paraId="078CA169">
            <w:pPr>
              <w:spacing w:line="255" w:lineRule="auto"/>
              <w:rPr>
                <w:rFonts w:ascii="Arial"/>
                <w:sz w:val="21"/>
              </w:rPr>
            </w:pPr>
          </w:p>
          <w:p w14:paraId="133012E1">
            <w:pPr>
              <w:pStyle w:val="8"/>
              <w:spacing w:before="65" w:line="228" w:lineRule="auto"/>
              <w:ind w:left="248"/>
              <w:rPr>
                <w:rFonts w:ascii="Times New Roman" w:hAnsi="Times New Roman" w:eastAsia="Times New Roman" w:cs="Times New Roman"/>
                <w:sz w:val="20"/>
                <w:szCs w:val="20"/>
              </w:rPr>
            </w:pPr>
            <w:r>
              <w:rPr>
                <w:spacing w:val="6"/>
                <w:sz w:val="20"/>
                <w:szCs w:val="20"/>
              </w:rPr>
              <w:t>水位线下方</w:t>
            </w:r>
            <w:r>
              <w:rPr>
                <w:rFonts w:ascii="Times New Roman" w:hAnsi="Times New Roman" w:eastAsia="Times New Roman" w:cs="Times New Roman"/>
                <w:spacing w:val="6"/>
                <w:sz w:val="20"/>
                <w:szCs w:val="20"/>
              </w:rPr>
              <w:t>0.5m</w:t>
            </w:r>
          </w:p>
        </w:tc>
        <w:tc>
          <w:tcPr>
            <w:tcW w:w="2261" w:type="dxa"/>
            <w:vAlign w:val="top"/>
          </w:tcPr>
          <w:p w14:paraId="33636948">
            <w:pPr>
              <w:pStyle w:val="8"/>
              <w:spacing w:before="304" w:line="244" w:lineRule="auto"/>
              <w:ind w:left="113" w:right="105"/>
              <w:jc w:val="both"/>
              <w:rPr>
                <w:sz w:val="20"/>
                <w:szCs w:val="20"/>
              </w:rPr>
            </w:pPr>
            <w:r>
              <w:rPr>
                <w:spacing w:val="26"/>
                <w:sz w:val="20"/>
                <w:szCs w:val="20"/>
              </w:rPr>
              <w:t>地下水采样深度可在</w:t>
            </w:r>
            <w:r>
              <w:rPr>
                <w:spacing w:val="1"/>
                <w:sz w:val="20"/>
                <w:szCs w:val="20"/>
              </w:rPr>
              <w:t xml:space="preserve"> </w:t>
            </w:r>
            <w:r>
              <w:rPr>
                <w:spacing w:val="15"/>
                <w:sz w:val="20"/>
                <w:szCs w:val="20"/>
              </w:rPr>
              <w:t>地下水水位线</w:t>
            </w:r>
            <w:r>
              <w:rPr>
                <w:rFonts w:ascii="Times New Roman" w:hAnsi="Times New Roman" w:eastAsia="Times New Roman" w:cs="Times New Roman"/>
                <w:spacing w:val="15"/>
                <w:sz w:val="20"/>
                <w:szCs w:val="20"/>
              </w:rPr>
              <w:t xml:space="preserve">0.5m </w:t>
            </w:r>
            <w:r>
              <w:rPr>
                <w:spacing w:val="15"/>
                <w:sz w:val="20"/>
                <w:szCs w:val="20"/>
              </w:rPr>
              <w:t>以</w:t>
            </w:r>
            <w:r>
              <w:rPr>
                <w:sz w:val="20"/>
                <w:szCs w:val="20"/>
              </w:rPr>
              <w:t xml:space="preserve"> 下</w:t>
            </w:r>
          </w:p>
        </w:tc>
        <w:tc>
          <w:tcPr>
            <w:tcW w:w="3100" w:type="dxa"/>
            <w:vAlign w:val="top"/>
          </w:tcPr>
          <w:p w14:paraId="75364103">
            <w:pPr>
              <w:spacing w:line="373" w:lineRule="auto"/>
              <w:rPr>
                <w:rFonts w:ascii="Arial"/>
                <w:sz w:val="21"/>
              </w:rPr>
            </w:pPr>
          </w:p>
          <w:p w14:paraId="6A86B469">
            <w:pPr>
              <w:pStyle w:val="8"/>
              <w:spacing w:before="65" w:line="239" w:lineRule="auto"/>
              <w:ind w:left="114" w:right="144" w:hanging="1"/>
              <w:rPr>
                <w:rFonts w:ascii="Times New Roman" w:hAnsi="Times New Roman" w:eastAsia="Times New Roman" w:cs="Times New Roman"/>
                <w:sz w:val="20"/>
                <w:szCs w:val="20"/>
              </w:rPr>
            </w:pPr>
            <w:r>
              <w:rPr>
                <w:spacing w:val="12"/>
                <w:sz w:val="20"/>
                <w:szCs w:val="20"/>
              </w:rPr>
              <w:t>钻探深度调整依据见</w:t>
            </w:r>
            <w:r>
              <w:rPr>
                <w:rFonts w:ascii="Times New Roman" w:hAnsi="Times New Roman" w:eastAsia="Times New Roman" w:cs="Times New Roman"/>
                <w:spacing w:val="12"/>
                <w:sz w:val="20"/>
                <w:szCs w:val="20"/>
              </w:rPr>
              <w:t>6.5</w:t>
            </w:r>
            <w:r>
              <w:rPr>
                <w:spacing w:val="12"/>
                <w:sz w:val="20"/>
                <w:szCs w:val="20"/>
              </w:rPr>
              <w:t>章节。</w:t>
            </w:r>
            <w:r>
              <w:rPr>
                <w:spacing w:val="6"/>
                <w:sz w:val="20"/>
                <w:szCs w:val="20"/>
              </w:rPr>
              <w:t xml:space="preserve"> 筛管深度范围：</w:t>
            </w:r>
            <w:r>
              <w:rPr>
                <w:rFonts w:ascii="Times New Roman" w:hAnsi="Times New Roman" w:eastAsia="Times New Roman" w:cs="Times New Roman"/>
                <w:spacing w:val="6"/>
                <w:sz w:val="20"/>
                <w:szCs w:val="20"/>
              </w:rPr>
              <w:t>1.0-4.0m</w:t>
            </w:r>
          </w:p>
        </w:tc>
      </w:tr>
    </w:tbl>
    <w:p w14:paraId="7650542F">
      <w:pPr>
        <w:spacing w:before="42" w:line="219" w:lineRule="auto"/>
        <w:ind w:left="290"/>
        <w:outlineLvl w:val="1"/>
        <w:rPr>
          <w:rFonts w:ascii="宋体" w:hAnsi="宋体" w:eastAsia="宋体" w:cs="宋体"/>
          <w:sz w:val="28"/>
          <w:szCs w:val="28"/>
        </w:rPr>
      </w:pPr>
      <w:bookmarkStart w:id="26" w:name="bookmark27"/>
      <w:bookmarkEnd w:id="26"/>
      <w:r>
        <w:rPr>
          <w:rFonts w:ascii="Times New Roman" w:hAnsi="Times New Roman" w:eastAsia="Times New Roman" w:cs="Times New Roman"/>
          <w:b/>
          <w:bCs/>
          <w:spacing w:val="-1"/>
          <w:sz w:val="28"/>
          <w:szCs w:val="28"/>
        </w:rPr>
        <w:t xml:space="preserve">6.7 </w:t>
      </w:r>
      <w:r>
        <w:rPr>
          <w:rFonts w:ascii="宋体" w:hAnsi="宋体" w:eastAsia="宋体" w:cs="宋体"/>
          <w:spacing w:val="-1"/>
          <w:sz w:val="28"/>
          <w:szCs w:val="28"/>
          <w14:textOutline w14:w="5103" w14:cap="sq" w14:cmpd="sng">
            <w14:solidFill>
              <w14:srgbClr w14:val="000000"/>
            </w14:solidFill>
            <w14:prstDash w14:val="solid"/>
            <w14:bevel/>
          </w14:textOutline>
        </w:rPr>
        <w:t>采样点现场确认</w:t>
      </w:r>
    </w:p>
    <w:p w14:paraId="0A832D88">
      <w:pPr>
        <w:spacing w:before="206" w:line="466" w:lineRule="exact"/>
        <w:ind w:left="769"/>
        <w:rPr>
          <w:rFonts w:ascii="宋体" w:hAnsi="宋体" w:eastAsia="宋体" w:cs="宋体"/>
          <w:sz w:val="24"/>
          <w:szCs w:val="24"/>
        </w:rPr>
      </w:pPr>
      <w:r>
        <w:rPr>
          <w:rFonts w:ascii="宋体" w:hAnsi="宋体" w:eastAsia="宋体" w:cs="宋体"/>
          <w:position w:val="17"/>
          <w:sz w:val="24"/>
          <w:szCs w:val="24"/>
        </w:rPr>
        <w:t>地块所有布设采样点均经过现场踏勘，并经布点单</w:t>
      </w:r>
      <w:r>
        <w:rPr>
          <w:rFonts w:ascii="宋体" w:hAnsi="宋体" w:eastAsia="宋体" w:cs="宋体"/>
          <w:spacing w:val="-1"/>
          <w:position w:val="17"/>
          <w:sz w:val="24"/>
          <w:szCs w:val="24"/>
        </w:rPr>
        <w:t>位、采样单位和地块负责</w:t>
      </w:r>
    </w:p>
    <w:p w14:paraId="138170CA">
      <w:pPr>
        <w:spacing w:before="1" w:line="220" w:lineRule="auto"/>
        <w:ind w:left="291"/>
        <w:rPr>
          <w:rFonts w:ascii="宋体" w:hAnsi="宋体" w:eastAsia="宋体" w:cs="宋体"/>
          <w:sz w:val="24"/>
          <w:szCs w:val="24"/>
        </w:rPr>
      </w:pPr>
      <w:r>
        <w:rPr>
          <w:rFonts w:ascii="宋体" w:hAnsi="宋体" w:eastAsia="宋体" w:cs="宋体"/>
          <w:spacing w:val="-2"/>
          <w:sz w:val="24"/>
          <w:szCs w:val="24"/>
        </w:rPr>
        <w:t>人三方认可。</w:t>
      </w:r>
    </w:p>
    <w:p w14:paraId="4AD486B6">
      <w:pPr>
        <w:spacing w:line="220" w:lineRule="auto"/>
        <w:rPr>
          <w:rFonts w:ascii="宋体" w:hAnsi="宋体" w:eastAsia="宋体" w:cs="宋体"/>
          <w:sz w:val="24"/>
          <w:szCs w:val="24"/>
        </w:rPr>
        <w:sectPr>
          <w:footerReference r:id="rId128" w:type="default"/>
          <w:pgSz w:w="11910" w:h="16840"/>
          <w:pgMar w:top="1132" w:right="1422" w:bottom="1039" w:left="1421" w:header="897" w:footer="862" w:gutter="0"/>
          <w:cols w:space="720" w:num="1"/>
        </w:sectPr>
      </w:pPr>
    </w:p>
    <w:p w14:paraId="5AD3F7FB">
      <w:pPr>
        <w:pStyle w:val="2"/>
        <w:spacing w:line="253" w:lineRule="auto"/>
      </w:pPr>
    </w:p>
    <w:p w14:paraId="345B29BC">
      <w:pPr>
        <w:spacing w:before="101" w:line="224" w:lineRule="auto"/>
        <w:ind w:left="2017"/>
        <w:outlineLvl w:val="0"/>
        <w:rPr>
          <w:rFonts w:ascii="宋体" w:hAnsi="宋体" w:eastAsia="宋体" w:cs="宋体"/>
          <w:sz w:val="31"/>
          <w:szCs w:val="31"/>
        </w:rPr>
      </w:pPr>
      <w:bookmarkStart w:id="27" w:name="bookmark29"/>
      <w:bookmarkEnd w:id="27"/>
      <w:bookmarkStart w:id="28" w:name="bookmark28"/>
      <w:bookmarkEnd w:id="28"/>
      <w:r>
        <w:rPr>
          <w:rFonts w:ascii="Times New Roman" w:hAnsi="Times New Roman" w:eastAsia="Times New Roman" w:cs="Times New Roman"/>
          <w:b/>
          <w:bCs/>
          <w:spacing w:val="8"/>
          <w:sz w:val="31"/>
          <w:szCs w:val="31"/>
        </w:rPr>
        <w:t xml:space="preserve">7  </w:t>
      </w:r>
      <w:r>
        <w:rPr>
          <w:rFonts w:ascii="宋体" w:hAnsi="宋体" w:eastAsia="宋体" w:cs="宋体"/>
          <w:spacing w:val="8"/>
          <w:sz w:val="31"/>
          <w:szCs w:val="31"/>
          <w14:textOutline w14:w="5793" w14:cap="sq" w14:cmpd="sng">
            <w14:solidFill>
              <w14:srgbClr w14:val="000000"/>
            </w14:solidFill>
            <w14:prstDash w14:val="solid"/>
            <w14:bevel/>
          </w14:textOutline>
        </w:rPr>
        <w:t>样品采集、保存、流转和制备</w:t>
      </w:r>
    </w:p>
    <w:p w14:paraId="07B820F5">
      <w:pPr>
        <w:spacing w:before="240" w:line="219" w:lineRule="auto"/>
        <w:ind w:left="10"/>
        <w:outlineLvl w:val="1"/>
        <w:rPr>
          <w:rFonts w:ascii="宋体" w:hAnsi="宋体" w:eastAsia="宋体" w:cs="宋体"/>
          <w:sz w:val="28"/>
          <w:szCs w:val="28"/>
        </w:rPr>
      </w:pPr>
      <w:r>
        <w:rPr>
          <w:rFonts w:ascii="Times New Roman" w:hAnsi="Times New Roman" w:eastAsia="Times New Roman" w:cs="Times New Roman"/>
          <w:b/>
          <w:bCs/>
          <w:spacing w:val="-1"/>
          <w:sz w:val="28"/>
          <w:szCs w:val="28"/>
        </w:rPr>
        <w:t xml:space="preserve">7.1 </w:t>
      </w:r>
      <w:r>
        <w:rPr>
          <w:rFonts w:ascii="宋体" w:hAnsi="宋体" w:eastAsia="宋体" w:cs="宋体"/>
          <w:spacing w:val="-1"/>
          <w:sz w:val="28"/>
          <w:szCs w:val="28"/>
          <w14:textOutline w14:w="5103" w14:cap="sq" w14:cmpd="sng">
            <w14:solidFill>
              <w14:srgbClr w14:val="000000"/>
            </w14:solidFill>
            <w14:prstDash w14:val="solid"/>
            <w14:bevel/>
          </w14:textOutline>
        </w:rPr>
        <w:t>样品采集</w:t>
      </w:r>
    </w:p>
    <w:p w14:paraId="5220181A">
      <w:pPr>
        <w:spacing w:before="206" w:line="219" w:lineRule="auto"/>
        <w:ind w:left="8"/>
        <w:outlineLvl w:val="2"/>
        <w:rPr>
          <w:rFonts w:ascii="宋体" w:hAnsi="宋体" w:eastAsia="宋体" w:cs="宋体"/>
          <w:sz w:val="24"/>
          <w:szCs w:val="24"/>
        </w:rPr>
      </w:pPr>
      <w:r>
        <w:rPr>
          <w:rFonts w:ascii="Times New Roman" w:hAnsi="Times New Roman" w:eastAsia="Times New Roman" w:cs="Times New Roman"/>
          <w:b/>
          <w:bCs/>
          <w:spacing w:val="-1"/>
          <w:sz w:val="24"/>
          <w:szCs w:val="24"/>
        </w:rPr>
        <w:t>7.1.1</w:t>
      </w:r>
      <w:r>
        <w:rPr>
          <w:rFonts w:ascii="宋体" w:hAnsi="宋体" w:eastAsia="宋体" w:cs="宋体"/>
          <w:spacing w:val="-1"/>
          <w:sz w:val="24"/>
          <w:szCs w:val="24"/>
          <w14:textOutline w14:w="4358" w14:cap="sq" w14:cmpd="sng">
            <w14:solidFill>
              <w14:srgbClr w14:val="000000"/>
            </w14:solidFill>
            <w14:prstDash w14:val="solid"/>
            <w14:bevel/>
          </w14:textOutline>
        </w:rPr>
        <w:t>采样准备</w:t>
      </w:r>
    </w:p>
    <w:p w14:paraId="68B527BA">
      <w:pPr>
        <w:spacing w:before="181" w:line="466" w:lineRule="exact"/>
        <w:ind w:left="488"/>
        <w:rPr>
          <w:rFonts w:ascii="宋体" w:hAnsi="宋体" w:eastAsia="宋体" w:cs="宋体"/>
          <w:sz w:val="24"/>
          <w:szCs w:val="24"/>
        </w:rPr>
      </w:pPr>
      <w:r>
        <w:rPr>
          <w:rFonts w:ascii="宋体" w:hAnsi="宋体" w:eastAsia="宋体" w:cs="宋体"/>
          <w:position w:val="17"/>
          <w:sz w:val="24"/>
          <w:szCs w:val="24"/>
        </w:rPr>
        <w:t>在开展土壤和地下水样品采集项目前需进行采样准备</w:t>
      </w:r>
      <w:r>
        <w:rPr>
          <w:rFonts w:ascii="宋体" w:hAnsi="宋体" w:eastAsia="宋体" w:cs="宋体"/>
          <w:spacing w:val="-1"/>
          <w:position w:val="17"/>
          <w:sz w:val="24"/>
          <w:szCs w:val="24"/>
        </w:rPr>
        <w:t>，明确样品采集工作流</w:t>
      </w:r>
    </w:p>
    <w:p w14:paraId="5394F45A">
      <w:pPr>
        <w:spacing w:line="218" w:lineRule="auto"/>
        <w:ind w:left="8"/>
        <w:rPr>
          <w:rFonts w:ascii="宋体" w:hAnsi="宋体" w:eastAsia="宋体" w:cs="宋体"/>
          <w:sz w:val="24"/>
          <w:szCs w:val="24"/>
        </w:rPr>
      </w:pPr>
      <w:r>
        <w:rPr>
          <w:rFonts w:ascii="宋体" w:hAnsi="宋体" w:eastAsia="宋体" w:cs="宋体"/>
          <w:spacing w:val="-1"/>
          <w:sz w:val="24"/>
          <w:szCs w:val="24"/>
        </w:rPr>
        <w:t>程，样品采集拟使用的设备及材料，人员安排及分工。</w:t>
      </w:r>
    </w:p>
    <w:p w14:paraId="6A04415F">
      <w:pPr>
        <w:spacing w:before="183" w:line="468" w:lineRule="exact"/>
        <w:ind w:left="501"/>
        <w:rPr>
          <w:rFonts w:ascii="宋体" w:hAnsi="宋体" w:eastAsia="宋体" w:cs="宋体"/>
          <w:sz w:val="24"/>
          <w:szCs w:val="24"/>
        </w:rPr>
      </w:pPr>
      <w:r>
        <w:rPr>
          <w:rFonts w:ascii="仿宋" w:hAnsi="仿宋" w:eastAsia="仿宋" w:cs="仿宋"/>
          <w:spacing w:val="-1"/>
          <w:position w:val="17"/>
          <w:sz w:val="24"/>
          <w:szCs w:val="24"/>
        </w:rPr>
        <w:t>（</w:t>
      </w:r>
      <w:r>
        <w:rPr>
          <w:rFonts w:ascii="Times New Roman" w:hAnsi="Times New Roman" w:eastAsia="Times New Roman" w:cs="Times New Roman"/>
          <w:spacing w:val="-1"/>
          <w:position w:val="17"/>
          <w:sz w:val="24"/>
          <w:szCs w:val="24"/>
        </w:rPr>
        <w:t>1</w:t>
      </w:r>
      <w:r>
        <w:rPr>
          <w:rFonts w:ascii="仿宋" w:hAnsi="仿宋" w:eastAsia="仿宋" w:cs="仿宋"/>
          <w:spacing w:val="-1"/>
          <w:position w:val="17"/>
          <w:sz w:val="24"/>
          <w:szCs w:val="24"/>
        </w:rPr>
        <w:t>）</w:t>
      </w:r>
      <w:r>
        <w:rPr>
          <w:rFonts w:ascii="宋体" w:hAnsi="宋体" w:eastAsia="宋体" w:cs="宋体"/>
          <w:spacing w:val="-1"/>
          <w:position w:val="17"/>
          <w:sz w:val="24"/>
          <w:szCs w:val="24"/>
        </w:rPr>
        <w:t>召开工作组调查启动会，按照布点采</w:t>
      </w:r>
      <w:r>
        <w:rPr>
          <w:rFonts w:ascii="宋体" w:hAnsi="宋体" w:eastAsia="宋体" w:cs="宋体"/>
          <w:spacing w:val="-2"/>
          <w:position w:val="17"/>
          <w:sz w:val="24"/>
          <w:szCs w:val="24"/>
        </w:rPr>
        <w:t>样方案，明确人员任务分工和质量</w:t>
      </w:r>
    </w:p>
    <w:p w14:paraId="6EE73E19">
      <w:pPr>
        <w:spacing w:line="219" w:lineRule="auto"/>
        <w:ind w:left="9"/>
        <w:rPr>
          <w:rFonts w:ascii="宋体" w:hAnsi="宋体" w:eastAsia="宋体" w:cs="宋体"/>
          <w:sz w:val="24"/>
          <w:szCs w:val="24"/>
        </w:rPr>
      </w:pPr>
      <w:r>
        <w:rPr>
          <w:rFonts w:ascii="宋体" w:hAnsi="宋体" w:eastAsia="宋体" w:cs="宋体"/>
          <w:spacing w:val="-2"/>
          <w:sz w:val="24"/>
          <w:szCs w:val="24"/>
        </w:rPr>
        <w:t>考核要求。</w:t>
      </w:r>
    </w:p>
    <w:p w14:paraId="228DEE0F">
      <w:pPr>
        <w:spacing w:before="182" w:line="359" w:lineRule="auto"/>
        <w:ind w:left="9" w:right="186" w:firstLine="491"/>
        <w:rPr>
          <w:rFonts w:ascii="宋体" w:hAnsi="宋体" w:eastAsia="宋体" w:cs="宋体"/>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2</w:t>
      </w:r>
      <w:r>
        <w:rPr>
          <w:rFonts w:ascii="仿宋" w:hAnsi="仿宋" w:eastAsia="仿宋" w:cs="仿宋"/>
          <w:spacing w:val="-1"/>
          <w:sz w:val="24"/>
          <w:szCs w:val="24"/>
        </w:rPr>
        <w:t>）</w:t>
      </w:r>
      <w:r>
        <w:rPr>
          <w:rFonts w:ascii="宋体" w:hAnsi="宋体" w:eastAsia="宋体" w:cs="宋体"/>
          <w:spacing w:val="-1"/>
          <w:sz w:val="24"/>
          <w:szCs w:val="24"/>
        </w:rPr>
        <w:t>与土地使用权人沟通并确认采样计划，提出现场钻探采样协助配</w:t>
      </w:r>
      <w:r>
        <w:rPr>
          <w:rFonts w:ascii="宋体" w:hAnsi="宋体" w:eastAsia="宋体" w:cs="宋体"/>
          <w:spacing w:val="-2"/>
          <w:sz w:val="24"/>
          <w:szCs w:val="24"/>
        </w:rPr>
        <w:t>合的具</w:t>
      </w:r>
      <w:r>
        <w:rPr>
          <w:rFonts w:ascii="宋体" w:hAnsi="宋体" w:eastAsia="宋体" w:cs="宋体"/>
          <w:sz w:val="24"/>
          <w:szCs w:val="24"/>
        </w:rPr>
        <w:t xml:space="preserve"> </w:t>
      </w:r>
      <w:r>
        <w:rPr>
          <w:rFonts w:ascii="宋体" w:hAnsi="宋体" w:eastAsia="宋体" w:cs="宋体"/>
          <w:spacing w:val="3"/>
          <w:sz w:val="24"/>
          <w:szCs w:val="24"/>
        </w:rPr>
        <w:t>体要求。对因历史资料缺失导致难以全面准确掌握地下管线分</w:t>
      </w:r>
      <w:r>
        <w:rPr>
          <w:rFonts w:ascii="宋体" w:hAnsi="宋体" w:eastAsia="宋体" w:cs="宋体"/>
          <w:spacing w:val="2"/>
          <w:sz w:val="24"/>
          <w:szCs w:val="24"/>
        </w:rPr>
        <w:t>布的，应在采样前</w:t>
      </w:r>
      <w:r>
        <w:rPr>
          <w:rFonts w:ascii="宋体" w:hAnsi="宋体" w:eastAsia="宋体" w:cs="宋体"/>
          <w:sz w:val="24"/>
          <w:szCs w:val="24"/>
        </w:rPr>
        <w:t xml:space="preserve"> </w:t>
      </w:r>
      <w:r>
        <w:rPr>
          <w:rFonts w:ascii="宋体" w:hAnsi="宋体" w:eastAsia="宋体" w:cs="宋体"/>
          <w:spacing w:val="3"/>
          <w:sz w:val="24"/>
          <w:szCs w:val="24"/>
        </w:rPr>
        <w:t>使用相关探管设备进行探测，以确保拟采样点位避开地块内各</w:t>
      </w:r>
      <w:r>
        <w:rPr>
          <w:rFonts w:ascii="宋体" w:hAnsi="宋体" w:eastAsia="宋体" w:cs="宋体"/>
          <w:spacing w:val="2"/>
          <w:sz w:val="24"/>
          <w:szCs w:val="24"/>
        </w:rPr>
        <w:t>类埋地管线或地下</w:t>
      </w:r>
    </w:p>
    <w:p w14:paraId="0860A966">
      <w:pPr>
        <w:spacing w:before="1" w:line="219" w:lineRule="auto"/>
        <w:ind w:left="8"/>
        <w:rPr>
          <w:rFonts w:ascii="宋体" w:hAnsi="宋体" w:eastAsia="宋体" w:cs="宋体"/>
          <w:sz w:val="24"/>
          <w:szCs w:val="24"/>
        </w:rPr>
      </w:pPr>
      <w:r>
        <w:rPr>
          <w:rFonts w:ascii="宋体" w:hAnsi="宋体" w:eastAsia="宋体" w:cs="宋体"/>
          <w:spacing w:val="-3"/>
          <w:sz w:val="24"/>
          <w:szCs w:val="24"/>
        </w:rPr>
        <w:t>储罐。</w:t>
      </w:r>
    </w:p>
    <w:p w14:paraId="51CDE0F8">
      <w:pPr>
        <w:spacing w:before="180" w:line="468" w:lineRule="exact"/>
        <w:ind w:left="501"/>
        <w:rPr>
          <w:rFonts w:ascii="宋体" w:hAnsi="宋体" w:eastAsia="宋体" w:cs="宋体"/>
          <w:sz w:val="24"/>
          <w:szCs w:val="24"/>
        </w:rPr>
      </w:pPr>
      <w:r>
        <w:rPr>
          <w:rFonts w:ascii="仿宋" w:hAnsi="仿宋" w:eastAsia="仿宋" w:cs="仿宋"/>
          <w:spacing w:val="-1"/>
          <w:position w:val="17"/>
          <w:sz w:val="24"/>
          <w:szCs w:val="24"/>
        </w:rPr>
        <w:t>（</w:t>
      </w:r>
      <w:r>
        <w:rPr>
          <w:rFonts w:ascii="Times New Roman" w:hAnsi="Times New Roman" w:eastAsia="Times New Roman" w:cs="Times New Roman"/>
          <w:spacing w:val="-1"/>
          <w:position w:val="17"/>
          <w:sz w:val="24"/>
          <w:szCs w:val="24"/>
        </w:rPr>
        <w:t>3</w:t>
      </w:r>
      <w:r>
        <w:rPr>
          <w:rFonts w:ascii="仿宋" w:hAnsi="仿宋" w:eastAsia="仿宋" w:cs="仿宋"/>
          <w:spacing w:val="-1"/>
          <w:position w:val="17"/>
          <w:sz w:val="24"/>
          <w:szCs w:val="24"/>
        </w:rPr>
        <w:t>）</w:t>
      </w:r>
      <w:r>
        <w:rPr>
          <w:rFonts w:ascii="宋体" w:hAnsi="宋体" w:eastAsia="宋体" w:cs="宋体"/>
          <w:spacing w:val="-1"/>
          <w:position w:val="17"/>
          <w:sz w:val="24"/>
          <w:szCs w:val="24"/>
        </w:rPr>
        <w:t>组织进场前安全培训，包括钻探和采</w:t>
      </w:r>
      <w:r>
        <w:rPr>
          <w:rFonts w:ascii="宋体" w:hAnsi="宋体" w:eastAsia="宋体" w:cs="宋体"/>
          <w:spacing w:val="-2"/>
          <w:position w:val="17"/>
          <w:sz w:val="24"/>
          <w:szCs w:val="24"/>
        </w:rPr>
        <w:t>样设备的使用安全、现场采样的健</w:t>
      </w:r>
    </w:p>
    <w:p w14:paraId="35A18E03">
      <w:pPr>
        <w:spacing w:before="1" w:line="219" w:lineRule="auto"/>
        <w:ind w:left="8"/>
        <w:rPr>
          <w:rFonts w:ascii="宋体" w:hAnsi="宋体" w:eastAsia="宋体" w:cs="宋体"/>
          <w:sz w:val="24"/>
          <w:szCs w:val="24"/>
        </w:rPr>
      </w:pPr>
      <w:r>
        <w:rPr>
          <w:rFonts w:ascii="宋体" w:hAnsi="宋体" w:eastAsia="宋体" w:cs="宋体"/>
          <w:spacing w:val="-1"/>
          <w:sz w:val="24"/>
          <w:szCs w:val="24"/>
        </w:rPr>
        <w:t>康安全防护以及事故应急演练等。</w:t>
      </w:r>
    </w:p>
    <w:p w14:paraId="46A8807A">
      <w:pPr>
        <w:spacing w:before="180" w:line="359" w:lineRule="auto"/>
        <w:ind w:left="8" w:right="200" w:firstLine="492"/>
        <w:rPr>
          <w:rFonts w:ascii="宋体" w:hAnsi="宋体" w:eastAsia="宋体" w:cs="宋体"/>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4</w:t>
      </w:r>
      <w:r>
        <w:rPr>
          <w:rFonts w:ascii="仿宋" w:hAnsi="仿宋" w:eastAsia="仿宋" w:cs="仿宋"/>
          <w:spacing w:val="-1"/>
          <w:sz w:val="24"/>
          <w:szCs w:val="24"/>
        </w:rPr>
        <w:t>）</w:t>
      </w:r>
      <w:r>
        <w:rPr>
          <w:rFonts w:ascii="宋体" w:hAnsi="宋体" w:eastAsia="宋体" w:cs="宋体"/>
          <w:spacing w:val="-1"/>
          <w:sz w:val="24"/>
          <w:szCs w:val="24"/>
        </w:rPr>
        <w:t>按照布点检测方案，开展现场踏勘，</w:t>
      </w:r>
      <w:r>
        <w:rPr>
          <w:rFonts w:ascii="宋体" w:hAnsi="宋体" w:eastAsia="宋体" w:cs="宋体"/>
          <w:spacing w:val="-2"/>
          <w:sz w:val="24"/>
          <w:szCs w:val="24"/>
        </w:rPr>
        <w:t>根据企业生产设施分布实际情况以</w:t>
      </w:r>
      <w:r>
        <w:rPr>
          <w:rFonts w:ascii="宋体" w:hAnsi="宋体" w:eastAsia="宋体" w:cs="宋体"/>
          <w:sz w:val="24"/>
          <w:szCs w:val="24"/>
        </w:rPr>
        <w:t xml:space="preserve"> 及便携式仪器速测结果对点位适当调整，采用钉桩、旗帜</w:t>
      </w:r>
      <w:r>
        <w:rPr>
          <w:rFonts w:ascii="宋体" w:hAnsi="宋体" w:eastAsia="宋体" w:cs="宋体"/>
          <w:spacing w:val="-1"/>
          <w:sz w:val="24"/>
          <w:szCs w:val="24"/>
        </w:rPr>
        <w:t>、喷漆等方式设置钻探</w:t>
      </w:r>
    </w:p>
    <w:p w14:paraId="73B05742">
      <w:pPr>
        <w:spacing w:before="1" w:line="219" w:lineRule="auto"/>
        <w:ind w:left="22"/>
        <w:rPr>
          <w:rFonts w:ascii="宋体" w:hAnsi="宋体" w:eastAsia="宋体" w:cs="宋体"/>
          <w:sz w:val="24"/>
          <w:szCs w:val="24"/>
        </w:rPr>
      </w:pPr>
      <w:r>
        <w:rPr>
          <w:rFonts w:ascii="宋体" w:hAnsi="宋体" w:eastAsia="宋体" w:cs="宋体"/>
          <w:spacing w:val="-4"/>
          <w:sz w:val="24"/>
          <w:szCs w:val="24"/>
        </w:rPr>
        <w:t>点标记和编号。</w:t>
      </w:r>
    </w:p>
    <w:p w14:paraId="1923E5CF">
      <w:pPr>
        <w:spacing w:before="182" w:line="468" w:lineRule="exact"/>
        <w:jc w:val="right"/>
        <w:rPr>
          <w:rFonts w:ascii="宋体" w:hAnsi="宋体" w:eastAsia="宋体" w:cs="宋体"/>
          <w:sz w:val="24"/>
          <w:szCs w:val="24"/>
        </w:rPr>
      </w:pPr>
      <w:r>
        <w:rPr>
          <w:rFonts w:ascii="仿宋" w:hAnsi="仿宋" w:eastAsia="仿宋" w:cs="仿宋"/>
          <w:spacing w:val="-3"/>
          <w:position w:val="17"/>
          <w:sz w:val="24"/>
          <w:szCs w:val="24"/>
        </w:rPr>
        <w:t>（</w:t>
      </w:r>
      <w:r>
        <w:rPr>
          <w:rFonts w:ascii="Times New Roman" w:hAnsi="Times New Roman" w:eastAsia="Times New Roman" w:cs="Times New Roman"/>
          <w:spacing w:val="-3"/>
          <w:position w:val="17"/>
          <w:sz w:val="24"/>
          <w:szCs w:val="24"/>
        </w:rPr>
        <w:t>5</w:t>
      </w:r>
      <w:r>
        <w:rPr>
          <w:rFonts w:ascii="仿宋" w:hAnsi="仿宋" w:eastAsia="仿宋" w:cs="仿宋"/>
          <w:spacing w:val="-3"/>
          <w:position w:val="17"/>
          <w:sz w:val="24"/>
          <w:szCs w:val="24"/>
        </w:rPr>
        <w:t>）</w:t>
      </w:r>
      <w:r>
        <w:rPr>
          <w:rFonts w:ascii="宋体" w:hAnsi="宋体" w:eastAsia="宋体" w:cs="宋体"/>
          <w:spacing w:val="-3"/>
          <w:position w:val="17"/>
          <w:sz w:val="24"/>
          <w:szCs w:val="24"/>
        </w:rPr>
        <w:t>根据检测项目准备土壤采样工具。本地块使用非扰动采样器、不锈钢铲、</w:t>
      </w:r>
    </w:p>
    <w:p w14:paraId="01DB8F2E">
      <w:pPr>
        <w:spacing w:before="1" w:line="220" w:lineRule="auto"/>
        <w:ind w:left="14"/>
        <w:rPr>
          <w:rFonts w:ascii="宋体" w:hAnsi="宋体" w:eastAsia="宋体" w:cs="宋体"/>
          <w:sz w:val="24"/>
          <w:szCs w:val="24"/>
        </w:rPr>
      </w:pPr>
      <w:r>
        <w:rPr>
          <w:rFonts w:ascii="宋体" w:hAnsi="宋体" w:eastAsia="宋体" w:cs="宋体"/>
          <w:spacing w:val="-3"/>
          <w:sz w:val="24"/>
          <w:szCs w:val="24"/>
        </w:rPr>
        <w:t>塑料铲及竹铲。</w:t>
      </w:r>
    </w:p>
    <w:p w14:paraId="2A50C712">
      <w:pPr>
        <w:spacing w:before="179" w:line="468" w:lineRule="exact"/>
        <w:ind w:left="501"/>
        <w:rPr>
          <w:rFonts w:ascii="宋体" w:hAnsi="宋体" w:eastAsia="宋体" w:cs="宋体"/>
          <w:sz w:val="24"/>
          <w:szCs w:val="24"/>
        </w:rPr>
      </w:pPr>
      <w:r>
        <w:rPr>
          <w:rFonts w:ascii="仿宋" w:hAnsi="仿宋" w:eastAsia="仿宋" w:cs="仿宋"/>
          <w:spacing w:val="-1"/>
          <w:position w:val="17"/>
          <w:sz w:val="24"/>
          <w:szCs w:val="24"/>
        </w:rPr>
        <w:t>（</w:t>
      </w:r>
      <w:r>
        <w:rPr>
          <w:rFonts w:ascii="Times New Roman" w:hAnsi="Times New Roman" w:eastAsia="Times New Roman" w:cs="Times New Roman"/>
          <w:spacing w:val="-1"/>
          <w:position w:val="17"/>
          <w:sz w:val="24"/>
          <w:szCs w:val="24"/>
        </w:rPr>
        <w:t>6</w:t>
      </w:r>
      <w:r>
        <w:rPr>
          <w:rFonts w:ascii="仿宋" w:hAnsi="仿宋" w:eastAsia="仿宋" w:cs="仿宋"/>
          <w:spacing w:val="-1"/>
          <w:position w:val="17"/>
          <w:sz w:val="24"/>
          <w:szCs w:val="24"/>
        </w:rPr>
        <w:t>）</w:t>
      </w:r>
      <w:r>
        <w:rPr>
          <w:rFonts w:ascii="宋体" w:hAnsi="宋体" w:eastAsia="宋体" w:cs="宋体"/>
          <w:spacing w:val="-1"/>
          <w:position w:val="17"/>
          <w:sz w:val="24"/>
          <w:szCs w:val="24"/>
        </w:rPr>
        <w:t>准备适合的地下水采样工具。本地块</w:t>
      </w:r>
      <w:r>
        <w:rPr>
          <w:rFonts w:ascii="宋体" w:hAnsi="宋体" w:eastAsia="宋体" w:cs="宋体"/>
          <w:spacing w:val="-2"/>
          <w:position w:val="17"/>
          <w:sz w:val="24"/>
          <w:szCs w:val="24"/>
        </w:rPr>
        <w:t>采用气囊泵和一次性贝勒管进行地</w:t>
      </w:r>
    </w:p>
    <w:p w14:paraId="2101AE89">
      <w:pPr>
        <w:spacing w:before="1" w:line="218" w:lineRule="auto"/>
        <w:ind w:left="17"/>
        <w:rPr>
          <w:rFonts w:ascii="宋体" w:hAnsi="宋体" w:eastAsia="宋体" w:cs="宋体"/>
          <w:sz w:val="24"/>
          <w:szCs w:val="24"/>
        </w:rPr>
      </w:pPr>
      <w:r>
        <w:rPr>
          <w:rFonts w:ascii="宋体" w:hAnsi="宋体" w:eastAsia="宋体" w:cs="宋体"/>
          <w:spacing w:val="-4"/>
          <w:sz w:val="24"/>
          <w:szCs w:val="24"/>
        </w:rPr>
        <w:t>下水采样。</w:t>
      </w:r>
    </w:p>
    <w:p w14:paraId="169966C6">
      <w:pPr>
        <w:spacing w:before="181" w:line="466" w:lineRule="exact"/>
        <w:ind w:left="501"/>
        <w:rPr>
          <w:rFonts w:ascii="宋体" w:hAnsi="宋体" w:eastAsia="宋体" w:cs="宋体"/>
          <w:sz w:val="24"/>
          <w:szCs w:val="24"/>
        </w:rPr>
      </w:pPr>
      <w:r>
        <w:rPr>
          <w:rFonts w:ascii="仿宋" w:hAnsi="仿宋" w:eastAsia="仿宋" w:cs="仿宋"/>
          <w:spacing w:val="-1"/>
          <w:position w:val="17"/>
          <w:sz w:val="24"/>
          <w:szCs w:val="24"/>
        </w:rPr>
        <w:t>（</w:t>
      </w:r>
      <w:r>
        <w:rPr>
          <w:rFonts w:ascii="Times New Roman" w:hAnsi="Times New Roman" w:eastAsia="Times New Roman" w:cs="Times New Roman"/>
          <w:spacing w:val="-1"/>
          <w:position w:val="17"/>
          <w:sz w:val="24"/>
          <w:szCs w:val="24"/>
        </w:rPr>
        <w:t>7</w:t>
      </w:r>
      <w:r>
        <w:rPr>
          <w:rFonts w:ascii="仿宋" w:hAnsi="仿宋" w:eastAsia="仿宋" w:cs="仿宋"/>
          <w:spacing w:val="-1"/>
          <w:position w:val="17"/>
          <w:sz w:val="24"/>
          <w:szCs w:val="24"/>
        </w:rPr>
        <w:t>）</w:t>
      </w:r>
      <w:r>
        <w:rPr>
          <w:rFonts w:ascii="宋体" w:hAnsi="宋体" w:eastAsia="宋体" w:cs="宋体"/>
          <w:spacing w:val="-1"/>
          <w:position w:val="17"/>
          <w:sz w:val="24"/>
          <w:szCs w:val="24"/>
        </w:rPr>
        <w:t>准备适合的现场便携式设备。准备</w:t>
      </w:r>
      <w:r>
        <w:rPr>
          <w:rFonts w:ascii="Times New Roman" w:hAnsi="Times New Roman" w:eastAsia="Times New Roman" w:cs="Times New Roman"/>
          <w:spacing w:val="-1"/>
          <w:position w:val="17"/>
          <w:sz w:val="24"/>
          <w:szCs w:val="24"/>
        </w:rPr>
        <w:t>p</w:t>
      </w:r>
      <w:r>
        <w:rPr>
          <w:rFonts w:ascii="Times New Roman" w:hAnsi="Times New Roman" w:eastAsia="Times New Roman" w:cs="Times New Roman"/>
          <w:spacing w:val="-2"/>
          <w:position w:val="17"/>
          <w:sz w:val="24"/>
          <w:szCs w:val="24"/>
        </w:rPr>
        <w:t>H</w:t>
      </w:r>
      <w:r>
        <w:rPr>
          <w:rFonts w:ascii="宋体" w:hAnsi="宋体" w:eastAsia="宋体" w:cs="宋体"/>
          <w:spacing w:val="-2"/>
          <w:position w:val="17"/>
          <w:sz w:val="24"/>
          <w:szCs w:val="24"/>
        </w:rPr>
        <w:t>计、电导率和氧化还原电位仪等</w:t>
      </w:r>
    </w:p>
    <w:p w14:paraId="08F7938F">
      <w:pPr>
        <w:spacing w:line="219" w:lineRule="auto"/>
        <w:ind w:left="11"/>
        <w:rPr>
          <w:rFonts w:ascii="宋体" w:hAnsi="宋体" w:eastAsia="宋体" w:cs="宋体"/>
          <w:sz w:val="24"/>
          <w:szCs w:val="24"/>
        </w:rPr>
      </w:pPr>
      <w:r>
        <w:rPr>
          <w:rFonts w:ascii="宋体" w:hAnsi="宋体" w:eastAsia="宋体" w:cs="宋体"/>
          <w:spacing w:val="-1"/>
          <w:sz w:val="24"/>
          <w:szCs w:val="24"/>
        </w:rPr>
        <w:t>现场快速检测设备，并检查、确保显长设备性能正常。</w:t>
      </w:r>
    </w:p>
    <w:p w14:paraId="69F50684">
      <w:pPr>
        <w:spacing w:before="183" w:line="468" w:lineRule="exact"/>
        <w:ind w:left="501"/>
        <w:rPr>
          <w:rFonts w:ascii="宋体" w:hAnsi="宋体" w:eastAsia="宋体" w:cs="宋体"/>
          <w:sz w:val="24"/>
          <w:szCs w:val="24"/>
        </w:rPr>
      </w:pPr>
      <w:r>
        <w:rPr>
          <w:rFonts w:ascii="仿宋" w:hAnsi="仿宋" w:eastAsia="仿宋" w:cs="仿宋"/>
          <w:spacing w:val="-1"/>
          <w:position w:val="16"/>
          <w:sz w:val="24"/>
          <w:szCs w:val="24"/>
        </w:rPr>
        <w:t>（</w:t>
      </w:r>
      <w:r>
        <w:rPr>
          <w:rFonts w:ascii="Times New Roman" w:hAnsi="Times New Roman" w:eastAsia="Times New Roman" w:cs="Times New Roman"/>
          <w:spacing w:val="-1"/>
          <w:position w:val="16"/>
          <w:sz w:val="24"/>
          <w:szCs w:val="24"/>
        </w:rPr>
        <w:t>8</w:t>
      </w:r>
      <w:r>
        <w:rPr>
          <w:rFonts w:ascii="仿宋" w:hAnsi="仿宋" w:eastAsia="仿宋" w:cs="仿宋"/>
          <w:spacing w:val="-1"/>
          <w:position w:val="16"/>
          <w:sz w:val="24"/>
          <w:szCs w:val="24"/>
        </w:rPr>
        <w:t>）</w:t>
      </w:r>
      <w:r>
        <w:rPr>
          <w:rFonts w:ascii="宋体" w:hAnsi="宋体" w:eastAsia="宋体" w:cs="宋体"/>
          <w:spacing w:val="-1"/>
          <w:position w:val="16"/>
          <w:sz w:val="24"/>
          <w:szCs w:val="24"/>
        </w:rPr>
        <w:t>准备适合的样品保存设备。包括样品</w:t>
      </w:r>
      <w:r>
        <w:rPr>
          <w:rFonts w:ascii="宋体" w:hAnsi="宋体" w:eastAsia="宋体" w:cs="宋体"/>
          <w:spacing w:val="-2"/>
          <w:position w:val="16"/>
          <w:sz w:val="24"/>
          <w:szCs w:val="24"/>
        </w:rPr>
        <w:t>瓶、样品箱、蓝冰等，同时检查样</w:t>
      </w:r>
    </w:p>
    <w:p w14:paraId="54501836">
      <w:pPr>
        <w:spacing w:before="1" w:line="218" w:lineRule="auto"/>
        <w:ind w:left="29"/>
        <w:rPr>
          <w:rFonts w:ascii="宋体" w:hAnsi="宋体" w:eastAsia="宋体" w:cs="宋体"/>
          <w:sz w:val="24"/>
          <w:szCs w:val="24"/>
        </w:rPr>
      </w:pPr>
      <w:r>
        <w:rPr>
          <w:rFonts w:ascii="宋体" w:hAnsi="宋体" w:eastAsia="宋体" w:cs="宋体"/>
          <w:spacing w:val="-1"/>
          <w:sz w:val="24"/>
          <w:szCs w:val="24"/>
        </w:rPr>
        <w:t>品箱保温效果、样品瓶种类和数量、样品固</w:t>
      </w:r>
      <w:r>
        <w:rPr>
          <w:rFonts w:ascii="宋体" w:hAnsi="宋体" w:eastAsia="宋体" w:cs="宋体"/>
          <w:spacing w:val="-2"/>
          <w:sz w:val="24"/>
          <w:szCs w:val="24"/>
        </w:rPr>
        <w:t>定剂数量等。</w:t>
      </w:r>
    </w:p>
    <w:p w14:paraId="3ED6170E">
      <w:pPr>
        <w:spacing w:before="181" w:line="223" w:lineRule="auto"/>
        <w:ind w:left="501"/>
        <w:rPr>
          <w:rFonts w:ascii="宋体" w:hAnsi="宋体" w:eastAsia="宋体" w:cs="宋体"/>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9</w:t>
      </w:r>
      <w:r>
        <w:rPr>
          <w:rFonts w:ascii="仿宋" w:hAnsi="仿宋" w:eastAsia="仿宋" w:cs="仿宋"/>
          <w:spacing w:val="-1"/>
          <w:sz w:val="24"/>
          <w:szCs w:val="24"/>
        </w:rPr>
        <w:t>）</w:t>
      </w:r>
      <w:r>
        <w:rPr>
          <w:rFonts w:ascii="宋体" w:hAnsi="宋体" w:eastAsia="宋体" w:cs="宋体"/>
          <w:spacing w:val="-1"/>
          <w:sz w:val="24"/>
          <w:szCs w:val="24"/>
        </w:rPr>
        <w:t>准备人员防护用品。包括安全防护口</w:t>
      </w:r>
      <w:r>
        <w:rPr>
          <w:rFonts w:ascii="宋体" w:hAnsi="宋体" w:eastAsia="宋体" w:cs="宋体"/>
          <w:spacing w:val="-2"/>
          <w:sz w:val="24"/>
          <w:szCs w:val="24"/>
        </w:rPr>
        <w:t>罩、一次性防护手套、安全帽等。</w:t>
      </w:r>
    </w:p>
    <w:p w14:paraId="672C51AA">
      <w:pPr>
        <w:spacing w:before="178" w:line="466" w:lineRule="exact"/>
        <w:ind w:left="501"/>
        <w:rPr>
          <w:rFonts w:ascii="宋体" w:hAnsi="宋体" w:eastAsia="宋体" w:cs="宋体"/>
          <w:sz w:val="24"/>
          <w:szCs w:val="24"/>
        </w:rPr>
      </w:pPr>
      <w:r>
        <w:rPr>
          <w:rFonts w:ascii="仿宋" w:hAnsi="仿宋" w:eastAsia="仿宋" w:cs="仿宋"/>
          <w:spacing w:val="-2"/>
          <w:position w:val="16"/>
          <w:sz w:val="24"/>
          <w:szCs w:val="24"/>
        </w:rPr>
        <w:t>（</w:t>
      </w:r>
      <w:r>
        <w:rPr>
          <w:rFonts w:ascii="Times New Roman" w:hAnsi="Times New Roman" w:eastAsia="Times New Roman" w:cs="Times New Roman"/>
          <w:spacing w:val="-2"/>
          <w:position w:val="16"/>
          <w:sz w:val="24"/>
          <w:szCs w:val="24"/>
        </w:rPr>
        <w:t>10</w:t>
      </w:r>
      <w:r>
        <w:rPr>
          <w:rFonts w:ascii="仿宋" w:hAnsi="仿宋" w:eastAsia="仿宋" w:cs="仿宋"/>
          <w:spacing w:val="-2"/>
          <w:position w:val="16"/>
          <w:sz w:val="24"/>
          <w:szCs w:val="24"/>
        </w:rPr>
        <w:t>）</w:t>
      </w:r>
      <w:r>
        <w:rPr>
          <w:rFonts w:ascii="宋体" w:hAnsi="宋体" w:eastAsia="宋体" w:cs="宋体"/>
          <w:spacing w:val="-2"/>
          <w:position w:val="16"/>
          <w:sz w:val="24"/>
          <w:szCs w:val="24"/>
        </w:rPr>
        <w:t>准备其他采样物品。包括签字笔、采样记录单、摄像机、防雨器具、</w:t>
      </w:r>
    </w:p>
    <w:p w14:paraId="337B156D">
      <w:pPr>
        <w:spacing w:before="1" w:line="219" w:lineRule="auto"/>
        <w:ind w:left="11"/>
        <w:rPr>
          <w:rFonts w:ascii="宋体" w:hAnsi="宋体" w:eastAsia="宋体" w:cs="宋体"/>
          <w:sz w:val="24"/>
          <w:szCs w:val="24"/>
        </w:rPr>
      </w:pPr>
      <w:r>
        <w:rPr>
          <w:rFonts w:ascii="宋体" w:hAnsi="宋体" w:eastAsia="宋体" w:cs="宋体"/>
          <w:spacing w:val="-2"/>
          <w:sz w:val="24"/>
          <w:szCs w:val="24"/>
        </w:rPr>
        <w:t>现场通讯工具等。</w:t>
      </w:r>
    </w:p>
    <w:p w14:paraId="33849328">
      <w:pPr>
        <w:spacing w:before="182" w:line="223" w:lineRule="auto"/>
        <w:ind w:left="501"/>
        <w:rPr>
          <w:rFonts w:ascii="宋体" w:hAnsi="宋体" w:eastAsia="宋体" w:cs="宋体"/>
          <w:sz w:val="24"/>
          <w:szCs w:val="24"/>
        </w:rPr>
      </w:pPr>
      <w:r>
        <w:rPr>
          <w:rFonts w:ascii="仿宋" w:hAnsi="仿宋" w:eastAsia="仿宋" w:cs="仿宋"/>
          <w:spacing w:val="-3"/>
          <w:sz w:val="24"/>
          <w:szCs w:val="24"/>
        </w:rPr>
        <w:t>（</w:t>
      </w:r>
      <w:r>
        <w:rPr>
          <w:rFonts w:ascii="Times New Roman" w:hAnsi="Times New Roman" w:eastAsia="Times New Roman" w:cs="Times New Roman"/>
          <w:spacing w:val="-3"/>
          <w:sz w:val="24"/>
          <w:szCs w:val="24"/>
        </w:rPr>
        <w:t>11</w:t>
      </w:r>
      <w:r>
        <w:rPr>
          <w:rFonts w:ascii="仿宋" w:hAnsi="仿宋" w:eastAsia="仿宋" w:cs="仿宋"/>
          <w:spacing w:val="-3"/>
          <w:sz w:val="24"/>
          <w:szCs w:val="24"/>
        </w:rPr>
        <w:t>）</w:t>
      </w:r>
      <w:r>
        <w:rPr>
          <w:rFonts w:ascii="宋体" w:hAnsi="宋体" w:eastAsia="宋体" w:cs="宋体"/>
          <w:spacing w:val="-3"/>
          <w:sz w:val="24"/>
          <w:szCs w:val="24"/>
        </w:rPr>
        <w:t>查询并掌握采样期间的气象状况。</w:t>
      </w:r>
    </w:p>
    <w:p w14:paraId="3A6F4E2F">
      <w:pPr>
        <w:spacing w:line="223" w:lineRule="auto"/>
        <w:rPr>
          <w:rFonts w:ascii="宋体" w:hAnsi="宋体" w:eastAsia="宋体" w:cs="宋体"/>
          <w:sz w:val="24"/>
          <w:szCs w:val="24"/>
        </w:rPr>
        <w:sectPr>
          <w:headerReference r:id="rId129" w:type="default"/>
          <w:footerReference r:id="rId130" w:type="default"/>
          <w:pgSz w:w="11910" w:h="16840"/>
          <w:pgMar w:top="1132" w:right="1514" w:bottom="1038" w:left="1701" w:header="897" w:footer="862" w:gutter="0"/>
          <w:cols w:space="720" w:num="1"/>
        </w:sectPr>
      </w:pPr>
    </w:p>
    <w:p w14:paraId="026644C6">
      <w:pPr>
        <w:pStyle w:val="2"/>
        <w:spacing w:line="336" w:lineRule="auto"/>
      </w:pPr>
    </w:p>
    <w:p w14:paraId="2F3614D2">
      <w:pPr>
        <w:pStyle w:val="2"/>
        <w:spacing w:line="337" w:lineRule="auto"/>
      </w:pPr>
    </w:p>
    <w:p w14:paraId="49A1D447">
      <w:pPr>
        <w:spacing w:before="78" w:line="213" w:lineRule="auto"/>
        <w:ind w:left="1974"/>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7.1-1</w:t>
      </w:r>
      <w:r>
        <w:rPr>
          <w:rFonts w:ascii="宋体" w:hAnsi="宋体" w:eastAsia="宋体" w:cs="宋体"/>
          <w:sz w:val="24"/>
          <w:szCs w:val="24"/>
          <w14:textOutline w14:w="4358" w14:cap="sq" w14:cmpd="sng">
            <w14:solidFill>
              <w14:srgbClr w14:val="000000"/>
            </w14:solidFill>
            <w14:prstDash w14:val="solid"/>
            <w14:bevel/>
          </w14:textOutline>
        </w:rPr>
        <w:t>样品采集拟使用的设备及材料一览表</w:t>
      </w:r>
    </w:p>
    <w:tbl>
      <w:tblPr>
        <w:tblStyle w:val="7"/>
        <w:tblW w:w="85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16"/>
        <w:gridCol w:w="5106"/>
      </w:tblGrid>
      <w:tr w14:paraId="02163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3416" w:type="dxa"/>
            <w:vAlign w:val="top"/>
          </w:tcPr>
          <w:p w14:paraId="354B9820">
            <w:pPr>
              <w:pStyle w:val="8"/>
              <w:spacing w:before="80" w:line="220" w:lineRule="auto"/>
              <w:ind w:left="1506"/>
              <w:rPr>
                <w:sz w:val="20"/>
                <w:szCs w:val="20"/>
              </w:rPr>
            </w:pPr>
            <w:r>
              <w:rPr>
                <w:spacing w:val="4"/>
                <w:sz w:val="20"/>
                <w:szCs w:val="20"/>
                <w14:textOutline w14:w="3795" w14:cap="sq" w14:cmpd="sng">
                  <w14:solidFill>
                    <w14:srgbClr w14:val="000000"/>
                  </w14:solidFill>
                  <w14:prstDash w14:val="solid"/>
                  <w14:bevel/>
                </w14:textOutline>
              </w:rPr>
              <w:t>工序</w:t>
            </w:r>
          </w:p>
        </w:tc>
        <w:tc>
          <w:tcPr>
            <w:tcW w:w="5106" w:type="dxa"/>
            <w:vAlign w:val="top"/>
          </w:tcPr>
          <w:p w14:paraId="499D2D41">
            <w:pPr>
              <w:pStyle w:val="8"/>
              <w:spacing w:before="80" w:line="220" w:lineRule="auto"/>
              <w:ind w:left="2140"/>
              <w:rPr>
                <w:sz w:val="20"/>
                <w:szCs w:val="20"/>
              </w:rPr>
            </w:pPr>
            <w:r>
              <w:rPr>
                <w:spacing w:val="7"/>
                <w:sz w:val="20"/>
                <w:szCs w:val="20"/>
                <w14:textOutline w14:w="3795" w14:cap="sq" w14:cmpd="sng">
                  <w14:solidFill>
                    <w14:srgbClr w14:val="000000"/>
                  </w14:solidFill>
                  <w14:prstDash w14:val="solid"/>
                  <w14:bevel/>
                </w14:textOutline>
              </w:rPr>
              <w:t>设备名称</w:t>
            </w:r>
          </w:p>
        </w:tc>
      </w:tr>
      <w:tr w14:paraId="7C789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3416" w:type="dxa"/>
            <w:vAlign w:val="top"/>
          </w:tcPr>
          <w:p w14:paraId="423CB2CA">
            <w:pPr>
              <w:pStyle w:val="8"/>
              <w:spacing w:before="77" w:line="218" w:lineRule="auto"/>
              <w:ind w:left="1295"/>
              <w:rPr>
                <w:sz w:val="20"/>
                <w:szCs w:val="20"/>
              </w:rPr>
            </w:pPr>
            <w:r>
              <w:rPr>
                <w:spacing w:val="7"/>
                <w:sz w:val="20"/>
                <w:szCs w:val="20"/>
              </w:rPr>
              <w:t>土孔钻探</w:t>
            </w:r>
          </w:p>
        </w:tc>
        <w:tc>
          <w:tcPr>
            <w:tcW w:w="5106" w:type="dxa"/>
            <w:vAlign w:val="top"/>
          </w:tcPr>
          <w:p w14:paraId="2FD5D0BF">
            <w:pPr>
              <w:pStyle w:val="8"/>
              <w:spacing w:before="77" w:line="218" w:lineRule="auto"/>
              <w:ind w:left="1927"/>
              <w:rPr>
                <w:sz w:val="20"/>
                <w:szCs w:val="20"/>
              </w:rPr>
            </w:pPr>
            <w:r>
              <w:rPr>
                <w:spacing w:val="8"/>
                <w:sz w:val="20"/>
                <w:szCs w:val="20"/>
              </w:rPr>
              <w:t>环境专用钻机</w:t>
            </w:r>
          </w:p>
        </w:tc>
      </w:tr>
      <w:tr w14:paraId="0A13C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3416" w:type="dxa"/>
            <w:vMerge w:val="restart"/>
            <w:tcBorders>
              <w:bottom w:val="nil"/>
            </w:tcBorders>
            <w:vAlign w:val="top"/>
          </w:tcPr>
          <w:p w14:paraId="36C1BAA7">
            <w:pPr>
              <w:pStyle w:val="8"/>
              <w:spacing w:before="243" w:line="228" w:lineRule="auto"/>
              <w:ind w:left="1300"/>
              <w:rPr>
                <w:sz w:val="20"/>
                <w:szCs w:val="20"/>
              </w:rPr>
            </w:pPr>
            <w:r>
              <w:rPr>
                <w:spacing w:val="6"/>
                <w:sz w:val="20"/>
                <w:szCs w:val="20"/>
              </w:rPr>
              <w:t>定位设备</w:t>
            </w:r>
          </w:p>
        </w:tc>
        <w:tc>
          <w:tcPr>
            <w:tcW w:w="5106" w:type="dxa"/>
            <w:vAlign w:val="top"/>
          </w:tcPr>
          <w:p w14:paraId="60BF5328">
            <w:pPr>
              <w:spacing w:before="113" w:line="195" w:lineRule="auto"/>
              <w:ind w:left="23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GPS</w:t>
            </w:r>
          </w:p>
        </w:tc>
      </w:tr>
      <w:tr w14:paraId="449E7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3416" w:type="dxa"/>
            <w:vMerge w:val="continue"/>
            <w:tcBorders>
              <w:top w:val="nil"/>
            </w:tcBorders>
            <w:vAlign w:val="top"/>
          </w:tcPr>
          <w:p w14:paraId="0FDF744B">
            <w:pPr>
              <w:rPr>
                <w:rFonts w:ascii="Arial"/>
                <w:sz w:val="21"/>
              </w:rPr>
            </w:pPr>
          </w:p>
        </w:tc>
        <w:tc>
          <w:tcPr>
            <w:tcW w:w="5106" w:type="dxa"/>
            <w:vAlign w:val="top"/>
          </w:tcPr>
          <w:p w14:paraId="68A20808">
            <w:pPr>
              <w:spacing w:before="118" w:line="192" w:lineRule="auto"/>
              <w:ind w:left="234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RTK</w:t>
            </w:r>
          </w:p>
        </w:tc>
      </w:tr>
      <w:tr w14:paraId="21CCE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3416" w:type="dxa"/>
            <w:vMerge w:val="restart"/>
            <w:tcBorders>
              <w:bottom w:val="nil"/>
            </w:tcBorders>
            <w:vAlign w:val="top"/>
          </w:tcPr>
          <w:p w14:paraId="671CF9F1">
            <w:pPr>
              <w:spacing w:line="335" w:lineRule="auto"/>
              <w:rPr>
                <w:rFonts w:ascii="Arial"/>
                <w:sz w:val="21"/>
              </w:rPr>
            </w:pPr>
          </w:p>
          <w:p w14:paraId="0A5F77C5">
            <w:pPr>
              <w:spacing w:line="335" w:lineRule="auto"/>
              <w:rPr>
                <w:rFonts w:ascii="Arial"/>
                <w:sz w:val="21"/>
              </w:rPr>
            </w:pPr>
          </w:p>
          <w:p w14:paraId="271D4927">
            <w:pPr>
              <w:pStyle w:val="8"/>
              <w:spacing w:before="65" w:line="227" w:lineRule="auto"/>
              <w:ind w:left="1294"/>
              <w:rPr>
                <w:sz w:val="20"/>
                <w:szCs w:val="20"/>
              </w:rPr>
            </w:pPr>
            <w:r>
              <w:rPr>
                <w:spacing w:val="7"/>
                <w:sz w:val="20"/>
                <w:szCs w:val="20"/>
              </w:rPr>
              <w:t>样品采集</w:t>
            </w:r>
          </w:p>
        </w:tc>
        <w:tc>
          <w:tcPr>
            <w:tcW w:w="5106" w:type="dxa"/>
            <w:vAlign w:val="top"/>
          </w:tcPr>
          <w:p w14:paraId="7E4A5AA5">
            <w:pPr>
              <w:pStyle w:val="8"/>
              <w:spacing w:before="78" w:line="217" w:lineRule="auto"/>
              <w:ind w:left="1931"/>
              <w:rPr>
                <w:sz w:val="20"/>
                <w:szCs w:val="20"/>
              </w:rPr>
            </w:pPr>
            <w:r>
              <w:rPr>
                <w:spacing w:val="7"/>
                <w:sz w:val="20"/>
                <w:szCs w:val="20"/>
              </w:rPr>
              <w:t>非扰动采样器</w:t>
            </w:r>
          </w:p>
        </w:tc>
      </w:tr>
      <w:tr w14:paraId="150EE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20CF8094">
            <w:pPr>
              <w:rPr>
                <w:rFonts w:ascii="Arial"/>
                <w:sz w:val="21"/>
              </w:rPr>
            </w:pPr>
          </w:p>
        </w:tc>
        <w:tc>
          <w:tcPr>
            <w:tcW w:w="5106" w:type="dxa"/>
            <w:vAlign w:val="top"/>
          </w:tcPr>
          <w:p w14:paraId="472D58A7">
            <w:pPr>
              <w:pStyle w:val="8"/>
              <w:spacing w:before="81" w:line="216" w:lineRule="auto"/>
              <w:ind w:left="2140"/>
              <w:rPr>
                <w:sz w:val="20"/>
                <w:szCs w:val="20"/>
              </w:rPr>
            </w:pPr>
            <w:r>
              <w:rPr>
                <w:spacing w:val="6"/>
                <w:sz w:val="20"/>
                <w:szCs w:val="20"/>
              </w:rPr>
              <w:t>不锈钢铲</w:t>
            </w:r>
          </w:p>
        </w:tc>
      </w:tr>
      <w:tr w14:paraId="6F895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6935797E">
            <w:pPr>
              <w:rPr>
                <w:rFonts w:ascii="Arial"/>
                <w:sz w:val="21"/>
              </w:rPr>
            </w:pPr>
          </w:p>
        </w:tc>
        <w:tc>
          <w:tcPr>
            <w:tcW w:w="5106" w:type="dxa"/>
            <w:vAlign w:val="top"/>
          </w:tcPr>
          <w:p w14:paraId="1A28E3AA">
            <w:pPr>
              <w:pStyle w:val="8"/>
              <w:spacing w:before="79" w:line="217" w:lineRule="auto"/>
              <w:ind w:left="2347"/>
              <w:rPr>
                <w:sz w:val="20"/>
                <w:szCs w:val="20"/>
              </w:rPr>
            </w:pPr>
            <w:r>
              <w:rPr>
                <w:spacing w:val="4"/>
                <w:sz w:val="20"/>
                <w:szCs w:val="20"/>
              </w:rPr>
              <w:t>竹铲</w:t>
            </w:r>
          </w:p>
        </w:tc>
      </w:tr>
      <w:tr w14:paraId="03C077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68B98D99">
            <w:pPr>
              <w:rPr>
                <w:rFonts w:ascii="Arial"/>
                <w:sz w:val="21"/>
              </w:rPr>
            </w:pPr>
          </w:p>
        </w:tc>
        <w:tc>
          <w:tcPr>
            <w:tcW w:w="5106" w:type="dxa"/>
            <w:vAlign w:val="top"/>
          </w:tcPr>
          <w:p w14:paraId="5A4753D7">
            <w:pPr>
              <w:pStyle w:val="8"/>
              <w:spacing w:before="81" w:line="216" w:lineRule="auto"/>
              <w:ind w:left="2241"/>
              <w:rPr>
                <w:sz w:val="20"/>
                <w:szCs w:val="20"/>
              </w:rPr>
            </w:pPr>
            <w:r>
              <w:rPr>
                <w:spacing w:val="7"/>
                <w:sz w:val="20"/>
                <w:szCs w:val="20"/>
              </w:rPr>
              <w:t>采样瓶</w:t>
            </w:r>
          </w:p>
        </w:tc>
      </w:tr>
      <w:tr w14:paraId="2EF7C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tcBorders>
            <w:vAlign w:val="top"/>
          </w:tcPr>
          <w:p w14:paraId="3668DDEA">
            <w:pPr>
              <w:rPr>
                <w:rFonts w:ascii="Arial"/>
                <w:sz w:val="21"/>
              </w:rPr>
            </w:pPr>
          </w:p>
        </w:tc>
        <w:tc>
          <w:tcPr>
            <w:tcW w:w="5106" w:type="dxa"/>
            <w:vAlign w:val="top"/>
          </w:tcPr>
          <w:p w14:paraId="59071565">
            <w:pPr>
              <w:pStyle w:val="8"/>
              <w:spacing w:before="79" w:line="217" w:lineRule="auto"/>
              <w:ind w:left="2241"/>
              <w:rPr>
                <w:sz w:val="20"/>
                <w:szCs w:val="20"/>
              </w:rPr>
            </w:pPr>
            <w:r>
              <w:rPr>
                <w:spacing w:val="7"/>
                <w:sz w:val="20"/>
                <w:szCs w:val="20"/>
              </w:rPr>
              <w:t>采样袋</w:t>
            </w:r>
          </w:p>
        </w:tc>
      </w:tr>
      <w:tr w14:paraId="270FB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restart"/>
            <w:tcBorders>
              <w:bottom w:val="nil"/>
            </w:tcBorders>
            <w:vAlign w:val="top"/>
          </w:tcPr>
          <w:p w14:paraId="75DE2F69">
            <w:pPr>
              <w:spacing w:line="253" w:lineRule="auto"/>
              <w:rPr>
                <w:rFonts w:ascii="Arial"/>
                <w:sz w:val="21"/>
              </w:rPr>
            </w:pPr>
          </w:p>
          <w:p w14:paraId="0D089729">
            <w:pPr>
              <w:spacing w:line="254" w:lineRule="auto"/>
              <w:rPr>
                <w:rFonts w:ascii="Arial"/>
                <w:sz w:val="21"/>
              </w:rPr>
            </w:pPr>
          </w:p>
          <w:p w14:paraId="76D12718">
            <w:pPr>
              <w:pStyle w:val="8"/>
              <w:spacing w:before="65" w:line="228" w:lineRule="auto"/>
              <w:ind w:left="1294"/>
              <w:rPr>
                <w:sz w:val="20"/>
                <w:szCs w:val="20"/>
              </w:rPr>
            </w:pPr>
            <w:r>
              <w:rPr>
                <w:spacing w:val="7"/>
                <w:sz w:val="20"/>
                <w:szCs w:val="20"/>
              </w:rPr>
              <w:t>样品保存</w:t>
            </w:r>
          </w:p>
        </w:tc>
        <w:tc>
          <w:tcPr>
            <w:tcW w:w="5106" w:type="dxa"/>
            <w:vAlign w:val="top"/>
          </w:tcPr>
          <w:p w14:paraId="6B110586">
            <w:pPr>
              <w:pStyle w:val="8"/>
              <w:spacing w:before="81" w:line="216" w:lineRule="auto"/>
              <w:ind w:left="2347"/>
              <w:rPr>
                <w:sz w:val="20"/>
                <w:szCs w:val="20"/>
              </w:rPr>
            </w:pPr>
            <w:r>
              <w:rPr>
                <w:spacing w:val="4"/>
                <w:sz w:val="20"/>
                <w:szCs w:val="20"/>
              </w:rPr>
              <w:t>冰柜</w:t>
            </w:r>
          </w:p>
        </w:tc>
      </w:tr>
      <w:tr w14:paraId="15497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0058C8D1">
            <w:pPr>
              <w:rPr>
                <w:rFonts w:ascii="Arial"/>
                <w:sz w:val="21"/>
              </w:rPr>
            </w:pPr>
          </w:p>
        </w:tc>
        <w:tc>
          <w:tcPr>
            <w:tcW w:w="5106" w:type="dxa"/>
            <w:vAlign w:val="top"/>
          </w:tcPr>
          <w:p w14:paraId="0CAB170E">
            <w:pPr>
              <w:pStyle w:val="8"/>
              <w:spacing w:before="79" w:line="217" w:lineRule="auto"/>
              <w:ind w:left="2243"/>
              <w:rPr>
                <w:sz w:val="20"/>
                <w:szCs w:val="20"/>
              </w:rPr>
            </w:pPr>
            <w:r>
              <w:rPr>
                <w:spacing w:val="6"/>
                <w:sz w:val="20"/>
                <w:szCs w:val="20"/>
              </w:rPr>
              <w:t>保温箱</w:t>
            </w:r>
          </w:p>
        </w:tc>
      </w:tr>
      <w:tr w14:paraId="67FD3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0337C2F0">
            <w:pPr>
              <w:rPr>
                <w:rFonts w:ascii="Arial"/>
                <w:sz w:val="21"/>
              </w:rPr>
            </w:pPr>
          </w:p>
        </w:tc>
        <w:tc>
          <w:tcPr>
            <w:tcW w:w="5106" w:type="dxa"/>
            <w:vAlign w:val="top"/>
          </w:tcPr>
          <w:p w14:paraId="00158F27">
            <w:pPr>
              <w:pStyle w:val="8"/>
              <w:spacing w:before="81" w:line="216" w:lineRule="auto"/>
              <w:ind w:left="2348"/>
              <w:rPr>
                <w:sz w:val="20"/>
                <w:szCs w:val="20"/>
              </w:rPr>
            </w:pPr>
            <w:r>
              <w:rPr>
                <w:spacing w:val="4"/>
                <w:sz w:val="20"/>
                <w:szCs w:val="20"/>
              </w:rPr>
              <w:t>蓝冰</w:t>
            </w:r>
          </w:p>
        </w:tc>
      </w:tr>
      <w:tr w14:paraId="78832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tcBorders>
            <w:vAlign w:val="top"/>
          </w:tcPr>
          <w:p w14:paraId="0C1B6469">
            <w:pPr>
              <w:rPr>
                <w:rFonts w:ascii="Arial"/>
                <w:sz w:val="21"/>
              </w:rPr>
            </w:pPr>
          </w:p>
        </w:tc>
        <w:tc>
          <w:tcPr>
            <w:tcW w:w="5106" w:type="dxa"/>
            <w:vAlign w:val="top"/>
          </w:tcPr>
          <w:p w14:paraId="32D52BE9">
            <w:pPr>
              <w:pStyle w:val="8"/>
              <w:spacing w:before="79" w:line="217" w:lineRule="auto"/>
              <w:ind w:left="2243"/>
              <w:rPr>
                <w:sz w:val="20"/>
                <w:szCs w:val="20"/>
              </w:rPr>
            </w:pPr>
            <w:r>
              <w:rPr>
                <w:spacing w:val="6"/>
                <w:sz w:val="20"/>
                <w:szCs w:val="20"/>
              </w:rPr>
              <w:t>稳定剂</w:t>
            </w:r>
          </w:p>
        </w:tc>
      </w:tr>
      <w:tr w14:paraId="29FD96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Align w:val="top"/>
          </w:tcPr>
          <w:p w14:paraId="4B324187">
            <w:pPr>
              <w:pStyle w:val="8"/>
              <w:spacing w:before="81" w:line="216" w:lineRule="auto"/>
              <w:ind w:left="1294"/>
              <w:rPr>
                <w:sz w:val="20"/>
                <w:szCs w:val="20"/>
              </w:rPr>
            </w:pPr>
            <w:r>
              <w:rPr>
                <w:spacing w:val="7"/>
                <w:sz w:val="20"/>
                <w:szCs w:val="20"/>
              </w:rPr>
              <w:t>样品运输</w:t>
            </w:r>
          </w:p>
        </w:tc>
        <w:tc>
          <w:tcPr>
            <w:tcW w:w="5106" w:type="dxa"/>
            <w:vAlign w:val="top"/>
          </w:tcPr>
          <w:p w14:paraId="298EAE61">
            <w:pPr>
              <w:pStyle w:val="8"/>
              <w:spacing w:before="81" w:line="216" w:lineRule="auto"/>
              <w:ind w:left="2241"/>
              <w:rPr>
                <w:sz w:val="20"/>
                <w:szCs w:val="20"/>
              </w:rPr>
            </w:pPr>
            <w:r>
              <w:rPr>
                <w:spacing w:val="7"/>
                <w:sz w:val="20"/>
                <w:szCs w:val="20"/>
              </w:rPr>
              <w:t>越野车</w:t>
            </w:r>
          </w:p>
        </w:tc>
      </w:tr>
      <w:tr w14:paraId="52E1E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restart"/>
            <w:tcBorders>
              <w:bottom w:val="nil"/>
            </w:tcBorders>
            <w:vAlign w:val="top"/>
          </w:tcPr>
          <w:p w14:paraId="77F0A215">
            <w:pPr>
              <w:spacing w:line="344" w:lineRule="auto"/>
              <w:rPr>
                <w:rFonts w:ascii="Arial"/>
                <w:sz w:val="21"/>
              </w:rPr>
            </w:pPr>
          </w:p>
          <w:p w14:paraId="1DB2D45F">
            <w:pPr>
              <w:pStyle w:val="8"/>
              <w:spacing w:before="65" w:line="227" w:lineRule="auto"/>
              <w:ind w:left="980"/>
              <w:rPr>
                <w:sz w:val="20"/>
                <w:szCs w:val="20"/>
              </w:rPr>
            </w:pPr>
            <w:r>
              <w:rPr>
                <w:spacing w:val="8"/>
                <w:sz w:val="20"/>
                <w:szCs w:val="20"/>
              </w:rPr>
              <w:t>地下水样品采集</w:t>
            </w:r>
          </w:p>
        </w:tc>
        <w:tc>
          <w:tcPr>
            <w:tcW w:w="5106" w:type="dxa"/>
            <w:vAlign w:val="top"/>
          </w:tcPr>
          <w:p w14:paraId="3589D5D0">
            <w:pPr>
              <w:pStyle w:val="8"/>
              <w:spacing w:before="79" w:line="217" w:lineRule="auto"/>
              <w:ind w:left="2243"/>
              <w:rPr>
                <w:sz w:val="20"/>
                <w:szCs w:val="20"/>
              </w:rPr>
            </w:pPr>
            <w:r>
              <w:rPr>
                <w:spacing w:val="6"/>
                <w:sz w:val="20"/>
                <w:szCs w:val="20"/>
              </w:rPr>
              <w:t>气囊泵</w:t>
            </w:r>
          </w:p>
        </w:tc>
      </w:tr>
      <w:tr w14:paraId="36CFB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0DDD95CF">
            <w:pPr>
              <w:rPr>
                <w:rFonts w:ascii="Arial"/>
                <w:sz w:val="21"/>
              </w:rPr>
            </w:pPr>
          </w:p>
        </w:tc>
        <w:tc>
          <w:tcPr>
            <w:tcW w:w="5106" w:type="dxa"/>
            <w:vAlign w:val="top"/>
          </w:tcPr>
          <w:p w14:paraId="14C5011E">
            <w:pPr>
              <w:pStyle w:val="8"/>
              <w:spacing w:before="81" w:line="216" w:lineRule="auto"/>
              <w:ind w:left="2256"/>
              <w:rPr>
                <w:sz w:val="20"/>
                <w:szCs w:val="20"/>
              </w:rPr>
            </w:pPr>
            <w:r>
              <w:rPr>
                <w:spacing w:val="2"/>
                <w:sz w:val="20"/>
                <w:szCs w:val="20"/>
              </w:rPr>
              <w:t>贝勒管</w:t>
            </w:r>
          </w:p>
        </w:tc>
      </w:tr>
      <w:tr w14:paraId="7A48E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tcBorders>
            <w:vAlign w:val="top"/>
          </w:tcPr>
          <w:p w14:paraId="3BF20C78">
            <w:pPr>
              <w:rPr>
                <w:rFonts w:ascii="Arial"/>
                <w:sz w:val="21"/>
              </w:rPr>
            </w:pPr>
          </w:p>
        </w:tc>
        <w:tc>
          <w:tcPr>
            <w:tcW w:w="5106" w:type="dxa"/>
            <w:vAlign w:val="top"/>
          </w:tcPr>
          <w:p w14:paraId="4097E8C7">
            <w:pPr>
              <w:pStyle w:val="8"/>
              <w:spacing w:before="79" w:line="217" w:lineRule="auto"/>
              <w:ind w:left="2241"/>
              <w:rPr>
                <w:sz w:val="20"/>
                <w:szCs w:val="20"/>
              </w:rPr>
            </w:pPr>
            <w:r>
              <w:rPr>
                <w:spacing w:val="7"/>
                <w:sz w:val="20"/>
                <w:szCs w:val="20"/>
              </w:rPr>
              <w:t>采样瓶</w:t>
            </w:r>
          </w:p>
        </w:tc>
      </w:tr>
      <w:tr w14:paraId="207AC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restart"/>
            <w:tcBorders>
              <w:bottom w:val="nil"/>
            </w:tcBorders>
            <w:vAlign w:val="top"/>
          </w:tcPr>
          <w:p w14:paraId="0B5EB44A">
            <w:pPr>
              <w:spacing w:line="335" w:lineRule="auto"/>
              <w:rPr>
                <w:rFonts w:ascii="Arial"/>
                <w:sz w:val="21"/>
              </w:rPr>
            </w:pPr>
          </w:p>
          <w:p w14:paraId="3BC2203C">
            <w:pPr>
              <w:spacing w:line="336" w:lineRule="auto"/>
              <w:rPr>
                <w:rFonts w:ascii="Arial"/>
                <w:sz w:val="21"/>
              </w:rPr>
            </w:pPr>
          </w:p>
          <w:p w14:paraId="4989C8F5">
            <w:pPr>
              <w:pStyle w:val="8"/>
              <w:spacing w:before="65" w:line="228" w:lineRule="auto"/>
              <w:ind w:left="1085"/>
              <w:rPr>
                <w:sz w:val="20"/>
                <w:szCs w:val="20"/>
              </w:rPr>
            </w:pPr>
            <w:r>
              <w:rPr>
                <w:spacing w:val="7"/>
                <w:sz w:val="20"/>
                <w:szCs w:val="20"/>
              </w:rPr>
              <w:t>现场快速检测</w:t>
            </w:r>
          </w:p>
        </w:tc>
        <w:tc>
          <w:tcPr>
            <w:tcW w:w="5106" w:type="dxa"/>
            <w:vAlign w:val="top"/>
          </w:tcPr>
          <w:p w14:paraId="01FDC420">
            <w:pPr>
              <w:pStyle w:val="8"/>
              <w:spacing w:before="81" w:line="216" w:lineRule="auto"/>
              <w:ind w:left="1326"/>
              <w:rPr>
                <w:sz w:val="20"/>
                <w:szCs w:val="20"/>
              </w:rPr>
            </w:pPr>
            <w:r>
              <w:rPr>
                <w:rFonts w:ascii="Times New Roman" w:hAnsi="Times New Roman" w:eastAsia="Times New Roman" w:cs="Times New Roman"/>
                <w:spacing w:val="10"/>
                <w:sz w:val="20"/>
                <w:szCs w:val="20"/>
              </w:rPr>
              <w:t>X</w:t>
            </w:r>
            <w:r>
              <w:rPr>
                <w:spacing w:val="10"/>
                <w:sz w:val="20"/>
                <w:szCs w:val="20"/>
              </w:rPr>
              <w:t>射线荧光光谱仪（</w:t>
            </w:r>
            <w:r>
              <w:rPr>
                <w:rFonts w:ascii="Times New Roman" w:hAnsi="Times New Roman" w:eastAsia="Times New Roman" w:cs="Times New Roman"/>
                <w:sz w:val="20"/>
                <w:szCs w:val="20"/>
              </w:rPr>
              <w:t>XRF</w:t>
            </w:r>
            <w:r>
              <w:rPr>
                <w:spacing w:val="10"/>
                <w:sz w:val="20"/>
                <w:szCs w:val="20"/>
              </w:rPr>
              <w:t>）</w:t>
            </w:r>
          </w:p>
        </w:tc>
      </w:tr>
      <w:tr w14:paraId="56344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6C47B4C8">
            <w:pPr>
              <w:rPr>
                <w:rFonts w:ascii="Arial"/>
                <w:sz w:val="21"/>
              </w:rPr>
            </w:pPr>
          </w:p>
        </w:tc>
        <w:tc>
          <w:tcPr>
            <w:tcW w:w="5106" w:type="dxa"/>
            <w:vAlign w:val="top"/>
          </w:tcPr>
          <w:p w14:paraId="622145B5">
            <w:pPr>
              <w:pStyle w:val="8"/>
              <w:spacing w:before="79" w:line="217" w:lineRule="auto"/>
              <w:ind w:left="1341"/>
              <w:rPr>
                <w:sz w:val="20"/>
                <w:szCs w:val="20"/>
              </w:rPr>
            </w:pPr>
            <w:r>
              <w:rPr>
                <w:spacing w:val="9"/>
                <w:sz w:val="20"/>
                <w:szCs w:val="20"/>
              </w:rPr>
              <w:t>光离子气体检测器（</w:t>
            </w:r>
            <w:r>
              <w:rPr>
                <w:rFonts w:ascii="Times New Roman" w:hAnsi="Times New Roman" w:eastAsia="Times New Roman" w:cs="Times New Roman"/>
                <w:sz w:val="20"/>
                <w:szCs w:val="20"/>
              </w:rPr>
              <w:t>PID</w:t>
            </w:r>
            <w:r>
              <w:rPr>
                <w:spacing w:val="9"/>
                <w:sz w:val="20"/>
                <w:szCs w:val="20"/>
              </w:rPr>
              <w:t>）</w:t>
            </w:r>
          </w:p>
        </w:tc>
      </w:tr>
      <w:tr w14:paraId="07EFE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1F5B4844">
            <w:pPr>
              <w:rPr>
                <w:rFonts w:ascii="Arial"/>
                <w:sz w:val="21"/>
              </w:rPr>
            </w:pPr>
          </w:p>
        </w:tc>
        <w:tc>
          <w:tcPr>
            <w:tcW w:w="5106" w:type="dxa"/>
            <w:vAlign w:val="top"/>
          </w:tcPr>
          <w:p w14:paraId="2408DC45">
            <w:pPr>
              <w:pStyle w:val="8"/>
              <w:spacing w:before="81" w:line="216" w:lineRule="auto"/>
              <w:ind w:left="2315"/>
              <w:rPr>
                <w:sz w:val="20"/>
                <w:szCs w:val="20"/>
              </w:rPr>
            </w:pPr>
            <w:r>
              <w:rPr>
                <w:rFonts w:ascii="Times New Roman" w:hAnsi="Times New Roman" w:eastAsia="Times New Roman" w:cs="Times New Roman"/>
                <w:sz w:val="20"/>
                <w:szCs w:val="20"/>
              </w:rPr>
              <w:t>pH</w:t>
            </w:r>
            <w:r>
              <w:rPr>
                <w:spacing w:val="21"/>
                <w:sz w:val="20"/>
                <w:szCs w:val="20"/>
              </w:rPr>
              <w:t>计</w:t>
            </w:r>
          </w:p>
        </w:tc>
      </w:tr>
      <w:tr w14:paraId="0C2D5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48A01E44">
            <w:pPr>
              <w:rPr>
                <w:rFonts w:ascii="Arial"/>
                <w:sz w:val="21"/>
              </w:rPr>
            </w:pPr>
          </w:p>
        </w:tc>
        <w:tc>
          <w:tcPr>
            <w:tcW w:w="5106" w:type="dxa"/>
            <w:vAlign w:val="top"/>
          </w:tcPr>
          <w:p w14:paraId="52EC81AB">
            <w:pPr>
              <w:pStyle w:val="8"/>
              <w:spacing w:before="79" w:line="217" w:lineRule="auto"/>
              <w:ind w:left="2139"/>
              <w:rPr>
                <w:sz w:val="20"/>
                <w:szCs w:val="20"/>
              </w:rPr>
            </w:pPr>
            <w:r>
              <w:rPr>
                <w:spacing w:val="6"/>
                <w:sz w:val="20"/>
                <w:szCs w:val="20"/>
              </w:rPr>
              <w:t>溶解氧仪</w:t>
            </w:r>
          </w:p>
        </w:tc>
      </w:tr>
      <w:tr w14:paraId="78E25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tcBorders>
            <w:vAlign w:val="top"/>
          </w:tcPr>
          <w:p w14:paraId="371DFBA8">
            <w:pPr>
              <w:rPr>
                <w:rFonts w:ascii="Arial"/>
                <w:sz w:val="21"/>
              </w:rPr>
            </w:pPr>
          </w:p>
        </w:tc>
        <w:tc>
          <w:tcPr>
            <w:tcW w:w="5106" w:type="dxa"/>
            <w:vAlign w:val="top"/>
          </w:tcPr>
          <w:p w14:paraId="5471E1A8">
            <w:pPr>
              <w:pStyle w:val="8"/>
              <w:spacing w:before="81" w:line="216" w:lineRule="auto"/>
              <w:ind w:left="1426"/>
              <w:rPr>
                <w:sz w:val="20"/>
                <w:szCs w:val="20"/>
              </w:rPr>
            </w:pPr>
            <w:r>
              <w:rPr>
                <w:spacing w:val="6"/>
                <w:sz w:val="20"/>
                <w:szCs w:val="20"/>
              </w:rPr>
              <w:t>电导率和氧化还原电位仪</w:t>
            </w:r>
          </w:p>
        </w:tc>
      </w:tr>
      <w:tr w14:paraId="73DAC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restart"/>
            <w:tcBorders>
              <w:bottom w:val="nil"/>
            </w:tcBorders>
            <w:vAlign w:val="top"/>
          </w:tcPr>
          <w:p w14:paraId="5A59F718">
            <w:pPr>
              <w:spacing w:line="292" w:lineRule="auto"/>
              <w:rPr>
                <w:rFonts w:ascii="Arial"/>
                <w:sz w:val="21"/>
              </w:rPr>
            </w:pPr>
          </w:p>
          <w:p w14:paraId="26106A63">
            <w:pPr>
              <w:spacing w:line="292" w:lineRule="auto"/>
              <w:rPr>
                <w:rFonts w:ascii="Arial"/>
                <w:sz w:val="21"/>
              </w:rPr>
            </w:pPr>
          </w:p>
          <w:p w14:paraId="4677B695">
            <w:pPr>
              <w:spacing w:line="293" w:lineRule="auto"/>
              <w:rPr>
                <w:rFonts w:ascii="Arial"/>
                <w:sz w:val="21"/>
              </w:rPr>
            </w:pPr>
          </w:p>
          <w:p w14:paraId="001EE279">
            <w:pPr>
              <w:spacing w:line="293" w:lineRule="auto"/>
              <w:rPr>
                <w:rFonts w:ascii="Arial"/>
                <w:sz w:val="21"/>
              </w:rPr>
            </w:pPr>
          </w:p>
          <w:p w14:paraId="084248D4">
            <w:pPr>
              <w:pStyle w:val="8"/>
              <w:spacing w:before="65" w:line="228" w:lineRule="auto"/>
              <w:ind w:left="1504"/>
              <w:rPr>
                <w:sz w:val="20"/>
                <w:szCs w:val="20"/>
              </w:rPr>
            </w:pPr>
            <w:r>
              <w:rPr>
                <w:spacing w:val="4"/>
                <w:sz w:val="20"/>
                <w:szCs w:val="20"/>
              </w:rPr>
              <w:t>其他</w:t>
            </w:r>
          </w:p>
          <w:p w14:paraId="6E54D7DE">
            <w:pPr>
              <w:pStyle w:val="8"/>
              <w:spacing w:before="71" w:line="228" w:lineRule="auto"/>
              <w:ind w:left="885"/>
              <w:rPr>
                <w:sz w:val="20"/>
                <w:szCs w:val="20"/>
              </w:rPr>
            </w:pPr>
            <w:r>
              <w:rPr>
                <w:spacing w:val="6"/>
                <w:sz w:val="20"/>
                <w:szCs w:val="20"/>
              </w:rPr>
              <w:t>（防护、记录等）</w:t>
            </w:r>
          </w:p>
        </w:tc>
        <w:tc>
          <w:tcPr>
            <w:tcW w:w="5106" w:type="dxa"/>
            <w:vAlign w:val="top"/>
          </w:tcPr>
          <w:p w14:paraId="5477A569">
            <w:pPr>
              <w:pStyle w:val="8"/>
              <w:spacing w:before="79" w:line="217" w:lineRule="auto"/>
              <w:ind w:left="1507"/>
              <w:rPr>
                <w:sz w:val="20"/>
                <w:szCs w:val="20"/>
              </w:rPr>
            </w:pPr>
            <w:r>
              <w:rPr>
                <w:spacing w:val="9"/>
                <w:sz w:val="20"/>
                <w:szCs w:val="20"/>
              </w:rPr>
              <w:t>手持移动终端（</w:t>
            </w:r>
            <w:r>
              <w:rPr>
                <w:rFonts w:ascii="Times New Roman" w:hAnsi="Times New Roman" w:eastAsia="Times New Roman" w:cs="Times New Roman"/>
                <w:sz w:val="20"/>
                <w:szCs w:val="20"/>
              </w:rPr>
              <w:t>PDA</w:t>
            </w:r>
            <w:r>
              <w:rPr>
                <w:spacing w:val="9"/>
                <w:sz w:val="20"/>
                <w:szCs w:val="20"/>
              </w:rPr>
              <w:t>）</w:t>
            </w:r>
          </w:p>
        </w:tc>
      </w:tr>
      <w:tr w14:paraId="23B30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7B6ED392">
            <w:pPr>
              <w:rPr>
                <w:rFonts w:ascii="Arial"/>
                <w:sz w:val="21"/>
              </w:rPr>
            </w:pPr>
          </w:p>
        </w:tc>
        <w:tc>
          <w:tcPr>
            <w:tcW w:w="5106" w:type="dxa"/>
            <w:vAlign w:val="top"/>
          </w:tcPr>
          <w:p w14:paraId="25ED8F6E">
            <w:pPr>
              <w:pStyle w:val="8"/>
              <w:spacing w:before="81" w:line="216" w:lineRule="auto"/>
              <w:ind w:left="2138"/>
              <w:rPr>
                <w:sz w:val="20"/>
                <w:szCs w:val="20"/>
              </w:rPr>
            </w:pPr>
            <w:r>
              <w:rPr>
                <w:spacing w:val="6"/>
                <w:sz w:val="20"/>
                <w:szCs w:val="20"/>
              </w:rPr>
              <w:t>数码相机</w:t>
            </w:r>
          </w:p>
        </w:tc>
      </w:tr>
      <w:tr w14:paraId="150EA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698A5B5C">
            <w:pPr>
              <w:rPr>
                <w:rFonts w:ascii="Arial"/>
                <w:sz w:val="21"/>
              </w:rPr>
            </w:pPr>
          </w:p>
        </w:tc>
        <w:tc>
          <w:tcPr>
            <w:tcW w:w="5106" w:type="dxa"/>
            <w:vAlign w:val="top"/>
          </w:tcPr>
          <w:p w14:paraId="4A1BE4D7">
            <w:pPr>
              <w:pStyle w:val="8"/>
              <w:spacing w:before="79" w:line="217" w:lineRule="auto"/>
              <w:ind w:left="2036"/>
              <w:rPr>
                <w:sz w:val="20"/>
                <w:szCs w:val="20"/>
              </w:rPr>
            </w:pPr>
            <w:r>
              <w:rPr>
                <w:spacing w:val="7"/>
                <w:sz w:val="20"/>
                <w:szCs w:val="20"/>
              </w:rPr>
              <w:t>一次性手套</w:t>
            </w:r>
          </w:p>
        </w:tc>
      </w:tr>
      <w:tr w14:paraId="1BA16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17B48754">
            <w:pPr>
              <w:rPr>
                <w:rFonts w:ascii="Arial"/>
                <w:sz w:val="21"/>
              </w:rPr>
            </w:pPr>
          </w:p>
        </w:tc>
        <w:tc>
          <w:tcPr>
            <w:tcW w:w="5106" w:type="dxa"/>
            <w:vAlign w:val="top"/>
          </w:tcPr>
          <w:p w14:paraId="2C3836A0">
            <w:pPr>
              <w:pStyle w:val="8"/>
              <w:spacing w:before="81" w:line="216" w:lineRule="auto"/>
              <w:ind w:left="2379"/>
              <w:rPr>
                <w:sz w:val="20"/>
                <w:szCs w:val="20"/>
              </w:rPr>
            </w:pPr>
            <w:r>
              <w:rPr>
                <w:spacing w:val="-12"/>
                <w:sz w:val="20"/>
                <w:szCs w:val="20"/>
              </w:rPr>
              <w:t>口罩</w:t>
            </w:r>
          </w:p>
        </w:tc>
      </w:tr>
      <w:tr w14:paraId="1B6EA9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261785BE">
            <w:pPr>
              <w:rPr>
                <w:rFonts w:ascii="Arial"/>
                <w:sz w:val="21"/>
              </w:rPr>
            </w:pPr>
          </w:p>
        </w:tc>
        <w:tc>
          <w:tcPr>
            <w:tcW w:w="5106" w:type="dxa"/>
            <w:vAlign w:val="top"/>
          </w:tcPr>
          <w:p w14:paraId="378A028D">
            <w:pPr>
              <w:pStyle w:val="8"/>
              <w:spacing w:before="79" w:line="217" w:lineRule="auto"/>
              <w:ind w:left="2246"/>
              <w:rPr>
                <w:sz w:val="20"/>
                <w:szCs w:val="20"/>
              </w:rPr>
            </w:pPr>
            <w:r>
              <w:rPr>
                <w:spacing w:val="5"/>
                <w:sz w:val="20"/>
                <w:szCs w:val="20"/>
              </w:rPr>
              <w:t>安全帽</w:t>
            </w:r>
          </w:p>
        </w:tc>
      </w:tr>
      <w:tr w14:paraId="3E1CD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79975B4F">
            <w:pPr>
              <w:rPr>
                <w:rFonts w:ascii="Arial"/>
                <w:sz w:val="21"/>
              </w:rPr>
            </w:pPr>
          </w:p>
        </w:tc>
        <w:tc>
          <w:tcPr>
            <w:tcW w:w="5106" w:type="dxa"/>
            <w:vAlign w:val="top"/>
          </w:tcPr>
          <w:p w14:paraId="05C787D2">
            <w:pPr>
              <w:pStyle w:val="8"/>
              <w:spacing w:before="81" w:line="216" w:lineRule="auto"/>
              <w:ind w:left="2242"/>
              <w:rPr>
                <w:sz w:val="20"/>
                <w:szCs w:val="20"/>
              </w:rPr>
            </w:pPr>
            <w:r>
              <w:rPr>
                <w:spacing w:val="6"/>
                <w:sz w:val="20"/>
                <w:szCs w:val="20"/>
              </w:rPr>
              <w:t>签字笔</w:t>
            </w:r>
          </w:p>
        </w:tc>
      </w:tr>
      <w:tr w14:paraId="1E7CF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4F816C2B">
            <w:pPr>
              <w:rPr>
                <w:rFonts w:ascii="Arial"/>
                <w:sz w:val="21"/>
              </w:rPr>
            </w:pPr>
          </w:p>
        </w:tc>
        <w:tc>
          <w:tcPr>
            <w:tcW w:w="5106" w:type="dxa"/>
            <w:vAlign w:val="top"/>
          </w:tcPr>
          <w:p w14:paraId="6711DE56">
            <w:pPr>
              <w:pStyle w:val="8"/>
              <w:spacing w:before="79" w:line="217" w:lineRule="auto"/>
              <w:ind w:left="2272"/>
              <w:rPr>
                <w:sz w:val="20"/>
                <w:szCs w:val="20"/>
              </w:rPr>
            </w:pPr>
            <w:r>
              <w:rPr>
                <w:spacing w:val="-4"/>
                <w:sz w:val="20"/>
                <w:szCs w:val="20"/>
              </w:rPr>
              <w:t>白板笔</w:t>
            </w:r>
          </w:p>
        </w:tc>
      </w:tr>
      <w:tr w14:paraId="3B546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416" w:type="dxa"/>
            <w:vMerge w:val="continue"/>
            <w:tcBorders>
              <w:top w:val="nil"/>
              <w:bottom w:val="nil"/>
            </w:tcBorders>
            <w:vAlign w:val="top"/>
          </w:tcPr>
          <w:p w14:paraId="33472706">
            <w:pPr>
              <w:rPr>
                <w:rFonts w:ascii="Arial"/>
                <w:sz w:val="21"/>
              </w:rPr>
            </w:pPr>
          </w:p>
        </w:tc>
        <w:tc>
          <w:tcPr>
            <w:tcW w:w="5106" w:type="dxa"/>
            <w:vAlign w:val="top"/>
          </w:tcPr>
          <w:p w14:paraId="77C1DF6E">
            <w:pPr>
              <w:pStyle w:val="8"/>
              <w:spacing w:before="81" w:line="216" w:lineRule="auto"/>
              <w:ind w:left="2378"/>
              <w:rPr>
                <w:sz w:val="20"/>
                <w:szCs w:val="20"/>
              </w:rPr>
            </w:pPr>
            <w:r>
              <w:rPr>
                <w:spacing w:val="-11"/>
                <w:sz w:val="20"/>
                <w:szCs w:val="20"/>
              </w:rPr>
              <w:t>白板</w:t>
            </w:r>
          </w:p>
        </w:tc>
      </w:tr>
      <w:tr w14:paraId="1AF41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3416" w:type="dxa"/>
            <w:vMerge w:val="continue"/>
            <w:tcBorders>
              <w:top w:val="nil"/>
            </w:tcBorders>
            <w:vAlign w:val="top"/>
          </w:tcPr>
          <w:p w14:paraId="0E41EAA8">
            <w:pPr>
              <w:rPr>
                <w:rFonts w:ascii="Arial"/>
                <w:sz w:val="21"/>
              </w:rPr>
            </w:pPr>
          </w:p>
        </w:tc>
        <w:tc>
          <w:tcPr>
            <w:tcW w:w="5106" w:type="dxa"/>
            <w:vAlign w:val="top"/>
          </w:tcPr>
          <w:p w14:paraId="5440ED94">
            <w:pPr>
              <w:pStyle w:val="8"/>
              <w:spacing w:before="80" w:line="220" w:lineRule="auto"/>
              <w:ind w:left="2352"/>
              <w:rPr>
                <w:sz w:val="20"/>
                <w:szCs w:val="20"/>
              </w:rPr>
            </w:pPr>
            <w:r>
              <w:rPr>
                <w:spacing w:val="2"/>
                <w:sz w:val="20"/>
                <w:szCs w:val="20"/>
              </w:rPr>
              <w:t>天平</w:t>
            </w:r>
          </w:p>
        </w:tc>
      </w:tr>
    </w:tbl>
    <w:p w14:paraId="099DDB7A">
      <w:pPr>
        <w:spacing w:before="126" w:line="221" w:lineRule="auto"/>
        <w:ind w:left="18"/>
        <w:outlineLvl w:val="2"/>
        <w:rPr>
          <w:rFonts w:ascii="宋体" w:hAnsi="宋体" w:eastAsia="宋体" w:cs="宋体"/>
          <w:sz w:val="24"/>
          <w:szCs w:val="24"/>
        </w:rPr>
      </w:pPr>
      <w:r>
        <w:rPr>
          <w:rFonts w:ascii="Times New Roman" w:hAnsi="Times New Roman" w:eastAsia="Times New Roman" w:cs="Times New Roman"/>
          <w:b/>
          <w:bCs/>
          <w:spacing w:val="-1"/>
          <w:sz w:val="24"/>
          <w:szCs w:val="24"/>
        </w:rPr>
        <w:t>7.1.2</w:t>
      </w:r>
      <w:r>
        <w:rPr>
          <w:rFonts w:ascii="宋体" w:hAnsi="宋体" w:eastAsia="宋体" w:cs="宋体"/>
          <w:spacing w:val="-1"/>
          <w:sz w:val="24"/>
          <w:szCs w:val="24"/>
          <w14:textOutline w14:w="4358" w14:cap="sq" w14:cmpd="sng">
            <w14:solidFill>
              <w14:srgbClr w14:val="000000"/>
            </w14:solidFill>
            <w14:prstDash w14:val="solid"/>
            <w14:bevel/>
          </w14:textOutline>
        </w:rPr>
        <w:t>土孔钻探</w:t>
      </w:r>
    </w:p>
    <w:p w14:paraId="483B2184">
      <w:pPr>
        <w:spacing w:before="180" w:line="359" w:lineRule="auto"/>
        <w:ind w:left="18" w:right="9" w:firstLine="480"/>
        <w:rPr>
          <w:rFonts w:ascii="宋体" w:hAnsi="宋体" w:eastAsia="宋体" w:cs="宋体"/>
          <w:sz w:val="24"/>
          <w:szCs w:val="24"/>
        </w:rPr>
      </w:pPr>
      <w:r>
        <w:rPr>
          <w:rFonts w:ascii="宋体" w:hAnsi="宋体" w:eastAsia="宋体" w:cs="宋体"/>
          <w:spacing w:val="3"/>
          <w:sz w:val="24"/>
          <w:szCs w:val="24"/>
        </w:rPr>
        <w:t>在开展土孔钻探前，需根据信息采集结果并在产企业相关负责人的带领下，</w:t>
      </w:r>
      <w:r>
        <w:rPr>
          <w:rFonts w:ascii="宋体" w:hAnsi="宋体" w:eastAsia="宋体" w:cs="宋体"/>
          <w:sz w:val="24"/>
          <w:szCs w:val="24"/>
        </w:rPr>
        <w:t xml:space="preserve"> </w:t>
      </w:r>
      <w:r>
        <w:rPr>
          <w:rFonts w:ascii="宋体" w:hAnsi="宋体" w:eastAsia="宋体" w:cs="宋体"/>
          <w:spacing w:val="3"/>
          <w:sz w:val="24"/>
          <w:szCs w:val="24"/>
        </w:rPr>
        <w:t>探查已拟定采样点下部的地下罐槽、管线、集水井和检查井等地</w:t>
      </w:r>
      <w:r>
        <w:rPr>
          <w:rFonts w:ascii="宋体" w:hAnsi="宋体" w:eastAsia="宋体" w:cs="宋体"/>
          <w:spacing w:val="2"/>
          <w:sz w:val="24"/>
          <w:szCs w:val="24"/>
        </w:rPr>
        <w:t>下情况，若存在</w:t>
      </w:r>
      <w:r>
        <w:rPr>
          <w:rFonts w:ascii="宋体" w:hAnsi="宋体" w:eastAsia="宋体" w:cs="宋体"/>
          <w:sz w:val="24"/>
          <w:szCs w:val="24"/>
        </w:rPr>
        <w:t xml:space="preserve"> </w:t>
      </w:r>
      <w:r>
        <w:rPr>
          <w:rFonts w:ascii="宋体" w:hAnsi="宋体" w:eastAsia="宋体" w:cs="宋体"/>
          <w:spacing w:val="3"/>
          <w:sz w:val="24"/>
          <w:szCs w:val="24"/>
        </w:rPr>
        <w:t>上述情况，需要对采样点进行针对性调整；若地下情况不明，可</w:t>
      </w:r>
      <w:r>
        <w:rPr>
          <w:rFonts w:ascii="宋体" w:hAnsi="宋体" w:eastAsia="宋体" w:cs="宋体"/>
          <w:spacing w:val="2"/>
          <w:sz w:val="24"/>
          <w:szCs w:val="24"/>
        </w:rPr>
        <w:t>在现场选用手工</w:t>
      </w:r>
    </w:p>
    <w:p w14:paraId="1E990758">
      <w:pPr>
        <w:spacing w:line="219" w:lineRule="auto"/>
        <w:ind w:left="19"/>
        <w:rPr>
          <w:rFonts w:ascii="宋体" w:hAnsi="宋体" w:eastAsia="宋体" w:cs="宋体"/>
          <w:sz w:val="24"/>
          <w:szCs w:val="24"/>
        </w:rPr>
      </w:pPr>
      <w:r>
        <w:rPr>
          <w:rFonts w:ascii="宋体" w:hAnsi="宋体" w:eastAsia="宋体" w:cs="宋体"/>
          <w:spacing w:val="-1"/>
          <w:sz w:val="24"/>
          <w:szCs w:val="24"/>
        </w:rPr>
        <w:t>钻探或物探设备探明地下情况。</w:t>
      </w:r>
    </w:p>
    <w:p w14:paraId="0D299CC0">
      <w:pPr>
        <w:spacing w:line="219" w:lineRule="auto"/>
        <w:rPr>
          <w:rFonts w:ascii="宋体" w:hAnsi="宋体" w:eastAsia="宋体" w:cs="宋体"/>
          <w:sz w:val="24"/>
          <w:szCs w:val="24"/>
        </w:rPr>
        <w:sectPr>
          <w:headerReference r:id="rId131" w:type="default"/>
          <w:footerReference r:id="rId132" w:type="default"/>
          <w:pgSz w:w="11910" w:h="16840"/>
          <w:pgMar w:top="1132" w:right="1691" w:bottom="1038" w:left="1691" w:header="897" w:footer="862" w:gutter="0"/>
          <w:cols w:space="720" w:num="1"/>
        </w:sectPr>
      </w:pPr>
    </w:p>
    <w:p w14:paraId="4D52608F">
      <w:pPr>
        <w:pStyle w:val="2"/>
        <w:spacing w:line="262" w:lineRule="auto"/>
      </w:pPr>
    </w:p>
    <w:p w14:paraId="43240D34">
      <w:pPr>
        <w:spacing w:before="78" w:line="222" w:lineRule="auto"/>
        <w:ind w:left="8"/>
        <w:outlineLvl w:val="3"/>
        <w:rPr>
          <w:rFonts w:ascii="黑体" w:hAnsi="黑体" w:eastAsia="黑体" w:cs="黑体"/>
          <w:sz w:val="24"/>
          <w:szCs w:val="24"/>
        </w:rPr>
      </w:pPr>
      <w:r>
        <w:fldChar w:fldCharType="begin"/>
      </w:r>
      <w:r>
        <w:instrText xml:space="preserve"> HYPERLINK "7.1.2.1" </w:instrText>
      </w:r>
      <w:r>
        <w:fldChar w:fldCharType="separate"/>
      </w:r>
      <w:r>
        <w:rPr>
          <w:rFonts w:ascii="Times New Roman" w:hAnsi="Times New Roman" w:eastAsia="Times New Roman" w:cs="Times New Roman"/>
          <w:b/>
          <w:bCs/>
          <w:spacing w:val="-1"/>
          <w:sz w:val="24"/>
          <w:szCs w:val="24"/>
        </w:rPr>
        <w:t>7.1.2.1</w:t>
      </w:r>
      <w:r>
        <w:rPr>
          <w:rFonts w:ascii="Times New Roman" w:hAnsi="Times New Roman" w:eastAsia="Times New Roman" w:cs="Times New Roman"/>
          <w:b/>
          <w:bCs/>
          <w:spacing w:val="-1"/>
          <w:sz w:val="24"/>
          <w:szCs w:val="24"/>
        </w:rPr>
        <w:fldChar w:fldCharType="end"/>
      </w:r>
      <w:r>
        <w:rPr>
          <w:rFonts w:ascii="黑体" w:hAnsi="黑体" w:eastAsia="黑体" w:cs="黑体"/>
          <w:spacing w:val="-1"/>
          <w:sz w:val="24"/>
          <w:szCs w:val="24"/>
          <w14:textOutline w14:w="4358" w14:cap="sq" w14:cmpd="sng">
            <w14:solidFill>
              <w14:srgbClr w14:val="000000"/>
            </w14:solidFill>
            <w14:prstDash w14:val="solid"/>
            <w14:bevel/>
          </w14:textOutline>
        </w:rPr>
        <w:t>土壤钻探设备</w:t>
      </w:r>
    </w:p>
    <w:p w14:paraId="74631E4D">
      <w:pPr>
        <w:spacing w:before="179" w:line="359" w:lineRule="auto"/>
        <w:ind w:left="9" w:right="147" w:firstLine="482"/>
        <w:rPr>
          <w:rFonts w:ascii="宋体" w:hAnsi="宋体" w:eastAsia="宋体" w:cs="宋体"/>
          <w:sz w:val="24"/>
          <w:szCs w:val="24"/>
        </w:rPr>
      </w:pPr>
      <w:r>
        <w:rPr>
          <w:rFonts w:ascii="宋体" w:hAnsi="宋体" w:eastAsia="宋体" w:cs="宋体"/>
          <w:spacing w:val="1"/>
          <w:sz w:val="24"/>
          <w:szCs w:val="24"/>
        </w:rPr>
        <w:t>为减少采样对企业正常生产的影响，本地块建议使用</w:t>
      </w:r>
      <w:r>
        <w:rPr>
          <w:rFonts w:ascii="Times New Roman" w:hAnsi="Times New Roman" w:eastAsia="Times New Roman" w:cs="Times New Roman"/>
          <w:sz w:val="24"/>
          <w:szCs w:val="24"/>
        </w:rPr>
        <w:t>GEOPROBE</w:t>
      </w:r>
      <w:r>
        <w:rPr>
          <w:rFonts w:ascii="宋体" w:hAnsi="宋体" w:eastAsia="宋体" w:cs="宋体"/>
          <w:spacing w:val="1"/>
          <w:sz w:val="24"/>
          <w:szCs w:val="24"/>
        </w:rPr>
        <w:t>（环</w:t>
      </w:r>
      <w:r>
        <w:rPr>
          <w:rFonts w:ascii="宋体" w:hAnsi="宋体" w:eastAsia="宋体" w:cs="宋体"/>
          <w:sz w:val="24"/>
          <w:szCs w:val="24"/>
        </w:rPr>
        <w:t xml:space="preserve">境专用 </w:t>
      </w:r>
      <w:r>
        <w:rPr>
          <w:rFonts w:ascii="宋体" w:hAnsi="宋体" w:eastAsia="宋体" w:cs="宋体"/>
          <w:spacing w:val="4"/>
          <w:sz w:val="24"/>
          <w:szCs w:val="24"/>
        </w:rPr>
        <w:t>钻机）设备进行钻孔取样。</w:t>
      </w:r>
      <w:r>
        <w:rPr>
          <w:rFonts w:ascii="Times New Roman" w:hAnsi="Times New Roman" w:eastAsia="Times New Roman" w:cs="Times New Roman"/>
          <w:sz w:val="24"/>
          <w:szCs w:val="24"/>
        </w:rPr>
        <w:t>GEOPROBE</w:t>
      </w:r>
      <w:r>
        <w:rPr>
          <w:rFonts w:ascii="宋体" w:hAnsi="宋体" w:eastAsia="宋体" w:cs="宋体"/>
          <w:spacing w:val="4"/>
          <w:sz w:val="24"/>
          <w:szCs w:val="24"/>
        </w:rPr>
        <w:t>（</w:t>
      </w:r>
      <w:r>
        <w:rPr>
          <w:rFonts w:ascii="Times New Roman" w:hAnsi="Times New Roman" w:eastAsia="Times New Roman" w:cs="Times New Roman"/>
          <w:sz w:val="24"/>
          <w:szCs w:val="24"/>
        </w:rPr>
        <w:t>GP</w:t>
      </w:r>
      <w:r>
        <w:rPr>
          <w:rFonts w:ascii="宋体" w:hAnsi="宋体" w:eastAsia="宋体" w:cs="宋体"/>
          <w:spacing w:val="4"/>
          <w:sz w:val="24"/>
          <w:szCs w:val="24"/>
        </w:rPr>
        <w:t>）</w:t>
      </w:r>
      <w:r>
        <w:rPr>
          <w:rFonts w:ascii="Times New Roman" w:hAnsi="Times New Roman" w:eastAsia="Times New Roman" w:cs="Times New Roman"/>
          <w:spacing w:val="4"/>
          <w:sz w:val="24"/>
          <w:szCs w:val="24"/>
        </w:rPr>
        <w:t>7822</w:t>
      </w:r>
      <w:r>
        <w:rPr>
          <w:rFonts w:ascii="Times New Roman" w:hAnsi="Times New Roman" w:eastAsia="Times New Roman" w:cs="Times New Roman"/>
          <w:sz w:val="24"/>
          <w:szCs w:val="24"/>
        </w:rPr>
        <w:t>DT</w:t>
      </w:r>
      <w:r>
        <w:rPr>
          <w:rFonts w:ascii="宋体" w:hAnsi="宋体" w:eastAsia="宋体" w:cs="宋体"/>
          <w:spacing w:val="4"/>
          <w:sz w:val="24"/>
          <w:szCs w:val="24"/>
        </w:rPr>
        <w:t>（环境专用钻机）采样设</w:t>
      </w:r>
      <w:r>
        <w:rPr>
          <w:rFonts w:ascii="宋体" w:hAnsi="宋体" w:eastAsia="宋体" w:cs="宋体"/>
          <w:spacing w:val="5"/>
          <w:sz w:val="24"/>
          <w:szCs w:val="24"/>
        </w:rPr>
        <w:t xml:space="preserve"> </w:t>
      </w:r>
      <w:r>
        <w:rPr>
          <w:rFonts w:ascii="宋体" w:hAnsi="宋体" w:eastAsia="宋体" w:cs="宋体"/>
          <w:spacing w:val="1"/>
          <w:sz w:val="24"/>
          <w:szCs w:val="24"/>
        </w:rPr>
        <w:t>备的操作与现场钻孔取样均由专业人员负责完成。</w:t>
      </w:r>
      <w:r>
        <w:rPr>
          <w:rFonts w:ascii="Times New Roman" w:hAnsi="Times New Roman" w:eastAsia="Times New Roman" w:cs="Times New Roman"/>
          <w:sz w:val="24"/>
          <w:szCs w:val="24"/>
        </w:rPr>
        <w:t>GEOPROBE</w:t>
      </w:r>
      <w:r>
        <w:rPr>
          <w:rFonts w:ascii="宋体" w:hAnsi="宋体" w:eastAsia="宋体" w:cs="宋体"/>
          <w:spacing w:val="1"/>
          <w:sz w:val="24"/>
          <w:szCs w:val="24"/>
        </w:rPr>
        <w:t>环境专用钻机完全</w:t>
      </w:r>
    </w:p>
    <w:p w14:paraId="23407CD3">
      <w:pPr>
        <w:spacing w:line="218" w:lineRule="auto"/>
        <w:ind w:left="11"/>
        <w:rPr>
          <w:rFonts w:ascii="宋体" w:hAnsi="宋体" w:eastAsia="宋体" w:cs="宋体"/>
          <w:sz w:val="24"/>
          <w:szCs w:val="24"/>
        </w:rPr>
      </w:pPr>
      <w:r>
        <w:rPr>
          <w:rFonts w:ascii="宋体" w:hAnsi="宋体" w:eastAsia="宋体" w:cs="宋体"/>
          <w:spacing w:val="-2"/>
          <w:sz w:val="24"/>
          <w:szCs w:val="24"/>
        </w:rPr>
        <w:t>符合环保采样要求：</w:t>
      </w:r>
    </w:p>
    <w:p w14:paraId="7EFE5D9B">
      <w:pPr>
        <w:spacing w:before="183" w:line="466" w:lineRule="exact"/>
        <w:ind w:left="495"/>
        <w:rPr>
          <w:rFonts w:ascii="宋体" w:hAnsi="宋体" w:eastAsia="宋体" w:cs="宋体"/>
          <w:sz w:val="24"/>
          <w:szCs w:val="24"/>
        </w:rPr>
      </w:pPr>
      <w:r>
        <w:rPr>
          <w:rFonts w:ascii="仿宋" w:hAnsi="仿宋" w:eastAsia="仿宋" w:cs="仿宋"/>
          <w:spacing w:val="-1"/>
          <w:position w:val="17"/>
          <w:sz w:val="22"/>
          <w:szCs w:val="22"/>
        </w:rPr>
        <w:t>（1）</w:t>
      </w:r>
      <w:r>
        <w:rPr>
          <w:rFonts w:ascii="宋体" w:hAnsi="宋体" w:eastAsia="宋体" w:cs="宋体"/>
          <w:spacing w:val="-1"/>
          <w:position w:val="17"/>
          <w:sz w:val="24"/>
          <w:szCs w:val="24"/>
        </w:rPr>
        <w:t>能符合常规样品取样和非扰动挥发性有机物（</w:t>
      </w:r>
      <w:r>
        <w:rPr>
          <w:rFonts w:ascii="Times New Roman" w:hAnsi="Times New Roman" w:eastAsia="Times New Roman" w:cs="Times New Roman"/>
          <w:spacing w:val="-1"/>
          <w:position w:val="17"/>
          <w:sz w:val="24"/>
          <w:szCs w:val="24"/>
        </w:rPr>
        <w:t>VOC</w:t>
      </w:r>
      <w:r>
        <w:rPr>
          <w:rFonts w:ascii="Times New Roman" w:hAnsi="Times New Roman" w:eastAsia="Times New Roman" w:cs="Times New Roman"/>
          <w:spacing w:val="-2"/>
          <w:position w:val="17"/>
          <w:sz w:val="24"/>
          <w:szCs w:val="24"/>
        </w:rPr>
        <w:t>s</w:t>
      </w:r>
      <w:r>
        <w:rPr>
          <w:rFonts w:ascii="宋体" w:hAnsi="宋体" w:eastAsia="宋体" w:cs="宋体"/>
          <w:spacing w:val="-2"/>
          <w:position w:val="17"/>
          <w:sz w:val="24"/>
          <w:szCs w:val="24"/>
        </w:rPr>
        <w:t>）和恶臭污染土壤</w:t>
      </w:r>
    </w:p>
    <w:p w14:paraId="07B231F8">
      <w:pPr>
        <w:spacing w:line="218" w:lineRule="auto"/>
        <w:ind w:left="29"/>
        <w:rPr>
          <w:rFonts w:ascii="宋体" w:hAnsi="宋体" w:eastAsia="宋体" w:cs="宋体"/>
          <w:sz w:val="24"/>
          <w:szCs w:val="24"/>
        </w:rPr>
      </w:pPr>
      <w:r>
        <w:rPr>
          <w:rFonts w:ascii="宋体" w:hAnsi="宋体" w:eastAsia="宋体" w:cs="宋体"/>
          <w:spacing w:val="-5"/>
          <w:sz w:val="24"/>
          <w:szCs w:val="24"/>
        </w:rPr>
        <w:t>的采样要求；</w:t>
      </w:r>
    </w:p>
    <w:p w14:paraId="0662165A">
      <w:pPr>
        <w:spacing w:before="183" w:line="221" w:lineRule="auto"/>
        <w:ind w:left="495"/>
        <w:rPr>
          <w:rFonts w:ascii="宋体" w:hAnsi="宋体" w:eastAsia="宋体" w:cs="宋体"/>
          <w:sz w:val="24"/>
          <w:szCs w:val="24"/>
        </w:rPr>
      </w:pPr>
      <w:r>
        <w:rPr>
          <w:rFonts w:ascii="仿宋" w:hAnsi="仿宋" w:eastAsia="仿宋" w:cs="仿宋"/>
          <w:spacing w:val="-2"/>
          <w:sz w:val="22"/>
          <w:szCs w:val="22"/>
        </w:rPr>
        <w:t>（2）</w:t>
      </w:r>
      <w:r>
        <w:rPr>
          <w:rFonts w:ascii="宋体" w:hAnsi="宋体" w:eastAsia="宋体" w:cs="宋体"/>
          <w:spacing w:val="-2"/>
          <w:sz w:val="24"/>
          <w:szCs w:val="24"/>
        </w:rPr>
        <w:t>做到无浆液钻进，全程套管跟进，采样过程无扰动；</w:t>
      </w:r>
    </w:p>
    <w:p w14:paraId="5B609656">
      <w:pPr>
        <w:spacing w:before="181" w:line="466" w:lineRule="exact"/>
        <w:ind w:left="495"/>
        <w:rPr>
          <w:rFonts w:ascii="宋体" w:hAnsi="宋体" w:eastAsia="宋体" w:cs="宋体"/>
          <w:sz w:val="24"/>
          <w:szCs w:val="24"/>
        </w:rPr>
      </w:pPr>
      <w:r>
        <w:rPr>
          <w:rFonts w:ascii="仿宋" w:hAnsi="仿宋" w:eastAsia="仿宋" w:cs="仿宋"/>
          <w:spacing w:val="-2"/>
          <w:position w:val="17"/>
          <w:sz w:val="22"/>
          <w:szCs w:val="22"/>
        </w:rPr>
        <w:t>（3）</w:t>
      </w:r>
      <w:r>
        <w:rPr>
          <w:rFonts w:ascii="宋体" w:hAnsi="宋体" w:eastAsia="宋体" w:cs="宋体"/>
          <w:spacing w:val="-2"/>
          <w:position w:val="17"/>
          <w:sz w:val="24"/>
          <w:szCs w:val="24"/>
        </w:rPr>
        <w:t>符合岩芯平均采取率不小于</w:t>
      </w:r>
      <w:r>
        <w:rPr>
          <w:rFonts w:ascii="Times New Roman" w:hAnsi="Times New Roman" w:eastAsia="Times New Roman" w:cs="Times New Roman"/>
          <w:spacing w:val="-2"/>
          <w:position w:val="17"/>
          <w:sz w:val="24"/>
          <w:szCs w:val="24"/>
        </w:rPr>
        <w:t>80%</w:t>
      </w:r>
      <w:r>
        <w:rPr>
          <w:rFonts w:ascii="Times New Roman" w:hAnsi="Times New Roman" w:eastAsia="Times New Roman" w:cs="Times New Roman"/>
          <w:spacing w:val="-32"/>
          <w:position w:val="17"/>
          <w:sz w:val="24"/>
          <w:szCs w:val="24"/>
        </w:rPr>
        <w:t xml:space="preserve"> </w:t>
      </w:r>
      <w:r>
        <w:rPr>
          <w:rFonts w:ascii="宋体" w:hAnsi="宋体" w:eastAsia="宋体" w:cs="宋体"/>
          <w:spacing w:val="-2"/>
          <w:position w:val="17"/>
          <w:sz w:val="24"/>
          <w:szCs w:val="24"/>
        </w:rPr>
        <w:t>，其中，粘性土及完整基岩的岩芯</w:t>
      </w:r>
      <w:r>
        <w:rPr>
          <w:rFonts w:ascii="宋体" w:hAnsi="宋体" w:eastAsia="宋体" w:cs="宋体"/>
          <w:spacing w:val="-3"/>
          <w:position w:val="17"/>
          <w:sz w:val="24"/>
          <w:szCs w:val="24"/>
        </w:rPr>
        <w:t>采取</w:t>
      </w:r>
    </w:p>
    <w:p w14:paraId="5CE38D77">
      <w:pPr>
        <w:spacing w:before="1" w:line="218" w:lineRule="auto"/>
        <w:ind w:left="11"/>
        <w:rPr>
          <w:rFonts w:ascii="宋体" w:hAnsi="宋体" w:eastAsia="宋体" w:cs="宋体"/>
          <w:sz w:val="24"/>
          <w:szCs w:val="24"/>
        </w:rPr>
      </w:pPr>
      <w:r>
        <w:rPr>
          <w:rFonts w:ascii="宋体" w:hAnsi="宋体" w:eastAsia="宋体" w:cs="宋体"/>
          <w:spacing w:val="-1"/>
          <w:sz w:val="24"/>
          <w:szCs w:val="24"/>
        </w:rPr>
        <w:t>率不小于</w:t>
      </w:r>
      <w:r>
        <w:rPr>
          <w:rFonts w:ascii="Times New Roman" w:hAnsi="Times New Roman" w:eastAsia="Times New Roman" w:cs="Times New Roman"/>
          <w:spacing w:val="-1"/>
          <w:sz w:val="24"/>
          <w:szCs w:val="24"/>
        </w:rPr>
        <w:t>90%</w:t>
      </w:r>
      <w:r>
        <w:rPr>
          <w:rFonts w:ascii="宋体" w:hAnsi="宋体" w:eastAsia="宋体" w:cs="宋体"/>
          <w:spacing w:val="-1"/>
          <w:sz w:val="24"/>
          <w:szCs w:val="24"/>
        </w:rPr>
        <w:t>；砂土类地层的岩芯采取率不小于</w:t>
      </w:r>
      <w:r>
        <w:rPr>
          <w:rFonts w:ascii="Times New Roman" w:hAnsi="Times New Roman" w:eastAsia="Times New Roman" w:cs="Times New Roman"/>
          <w:spacing w:val="-1"/>
          <w:sz w:val="24"/>
          <w:szCs w:val="24"/>
        </w:rPr>
        <w:t>80%</w:t>
      </w:r>
      <w:r>
        <w:rPr>
          <w:rFonts w:ascii="宋体" w:hAnsi="宋体" w:eastAsia="宋体" w:cs="宋体"/>
          <w:spacing w:val="-1"/>
          <w:sz w:val="24"/>
          <w:szCs w:val="24"/>
        </w:rPr>
        <w:t>；</w:t>
      </w:r>
    </w:p>
    <w:p w14:paraId="31A406FF">
      <w:pPr>
        <w:spacing w:before="181" w:line="221" w:lineRule="auto"/>
        <w:ind w:left="495"/>
        <w:rPr>
          <w:rFonts w:ascii="宋体" w:hAnsi="宋体" w:eastAsia="宋体" w:cs="宋体"/>
          <w:sz w:val="24"/>
          <w:szCs w:val="24"/>
        </w:rPr>
      </w:pPr>
      <w:r>
        <w:rPr>
          <w:rFonts w:ascii="仿宋" w:hAnsi="仿宋" w:eastAsia="仿宋" w:cs="仿宋"/>
          <w:spacing w:val="-2"/>
          <w:sz w:val="22"/>
          <w:szCs w:val="22"/>
        </w:rPr>
        <w:t>（4）</w:t>
      </w:r>
      <w:r>
        <w:rPr>
          <w:rFonts w:ascii="宋体" w:hAnsi="宋体" w:eastAsia="宋体" w:cs="宋体"/>
          <w:spacing w:val="-2"/>
          <w:sz w:val="24"/>
          <w:szCs w:val="24"/>
        </w:rPr>
        <w:t>满足现场切割、拍照、分样和编录规范的要求。</w:t>
      </w:r>
    </w:p>
    <w:p w14:paraId="7C8F07EC">
      <w:pPr>
        <w:spacing w:before="180" w:line="222" w:lineRule="auto"/>
        <w:ind w:left="8"/>
        <w:outlineLvl w:val="3"/>
        <w:rPr>
          <w:rFonts w:ascii="黑体" w:hAnsi="黑体" w:eastAsia="黑体" w:cs="黑体"/>
          <w:sz w:val="24"/>
          <w:szCs w:val="24"/>
        </w:rPr>
      </w:pPr>
      <w:r>
        <w:fldChar w:fldCharType="begin"/>
      </w:r>
      <w:r>
        <w:instrText xml:space="preserve"> HYPERLINK "7.1.2.2" </w:instrText>
      </w:r>
      <w:r>
        <w:fldChar w:fldCharType="separate"/>
      </w:r>
      <w:r>
        <w:rPr>
          <w:rFonts w:ascii="Times New Roman" w:hAnsi="Times New Roman" w:eastAsia="Times New Roman" w:cs="Times New Roman"/>
          <w:b/>
          <w:bCs/>
          <w:spacing w:val="-1"/>
          <w:sz w:val="24"/>
          <w:szCs w:val="24"/>
        </w:rPr>
        <w:t>7.1.2.2</w:t>
      </w:r>
      <w:r>
        <w:rPr>
          <w:rFonts w:ascii="Times New Roman" w:hAnsi="Times New Roman" w:eastAsia="Times New Roman" w:cs="Times New Roman"/>
          <w:b/>
          <w:bCs/>
          <w:spacing w:val="-1"/>
          <w:sz w:val="24"/>
          <w:szCs w:val="24"/>
        </w:rPr>
        <w:fldChar w:fldCharType="end"/>
      </w:r>
      <w:r>
        <w:rPr>
          <w:rFonts w:ascii="黑体" w:hAnsi="黑体" w:eastAsia="黑体" w:cs="黑体"/>
          <w:spacing w:val="-1"/>
          <w:sz w:val="24"/>
          <w:szCs w:val="24"/>
          <w14:textOutline w14:w="4358" w14:cap="sq" w14:cmpd="sng">
            <w14:solidFill>
              <w14:srgbClr w14:val="000000"/>
            </w14:solidFill>
            <w14:prstDash w14:val="solid"/>
            <w14:bevel/>
          </w14:textOutline>
        </w:rPr>
        <w:t>土壤钻探过程</w:t>
      </w:r>
    </w:p>
    <w:p w14:paraId="690E4039">
      <w:pPr>
        <w:spacing w:before="180" w:line="466" w:lineRule="exact"/>
        <w:ind w:left="490"/>
        <w:rPr>
          <w:rFonts w:ascii="宋体" w:hAnsi="宋体" w:eastAsia="宋体" w:cs="宋体"/>
          <w:sz w:val="24"/>
          <w:szCs w:val="24"/>
        </w:rPr>
      </w:pPr>
      <w:r>
        <w:rPr>
          <w:rFonts w:ascii="宋体" w:hAnsi="宋体" w:eastAsia="宋体" w:cs="宋体"/>
          <w:spacing w:val="3"/>
          <w:position w:val="17"/>
          <w:sz w:val="24"/>
          <w:szCs w:val="24"/>
        </w:rPr>
        <w:t>土孔钻探按照钻机架设、开孔、钻进、取样、封孔、点位复测的</w:t>
      </w:r>
      <w:r>
        <w:rPr>
          <w:rFonts w:ascii="宋体" w:hAnsi="宋体" w:eastAsia="宋体" w:cs="宋体"/>
          <w:spacing w:val="2"/>
          <w:position w:val="17"/>
          <w:sz w:val="24"/>
          <w:szCs w:val="24"/>
        </w:rPr>
        <w:t>流程进行，</w:t>
      </w:r>
    </w:p>
    <w:p w14:paraId="5A6A4277">
      <w:pPr>
        <w:spacing w:line="219" w:lineRule="auto"/>
        <w:ind w:left="12"/>
        <w:rPr>
          <w:rFonts w:ascii="宋体" w:hAnsi="宋体" w:eastAsia="宋体" w:cs="宋体"/>
          <w:sz w:val="24"/>
          <w:szCs w:val="24"/>
        </w:rPr>
      </w:pPr>
      <w:r>
        <w:rPr>
          <w:rFonts w:ascii="宋体" w:hAnsi="宋体" w:eastAsia="宋体" w:cs="宋体"/>
          <w:spacing w:val="-2"/>
          <w:sz w:val="24"/>
          <w:szCs w:val="24"/>
        </w:rPr>
        <w:t>各环节技术要求如下：</w:t>
      </w:r>
    </w:p>
    <w:p w14:paraId="61B1A78B">
      <w:pPr>
        <w:spacing w:before="183" w:line="466" w:lineRule="exact"/>
        <w:ind w:left="489"/>
        <w:rPr>
          <w:rFonts w:ascii="宋体" w:hAnsi="宋体" w:eastAsia="宋体" w:cs="宋体"/>
          <w:sz w:val="24"/>
          <w:szCs w:val="24"/>
        </w:rPr>
      </w:pPr>
      <w:r>
        <w:rPr>
          <w:rFonts w:ascii="宋体" w:hAnsi="宋体" w:eastAsia="宋体" w:cs="宋体"/>
          <w:spacing w:val="3"/>
          <w:position w:val="17"/>
          <w:sz w:val="24"/>
          <w:szCs w:val="24"/>
        </w:rPr>
        <w:t>钻机架设：根据钻探设备实际需要清理钻探作业面，架设钻机，设立警</w:t>
      </w:r>
      <w:r>
        <w:rPr>
          <w:rFonts w:ascii="宋体" w:hAnsi="宋体" w:eastAsia="宋体" w:cs="宋体"/>
          <w:spacing w:val="2"/>
          <w:position w:val="17"/>
          <w:sz w:val="24"/>
          <w:szCs w:val="24"/>
        </w:rPr>
        <w:t>示牌</w:t>
      </w:r>
    </w:p>
    <w:p w14:paraId="607F6AFA">
      <w:pPr>
        <w:spacing w:line="220" w:lineRule="auto"/>
        <w:ind w:left="12"/>
        <w:rPr>
          <w:rFonts w:ascii="宋体" w:hAnsi="宋体" w:eastAsia="宋体" w:cs="宋体"/>
          <w:sz w:val="24"/>
          <w:szCs w:val="24"/>
        </w:rPr>
      </w:pPr>
      <w:r>
        <w:rPr>
          <w:rFonts w:ascii="宋体" w:hAnsi="宋体" w:eastAsia="宋体" w:cs="宋体"/>
          <w:spacing w:val="-3"/>
          <w:sz w:val="24"/>
          <w:szCs w:val="24"/>
        </w:rPr>
        <w:t>或警戒线。</w:t>
      </w:r>
    </w:p>
    <w:p w14:paraId="229235F4">
      <w:pPr>
        <w:spacing w:before="182" w:line="219" w:lineRule="auto"/>
        <w:ind w:left="490"/>
        <w:rPr>
          <w:rFonts w:ascii="宋体" w:hAnsi="宋体" w:eastAsia="宋体" w:cs="宋体"/>
          <w:sz w:val="24"/>
          <w:szCs w:val="24"/>
        </w:rPr>
      </w:pPr>
      <w:r>
        <w:rPr>
          <w:rFonts w:ascii="宋体" w:hAnsi="宋体" w:eastAsia="宋体" w:cs="宋体"/>
          <w:spacing w:val="-1"/>
          <w:sz w:val="24"/>
          <w:szCs w:val="24"/>
        </w:rPr>
        <w:t>开孔：开孔直径大于正常钻探的钻头直径，开孔深度超过钻具长度。</w:t>
      </w:r>
    </w:p>
    <w:p w14:paraId="6DEC167D">
      <w:pPr>
        <w:spacing w:before="182" w:line="359" w:lineRule="auto"/>
        <w:ind w:left="9" w:firstLine="480"/>
        <w:rPr>
          <w:rFonts w:ascii="宋体" w:hAnsi="宋体" w:eastAsia="宋体" w:cs="宋体"/>
          <w:sz w:val="24"/>
          <w:szCs w:val="24"/>
        </w:rPr>
      </w:pPr>
      <w:r>
        <w:rPr>
          <w:rFonts w:ascii="宋体" w:hAnsi="宋体" w:eastAsia="宋体" w:cs="宋体"/>
          <w:spacing w:val="-4"/>
          <w:sz w:val="24"/>
          <w:szCs w:val="24"/>
        </w:rPr>
        <w:t>钻进：每次钻进深度为</w:t>
      </w:r>
      <w:r>
        <w:rPr>
          <w:rFonts w:ascii="Times New Roman" w:hAnsi="Times New Roman" w:eastAsia="Times New Roman" w:cs="Times New Roman"/>
          <w:spacing w:val="-4"/>
          <w:sz w:val="24"/>
          <w:szCs w:val="24"/>
        </w:rPr>
        <w:t>50cm~</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4"/>
          <w:sz w:val="24"/>
          <w:szCs w:val="24"/>
        </w:rPr>
        <w:t>150cm</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，岩芯平均采取率一般不小于</w:t>
      </w:r>
      <w:r>
        <w:rPr>
          <w:rFonts w:ascii="Times New Roman" w:hAnsi="Times New Roman" w:eastAsia="Times New Roman" w:cs="Times New Roman"/>
          <w:spacing w:val="-4"/>
          <w:sz w:val="24"/>
          <w:szCs w:val="24"/>
        </w:rPr>
        <w:t>70%</w:t>
      </w:r>
      <w:r>
        <w:rPr>
          <w:rFonts w:ascii="Times New Roman" w:hAnsi="Times New Roman" w:eastAsia="Times New Roman" w:cs="Times New Roman"/>
          <w:spacing w:val="-32"/>
          <w:sz w:val="24"/>
          <w:szCs w:val="24"/>
        </w:rPr>
        <w:t xml:space="preserve"> </w:t>
      </w:r>
      <w:r>
        <w:rPr>
          <w:rFonts w:ascii="宋体" w:hAnsi="宋体" w:eastAsia="宋体" w:cs="宋体"/>
          <w:spacing w:val="-4"/>
          <w:sz w:val="24"/>
          <w:szCs w:val="24"/>
        </w:rPr>
        <w:t>，其中，</w:t>
      </w:r>
      <w:r>
        <w:rPr>
          <w:rFonts w:ascii="宋体" w:hAnsi="宋体" w:eastAsia="宋体" w:cs="宋体"/>
          <w:sz w:val="24"/>
          <w:szCs w:val="24"/>
        </w:rPr>
        <w:t xml:space="preserve"> </w:t>
      </w:r>
      <w:r>
        <w:rPr>
          <w:rFonts w:ascii="宋体" w:hAnsi="宋体" w:eastAsia="宋体" w:cs="宋体"/>
          <w:spacing w:val="10"/>
          <w:sz w:val="24"/>
          <w:szCs w:val="24"/>
        </w:rPr>
        <w:t>粘性土及完整基岩的岩芯采取率不小于</w:t>
      </w:r>
      <w:r>
        <w:rPr>
          <w:rFonts w:ascii="Times New Roman" w:hAnsi="Times New Roman" w:eastAsia="Times New Roman" w:cs="Times New Roman"/>
          <w:spacing w:val="10"/>
          <w:sz w:val="24"/>
          <w:szCs w:val="24"/>
        </w:rPr>
        <w:t>85%</w:t>
      </w:r>
      <w:r>
        <w:rPr>
          <w:rFonts w:ascii="Times New Roman" w:hAnsi="Times New Roman" w:eastAsia="Times New Roman" w:cs="Times New Roman"/>
          <w:spacing w:val="-20"/>
          <w:sz w:val="24"/>
          <w:szCs w:val="24"/>
        </w:rPr>
        <w:t xml:space="preserve"> </w:t>
      </w:r>
      <w:r>
        <w:rPr>
          <w:rFonts w:ascii="宋体" w:hAnsi="宋体" w:eastAsia="宋体" w:cs="宋体"/>
          <w:spacing w:val="10"/>
          <w:sz w:val="24"/>
          <w:szCs w:val="24"/>
        </w:rPr>
        <w:t>，砂</w:t>
      </w:r>
      <w:r>
        <w:rPr>
          <w:rFonts w:ascii="宋体" w:hAnsi="宋体" w:eastAsia="宋体" w:cs="宋体"/>
          <w:spacing w:val="9"/>
          <w:sz w:val="24"/>
          <w:szCs w:val="24"/>
        </w:rPr>
        <w:t>土类地层的岩芯采取率不小于</w:t>
      </w:r>
      <w:r>
        <w:rPr>
          <w:rFonts w:ascii="宋体" w:hAnsi="宋体" w:eastAsia="宋体" w:cs="宋体"/>
          <w:sz w:val="24"/>
          <w:szCs w:val="24"/>
        </w:rPr>
        <w:t xml:space="preserve">  </w:t>
      </w:r>
      <w:r>
        <w:rPr>
          <w:rFonts w:ascii="Times New Roman" w:hAnsi="Times New Roman" w:eastAsia="Times New Roman" w:cs="Times New Roman"/>
          <w:spacing w:val="3"/>
          <w:sz w:val="24"/>
          <w:szCs w:val="24"/>
        </w:rPr>
        <w:t>65%</w:t>
      </w:r>
      <w:r>
        <w:rPr>
          <w:rFonts w:ascii="Times New Roman" w:hAnsi="Times New Roman" w:eastAsia="Times New Roman" w:cs="Times New Roman"/>
          <w:spacing w:val="-27"/>
          <w:sz w:val="24"/>
          <w:szCs w:val="24"/>
        </w:rPr>
        <w:t xml:space="preserve"> </w:t>
      </w:r>
      <w:r>
        <w:rPr>
          <w:rFonts w:ascii="宋体" w:hAnsi="宋体" w:eastAsia="宋体" w:cs="宋体"/>
          <w:spacing w:val="3"/>
          <w:sz w:val="24"/>
          <w:szCs w:val="24"/>
        </w:rPr>
        <w:t>，碎石土类地层岩芯采取率不应小于</w:t>
      </w:r>
      <w:r>
        <w:rPr>
          <w:rFonts w:ascii="Times New Roman" w:hAnsi="Times New Roman" w:eastAsia="Times New Roman" w:cs="Times New Roman"/>
          <w:spacing w:val="3"/>
          <w:sz w:val="24"/>
          <w:szCs w:val="24"/>
        </w:rPr>
        <w:t>50%</w:t>
      </w:r>
      <w:r>
        <w:rPr>
          <w:rFonts w:ascii="Times New Roman" w:hAnsi="Times New Roman" w:eastAsia="Times New Roman" w:cs="Times New Roman"/>
          <w:spacing w:val="-24"/>
          <w:sz w:val="24"/>
          <w:szCs w:val="24"/>
        </w:rPr>
        <w:t xml:space="preserve"> </w:t>
      </w:r>
      <w:r>
        <w:rPr>
          <w:rFonts w:ascii="宋体" w:hAnsi="宋体" w:eastAsia="宋体" w:cs="宋体"/>
          <w:spacing w:val="3"/>
          <w:sz w:val="24"/>
          <w:szCs w:val="24"/>
        </w:rPr>
        <w:t>，强风化、破碎基岩的</w:t>
      </w:r>
      <w:r>
        <w:rPr>
          <w:rFonts w:ascii="宋体" w:hAnsi="宋体" w:eastAsia="宋体" w:cs="宋体"/>
          <w:spacing w:val="2"/>
          <w:sz w:val="24"/>
          <w:szCs w:val="24"/>
        </w:rPr>
        <w:t>岩芯采取率</w:t>
      </w:r>
    </w:p>
    <w:p w14:paraId="6D5728B3">
      <w:pPr>
        <w:spacing w:before="1" w:line="221" w:lineRule="auto"/>
        <w:ind w:left="13"/>
        <w:rPr>
          <w:rFonts w:ascii="宋体" w:hAnsi="宋体" w:eastAsia="宋体" w:cs="宋体"/>
          <w:sz w:val="24"/>
          <w:szCs w:val="24"/>
        </w:rPr>
      </w:pPr>
      <w:r>
        <w:rPr>
          <w:rFonts w:ascii="宋体" w:hAnsi="宋体" w:eastAsia="宋体" w:cs="宋体"/>
          <w:spacing w:val="-2"/>
          <w:sz w:val="24"/>
          <w:szCs w:val="24"/>
        </w:rPr>
        <w:t>不应小于</w:t>
      </w:r>
      <w:r>
        <w:rPr>
          <w:rFonts w:ascii="Times New Roman" w:hAnsi="Times New Roman" w:eastAsia="Times New Roman" w:cs="Times New Roman"/>
          <w:spacing w:val="-2"/>
          <w:sz w:val="24"/>
          <w:szCs w:val="24"/>
        </w:rPr>
        <w:t>40%</w:t>
      </w:r>
      <w:r>
        <w:rPr>
          <w:rFonts w:ascii="宋体" w:hAnsi="宋体" w:eastAsia="宋体" w:cs="宋体"/>
          <w:spacing w:val="-2"/>
          <w:sz w:val="24"/>
          <w:szCs w:val="24"/>
        </w:rPr>
        <w:t>。</w:t>
      </w:r>
    </w:p>
    <w:p w14:paraId="68329C52">
      <w:pPr>
        <w:spacing w:before="179" w:line="359" w:lineRule="auto"/>
        <w:ind w:left="17" w:right="148" w:firstLine="471"/>
        <w:rPr>
          <w:rFonts w:ascii="宋体" w:hAnsi="宋体" w:eastAsia="宋体" w:cs="宋体"/>
          <w:sz w:val="24"/>
          <w:szCs w:val="24"/>
        </w:rPr>
      </w:pPr>
      <w:r>
        <w:rPr>
          <w:rFonts w:ascii="宋体" w:hAnsi="宋体" w:eastAsia="宋体" w:cs="宋体"/>
          <w:spacing w:val="3"/>
          <w:sz w:val="24"/>
          <w:szCs w:val="24"/>
        </w:rPr>
        <w:t>选择无浆液钻进，全程套管跟进，防止钻孔坍塌和上下层交叉污染；不同样</w:t>
      </w:r>
      <w:r>
        <w:rPr>
          <w:rFonts w:ascii="宋体" w:hAnsi="宋体" w:eastAsia="宋体" w:cs="宋体"/>
          <w:sz w:val="24"/>
          <w:szCs w:val="24"/>
        </w:rPr>
        <w:t xml:space="preserve"> </w:t>
      </w:r>
      <w:r>
        <w:rPr>
          <w:rFonts w:ascii="宋体" w:hAnsi="宋体" w:eastAsia="宋体" w:cs="宋体"/>
          <w:spacing w:val="3"/>
          <w:sz w:val="24"/>
          <w:szCs w:val="24"/>
        </w:rPr>
        <w:t>品采集之间对钻头和钻杆进行清洗，清洗废</w:t>
      </w:r>
      <w:r>
        <w:rPr>
          <w:rFonts w:ascii="宋体" w:hAnsi="宋体" w:eastAsia="宋体" w:cs="宋体"/>
          <w:spacing w:val="2"/>
          <w:sz w:val="24"/>
          <w:szCs w:val="24"/>
        </w:rPr>
        <w:t>水集中收集处置；钻进过程中揭露地</w:t>
      </w:r>
      <w:r>
        <w:rPr>
          <w:rFonts w:ascii="宋体" w:hAnsi="宋体" w:eastAsia="宋体" w:cs="宋体"/>
          <w:sz w:val="24"/>
          <w:szCs w:val="24"/>
        </w:rPr>
        <w:t xml:space="preserve"> </w:t>
      </w:r>
      <w:r>
        <w:rPr>
          <w:rFonts w:ascii="宋体" w:hAnsi="宋体" w:eastAsia="宋体" w:cs="宋体"/>
          <w:spacing w:val="3"/>
          <w:sz w:val="24"/>
          <w:szCs w:val="24"/>
        </w:rPr>
        <w:t>下水时，要停钻等水，待水位稳定后，测量</w:t>
      </w:r>
      <w:r>
        <w:rPr>
          <w:rFonts w:ascii="宋体" w:hAnsi="宋体" w:eastAsia="宋体" w:cs="宋体"/>
          <w:spacing w:val="2"/>
          <w:sz w:val="24"/>
          <w:szCs w:val="24"/>
        </w:rPr>
        <w:t>并记录初见水位及静止水位；土壤岩</w:t>
      </w:r>
    </w:p>
    <w:p w14:paraId="2956F858">
      <w:pPr>
        <w:spacing w:before="1" w:line="218" w:lineRule="auto"/>
        <w:ind w:left="14"/>
        <w:rPr>
          <w:rFonts w:ascii="宋体" w:hAnsi="宋体" w:eastAsia="宋体" w:cs="宋体"/>
          <w:sz w:val="24"/>
          <w:szCs w:val="24"/>
        </w:rPr>
      </w:pPr>
      <w:r>
        <w:rPr>
          <w:rFonts w:ascii="宋体" w:hAnsi="宋体" w:eastAsia="宋体" w:cs="宋体"/>
          <w:spacing w:val="-1"/>
          <w:sz w:val="24"/>
          <w:szCs w:val="24"/>
        </w:rPr>
        <w:t>芯样品应按照揭露顺序依次放入岩芯箱，对土层变层位置进行标识。</w:t>
      </w:r>
    </w:p>
    <w:p w14:paraId="6352CB16">
      <w:pPr>
        <w:spacing w:before="181" w:line="359" w:lineRule="auto"/>
        <w:ind w:left="10" w:right="164" w:firstLine="478"/>
        <w:rPr>
          <w:rFonts w:ascii="宋体" w:hAnsi="宋体" w:eastAsia="宋体" w:cs="宋体"/>
          <w:sz w:val="24"/>
          <w:szCs w:val="24"/>
        </w:rPr>
      </w:pPr>
      <w:r>
        <w:rPr>
          <w:rFonts w:ascii="宋体" w:hAnsi="宋体" w:eastAsia="宋体" w:cs="宋体"/>
          <w:spacing w:val="-1"/>
          <w:sz w:val="24"/>
          <w:szCs w:val="24"/>
        </w:rPr>
        <w:t>记录拍照：钻孔过程中参照</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附件</w:t>
      </w:r>
      <w:r>
        <w:rPr>
          <w:rFonts w:ascii="Times New Roman" w:hAnsi="Times New Roman" w:eastAsia="Times New Roman" w:cs="Times New Roman"/>
          <w:spacing w:val="-1"/>
          <w:sz w:val="24"/>
          <w:szCs w:val="24"/>
        </w:rPr>
        <w:t>1</w:t>
      </w:r>
      <w:r>
        <w:rPr>
          <w:rFonts w:ascii="宋体" w:hAnsi="宋体" w:eastAsia="宋体" w:cs="宋体"/>
          <w:spacing w:val="-1"/>
          <w:sz w:val="24"/>
          <w:szCs w:val="24"/>
        </w:rPr>
        <w:t>土壤采样钻孔记录单</w:t>
      </w:r>
      <w:r>
        <w:rPr>
          <w:rFonts w:ascii="Times New Roman" w:hAnsi="Times New Roman" w:eastAsia="Times New Roman" w:cs="Times New Roman"/>
          <w:spacing w:val="-1"/>
          <w:sz w:val="24"/>
          <w:szCs w:val="24"/>
        </w:rPr>
        <w:t>”</w:t>
      </w:r>
      <w:r>
        <w:rPr>
          <w:rFonts w:ascii="宋体" w:hAnsi="宋体" w:eastAsia="宋体" w:cs="宋体"/>
          <w:spacing w:val="-1"/>
          <w:sz w:val="24"/>
          <w:szCs w:val="24"/>
        </w:rPr>
        <w:t>要求填写土</w:t>
      </w:r>
      <w:r>
        <w:rPr>
          <w:rFonts w:ascii="宋体" w:hAnsi="宋体" w:eastAsia="宋体" w:cs="宋体"/>
          <w:spacing w:val="-2"/>
          <w:sz w:val="24"/>
          <w:szCs w:val="24"/>
        </w:rPr>
        <w:t>壤采样钻</w:t>
      </w:r>
      <w:r>
        <w:rPr>
          <w:rFonts w:ascii="宋体" w:hAnsi="宋体" w:eastAsia="宋体" w:cs="宋体"/>
          <w:sz w:val="24"/>
          <w:szCs w:val="24"/>
        </w:rPr>
        <w:t xml:space="preserve"> 孔记录单，按照要求对采样点、钻进操作、岩芯箱、</w:t>
      </w:r>
      <w:r>
        <w:rPr>
          <w:rFonts w:ascii="宋体" w:hAnsi="宋体" w:eastAsia="宋体" w:cs="宋体"/>
          <w:spacing w:val="-1"/>
          <w:sz w:val="24"/>
          <w:szCs w:val="24"/>
        </w:rPr>
        <w:t>钻孔记录单等环节进行拍照</w:t>
      </w:r>
    </w:p>
    <w:p w14:paraId="1F0D0FDE">
      <w:pPr>
        <w:spacing w:before="1" w:line="221" w:lineRule="auto"/>
        <w:ind w:left="8"/>
        <w:rPr>
          <w:rFonts w:ascii="宋体" w:hAnsi="宋体" w:eastAsia="宋体" w:cs="宋体"/>
          <w:sz w:val="24"/>
          <w:szCs w:val="24"/>
        </w:rPr>
      </w:pPr>
      <w:r>
        <w:rPr>
          <w:rFonts w:ascii="宋体" w:hAnsi="宋体" w:eastAsia="宋体" w:cs="宋体"/>
          <w:spacing w:val="-3"/>
          <w:sz w:val="24"/>
          <w:szCs w:val="24"/>
        </w:rPr>
        <w:t>记录；</w:t>
      </w:r>
    </w:p>
    <w:p w14:paraId="14419AA2">
      <w:pPr>
        <w:spacing w:before="180" w:line="468" w:lineRule="exact"/>
        <w:ind w:left="488"/>
        <w:rPr>
          <w:rFonts w:ascii="宋体" w:hAnsi="宋体" w:eastAsia="宋体" w:cs="宋体"/>
          <w:sz w:val="24"/>
          <w:szCs w:val="24"/>
        </w:rPr>
      </w:pPr>
      <w:r>
        <w:rPr>
          <w:rFonts w:ascii="宋体" w:hAnsi="宋体" w:eastAsia="宋体" w:cs="宋体"/>
          <w:spacing w:val="3"/>
          <w:position w:val="17"/>
          <w:sz w:val="24"/>
          <w:szCs w:val="24"/>
        </w:rPr>
        <w:t>采样拍照要求：按照钻井东、南、西、北四个方向进行拍照记录，照片应能</w:t>
      </w:r>
    </w:p>
    <w:p w14:paraId="579E1733">
      <w:pPr>
        <w:spacing w:line="219" w:lineRule="auto"/>
        <w:ind w:left="10"/>
        <w:rPr>
          <w:rFonts w:ascii="宋体" w:hAnsi="宋体" w:eastAsia="宋体" w:cs="宋体"/>
          <w:sz w:val="24"/>
          <w:szCs w:val="24"/>
        </w:rPr>
      </w:pPr>
      <w:r>
        <w:rPr>
          <w:rFonts w:ascii="宋体" w:hAnsi="宋体" w:eastAsia="宋体" w:cs="宋体"/>
          <w:spacing w:val="-2"/>
          <w:sz w:val="24"/>
          <w:szCs w:val="24"/>
        </w:rPr>
        <w:t>反映周边建构筑物、设施等情况，以点位编号</w:t>
      </w:r>
      <w:r>
        <w:rPr>
          <w:rFonts w:ascii="Times New Roman" w:hAnsi="Times New Roman" w:eastAsia="Times New Roman" w:cs="Times New Roman"/>
          <w:spacing w:val="-3"/>
          <w:sz w:val="24"/>
          <w:szCs w:val="24"/>
        </w:rPr>
        <w:t>E</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S</w:t>
      </w:r>
      <w:r>
        <w:rPr>
          <w:rFonts w:ascii="Times New Roman" w:hAnsi="Times New Roman" w:eastAsia="Times New Roman" w:cs="Times New Roman"/>
          <w:spacing w:val="-35"/>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W</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N</w:t>
      </w:r>
      <w:r>
        <w:rPr>
          <w:rFonts w:ascii="宋体" w:hAnsi="宋体" w:eastAsia="宋体" w:cs="宋体"/>
          <w:spacing w:val="-3"/>
          <w:sz w:val="24"/>
          <w:szCs w:val="24"/>
        </w:rPr>
        <w:t>分别作为东、南、西、</w:t>
      </w:r>
    </w:p>
    <w:p w14:paraId="54472E44">
      <w:pPr>
        <w:spacing w:line="219" w:lineRule="auto"/>
        <w:rPr>
          <w:rFonts w:ascii="宋体" w:hAnsi="宋体" w:eastAsia="宋体" w:cs="宋体"/>
          <w:sz w:val="24"/>
          <w:szCs w:val="24"/>
        </w:rPr>
        <w:sectPr>
          <w:headerReference r:id="rId133" w:type="default"/>
          <w:footerReference r:id="rId134" w:type="default"/>
          <w:pgSz w:w="11910" w:h="16840"/>
          <w:pgMar w:top="1132" w:right="1552" w:bottom="1038" w:left="1701" w:header="897" w:footer="862" w:gutter="0"/>
          <w:cols w:space="720" w:num="1"/>
        </w:sectPr>
      </w:pPr>
    </w:p>
    <w:p w14:paraId="14EF39D1">
      <w:pPr>
        <w:pStyle w:val="2"/>
        <w:spacing w:line="263" w:lineRule="auto"/>
      </w:pPr>
    </w:p>
    <w:p w14:paraId="3EC51E35">
      <w:pPr>
        <w:spacing w:before="78" w:line="219" w:lineRule="auto"/>
        <w:ind w:left="13"/>
        <w:rPr>
          <w:rFonts w:ascii="宋体" w:hAnsi="宋体" w:eastAsia="宋体" w:cs="宋体"/>
          <w:sz w:val="24"/>
          <w:szCs w:val="24"/>
        </w:rPr>
      </w:pPr>
      <w:r>
        <w:rPr>
          <w:rFonts w:ascii="宋体" w:hAnsi="宋体" w:eastAsia="宋体" w:cs="宋体"/>
          <w:spacing w:val="-2"/>
          <w:sz w:val="24"/>
          <w:szCs w:val="24"/>
        </w:rPr>
        <w:t>北四个方向照片名称；</w:t>
      </w:r>
    </w:p>
    <w:p w14:paraId="4C9FB941">
      <w:pPr>
        <w:spacing w:before="182" w:line="466" w:lineRule="exact"/>
        <w:jc w:val="right"/>
        <w:rPr>
          <w:rFonts w:ascii="宋体" w:hAnsi="宋体" w:eastAsia="宋体" w:cs="宋体"/>
          <w:sz w:val="24"/>
          <w:szCs w:val="24"/>
        </w:rPr>
      </w:pPr>
      <w:r>
        <w:rPr>
          <w:rFonts w:ascii="宋体" w:hAnsi="宋体" w:eastAsia="宋体" w:cs="宋体"/>
          <w:spacing w:val="-2"/>
          <w:position w:val="17"/>
          <w:sz w:val="24"/>
          <w:szCs w:val="24"/>
        </w:rPr>
        <w:t>钻孔拍照要求：应体现钻孔作业中开孔、套管跟进、钻杆更换和取土器使用、</w:t>
      </w:r>
    </w:p>
    <w:p w14:paraId="26225FB1">
      <w:pPr>
        <w:spacing w:line="218" w:lineRule="auto"/>
        <w:ind w:left="15"/>
        <w:rPr>
          <w:rFonts w:ascii="宋体" w:hAnsi="宋体" w:eastAsia="宋体" w:cs="宋体"/>
          <w:sz w:val="24"/>
          <w:szCs w:val="24"/>
        </w:rPr>
      </w:pPr>
      <w:r>
        <w:rPr>
          <w:rFonts w:ascii="宋体" w:hAnsi="宋体" w:eastAsia="宋体" w:cs="宋体"/>
          <w:spacing w:val="-1"/>
          <w:sz w:val="24"/>
          <w:szCs w:val="24"/>
        </w:rPr>
        <w:t>原状土样采集等环节操作要求，每个环节至少</w:t>
      </w:r>
      <w:r>
        <w:rPr>
          <w:rFonts w:ascii="Times New Roman" w:hAnsi="Times New Roman" w:eastAsia="Times New Roman" w:cs="Times New Roman"/>
          <w:spacing w:val="-1"/>
          <w:sz w:val="24"/>
          <w:szCs w:val="24"/>
        </w:rPr>
        <w:t>1</w:t>
      </w:r>
      <w:r>
        <w:rPr>
          <w:rFonts w:ascii="宋体" w:hAnsi="宋体" w:eastAsia="宋体" w:cs="宋体"/>
          <w:spacing w:val="-1"/>
          <w:sz w:val="24"/>
          <w:szCs w:val="24"/>
        </w:rPr>
        <w:t>张照片；</w:t>
      </w:r>
    </w:p>
    <w:p w14:paraId="1AB3E26B">
      <w:pPr>
        <w:spacing w:before="183" w:line="466" w:lineRule="exact"/>
        <w:ind w:left="489"/>
        <w:rPr>
          <w:rFonts w:ascii="宋体" w:hAnsi="宋体" w:eastAsia="宋体" w:cs="宋体"/>
          <w:sz w:val="24"/>
          <w:szCs w:val="24"/>
        </w:rPr>
      </w:pPr>
      <w:r>
        <w:rPr>
          <w:rFonts w:ascii="宋体" w:hAnsi="宋体" w:eastAsia="宋体" w:cs="宋体"/>
          <w:spacing w:val="3"/>
          <w:position w:val="17"/>
          <w:sz w:val="24"/>
          <w:szCs w:val="24"/>
        </w:rPr>
        <w:t>岩芯箱拍照要求：体现整个钻孔土层的结构特征，重点突出土层的地质</w:t>
      </w:r>
      <w:r>
        <w:rPr>
          <w:rFonts w:ascii="宋体" w:hAnsi="宋体" w:eastAsia="宋体" w:cs="宋体"/>
          <w:spacing w:val="2"/>
          <w:position w:val="17"/>
          <w:sz w:val="24"/>
          <w:szCs w:val="24"/>
        </w:rPr>
        <w:t>变化</w:t>
      </w:r>
    </w:p>
    <w:p w14:paraId="0429C47A">
      <w:pPr>
        <w:spacing w:line="219" w:lineRule="auto"/>
        <w:ind w:left="10"/>
        <w:rPr>
          <w:rFonts w:ascii="宋体" w:hAnsi="宋体" w:eastAsia="宋体" w:cs="宋体"/>
          <w:sz w:val="24"/>
          <w:szCs w:val="24"/>
        </w:rPr>
      </w:pPr>
      <w:r>
        <w:rPr>
          <w:rFonts w:ascii="宋体" w:hAnsi="宋体" w:eastAsia="宋体" w:cs="宋体"/>
          <w:spacing w:val="-1"/>
          <w:sz w:val="24"/>
          <w:szCs w:val="24"/>
        </w:rPr>
        <w:t>和污染特征，每个岩芯箱至少</w:t>
      </w:r>
      <w:r>
        <w:rPr>
          <w:rFonts w:ascii="Times New Roman" w:hAnsi="Times New Roman" w:eastAsia="Times New Roman" w:cs="Times New Roman"/>
          <w:spacing w:val="-1"/>
          <w:sz w:val="24"/>
          <w:szCs w:val="24"/>
        </w:rPr>
        <w:t>1</w:t>
      </w:r>
      <w:r>
        <w:rPr>
          <w:rFonts w:ascii="宋体" w:hAnsi="宋体" w:eastAsia="宋体" w:cs="宋体"/>
          <w:spacing w:val="-1"/>
          <w:sz w:val="24"/>
          <w:szCs w:val="24"/>
        </w:rPr>
        <w:t>张照片；</w:t>
      </w:r>
    </w:p>
    <w:p w14:paraId="7447ED46">
      <w:pPr>
        <w:spacing w:before="183" w:line="219" w:lineRule="auto"/>
        <w:ind w:left="490"/>
        <w:rPr>
          <w:rFonts w:ascii="宋体" w:hAnsi="宋体" w:eastAsia="宋体" w:cs="宋体"/>
          <w:sz w:val="24"/>
          <w:szCs w:val="24"/>
        </w:rPr>
      </w:pPr>
      <w:r>
        <w:rPr>
          <w:rFonts w:ascii="宋体" w:hAnsi="宋体" w:eastAsia="宋体" w:cs="宋体"/>
          <w:sz w:val="24"/>
          <w:szCs w:val="24"/>
        </w:rPr>
        <w:t>其他照片还包括钻孔照片（含钻孔编号和钻孔深</w:t>
      </w:r>
      <w:r>
        <w:rPr>
          <w:rFonts w:ascii="宋体" w:hAnsi="宋体" w:eastAsia="宋体" w:cs="宋体"/>
          <w:spacing w:val="-1"/>
          <w:sz w:val="24"/>
          <w:szCs w:val="24"/>
        </w:rPr>
        <w:t>度）、钻孔记录单照片等。</w:t>
      </w:r>
    </w:p>
    <w:p w14:paraId="61AFB1A4">
      <w:pPr>
        <w:spacing w:before="180" w:line="360" w:lineRule="auto"/>
        <w:ind w:left="16" w:right="92" w:firstLine="472"/>
        <w:rPr>
          <w:rFonts w:ascii="宋体" w:hAnsi="宋体" w:eastAsia="宋体" w:cs="宋体"/>
          <w:sz w:val="24"/>
          <w:szCs w:val="24"/>
        </w:rPr>
      </w:pPr>
      <w:r>
        <w:rPr>
          <w:rFonts w:ascii="宋体" w:hAnsi="宋体" w:eastAsia="宋体" w:cs="宋体"/>
          <w:spacing w:val="3"/>
          <w:sz w:val="24"/>
          <w:szCs w:val="24"/>
        </w:rPr>
        <w:t>封孔：钻孔结束后，对不需要设立地下水采样井的钻孔应立即封孔并清理恢</w:t>
      </w:r>
      <w:r>
        <w:rPr>
          <w:rFonts w:ascii="宋体" w:hAnsi="宋体" w:eastAsia="宋体" w:cs="宋体"/>
          <w:sz w:val="24"/>
          <w:szCs w:val="24"/>
        </w:rPr>
        <w:t xml:space="preserve"> </w:t>
      </w:r>
      <w:r>
        <w:rPr>
          <w:rFonts w:ascii="宋体" w:hAnsi="宋体" w:eastAsia="宋体" w:cs="宋体"/>
          <w:spacing w:val="1"/>
          <w:sz w:val="24"/>
          <w:szCs w:val="24"/>
        </w:rPr>
        <w:t>复作业区地面。主要步骤为：从孔底至地面下</w:t>
      </w:r>
      <w:r>
        <w:rPr>
          <w:rFonts w:ascii="Times New Roman" w:hAnsi="Times New Roman" w:eastAsia="Times New Roman" w:cs="Times New Roman"/>
          <w:spacing w:val="1"/>
          <w:sz w:val="24"/>
          <w:szCs w:val="24"/>
        </w:rPr>
        <w:t>50</w:t>
      </w:r>
      <w:r>
        <w:rPr>
          <w:rFonts w:ascii="Times New Roman" w:hAnsi="Times New Roman" w:eastAsia="Times New Roman" w:cs="Times New Roman"/>
          <w:sz w:val="24"/>
          <w:szCs w:val="24"/>
        </w:rPr>
        <w:t>cm</w:t>
      </w:r>
      <w:r>
        <w:rPr>
          <w:rFonts w:ascii="Times New Roman" w:hAnsi="Times New Roman" w:eastAsia="Times New Roman" w:cs="Times New Roman"/>
          <w:spacing w:val="-25"/>
          <w:sz w:val="24"/>
          <w:szCs w:val="24"/>
        </w:rPr>
        <w:t xml:space="preserve"> </w:t>
      </w:r>
      <w:r>
        <w:rPr>
          <w:rFonts w:ascii="宋体" w:hAnsi="宋体" w:eastAsia="宋体" w:cs="宋体"/>
          <w:spacing w:val="1"/>
          <w:sz w:val="24"/>
          <w:szCs w:val="24"/>
        </w:rPr>
        <w:t>，全部用直</w:t>
      </w:r>
      <w:r>
        <w:rPr>
          <w:rFonts w:ascii="宋体" w:hAnsi="宋体" w:eastAsia="宋体" w:cs="宋体"/>
          <w:sz w:val="24"/>
          <w:szCs w:val="24"/>
        </w:rPr>
        <w:t>径为</w:t>
      </w:r>
      <w:r>
        <w:rPr>
          <w:rFonts w:ascii="Times New Roman" w:hAnsi="Times New Roman" w:eastAsia="Times New Roman" w:cs="Times New Roman"/>
          <w:sz w:val="24"/>
          <w:szCs w:val="24"/>
        </w:rPr>
        <w:t>20-40mm</w:t>
      </w:r>
      <w:r>
        <w:rPr>
          <w:rFonts w:ascii="宋体" w:hAnsi="宋体" w:eastAsia="宋体" w:cs="宋体"/>
          <w:sz w:val="24"/>
          <w:szCs w:val="24"/>
        </w:rPr>
        <w:t>的优</w:t>
      </w:r>
    </w:p>
    <w:p w14:paraId="62FEA102">
      <w:pPr>
        <w:spacing w:before="1" w:line="219" w:lineRule="auto"/>
        <w:ind w:left="10"/>
        <w:rPr>
          <w:rFonts w:ascii="宋体" w:hAnsi="宋体" w:eastAsia="宋体" w:cs="宋体"/>
          <w:sz w:val="24"/>
          <w:szCs w:val="24"/>
        </w:rPr>
      </w:pPr>
      <w:r>
        <w:rPr>
          <w:rFonts w:ascii="宋体" w:hAnsi="宋体" w:eastAsia="宋体" w:cs="宋体"/>
          <w:sz w:val="24"/>
          <w:szCs w:val="24"/>
        </w:rPr>
        <w:t>质无污染的膨润土球封堵，从膨润土封层向上至地面</w:t>
      </w:r>
      <w:r>
        <w:rPr>
          <w:rFonts w:ascii="宋体" w:hAnsi="宋体" w:eastAsia="宋体" w:cs="宋体"/>
          <w:spacing w:val="-1"/>
          <w:sz w:val="24"/>
          <w:szCs w:val="24"/>
        </w:rPr>
        <w:t>，注入混凝土浆进行封固。</w:t>
      </w:r>
    </w:p>
    <w:p w14:paraId="517B2582">
      <w:pPr>
        <w:pStyle w:val="2"/>
        <w:spacing w:line="271" w:lineRule="auto"/>
      </w:pPr>
    </w:p>
    <w:p w14:paraId="403C9E04">
      <w:pPr>
        <w:spacing w:line="3917" w:lineRule="exact"/>
        <w:ind w:firstLine="1409"/>
      </w:pPr>
      <w:r>
        <w:rPr>
          <w:position w:val="-78"/>
        </w:rPr>
        <w:drawing>
          <wp:inline distT="0" distB="0" distL="0" distR="0">
            <wp:extent cx="3393440" cy="2486660"/>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266"/>
                    <a:stretch>
                      <a:fillRect/>
                    </a:stretch>
                  </pic:blipFill>
                  <pic:spPr>
                    <a:xfrm>
                      <a:off x="0" y="0"/>
                      <a:ext cx="3393947" cy="2487167"/>
                    </a:xfrm>
                    <a:prstGeom prst="rect">
                      <a:avLst/>
                    </a:prstGeom>
                  </pic:spPr>
                </pic:pic>
              </a:graphicData>
            </a:graphic>
          </wp:inline>
        </w:drawing>
      </w:r>
    </w:p>
    <w:p w14:paraId="18C50C71">
      <w:pPr>
        <w:spacing w:before="174" w:line="221" w:lineRule="auto"/>
        <w:ind w:left="3314"/>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3"/>
          <w:sz w:val="24"/>
          <w:szCs w:val="24"/>
        </w:rPr>
        <w:t>5.2-1</w:t>
      </w:r>
      <w:r>
        <w:rPr>
          <w:rFonts w:ascii="宋体" w:hAnsi="宋体" w:eastAsia="宋体" w:cs="宋体"/>
          <w:spacing w:val="-3"/>
          <w:sz w:val="24"/>
          <w:szCs w:val="24"/>
          <w14:textOutline w14:w="4358" w14:cap="sq" w14:cmpd="sng">
            <w14:solidFill>
              <w14:srgbClr w14:val="000000"/>
            </w14:solidFill>
            <w14:prstDash w14:val="solid"/>
            <w14:bevel/>
          </w14:textOutline>
        </w:rPr>
        <w:t>封孔示意图</w:t>
      </w:r>
    </w:p>
    <w:p w14:paraId="7DB71018">
      <w:pPr>
        <w:spacing w:before="25" w:line="465" w:lineRule="exact"/>
        <w:ind w:left="502"/>
        <w:rPr>
          <w:rFonts w:ascii="宋体" w:hAnsi="宋体" w:eastAsia="宋体" w:cs="宋体"/>
          <w:sz w:val="24"/>
          <w:szCs w:val="24"/>
        </w:rPr>
      </w:pPr>
      <w:r>
        <w:rPr>
          <w:rFonts w:ascii="宋体" w:hAnsi="宋体" w:eastAsia="宋体" w:cs="宋体"/>
          <w:spacing w:val="4"/>
          <w:position w:val="17"/>
          <w:sz w:val="24"/>
          <w:szCs w:val="24"/>
        </w:rPr>
        <w:t>点位复测：钻孔结束后，使用全球定位系统（</w:t>
      </w:r>
      <w:r>
        <w:rPr>
          <w:rFonts w:ascii="Times New Roman" w:hAnsi="Times New Roman" w:eastAsia="Times New Roman" w:cs="Times New Roman"/>
          <w:position w:val="17"/>
          <w:sz w:val="24"/>
          <w:szCs w:val="24"/>
        </w:rPr>
        <w:t>GPS</w:t>
      </w:r>
      <w:r>
        <w:rPr>
          <w:rFonts w:ascii="宋体" w:hAnsi="宋体" w:eastAsia="宋体" w:cs="宋体"/>
          <w:spacing w:val="4"/>
          <w:position w:val="17"/>
          <w:sz w:val="24"/>
          <w:szCs w:val="24"/>
        </w:rPr>
        <w:t>）或手持智能终端对钻孔</w:t>
      </w:r>
    </w:p>
    <w:p w14:paraId="40D0AE12">
      <w:pPr>
        <w:spacing w:before="1" w:line="219" w:lineRule="auto"/>
        <w:ind w:left="29"/>
        <w:rPr>
          <w:rFonts w:ascii="宋体" w:hAnsi="宋体" w:eastAsia="宋体" w:cs="宋体"/>
          <w:sz w:val="24"/>
          <w:szCs w:val="24"/>
        </w:rPr>
      </w:pPr>
      <w:r>
        <w:rPr>
          <w:rFonts w:ascii="宋体" w:hAnsi="宋体" w:eastAsia="宋体" w:cs="宋体"/>
          <w:spacing w:val="-2"/>
          <w:sz w:val="24"/>
          <w:szCs w:val="24"/>
        </w:rPr>
        <w:t>的坐标进行复测，记录坐标和高程。</w:t>
      </w:r>
    </w:p>
    <w:p w14:paraId="1BF93CD7">
      <w:pPr>
        <w:spacing w:before="182" w:line="466" w:lineRule="exact"/>
        <w:ind w:left="489"/>
        <w:rPr>
          <w:rFonts w:ascii="宋体" w:hAnsi="宋体" w:eastAsia="宋体" w:cs="宋体"/>
          <w:sz w:val="24"/>
          <w:szCs w:val="24"/>
        </w:rPr>
      </w:pPr>
      <w:r>
        <w:rPr>
          <w:rFonts w:ascii="宋体" w:hAnsi="宋体" w:eastAsia="宋体" w:cs="宋体"/>
          <w:spacing w:val="1"/>
          <w:position w:val="17"/>
          <w:sz w:val="24"/>
          <w:szCs w:val="24"/>
        </w:rPr>
        <w:t>钻孔过程中产生的污染土壤统一收集和处理，对废弃的一次性手套、</w:t>
      </w:r>
      <w:r>
        <w:rPr>
          <w:rFonts w:ascii="宋体" w:hAnsi="宋体" w:eastAsia="宋体" w:cs="宋体"/>
          <w:spacing w:val="-56"/>
          <w:position w:val="17"/>
          <w:sz w:val="24"/>
          <w:szCs w:val="24"/>
        </w:rPr>
        <w:t xml:space="preserve"> </w:t>
      </w:r>
      <w:r>
        <w:rPr>
          <w:rFonts w:ascii="宋体" w:hAnsi="宋体" w:eastAsia="宋体" w:cs="宋体"/>
          <w:spacing w:val="1"/>
          <w:position w:val="17"/>
          <w:sz w:val="24"/>
          <w:szCs w:val="24"/>
        </w:rPr>
        <w:t>口罩等</w:t>
      </w:r>
    </w:p>
    <w:p w14:paraId="2113583B">
      <w:pPr>
        <w:spacing w:line="219" w:lineRule="auto"/>
        <w:ind w:left="9"/>
        <w:rPr>
          <w:rFonts w:ascii="宋体" w:hAnsi="宋体" w:eastAsia="宋体" w:cs="宋体"/>
          <w:sz w:val="24"/>
          <w:szCs w:val="24"/>
        </w:rPr>
      </w:pPr>
      <w:r>
        <w:rPr>
          <w:rFonts w:ascii="宋体" w:hAnsi="宋体" w:eastAsia="宋体" w:cs="宋体"/>
          <w:spacing w:val="-1"/>
          <w:sz w:val="24"/>
          <w:szCs w:val="24"/>
        </w:rPr>
        <w:t>个人防护用品按照一般固体废物处置要求进行收集处置。</w:t>
      </w:r>
    </w:p>
    <w:p w14:paraId="52341F29">
      <w:pPr>
        <w:spacing w:before="183" w:line="219" w:lineRule="auto"/>
        <w:ind w:left="8"/>
        <w:outlineLvl w:val="2"/>
        <w:rPr>
          <w:rFonts w:ascii="宋体" w:hAnsi="宋体" w:eastAsia="宋体" w:cs="宋体"/>
          <w:sz w:val="24"/>
          <w:szCs w:val="24"/>
        </w:rPr>
      </w:pPr>
      <w:r>
        <w:rPr>
          <w:rFonts w:ascii="Times New Roman" w:hAnsi="Times New Roman" w:eastAsia="Times New Roman" w:cs="Times New Roman"/>
          <w:b/>
          <w:bCs/>
          <w:spacing w:val="-1"/>
          <w:sz w:val="24"/>
          <w:szCs w:val="24"/>
        </w:rPr>
        <w:t>7.1.3</w:t>
      </w:r>
      <w:r>
        <w:rPr>
          <w:rFonts w:ascii="宋体" w:hAnsi="宋体" w:eastAsia="宋体" w:cs="宋体"/>
          <w:spacing w:val="-1"/>
          <w:sz w:val="24"/>
          <w:szCs w:val="24"/>
          <w14:textOutline w14:w="4358" w14:cap="sq" w14:cmpd="sng">
            <w14:solidFill>
              <w14:srgbClr w14:val="000000"/>
            </w14:solidFill>
            <w14:prstDash w14:val="solid"/>
            <w14:bevel/>
          </w14:textOutline>
        </w:rPr>
        <w:t>土壤样品采集</w:t>
      </w:r>
    </w:p>
    <w:p w14:paraId="7E02E0A0">
      <w:pPr>
        <w:spacing w:before="181" w:line="221" w:lineRule="auto"/>
        <w:ind w:left="495"/>
        <w:rPr>
          <w:rFonts w:ascii="宋体" w:hAnsi="宋体" w:eastAsia="宋体" w:cs="宋体"/>
          <w:sz w:val="24"/>
          <w:szCs w:val="24"/>
        </w:rPr>
      </w:pPr>
      <w:r>
        <w:rPr>
          <w:rFonts w:ascii="仿宋" w:hAnsi="仿宋" w:eastAsia="仿宋" w:cs="仿宋"/>
          <w:spacing w:val="-1"/>
          <w:sz w:val="22"/>
          <w:szCs w:val="22"/>
          <w14:textOutline w14:w="4013" w14:cap="sq" w14:cmpd="sng">
            <w14:solidFill>
              <w14:srgbClr w14:val="000000"/>
            </w14:solidFill>
            <w14:prstDash w14:val="solid"/>
            <w14:bevel/>
          </w14:textOutline>
        </w:rPr>
        <w:t>（1）</w:t>
      </w:r>
      <w:r>
        <w:rPr>
          <w:rFonts w:ascii="宋体" w:hAnsi="宋体" w:eastAsia="宋体" w:cs="宋体"/>
          <w:spacing w:val="-1"/>
          <w:sz w:val="24"/>
          <w:szCs w:val="24"/>
          <w14:textOutline w14:w="4358" w14:cap="sq" w14:cmpd="sng">
            <w14:solidFill>
              <w14:srgbClr w14:val="000000"/>
            </w14:solidFill>
            <w14:prstDash w14:val="solid"/>
            <w14:bevel/>
          </w14:textOutline>
        </w:rPr>
        <w:t>样品采集操作</w:t>
      </w:r>
    </w:p>
    <w:p w14:paraId="4E28CB85">
      <w:pPr>
        <w:spacing w:before="181" w:line="359" w:lineRule="auto"/>
        <w:ind w:left="11" w:right="92" w:firstLine="479"/>
        <w:rPr>
          <w:rFonts w:ascii="宋体" w:hAnsi="宋体" w:eastAsia="宋体" w:cs="宋体"/>
          <w:sz w:val="24"/>
          <w:szCs w:val="24"/>
        </w:rPr>
      </w:pPr>
      <w:r>
        <w:rPr>
          <w:rFonts w:ascii="宋体" w:hAnsi="宋体" w:eastAsia="宋体" w:cs="宋体"/>
          <w:spacing w:val="3"/>
          <w:sz w:val="24"/>
          <w:szCs w:val="24"/>
        </w:rPr>
        <w:t>重金属样品采集采用竹铲，挥发性有机物用非扰动采样器，非挥发性</w:t>
      </w:r>
      <w:r>
        <w:rPr>
          <w:rFonts w:ascii="宋体" w:hAnsi="宋体" w:eastAsia="宋体" w:cs="宋体"/>
          <w:spacing w:val="2"/>
          <w:sz w:val="24"/>
          <w:szCs w:val="24"/>
        </w:rPr>
        <w:t>和半挥</w:t>
      </w:r>
      <w:r>
        <w:rPr>
          <w:rFonts w:ascii="宋体" w:hAnsi="宋体" w:eastAsia="宋体" w:cs="宋体"/>
          <w:sz w:val="24"/>
          <w:szCs w:val="24"/>
        </w:rPr>
        <w:t xml:space="preserve"> </w:t>
      </w:r>
      <w:r>
        <w:rPr>
          <w:rFonts w:ascii="宋体" w:hAnsi="宋体" w:eastAsia="宋体" w:cs="宋体"/>
          <w:spacing w:val="3"/>
          <w:sz w:val="24"/>
          <w:szCs w:val="24"/>
        </w:rPr>
        <w:t>发性有机物采用不锈钢铲。为避免扰动的影响，由浅及深</w:t>
      </w:r>
      <w:r>
        <w:rPr>
          <w:rFonts w:ascii="宋体" w:hAnsi="宋体" w:eastAsia="宋体" w:cs="宋体"/>
          <w:spacing w:val="2"/>
          <w:sz w:val="24"/>
          <w:szCs w:val="24"/>
        </w:rPr>
        <w:t>逐一取样。采样管密封</w:t>
      </w:r>
      <w:r>
        <w:rPr>
          <w:rFonts w:ascii="宋体" w:hAnsi="宋体" w:eastAsia="宋体" w:cs="宋体"/>
          <w:sz w:val="24"/>
          <w:szCs w:val="24"/>
        </w:rPr>
        <w:t xml:space="preserve"> </w:t>
      </w:r>
      <w:r>
        <w:rPr>
          <w:rFonts w:ascii="宋体" w:hAnsi="宋体" w:eastAsia="宋体" w:cs="宋体"/>
          <w:spacing w:val="3"/>
          <w:sz w:val="24"/>
          <w:szCs w:val="24"/>
        </w:rPr>
        <w:t>后，在标签纸上记录样品编码、采样日期和采样人员等信</w:t>
      </w:r>
      <w:r>
        <w:rPr>
          <w:rFonts w:ascii="宋体" w:hAnsi="宋体" w:eastAsia="宋体" w:cs="宋体"/>
          <w:spacing w:val="2"/>
          <w:sz w:val="24"/>
          <w:szCs w:val="24"/>
        </w:rPr>
        <w:t>息，贴到样采样管上，</w:t>
      </w:r>
      <w:r>
        <w:rPr>
          <w:rFonts w:ascii="宋体" w:hAnsi="宋体" w:eastAsia="宋体" w:cs="宋体"/>
          <w:sz w:val="24"/>
          <w:szCs w:val="24"/>
        </w:rPr>
        <w:t xml:space="preserve"> </w:t>
      </w:r>
      <w:r>
        <w:rPr>
          <w:rFonts w:ascii="宋体" w:hAnsi="宋体" w:eastAsia="宋体" w:cs="宋体"/>
          <w:spacing w:val="3"/>
          <w:sz w:val="24"/>
          <w:szCs w:val="24"/>
        </w:rPr>
        <w:t>随即放入现场带有冷冻蓝冰的样品箱内进行临时保存。含</w:t>
      </w:r>
      <w:r>
        <w:rPr>
          <w:rFonts w:ascii="宋体" w:hAnsi="宋体" w:eastAsia="宋体" w:cs="宋体"/>
          <w:spacing w:val="2"/>
          <w:sz w:val="24"/>
          <w:szCs w:val="24"/>
        </w:rPr>
        <w:t>挥发性有机物的样品优</w:t>
      </w:r>
    </w:p>
    <w:p w14:paraId="7C5D6BD0">
      <w:pPr>
        <w:spacing w:before="1" w:line="218" w:lineRule="auto"/>
        <w:jc w:val="right"/>
        <w:rPr>
          <w:rFonts w:ascii="宋体" w:hAnsi="宋体" w:eastAsia="宋体" w:cs="宋体"/>
          <w:sz w:val="24"/>
          <w:szCs w:val="24"/>
        </w:rPr>
      </w:pPr>
      <w:r>
        <w:rPr>
          <w:rFonts w:ascii="宋体" w:hAnsi="宋体" w:eastAsia="宋体" w:cs="宋体"/>
          <w:spacing w:val="-2"/>
          <w:sz w:val="24"/>
          <w:szCs w:val="24"/>
        </w:rPr>
        <w:t>先采集、单独采集、不作均质化处理、不采集混合样，按相应方法采集多份样品。</w:t>
      </w:r>
    </w:p>
    <w:p w14:paraId="0F8923AC">
      <w:pPr>
        <w:spacing w:line="218" w:lineRule="auto"/>
        <w:rPr>
          <w:rFonts w:ascii="宋体" w:hAnsi="宋体" w:eastAsia="宋体" w:cs="宋体"/>
          <w:sz w:val="24"/>
          <w:szCs w:val="24"/>
        </w:rPr>
        <w:sectPr>
          <w:headerReference r:id="rId135" w:type="default"/>
          <w:footerReference r:id="rId136" w:type="default"/>
          <w:pgSz w:w="11910" w:h="16840"/>
          <w:pgMar w:top="1132" w:right="1608" w:bottom="1037" w:left="1701" w:header="897" w:footer="862" w:gutter="0"/>
          <w:cols w:space="720" w:num="1"/>
        </w:sectPr>
      </w:pPr>
    </w:p>
    <w:p w14:paraId="252B9105">
      <w:pPr>
        <w:pStyle w:val="2"/>
        <w:spacing w:line="262" w:lineRule="auto"/>
      </w:pPr>
    </w:p>
    <w:p w14:paraId="786995A3">
      <w:pPr>
        <w:spacing w:before="79" w:line="359" w:lineRule="auto"/>
        <w:ind w:left="8" w:right="92" w:firstLine="483"/>
        <w:rPr>
          <w:rFonts w:ascii="宋体" w:hAnsi="宋体" w:eastAsia="宋体" w:cs="宋体"/>
          <w:sz w:val="24"/>
          <w:szCs w:val="24"/>
        </w:rPr>
      </w:pPr>
      <w:r>
        <w:rPr>
          <w:rFonts w:ascii="宋体" w:hAnsi="宋体" w:eastAsia="宋体" w:cs="宋体"/>
          <w:spacing w:val="7"/>
          <w:sz w:val="24"/>
          <w:szCs w:val="24"/>
        </w:rPr>
        <w:t>取土器将柱状的钻探岩芯取出后，先采集用于检测</w:t>
      </w:r>
      <w:r>
        <w:rPr>
          <w:rFonts w:ascii="Times New Roman" w:hAnsi="Times New Roman" w:eastAsia="Times New Roman" w:cs="Times New Roman"/>
          <w:sz w:val="24"/>
          <w:szCs w:val="24"/>
        </w:rPr>
        <w:t>VOCs</w:t>
      </w:r>
      <w:r>
        <w:rPr>
          <w:rFonts w:ascii="宋体" w:hAnsi="宋体" w:eastAsia="宋体" w:cs="宋体"/>
          <w:spacing w:val="7"/>
          <w:sz w:val="24"/>
          <w:szCs w:val="24"/>
        </w:rPr>
        <w:t>的土壤样品，具体</w:t>
      </w:r>
      <w:r>
        <w:rPr>
          <w:rFonts w:ascii="宋体" w:hAnsi="宋体" w:eastAsia="宋体" w:cs="宋体"/>
          <w:spacing w:val="2"/>
          <w:sz w:val="24"/>
          <w:szCs w:val="24"/>
        </w:rPr>
        <w:t xml:space="preserve"> </w:t>
      </w:r>
      <w:r>
        <w:rPr>
          <w:rFonts w:ascii="宋体" w:hAnsi="宋体" w:eastAsia="宋体" w:cs="宋体"/>
          <w:spacing w:val="3"/>
          <w:sz w:val="24"/>
          <w:szCs w:val="24"/>
        </w:rPr>
        <w:t>流程和要求如下：用刮刀剔除约</w:t>
      </w:r>
      <w:r>
        <w:rPr>
          <w:rFonts w:ascii="Times New Roman" w:hAnsi="Times New Roman" w:eastAsia="Times New Roman" w:cs="Times New Roman"/>
          <w:spacing w:val="3"/>
          <w:sz w:val="24"/>
          <w:szCs w:val="24"/>
        </w:rPr>
        <w:t>1</w:t>
      </w:r>
      <w:r>
        <w:rPr>
          <w:rFonts w:ascii="Times New Roman" w:hAnsi="Times New Roman" w:eastAsia="Times New Roman" w:cs="Times New Roman"/>
          <w:sz w:val="24"/>
          <w:szCs w:val="24"/>
        </w:rPr>
        <w:t>cm</w:t>
      </w:r>
      <w:r>
        <w:rPr>
          <w:rFonts w:ascii="Times New Roman" w:hAnsi="Times New Roman" w:eastAsia="Times New Roman" w:cs="Times New Roman"/>
          <w:spacing w:val="3"/>
          <w:sz w:val="24"/>
          <w:szCs w:val="24"/>
        </w:rPr>
        <w:t>~2</w:t>
      </w:r>
      <w:r>
        <w:rPr>
          <w:rFonts w:ascii="Times New Roman" w:hAnsi="Times New Roman" w:eastAsia="Times New Roman" w:cs="Times New Roman"/>
          <w:sz w:val="24"/>
          <w:szCs w:val="24"/>
        </w:rPr>
        <w:t>cm</w:t>
      </w:r>
      <w:r>
        <w:rPr>
          <w:rFonts w:ascii="宋体" w:hAnsi="宋体" w:eastAsia="宋体" w:cs="宋体"/>
          <w:spacing w:val="3"/>
          <w:sz w:val="24"/>
          <w:szCs w:val="24"/>
        </w:rPr>
        <w:t>表层土壤，在新的土壤切面处快速采集</w:t>
      </w:r>
      <w:r>
        <w:rPr>
          <w:rFonts w:ascii="宋体" w:hAnsi="宋体" w:eastAsia="宋体" w:cs="宋体"/>
          <w:sz w:val="24"/>
          <w:szCs w:val="24"/>
        </w:rPr>
        <w:t xml:space="preserve"> </w:t>
      </w:r>
      <w:r>
        <w:rPr>
          <w:rFonts w:ascii="宋体" w:hAnsi="宋体" w:eastAsia="宋体" w:cs="宋体"/>
          <w:spacing w:val="3"/>
          <w:sz w:val="24"/>
          <w:szCs w:val="24"/>
        </w:rPr>
        <w:t>样品。检测</w:t>
      </w:r>
      <w:r>
        <w:rPr>
          <w:rFonts w:ascii="Times New Roman" w:hAnsi="Times New Roman" w:eastAsia="Times New Roman" w:cs="Times New Roman"/>
          <w:sz w:val="24"/>
          <w:szCs w:val="24"/>
        </w:rPr>
        <w:t>VOCs</w:t>
      </w:r>
      <w:r>
        <w:rPr>
          <w:rFonts w:ascii="宋体" w:hAnsi="宋体" w:eastAsia="宋体" w:cs="宋体"/>
          <w:spacing w:val="3"/>
          <w:sz w:val="24"/>
          <w:szCs w:val="24"/>
        </w:rPr>
        <w:t>的土壤样品应采集三份，用于</w:t>
      </w:r>
      <w:r>
        <w:rPr>
          <w:rFonts w:ascii="Times New Roman" w:hAnsi="Times New Roman" w:eastAsia="Times New Roman" w:cs="Times New Roman"/>
          <w:sz w:val="24"/>
          <w:szCs w:val="24"/>
        </w:rPr>
        <w:t>VOCs</w:t>
      </w:r>
      <w:r>
        <w:rPr>
          <w:rFonts w:ascii="宋体" w:hAnsi="宋体" w:eastAsia="宋体" w:cs="宋体"/>
          <w:spacing w:val="3"/>
          <w:sz w:val="24"/>
          <w:szCs w:val="24"/>
        </w:rPr>
        <w:t>的分析及干物质含量测定。</w:t>
      </w:r>
      <w:r>
        <w:rPr>
          <w:rFonts w:ascii="宋体" w:hAnsi="宋体" w:eastAsia="宋体" w:cs="宋体"/>
          <w:spacing w:val="8"/>
          <w:sz w:val="24"/>
          <w:szCs w:val="24"/>
        </w:rPr>
        <w:t xml:space="preserve"> </w:t>
      </w:r>
      <w:r>
        <w:rPr>
          <w:rFonts w:ascii="宋体" w:hAnsi="宋体" w:eastAsia="宋体" w:cs="宋体"/>
          <w:spacing w:val="2"/>
          <w:sz w:val="24"/>
          <w:szCs w:val="24"/>
        </w:rPr>
        <w:t>用于检测含水率、重金属、</w:t>
      </w:r>
      <w:r>
        <w:rPr>
          <w:rFonts w:ascii="Times New Roman" w:hAnsi="Times New Roman" w:eastAsia="Times New Roman" w:cs="Times New Roman"/>
          <w:sz w:val="24"/>
          <w:szCs w:val="24"/>
        </w:rPr>
        <w:t>SVOCs</w:t>
      </w:r>
      <w:r>
        <w:rPr>
          <w:rFonts w:ascii="宋体" w:hAnsi="宋体" w:eastAsia="宋体" w:cs="宋体"/>
          <w:spacing w:val="2"/>
          <w:sz w:val="24"/>
          <w:szCs w:val="24"/>
        </w:rPr>
        <w:t>等指标的土壤样品，可用采样铲将土壤转移至</w:t>
      </w:r>
    </w:p>
    <w:p w14:paraId="0B82C5A2">
      <w:pPr>
        <w:spacing w:line="219" w:lineRule="auto"/>
        <w:ind w:left="9"/>
        <w:rPr>
          <w:rFonts w:ascii="宋体" w:hAnsi="宋体" w:eastAsia="宋体" w:cs="宋体"/>
          <w:sz w:val="24"/>
          <w:szCs w:val="24"/>
        </w:rPr>
      </w:pPr>
      <w:r>
        <w:rPr>
          <w:rFonts w:ascii="宋体" w:hAnsi="宋体" w:eastAsia="宋体" w:cs="宋体"/>
          <w:spacing w:val="-1"/>
          <w:sz w:val="24"/>
          <w:szCs w:val="24"/>
        </w:rPr>
        <w:t>广口样品瓶内并装满填实。</w:t>
      </w:r>
    </w:p>
    <w:p w14:paraId="340F061F">
      <w:pPr>
        <w:spacing w:before="183" w:line="210" w:lineRule="auto"/>
        <w:ind w:left="490"/>
        <w:rPr>
          <w:rFonts w:ascii="宋体" w:hAnsi="宋体" w:eastAsia="宋体" w:cs="宋体"/>
          <w:sz w:val="24"/>
          <w:szCs w:val="24"/>
        </w:rPr>
      </w:pPr>
      <w:r>
        <w:rPr>
          <w:rFonts w:ascii="宋体" w:hAnsi="宋体" w:eastAsia="宋体" w:cs="宋体"/>
          <w:spacing w:val="-1"/>
          <w:sz w:val="24"/>
          <w:szCs w:val="24"/>
        </w:rPr>
        <w:t>重金属样加样中如有可见物，须通过</w:t>
      </w:r>
      <w:r>
        <w:rPr>
          <w:rFonts w:ascii="Times New Roman" w:hAnsi="Times New Roman" w:eastAsia="Times New Roman" w:cs="Times New Roman"/>
          <w:spacing w:val="-1"/>
          <w:sz w:val="24"/>
          <w:szCs w:val="24"/>
        </w:rPr>
        <w:t>4µm</w:t>
      </w:r>
      <w:r>
        <w:rPr>
          <w:rFonts w:ascii="宋体" w:hAnsi="宋体" w:eastAsia="宋体" w:cs="宋体"/>
          <w:spacing w:val="-1"/>
          <w:sz w:val="24"/>
          <w:szCs w:val="24"/>
        </w:rPr>
        <w:t>滤膜过滤后再加酸。</w:t>
      </w:r>
    </w:p>
    <w:p w14:paraId="16243545">
      <w:pPr>
        <w:spacing w:before="191" w:line="219" w:lineRule="auto"/>
        <w:ind w:left="488"/>
        <w:rPr>
          <w:rFonts w:ascii="宋体" w:hAnsi="宋体" w:eastAsia="宋体" w:cs="宋体"/>
          <w:sz w:val="24"/>
          <w:szCs w:val="24"/>
        </w:rPr>
      </w:pPr>
      <w:r>
        <w:rPr>
          <w:rFonts w:ascii="宋体" w:hAnsi="宋体" w:eastAsia="宋体" w:cs="宋体"/>
          <w:sz w:val="24"/>
          <w:szCs w:val="24"/>
        </w:rPr>
        <w:t>采样过程应剔除石块等杂质，保持采样瓶口螺纹</w:t>
      </w:r>
      <w:r>
        <w:rPr>
          <w:rFonts w:ascii="宋体" w:hAnsi="宋体" w:eastAsia="宋体" w:cs="宋体"/>
          <w:spacing w:val="-1"/>
          <w:sz w:val="24"/>
          <w:szCs w:val="24"/>
        </w:rPr>
        <w:t>清洁以防止密封不严。</w:t>
      </w:r>
    </w:p>
    <w:p w14:paraId="51A1FA4E">
      <w:pPr>
        <w:spacing w:before="183" w:line="468" w:lineRule="exact"/>
        <w:ind w:left="490"/>
        <w:rPr>
          <w:rFonts w:ascii="宋体" w:hAnsi="宋体" w:eastAsia="宋体" w:cs="宋体"/>
          <w:sz w:val="24"/>
          <w:szCs w:val="24"/>
        </w:rPr>
      </w:pPr>
      <w:r>
        <w:rPr>
          <w:rFonts w:ascii="宋体" w:hAnsi="宋体" w:eastAsia="宋体" w:cs="宋体"/>
          <w:spacing w:val="3"/>
          <w:position w:val="17"/>
          <w:sz w:val="24"/>
          <w:szCs w:val="24"/>
        </w:rPr>
        <w:t>土壤装入样品瓶后，填写样品编码、采样日期和采样人员等信息并贴</w:t>
      </w:r>
      <w:r>
        <w:rPr>
          <w:rFonts w:ascii="宋体" w:hAnsi="宋体" w:eastAsia="宋体" w:cs="宋体"/>
          <w:spacing w:val="2"/>
          <w:position w:val="17"/>
          <w:sz w:val="24"/>
          <w:szCs w:val="24"/>
        </w:rPr>
        <w:t>到样品</w:t>
      </w:r>
    </w:p>
    <w:p w14:paraId="3EE9D844">
      <w:pPr>
        <w:spacing w:before="1" w:line="220" w:lineRule="auto"/>
        <w:ind w:left="9"/>
        <w:rPr>
          <w:rFonts w:ascii="宋体" w:hAnsi="宋体" w:eastAsia="宋体" w:cs="宋体"/>
          <w:sz w:val="24"/>
          <w:szCs w:val="24"/>
        </w:rPr>
      </w:pPr>
      <w:r>
        <w:rPr>
          <w:rFonts w:ascii="宋体" w:hAnsi="宋体" w:eastAsia="宋体" w:cs="宋体"/>
          <w:spacing w:val="-4"/>
          <w:sz w:val="24"/>
          <w:szCs w:val="24"/>
        </w:rPr>
        <w:t>瓶上。</w:t>
      </w:r>
    </w:p>
    <w:p w14:paraId="1FC23A18">
      <w:pPr>
        <w:spacing w:before="178" w:line="466" w:lineRule="exact"/>
        <w:ind w:left="490"/>
        <w:rPr>
          <w:rFonts w:ascii="宋体" w:hAnsi="宋体" w:eastAsia="宋体" w:cs="宋体"/>
          <w:sz w:val="24"/>
          <w:szCs w:val="24"/>
        </w:rPr>
      </w:pPr>
      <w:r>
        <w:rPr>
          <w:rFonts w:ascii="宋体" w:hAnsi="宋体" w:eastAsia="宋体" w:cs="宋体"/>
          <w:spacing w:val="3"/>
          <w:position w:val="17"/>
          <w:sz w:val="24"/>
          <w:szCs w:val="24"/>
        </w:rPr>
        <w:t>土壤采样完成后，样品瓶需用泡沫塑料袋包裹，随即放入现场带有冷</w:t>
      </w:r>
      <w:r>
        <w:rPr>
          <w:rFonts w:ascii="宋体" w:hAnsi="宋体" w:eastAsia="宋体" w:cs="宋体"/>
          <w:spacing w:val="2"/>
          <w:position w:val="17"/>
          <w:sz w:val="24"/>
          <w:szCs w:val="24"/>
        </w:rPr>
        <w:t>冻蓝冰</w:t>
      </w:r>
    </w:p>
    <w:p w14:paraId="4E38985E">
      <w:pPr>
        <w:spacing w:line="219" w:lineRule="auto"/>
        <w:ind w:left="29"/>
        <w:rPr>
          <w:rFonts w:ascii="宋体" w:hAnsi="宋体" w:eastAsia="宋体" w:cs="宋体"/>
          <w:sz w:val="24"/>
          <w:szCs w:val="24"/>
        </w:rPr>
      </w:pPr>
      <w:r>
        <w:rPr>
          <w:rFonts w:ascii="宋体" w:hAnsi="宋体" w:eastAsia="宋体" w:cs="宋体"/>
          <w:spacing w:val="-3"/>
          <w:sz w:val="24"/>
          <w:szCs w:val="24"/>
        </w:rPr>
        <w:t>的样品箱内进行临时保存。</w:t>
      </w:r>
    </w:p>
    <w:p w14:paraId="19188723">
      <w:pPr>
        <w:spacing w:before="183" w:line="221" w:lineRule="auto"/>
        <w:ind w:left="495"/>
        <w:rPr>
          <w:rFonts w:ascii="宋体" w:hAnsi="宋体" w:eastAsia="宋体" w:cs="宋体"/>
          <w:sz w:val="24"/>
          <w:szCs w:val="24"/>
        </w:rPr>
      </w:pPr>
      <w:r>
        <w:rPr>
          <w:rFonts w:ascii="仿宋" w:hAnsi="仿宋" w:eastAsia="仿宋" w:cs="仿宋"/>
          <w:spacing w:val="-1"/>
          <w:sz w:val="22"/>
          <w:szCs w:val="22"/>
          <w14:textOutline w14:w="4013" w14:cap="sq" w14:cmpd="sng">
            <w14:solidFill>
              <w14:srgbClr w14:val="000000"/>
            </w14:solidFill>
            <w14:prstDash w14:val="solid"/>
            <w14:bevel/>
          </w14:textOutline>
        </w:rPr>
        <w:t>（2）</w:t>
      </w:r>
      <w:r>
        <w:rPr>
          <w:rFonts w:ascii="宋体" w:hAnsi="宋体" w:eastAsia="宋体" w:cs="宋体"/>
          <w:spacing w:val="-1"/>
          <w:sz w:val="24"/>
          <w:szCs w:val="24"/>
          <w14:textOutline w14:w="4358" w14:cap="sq" w14:cmpd="sng">
            <w14:solidFill>
              <w14:srgbClr w14:val="000000"/>
            </w14:solidFill>
            <w14:prstDash w14:val="solid"/>
            <w14:bevel/>
          </w14:textOutline>
        </w:rPr>
        <w:t>土壤平行样采集</w:t>
      </w:r>
    </w:p>
    <w:p w14:paraId="72B4CF8E">
      <w:pPr>
        <w:spacing w:before="181" w:line="359" w:lineRule="auto"/>
        <w:ind w:left="9" w:right="94" w:firstLine="480"/>
        <w:rPr>
          <w:rFonts w:ascii="宋体" w:hAnsi="宋体" w:eastAsia="宋体" w:cs="宋体"/>
          <w:sz w:val="24"/>
          <w:szCs w:val="24"/>
        </w:rPr>
      </w:pPr>
      <w:r>
        <w:rPr>
          <w:rFonts w:ascii="宋体" w:hAnsi="宋体" w:eastAsia="宋体" w:cs="宋体"/>
          <w:sz w:val="24"/>
          <w:szCs w:val="24"/>
        </w:rPr>
        <w:t>根据要求，土壤平行样不少于地块总样品数</w:t>
      </w:r>
      <w:r>
        <w:rPr>
          <w:rFonts w:ascii="宋体" w:hAnsi="宋体" w:eastAsia="宋体" w:cs="宋体"/>
          <w:spacing w:val="-1"/>
          <w:sz w:val="24"/>
          <w:szCs w:val="24"/>
        </w:rPr>
        <w:t>的</w:t>
      </w:r>
      <w:r>
        <w:rPr>
          <w:rFonts w:ascii="Times New Roman" w:hAnsi="Times New Roman" w:eastAsia="Times New Roman" w:cs="Times New Roman"/>
          <w:spacing w:val="-1"/>
          <w:sz w:val="24"/>
          <w:szCs w:val="24"/>
        </w:rPr>
        <w:t>10%</w:t>
      </w:r>
      <w:r>
        <w:rPr>
          <w:rFonts w:ascii="Times New Roman" w:hAnsi="Times New Roman" w:eastAsia="Times New Roman" w:cs="Times New Roman"/>
          <w:spacing w:val="-29"/>
          <w:sz w:val="24"/>
          <w:szCs w:val="24"/>
        </w:rPr>
        <w:t xml:space="preserve"> </w:t>
      </w:r>
      <w:r>
        <w:rPr>
          <w:rFonts w:ascii="宋体" w:hAnsi="宋体" w:eastAsia="宋体" w:cs="宋体"/>
          <w:spacing w:val="-1"/>
          <w:sz w:val="24"/>
          <w:szCs w:val="24"/>
        </w:rPr>
        <w:t>，每份平行样品需要采集</w:t>
      </w:r>
      <w:r>
        <w:rPr>
          <w:rFonts w:ascii="Times New Roman" w:hAnsi="Times New Roman" w:eastAsia="Times New Roman" w:cs="Times New Roman"/>
          <w:spacing w:val="-1"/>
          <w:sz w:val="24"/>
          <w:szCs w:val="24"/>
        </w:rPr>
        <w:t>2</w:t>
      </w:r>
      <w:r>
        <w:rPr>
          <w:rFonts w:ascii="Times New Roman" w:hAnsi="Times New Roman" w:eastAsia="Times New Roman" w:cs="Times New Roman"/>
          <w:sz w:val="24"/>
          <w:szCs w:val="24"/>
        </w:rPr>
        <w:t xml:space="preserve"> </w:t>
      </w:r>
      <w:r>
        <w:rPr>
          <w:rFonts w:ascii="宋体" w:hAnsi="宋体" w:eastAsia="宋体" w:cs="宋体"/>
          <w:spacing w:val="6"/>
          <w:sz w:val="24"/>
          <w:szCs w:val="24"/>
        </w:rPr>
        <w:t>个，送检测实验室。本次预计采集</w:t>
      </w:r>
      <w:r>
        <w:rPr>
          <w:rFonts w:ascii="Times New Roman" w:hAnsi="Times New Roman" w:eastAsia="Times New Roman" w:cs="Times New Roman"/>
          <w:spacing w:val="6"/>
          <w:sz w:val="24"/>
          <w:szCs w:val="24"/>
        </w:rPr>
        <w:t>3</w:t>
      </w:r>
      <w:r>
        <w:rPr>
          <w:rFonts w:ascii="宋体" w:hAnsi="宋体" w:eastAsia="宋体" w:cs="宋体"/>
          <w:spacing w:val="6"/>
          <w:sz w:val="24"/>
          <w:szCs w:val="24"/>
        </w:rPr>
        <w:t>组平行样，为使平行样更具代表性，采样单</w:t>
      </w:r>
    </w:p>
    <w:p w14:paraId="0800EB5E">
      <w:pPr>
        <w:spacing w:before="1" w:line="219" w:lineRule="auto"/>
        <w:ind w:left="9"/>
        <w:rPr>
          <w:rFonts w:ascii="宋体" w:hAnsi="宋体" w:eastAsia="宋体" w:cs="宋体"/>
          <w:sz w:val="24"/>
          <w:szCs w:val="24"/>
        </w:rPr>
      </w:pPr>
      <w:r>
        <w:rPr>
          <w:rFonts w:ascii="宋体" w:hAnsi="宋体" w:eastAsia="宋体" w:cs="宋体"/>
          <w:spacing w:val="-1"/>
          <w:sz w:val="24"/>
          <w:szCs w:val="24"/>
        </w:rPr>
        <w:t>位将根据现场钻探及剖管情况选取平行样。</w:t>
      </w:r>
    </w:p>
    <w:p w14:paraId="4B683C44">
      <w:pPr>
        <w:spacing w:before="180" w:line="468" w:lineRule="exact"/>
        <w:ind w:left="488"/>
        <w:rPr>
          <w:rFonts w:ascii="宋体" w:hAnsi="宋体" w:eastAsia="宋体" w:cs="宋体"/>
          <w:sz w:val="24"/>
          <w:szCs w:val="24"/>
        </w:rPr>
      </w:pPr>
      <w:r>
        <w:rPr>
          <w:rFonts w:ascii="宋体" w:hAnsi="宋体" w:eastAsia="宋体" w:cs="宋体"/>
          <w:spacing w:val="3"/>
          <w:position w:val="17"/>
          <w:sz w:val="24"/>
          <w:szCs w:val="24"/>
        </w:rPr>
        <w:t>平行样在土样同一位置采集，两者检测项目和检测方法应一致，在采样记录</w:t>
      </w:r>
    </w:p>
    <w:p w14:paraId="384AFADC">
      <w:pPr>
        <w:spacing w:line="219" w:lineRule="auto"/>
        <w:ind w:left="11"/>
        <w:rPr>
          <w:rFonts w:ascii="宋体" w:hAnsi="宋体" w:eastAsia="宋体" w:cs="宋体"/>
          <w:sz w:val="24"/>
          <w:szCs w:val="24"/>
        </w:rPr>
      </w:pPr>
      <w:r>
        <w:rPr>
          <w:rFonts w:ascii="宋体" w:hAnsi="宋体" w:eastAsia="宋体" w:cs="宋体"/>
          <w:spacing w:val="-1"/>
          <w:sz w:val="24"/>
          <w:szCs w:val="24"/>
        </w:rPr>
        <w:t>单中标注平行样编号及对应的土壤样品编号。</w:t>
      </w:r>
    </w:p>
    <w:p w14:paraId="0AB4DEDA">
      <w:pPr>
        <w:spacing w:before="181" w:line="468" w:lineRule="exact"/>
        <w:ind w:left="508"/>
        <w:rPr>
          <w:rFonts w:ascii="宋体" w:hAnsi="宋体" w:eastAsia="宋体" w:cs="宋体"/>
          <w:sz w:val="24"/>
          <w:szCs w:val="24"/>
        </w:rPr>
      </w:pPr>
      <w:r>
        <w:rPr>
          <w:rFonts w:ascii="宋体" w:hAnsi="宋体" w:eastAsia="宋体" w:cs="宋体"/>
          <w:spacing w:val="6"/>
          <w:position w:val="17"/>
          <w:sz w:val="24"/>
          <w:szCs w:val="24"/>
        </w:rPr>
        <w:t>因土壤采样量较大，除</w:t>
      </w:r>
      <w:r>
        <w:rPr>
          <w:rFonts w:ascii="Times New Roman" w:hAnsi="Times New Roman" w:eastAsia="Times New Roman" w:cs="Times New Roman"/>
          <w:position w:val="17"/>
          <w:sz w:val="24"/>
          <w:szCs w:val="24"/>
        </w:rPr>
        <w:t>VOCs</w:t>
      </w:r>
      <w:r>
        <w:rPr>
          <w:rFonts w:ascii="宋体" w:hAnsi="宋体" w:eastAsia="宋体" w:cs="宋体"/>
          <w:spacing w:val="6"/>
          <w:position w:val="17"/>
          <w:sz w:val="24"/>
          <w:szCs w:val="24"/>
        </w:rPr>
        <w:t>平行样外，其他样品在采样时尽可能采相同位</w:t>
      </w:r>
    </w:p>
    <w:p w14:paraId="2FE7E78B">
      <w:pPr>
        <w:spacing w:line="219" w:lineRule="auto"/>
        <w:ind w:left="8"/>
        <w:rPr>
          <w:rFonts w:ascii="宋体" w:hAnsi="宋体" w:eastAsia="宋体" w:cs="宋体"/>
          <w:sz w:val="24"/>
          <w:szCs w:val="24"/>
        </w:rPr>
      </w:pPr>
      <w:r>
        <w:rPr>
          <w:rFonts w:ascii="宋体" w:hAnsi="宋体" w:eastAsia="宋体" w:cs="宋体"/>
          <w:spacing w:val="-1"/>
          <w:sz w:val="24"/>
          <w:szCs w:val="24"/>
        </w:rPr>
        <w:t>置，或者做均质化混匀后装袋。</w:t>
      </w:r>
    </w:p>
    <w:p w14:paraId="44B5AB8F">
      <w:pPr>
        <w:spacing w:before="180" w:line="221" w:lineRule="auto"/>
        <w:ind w:left="495"/>
        <w:rPr>
          <w:rFonts w:ascii="宋体" w:hAnsi="宋体" w:eastAsia="宋体" w:cs="宋体"/>
          <w:sz w:val="24"/>
          <w:szCs w:val="24"/>
        </w:rPr>
      </w:pPr>
      <w:r>
        <w:rPr>
          <w:rFonts w:ascii="仿宋" w:hAnsi="仿宋" w:eastAsia="仿宋" w:cs="仿宋"/>
          <w:spacing w:val="-1"/>
          <w:sz w:val="22"/>
          <w:szCs w:val="22"/>
          <w14:textOutline w14:w="4013" w14:cap="sq" w14:cmpd="sng">
            <w14:solidFill>
              <w14:srgbClr w14:val="000000"/>
            </w14:solidFill>
            <w14:prstDash w14:val="solid"/>
            <w14:bevel/>
          </w14:textOutline>
        </w:rPr>
        <w:t>（3）</w:t>
      </w:r>
      <w:r>
        <w:rPr>
          <w:rFonts w:ascii="宋体" w:hAnsi="宋体" w:eastAsia="宋体" w:cs="宋体"/>
          <w:spacing w:val="-1"/>
          <w:sz w:val="24"/>
          <w:szCs w:val="24"/>
          <w14:textOutline w14:w="4358" w14:cap="sq" w14:cmpd="sng">
            <w14:solidFill>
              <w14:srgbClr w14:val="000000"/>
            </w14:solidFill>
            <w14:prstDash w14:val="solid"/>
            <w14:bevel/>
          </w14:textOutline>
        </w:rPr>
        <w:t>土壤样品采集拍照记录</w:t>
      </w:r>
    </w:p>
    <w:p w14:paraId="58BAF799">
      <w:pPr>
        <w:spacing w:before="182" w:line="359" w:lineRule="auto"/>
        <w:ind w:left="9" w:right="92" w:firstLine="480"/>
        <w:jc w:val="both"/>
        <w:rPr>
          <w:rFonts w:ascii="宋体" w:hAnsi="宋体" w:eastAsia="宋体" w:cs="宋体"/>
          <w:sz w:val="24"/>
          <w:szCs w:val="24"/>
        </w:rPr>
      </w:pPr>
      <w:r>
        <w:rPr>
          <w:rFonts w:ascii="宋体" w:hAnsi="宋体" w:eastAsia="宋体" w:cs="宋体"/>
          <w:spacing w:val="7"/>
          <w:sz w:val="24"/>
          <w:szCs w:val="24"/>
        </w:rPr>
        <w:t>土壤样品采集过程应针对采样工具、采集位置、</w:t>
      </w:r>
      <w:r>
        <w:rPr>
          <w:rFonts w:ascii="Times New Roman" w:hAnsi="Times New Roman" w:eastAsia="Times New Roman" w:cs="Times New Roman"/>
          <w:sz w:val="24"/>
          <w:szCs w:val="24"/>
        </w:rPr>
        <w:t>VOCs</w:t>
      </w:r>
      <w:r>
        <w:rPr>
          <w:rFonts w:ascii="宋体" w:hAnsi="宋体" w:eastAsia="宋体" w:cs="宋体"/>
          <w:spacing w:val="7"/>
          <w:sz w:val="24"/>
          <w:szCs w:val="24"/>
        </w:rPr>
        <w:t>和</w:t>
      </w:r>
      <w:r>
        <w:rPr>
          <w:rFonts w:ascii="Times New Roman" w:hAnsi="Times New Roman" w:eastAsia="Times New Roman" w:cs="Times New Roman"/>
          <w:sz w:val="24"/>
          <w:szCs w:val="24"/>
        </w:rPr>
        <w:t>SVOCs</w:t>
      </w:r>
      <w:r>
        <w:rPr>
          <w:rFonts w:ascii="宋体" w:hAnsi="宋体" w:eastAsia="宋体" w:cs="宋体"/>
          <w:spacing w:val="7"/>
          <w:sz w:val="24"/>
          <w:szCs w:val="24"/>
        </w:rPr>
        <w:t>采样瓶土壤</w:t>
      </w:r>
      <w:r>
        <w:rPr>
          <w:rFonts w:ascii="宋体" w:hAnsi="宋体" w:eastAsia="宋体" w:cs="宋体"/>
          <w:spacing w:val="13"/>
          <w:sz w:val="24"/>
          <w:szCs w:val="24"/>
        </w:rPr>
        <w:t xml:space="preserve"> </w:t>
      </w:r>
      <w:r>
        <w:rPr>
          <w:rFonts w:ascii="宋体" w:hAnsi="宋体" w:eastAsia="宋体" w:cs="宋体"/>
          <w:spacing w:val="3"/>
          <w:sz w:val="24"/>
          <w:szCs w:val="24"/>
        </w:rPr>
        <w:t>装样过程、样品瓶编号、盛放柱状样的岩芯箱、现场检测仪器</w:t>
      </w:r>
      <w:r>
        <w:rPr>
          <w:rFonts w:ascii="宋体" w:hAnsi="宋体" w:eastAsia="宋体" w:cs="宋体"/>
          <w:spacing w:val="2"/>
          <w:sz w:val="24"/>
          <w:szCs w:val="24"/>
        </w:rPr>
        <w:t>使用等关键信息拍</w:t>
      </w:r>
    </w:p>
    <w:p w14:paraId="310E5B06">
      <w:pPr>
        <w:spacing w:line="219" w:lineRule="auto"/>
        <w:ind w:left="17"/>
        <w:rPr>
          <w:rFonts w:ascii="宋体" w:hAnsi="宋体" w:eastAsia="宋体" w:cs="宋体"/>
          <w:sz w:val="24"/>
          <w:szCs w:val="24"/>
        </w:rPr>
      </w:pPr>
      <w:r>
        <w:rPr>
          <w:rFonts w:ascii="宋体" w:hAnsi="宋体" w:eastAsia="宋体" w:cs="宋体"/>
          <w:spacing w:val="-1"/>
          <w:sz w:val="24"/>
          <w:szCs w:val="24"/>
        </w:rPr>
        <w:t>照记录，每个关键信息至少</w:t>
      </w:r>
      <w:r>
        <w:rPr>
          <w:rFonts w:ascii="Times New Roman" w:hAnsi="Times New Roman" w:eastAsia="Times New Roman" w:cs="Times New Roman"/>
          <w:spacing w:val="-1"/>
          <w:sz w:val="24"/>
          <w:szCs w:val="24"/>
        </w:rPr>
        <w:t>1</w:t>
      </w:r>
      <w:r>
        <w:rPr>
          <w:rFonts w:ascii="宋体" w:hAnsi="宋体" w:eastAsia="宋体" w:cs="宋体"/>
          <w:spacing w:val="-1"/>
          <w:sz w:val="24"/>
          <w:szCs w:val="24"/>
        </w:rPr>
        <w:t>张照片，以备质量控制。</w:t>
      </w:r>
    </w:p>
    <w:p w14:paraId="111F84AC">
      <w:pPr>
        <w:spacing w:before="183" w:line="466" w:lineRule="exact"/>
        <w:ind w:left="488"/>
        <w:rPr>
          <w:rFonts w:ascii="宋体" w:hAnsi="宋体" w:eastAsia="宋体" w:cs="宋体"/>
          <w:sz w:val="24"/>
          <w:szCs w:val="24"/>
        </w:rPr>
      </w:pPr>
      <w:r>
        <w:rPr>
          <w:rFonts w:ascii="宋体" w:hAnsi="宋体" w:eastAsia="宋体" w:cs="宋体"/>
          <w:spacing w:val="3"/>
          <w:position w:val="17"/>
          <w:sz w:val="24"/>
          <w:szCs w:val="24"/>
        </w:rPr>
        <w:t>在样品采集过程中，现场采样人员及时记录土壤样品现场观测情况，包括深</w:t>
      </w:r>
    </w:p>
    <w:p w14:paraId="122298ED">
      <w:pPr>
        <w:spacing w:line="219" w:lineRule="auto"/>
        <w:ind w:left="8"/>
        <w:rPr>
          <w:rFonts w:ascii="宋体" w:hAnsi="宋体" w:eastAsia="宋体" w:cs="宋体"/>
          <w:sz w:val="24"/>
          <w:szCs w:val="24"/>
        </w:rPr>
      </w:pPr>
      <w:r>
        <w:rPr>
          <w:rFonts w:ascii="宋体" w:hAnsi="宋体" w:eastAsia="宋体" w:cs="宋体"/>
          <w:spacing w:val="-1"/>
          <w:sz w:val="24"/>
          <w:szCs w:val="24"/>
        </w:rPr>
        <w:t>度，土壤类型、颜色和气味等表观性状。</w:t>
      </w:r>
    </w:p>
    <w:p w14:paraId="75313CA1">
      <w:pPr>
        <w:spacing w:before="181" w:line="222" w:lineRule="auto"/>
        <w:ind w:left="495"/>
        <w:rPr>
          <w:rFonts w:ascii="宋体" w:hAnsi="宋体" w:eastAsia="宋体" w:cs="宋体"/>
          <w:sz w:val="24"/>
          <w:szCs w:val="24"/>
        </w:rPr>
      </w:pPr>
      <w:r>
        <w:rPr>
          <w:rFonts w:ascii="仿宋" w:hAnsi="仿宋" w:eastAsia="仿宋" w:cs="仿宋"/>
          <w:spacing w:val="-2"/>
          <w:sz w:val="22"/>
          <w:szCs w:val="22"/>
          <w14:textOutline w14:w="4013" w14:cap="sq" w14:cmpd="sng">
            <w14:solidFill>
              <w14:srgbClr w14:val="000000"/>
            </w14:solidFill>
            <w14:prstDash w14:val="solid"/>
            <w14:bevel/>
          </w14:textOutline>
        </w:rPr>
        <w:t>（4）</w:t>
      </w:r>
      <w:r>
        <w:rPr>
          <w:rFonts w:ascii="宋体" w:hAnsi="宋体" w:eastAsia="宋体" w:cs="宋体"/>
          <w:spacing w:val="-2"/>
          <w:sz w:val="24"/>
          <w:szCs w:val="24"/>
          <w14:textOutline w14:w="4358" w14:cap="sq" w14:cmpd="sng">
            <w14:solidFill>
              <w14:srgbClr w14:val="000000"/>
            </w14:solidFill>
            <w14:prstDash w14:val="solid"/>
            <w14:bevel/>
          </w14:textOutline>
        </w:rPr>
        <w:t>其他要求</w:t>
      </w:r>
    </w:p>
    <w:p w14:paraId="422FB52B">
      <w:pPr>
        <w:spacing w:before="180" w:line="359" w:lineRule="auto"/>
        <w:ind w:left="10" w:firstLine="480"/>
        <w:jc w:val="both"/>
        <w:rPr>
          <w:rFonts w:ascii="宋体" w:hAnsi="宋体" w:eastAsia="宋体" w:cs="宋体"/>
          <w:sz w:val="24"/>
          <w:szCs w:val="24"/>
        </w:rPr>
      </w:pPr>
      <w:r>
        <w:rPr>
          <w:rFonts w:ascii="宋体" w:hAnsi="宋体" w:eastAsia="宋体" w:cs="宋体"/>
          <w:spacing w:val="3"/>
          <w:sz w:val="24"/>
          <w:szCs w:val="24"/>
        </w:rPr>
        <w:t>土壤采样过程中做好人员安全和健康防护，佩</w:t>
      </w:r>
      <w:r>
        <w:rPr>
          <w:rFonts w:ascii="宋体" w:hAnsi="宋体" w:eastAsia="宋体" w:cs="宋体"/>
          <w:spacing w:val="2"/>
          <w:sz w:val="24"/>
          <w:szCs w:val="24"/>
        </w:rPr>
        <w:t xml:space="preserve">戴安全帽和一次性的口罩、手 套，严禁用手直接采集土样，使用后废弃的个人防护用品应统一收集处置；采样 </w:t>
      </w:r>
      <w:r>
        <w:rPr>
          <w:rFonts w:ascii="宋体" w:hAnsi="宋体" w:eastAsia="宋体" w:cs="宋体"/>
          <w:spacing w:val="-1"/>
          <w:sz w:val="24"/>
          <w:szCs w:val="24"/>
        </w:rPr>
        <w:t>前后应对采样器进行除污和清洗，不同土壤样</w:t>
      </w:r>
      <w:r>
        <w:rPr>
          <w:rFonts w:ascii="宋体" w:hAnsi="宋体" w:eastAsia="宋体" w:cs="宋体"/>
          <w:spacing w:val="-2"/>
          <w:sz w:val="24"/>
          <w:szCs w:val="24"/>
        </w:rPr>
        <w:t>品采集应更换手套，避免交叉污染。</w:t>
      </w:r>
    </w:p>
    <w:p w14:paraId="0107D2C0">
      <w:pPr>
        <w:spacing w:before="1" w:line="210" w:lineRule="auto"/>
        <w:ind w:left="8"/>
        <w:rPr>
          <w:rFonts w:ascii="宋体" w:hAnsi="宋体" w:eastAsia="宋体" w:cs="宋体"/>
          <w:sz w:val="24"/>
          <w:szCs w:val="24"/>
        </w:rPr>
      </w:pPr>
      <w:r>
        <w:rPr>
          <w:rFonts w:ascii="宋体" w:hAnsi="宋体" w:eastAsia="宋体" w:cs="宋体"/>
          <w:spacing w:val="1"/>
          <w:sz w:val="24"/>
          <w:szCs w:val="24"/>
        </w:rPr>
        <w:t>采集土壤样品时</w:t>
      </w:r>
      <w:r>
        <w:rPr>
          <w:rFonts w:ascii="Times New Roman" w:hAnsi="Times New Roman" w:eastAsia="Times New Roman" w:cs="Times New Roman"/>
          <w:spacing w:val="1"/>
          <w:sz w:val="24"/>
          <w:szCs w:val="24"/>
        </w:rPr>
        <w:t>,</w:t>
      </w:r>
      <w:r>
        <w:rPr>
          <w:rFonts w:ascii="宋体" w:hAnsi="宋体" w:eastAsia="宋体" w:cs="宋体"/>
          <w:spacing w:val="1"/>
          <w:sz w:val="24"/>
          <w:szCs w:val="24"/>
        </w:rPr>
        <w:t>样品采样完毕后，擦拭干净样品瓶和自封袋外壁，确保样品瓶和</w:t>
      </w:r>
    </w:p>
    <w:p w14:paraId="289124A8">
      <w:pPr>
        <w:spacing w:line="210" w:lineRule="auto"/>
        <w:rPr>
          <w:rFonts w:ascii="宋体" w:hAnsi="宋体" w:eastAsia="宋体" w:cs="宋体"/>
          <w:sz w:val="24"/>
          <w:szCs w:val="24"/>
        </w:rPr>
        <w:sectPr>
          <w:footerReference r:id="rId137" w:type="default"/>
          <w:pgSz w:w="11910" w:h="16840"/>
          <w:pgMar w:top="1132" w:right="1608" w:bottom="1038" w:left="1701" w:header="897" w:footer="862" w:gutter="0"/>
          <w:cols w:space="720" w:num="1"/>
        </w:sectPr>
      </w:pPr>
    </w:p>
    <w:p w14:paraId="26382C50">
      <w:pPr>
        <w:pStyle w:val="2"/>
        <w:spacing w:line="262" w:lineRule="auto"/>
      </w:pPr>
    </w:p>
    <w:p w14:paraId="0ADC07D3">
      <w:pPr>
        <w:spacing w:before="78" w:line="468" w:lineRule="exact"/>
        <w:ind w:left="49"/>
        <w:rPr>
          <w:rFonts w:ascii="宋体" w:hAnsi="宋体" w:eastAsia="宋体" w:cs="宋体"/>
          <w:sz w:val="24"/>
          <w:szCs w:val="24"/>
        </w:rPr>
      </w:pPr>
      <w:r>
        <w:rPr>
          <w:rFonts w:ascii="宋体" w:hAnsi="宋体" w:eastAsia="宋体" w:cs="宋体"/>
          <w:spacing w:val="2"/>
          <w:position w:val="17"/>
          <w:sz w:val="24"/>
          <w:szCs w:val="24"/>
        </w:rPr>
        <w:t>自封袋密封完好、标签粘贴牢固。样品采样完毕后应</w:t>
      </w:r>
      <w:r>
        <w:rPr>
          <w:rFonts w:ascii="宋体" w:hAnsi="宋体" w:eastAsia="宋体" w:cs="宋体"/>
          <w:spacing w:val="1"/>
          <w:position w:val="17"/>
          <w:sz w:val="24"/>
          <w:szCs w:val="24"/>
        </w:rPr>
        <w:t>尽快放置于样品箱内，避免</w:t>
      </w:r>
    </w:p>
    <w:p w14:paraId="5720D70F">
      <w:pPr>
        <w:spacing w:line="219" w:lineRule="auto"/>
        <w:ind w:left="27"/>
        <w:rPr>
          <w:rFonts w:ascii="宋体" w:hAnsi="宋体" w:eastAsia="宋体" w:cs="宋体"/>
          <w:sz w:val="24"/>
          <w:szCs w:val="24"/>
        </w:rPr>
      </w:pPr>
      <w:r>
        <w:rPr>
          <w:rFonts w:ascii="宋体" w:hAnsi="宋体" w:eastAsia="宋体" w:cs="宋体"/>
          <w:spacing w:val="-6"/>
          <w:sz w:val="24"/>
          <w:szCs w:val="24"/>
        </w:rPr>
        <w:t>阳光照晒。</w:t>
      </w:r>
    </w:p>
    <w:p w14:paraId="68111FC1">
      <w:pPr>
        <w:spacing w:before="182" w:line="221" w:lineRule="auto"/>
        <w:ind w:left="716"/>
        <w:rPr>
          <w:rFonts w:ascii="宋体" w:hAnsi="宋体" w:eastAsia="宋体" w:cs="宋体"/>
          <w:sz w:val="24"/>
          <w:szCs w:val="24"/>
        </w:rPr>
      </w:pPr>
      <w:r>
        <w:rPr>
          <w:rFonts w:ascii="仿宋" w:hAnsi="仿宋" w:eastAsia="仿宋" w:cs="仿宋"/>
          <w:spacing w:val="-1"/>
          <w:sz w:val="22"/>
          <w:szCs w:val="22"/>
          <w14:textOutline w14:w="4013" w14:cap="sq" w14:cmpd="sng">
            <w14:solidFill>
              <w14:srgbClr w14:val="000000"/>
            </w14:solidFill>
            <w14:prstDash w14:val="solid"/>
            <w14:bevel/>
          </w14:textOutline>
        </w:rPr>
        <w:t>（5）</w:t>
      </w:r>
      <w:r>
        <w:rPr>
          <w:rFonts w:ascii="宋体" w:hAnsi="宋体" w:eastAsia="宋体" w:cs="宋体"/>
          <w:spacing w:val="-1"/>
          <w:sz w:val="24"/>
          <w:szCs w:val="24"/>
          <w14:textOutline w14:w="4358" w14:cap="sq" w14:cmpd="sng">
            <w14:solidFill>
              <w14:srgbClr w14:val="000000"/>
            </w14:solidFill>
            <w14:prstDash w14:val="solid"/>
            <w14:bevel/>
          </w14:textOutline>
        </w:rPr>
        <w:t>样品采集特殊情况处理</w:t>
      </w:r>
    </w:p>
    <w:p w14:paraId="225C65FA">
      <w:pPr>
        <w:spacing w:before="178" w:line="359" w:lineRule="auto"/>
        <w:ind w:left="8" w:right="92" w:firstLine="495"/>
        <w:rPr>
          <w:rFonts w:ascii="宋体" w:hAnsi="宋体" w:eastAsia="宋体" w:cs="宋体"/>
          <w:sz w:val="24"/>
          <w:szCs w:val="24"/>
        </w:rPr>
      </w:pPr>
      <w:r>
        <w:rPr>
          <w:rFonts w:ascii="仿宋" w:hAnsi="仿宋" w:eastAsia="仿宋" w:cs="仿宋"/>
          <w:sz w:val="22"/>
          <w:szCs w:val="22"/>
        </w:rPr>
        <w:t>1）</w:t>
      </w:r>
      <w:r>
        <w:rPr>
          <w:rFonts w:ascii="宋体" w:hAnsi="宋体" w:eastAsia="宋体" w:cs="宋体"/>
          <w:sz w:val="24"/>
          <w:szCs w:val="24"/>
        </w:rPr>
        <w:t>针对直推式钻机采集样品量较小，有可能一次钻探</w:t>
      </w:r>
      <w:r>
        <w:rPr>
          <w:rFonts w:ascii="宋体" w:hAnsi="宋体" w:eastAsia="宋体" w:cs="宋体"/>
          <w:spacing w:val="-1"/>
          <w:sz w:val="24"/>
          <w:szCs w:val="24"/>
        </w:rPr>
        <w:t>采不到足够样品量的土</w:t>
      </w:r>
      <w:r>
        <w:rPr>
          <w:rFonts w:ascii="宋体" w:hAnsi="宋体" w:eastAsia="宋体" w:cs="宋体"/>
          <w:sz w:val="24"/>
          <w:szCs w:val="24"/>
        </w:rPr>
        <w:t xml:space="preserve"> </w:t>
      </w:r>
      <w:r>
        <w:rPr>
          <w:rFonts w:ascii="宋体" w:hAnsi="宋体" w:eastAsia="宋体" w:cs="宋体"/>
          <w:spacing w:val="3"/>
          <w:sz w:val="24"/>
          <w:szCs w:val="24"/>
        </w:rPr>
        <w:t>样，可以在钻孔附近再进行一次钻探采样。但同类型土壤样品的</w:t>
      </w:r>
      <w:r>
        <w:rPr>
          <w:rFonts w:ascii="宋体" w:hAnsi="宋体" w:eastAsia="宋体" w:cs="宋体"/>
          <w:spacing w:val="2"/>
          <w:sz w:val="24"/>
          <w:szCs w:val="24"/>
        </w:rPr>
        <w:t>平行样必须在同</w:t>
      </w:r>
    </w:p>
    <w:p w14:paraId="7544DCDF">
      <w:pPr>
        <w:spacing w:before="1" w:line="218" w:lineRule="auto"/>
        <w:ind w:left="13"/>
        <w:rPr>
          <w:rFonts w:ascii="宋体" w:hAnsi="宋体" w:eastAsia="宋体" w:cs="宋体"/>
          <w:sz w:val="24"/>
          <w:szCs w:val="24"/>
        </w:rPr>
      </w:pPr>
      <w:r>
        <w:rPr>
          <w:rFonts w:ascii="宋体" w:hAnsi="宋体" w:eastAsia="宋体" w:cs="宋体"/>
          <w:spacing w:val="-2"/>
          <w:sz w:val="24"/>
          <w:szCs w:val="24"/>
        </w:rPr>
        <w:t>一个钻孔同一深度采集。</w:t>
      </w:r>
    </w:p>
    <w:p w14:paraId="2AF3A429">
      <w:pPr>
        <w:spacing w:before="184" w:line="465" w:lineRule="exact"/>
        <w:ind w:left="490"/>
        <w:rPr>
          <w:rFonts w:ascii="宋体" w:hAnsi="宋体" w:eastAsia="宋体" w:cs="宋体"/>
          <w:sz w:val="24"/>
          <w:szCs w:val="24"/>
        </w:rPr>
      </w:pPr>
      <w:r>
        <w:rPr>
          <w:rFonts w:ascii="仿宋" w:hAnsi="仿宋" w:eastAsia="仿宋" w:cs="仿宋"/>
          <w:position w:val="17"/>
          <w:sz w:val="22"/>
          <w:szCs w:val="22"/>
        </w:rPr>
        <w:t>2）</w:t>
      </w:r>
      <w:r>
        <w:rPr>
          <w:rFonts w:ascii="宋体" w:hAnsi="宋体" w:eastAsia="宋体" w:cs="宋体"/>
          <w:position w:val="17"/>
          <w:sz w:val="24"/>
          <w:szCs w:val="24"/>
        </w:rPr>
        <w:t>部分区域填土中有较多大石块，取不到足量的表层土时，在经过布点方案</w:t>
      </w:r>
    </w:p>
    <w:p w14:paraId="29951CDF">
      <w:pPr>
        <w:spacing w:before="1" w:line="218" w:lineRule="auto"/>
        <w:jc w:val="right"/>
        <w:rPr>
          <w:rFonts w:ascii="宋体" w:hAnsi="宋体" w:eastAsia="宋体" w:cs="宋体"/>
          <w:sz w:val="24"/>
          <w:szCs w:val="24"/>
        </w:rPr>
      </w:pPr>
      <w:r>
        <w:rPr>
          <w:rFonts w:ascii="宋体" w:hAnsi="宋体" w:eastAsia="宋体" w:cs="宋体"/>
          <w:spacing w:val="-1"/>
          <w:sz w:val="24"/>
          <w:szCs w:val="24"/>
        </w:rPr>
        <w:t>编制单位、现场质控人员同意后，可以改为</w:t>
      </w:r>
      <w:r>
        <w:rPr>
          <w:rFonts w:ascii="宋体" w:hAnsi="宋体" w:eastAsia="宋体" w:cs="宋体"/>
          <w:spacing w:val="-2"/>
          <w:sz w:val="24"/>
          <w:szCs w:val="24"/>
        </w:rPr>
        <w:t>采集其他深度土样，并填写相关说明。</w:t>
      </w:r>
    </w:p>
    <w:p w14:paraId="18C4A3DD">
      <w:pPr>
        <w:spacing w:before="184" w:line="359" w:lineRule="auto"/>
        <w:ind w:left="21" w:right="92" w:firstLine="471"/>
        <w:rPr>
          <w:rFonts w:ascii="宋体" w:hAnsi="宋体" w:eastAsia="宋体" w:cs="宋体"/>
          <w:sz w:val="24"/>
          <w:szCs w:val="24"/>
        </w:rPr>
      </w:pPr>
      <w:r>
        <w:rPr>
          <w:rFonts w:ascii="仿宋" w:hAnsi="仿宋" w:eastAsia="仿宋" w:cs="仿宋"/>
          <w:sz w:val="22"/>
          <w:szCs w:val="22"/>
        </w:rPr>
        <w:t>3）</w:t>
      </w:r>
      <w:r>
        <w:rPr>
          <w:rFonts w:ascii="宋体" w:hAnsi="宋体" w:eastAsia="宋体" w:cs="宋体"/>
          <w:sz w:val="24"/>
          <w:szCs w:val="24"/>
        </w:rPr>
        <w:t>钻探时由于地下管线、沟渠，或者实在无法取到土壤样品，需要调整点位</w:t>
      </w:r>
      <w:r>
        <w:rPr>
          <w:rFonts w:ascii="宋体" w:hAnsi="宋体" w:eastAsia="宋体" w:cs="宋体"/>
          <w:spacing w:val="2"/>
          <w:sz w:val="24"/>
          <w:szCs w:val="24"/>
        </w:rPr>
        <w:t xml:space="preserve"> 时，钻探取样单位需与布点方案编制单位、地块使用权人和现场质控人员联系并</w:t>
      </w:r>
    </w:p>
    <w:p w14:paraId="39F2D83D">
      <w:pPr>
        <w:spacing w:line="219" w:lineRule="auto"/>
        <w:ind w:left="12"/>
        <w:rPr>
          <w:rFonts w:ascii="宋体" w:hAnsi="宋体" w:eastAsia="宋体" w:cs="宋体"/>
          <w:sz w:val="24"/>
          <w:szCs w:val="24"/>
        </w:rPr>
      </w:pPr>
      <w:r>
        <w:rPr>
          <w:rFonts w:ascii="宋体" w:hAnsi="宋体" w:eastAsia="宋体" w:cs="宋体"/>
          <w:spacing w:val="-1"/>
          <w:sz w:val="24"/>
          <w:szCs w:val="24"/>
        </w:rPr>
        <w:t>征得其同意后，调整取样点位位置。</w:t>
      </w:r>
    </w:p>
    <w:p w14:paraId="64DAD0E4">
      <w:pPr>
        <w:spacing w:before="181" w:line="468" w:lineRule="exact"/>
        <w:ind w:left="491"/>
        <w:rPr>
          <w:rFonts w:ascii="宋体" w:hAnsi="宋体" w:eastAsia="宋体" w:cs="宋体"/>
          <w:sz w:val="24"/>
          <w:szCs w:val="24"/>
        </w:rPr>
      </w:pPr>
      <w:r>
        <w:rPr>
          <w:rFonts w:ascii="宋体" w:hAnsi="宋体" w:eastAsia="宋体" w:cs="宋体"/>
          <w:spacing w:val="3"/>
          <w:position w:val="17"/>
          <w:sz w:val="24"/>
          <w:szCs w:val="24"/>
        </w:rPr>
        <w:t>现场采样时因地层或作业安全等不可抗拒因素，采样点位置需要调整的，应</w:t>
      </w:r>
    </w:p>
    <w:p w14:paraId="7C160995">
      <w:pPr>
        <w:spacing w:line="219" w:lineRule="auto"/>
        <w:ind w:left="11"/>
        <w:rPr>
          <w:rFonts w:ascii="宋体" w:hAnsi="宋体" w:eastAsia="宋体" w:cs="宋体"/>
          <w:sz w:val="24"/>
          <w:szCs w:val="24"/>
        </w:rPr>
      </w:pPr>
      <w:r>
        <w:rPr>
          <w:rFonts w:ascii="宋体" w:hAnsi="宋体" w:eastAsia="宋体" w:cs="宋体"/>
          <w:spacing w:val="-1"/>
          <w:sz w:val="24"/>
          <w:szCs w:val="24"/>
        </w:rPr>
        <w:t>按照以下流程进行点位调整。</w:t>
      </w:r>
    </w:p>
    <w:p w14:paraId="173B740D">
      <w:pPr>
        <w:spacing w:before="182" w:line="359" w:lineRule="auto"/>
        <w:ind w:left="10" w:right="18" w:firstLine="480"/>
        <w:rPr>
          <w:rFonts w:ascii="宋体" w:hAnsi="宋体" w:eastAsia="宋体" w:cs="宋体"/>
          <w:sz w:val="24"/>
          <w:szCs w:val="24"/>
        </w:rPr>
      </w:pPr>
      <w:r>
        <w:rPr>
          <w:rFonts w:ascii="宋体" w:hAnsi="宋体" w:eastAsia="宋体" w:cs="宋体"/>
          <w:spacing w:val="3"/>
          <w:sz w:val="24"/>
          <w:szCs w:val="24"/>
        </w:rPr>
        <w:t>调整流程：现场采样时，对已确定的点位进行钻进时，因地层或作</w:t>
      </w:r>
      <w:r>
        <w:rPr>
          <w:rFonts w:ascii="宋体" w:hAnsi="宋体" w:eastAsia="宋体" w:cs="宋体"/>
          <w:spacing w:val="2"/>
          <w:sz w:val="24"/>
          <w:szCs w:val="24"/>
        </w:rPr>
        <w:t>业安全等</w:t>
      </w:r>
      <w:r>
        <w:rPr>
          <w:rFonts w:ascii="宋体" w:hAnsi="宋体" w:eastAsia="宋体" w:cs="宋体"/>
          <w:sz w:val="24"/>
          <w:szCs w:val="24"/>
        </w:rPr>
        <w:t xml:space="preserve"> </w:t>
      </w:r>
      <w:r>
        <w:rPr>
          <w:rFonts w:ascii="宋体" w:hAnsi="宋体" w:eastAsia="宋体" w:cs="宋体"/>
          <w:spacing w:val="2"/>
          <w:sz w:val="24"/>
          <w:szCs w:val="24"/>
        </w:rPr>
        <w:t>不可抗拒因素无法钻进时，允许在已定点位的半径</w:t>
      </w:r>
      <w:r>
        <w:rPr>
          <w:rFonts w:ascii="Times New Roman" w:hAnsi="Times New Roman" w:eastAsia="Times New Roman" w:cs="Times New Roman"/>
          <w:spacing w:val="2"/>
          <w:sz w:val="24"/>
          <w:szCs w:val="24"/>
        </w:rPr>
        <w:t>0.5m</w:t>
      </w:r>
      <w:r>
        <w:rPr>
          <w:rFonts w:ascii="宋体" w:hAnsi="宋体" w:eastAsia="宋体" w:cs="宋体"/>
          <w:spacing w:val="2"/>
          <w:sz w:val="24"/>
          <w:szCs w:val="24"/>
        </w:rPr>
        <w:t>范围内，由采样单位自行</w:t>
      </w:r>
      <w:r>
        <w:rPr>
          <w:rFonts w:ascii="宋体" w:hAnsi="宋体" w:eastAsia="宋体" w:cs="宋体"/>
          <w:spacing w:val="15"/>
          <w:sz w:val="24"/>
          <w:szCs w:val="24"/>
        </w:rPr>
        <w:t xml:space="preserve"> </w:t>
      </w:r>
      <w:r>
        <w:rPr>
          <w:rFonts w:ascii="宋体" w:hAnsi="宋体" w:eastAsia="宋体" w:cs="宋体"/>
          <w:spacing w:val="-2"/>
          <w:sz w:val="24"/>
          <w:szCs w:val="24"/>
        </w:rPr>
        <w:t>作适当调整。若对采样点位需作较大调整时，应由采样单位提出点位调整的原因，</w:t>
      </w:r>
    </w:p>
    <w:p w14:paraId="55F646DF">
      <w:pPr>
        <w:spacing w:before="1" w:line="218" w:lineRule="auto"/>
        <w:ind w:left="15"/>
        <w:rPr>
          <w:rFonts w:ascii="宋体" w:hAnsi="宋体" w:eastAsia="宋体" w:cs="宋体"/>
          <w:sz w:val="24"/>
          <w:szCs w:val="24"/>
        </w:rPr>
      </w:pPr>
      <w:r>
        <w:rPr>
          <w:rFonts w:ascii="宋体" w:hAnsi="宋体" w:eastAsia="宋体" w:cs="宋体"/>
          <w:spacing w:val="-1"/>
          <w:sz w:val="24"/>
          <w:szCs w:val="24"/>
        </w:rPr>
        <w:t>并说明对需变更的点位拟变更至区域和具体位置。</w:t>
      </w:r>
    </w:p>
    <w:p w14:paraId="52A50E6C">
      <w:pPr>
        <w:spacing w:before="181" w:line="219" w:lineRule="auto"/>
        <w:ind w:left="8"/>
        <w:outlineLvl w:val="2"/>
        <w:rPr>
          <w:rFonts w:ascii="宋体" w:hAnsi="宋体" w:eastAsia="宋体" w:cs="宋体"/>
          <w:sz w:val="24"/>
          <w:szCs w:val="24"/>
        </w:rPr>
      </w:pPr>
      <w:r>
        <w:rPr>
          <w:rFonts w:ascii="Times New Roman" w:hAnsi="Times New Roman" w:eastAsia="Times New Roman" w:cs="Times New Roman"/>
          <w:b/>
          <w:bCs/>
          <w:spacing w:val="-1"/>
          <w:sz w:val="24"/>
          <w:szCs w:val="24"/>
        </w:rPr>
        <w:t>7.1.4</w:t>
      </w:r>
      <w:r>
        <w:rPr>
          <w:rFonts w:ascii="宋体" w:hAnsi="宋体" w:eastAsia="宋体" w:cs="宋体"/>
          <w:spacing w:val="-1"/>
          <w:sz w:val="24"/>
          <w:szCs w:val="24"/>
          <w14:textOutline w14:w="4358" w14:cap="sq" w14:cmpd="sng">
            <w14:solidFill>
              <w14:srgbClr w14:val="000000"/>
            </w14:solidFill>
            <w14:prstDash w14:val="solid"/>
            <w14:bevel/>
          </w14:textOutline>
        </w:rPr>
        <w:t>地下水采样井建设</w:t>
      </w:r>
    </w:p>
    <w:p w14:paraId="5FEDCB29">
      <w:pPr>
        <w:spacing w:before="183" w:line="222" w:lineRule="auto"/>
        <w:ind w:left="8"/>
        <w:outlineLvl w:val="3"/>
        <w:rPr>
          <w:rFonts w:ascii="黑体" w:hAnsi="黑体" w:eastAsia="黑体" w:cs="黑体"/>
          <w:sz w:val="24"/>
          <w:szCs w:val="24"/>
        </w:rPr>
      </w:pPr>
      <w:r>
        <w:fldChar w:fldCharType="begin"/>
      </w:r>
      <w:r>
        <w:instrText xml:space="preserve"> HYPERLINK "7.1.4.1" </w:instrText>
      </w:r>
      <w:r>
        <w:fldChar w:fldCharType="separate"/>
      </w:r>
      <w:r>
        <w:rPr>
          <w:rFonts w:ascii="Times New Roman" w:hAnsi="Times New Roman" w:eastAsia="Times New Roman" w:cs="Times New Roman"/>
          <w:b/>
          <w:bCs/>
          <w:spacing w:val="-1"/>
          <w:sz w:val="24"/>
          <w:szCs w:val="24"/>
        </w:rPr>
        <w:t>7.1.4.1</w:t>
      </w:r>
      <w:r>
        <w:rPr>
          <w:rFonts w:ascii="Times New Roman" w:hAnsi="Times New Roman" w:eastAsia="Times New Roman" w:cs="Times New Roman"/>
          <w:b/>
          <w:bCs/>
          <w:spacing w:val="-1"/>
          <w:sz w:val="24"/>
          <w:szCs w:val="24"/>
        </w:rPr>
        <w:fldChar w:fldCharType="end"/>
      </w:r>
      <w:r>
        <w:rPr>
          <w:rFonts w:ascii="黑体" w:hAnsi="黑体" w:eastAsia="黑体" w:cs="黑体"/>
          <w:spacing w:val="-1"/>
          <w:sz w:val="24"/>
          <w:szCs w:val="24"/>
          <w14:textOutline w14:w="4358" w14:cap="sq" w14:cmpd="sng">
            <w14:solidFill>
              <w14:srgbClr w14:val="000000"/>
            </w14:solidFill>
            <w14:prstDash w14:val="solid"/>
            <w14:bevel/>
          </w14:textOutline>
        </w:rPr>
        <w:t>地下水钻探设备</w:t>
      </w:r>
    </w:p>
    <w:p w14:paraId="7E92F04C">
      <w:pPr>
        <w:pStyle w:val="2"/>
        <w:spacing w:line="260" w:lineRule="auto"/>
      </w:pPr>
    </w:p>
    <w:p w14:paraId="15A19797">
      <w:pPr>
        <w:spacing w:before="79" w:line="219" w:lineRule="auto"/>
        <w:ind w:left="734"/>
        <w:rPr>
          <w:rFonts w:ascii="宋体" w:hAnsi="宋体" w:eastAsia="宋体" w:cs="宋体"/>
          <w:sz w:val="24"/>
          <w:szCs w:val="24"/>
        </w:rPr>
      </w:pPr>
      <w:r>
        <w:rPr>
          <w:rFonts w:ascii="宋体" w:hAnsi="宋体" w:eastAsia="宋体" w:cs="宋体"/>
          <w:spacing w:val="-1"/>
          <w:sz w:val="24"/>
          <w:szCs w:val="24"/>
        </w:rPr>
        <w:t>同土壤样品采样选择</w:t>
      </w:r>
      <w:r>
        <w:rPr>
          <w:rFonts w:ascii="Times New Roman" w:hAnsi="Times New Roman" w:eastAsia="Times New Roman" w:cs="Times New Roman"/>
          <w:spacing w:val="-1"/>
          <w:sz w:val="24"/>
          <w:szCs w:val="24"/>
        </w:rPr>
        <w:t>GEOPROBE</w:t>
      </w:r>
      <w:r>
        <w:rPr>
          <w:rFonts w:ascii="宋体" w:hAnsi="宋体" w:eastAsia="宋体" w:cs="宋体"/>
          <w:spacing w:val="-1"/>
          <w:sz w:val="24"/>
          <w:szCs w:val="24"/>
        </w:rPr>
        <w:t>环境专用钻机设备进行地下水孔钻</w:t>
      </w:r>
      <w:r>
        <w:rPr>
          <w:rFonts w:ascii="宋体" w:hAnsi="宋体" w:eastAsia="宋体" w:cs="宋体"/>
          <w:spacing w:val="-2"/>
          <w:sz w:val="24"/>
          <w:szCs w:val="24"/>
        </w:rPr>
        <w:t>探。</w:t>
      </w:r>
    </w:p>
    <w:p w14:paraId="2817290C">
      <w:pPr>
        <w:spacing w:before="185" w:line="222" w:lineRule="auto"/>
        <w:ind w:left="8"/>
        <w:outlineLvl w:val="3"/>
        <w:rPr>
          <w:rFonts w:ascii="黑体" w:hAnsi="黑体" w:eastAsia="黑体" w:cs="黑体"/>
          <w:sz w:val="24"/>
          <w:szCs w:val="24"/>
        </w:rPr>
      </w:pPr>
      <w:r>
        <w:fldChar w:fldCharType="begin"/>
      </w:r>
      <w:r>
        <w:instrText xml:space="preserve"> HYPERLINK "7.1.4.2" </w:instrText>
      </w:r>
      <w:r>
        <w:fldChar w:fldCharType="separate"/>
      </w:r>
      <w:r>
        <w:rPr>
          <w:rFonts w:ascii="Times New Roman" w:hAnsi="Times New Roman" w:eastAsia="Times New Roman" w:cs="Times New Roman"/>
          <w:b/>
          <w:bCs/>
          <w:spacing w:val="-1"/>
          <w:sz w:val="24"/>
          <w:szCs w:val="24"/>
        </w:rPr>
        <w:t>7.1.4.2</w:t>
      </w:r>
      <w:r>
        <w:rPr>
          <w:rFonts w:ascii="Times New Roman" w:hAnsi="Times New Roman" w:eastAsia="Times New Roman" w:cs="Times New Roman"/>
          <w:b/>
          <w:bCs/>
          <w:spacing w:val="-1"/>
          <w:sz w:val="24"/>
          <w:szCs w:val="24"/>
        </w:rPr>
        <w:fldChar w:fldCharType="end"/>
      </w:r>
      <w:r>
        <w:rPr>
          <w:rFonts w:ascii="黑体" w:hAnsi="黑体" w:eastAsia="黑体" w:cs="黑体"/>
          <w:spacing w:val="-1"/>
          <w:sz w:val="24"/>
          <w:szCs w:val="24"/>
          <w14:textOutline w14:w="4358" w14:cap="sq" w14:cmpd="sng">
            <w14:solidFill>
              <w14:srgbClr w14:val="000000"/>
            </w14:solidFill>
            <w14:prstDash w14:val="solid"/>
            <w14:bevel/>
          </w14:textOutline>
        </w:rPr>
        <w:t>采样井建设</w:t>
      </w:r>
    </w:p>
    <w:p w14:paraId="5223B40E">
      <w:pPr>
        <w:spacing w:before="179" w:line="344" w:lineRule="auto"/>
        <w:ind w:left="230" w:right="459" w:firstLine="479"/>
        <w:jc w:val="both"/>
        <w:rPr>
          <w:rFonts w:ascii="宋体" w:hAnsi="宋体" w:eastAsia="宋体" w:cs="宋体"/>
          <w:sz w:val="24"/>
          <w:szCs w:val="24"/>
        </w:rPr>
      </w:pPr>
      <w:r>
        <w:rPr>
          <w:rFonts w:ascii="宋体" w:hAnsi="宋体" w:eastAsia="宋体" w:cs="宋体"/>
          <w:sz w:val="24"/>
          <w:szCs w:val="24"/>
        </w:rPr>
        <w:t>采样井的设置包括钻孔、下管、填砾及止水、井</w:t>
      </w:r>
      <w:r>
        <w:rPr>
          <w:rFonts w:ascii="宋体" w:hAnsi="宋体" w:eastAsia="宋体" w:cs="宋体"/>
          <w:spacing w:val="-1"/>
          <w:sz w:val="24"/>
          <w:szCs w:val="24"/>
        </w:rPr>
        <w:t>台构筑等步骤。监测井</w:t>
      </w:r>
      <w:r>
        <w:rPr>
          <w:rFonts w:ascii="宋体" w:hAnsi="宋体" w:eastAsia="宋体" w:cs="宋体"/>
          <w:sz w:val="24"/>
          <w:szCs w:val="24"/>
        </w:rPr>
        <w:t xml:space="preserve"> 所采用的构筑材料不改变地下水的化学成分。不用</w:t>
      </w:r>
      <w:r>
        <w:rPr>
          <w:rFonts w:ascii="宋体" w:hAnsi="宋体" w:eastAsia="宋体" w:cs="宋体"/>
          <w:spacing w:val="-1"/>
          <w:sz w:val="24"/>
          <w:szCs w:val="24"/>
        </w:rPr>
        <w:t>裸井作为地下水水质监测</w:t>
      </w:r>
    </w:p>
    <w:p w14:paraId="28F308DA">
      <w:pPr>
        <w:spacing w:line="220" w:lineRule="auto"/>
        <w:ind w:left="230"/>
        <w:rPr>
          <w:rFonts w:ascii="宋体" w:hAnsi="宋体" w:eastAsia="宋体" w:cs="宋体"/>
          <w:sz w:val="24"/>
          <w:szCs w:val="24"/>
        </w:rPr>
      </w:pPr>
      <w:r>
        <w:rPr>
          <w:rFonts w:ascii="宋体" w:hAnsi="宋体" w:eastAsia="宋体" w:cs="宋体"/>
          <w:spacing w:val="-5"/>
          <w:sz w:val="24"/>
          <w:szCs w:val="24"/>
        </w:rPr>
        <w:t>井。</w:t>
      </w:r>
    </w:p>
    <w:p w14:paraId="142081EF">
      <w:pPr>
        <w:spacing w:before="160" w:line="447" w:lineRule="exact"/>
        <w:ind w:left="709"/>
        <w:rPr>
          <w:rFonts w:ascii="宋体" w:hAnsi="宋体" w:eastAsia="宋体" w:cs="宋体"/>
          <w:sz w:val="24"/>
          <w:szCs w:val="24"/>
        </w:rPr>
      </w:pPr>
      <w:r>
        <w:rPr>
          <w:rFonts w:ascii="宋体" w:hAnsi="宋体" w:eastAsia="宋体" w:cs="宋体"/>
          <w:position w:val="15"/>
          <w:sz w:val="24"/>
          <w:szCs w:val="24"/>
        </w:rPr>
        <w:t>采样井结构示意图见下图，具体包括井管、滤水</w:t>
      </w:r>
      <w:r>
        <w:rPr>
          <w:rFonts w:ascii="宋体" w:hAnsi="宋体" w:eastAsia="宋体" w:cs="宋体"/>
          <w:spacing w:val="-1"/>
          <w:position w:val="15"/>
          <w:sz w:val="24"/>
          <w:szCs w:val="24"/>
        </w:rPr>
        <w:t>管、过滤管、沉淀管、</w:t>
      </w:r>
    </w:p>
    <w:p w14:paraId="411EF9D9">
      <w:pPr>
        <w:spacing w:line="219" w:lineRule="auto"/>
        <w:ind w:left="232"/>
        <w:rPr>
          <w:rFonts w:ascii="宋体" w:hAnsi="宋体" w:eastAsia="宋体" w:cs="宋体"/>
          <w:sz w:val="24"/>
          <w:szCs w:val="24"/>
        </w:rPr>
      </w:pPr>
      <w:r>
        <w:rPr>
          <w:rFonts w:ascii="宋体" w:hAnsi="宋体" w:eastAsia="宋体" w:cs="宋体"/>
          <w:spacing w:val="-2"/>
          <w:sz w:val="24"/>
          <w:szCs w:val="24"/>
        </w:rPr>
        <w:t>填料、管盖等。</w:t>
      </w:r>
    </w:p>
    <w:p w14:paraId="2919E6C4">
      <w:pPr>
        <w:spacing w:line="219" w:lineRule="auto"/>
        <w:rPr>
          <w:rFonts w:ascii="宋体" w:hAnsi="宋体" w:eastAsia="宋体" w:cs="宋体"/>
          <w:sz w:val="24"/>
          <w:szCs w:val="24"/>
        </w:rPr>
        <w:sectPr>
          <w:footerReference r:id="rId138" w:type="default"/>
          <w:pgSz w:w="11910" w:h="16840"/>
          <w:pgMar w:top="1132" w:right="1608" w:bottom="1037" w:left="1701" w:header="897" w:footer="862" w:gutter="0"/>
          <w:cols w:space="720" w:num="1"/>
        </w:sectPr>
      </w:pPr>
    </w:p>
    <w:p w14:paraId="1C23DD83">
      <w:pPr>
        <w:pStyle w:val="2"/>
        <w:spacing w:line="305" w:lineRule="auto"/>
      </w:pPr>
    </w:p>
    <w:p w14:paraId="474ACAA9">
      <w:pPr>
        <w:spacing w:line="6876" w:lineRule="exact"/>
        <w:ind w:firstLine="1733"/>
      </w:pPr>
      <w:r>
        <w:rPr>
          <w:position w:val="-137"/>
        </w:rPr>
        <w:drawing>
          <wp:inline distT="0" distB="0" distL="0" distR="0">
            <wp:extent cx="3200400" cy="4365625"/>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267"/>
                    <a:stretch>
                      <a:fillRect/>
                    </a:stretch>
                  </pic:blipFill>
                  <pic:spPr>
                    <a:xfrm>
                      <a:off x="0" y="0"/>
                      <a:ext cx="3200400" cy="4366259"/>
                    </a:xfrm>
                    <a:prstGeom prst="rect">
                      <a:avLst/>
                    </a:prstGeom>
                  </pic:spPr>
                </pic:pic>
              </a:graphicData>
            </a:graphic>
          </wp:inline>
        </w:drawing>
      </w:r>
    </w:p>
    <w:p w14:paraId="25F14EB9">
      <w:pPr>
        <w:spacing w:before="35" w:line="219" w:lineRule="auto"/>
        <w:ind w:left="2591"/>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图</w:t>
      </w:r>
      <w:r>
        <w:rPr>
          <w:rFonts w:ascii="Times New Roman" w:hAnsi="Times New Roman" w:eastAsia="Times New Roman" w:cs="Times New Roman"/>
          <w:b/>
          <w:bCs/>
          <w:spacing w:val="-2"/>
          <w:sz w:val="24"/>
          <w:szCs w:val="24"/>
        </w:rPr>
        <w:t>7.1-1</w:t>
      </w:r>
      <w:r>
        <w:rPr>
          <w:rFonts w:ascii="宋体" w:hAnsi="宋体" w:eastAsia="宋体" w:cs="宋体"/>
          <w:spacing w:val="-2"/>
          <w:sz w:val="24"/>
          <w:szCs w:val="24"/>
          <w14:textOutline w14:w="4358" w14:cap="sq" w14:cmpd="sng">
            <w14:solidFill>
              <w14:srgbClr w14:val="000000"/>
            </w14:solidFill>
            <w14:prstDash w14:val="solid"/>
            <w14:bevel/>
          </w14:textOutline>
        </w:rPr>
        <w:t>地下水监测井结构示意图</w:t>
      </w:r>
    </w:p>
    <w:p w14:paraId="37F4C8A6">
      <w:pPr>
        <w:spacing w:before="318" w:line="359" w:lineRule="auto"/>
        <w:ind w:left="9" w:right="87" w:firstLine="480"/>
        <w:rPr>
          <w:rFonts w:ascii="宋体" w:hAnsi="宋体" w:eastAsia="宋体" w:cs="宋体"/>
          <w:sz w:val="24"/>
          <w:szCs w:val="24"/>
        </w:rPr>
      </w:pPr>
      <w:r>
        <w:rPr>
          <w:rFonts w:ascii="宋体" w:hAnsi="宋体" w:eastAsia="宋体" w:cs="宋体"/>
          <w:spacing w:val="3"/>
          <w:sz w:val="24"/>
          <w:szCs w:val="24"/>
        </w:rPr>
        <w:t>使用直推式钻机开展地下水采样井钻探，该类设备能够满足本场地的</w:t>
      </w:r>
      <w:r>
        <w:rPr>
          <w:rFonts w:ascii="宋体" w:hAnsi="宋体" w:eastAsia="宋体" w:cs="宋体"/>
          <w:spacing w:val="2"/>
          <w:sz w:val="24"/>
          <w:szCs w:val="24"/>
        </w:rPr>
        <w:t>水文地</w:t>
      </w:r>
      <w:r>
        <w:rPr>
          <w:rFonts w:ascii="宋体" w:hAnsi="宋体" w:eastAsia="宋体" w:cs="宋体"/>
          <w:sz w:val="24"/>
          <w:szCs w:val="24"/>
        </w:rPr>
        <w:t xml:space="preserve"> </w:t>
      </w:r>
      <w:r>
        <w:rPr>
          <w:rFonts w:ascii="宋体" w:hAnsi="宋体" w:eastAsia="宋体" w:cs="宋体"/>
          <w:spacing w:val="5"/>
          <w:sz w:val="24"/>
          <w:szCs w:val="24"/>
        </w:rPr>
        <w:t>质特点。地下水采样井井管内径不小于</w:t>
      </w:r>
      <w:r>
        <w:rPr>
          <w:rFonts w:ascii="Times New Roman" w:hAnsi="Times New Roman" w:eastAsia="Times New Roman" w:cs="Times New Roman"/>
          <w:spacing w:val="5"/>
          <w:sz w:val="24"/>
          <w:szCs w:val="24"/>
        </w:rPr>
        <w:t>50</w:t>
      </w:r>
      <w:r>
        <w:rPr>
          <w:rFonts w:ascii="Times New Roman" w:hAnsi="Times New Roman" w:eastAsia="Times New Roman" w:cs="Times New Roman"/>
          <w:sz w:val="24"/>
          <w:szCs w:val="24"/>
        </w:rPr>
        <w:t>mm</w:t>
      </w:r>
      <w:r>
        <w:rPr>
          <w:rFonts w:ascii="Times New Roman" w:hAnsi="Times New Roman" w:eastAsia="Times New Roman" w:cs="Times New Roman"/>
          <w:spacing w:val="-23"/>
          <w:sz w:val="24"/>
          <w:szCs w:val="24"/>
        </w:rPr>
        <w:t xml:space="preserve"> </w:t>
      </w:r>
      <w:r>
        <w:rPr>
          <w:rFonts w:ascii="宋体" w:hAnsi="宋体" w:eastAsia="宋体" w:cs="宋体"/>
          <w:spacing w:val="5"/>
          <w:sz w:val="24"/>
          <w:szCs w:val="24"/>
        </w:rPr>
        <w:t>，地下水采样井井管应选择</w:t>
      </w:r>
      <w:r>
        <w:rPr>
          <w:rFonts w:ascii="宋体" w:hAnsi="宋体" w:eastAsia="宋体" w:cs="宋体"/>
          <w:spacing w:val="4"/>
          <w:sz w:val="24"/>
          <w:szCs w:val="24"/>
        </w:rPr>
        <w:t>坚固、</w:t>
      </w:r>
      <w:r>
        <w:rPr>
          <w:rFonts w:ascii="宋体" w:hAnsi="宋体" w:eastAsia="宋体" w:cs="宋体"/>
          <w:sz w:val="24"/>
          <w:szCs w:val="24"/>
        </w:rPr>
        <w:t xml:space="preserve"> </w:t>
      </w:r>
      <w:r>
        <w:rPr>
          <w:rFonts w:ascii="宋体" w:hAnsi="宋体" w:eastAsia="宋体" w:cs="宋体"/>
          <w:spacing w:val="3"/>
          <w:sz w:val="24"/>
          <w:szCs w:val="24"/>
        </w:rPr>
        <w:t>耐腐蚀、不会对地下水水质造成污染的材料制成。当地下水检</w:t>
      </w:r>
      <w:r>
        <w:rPr>
          <w:rFonts w:ascii="宋体" w:hAnsi="宋体" w:eastAsia="宋体" w:cs="宋体"/>
          <w:spacing w:val="2"/>
          <w:sz w:val="24"/>
          <w:szCs w:val="24"/>
        </w:rPr>
        <w:t>测项目为有机物或</w:t>
      </w:r>
      <w:r>
        <w:rPr>
          <w:rFonts w:ascii="宋体" w:hAnsi="宋体" w:eastAsia="宋体" w:cs="宋体"/>
          <w:sz w:val="24"/>
          <w:szCs w:val="24"/>
        </w:rPr>
        <w:t xml:space="preserve"> </w:t>
      </w:r>
      <w:r>
        <w:rPr>
          <w:rFonts w:ascii="宋体" w:hAnsi="宋体" w:eastAsia="宋体" w:cs="宋体"/>
          <w:spacing w:val="3"/>
          <w:sz w:val="24"/>
          <w:szCs w:val="24"/>
        </w:rPr>
        <w:t>地下水需要长期监测时，宜选择不锈钢材质井管；当检测项目</w:t>
      </w:r>
      <w:r>
        <w:rPr>
          <w:rFonts w:ascii="宋体" w:hAnsi="宋体" w:eastAsia="宋体" w:cs="宋体"/>
          <w:spacing w:val="2"/>
          <w:sz w:val="24"/>
          <w:szCs w:val="24"/>
        </w:rPr>
        <w:t>为无机物或地下水</w:t>
      </w:r>
      <w:r>
        <w:rPr>
          <w:rFonts w:ascii="宋体" w:hAnsi="宋体" w:eastAsia="宋体" w:cs="宋体"/>
          <w:sz w:val="24"/>
          <w:szCs w:val="24"/>
        </w:rPr>
        <w:t xml:space="preserve"> </w:t>
      </w:r>
      <w:r>
        <w:rPr>
          <w:rFonts w:ascii="宋体" w:hAnsi="宋体" w:eastAsia="宋体" w:cs="宋体"/>
          <w:spacing w:val="16"/>
          <w:sz w:val="24"/>
          <w:szCs w:val="24"/>
        </w:rPr>
        <w:t>的腐蚀性较强时</w:t>
      </w:r>
      <w:r>
        <w:rPr>
          <w:rFonts w:ascii="宋体" w:hAnsi="宋体" w:eastAsia="宋体" w:cs="宋体"/>
          <w:spacing w:val="-69"/>
          <w:sz w:val="24"/>
          <w:szCs w:val="24"/>
        </w:rPr>
        <w:t xml:space="preserve"> </w:t>
      </w:r>
      <w:r>
        <w:rPr>
          <w:rFonts w:ascii="宋体" w:hAnsi="宋体" w:eastAsia="宋体" w:cs="宋体"/>
          <w:spacing w:val="16"/>
          <w:sz w:val="24"/>
          <w:szCs w:val="24"/>
        </w:rPr>
        <w:t>，宜选择聚氯乙烯（</w:t>
      </w:r>
      <w:r>
        <w:rPr>
          <w:rFonts w:ascii="Times New Roman" w:hAnsi="Times New Roman" w:eastAsia="Times New Roman" w:cs="Times New Roman"/>
          <w:sz w:val="24"/>
          <w:szCs w:val="24"/>
        </w:rPr>
        <w:t>PVC</w:t>
      </w:r>
      <w:r>
        <w:rPr>
          <w:rFonts w:ascii="宋体" w:hAnsi="宋体" w:eastAsia="宋体" w:cs="宋体"/>
          <w:spacing w:val="16"/>
          <w:sz w:val="24"/>
          <w:szCs w:val="24"/>
        </w:rPr>
        <w:t>）材质管</w:t>
      </w:r>
      <w:r>
        <w:rPr>
          <w:rFonts w:ascii="宋体" w:hAnsi="宋体" w:eastAsia="宋体" w:cs="宋体"/>
          <w:spacing w:val="15"/>
          <w:sz w:val="24"/>
          <w:szCs w:val="24"/>
        </w:rPr>
        <w:t>件</w:t>
      </w:r>
      <w:r>
        <w:rPr>
          <w:rFonts w:ascii="宋体" w:hAnsi="宋体" w:eastAsia="宋体" w:cs="宋体"/>
          <w:spacing w:val="-68"/>
          <w:sz w:val="24"/>
          <w:szCs w:val="24"/>
        </w:rPr>
        <w:t xml:space="preserve"> </w:t>
      </w:r>
      <w:r>
        <w:rPr>
          <w:rFonts w:ascii="宋体" w:hAnsi="宋体" w:eastAsia="宋体" w:cs="宋体"/>
          <w:spacing w:val="15"/>
          <w:sz w:val="24"/>
          <w:szCs w:val="24"/>
        </w:rPr>
        <w:t>。本次采样使用氯乙烯</w:t>
      </w:r>
    </w:p>
    <w:p w14:paraId="38C9035C">
      <w:pPr>
        <w:spacing w:line="218" w:lineRule="auto"/>
        <w:ind w:left="21"/>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PVC</w:t>
      </w:r>
      <w:r>
        <w:rPr>
          <w:rFonts w:ascii="宋体" w:hAnsi="宋体" w:eastAsia="宋体" w:cs="宋体"/>
          <w:spacing w:val="-3"/>
          <w:sz w:val="24"/>
          <w:szCs w:val="24"/>
        </w:rPr>
        <w:t>）材质管件</w:t>
      </w:r>
    </w:p>
    <w:p w14:paraId="0F611DF4">
      <w:pPr>
        <w:spacing w:before="181" w:line="468" w:lineRule="exact"/>
        <w:ind w:left="489"/>
        <w:rPr>
          <w:rFonts w:ascii="宋体" w:hAnsi="宋体" w:eastAsia="宋体" w:cs="宋体"/>
          <w:sz w:val="24"/>
          <w:szCs w:val="24"/>
        </w:rPr>
      </w:pPr>
      <w:r>
        <w:rPr>
          <w:rFonts w:ascii="宋体" w:hAnsi="宋体" w:eastAsia="宋体" w:cs="宋体"/>
          <w:spacing w:val="-1"/>
          <w:position w:val="17"/>
          <w:sz w:val="24"/>
          <w:szCs w:val="24"/>
        </w:rPr>
        <w:t>地下水水位以下滤水管长度不宜超过</w:t>
      </w:r>
      <w:r>
        <w:rPr>
          <w:rFonts w:ascii="Times New Roman" w:hAnsi="Times New Roman" w:eastAsia="Times New Roman" w:cs="Times New Roman"/>
          <w:spacing w:val="-1"/>
          <w:position w:val="17"/>
          <w:sz w:val="24"/>
          <w:szCs w:val="24"/>
        </w:rPr>
        <w:t>3m</w:t>
      </w:r>
      <w:r>
        <w:rPr>
          <w:rFonts w:ascii="Times New Roman" w:hAnsi="Times New Roman" w:eastAsia="Times New Roman" w:cs="Times New Roman"/>
          <w:spacing w:val="-33"/>
          <w:position w:val="17"/>
          <w:sz w:val="24"/>
          <w:szCs w:val="24"/>
        </w:rPr>
        <w:t xml:space="preserve"> </w:t>
      </w:r>
      <w:r>
        <w:rPr>
          <w:rFonts w:ascii="宋体" w:hAnsi="宋体" w:eastAsia="宋体" w:cs="宋体"/>
          <w:spacing w:val="-1"/>
          <w:position w:val="17"/>
          <w:sz w:val="24"/>
          <w:szCs w:val="24"/>
        </w:rPr>
        <w:t>，地下水水位以上的滤</w:t>
      </w:r>
      <w:r>
        <w:rPr>
          <w:rFonts w:ascii="宋体" w:hAnsi="宋体" w:eastAsia="宋体" w:cs="宋体"/>
          <w:spacing w:val="-2"/>
          <w:position w:val="17"/>
          <w:sz w:val="24"/>
          <w:szCs w:val="24"/>
        </w:rPr>
        <w:t>水管长度根据</w:t>
      </w:r>
    </w:p>
    <w:p w14:paraId="08868D07">
      <w:pPr>
        <w:spacing w:before="1" w:line="218" w:lineRule="auto"/>
        <w:ind w:left="9"/>
        <w:rPr>
          <w:rFonts w:ascii="宋体" w:hAnsi="宋体" w:eastAsia="宋体" w:cs="宋体"/>
          <w:sz w:val="24"/>
          <w:szCs w:val="24"/>
        </w:rPr>
      </w:pPr>
      <w:r>
        <w:rPr>
          <w:rFonts w:ascii="宋体" w:hAnsi="宋体" w:eastAsia="宋体" w:cs="宋体"/>
          <w:sz w:val="24"/>
          <w:szCs w:val="24"/>
        </w:rPr>
        <w:t>地下水水位情况现场确定。滤水管应置于拟取样含水</w:t>
      </w:r>
      <w:r>
        <w:rPr>
          <w:rFonts w:ascii="宋体" w:hAnsi="宋体" w:eastAsia="宋体" w:cs="宋体"/>
          <w:spacing w:val="-1"/>
          <w:sz w:val="24"/>
          <w:szCs w:val="24"/>
        </w:rPr>
        <w:t>层中以取得代表性水样。</w:t>
      </w:r>
    </w:p>
    <w:p w14:paraId="4D075385">
      <w:pPr>
        <w:spacing w:before="182" w:line="468" w:lineRule="exact"/>
        <w:jc w:val="right"/>
        <w:rPr>
          <w:rFonts w:ascii="宋体" w:hAnsi="宋体" w:eastAsia="宋体" w:cs="宋体"/>
          <w:sz w:val="24"/>
          <w:szCs w:val="24"/>
        </w:rPr>
      </w:pPr>
      <w:r>
        <w:rPr>
          <w:rFonts w:ascii="宋体" w:hAnsi="宋体" w:eastAsia="宋体" w:cs="宋体"/>
          <w:spacing w:val="-1"/>
          <w:position w:val="17"/>
          <w:sz w:val="24"/>
          <w:szCs w:val="24"/>
        </w:rPr>
        <w:t>滤水管选用缝宽</w:t>
      </w:r>
      <w:r>
        <w:rPr>
          <w:rFonts w:ascii="Times New Roman" w:hAnsi="Times New Roman" w:eastAsia="Times New Roman" w:cs="Times New Roman"/>
          <w:spacing w:val="-1"/>
          <w:position w:val="17"/>
          <w:sz w:val="24"/>
          <w:szCs w:val="24"/>
        </w:rPr>
        <w:t>0.2mm~0.5mm</w:t>
      </w:r>
      <w:r>
        <w:rPr>
          <w:rFonts w:ascii="宋体" w:hAnsi="宋体" w:eastAsia="宋体" w:cs="宋体"/>
          <w:spacing w:val="-1"/>
          <w:position w:val="17"/>
          <w:sz w:val="24"/>
          <w:szCs w:val="24"/>
        </w:rPr>
        <w:t>的割缝管，要求孔</w:t>
      </w:r>
      <w:r>
        <w:rPr>
          <w:rFonts w:ascii="宋体" w:hAnsi="宋体" w:eastAsia="宋体" w:cs="宋体"/>
          <w:spacing w:val="-2"/>
          <w:position w:val="17"/>
          <w:sz w:val="24"/>
          <w:szCs w:val="24"/>
        </w:rPr>
        <w:t>隙能够阻挡</w:t>
      </w:r>
      <w:r>
        <w:rPr>
          <w:rFonts w:ascii="Times New Roman" w:hAnsi="Times New Roman" w:eastAsia="Times New Roman" w:cs="Times New Roman"/>
          <w:spacing w:val="-2"/>
          <w:position w:val="17"/>
          <w:sz w:val="24"/>
          <w:szCs w:val="24"/>
        </w:rPr>
        <w:t>90%</w:t>
      </w:r>
      <w:r>
        <w:rPr>
          <w:rFonts w:ascii="宋体" w:hAnsi="宋体" w:eastAsia="宋体" w:cs="宋体"/>
          <w:spacing w:val="-2"/>
          <w:position w:val="17"/>
          <w:sz w:val="24"/>
          <w:szCs w:val="24"/>
        </w:rPr>
        <w:t>的滤层材料。</w:t>
      </w:r>
    </w:p>
    <w:p w14:paraId="0C12F1C5">
      <w:pPr>
        <w:spacing w:line="218" w:lineRule="auto"/>
        <w:ind w:left="9"/>
        <w:rPr>
          <w:rFonts w:ascii="宋体" w:hAnsi="宋体" w:eastAsia="宋体" w:cs="宋体"/>
          <w:sz w:val="24"/>
          <w:szCs w:val="24"/>
        </w:rPr>
      </w:pPr>
      <w:r>
        <w:rPr>
          <w:rFonts w:ascii="宋体" w:hAnsi="宋体" w:eastAsia="宋体" w:cs="宋体"/>
          <w:spacing w:val="-2"/>
          <w:sz w:val="24"/>
          <w:szCs w:val="24"/>
        </w:rPr>
        <w:t>沉淀管的长度一般为</w:t>
      </w:r>
      <w:r>
        <w:rPr>
          <w:rFonts w:ascii="Times New Roman" w:hAnsi="Times New Roman" w:eastAsia="Times New Roman" w:cs="Times New Roman"/>
          <w:spacing w:val="-2"/>
          <w:sz w:val="24"/>
          <w:szCs w:val="24"/>
        </w:rPr>
        <w:t>50cm</w:t>
      </w:r>
      <w:r>
        <w:rPr>
          <w:rFonts w:ascii="Times New Roman" w:hAnsi="Times New Roman" w:eastAsia="Times New Roman" w:cs="Times New Roman"/>
          <w:spacing w:val="-27"/>
          <w:sz w:val="24"/>
          <w:szCs w:val="24"/>
        </w:rPr>
        <w:t xml:space="preserve"> </w:t>
      </w:r>
      <w:r>
        <w:rPr>
          <w:rFonts w:ascii="宋体" w:hAnsi="宋体" w:eastAsia="宋体" w:cs="宋体"/>
          <w:spacing w:val="-2"/>
          <w:sz w:val="24"/>
          <w:szCs w:val="24"/>
        </w:rPr>
        <w:t>。若含水层厚度超过</w:t>
      </w:r>
      <w:r>
        <w:rPr>
          <w:rFonts w:ascii="Times New Roman" w:hAnsi="Times New Roman" w:eastAsia="Times New Roman" w:cs="Times New Roman"/>
          <w:spacing w:val="-2"/>
          <w:sz w:val="24"/>
          <w:szCs w:val="24"/>
        </w:rPr>
        <w:t>3m</w:t>
      </w:r>
      <w:r>
        <w:rPr>
          <w:rFonts w:ascii="Times New Roman" w:hAnsi="Times New Roman" w:eastAsia="Times New Roman" w:cs="Times New Roman"/>
          <w:spacing w:val="-32"/>
          <w:sz w:val="24"/>
          <w:szCs w:val="24"/>
        </w:rPr>
        <w:t xml:space="preserve"> </w:t>
      </w:r>
      <w:r>
        <w:rPr>
          <w:rFonts w:ascii="宋体" w:hAnsi="宋体" w:eastAsia="宋体" w:cs="宋体"/>
          <w:spacing w:val="-2"/>
          <w:sz w:val="24"/>
          <w:szCs w:val="24"/>
        </w:rPr>
        <w:t>，地下水采样井不设沉淀管，</w:t>
      </w:r>
    </w:p>
    <w:p w14:paraId="5EF16451">
      <w:pPr>
        <w:spacing w:before="185" w:line="219" w:lineRule="auto"/>
        <w:ind w:left="11"/>
        <w:rPr>
          <w:rFonts w:ascii="宋体" w:hAnsi="宋体" w:eastAsia="宋体" w:cs="宋体"/>
          <w:sz w:val="24"/>
          <w:szCs w:val="24"/>
        </w:rPr>
      </w:pPr>
      <w:r>
        <w:rPr>
          <w:rFonts w:ascii="宋体" w:hAnsi="宋体" w:eastAsia="宋体" w:cs="宋体"/>
          <w:spacing w:val="-2"/>
          <w:sz w:val="24"/>
          <w:szCs w:val="24"/>
        </w:rPr>
        <w:t>滤水管底部用管堵密封。</w:t>
      </w:r>
    </w:p>
    <w:p w14:paraId="4FAFA256">
      <w:pPr>
        <w:spacing w:before="180" w:line="466" w:lineRule="exact"/>
        <w:ind w:left="489"/>
        <w:rPr>
          <w:rFonts w:ascii="宋体" w:hAnsi="宋体" w:eastAsia="宋体" w:cs="宋体"/>
          <w:sz w:val="24"/>
          <w:szCs w:val="24"/>
        </w:rPr>
      </w:pPr>
      <w:r>
        <w:rPr>
          <w:rFonts w:ascii="宋体" w:hAnsi="宋体" w:eastAsia="宋体" w:cs="宋体"/>
          <w:position w:val="17"/>
          <w:sz w:val="24"/>
          <w:szCs w:val="24"/>
        </w:rPr>
        <w:t>地下水采样井填料从下至上依次为滤料层、止水层</w:t>
      </w:r>
      <w:r>
        <w:rPr>
          <w:rFonts w:ascii="宋体" w:hAnsi="宋体" w:eastAsia="宋体" w:cs="宋体"/>
          <w:spacing w:val="-1"/>
          <w:position w:val="17"/>
          <w:sz w:val="24"/>
          <w:szCs w:val="24"/>
        </w:rPr>
        <w:t>、回填层，各层填料要求</w:t>
      </w:r>
    </w:p>
    <w:p w14:paraId="05D21EBE">
      <w:pPr>
        <w:spacing w:line="220" w:lineRule="auto"/>
        <w:ind w:left="13"/>
        <w:rPr>
          <w:rFonts w:ascii="宋体" w:hAnsi="宋体" w:eastAsia="宋体" w:cs="宋体"/>
          <w:sz w:val="24"/>
          <w:szCs w:val="24"/>
        </w:rPr>
      </w:pPr>
      <w:r>
        <w:rPr>
          <w:rFonts w:ascii="宋体" w:hAnsi="宋体" w:eastAsia="宋体" w:cs="宋体"/>
          <w:spacing w:val="-5"/>
          <w:sz w:val="24"/>
          <w:szCs w:val="24"/>
        </w:rPr>
        <w:t>如下：</w:t>
      </w:r>
    </w:p>
    <w:p w14:paraId="5A926C02">
      <w:pPr>
        <w:spacing w:before="182" w:line="217" w:lineRule="auto"/>
        <w:ind w:left="488"/>
        <w:rPr>
          <w:rFonts w:ascii="宋体" w:hAnsi="宋体" w:eastAsia="宋体" w:cs="宋体"/>
          <w:sz w:val="24"/>
          <w:szCs w:val="24"/>
        </w:rPr>
      </w:pPr>
      <w:r>
        <w:rPr>
          <w:rFonts w:ascii="宋体" w:hAnsi="宋体" w:eastAsia="宋体" w:cs="宋体"/>
          <w:spacing w:val="-1"/>
          <w:sz w:val="24"/>
          <w:szCs w:val="24"/>
        </w:rPr>
        <w:t>①滤料层应从沉淀管（或管堵）底部一定距离到滤水管顶部</w:t>
      </w:r>
      <w:r>
        <w:rPr>
          <w:rFonts w:ascii="宋体" w:hAnsi="宋体" w:eastAsia="宋体" w:cs="宋体"/>
          <w:spacing w:val="-2"/>
          <w:sz w:val="24"/>
          <w:szCs w:val="24"/>
        </w:rPr>
        <w:t>以上</w:t>
      </w:r>
      <w:r>
        <w:rPr>
          <w:rFonts w:ascii="Times New Roman" w:hAnsi="Times New Roman" w:eastAsia="Times New Roman" w:cs="Times New Roman"/>
          <w:spacing w:val="-2"/>
          <w:sz w:val="24"/>
          <w:szCs w:val="24"/>
        </w:rPr>
        <w:t>50cm</w:t>
      </w:r>
      <w:r>
        <w:rPr>
          <w:rFonts w:ascii="Times New Roman" w:hAnsi="Times New Roman" w:eastAsia="Times New Roman" w:cs="Times New Roman"/>
          <w:spacing w:val="-26"/>
          <w:sz w:val="24"/>
          <w:szCs w:val="24"/>
        </w:rPr>
        <w:t xml:space="preserve"> </w:t>
      </w:r>
      <w:r>
        <w:rPr>
          <w:rFonts w:ascii="宋体" w:hAnsi="宋体" w:eastAsia="宋体" w:cs="宋体"/>
          <w:spacing w:val="-2"/>
          <w:sz w:val="24"/>
          <w:szCs w:val="24"/>
        </w:rPr>
        <w:t>。滤料</w:t>
      </w:r>
    </w:p>
    <w:p w14:paraId="568CC086">
      <w:pPr>
        <w:spacing w:line="217" w:lineRule="auto"/>
        <w:rPr>
          <w:rFonts w:ascii="宋体" w:hAnsi="宋体" w:eastAsia="宋体" w:cs="宋体"/>
          <w:sz w:val="24"/>
          <w:szCs w:val="24"/>
        </w:rPr>
        <w:sectPr>
          <w:headerReference r:id="rId139" w:type="default"/>
          <w:footerReference r:id="rId140" w:type="default"/>
          <w:pgSz w:w="11910" w:h="16840"/>
          <w:pgMar w:top="1132" w:right="1613" w:bottom="1038" w:left="1701" w:header="897" w:footer="862" w:gutter="0"/>
          <w:cols w:space="720" w:num="1"/>
        </w:sectPr>
      </w:pPr>
    </w:p>
    <w:p w14:paraId="7DBAC432">
      <w:pPr>
        <w:pStyle w:val="2"/>
        <w:spacing w:line="263" w:lineRule="auto"/>
      </w:pPr>
    </w:p>
    <w:p w14:paraId="6037B86B">
      <w:pPr>
        <w:spacing w:before="78" w:line="219" w:lineRule="auto"/>
        <w:ind w:left="9"/>
        <w:rPr>
          <w:rFonts w:ascii="宋体" w:hAnsi="宋体" w:eastAsia="宋体" w:cs="宋体"/>
          <w:sz w:val="24"/>
          <w:szCs w:val="24"/>
        </w:rPr>
      </w:pPr>
      <w:r>
        <w:rPr>
          <w:rFonts w:ascii="宋体" w:hAnsi="宋体" w:eastAsia="宋体" w:cs="宋体"/>
          <w:sz w:val="24"/>
          <w:szCs w:val="24"/>
        </w:rPr>
        <w:t>层超出部分可容许在成井、洗井的过程中有少量的</w:t>
      </w:r>
      <w:r>
        <w:rPr>
          <w:rFonts w:ascii="宋体" w:hAnsi="宋体" w:eastAsia="宋体" w:cs="宋体"/>
          <w:spacing w:val="-1"/>
          <w:sz w:val="24"/>
          <w:szCs w:val="24"/>
        </w:rPr>
        <w:t>细颗粒土壤进入滤料层。</w:t>
      </w:r>
    </w:p>
    <w:p w14:paraId="44AEACC0">
      <w:pPr>
        <w:spacing w:before="183" w:line="359" w:lineRule="auto"/>
        <w:ind w:left="8" w:right="107" w:firstLine="482"/>
        <w:rPr>
          <w:rFonts w:ascii="宋体" w:hAnsi="宋体" w:eastAsia="宋体" w:cs="宋体"/>
          <w:sz w:val="24"/>
          <w:szCs w:val="24"/>
        </w:rPr>
      </w:pPr>
      <w:r>
        <w:rPr>
          <w:rFonts w:ascii="宋体" w:hAnsi="宋体" w:eastAsia="宋体" w:cs="宋体"/>
          <w:sz w:val="24"/>
          <w:szCs w:val="24"/>
        </w:rPr>
        <w:t>滤料层材料宜选择球度与圆度好、无污染的石</w:t>
      </w:r>
      <w:r>
        <w:rPr>
          <w:rFonts w:ascii="宋体" w:hAnsi="宋体" w:eastAsia="宋体" w:cs="宋体"/>
          <w:spacing w:val="-1"/>
          <w:sz w:val="24"/>
          <w:szCs w:val="24"/>
        </w:rPr>
        <w:t>英砂，使用前应经过筛选和清</w:t>
      </w:r>
      <w:r>
        <w:rPr>
          <w:rFonts w:ascii="宋体" w:hAnsi="宋体" w:eastAsia="宋体" w:cs="宋体"/>
          <w:sz w:val="24"/>
          <w:szCs w:val="24"/>
        </w:rPr>
        <w:t xml:space="preserve"> 洗，避免影响地下水水质。滤料的粒径根据目标含水层土</w:t>
      </w:r>
      <w:r>
        <w:rPr>
          <w:rFonts w:ascii="宋体" w:hAnsi="宋体" w:eastAsia="宋体" w:cs="宋体"/>
          <w:spacing w:val="-1"/>
          <w:sz w:val="24"/>
          <w:szCs w:val="24"/>
        </w:rPr>
        <w:t>壤的粒度确定，一般以</w:t>
      </w:r>
    </w:p>
    <w:p w14:paraId="4EB1729F">
      <w:pPr>
        <w:spacing w:line="219" w:lineRule="auto"/>
        <w:ind w:left="28"/>
        <w:rPr>
          <w:rFonts w:ascii="宋体" w:hAnsi="宋体" w:eastAsia="宋体" w:cs="宋体"/>
          <w:sz w:val="24"/>
          <w:szCs w:val="24"/>
        </w:rPr>
      </w:pPr>
      <w:r>
        <w:rPr>
          <w:rFonts w:ascii="Times New Roman" w:hAnsi="Times New Roman" w:eastAsia="Times New Roman" w:cs="Times New Roman"/>
          <w:spacing w:val="-3"/>
          <w:sz w:val="24"/>
          <w:szCs w:val="24"/>
        </w:rPr>
        <w:t>1mm~2mm</w:t>
      </w:r>
      <w:r>
        <w:rPr>
          <w:rFonts w:ascii="宋体" w:hAnsi="宋体" w:eastAsia="宋体" w:cs="宋体"/>
          <w:spacing w:val="-3"/>
          <w:sz w:val="24"/>
          <w:szCs w:val="24"/>
        </w:rPr>
        <w:t>粒径为宜。</w:t>
      </w:r>
    </w:p>
    <w:p w14:paraId="7BA4E0EC">
      <w:pPr>
        <w:spacing w:before="180" w:line="468" w:lineRule="exact"/>
        <w:ind w:left="488"/>
        <w:rPr>
          <w:rFonts w:ascii="宋体" w:hAnsi="宋体" w:eastAsia="宋体" w:cs="宋体"/>
          <w:sz w:val="24"/>
          <w:szCs w:val="24"/>
        </w:rPr>
      </w:pPr>
      <w:r>
        <w:rPr>
          <w:rFonts w:ascii="宋体" w:hAnsi="宋体" w:eastAsia="宋体" w:cs="宋体"/>
          <w:position w:val="17"/>
          <w:sz w:val="24"/>
          <w:szCs w:val="24"/>
        </w:rPr>
        <w:t>②止水层主要用于防止滤料层以上的外来水通过滤料层</w:t>
      </w:r>
      <w:r>
        <w:rPr>
          <w:rFonts w:ascii="宋体" w:hAnsi="宋体" w:eastAsia="宋体" w:cs="宋体"/>
          <w:spacing w:val="-1"/>
          <w:position w:val="17"/>
          <w:sz w:val="24"/>
          <w:szCs w:val="24"/>
        </w:rPr>
        <w:t>进入井内。止水部位</w:t>
      </w:r>
    </w:p>
    <w:p w14:paraId="01E105E4">
      <w:pPr>
        <w:spacing w:line="218" w:lineRule="auto"/>
        <w:ind w:left="9"/>
        <w:rPr>
          <w:rFonts w:ascii="宋体" w:hAnsi="宋体" w:eastAsia="宋体" w:cs="宋体"/>
          <w:sz w:val="24"/>
          <w:szCs w:val="24"/>
        </w:rPr>
      </w:pPr>
      <w:r>
        <w:rPr>
          <w:rFonts w:ascii="宋体" w:hAnsi="宋体" w:eastAsia="宋体" w:cs="宋体"/>
          <w:sz w:val="24"/>
          <w:szCs w:val="24"/>
        </w:rPr>
        <w:t>应根据钻孔含水层的分布情况确定，一般选择</w:t>
      </w:r>
      <w:r>
        <w:rPr>
          <w:rFonts w:ascii="宋体" w:hAnsi="宋体" w:eastAsia="宋体" w:cs="宋体"/>
          <w:spacing w:val="-1"/>
          <w:sz w:val="24"/>
          <w:szCs w:val="24"/>
        </w:rPr>
        <w:t>在隔水层或弱透水层处。</w:t>
      </w:r>
    </w:p>
    <w:p w14:paraId="31243FC5">
      <w:pPr>
        <w:spacing w:before="181" w:line="360" w:lineRule="auto"/>
        <w:ind w:left="5" w:right="139" w:firstLine="485"/>
        <w:rPr>
          <w:rFonts w:ascii="Times New Roman" w:hAnsi="Times New Roman" w:eastAsia="Times New Roman" w:cs="Times New Roman"/>
          <w:sz w:val="24"/>
          <w:szCs w:val="24"/>
        </w:rPr>
      </w:pPr>
      <w:r>
        <w:rPr>
          <w:rFonts w:ascii="宋体" w:hAnsi="宋体" w:eastAsia="宋体" w:cs="宋体"/>
          <w:spacing w:val="-1"/>
          <w:sz w:val="24"/>
          <w:szCs w:val="24"/>
        </w:rPr>
        <w:t>止水层的填充高度应达到滤料层以上</w:t>
      </w:r>
      <w:r>
        <w:rPr>
          <w:rFonts w:ascii="Times New Roman" w:hAnsi="Times New Roman" w:eastAsia="Times New Roman" w:cs="Times New Roman"/>
          <w:spacing w:val="-1"/>
          <w:sz w:val="24"/>
          <w:szCs w:val="24"/>
        </w:rPr>
        <w:t>50cm</w:t>
      </w:r>
      <w:r>
        <w:rPr>
          <w:rFonts w:ascii="Times New Roman" w:hAnsi="Times New Roman" w:eastAsia="Times New Roman" w:cs="Times New Roman"/>
          <w:spacing w:val="-26"/>
          <w:sz w:val="24"/>
          <w:szCs w:val="24"/>
        </w:rPr>
        <w:t xml:space="preserve"> </w:t>
      </w:r>
      <w:r>
        <w:rPr>
          <w:rFonts w:ascii="宋体" w:hAnsi="宋体" w:eastAsia="宋体" w:cs="宋体"/>
          <w:spacing w:val="-1"/>
          <w:sz w:val="24"/>
          <w:szCs w:val="24"/>
        </w:rPr>
        <w:t>。为</w:t>
      </w:r>
      <w:r>
        <w:rPr>
          <w:rFonts w:ascii="宋体" w:hAnsi="宋体" w:eastAsia="宋体" w:cs="宋体"/>
          <w:spacing w:val="-2"/>
          <w:sz w:val="24"/>
          <w:szCs w:val="24"/>
        </w:rPr>
        <w:t>了保证止水效果，选用直径</w:t>
      </w:r>
      <w:r>
        <w:rPr>
          <w:rFonts w:ascii="宋体" w:hAnsi="宋体" w:eastAsia="宋体" w:cs="宋体"/>
          <w:sz w:val="24"/>
          <w:szCs w:val="24"/>
        </w:rPr>
        <w:t xml:space="preserve">  </w:t>
      </w:r>
      <w:r>
        <w:rPr>
          <w:rFonts w:ascii="Times New Roman" w:hAnsi="Times New Roman" w:eastAsia="Times New Roman" w:cs="Times New Roman"/>
          <w:sz w:val="24"/>
          <w:szCs w:val="24"/>
        </w:rPr>
        <w:t>20mm~40mm</w:t>
      </w:r>
      <w:r>
        <w:rPr>
          <w:rFonts w:ascii="宋体" w:hAnsi="宋体" w:eastAsia="宋体" w:cs="宋体"/>
          <w:sz w:val="24"/>
          <w:szCs w:val="24"/>
        </w:rPr>
        <w:t>球状膨润土分两段进行填充，第一段从滤料层往上填</w:t>
      </w:r>
      <w:r>
        <w:rPr>
          <w:rFonts w:ascii="宋体" w:hAnsi="宋体" w:eastAsia="宋体" w:cs="宋体"/>
          <w:spacing w:val="-1"/>
          <w:sz w:val="24"/>
          <w:szCs w:val="24"/>
        </w:rPr>
        <w:t>充不小于</w:t>
      </w:r>
      <w:r>
        <w:rPr>
          <w:rFonts w:ascii="Times New Roman" w:hAnsi="Times New Roman" w:eastAsia="Times New Roman" w:cs="Times New Roman"/>
          <w:spacing w:val="-1"/>
          <w:sz w:val="24"/>
          <w:szCs w:val="24"/>
        </w:rPr>
        <w:t>30cm</w:t>
      </w:r>
    </w:p>
    <w:p w14:paraId="2766E6EC">
      <w:pPr>
        <w:spacing w:before="1" w:line="218" w:lineRule="auto"/>
        <w:ind w:left="29"/>
        <w:rPr>
          <w:rFonts w:ascii="宋体" w:hAnsi="宋体" w:eastAsia="宋体" w:cs="宋体"/>
          <w:sz w:val="24"/>
          <w:szCs w:val="24"/>
        </w:rPr>
      </w:pPr>
      <w:r>
        <w:rPr>
          <w:rFonts w:ascii="宋体" w:hAnsi="宋体" w:eastAsia="宋体" w:cs="宋体"/>
          <w:spacing w:val="-1"/>
          <w:sz w:val="24"/>
          <w:szCs w:val="24"/>
        </w:rPr>
        <w:t>的干膨润土，然后采用加水膨润土或膨润土浆继续填充至距离地面</w:t>
      </w:r>
      <w:r>
        <w:rPr>
          <w:rFonts w:ascii="Times New Roman" w:hAnsi="Times New Roman" w:eastAsia="Times New Roman" w:cs="Times New Roman"/>
          <w:spacing w:val="-1"/>
          <w:sz w:val="24"/>
          <w:szCs w:val="24"/>
        </w:rPr>
        <w:t>50cm</w:t>
      </w:r>
      <w:r>
        <w:rPr>
          <w:rFonts w:ascii="宋体" w:hAnsi="宋体" w:eastAsia="宋体" w:cs="宋体"/>
          <w:spacing w:val="-1"/>
          <w:sz w:val="24"/>
          <w:szCs w:val="24"/>
        </w:rPr>
        <w:t>处。</w:t>
      </w:r>
    </w:p>
    <w:p w14:paraId="229A03D2">
      <w:pPr>
        <w:spacing w:before="182" w:line="359" w:lineRule="auto"/>
        <w:ind w:left="9" w:right="107" w:firstLine="478"/>
        <w:rPr>
          <w:rFonts w:ascii="Times New Roman" w:hAnsi="Times New Roman" w:eastAsia="Times New Roman" w:cs="Times New Roman"/>
          <w:sz w:val="24"/>
          <w:szCs w:val="24"/>
        </w:rPr>
      </w:pPr>
      <w:r>
        <w:rPr>
          <w:rFonts w:ascii="宋体" w:hAnsi="宋体" w:eastAsia="宋体" w:cs="宋体"/>
          <w:sz w:val="24"/>
          <w:szCs w:val="24"/>
        </w:rPr>
        <w:t>③回填层位于止水层之上至采样井顶部，优先选用膨润</w:t>
      </w:r>
      <w:r>
        <w:rPr>
          <w:rFonts w:ascii="宋体" w:hAnsi="宋体" w:eastAsia="宋体" w:cs="宋体"/>
          <w:spacing w:val="-1"/>
          <w:sz w:val="24"/>
          <w:szCs w:val="24"/>
        </w:rPr>
        <w:t>土作为回填材料。当</w:t>
      </w:r>
      <w:r>
        <w:rPr>
          <w:rFonts w:ascii="宋体" w:hAnsi="宋体" w:eastAsia="宋体" w:cs="宋体"/>
          <w:sz w:val="24"/>
          <w:szCs w:val="24"/>
        </w:rPr>
        <w:t xml:space="preserve"> 地下水含有可能导致膨润土水化不良的成分时，宜选择</w:t>
      </w:r>
      <w:r>
        <w:rPr>
          <w:rFonts w:ascii="宋体" w:hAnsi="宋体" w:eastAsia="宋体" w:cs="宋体"/>
          <w:spacing w:val="-1"/>
          <w:sz w:val="24"/>
          <w:szCs w:val="24"/>
        </w:rPr>
        <w:t>混凝土浆作为回填材料。</w:t>
      </w:r>
      <w:r>
        <w:rPr>
          <w:rFonts w:ascii="宋体" w:hAnsi="宋体" w:eastAsia="宋体" w:cs="宋体"/>
          <w:sz w:val="24"/>
          <w:szCs w:val="24"/>
        </w:rPr>
        <w:t xml:space="preserve"> </w:t>
      </w:r>
      <w:r>
        <w:rPr>
          <w:rFonts w:ascii="宋体" w:hAnsi="宋体" w:eastAsia="宋体" w:cs="宋体"/>
          <w:spacing w:val="-1"/>
          <w:sz w:val="24"/>
          <w:szCs w:val="24"/>
        </w:rPr>
        <w:t>使用混凝土浆作为回填材料时，为延缓固化时间，可在混凝土浆中添加</w:t>
      </w:r>
      <w:r>
        <w:rPr>
          <w:rFonts w:ascii="Times New Roman" w:hAnsi="Times New Roman" w:eastAsia="Times New Roman" w:cs="Times New Roman"/>
          <w:spacing w:val="-1"/>
          <w:sz w:val="24"/>
          <w:szCs w:val="24"/>
        </w:rPr>
        <w:t>5%~</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10%</w:t>
      </w:r>
    </w:p>
    <w:p w14:paraId="124963DD">
      <w:pPr>
        <w:spacing w:line="220" w:lineRule="auto"/>
        <w:ind w:left="29"/>
        <w:rPr>
          <w:rFonts w:ascii="宋体" w:hAnsi="宋体" w:eastAsia="宋体" w:cs="宋体"/>
          <w:sz w:val="24"/>
          <w:szCs w:val="24"/>
        </w:rPr>
      </w:pPr>
      <w:r>
        <w:rPr>
          <w:rFonts w:ascii="宋体" w:hAnsi="宋体" w:eastAsia="宋体" w:cs="宋体"/>
          <w:spacing w:val="-6"/>
          <w:sz w:val="24"/>
          <w:szCs w:val="24"/>
        </w:rPr>
        <w:t>的膨润土。</w:t>
      </w:r>
    </w:p>
    <w:p w14:paraId="6A853302">
      <w:pPr>
        <w:spacing w:before="180" w:line="468" w:lineRule="exact"/>
        <w:ind w:left="489"/>
        <w:rPr>
          <w:rFonts w:ascii="宋体" w:hAnsi="宋体" w:eastAsia="宋体" w:cs="宋体"/>
          <w:sz w:val="24"/>
          <w:szCs w:val="24"/>
        </w:rPr>
      </w:pPr>
      <w:r>
        <w:rPr>
          <w:rFonts w:ascii="宋体" w:hAnsi="宋体" w:eastAsia="宋体" w:cs="宋体"/>
          <w:position w:val="17"/>
          <w:sz w:val="24"/>
          <w:szCs w:val="24"/>
        </w:rPr>
        <w:t>地下水采样井建设过程包括钻孔、下管、填充滤料</w:t>
      </w:r>
      <w:r>
        <w:rPr>
          <w:rFonts w:ascii="宋体" w:hAnsi="宋体" w:eastAsia="宋体" w:cs="宋体"/>
          <w:spacing w:val="-1"/>
          <w:position w:val="17"/>
          <w:sz w:val="24"/>
          <w:szCs w:val="24"/>
        </w:rPr>
        <w:t>、密封止水、成井洗井和</w:t>
      </w:r>
    </w:p>
    <w:p w14:paraId="21EF0240">
      <w:pPr>
        <w:spacing w:line="219" w:lineRule="auto"/>
        <w:ind w:left="11"/>
        <w:rPr>
          <w:rFonts w:ascii="宋体" w:hAnsi="宋体" w:eastAsia="宋体" w:cs="宋体"/>
          <w:sz w:val="24"/>
          <w:szCs w:val="24"/>
        </w:rPr>
      </w:pPr>
      <w:r>
        <w:rPr>
          <w:rFonts w:ascii="宋体" w:hAnsi="宋体" w:eastAsia="宋体" w:cs="宋体"/>
          <w:spacing w:val="-1"/>
          <w:sz w:val="24"/>
          <w:szCs w:val="24"/>
        </w:rPr>
        <w:t>填写成井记录单等步骤，具体包括以下内容：</w:t>
      </w:r>
    </w:p>
    <w:p w14:paraId="31849501">
      <w:pPr>
        <w:spacing w:before="181" w:line="223" w:lineRule="auto"/>
        <w:ind w:left="495"/>
        <w:rPr>
          <w:rFonts w:ascii="宋体" w:hAnsi="宋体" w:eastAsia="宋体" w:cs="宋体"/>
          <w:sz w:val="24"/>
          <w:szCs w:val="24"/>
        </w:rPr>
      </w:pPr>
      <w:r>
        <w:rPr>
          <w:rFonts w:ascii="仿宋" w:hAnsi="仿宋" w:eastAsia="仿宋" w:cs="仿宋"/>
          <w:spacing w:val="-3"/>
          <w:sz w:val="22"/>
          <w:szCs w:val="22"/>
          <w14:textOutline w14:w="4013" w14:cap="sq" w14:cmpd="sng">
            <w14:solidFill>
              <w14:srgbClr w14:val="000000"/>
            </w14:solidFill>
            <w14:prstDash w14:val="solid"/>
            <w14:bevel/>
          </w14:textOutline>
        </w:rPr>
        <w:t>（1）</w:t>
      </w:r>
      <w:r>
        <w:rPr>
          <w:rFonts w:ascii="宋体" w:hAnsi="宋体" w:eastAsia="宋体" w:cs="宋体"/>
          <w:spacing w:val="-3"/>
          <w:sz w:val="24"/>
          <w:szCs w:val="24"/>
          <w14:textOutline w14:w="4358" w14:cap="sq" w14:cmpd="sng">
            <w14:solidFill>
              <w14:srgbClr w14:val="000000"/>
            </w14:solidFill>
            <w14:prstDash w14:val="solid"/>
            <w14:bevel/>
          </w14:textOutline>
        </w:rPr>
        <w:t>钻孔</w:t>
      </w:r>
    </w:p>
    <w:p w14:paraId="15D9FD33">
      <w:pPr>
        <w:spacing w:before="178" w:line="359" w:lineRule="auto"/>
        <w:ind w:left="11" w:right="1" w:firstLine="477"/>
        <w:rPr>
          <w:rFonts w:ascii="宋体" w:hAnsi="宋体" w:eastAsia="宋体" w:cs="宋体"/>
          <w:sz w:val="24"/>
          <w:szCs w:val="24"/>
        </w:rPr>
      </w:pPr>
      <w:r>
        <w:rPr>
          <w:rFonts w:ascii="宋体" w:hAnsi="宋体" w:eastAsia="宋体" w:cs="宋体"/>
          <w:spacing w:val="1"/>
          <w:sz w:val="24"/>
          <w:szCs w:val="24"/>
        </w:rPr>
        <w:t>采用</w:t>
      </w:r>
      <w:r>
        <w:rPr>
          <w:rFonts w:ascii="Times New Roman" w:hAnsi="Times New Roman" w:eastAsia="Times New Roman" w:cs="Times New Roman"/>
          <w:sz w:val="24"/>
          <w:szCs w:val="24"/>
        </w:rPr>
        <w:t>GEOPROBE</w:t>
      </w:r>
      <w:r>
        <w:rPr>
          <w:rFonts w:ascii="宋体" w:hAnsi="宋体" w:eastAsia="宋体" w:cs="宋体"/>
          <w:spacing w:val="1"/>
          <w:sz w:val="24"/>
          <w:szCs w:val="24"/>
        </w:rPr>
        <w:t xml:space="preserve">等直推式钻机进行地下水孔钻探，钻孔直径应至少大于井管 </w:t>
      </w:r>
      <w:r>
        <w:rPr>
          <w:rFonts w:ascii="宋体" w:hAnsi="宋体" w:eastAsia="宋体" w:cs="宋体"/>
          <w:spacing w:val="4"/>
          <w:sz w:val="24"/>
          <w:szCs w:val="24"/>
        </w:rPr>
        <w:t>直径</w:t>
      </w:r>
      <w:r>
        <w:rPr>
          <w:rFonts w:ascii="Times New Roman" w:hAnsi="Times New Roman" w:eastAsia="Times New Roman" w:cs="Times New Roman"/>
          <w:spacing w:val="4"/>
          <w:sz w:val="24"/>
          <w:szCs w:val="24"/>
        </w:rPr>
        <w:t>50</w:t>
      </w:r>
      <w:r>
        <w:rPr>
          <w:rFonts w:ascii="Times New Roman" w:hAnsi="Times New Roman" w:eastAsia="Times New Roman" w:cs="Times New Roman"/>
          <w:sz w:val="24"/>
          <w:szCs w:val="24"/>
        </w:rPr>
        <w:t>mm</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。钻孔达到拟定深度后进行钻孔掏洗，以清除钻孔中的泥浆和钻屑，</w:t>
      </w:r>
    </w:p>
    <w:p w14:paraId="7FA08323">
      <w:pPr>
        <w:spacing w:before="1" w:line="218" w:lineRule="auto"/>
        <w:ind w:left="10"/>
        <w:rPr>
          <w:rFonts w:ascii="宋体" w:hAnsi="宋体" w:eastAsia="宋体" w:cs="宋体"/>
          <w:sz w:val="24"/>
          <w:szCs w:val="24"/>
        </w:rPr>
      </w:pPr>
      <w:r>
        <w:rPr>
          <w:rFonts w:ascii="宋体" w:hAnsi="宋体" w:eastAsia="宋体" w:cs="宋体"/>
          <w:spacing w:val="-1"/>
          <w:sz w:val="24"/>
          <w:szCs w:val="24"/>
        </w:rPr>
        <w:t>然后静置</w:t>
      </w:r>
      <w:r>
        <w:rPr>
          <w:rFonts w:ascii="Times New Roman" w:hAnsi="Times New Roman" w:eastAsia="Times New Roman" w:cs="Times New Roman"/>
          <w:spacing w:val="-1"/>
          <w:sz w:val="24"/>
          <w:szCs w:val="24"/>
        </w:rPr>
        <w:t>2h-3h</w:t>
      </w:r>
      <w:r>
        <w:rPr>
          <w:rFonts w:ascii="宋体" w:hAnsi="宋体" w:eastAsia="宋体" w:cs="宋体"/>
          <w:spacing w:val="-1"/>
          <w:sz w:val="24"/>
          <w:szCs w:val="24"/>
        </w:rPr>
        <w:t>并记录静止水位；</w:t>
      </w:r>
    </w:p>
    <w:p w14:paraId="0A28F621">
      <w:pPr>
        <w:spacing w:before="182" w:line="221" w:lineRule="auto"/>
        <w:ind w:left="495"/>
        <w:rPr>
          <w:rFonts w:ascii="宋体" w:hAnsi="宋体" w:eastAsia="宋体" w:cs="宋体"/>
          <w:sz w:val="24"/>
          <w:szCs w:val="24"/>
        </w:rPr>
      </w:pPr>
      <w:r>
        <w:rPr>
          <w:rFonts w:ascii="仿宋" w:hAnsi="仿宋" w:eastAsia="仿宋" w:cs="仿宋"/>
          <w:spacing w:val="-4"/>
          <w:sz w:val="22"/>
          <w:szCs w:val="22"/>
        </w:rPr>
        <w:t>（2）</w:t>
      </w:r>
      <w:r>
        <w:rPr>
          <w:rFonts w:ascii="宋体" w:hAnsi="宋体" w:eastAsia="宋体" w:cs="宋体"/>
          <w:spacing w:val="-4"/>
          <w:sz w:val="24"/>
          <w:szCs w:val="24"/>
        </w:rPr>
        <w:t>下管</w:t>
      </w:r>
    </w:p>
    <w:p w14:paraId="5E549D43">
      <w:pPr>
        <w:spacing w:before="180" w:line="466" w:lineRule="exact"/>
        <w:ind w:left="497"/>
        <w:rPr>
          <w:rFonts w:ascii="宋体" w:hAnsi="宋体" w:eastAsia="宋体" w:cs="宋体"/>
          <w:sz w:val="24"/>
          <w:szCs w:val="24"/>
        </w:rPr>
      </w:pPr>
      <w:r>
        <w:rPr>
          <w:rFonts w:ascii="宋体" w:hAnsi="宋体" w:eastAsia="宋体" w:cs="宋体"/>
          <w:spacing w:val="-1"/>
          <w:position w:val="17"/>
          <w:sz w:val="24"/>
          <w:szCs w:val="24"/>
        </w:rPr>
        <w:t>下管前校正孔深，按先后次序将井管逐根丈量、排列、编号、试扣，确保下</w:t>
      </w:r>
    </w:p>
    <w:p w14:paraId="0565C89F">
      <w:pPr>
        <w:spacing w:line="219" w:lineRule="auto"/>
        <w:ind w:left="15"/>
        <w:rPr>
          <w:rFonts w:ascii="宋体" w:hAnsi="宋体" w:eastAsia="宋体" w:cs="宋体"/>
          <w:sz w:val="24"/>
          <w:szCs w:val="24"/>
        </w:rPr>
      </w:pPr>
      <w:r>
        <w:rPr>
          <w:rFonts w:ascii="宋体" w:hAnsi="宋体" w:eastAsia="宋体" w:cs="宋体"/>
          <w:spacing w:val="-1"/>
          <w:sz w:val="24"/>
          <w:szCs w:val="24"/>
        </w:rPr>
        <w:t>管深度和滤水管安装位置准确无误。</w:t>
      </w:r>
    </w:p>
    <w:p w14:paraId="475AD513">
      <w:pPr>
        <w:spacing w:before="183" w:line="359" w:lineRule="auto"/>
        <w:ind w:left="8" w:right="107" w:firstLine="481"/>
        <w:rPr>
          <w:rFonts w:ascii="宋体" w:hAnsi="宋体" w:eastAsia="宋体" w:cs="宋体"/>
          <w:sz w:val="24"/>
          <w:szCs w:val="24"/>
        </w:rPr>
      </w:pPr>
      <w:r>
        <w:rPr>
          <w:rFonts w:ascii="宋体" w:hAnsi="宋体" w:eastAsia="宋体" w:cs="宋体"/>
          <w:sz w:val="24"/>
          <w:szCs w:val="24"/>
        </w:rPr>
        <w:t>井管下放速度不宜太快，中途遇阻时可适当上下提</w:t>
      </w:r>
      <w:r>
        <w:rPr>
          <w:rFonts w:ascii="宋体" w:hAnsi="宋体" w:eastAsia="宋体" w:cs="宋体"/>
          <w:spacing w:val="-1"/>
          <w:sz w:val="24"/>
          <w:szCs w:val="24"/>
        </w:rPr>
        <w:t>动和转动井管，必要时应</w:t>
      </w:r>
      <w:r>
        <w:rPr>
          <w:rFonts w:ascii="宋体" w:hAnsi="宋体" w:eastAsia="宋体" w:cs="宋体"/>
          <w:sz w:val="24"/>
          <w:szCs w:val="24"/>
        </w:rPr>
        <w:t xml:space="preserve"> 将井管提出，清除孔内障碍后再下管。下管完成后，将其扶</w:t>
      </w:r>
      <w:r>
        <w:rPr>
          <w:rFonts w:ascii="宋体" w:hAnsi="宋体" w:eastAsia="宋体" w:cs="宋体"/>
          <w:spacing w:val="-1"/>
          <w:sz w:val="24"/>
          <w:szCs w:val="24"/>
        </w:rPr>
        <w:t>正、固定，井管与钻</w:t>
      </w:r>
    </w:p>
    <w:p w14:paraId="71248580">
      <w:pPr>
        <w:spacing w:before="1" w:line="218" w:lineRule="auto"/>
        <w:ind w:left="10"/>
        <w:rPr>
          <w:rFonts w:ascii="宋体" w:hAnsi="宋体" w:eastAsia="宋体" w:cs="宋体"/>
          <w:sz w:val="24"/>
          <w:szCs w:val="24"/>
        </w:rPr>
      </w:pPr>
      <w:r>
        <w:rPr>
          <w:rFonts w:ascii="宋体" w:hAnsi="宋体" w:eastAsia="宋体" w:cs="宋体"/>
          <w:spacing w:val="-2"/>
          <w:sz w:val="24"/>
          <w:szCs w:val="24"/>
        </w:rPr>
        <w:t>孔轴心重合。</w:t>
      </w:r>
    </w:p>
    <w:p w14:paraId="13E990B1">
      <w:pPr>
        <w:spacing w:before="182" w:line="222" w:lineRule="auto"/>
        <w:ind w:left="495"/>
        <w:rPr>
          <w:rFonts w:ascii="宋体" w:hAnsi="宋体" w:eastAsia="宋体" w:cs="宋体"/>
          <w:sz w:val="24"/>
          <w:szCs w:val="24"/>
        </w:rPr>
      </w:pPr>
      <w:r>
        <w:rPr>
          <w:rFonts w:ascii="仿宋" w:hAnsi="仿宋" w:eastAsia="仿宋" w:cs="仿宋"/>
          <w:spacing w:val="-3"/>
          <w:sz w:val="22"/>
          <w:szCs w:val="22"/>
        </w:rPr>
        <w:t>（3）</w:t>
      </w:r>
      <w:r>
        <w:rPr>
          <w:rFonts w:ascii="宋体" w:hAnsi="宋体" w:eastAsia="宋体" w:cs="宋体"/>
          <w:spacing w:val="-3"/>
          <w:sz w:val="24"/>
          <w:szCs w:val="24"/>
        </w:rPr>
        <w:t>滤料填充</w:t>
      </w:r>
    </w:p>
    <w:p w14:paraId="53C1ED50">
      <w:pPr>
        <w:spacing w:before="179" w:line="359" w:lineRule="auto"/>
        <w:ind w:left="12" w:right="107" w:firstLine="475"/>
        <w:rPr>
          <w:rFonts w:ascii="宋体" w:hAnsi="宋体" w:eastAsia="宋体" w:cs="宋体"/>
          <w:sz w:val="24"/>
          <w:szCs w:val="24"/>
        </w:rPr>
      </w:pPr>
      <w:r>
        <w:rPr>
          <w:rFonts w:ascii="宋体" w:hAnsi="宋体" w:eastAsia="宋体" w:cs="宋体"/>
          <w:sz w:val="24"/>
          <w:szCs w:val="24"/>
        </w:rPr>
        <w:t>将石英砂滤料缓慢填充至管壁与孔壁中的环形空隙内，</w:t>
      </w:r>
      <w:r>
        <w:rPr>
          <w:rFonts w:ascii="宋体" w:hAnsi="宋体" w:eastAsia="宋体" w:cs="宋体"/>
          <w:spacing w:val="-1"/>
          <w:sz w:val="24"/>
          <w:szCs w:val="24"/>
        </w:rPr>
        <w:t>沿着井管四周均匀填</w:t>
      </w:r>
      <w:r>
        <w:rPr>
          <w:rFonts w:ascii="宋体" w:hAnsi="宋体" w:eastAsia="宋体" w:cs="宋体"/>
          <w:sz w:val="24"/>
          <w:szCs w:val="24"/>
        </w:rPr>
        <w:t xml:space="preserve"> 充，避免从单一方位填入，一边填充一边晃动井</w:t>
      </w:r>
      <w:r>
        <w:rPr>
          <w:rFonts w:ascii="宋体" w:hAnsi="宋体" w:eastAsia="宋体" w:cs="宋体"/>
          <w:spacing w:val="-1"/>
          <w:sz w:val="24"/>
          <w:szCs w:val="24"/>
        </w:rPr>
        <w:t>管，防止滤料填充时形成架桥或</w:t>
      </w:r>
    </w:p>
    <w:p w14:paraId="02DA068C">
      <w:pPr>
        <w:spacing w:line="219" w:lineRule="auto"/>
        <w:ind w:left="12"/>
        <w:rPr>
          <w:rFonts w:ascii="宋体" w:hAnsi="宋体" w:eastAsia="宋体" w:cs="宋体"/>
          <w:sz w:val="24"/>
          <w:szCs w:val="24"/>
        </w:rPr>
      </w:pPr>
      <w:r>
        <w:rPr>
          <w:rFonts w:ascii="宋体" w:hAnsi="宋体" w:eastAsia="宋体" w:cs="宋体"/>
          <w:spacing w:val="-3"/>
          <w:sz w:val="24"/>
          <w:szCs w:val="24"/>
        </w:rPr>
        <w:t>卡锁现象。</w:t>
      </w:r>
    </w:p>
    <w:p w14:paraId="07966BB3">
      <w:pPr>
        <w:spacing w:before="184" w:line="219" w:lineRule="auto"/>
        <w:ind w:left="491"/>
        <w:rPr>
          <w:rFonts w:ascii="宋体" w:hAnsi="宋体" w:eastAsia="宋体" w:cs="宋体"/>
          <w:sz w:val="24"/>
          <w:szCs w:val="24"/>
        </w:rPr>
      </w:pPr>
      <w:r>
        <w:rPr>
          <w:rFonts w:ascii="宋体" w:hAnsi="宋体" w:eastAsia="宋体" w:cs="宋体"/>
          <w:spacing w:val="-1"/>
          <w:sz w:val="24"/>
          <w:szCs w:val="24"/>
        </w:rPr>
        <w:t>滤料填充过程也要进行测量，确保滤料填充至设计高度。</w:t>
      </w:r>
    </w:p>
    <w:p w14:paraId="034C0A91">
      <w:pPr>
        <w:spacing w:line="219" w:lineRule="auto"/>
        <w:rPr>
          <w:rFonts w:ascii="宋体" w:hAnsi="宋体" w:eastAsia="宋体" w:cs="宋体"/>
          <w:sz w:val="24"/>
          <w:szCs w:val="24"/>
        </w:rPr>
        <w:sectPr>
          <w:headerReference r:id="rId141" w:type="default"/>
          <w:footerReference r:id="rId142" w:type="default"/>
          <w:pgSz w:w="11910" w:h="16840"/>
          <w:pgMar w:top="1132" w:right="1700" w:bottom="1038" w:left="1701" w:header="897" w:footer="862" w:gutter="0"/>
          <w:cols w:space="720" w:num="1"/>
        </w:sectPr>
      </w:pPr>
    </w:p>
    <w:p w14:paraId="18750BCD">
      <w:pPr>
        <w:pStyle w:val="2"/>
        <w:spacing w:line="263" w:lineRule="auto"/>
      </w:pPr>
    </w:p>
    <w:p w14:paraId="2A95F76E">
      <w:pPr>
        <w:spacing w:before="78" w:line="221" w:lineRule="auto"/>
        <w:ind w:left="495"/>
        <w:rPr>
          <w:rFonts w:ascii="宋体" w:hAnsi="宋体" w:eastAsia="宋体" w:cs="宋体"/>
          <w:sz w:val="24"/>
          <w:szCs w:val="24"/>
        </w:rPr>
      </w:pPr>
      <w:r>
        <w:rPr>
          <w:rFonts w:ascii="仿宋" w:hAnsi="仿宋" w:eastAsia="仿宋" w:cs="仿宋"/>
          <w:spacing w:val="-3"/>
          <w:sz w:val="22"/>
          <w:szCs w:val="22"/>
        </w:rPr>
        <w:t>（4）</w:t>
      </w:r>
      <w:r>
        <w:rPr>
          <w:rFonts w:ascii="宋体" w:hAnsi="宋体" w:eastAsia="宋体" w:cs="宋体"/>
          <w:spacing w:val="-3"/>
          <w:sz w:val="24"/>
          <w:szCs w:val="24"/>
        </w:rPr>
        <w:t>密封止水</w:t>
      </w:r>
    </w:p>
    <w:p w14:paraId="02FD5A82">
      <w:pPr>
        <w:spacing w:before="179" w:line="359" w:lineRule="auto"/>
        <w:ind w:left="9" w:firstLine="480"/>
        <w:rPr>
          <w:rFonts w:ascii="宋体" w:hAnsi="宋体" w:eastAsia="宋体" w:cs="宋体"/>
          <w:sz w:val="24"/>
          <w:szCs w:val="24"/>
        </w:rPr>
      </w:pPr>
      <w:r>
        <w:rPr>
          <w:rFonts w:ascii="宋体" w:hAnsi="宋体" w:eastAsia="宋体" w:cs="宋体"/>
          <w:spacing w:val="-2"/>
          <w:sz w:val="24"/>
          <w:szCs w:val="24"/>
        </w:rPr>
        <w:t>密封止水应从滤料层往上填充，直至距离地面</w:t>
      </w:r>
      <w:r>
        <w:rPr>
          <w:rFonts w:ascii="Times New Roman" w:hAnsi="Times New Roman" w:eastAsia="Times New Roman" w:cs="Times New Roman"/>
          <w:spacing w:val="-2"/>
          <w:sz w:val="24"/>
          <w:szCs w:val="24"/>
        </w:rPr>
        <w:t>30cm</w:t>
      </w:r>
      <w:r>
        <w:rPr>
          <w:rFonts w:ascii="Times New Roman" w:hAnsi="Times New Roman" w:eastAsia="Times New Roman" w:cs="Times New Roman"/>
          <w:spacing w:val="-27"/>
          <w:sz w:val="24"/>
          <w:szCs w:val="24"/>
        </w:rPr>
        <w:t xml:space="preserve"> </w:t>
      </w:r>
      <w:r>
        <w:rPr>
          <w:rFonts w:ascii="宋体" w:hAnsi="宋体" w:eastAsia="宋体" w:cs="宋体"/>
          <w:spacing w:val="-2"/>
          <w:sz w:val="24"/>
          <w:szCs w:val="24"/>
        </w:rPr>
        <w:t>。本项</w:t>
      </w:r>
      <w:r>
        <w:rPr>
          <w:rFonts w:ascii="宋体" w:hAnsi="宋体" w:eastAsia="宋体" w:cs="宋体"/>
          <w:spacing w:val="-3"/>
          <w:sz w:val="24"/>
          <w:szCs w:val="24"/>
        </w:rPr>
        <w:t xml:space="preserve">目采用膨润土作为  </w:t>
      </w:r>
      <w:r>
        <w:rPr>
          <w:rFonts w:ascii="宋体" w:hAnsi="宋体" w:eastAsia="宋体" w:cs="宋体"/>
          <w:spacing w:val="-2"/>
          <w:sz w:val="24"/>
          <w:szCs w:val="24"/>
        </w:rPr>
        <w:t>止水材料，每填充</w:t>
      </w:r>
      <w:r>
        <w:rPr>
          <w:rFonts w:ascii="Times New Roman" w:hAnsi="Times New Roman" w:eastAsia="Times New Roman" w:cs="Times New Roman"/>
          <w:spacing w:val="-2"/>
          <w:sz w:val="24"/>
          <w:szCs w:val="24"/>
        </w:rPr>
        <w:t>10cm</w:t>
      </w:r>
      <w:r>
        <w:rPr>
          <w:rFonts w:ascii="宋体" w:hAnsi="宋体" w:eastAsia="宋体" w:cs="宋体"/>
          <w:spacing w:val="-2"/>
          <w:sz w:val="24"/>
          <w:szCs w:val="24"/>
        </w:rPr>
        <w:t>需向钻孔中均匀注入少量的清洁水，填充过程中进行测量，</w:t>
      </w:r>
      <w:r>
        <w:rPr>
          <w:rFonts w:ascii="宋体" w:hAnsi="宋体" w:eastAsia="宋体" w:cs="宋体"/>
          <w:spacing w:val="6"/>
          <w:sz w:val="24"/>
          <w:szCs w:val="24"/>
        </w:rPr>
        <w:t xml:space="preserve"> </w:t>
      </w:r>
      <w:r>
        <w:rPr>
          <w:rFonts w:ascii="宋体" w:hAnsi="宋体" w:eastAsia="宋体" w:cs="宋体"/>
          <w:sz w:val="24"/>
          <w:szCs w:val="24"/>
        </w:rPr>
        <w:t>确保止水材料填充至设计高度，静置待膨润土充分膨胀</w:t>
      </w:r>
      <w:r>
        <w:rPr>
          <w:rFonts w:ascii="宋体" w:hAnsi="宋体" w:eastAsia="宋体" w:cs="宋体"/>
          <w:spacing w:val="-1"/>
          <w:sz w:val="24"/>
          <w:szCs w:val="24"/>
        </w:rPr>
        <w:t>、水化和凝结，然后回填</w:t>
      </w:r>
    </w:p>
    <w:p w14:paraId="6F5EF86F">
      <w:pPr>
        <w:spacing w:line="219" w:lineRule="auto"/>
        <w:ind w:left="12"/>
        <w:rPr>
          <w:rFonts w:ascii="宋体" w:hAnsi="宋体" w:eastAsia="宋体" w:cs="宋体"/>
          <w:sz w:val="24"/>
          <w:szCs w:val="24"/>
        </w:rPr>
      </w:pPr>
      <w:r>
        <w:rPr>
          <w:rFonts w:ascii="宋体" w:hAnsi="宋体" w:eastAsia="宋体" w:cs="宋体"/>
          <w:spacing w:val="-3"/>
          <w:sz w:val="24"/>
          <w:szCs w:val="24"/>
        </w:rPr>
        <w:t>混凝土浆层。</w:t>
      </w:r>
    </w:p>
    <w:p w14:paraId="19EA15E8">
      <w:pPr>
        <w:spacing w:before="182" w:line="222" w:lineRule="auto"/>
        <w:ind w:left="495"/>
        <w:rPr>
          <w:rFonts w:ascii="宋体" w:hAnsi="宋体" w:eastAsia="宋体" w:cs="宋体"/>
          <w:sz w:val="24"/>
          <w:szCs w:val="24"/>
        </w:rPr>
      </w:pPr>
      <w:r>
        <w:rPr>
          <w:rFonts w:ascii="仿宋" w:hAnsi="仿宋" w:eastAsia="仿宋" w:cs="仿宋"/>
          <w:spacing w:val="-3"/>
          <w:sz w:val="22"/>
          <w:szCs w:val="22"/>
        </w:rPr>
        <w:t>（5）</w:t>
      </w:r>
      <w:r>
        <w:rPr>
          <w:rFonts w:ascii="宋体" w:hAnsi="宋体" w:eastAsia="宋体" w:cs="宋体"/>
          <w:spacing w:val="-3"/>
          <w:sz w:val="24"/>
          <w:szCs w:val="24"/>
        </w:rPr>
        <w:t>井台构筑</w:t>
      </w:r>
    </w:p>
    <w:p w14:paraId="06D9D804">
      <w:pPr>
        <w:spacing w:before="179" w:line="359" w:lineRule="auto"/>
        <w:ind w:left="10" w:right="222" w:firstLine="479"/>
        <w:rPr>
          <w:rFonts w:ascii="宋体" w:hAnsi="宋体" w:eastAsia="宋体" w:cs="宋体"/>
          <w:sz w:val="24"/>
          <w:szCs w:val="24"/>
        </w:rPr>
      </w:pPr>
      <w:r>
        <w:rPr>
          <w:rFonts w:ascii="宋体" w:hAnsi="宋体" w:eastAsia="宋体" w:cs="宋体"/>
          <w:sz w:val="24"/>
          <w:szCs w:val="24"/>
        </w:rPr>
        <w:t>地下水采样井需建成长期监测井，则应设置保护性</w:t>
      </w:r>
      <w:r>
        <w:rPr>
          <w:rFonts w:ascii="宋体" w:hAnsi="宋体" w:eastAsia="宋体" w:cs="宋体"/>
          <w:spacing w:val="-1"/>
          <w:sz w:val="24"/>
          <w:szCs w:val="24"/>
        </w:rPr>
        <w:t>的井台构筑。井台构筑通</w:t>
      </w:r>
      <w:r>
        <w:rPr>
          <w:rFonts w:ascii="宋体" w:hAnsi="宋体" w:eastAsia="宋体" w:cs="宋体"/>
          <w:sz w:val="24"/>
          <w:szCs w:val="24"/>
        </w:rPr>
        <w:t xml:space="preserve"> 常分为明显式和隐藏式井台，隐藏式井台与地面齐平，适用于路面等特殊位置。 </w:t>
      </w:r>
      <w:r>
        <w:rPr>
          <w:rFonts w:ascii="宋体" w:hAnsi="宋体" w:eastAsia="宋体" w:cs="宋体"/>
          <w:spacing w:val="-1"/>
          <w:sz w:val="24"/>
          <w:szCs w:val="24"/>
        </w:rPr>
        <w:t>明显式井台地上部分井管长度应保留</w:t>
      </w:r>
      <w:r>
        <w:rPr>
          <w:rFonts w:ascii="Times New Roman" w:hAnsi="Times New Roman" w:eastAsia="Times New Roman" w:cs="Times New Roman"/>
          <w:spacing w:val="-1"/>
          <w:sz w:val="24"/>
          <w:szCs w:val="24"/>
        </w:rPr>
        <w:t>30cm~50cm</w:t>
      </w:r>
      <w:r>
        <w:rPr>
          <w:rFonts w:ascii="Times New Roman" w:hAnsi="Times New Roman" w:eastAsia="Times New Roman" w:cs="Times New Roman"/>
          <w:spacing w:val="-30"/>
          <w:sz w:val="24"/>
          <w:szCs w:val="24"/>
        </w:rPr>
        <w:t xml:space="preserve"> </w:t>
      </w:r>
      <w:r>
        <w:rPr>
          <w:rFonts w:ascii="宋体" w:hAnsi="宋体" w:eastAsia="宋体" w:cs="宋体"/>
          <w:spacing w:val="-1"/>
          <w:sz w:val="24"/>
          <w:szCs w:val="24"/>
        </w:rPr>
        <w:t>，井口用与井管同材质</w:t>
      </w:r>
      <w:r>
        <w:rPr>
          <w:rFonts w:ascii="宋体" w:hAnsi="宋体" w:eastAsia="宋体" w:cs="宋体"/>
          <w:spacing w:val="-2"/>
          <w:sz w:val="24"/>
          <w:szCs w:val="24"/>
        </w:rPr>
        <w:t>的管帽封</w:t>
      </w:r>
      <w:r>
        <w:rPr>
          <w:rFonts w:ascii="宋体" w:hAnsi="宋体" w:eastAsia="宋体" w:cs="宋体"/>
          <w:sz w:val="24"/>
          <w:szCs w:val="24"/>
        </w:rPr>
        <w:t xml:space="preserve"> 堵，地上部分的井管应采用管套保护（管套应选</w:t>
      </w:r>
      <w:r>
        <w:rPr>
          <w:rFonts w:ascii="宋体" w:hAnsi="宋体" w:eastAsia="宋体" w:cs="宋体"/>
          <w:spacing w:val="-1"/>
          <w:sz w:val="24"/>
          <w:szCs w:val="24"/>
        </w:rPr>
        <w:t>择强度较大且不宜损坏材质</w:t>
      </w:r>
      <w:r>
        <w:rPr>
          <w:rFonts w:ascii="宋体" w:hAnsi="宋体" w:eastAsia="宋体" w:cs="宋体"/>
          <w:spacing w:val="6"/>
          <w:sz w:val="24"/>
          <w:szCs w:val="24"/>
        </w:rPr>
        <w:t>），</w:t>
      </w:r>
      <w:r>
        <w:rPr>
          <w:rFonts w:ascii="宋体" w:hAnsi="宋体" w:eastAsia="宋体" w:cs="宋体"/>
          <w:sz w:val="24"/>
          <w:szCs w:val="24"/>
        </w:rPr>
        <w:t xml:space="preserve"> </w:t>
      </w:r>
      <w:r>
        <w:rPr>
          <w:rFonts w:ascii="宋体" w:hAnsi="宋体" w:eastAsia="宋体" w:cs="宋体"/>
          <w:spacing w:val="-2"/>
          <w:sz w:val="24"/>
          <w:szCs w:val="24"/>
        </w:rPr>
        <w:t>管套与井管之间注混凝土浆固定，井台高度应不小于</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
          <w:sz w:val="24"/>
          <w:szCs w:val="24"/>
        </w:rPr>
        <w:t>0cm</w:t>
      </w:r>
      <w:r>
        <w:rPr>
          <w:rFonts w:ascii="Times New Roman" w:hAnsi="Times New Roman" w:eastAsia="Times New Roman" w:cs="Times New Roman"/>
          <w:spacing w:val="-26"/>
          <w:sz w:val="24"/>
          <w:szCs w:val="24"/>
        </w:rPr>
        <w:t xml:space="preserve"> </w:t>
      </w:r>
      <w:r>
        <w:rPr>
          <w:rFonts w:ascii="宋体" w:hAnsi="宋体" w:eastAsia="宋体" w:cs="宋体"/>
          <w:spacing w:val="-3"/>
          <w:sz w:val="24"/>
          <w:szCs w:val="24"/>
        </w:rPr>
        <w:t>。井台应设置标示牌，</w:t>
      </w:r>
      <w:r>
        <w:rPr>
          <w:rFonts w:ascii="宋体" w:hAnsi="宋体" w:eastAsia="宋体" w:cs="宋体"/>
          <w:sz w:val="24"/>
          <w:szCs w:val="24"/>
        </w:rPr>
        <w:t xml:space="preserve"> 需注明采样井编号、负责人、联系方式等信息。</w:t>
      </w:r>
      <w:r>
        <w:rPr>
          <w:rFonts w:ascii="宋体" w:hAnsi="宋体" w:eastAsia="宋体" w:cs="宋体"/>
          <w:sz w:val="24"/>
          <w:szCs w:val="24"/>
          <w:u w:val="single" w:color="000000"/>
          <w14:textOutline w14:w="4358" w14:cap="sq" w14:cmpd="sng">
            <w14:solidFill>
              <w14:srgbClr w14:val="000000"/>
            </w14:solidFill>
            <w14:prstDash w14:val="solid"/>
            <w14:bevel/>
          </w14:textOutline>
        </w:rPr>
        <w:t>本地块地下水采样井建成长期监</w:t>
      </w:r>
    </w:p>
    <w:p w14:paraId="3C1843B7">
      <w:pPr>
        <w:spacing w:line="220" w:lineRule="auto"/>
        <w:ind w:left="10"/>
        <w:rPr>
          <w:rFonts w:ascii="宋体" w:hAnsi="宋体" w:eastAsia="宋体" w:cs="宋体"/>
          <w:sz w:val="24"/>
          <w:szCs w:val="24"/>
        </w:rPr>
      </w:pPr>
      <w:r>
        <w:rPr>
          <w:rFonts w:ascii="宋体" w:hAnsi="宋体" w:eastAsia="宋体" w:cs="宋体"/>
          <w:spacing w:val="-4"/>
          <w:sz w:val="24"/>
          <w:szCs w:val="24"/>
          <w:u w:val="single" w:color="000000"/>
          <w14:textOutline w14:w="4358" w14:cap="sq" w14:cmpd="sng">
            <w14:solidFill>
              <w14:srgbClr w14:val="000000"/>
            </w14:solidFill>
            <w14:prstDash w14:val="solid"/>
            <w14:bevel/>
          </w14:textOutline>
        </w:rPr>
        <w:t>测井</w:t>
      </w:r>
      <w:r>
        <w:rPr>
          <w:rFonts w:ascii="宋体" w:hAnsi="宋体" w:eastAsia="宋体" w:cs="宋体"/>
          <w:spacing w:val="-4"/>
          <w:sz w:val="24"/>
          <w:szCs w:val="24"/>
        </w:rPr>
        <w:t>。</w:t>
      </w:r>
    </w:p>
    <w:p w14:paraId="71A921D7">
      <w:pPr>
        <w:spacing w:before="180" w:line="222" w:lineRule="auto"/>
        <w:ind w:left="495"/>
        <w:rPr>
          <w:rFonts w:ascii="宋体" w:hAnsi="宋体" w:eastAsia="宋体" w:cs="宋体"/>
          <w:sz w:val="24"/>
          <w:szCs w:val="24"/>
        </w:rPr>
      </w:pPr>
      <w:r>
        <w:rPr>
          <w:rFonts w:ascii="仿宋" w:hAnsi="仿宋" w:eastAsia="仿宋" w:cs="仿宋"/>
          <w:spacing w:val="-3"/>
          <w:sz w:val="22"/>
          <w:szCs w:val="22"/>
        </w:rPr>
        <w:t>（6）</w:t>
      </w:r>
      <w:r>
        <w:rPr>
          <w:rFonts w:ascii="宋体" w:hAnsi="宋体" w:eastAsia="宋体" w:cs="宋体"/>
          <w:spacing w:val="-3"/>
          <w:sz w:val="24"/>
          <w:szCs w:val="24"/>
        </w:rPr>
        <w:t>成井洗井</w:t>
      </w:r>
    </w:p>
    <w:p w14:paraId="2E511262">
      <w:pPr>
        <w:spacing w:before="179" w:line="466" w:lineRule="exact"/>
        <w:ind w:left="489"/>
        <w:rPr>
          <w:rFonts w:ascii="宋体" w:hAnsi="宋体" w:eastAsia="宋体" w:cs="宋体"/>
          <w:sz w:val="24"/>
          <w:szCs w:val="24"/>
        </w:rPr>
      </w:pPr>
      <w:r>
        <w:rPr>
          <w:rFonts w:ascii="宋体" w:hAnsi="宋体" w:eastAsia="宋体" w:cs="宋体"/>
          <w:position w:val="17"/>
          <w:sz w:val="24"/>
          <w:szCs w:val="24"/>
        </w:rPr>
        <w:t>地下水采样井建成至少</w:t>
      </w:r>
      <w:r>
        <w:rPr>
          <w:rFonts w:ascii="Times New Roman" w:hAnsi="Times New Roman" w:eastAsia="Times New Roman" w:cs="Times New Roman"/>
          <w:position w:val="17"/>
          <w:sz w:val="24"/>
          <w:szCs w:val="24"/>
        </w:rPr>
        <w:t>24h</w:t>
      </w:r>
      <w:r>
        <w:rPr>
          <w:rFonts w:ascii="宋体" w:hAnsi="宋体" w:eastAsia="宋体" w:cs="宋体"/>
          <w:position w:val="17"/>
          <w:sz w:val="24"/>
          <w:szCs w:val="24"/>
        </w:rPr>
        <w:t>后（待井内的填料</w:t>
      </w:r>
      <w:r>
        <w:rPr>
          <w:rFonts w:ascii="宋体" w:hAnsi="宋体" w:eastAsia="宋体" w:cs="宋体"/>
          <w:spacing w:val="-1"/>
          <w:position w:val="17"/>
          <w:sz w:val="24"/>
          <w:szCs w:val="24"/>
        </w:rPr>
        <w:t>得到充分养护、稳定后</w:t>
      </w:r>
      <w:r>
        <w:rPr>
          <w:rFonts w:ascii="宋体" w:hAnsi="宋体" w:eastAsia="宋体" w:cs="宋体"/>
          <w:spacing w:val="5"/>
          <w:position w:val="17"/>
          <w:sz w:val="24"/>
          <w:szCs w:val="24"/>
        </w:rPr>
        <w:t>），</w:t>
      </w:r>
      <w:r>
        <w:rPr>
          <w:rFonts w:ascii="宋体" w:hAnsi="宋体" w:eastAsia="宋体" w:cs="宋体"/>
          <w:spacing w:val="-1"/>
          <w:position w:val="17"/>
          <w:sz w:val="24"/>
          <w:szCs w:val="24"/>
        </w:rPr>
        <w:t>再</w:t>
      </w:r>
    </w:p>
    <w:p w14:paraId="3D1550D9">
      <w:pPr>
        <w:spacing w:line="220" w:lineRule="auto"/>
        <w:ind w:left="8"/>
        <w:rPr>
          <w:rFonts w:ascii="宋体" w:hAnsi="宋体" w:eastAsia="宋体" w:cs="宋体"/>
          <w:sz w:val="24"/>
          <w:szCs w:val="24"/>
        </w:rPr>
      </w:pPr>
      <w:r>
        <w:rPr>
          <w:rFonts w:ascii="宋体" w:hAnsi="宋体" w:eastAsia="宋体" w:cs="宋体"/>
          <w:spacing w:val="-2"/>
          <w:sz w:val="24"/>
          <w:szCs w:val="24"/>
        </w:rPr>
        <w:t>进行洗井。</w:t>
      </w:r>
    </w:p>
    <w:p w14:paraId="24D00368">
      <w:pPr>
        <w:spacing w:before="181" w:line="359" w:lineRule="auto"/>
        <w:ind w:left="8" w:right="131" w:firstLine="480"/>
        <w:rPr>
          <w:rFonts w:ascii="宋体" w:hAnsi="宋体" w:eastAsia="宋体" w:cs="宋体"/>
          <w:sz w:val="24"/>
          <w:szCs w:val="24"/>
        </w:rPr>
      </w:pPr>
      <w:r>
        <w:rPr>
          <w:rFonts w:ascii="宋体" w:hAnsi="宋体" w:eastAsia="宋体" w:cs="宋体"/>
          <w:spacing w:val="-1"/>
          <w:sz w:val="24"/>
          <w:szCs w:val="24"/>
        </w:rPr>
        <w:t>洗井时控制流速不超过</w:t>
      </w:r>
      <w:r>
        <w:rPr>
          <w:rFonts w:ascii="Times New Roman" w:hAnsi="Times New Roman" w:eastAsia="Times New Roman" w:cs="Times New Roman"/>
          <w:spacing w:val="-1"/>
          <w:sz w:val="24"/>
          <w:szCs w:val="24"/>
        </w:rPr>
        <w:t>3.8L/min</w:t>
      </w:r>
      <w:r>
        <w:rPr>
          <w:rFonts w:ascii="Times New Roman" w:hAnsi="Times New Roman" w:eastAsia="Times New Roman" w:cs="Times New Roman"/>
          <w:spacing w:val="-31"/>
          <w:sz w:val="24"/>
          <w:szCs w:val="24"/>
        </w:rPr>
        <w:t xml:space="preserve"> </w:t>
      </w:r>
      <w:r>
        <w:rPr>
          <w:rFonts w:ascii="宋体" w:hAnsi="宋体" w:eastAsia="宋体" w:cs="宋体"/>
          <w:spacing w:val="-1"/>
          <w:sz w:val="24"/>
          <w:szCs w:val="24"/>
        </w:rPr>
        <w:t>，成井洗井达标直观判断为水质基本</w:t>
      </w:r>
      <w:r>
        <w:rPr>
          <w:rFonts w:ascii="宋体" w:hAnsi="宋体" w:eastAsia="宋体" w:cs="宋体"/>
          <w:spacing w:val="-2"/>
          <w:sz w:val="24"/>
          <w:szCs w:val="24"/>
        </w:rPr>
        <w:t>上达到</w:t>
      </w:r>
      <w:r>
        <w:rPr>
          <w:rFonts w:ascii="宋体" w:hAnsi="宋体" w:eastAsia="宋体" w:cs="宋体"/>
          <w:sz w:val="24"/>
          <w:szCs w:val="24"/>
        </w:rPr>
        <w:t xml:space="preserve">  </w:t>
      </w:r>
      <w:r>
        <w:rPr>
          <w:rFonts w:ascii="宋体" w:hAnsi="宋体" w:eastAsia="宋体" w:cs="宋体"/>
          <w:spacing w:val="-1"/>
          <w:sz w:val="24"/>
          <w:szCs w:val="24"/>
        </w:rPr>
        <w:t>水清砂净（即基本透明无色、无沉砂</w:t>
      </w:r>
      <w:r>
        <w:rPr>
          <w:rFonts w:ascii="宋体" w:hAnsi="宋体" w:eastAsia="宋体" w:cs="宋体"/>
          <w:spacing w:val="16"/>
          <w:sz w:val="24"/>
          <w:szCs w:val="24"/>
        </w:rPr>
        <w:t>），</w:t>
      </w:r>
      <w:r>
        <w:rPr>
          <w:rFonts w:ascii="宋体" w:hAnsi="宋体" w:eastAsia="宋体" w:cs="宋体"/>
          <w:spacing w:val="-1"/>
          <w:sz w:val="24"/>
          <w:szCs w:val="24"/>
        </w:rPr>
        <w:t>同时监测</w:t>
      </w:r>
      <w:r>
        <w:rPr>
          <w:rFonts w:ascii="Times New Roman" w:hAnsi="Times New Roman" w:eastAsia="Times New Roman" w:cs="Times New Roman"/>
          <w:spacing w:val="-1"/>
          <w:sz w:val="24"/>
          <w:szCs w:val="24"/>
        </w:rPr>
        <w:t>pH</w:t>
      </w:r>
      <w:r>
        <w:rPr>
          <w:rFonts w:ascii="宋体" w:hAnsi="宋体" w:eastAsia="宋体" w:cs="宋体"/>
          <w:spacing w:val="-1"/>
          <w:sz w:val="24"/>
          <w:szCs w:val="24"/>
        </w:rPr>
        <w:t>值、电</w:t>
      </w:r>
      <w:r>
        <w:rPr>
          <w:rFonts w:ascii="宋体" w:hAnsi="宋体" w:eastAsia="宋体" w:cs="宋体"/>
          <w:spacing w:val="-2"/>
          <w:sz w:val="24"/>
          <w:szCs w:val="24"/>
        </w:rPr>
        <w:t>导率、水温等参数值</w:t>
      </w:r>
      <w:r>
        <w:rPr>
          <w:rFonts w:ascii="宋体" w:hAnsi="宋体" w:eastAsia="宋体" w:cs="宋体"/>
          <w:spacing w:val="1"/>
          <w:sz w:val="24"/>
          <w:szCs w:val="24"/>
        </w:rPr>
        <w:t xml:space="preserve"> </w:t>
      </w:r>
      <w:r>
        <w:rPr>
          <w:rFonts w:ascii="宋体" w:hAnsi="宋体" w:eastAsia="宋体" w:cs="宋体"/>
          <w:spacing w:val="-2"/>
          <w:sz w:val="24"/>
          <w:szCs w:val="24"/>
        </w:rPr>
        <w:t>达到稳定（连续三次监测数值浮动在</w:t>
      </w:r>
      <w:r>
        <w:rPr>
          <w:rFonts w:ascii="Times New Roman" w:hAnsi="Times New Roman" w:eastAsia="Times New Roman" w:cs="Times New Roman"/>
          <w:spacing w:val="-2"/>
          <w:sz w:val="24"/>
          <w:szCs w:val="24"/>
        </w:rPr>
        <w:t>±10%</w:t>
      </w:r>
      <w:r>
        <w:rPr>
          <w:rFonts w:ascii="宋体" w:hAnsi="宋体" w:eastAsia="宋体" w:cs="宋体"/>
          <w:spacing w:val="-2"/>
          <w:sz w:val="24"/>
          <w:szCs w:val="24"/>
        </w:rPr>
        <w:t>以内</w:t>
      </w:r>
      <w:r>
        <w:rPr>
          <w:rFonts w:ascii="宋体" w:hAnsi="宋体" w:eastAsia="宋体" w:cs="宋体"/>
          <w:spacing w:val="15"/>
          <w:sz w:val="24"/>
          <w:szCs w:val="24"/>
        </w:rPr>
        <w:t>），</w:t>
      </w:r>
      <w:r>
        <w:rPr>
          <w:rFonts w:ascii="宋体" w:hAnsi="宋体" w:eastAsia="宋体" w:cs="宋体"/>
          <w:spacing w:val="-2"/>
          <w:sz w:val="24"/>
          <w:szCs w:val="24"/>
        </w:rPr>
        <w:t>或浊度小于</w:t>
      </w:r>
      <w:r>
        <w:rPr>
          <w:rFonts w:ascii="Times New Roman" w:hAnsi="Times New Roman" w:eastAsia="Times New Roman" w:cs="Times New Roman"/>
          <w:spacing w:val="-2"/>
          <w:sz w:val="24"/>
          <w:szCs w:val="24"/>
        </w:rPr>
        <w:t>50NTU</w:t>
      </w:r>
      <w:r>
        <w:rPr>
          <w:rFonts w:ascii="Times New Roman" w:hAnsi="Times New Roman" w:eastAsia="Times New Roman" w:cs="Times New Roman"/>
          <w:spacing w:val="-28"/>
          <w:sz w:val="24"/>
          <w:szCs w:val="24"/>
        </w:rPr>
        <w:t xml:space="preserve"> </w:t>
      </w:r>
      <w:r>
        <w:rPr>
          <w:rFonts w:ascii="宋体" w:hAnsi="宋体" w:eastAsia="宋体" w:cs="宋体"/>
          <w:spacing w:val="-2"/>
          <w:sz w:val="24"/>
          <w:szCs w:val="24"/>
        </w:rPr>
        <w:t>。洗井过程</w:t>
      </w:r>
    </w:p>
    <w:p w14:paraId="34A679CE">
      <w:pPr>
        <w:spacing w:before="1" w:line="218" w:lineRule="auto"/>
        <w:ind w:left="10"/>
        <w:rPr>
          <w:rFonts w:ascii="宋体" w:hAnsi="宋体" w:eastAsia="宋体" w:cs="宋体"/>
          <w:sz w:val="24"/>
          <w:szCs w:val="24"/>
        </w:rPr>
      </w:pPr>
      <w:r>
        <w:rPr>
          <w:rFonts w:ascii="宋体" w:hAnsi="宋体" w:eastAsia="宋体" w:cs="宋体"/>
          <w:sz w:val="24"/>
          <w:szCs w:val="24"/>
        </w:rPr>
        <w:t>要防止交叉污染，贝勒管洗井时一井一管，气囊泵在</w:t>
      </w:r>
      <w:r>
        <w:rPr>
          <w:rFonts w:ascii="宋体" w:hAnsi="宋体" w:eastAsia="宋体" w:cs="宋体"/>
          <w:spacing w:val="-1"/>
          <w:sz w:val="24"/>
          <w:szCs w:val="24"/>
        </w:rPr>
        <w:t>洗井前要清洗泵体和管线，</w:t>
      </w:r>
    </w:p>
    <w:p w14:paraId="109D0AF5">
      <w:pPr>
        <w:spacing w:before="184" w:line="219" w:lineRule="auto"/>
        <w:ind w:left="9"/>
        <w:rPr>
          <w:rFonts w:ascii="宋体" w:hAnsi="宋体" w:eastAsia="宋体" w:cs="宋体"/>
          <w:sz w:val="24"/>
          <w:szCs w:val="24"/>
        </w:rPr>
      </w:pPr>
      <w:r>
        <w:rPr>
          <w:rFonts w:ascii="宋体" w:hAnsi="宋体" w:eastAsia="宋体" w:cs="宋体"/>
          <w:spacing w:val="-1"/>
          <w:sz w:val="24"/>
          <w:szCs w:val="24"/>
        </w:rPr>
        <w:t>清洗废水要收集处置。</w:t>
      </w:r>
    </w:p>
    <w:p w14:paraId="72203E56">
      <w:pPr>
        <w:spacing w:before="181" w:line="222" w:lineRule="auto"/>
        <w:ind w:left="495"/>
        <w:rPr>
          <w:rFonts w:ascii="宋体" w:hAnsi="宋体" w:eastAsia="宋体" w:cs="宋体"/>
          <w:sz w:val="24"/>
          <w:szCs w:val="24"/>
        </w:rPr>
      </w:pPr>
      <w:r>
        <w:rPr>
          <w:rFonts w:ascii="仿宋" w:hAnsi="仿宋" w:eastAsia="仿宋" w:cs="仿宋"/>
          <w:spacing w:val="-2"/>
          <w:sz w:val="22"/>
          <w:szCs w:val="22"/>
        </w:rPr>
        <w:t>（7）</w:t>
      </w:r>
      <w:r>
        <w:rPr>
          <w:rFonts w:ascii="宋体" w:hAnsi="宋体" w:eastAsia="宋体" w:cs="宋体"/>
          <w:spacing w:val="-2"/>
          <w:sz w:val="24"/>
          <w:szCs w:val="24"/>
        </w:rPr>
        <w:t>成井记录单</w:t>
      </w:r>
    </w:p>
    <w:p w14:paraId="364B1117">
      <w:pPr>
        <w:spacing w:before="179" w:line="359" w:lineRule="auto"/>
        <w:ind w:left="8" w:right="234" w:firstLine="482"/>
        <w:rPr>
          <w:rFonts w:ascii="宋体" w:hAnsi="宋体" w:eastAsia="宋体" w:cs="宋体"/>
          <w:sz w:val="24"/>
          <w:szCs w:val="24"/>
        </w:rPr>
      </w:pPr>
      <w:r>
        <w:rPr>
          <w:rFonts w:ascii="宋体" w:hAnsi="宋体" w:eastAsia="宋体" w:cs="宋体"/>
          <w:sz w:val="24"/>
          <w:szCs w:val="24"/>
        </w:rPr>
        <w:t>成井后测量记录点位坐标及管口高程，填写成</w:t>
      </w:r>
      <w:r>
        <w:rPr>
          <w:rFonts w:ascii="宋体" w:hAnsi="宋体" w:eastAsia="宋体" w:cs="宋体"/>
          <w:spacing w:val="-1"/>
          <w:sz w:val="24"/>
          <w:szCs w:val="24"/>
        </w:rPr>
        <w:t>井记录单、地下水采样井洗井</w:t>
      </w:r>
      <w:r>
        <w:rPr>
          <w:rFonts w:ascii="宋体" w:hAnsi="宋体" w:eastAsia="宋体" w:cs="宋体"/>
          <w:sz w:val="24"/>
          <w:szCs w:val="24"/>
        </w:rPr>
        <w:t xml:space="preserve"> 记录单；成井过程中利用初步采样调查终端系统对井管处</w:t>
      </w:r>
      <w:r>
        <w:rPr>
          <w:rFonts w:ascii="宋体" w:hAnsi="宋体" w:eastAsia="宋体" w:cs="宋体"/>
          <w:spacing w:val="-1"/>
          <w:sz w:val="24"/>
          <w:szCs w:val="24"/>
        </w:rPr>
        <w:t>理、滤料填充和止水材</w:t>
      </w:r>
    </w:p>
    <w:p w14:paraId="44565D69">
      <w:pPr>
        <w:spacing w:line="219" w:lineRule="auto"/>
        <w:ind w:left="9"/>
        <w:rPr>
          <w:rFonts w:ascii="宋体" w:hAnsi="宋体" w:eastAsia="宋体" w:cs="宋体"/>
          <w:sz w:val="24"/>
          <w:szCs w:val="24"/>
        </w:rPr>
      </w:pPr>
      <w:r>
        <w:rPr>
          <w:rFonts w:ascii="宋体" w:hAnsi="宋体" w:eastAsia="宋体" w:cs="宋体"/>
          <w:spacing w:val="-1"/>
          <w:sz w:val="24"/>
          <w:szCs w:val="24"/>
        </w:rPr>
        <w:t>料、洗井作业和洗井合格出水等关键环节或信息拍照记录。</w:t>
      </w:r>
    </w:p>
    <w:p w14:paraId="3536F88A">
      <w:pPr>
        <w:spacing w:before="181" w:line="223" w:lineRule="auto"/>
        <w:ind w:left="8"/>
        <w:outlineLvl w:val="3"/>
        <w:rPr>
          <w:rFonts w:ascii="黑体" w:hAnsi="黑体" w:eastAsia="黑体" w:cs="黑体"/>
          <w:sz w:val="24"/>
          <w:szCs w:val="24"/>
        </w:rPr>
      </w:pPr>
      <w:r>
        <w:fldChar w:fldCharType="begin"/>
      </w:r>
      <w:r>
        <w:instrText xml:space="preserve"> HYPERLINK "7.1.4.3" </w:instrText>
      </w:r>
      <w:r>
        <w:fldChar w:fldCharType="separate"/>
      </w:r>
      <w:r>
        <w:rPr>
          <w:rFonts w:ascii="Times New Roman" w:hAnsi="Times New Roman" w:eastAsia="Times New Roman" w:cs="Times New Roman"/>
          <w:b/>
          <w:bCs/>
          <w:spacing w:val="-1"/>
          <w:sz w:val="24"/>
          <w:szCs w:val="24"/>
        </w:rPr>
        <w:t>7.1.4.3</w:t>
      </w:r>
      <w:r>
        <w:rPr>
          <w:rFonts w:ascii="Times New Roman" w:hAnsi="Times New Roman" w:eastAsia="Times New Roman" w:cs="Times New Roman"/>
          <w:b/>
          <w:bCs/>
          <w:spacing w:val="-1"/>
          <w:sz w:val="24"/>
          <w:szCs w:val="24"/>
        </w:rPr>
        <w:fldChar w:fldCharType="end"/>
      </w:r>
      <w:r>
        <w:rPr>
          <w:rFonts w:ascii="黑体" w:hAnsi="黑体" w:eastAsia="黑体" w:cs="黑体"/>
          <w:spacing w:val="-1"/>
          <w:sz w:val="24"/>
          <w:szCs w:val="24"/>
          <w14:textOutline w14:w="4358" w14:cap="sq" w14:cmpd="sng">
            <w14:solidFill>
              <w14:srgbClr w14:val="000000"/>
            </w14:solidFill>
            <w14:prstDash w14:val="solid"/>
            <w14:bevel/>
          </w14:textOutline>
        </w:rPr>
        <w:t>采样井洗井</w:t>
      </w:r>
    </w:p>
    <w:p w14:paraId="6E7A1897">
      <w:pPr>
        <w:spacing w:before="177" w:line="219" w:lineRule="auto"/>
        <w:ind w:left="488"/>
        <w:rPr>
          <w:rFonts w:ascii="宋体" w:hAnsi="宋体" w:eastAsia="宋体" w:cs="宋体"/>
          <w:sz w:val="24"/>
          <w:szCs w:val="24"/>
        </w:rPr>
      </w:pPr>
      <w:r>
        <w:rPr>
          <w:rFonts w:ascii="宋体" w:hAnsi="宋体" w:eastAsia="宋体" w:cs="宋体"/>
          <w:spacing w:val="-1"/>
          <w:sz w:val="24"/>
          <w:szCs w:val="24"/>
        </w:rPr>
        <w:t>采样前洗井注意事项如下：</w:t>
      </w:r>
    </w:p>
    <w:p w14:paraId="5189FECF">
      <w:pPr>
        <w:spacing w:before="182" w:line="217" w:lineRule="auto"/>
        <w:ind w:left="488"/>
        <w:rPr>
          <w:rFonts w:ascii="宋体" w:hAnsi="宋体" w:eastAsia="宋体" w:cs="宋体"/>
          <w:sz w:val="24"/>
          <w:szCs w:val="24"/>
        </w:rPr>
      </w:pPr>
      <w:r>
        <w:rPr>
          <w:rFonts w:ascii="宋体" w:hAnsi="宋体" w:eastAsia="宋体" w:cs="宋体"/>
          <w:spacing w:val="-1"/>
          <w:sz w:val="24"/>
          <w:szCs w:val="24"/>
        </w:rPr>
        <w:t>①采样前洗井应至少在成井洗井</w:t>
      </w:r>
      <w:r>
        <w:rPr>
          <w:rFonts w:ascii="Times New Roman" w:hAnsi="Times New Roman" w:eastAsia="Times New Roman" w:cs="Times New Roman"/>
          <w:spacing w:val="-1"/>
          <w:sz w:val="24"/>
          <w:szCs w:val="24"/>
        </w:rPr>
        <w:t>48h</w:t>
      </w:r>
      <w:r>
        <w:rPr>
          <w:rFonts w:ascii="宋体" w:hAnsi="宋体" w:eastAsia="宋体" w:cs="宋体"/>
          <w:spacing w:val="-1"/>
          <w:sz w:val="24"/>
          <w:szCs w:val="24"/>
        </w:rPr>
        <w:t>后开始。</w:t>
      </w:r>
    </w:p>
    <w:p w14:paraId="4F1F8860">
      <w:pPr>
        <w:spacing w:before="186" w:line="468" w:lineRule="exact"/>
        <w:ind w:left="488"/>
        <w:rPr>
          <w:rFonts w:ascii="宋体" w:hAnsi="宋体" w:eastAsia="宋体" w:cs="宋体"/>
          <w:sz w:val="24"/>
          <w:szCs w:val="24"/>
        </w:rPr>
      </w:pPr>
      <w:r>
        <w:rPr>
          <w:rFonts w:ascii="宋体" w:hAnsi="宋体" w:eastAsia="宋体" w:cs="宋体"/>
          <w:position w:val="17"/>
          <w:sz w:val="24"/>
          <w:szCs w:val="24"/>
        </w:rPr>
        <w:t>②采样前洗井避免对井内水体产生气提、气曝等扰动。</w:t>
      </w:r>
      <w:r>
        <w:rPr>
          <w:rFonts w:ascii="宋体" w:hAnsi="宋体" w:eastAsia="宋体" w:cs="宋体"/>
          <w:spacing w:val="-1"/>
          <w:position w:val="17"/>
          <w:sz w:val="24"/>
          <w:szCs w:val="24"/>
        </w:rPr>
        <w:t>本项目采用贝勒管进</w:t>
      </w:r>
    </w:p>
    <w:p w14:paraId="7607DDD8">
      <w:pPr>
        <w:spacing w:line="220" w:lineRule="auto"/>
        <w:ind w:left="13"/>
        <w:rPr>
          <w:rFonts w:ascii="宋体" w:hAnsi="宋体" w:eastAsia="宋体" w:cs="宋体"/>
          <w:sz w:val="24"/>
          <w:szCs w:val="24"/>
        </w:rPr>
      </w:pPr>
      <w:r>
        <w:rPr>
          <w:rFonts w:ascii="宋体" w:hAnsi="宋体" w:eastAsia="宋体" w:cs="宋体"/>
          <w:spacing w:val="-4"/>
          <w:sz w:val="24"/>
          <w:szCs w:val="24"/>
        </w:rPr>
        <w:t>行洗井。</w:t>
      </w:r>
    </w:p>
    <w:p w14:paraId="766D675B">
      <w:pPr>
        <w:spacing w:line="220" w:lineRule="auto"/>
        <w:rPr>
          <w:rFonts w:ascii="宋体" w:hAnsi="宋体" w:eastAsia="宋体" w:cs="宋体"/>
          <w:sz w:val="24"/>
          <w:szCs w:val="24"/>
        </w:rPr>
        <w:sectPr>
          <w:headerReference r:id="rId143" w:type="default"/>
          <w:footerReference r:id="rId144" w:type="default"/>
          <w:pgSz w:w="11910" w:h="16840"/>
          <w:pgMar w:top="1132" w:right="1574" w:bottom="1038" w:left="1701" w:header="897" w:footer="862" w:gutter="0"/>
          <w:cols w:space="720" w:num="1"/>
        </w:sectPr>
      </w:pPr>
    </w:p>
    <w:p w14:paraId="118C35DA">
      <w:pPr>
        <w:pStyle w:val="2"/>
        <w:spacing w:line="262" w:lineRule="auto"/>
      </w:pPr>
    </w:p>
    <w:p w14:paraId="78F5E620">
      <w:pPr>
        <w:spacing w:before="79" w:line="359" w:lineRule="auto"/>
        <w:ind w:left="8" w:right="97" w:firstLine="479"/>
        <w:rPr>
          <w:rFonts w:ascii="宋体" w:hAnsi="宋体" w:eastAsia="宋体" w:cs="宋体"/>
          <w:sz w:val="24"/>
          <w:szCs w:val="24"/>
        </w:rPr>
      </w:pPr>
      <w:r>
        <w:rPr>
          <w:rFonts w:ascii="宋体" w:hAnsi="宋体" w:eastAsia="宋体" w:cs="宋体"/>
          <w:sz w:val="24"/>
          <w:szCs w:val="24"/>
        </w:rPr>
        <w:t>③洗井前对</w:t>
      </w:r>
      <w:r>
        <w:rPr>
          <w:rFonts w:ascii="Times New Roman" w:hAnsi="Times New Roman" w:eastAsia="Times New Roman" w:cs="Times New Roman"/>
          <w:sz w:val="24"/>
          <w:szCs w:val="24"/>
        </w:rPr>
        <w:t>pH</w:t>
      </w:r>
      <w:r>
        <w:rPr>
          <w:rFonts w:ascii="宋体" w:hAnsi="宋体" w:eastAsia="宋体" w:cs="宋体"/>
          <w:sz w:val="24"/>
          <w:szCs w:val="24"/>
        </w:rPr>
        <w:t>计、电导率和氧化还原电位仪等检测仪器</w:t>
      </w:r>
      <w:r>
        <w:rPr>
          <w:rFonts w:ascii="宋体" w:hAnsi="宋体" w:eastAsia="宋体" w:cs="宋体"/>
          <w:spacing w:val="-1"/>
          <w:sz w:val="24"/>
          <w:szCs w:val="24"/>
        </w:rPr>
        <w:t>进行现场校正，校正</w:t>
      </w:r>
      <w:r>
        <w:rPr>
          <w:rFonts w:ascii="宋体" w:hAnsi="宋体" w:eastAsia="宋体" w:cs="宋体"/>
          <w:sz w:val="24"/>
          <w:szCs w:val="24"/>
        </w:rPr>
        <w:t xml:space="preserve"> </w:t>
      </w:r>
      <w:r>
        <w:rPr>
          <w:rFonts w:ascii="宋体" w:hAnsi="宋体" w:eastAsia="宋体" w:cs="宋体"/>
          <w:spacing w:val="-2"/>
          <w:sz w:val="24"/>
          <w:szCs w:val="24"/>
        </w:rPr>
        <w:t>结果填入</w:t>
      </w:r>
      <w:r>
        <w:rPr>
          <w:rFonts w:ascii="Times New Roman" w:hAnsi="Times New Roman" w:eastAsia="Times New Roman" w:cs="Times New Roman"/>
          <w:spacing w:val="-2"/>
          <w:sz w:val="24"/>
          <w:szCs w:val="24"/>
        </w:rPr>
        <w:t>“</w:t>
      </w:r>
      <w:r>
        <w:rPr>
          <w:rFonts w:ascii="宋体" w:hAnsi="宋体" w:eastAsia="宋体" w:cs="宋体"/>
          <w:spacing w:val="-2"/>
          <w:sz w:val="24"/>
          <w:szCs w:val="24"/>
        </w:rPr>
        <w:t>地下水采样井洗井记录单</w:t>
      </w:r>
      <w:r>
        <w:rPr>
          <w:rFonts w:ascii="Times New Roman" w:hAnsi="Times New Roman" w:eastAsia="Times New Roman" w:cs="Times New Roman"/>
          <w:spacing w:val="-2"/>
          <w:sz w:val="24"/>
          <w:szCs w:val="24"/>
        </w:rPr>
        <w:t>”</w:t>
      </w:r>
      <w:r>
        <w:rPr>
          <w:rFonts w:ascii="Times New Roman" w:hAnsi="Times New Roman" w:eastAsia="Times New Roman" w:cs="Times New Roman"/>
          <w:spacing w:val="-16"/>
          <w:sz w:val="24"/>
          <w:szCs w:val="24"/>
        </w:rPr>
        <w:t xml:space="preserve"> </w:t>
      </w:r>
      <w:r>
        <w:rPr>
          <w:rFonts w:ascii="宋体" w:hAnsi="宋体" w:eastAsia="宋体" w:cs="宋体"/>
          <w:spacing w:val="-2"/>
          <w:sz w:val="24"/>
          <w:szCs w:val="24"/>
        </w:rPr>
        <w:t xml:space="preserve">。开始洗井时，以小流量抽水，同时洗井过 </w:t>
      </w:r>
      <w:r>
        <w:rPr>
          <w:rFonts w:ascii="宋体" w:hAnsi="宋体" w:eastAsia="宋体" w:cs="宋体"/>
          <w:spacing w:val="-1"/>
          <w:sz w:val="24"/>
          <w:szCs w:val="24"/>
        </w:rPr>
        <w:t>程中每隔</w:t>
      </w:r>
      <w:r>
        <w:rPr>
          <w:rFonts w:ascii="Times New Roman" w:hAnsi="Times New Roman" w:eastAsia="Times New Roman" w:cs="Times New Roman"/>
          <w:spacing w:val="-1"/>
          <w:sz w:val="24"/>
          <w:szCs w:val="24"/>
        </w:rPr>
        <w:t>5</w:t>
      </w:r>
      <w:r>
        <w:rPr>
          <w:rFonts w:ascii="宋体" w:hAnsi="宋体" w:eastAsia="宋体" w:cs="宋体"/>
          <w:spacing w:val="-1"/>
          <w:sz w:val="24"/>
          <w:szCs w:val="24"/>
        </w:rPr>
        <w:t>分钟读取并记录</w:t>
      </w:r>
      <w:r>
        <w:rPr>
          <w:rFonts w:ascii="Times New Roman" w:hAnsi="Times New Roman" w:eastAsia="Times New Roman" w:cs="Times New Roman"/>
          <w:spacing w:val="-1"/>
          <w:sz w:val="24"/>
          <w:szCs w:val="24"/>
        </w:rPr>
        <w:t>pH</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、电导率和氧化还原电</w:t>
      </w:r>
      <w:r>
        <w:rPr>
          <w:rFonts w:ascii="宋体" w:hAnsi="宋体" w:eastAsia="宋体" w:cs="宋体"/>
          <w:spacing w:val="-2"/>
          <w:sz w:val="24"/>
          <w:szCs w:val="24"/>
        </w:rPr>
        <w:t>位（</w:t>
      </w:r>
      <w:r>
        <w:rPr>
          <w:rFonts w:ascii="Times New Roman" w:hAnsi="Times New Roman" w:eastAsia="Times New Roman" w:cs="Times New Roman"/>
          <w:spacing w:val="-2"/>
          <w:sz w:val="24"/>
          <w:szCs w:val="24"/>
        </w:rPr>
        <w:t>ORP</w:t>
      </w:r>
      <w:r>
        <w:rPr>
          <w:rFonts w:ascii="宋体" w:hAnsi="宋体" w:eastAsia="宋体" w:cs="宋体"/>
          <w:spacing w:val="4"/>
          <w:sz w:val="24"/>
          <w:szCs w:val="24"/>
        </w:rPr>
        <w:t>），</w:t>
      </w:r>
      <w:r>
        <w:rPr>
          <w:rFonts w:ascii="宋体" w:hAnsi="宋体" w:eastAsia="宋体" w:cs="宋体"/>
          <w:spacing w:val="-2"/>
          <w:sz w:val="24"/>
          <w:szCs w:val="24"/>
        </w:rPr>
        <w:t>连续三次采样</w:t>
      </w:r>
      <w:r>
        <w:rPr>
          <w:rFonts w:ascii="宋体" w:hAnsi="宋体" w:eastAsia="宋体" w:cs="宋体"/>
          <w:sz w:val="24"/>
          <w:szCs w:val="24"/>
        </w:rPr>
        <w:t xml:space="preserve">  </w:t>
      </w:r>
      <w:r>
        <w:rPr>
          <w:rFonts w:ascii="宋体" w:hAnsi="宋体" w:eastAsia="宋体" w:cs="宋体"/>
          <w:spacing w:val="-1"/>
          <w:sz w:val="24"/>
          <w:szCs w:val="24"/>
        </w:rPr>
        <w:t>达到以下要求结束洗井：</w:t>
      </w:r>
      <w:r>
        <w:rPr>
          <w:rFonts w:ascii="Times New Roman" w:hAnsi="Times New Roman" w:eastAsia="Times New Roman" w:cs="Times New Roman"/>
          <w:spacing w:val="-1"/>
          <w:sz w:val="24"/>
          <w:szCs w:val="24"/>
        </w:rPr>
        <w:t>pH</w:t>
      </w:r>
      <w:r>
        <w:rPr>
          <w:rFonts w:ascii="宋体" w:hAnsi="宋体" w:eastAsia="宋体" w:cs="宋体"/>
          <w:spacing w:val="-1"/>
          <w:sz w:val="24"/>
          <w:szCs w:val="24"/>
        </w:rPr>
        <w:t>变化范围为</w:t>
      </w:r>
      <w:r>
        <w:rPr>
          <w:rFonts w:ascii="Times New Roman" w:hAnsi="Times New Roman" w:eastAsia="Times New Roman" w:cs="Times New Roman"/>
          <w:spacing w:val="-1"/>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
          <w:sz w:val="24"/>
          <w:szCs w:val="24"/>
        </w:rPr>
        <w:t>1</w:t>
      </w:r>
      <w:r>
        <w:rPr>
          <w:rFonts w:ascii="宋体" w:hAnsi="宋体" w:eastAsia="宋体" w:cs="宋体"/>
          <w:spacing w:val="-1"/>
          <w:sz w:val="24"/>
          <w:szCs w:val="24"/>
        </w:rPr>
        <w:t>；电导率变化范围为</w:t>
      </w:r>
      <w:r>
        <w:rPr>
          <w:rFonts w:ascii="Times New Roman" w:hAnsi="Times New Roman" w:eastAsia="Times New Roman" w:cs="Times New Roman"/>
          <w:spacing w:val="-1"/>
          <w:sz w:val="24"/>
          <w:szCs w:val="24"/>
        </w:rPr>
        <w:t>±3%</w:t>
      </w:r>
      <w:r>
        <w:rPr>
          <w:rFonts w:ascii="宋体" w:hAnsi="宋体" w:eastAsia="宋体" w:cs="宋体"/>
          <w:spacing w:val="-1"/>
          <w:sz w:val="24"/>
          <w:szCs w:val="24"/>
        </w:rPr>
        <w:t>；</w:t>
      </w:r>
      <w:r>
        <w:rPr>
          <w:rFonts w:ascii="Times New Roman" w:hAnsi="Times New Roman" w:eastAsia="Times New Roman" w:cs="Times New Roman"/>
          <w:spacing w:val="-1"/>
          <w:sz w:val="24"/>
          <w:szCs w:val="24"/>
        </w:rPr>
        <w:t>ORP</w:t>
      </w:r>
      <w:r>
        <w:rPr>
          <w:rFonts w:ascii="宋体" w:hAnsi="宋体" w:eastAsia="宋体" w:cs="宋体"/>
          <w:spacing w:val="-1"/>
          <w:sz w:val="24"/>
          <w:szCs w:val="24"/>
        </w:rPr>
        <w:t>变化</w:t>
      </w:r>
    </w:p>
    <w:p w14:paraId="7D355C84">
      <w:pPr>
        <w:spacing w:line="220" w:lineRule="auto"/>
        <w:ind w:left="15"/>
        <w:rPr>
          <w:rFonts w:ascii="宋体" w:hAnsi="宋体" w:eastAsia="宋体" w:cs="宋体"/>
          <w:sz w:val="24"/>
          <w:szCs w:val="24"/>
        </w:rPr>
      </w:pPr>
      <w:r>
        <w:rPr>
          <w:rFonts w:ascii="宋体" w:hAnsi="宋体" w:eastAsia="宋体" w:cs="宋体"/>
          <w:spacing w:val="-3"/>
          <w:sz w:val="24"/>
          <w:szCs w:val="24"/>
        </w:rPr>
        <w:t>范围</w:t>
      </w:r>
      <w:r>
        <w:rPr>
          <w:rFonts w:ascii="Times New Roman" w:hAnsi="Times New Roman" w:eastAsia="Times New Roman" w:cs="Times New Roman"/>
          <w:spacing w:val="-3"/>
          <w:sz w:val="24"/>
          <w:szCs w:val="24"/>
        </w:rPr>
        <w:t>±10mV</w:t>
      </w:r>
      <w:r>
        <w:rPr>
          <w:rFonts w:ascii="宋体" w:hAnsi="宋体" w:eastAsia="宋体" w:cs="宋体"/>
          <w:spacing w:val="-3"/>
          <w:sz w:val="24"/>
          <w:szCs w:val="24"/>
        </w:rPr>
        <w:t>。</w:t>
      </w:r>
    </w:p>
    <w:p w14:paraId="2D437B59">
      <w:pPr>
        <w:spacing w:before="182" w:line="217" w:lineRule="auto"/>
        <w:ind w:left="488"/>
        <w:rPr>
          <w:rFonts w:ascii="宋体" w:hAnsi="宋体" w:eastAsia="宋体" w:cs="宋体"/>
          <w:sz w:val="24"/>
          <w:szCs w:val="24"/>
        </w:rPr>
      </w:pPr>
      <w:r>
        <w:rPr>
          <w:rFonts w:ascii="宋体" w:hAnsi="宋体" w:eastAsia="宋体" w:cs="宋体"/>
          <w:spacing w:val="-1"/>
          <w:sz w:val="24"/>
          <w:szCs w:val="24"/>
        </w:rPr>
        <w:t>④采样前洗井过程填写地下水采样井洗井记录单。</w:t>
      </w:r>
    </w:p>
    <w:p w14:paraId="52E63C2C">
      <w:pPr>
        <w:spacing w:before="182" w:line="219" w:lineRule="auto"/>
        <w:ind w:left="8"/>
        <w:outlineLvl w:val="2"/>
        <w:rPr>
          <w:rFonts w:ascii="宋体" w:hAnsi="宋体" w:eastAsia="宋体" w:cs="宋体"/>
          <w:sz w:val="24"/>
          <w:szCs w:val="24"/>
        </w:rPr>
      </w:pPr>
      <w:r>
        <w:rPr>
          <w:rFonts w:ascii="Times New Roman" w:hAnsi="Times New Roman" w:eastAsia="Times New Roman" w:cs="Times New Roman"/>
          <w:b/>
          <w:bCs/>
          <w:sz w:val="24"/>
          <w:szCs w:val="24"/>
        </w:rPr>
        <w:t>7.1.5</w:t>
      </w:r>
      <w:r>
        <w:rPr>
          <w:rFonts w:ascii="宋体" w:hAnsi="宋体" w:eastAsia="宋体" w:cs="宋体"/>
          <w:sz w:val="24"/>
          <w:szCs w:val="24"/>
          <w14:textOutline w14:w="4358" w14:cap="sq" w14:cmpd="sng">
            <w14:solidFill>
              <w14:srgbClr w14:val="000000"/>
            </w14:solidFill>
            <w14:prstDash w14:val="solid"/>
            <w14:bevel/>
          </w14:textOutline>
        </w:rPr>
        <w:t>地下水采样井维护和管理</w:t>
      </w:r>
    </w:p>
    <w:p w14:paraId="32935B8F">
      <w:pPr>
        <w:spacing w:before="183" w:line="468" w:lineRule="exact"/>
        <w:ind w:left="489"/>
        <w:rPr>
          <w:rFonts w:ascii="Times New Roman" w:hAnsi="Times New Roman" w:eastAsia="Times New Roman" w:cs="Times New Roman"/>
          <w:sz w:val="24"/>
          <w:szCs w:val="24"/>
        </w:rPr>
      </w:pPr>
      <w:r>
        <w:rPr>
          <w:rFonts w:ascii="宋体" w:hAnsi="宋体" w:eastAsia="宋体" w:cs="宋体"/>
          <w:position w:val="17"/>
          <w:sz w:val="24"/>
          <w:szCs w:val="24"/>
        </w:rPr>
        <w:t>地下水监测井的维护和管理根据《地下水环境监测技术规范》</w:t>
      </w:r>
      <w:r>
        <w:rPr>
          <w:rFonts w:ascii="Times New Roman" w:hAnsi="Times New Roman" w:eastAsia="Times New Roman" w:cs="Times New Roman"/>
          <w:position w:val="17"/>
          <w:sz w:val="24"/>
          <w:szCs w:val="24"/>
        </w:rPr>
        <w:t>(H</w:t>
      </w:r>
      <w:r>
        <w:rPr>
          <w:rFonts w:ascii="Times New Roman" w:hAnsi="Times New Roman" w:eastAsia="Times New Roman" w:cs="Times New Roman"/>
          <w:spacing w:val="-1"/>
          <w:position w:val="17"/>
          <w:sz w:val="24"/>
          <w:szCs w:val="24"/>
        </w:rPr>
        <w:t>J164-2020)</w:t>
      </w:r>
    </w:p>
    <w:p w14:paraId="3BDF1C8C">
      <w:pPr>
        <w:spacing w:line="220" w:lineRule="auto"/>
        <w:ind w:left="8"/>
        <w:rPr>
          <w:rFonts w:ascii="宋体" w:hAnsi="宋体" w:eastAsia="宋体" w:cs="宋体"/>
          <w:sz w:val="24"/>
          <w:szCs w:val="24"/>
        </w:rPr>
      </w:pPr>
      <w:r>
        <w:rPr>
          <w:rFonts w:ascii="宋体" w:hAnsi="宋体" w:eastAsia="宋体" w:cs="宋体"/>
          <w:spacing w:val="-3"/>
          <w:sz w:val="24"/>
          <w:szCs w:val="24"/>
        </w:rPr>
        <w:t>进行。</w:t>
      </w:r>
    </w:p>
    <w:p w14:paraId="0D381D81">
      <w:pPr>
        <w:spacing w:before="178" w:line="222" w:lineRule="auto"/>
        <w:ind w:left="8"/>
        <w:outlineLvl w:val="3"/>
        <w:rPr>
          <w:rFonts w:ascii="黑体" w:hAnsi="黑体" w:eastAsia="黑体" w:cs="黑体"/>
          <w:sz w:val="24"/>
          <w:szCs w:val="24"/>
        </w:rPr>
      </w:pPr>
      <w:r>
        <w:fldChar w:fldCharType="begin"/>
      </w:r>
      <w:r>
        <w:instrText xml:space="preserve"> HYPERLINK "7.1.5.1" </w:instrText>
      </w:r>
      <w:r>
        <w:fldChar w:fldCharType="separate"/>
      </w:r>
      <w:r>
        <w:rPr>
          <w:rFonts w:ascii="Times New Roman" w:hAnsi="Times New Roman" w:eastAsia="Times New Roman" w:cs="Times New Roman"/>
          <w:b/>
          <w:bCs/>
          <w:spacing w:val="-1"/>
          <w:sz w:val="24"/>
          <w:szCs w:val="24"/>
        </w:rPr>
        <w:t>7.1.5.1</w:t>
      </w:r>
      <w:r>
        <w:rPr>
          <w:rFonts w:ascii="Times New Roman" w:hAnsi="Times New Roman" w:eastAsia="Times New Roman" w:cs="Times New Roman"/>
          <w:b/>
          <w:bCs/>
          <w:spacing w:val="-1"/>
          <w:sz w:val="24"/>
          <w:szCs w:val="24"/>
        </w:rPr>
        <w:fldChar w:fldCharType="end"/>
      </w:r>
      <w:r>
        <w:rPr>
          <w:rFonts w:ascii="黑体" w:hAnsi="黑体" w:eastAsia="黑体" w:cs="黑体"/>
          <w:spacing w:val="-1"/>
          <w:sz w:val="24"/>
          <w:szCs w:val="24"/>
          <w14:textOutline w14:w="4358" w14:cap="sq" w14:cmpd="sng">
            <w14:solidFill>
              <w14:srgbClr w14:val="000000"/>
            </w14:solidFill>
            <w14:prstDash w14:val="solid"/>
            <w14:bevel/>
          </w14:textOutline>
        </w:rPr>
        <w:t>监测井井口保护装置</w:t>
      </w:r>
    </w:p>
    <w:p w14:paraId="10F42CEC">
      <w:pPr>
        <w:spacing w:before="178" w:line="468" w:lineRule="exact"/>
        <w:ind w:left="501"/>
        <w:rPr>
          <w:rFonts w:ascii="宋体" w:hAnsi="宋体" w:eastAsia="宋体" w:cs="宋体"/>
          <w:sz w:val="24"/>
          <w:szCs w:val="24"/>
        </w:rPr>
      </w:pPr>
      <w:r>
        <w:rPr>
          <w:rFonts w:ascii="宋体" w:hAnsi="宋体" w:eastAsia="宋体" w:cs="宋体"/>
          <w:spacing w:val="-1"/>
          <w:position w:val="17"/>
          <w:sz w:val="24"/>
          <w:szCs w:val="24"/>
        </w:rPr>
        <w:t>（</w:t>
      </w:r>
      <w:r>
        <w:rPr>
          <w:rFonts w:ascii="Times New Roman" w:hAnsi="Times New Roman" w:eastAsia="Times New Roman" w:cs="Times New Roman"/>
          <w:spacing w:val="-1"/>
          <w:position w:val="17"/>
          <w:sz w:val="24"/>
          <w:szCs w:val="24"/>
        </w:rPr>
        <w:t>1</w:t>
      </w:r>
      <w:r>
        <w:rPr>
          <w:rFonts w:ascii="宋体" w:hAnsi="宋体" w:eastAsia="宋体" w:cs="宋体"/>
          <w:spacing w:val="-1"/>
          <w:position w:val="17"/>
          <w:sz w:val="24"/>
          <w:szCs w:val="24"/>
        </w:rPr>
        <w:t>）为保护监测井，建设监测井井口保护装置，包括井口保护筒、井台或</w:t>
      </w:r>
    </w:p>
    <w:p w14:paraId="44FA5AD1">
      <w:pPr>
        <w:spacing w:line="219" w:lineRule="auto"/>
        <w:ind w:left="9"/>
        <w:rPr>
          <w:rFonts w:ascii="宋体" w:hAnsi="宋体" w:eastAsia="宋体" w:cs="宋体"/>
          <w:sz w:val="24"/>
          <w:szCs w:val="24"/>
        </w:rPr>
      </w:pPr>
      <w:r>
        <w:rPr>
          <w:rFonts w:ascii="宋体" w:hAnsi="宋体" w:eastAsia="宋体" w:cs="宋体"/>
          <w:spacing w:val="-1"/>
          <w:sz w:val="24"/>
          <w:szCs w:val="24"/>
        </w:rPr>
        <w:t>井盖等部分。监测井保护装置应坚固耐用、不易被破坏。</w:t>
      </w:r>
    </w:p>
    <w:p w14:paraId="359AB6FB">
      <w:pPr>
        <w:spacing w:before="182" w:line="359" w:lineRule="auto"/>
        <w:ind w:left="8" w:firstLine="493"/>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2</w:t>
      </w:r>
      <w:r>
        <w:rPr>
          <w:rFonts w:ascii="宋体" w:hAnsi="宋体" w:eastAsia="宋体" w:cs="宋体"/>
          <w:sz w:val="24"/>
          <w:szCs w:val="24"/>
        </w:rPr>
        <w:t>）井口保护筒宜使用不锈钢材质，井盖中心部分应采用高密度树脂材料，</w:t>
      </w:r>
      <w:r>
        <w:rPr>
          <w:rFonts w:ascii="宋体" w:hAnsi="宋体" w:eastAsia="宋体" w:cs="宋体"/>
          <w:spacing w:val="7"/>
          <w:sz w:val="24"/>
          <w:szCs w:val="24"/>
        </w:rPr>
        <w:t xml:space="preserve"> </w:t>
      </w:r>
      <w:r>
        <w:rPr>
          <w:rFonts w:ascii="宋体" w:hAnsi="宋体" w:eastAsia="宋体" w:cs="宋体"/>
          <w:sz w:val="24"/>
          <w:szCs w:val="24"/>
        </w:rPr>
        <w:t>避免数据无线传输信号被屏蔽；井盖需加异型安全锁；依据</w:t>
      </w:r>
      <w:r>
        <w:rPr>
          <w:rFonts w:ascii="宋体" w:hAnsi="宋体" w:eastAsia="宋体" w:cs="宋体"/>
          <w:spacing w:val="-1"/>
          <w:sz w:val="24"/>
          <w:szCs w:val="24"/>
        </w:rPr>
        <w:t>井管直径，可采用内</w:t>
      </w:r>
      <w:r>
        <w:rPr>
          <w:rFonts w:ascii="宋体" w:hAnsi="宋体" w:eastAsia="宋体" w:cs="宋体"/>
          <w:sz w:val="24"/>
          <w:szCs w:val="24"/>
        </w:rPr>
        <w:t xml:space="preserve">  </w:t>
      </w:r>
      <w:r>
        <w:rPr>
          <w:rFonts w:ascii="宋体" w:hAnsi="宋体" w:eastAsia="宋体" w:cs="宋体"/>
          <w:spacing w:val="-2"/>
          <w:sz w:val="24"/>
          <w:szCs w:val="24"/>
        </w:rPr>
        <w:t>径为</w:t>
      </w:r>
      <w:r>
        <w:rPr>
          <w:rFonts w:ascii="Times New Roman" w:hAnsi="Times New Roman" w:eastAsia="Times New Roman" w:cs="Times New Roman"/>
          <w:spacing w:val="-2"/>
          <w:sz w:val="24"/>
          <w:szCs w:val="24"/>
        </w:rPr>
        <w:t>24cm</w:t>
      </w:r>
      <w:r>
        <w:rPr>
          <w:rFonts w:ascii="宋体" w:hAnsi="宋体" w:eastAsia="宋体" w:cs="宋体"/>
          <w:spacing w:val="-2"/>
          <w:sz w:val="24"/>
          <w:szCs w:val="24"/>
        </w:rPr>
        <w:t>～</w:t>
      </w:r>
      <w:r>
        <w:rPr>
          <w:rFonts w:ascii="Times New Roman" w:hAnsi="Times New Roman" w:eastAsia="Times New Roman" w:cs="Times New Roman"/>
          <w:spacing w:val="-2"/>
          <w:sz w:val="24"/>
          <w:szCs w:val="24"/>
        </w:rPr>
        <w:t>30cm</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、高为</w:t>
      </w:r>
      <w:r>
        <w:rPr>
          <w:rFonts w:ascii="Times New Roman" w:hAnsi="Times New Roman" w:eastAsia="Times New Roman" w:cs="Times New Roman"/>
          <w:spacing w:val="-2"/>
          <w:sz w:val="24"/>
          <w:szCs w:val="24"/>
        </w:rPr>
        <w:t>50cm</w:t>
      </w:r>
      <w:r>
        <w:rPr>
          <w:rFonts w:ascii="宋体" w:hAnsi="宋体" w:eastAsia="宋体" w:cs="宋体"/>
          <w:spacing w:val="-2"/>
          <w:sz w:val="24"/>
          <w:szCs w:val="24"/>
        </w:rPr>
        <w:t>的保护筒，保护筒下部应埋</w:t>
      </w:r>
      <w:r>
        <w:rPr>
          <w:rFonts w:ascii="宋体" w:hAnsi="宋体" w:eastAsia="宋体" w:cs="宋体"/>
          <w:spacing w:val="-3"/>
          <w:sz w:val="24"/>
          <w:szCs w:val="24"/>
        </w:rPr>
        <w:t>入水泥平台中</w:t>
      </w:r>
      <w:r>
        <w:rPr>
          <w:rFonts w:ascii="Times New Roman" w:hAnsi="Times New Roman" w:eastAsia="Times New Roman" w:cs="Times New Roman"/>
          <w:spacing w:val="-3"/>
          <w:sz w:val="24"/>
          <w:szCs w:val="24"/>
        </w:rPr>
        <w:t>10cm</w:t>
      </w:r>
      <w:r>
        <w:rPr>
          <w:rFonts w:ascii="宋体" w:hAnsi="宋体" w:eastAsia="宋体" w:cs="宋体"/>
          <w:spacing w:val="-3"/>
          <w:sz w:val="24"/>
          <w:szCs w:val="24"/>
        </w:rPr>
        <w:t>固定；</w:t>
      </w:r>
    </w:p>
    <w:p w14:paraId="1A86A27D">
      <w:pPr>
        <w:spacing w:before="1" w:line="218" w:lineRule="auto"/>
        <w:ind w:left="12"/>
        <w:rPr>
          <w:rFonts w:ascii="宋体" w:hAnsi="宋体" w:eastAsia="宋体" w:cs="宋体"/>
          <w:sz w:val="24"/>
          <w:szCs w:val="24"/>
        </w:rPr>
      </w:pPr>
      <w:r>
        <w:rPr>
          <w:rFonts w:ascii="宋体" w:hAnsi="宋体" w:eastAsia="宋体" w:cs="宋体"/>
          <w:spacing w:val="-1"/>
          <w:sz w:val="24"/>
          <w:szCs w:val="24"/>
        </w:rPr>
        <w:t>水泥平台为厚</w:t>
      </w:r>
      <w:r>
        <w:rPr>
          <w:rFonts w:ascii="Times New Roman" w:hAnsi="Times New Roman" w:eastAsia="Times New Roman" w:cs="Times New Roman"/>
          <w:spacing w:val="-1"/>
          <w:sz w:val="24"/>
          <w:szCs w:val="24"/>
        </w:rPr>
        <w:t>15cm</w:t>
      </w:r>
      <w:r>
        <w:rPr>
          <w:rFonts w:ascii="Times New Roman" w:hAnsi="Times New Roman" w:eastAsia="Times New Roman" w:cs="Times New Roman"/>
          <w:spacing w:val="-30"/>
          <w:sz w:val="24"/>
          <w:szCs w:val="24"/>
        </w:rPr>
        <w:t xml:space="preserve"> </w:t>
      </w:r>
      <w:r>
        <w:rPr>
          <w:rFonts w:ascii="宋体" w:hAnsi="宋体" w:eastAsia="宋体" w:cs="宋体"/>
          <w:spacing w:val="-1"/>
          <w:sz w:val="24"/>
          <w:szCs w:val="24"/>
        </w:rPr>
        <w:t>，边长</w:t>
      </w:r>
      <w:r>
        <w:rPr>
          <w:rFonts w:ascii="Times New Roman" w:hAnsi="Times New Roman" w:eastAsia="Times New Roman" w:cs="Times New Roman"/>
          <w:spacing w:val="-1"/>
          <w:sz w:val="24"/>
          <w:szCs w:val="24"/>
        </w:rPr>
        <w:t>50cm</w:t>
      </w:r>
      <w:r>
        <w:rPr>
          <w:rFonts w:ascii="宋体" w:hAnsi="宋体" w:eastAsia="宋体" w:cs="宋体"/>
          <w:spacing w:val="-1"/>
          <w:sz w:val="24"/>
          <w:szCs w:val="24"/>
        </w:rPr>
        <w:t>～</w:t>
      </w:r>
      <w:r>
        <w:rPr>
          <w:rFonts w:ascii="Times New Roman" w:hAnsi="Times New Roman" w:eastAsia="Times New Roman" w:cs="Times New Roman"/>
          <w:spacing w:val="-1"/>
          <w:sz w:val="24"/>
          <w:szCs w:val="24"/>
        </w:rPr>
        <w:t>100cm</w:t>
      </w:r>
      <w:r>
        <w:rPr>
          <w:rFonts w:ascii="宋体" w:hAnsi="宋体" w:eastAsia="宋体" w:cs="宋体"/>
          <w:spacing w:val="-1"/>
          <w:sz w:val="24"/>
          <w:szCs w:val="24"/>
        </w:rPr>
        <w:t>的正方形平台，水泥平台四</w:t>
      </w:r>
      <w:r>
        <w:rPr>
          <w:rFonts w:ascii="宋体" w:hAnsi="宋体" w:eastAsia="宋体" w:cs="宋体"/>
          <w:spacing w:val="-2"/>
          <w:sz w:val="24"/>
          <w:szCs w:val="24"/>
        </w:rPr>
        <w:t>角须磨圆。</w:t>
      </w:r>
    </w:p>
    <w:p w14:paraId="47933ECF">
      <w:pPr>
        <w:spacing w:before="184" w:line="466" w:lineRule="exact"/>
        <w:ind w:left="501"/>
        <w:rPr>
          <w:rFonts w:ascii="宋体" w:hAnsi="宋体" w:eastAsia="宋体" w:cs="宋体"/>
          <w:sz w:val="24"/>
          <w:szCs w:val="24"/>
        </w:rPr>
      </w:pPr>
      <w:r>
        <w:rPr>
          <w:rFonts w:ascii="宋体" w:hAnsi="宋体" w:eastAsia="宋体" w:cs="宋体"/>
          <w:spacing w:val="-1"/>
          <w:position w:val="17"/>
          <w:sz w:val="24"/>
          <w:szCs w:val="24"/>
        </w:rPr>
        <w:t>（</w:t>
      </w:r>
      <w:r>
        <w:rPr>
          <w:rFonts w:ascii="Times New Roman" w:hAnsi="Times New Roman" w:eastAsia="Times New Roman" w:cs="Times New Roman"/>
          <w:spacing w:val="-1"/>
          <w:position w:val="17"/>
          <w:sz w:val="24"/>
          <w:szCs w:val="24"/>
        </w:rPr>
        <w:t>3</w:t>
      </w:r>
      <w:r>
        <w:rPr>
          <w:rFonts w:ascii="宋体" w:hAnsi="宋体" w:eastAsia="宋体" w:cs="宋体"/>
          <w:spacing w:val="-1"/>
          <w:position w:val="17"/>
          <w:sz w:val="24"/>
          <w:szCs w:val="24"/>
        </w:rPr>
        <w:t>）无条件设置水泥平台的监测井可考虑使用与地面水平的井盖式保护装</w:t>
      </w:r>
    </w:p>
    <w:p w14:paraId="4C03CB9D">
      <w:pPr>
        <w:spacing w:line="225" w:lineRule="auto"/>
        <w:ind w:left="8"/>
        <w:rPr>
          <w:rFonts w:ascii="宋体" w:hAnsi="宋体" w:eastAsia="宋体" w:cs="宋体"/>
          <w:sz w:val="24"/>
          <w:szCs w:val="24"/>
        </w:rPr>
      </w:pPr>
      <w:r>
        <w:rPr>
          <w:rFonts w:ascii="宋体" w:hAnsi="宋体" w:eastAsia="宋体" w:cs="宋体"/>
          <w:spacing w:val="-4"/>
          <w:sz w:val="24"/>
          <w:szCs w:val="24"/>
        </w:rPr>
        <w:t>置。</w:t>
      </w:r>
    </w:p>
    <w:p w14:paraId="5EFF09AD">
      <w:pPr>
        <w:spacing w:before="174" w:line="222" w:lineRule="auto"/>
        <w:ind w:left="8"/>
        <w:outlineLvl w:val="3"/>
        <w:rPr>
          <w:rFonts w:ascii="黑体" w:hAnsi="黑体" w:eastAsia="黑体" w:cs="黑体"/>
          <w:sz w:val="24"/>
          <w:szCs w:val="24"/>
        </w:rPr>
      </w:pPr>
      <w:r>
        <w:fldChar w:fldCharType="begin"/>
      </w:r>
      <w:r>
        <w:instrText xml:space="preserve"> HYPERLINK "7.1.5.2" </w:instrText>
      </w:r>
      <w:r>
        <w:fldChar w:fldCharType="separate"/>
      </w:r>
      <w:r>
        <w:rPr>
          <w:rFonts w:ascii="Times New Roman" w:hAnsi="Times New Roman" w:eastAsia="Times New Roman" w:cs="Times New Roman"/>
          <w:b/>
          <w:bCs/>
          <w:spacing w:val="-1"/>
          <w:sz w:val="24"/>
          <w:szCs w:val="24"/>
        </w:rPr>
        <w:t>7.1.5.2</w:t>
      </w:r>
      <w:r>
        <w:rPr>
          <w:rFonts w:ascii="Times New Roman" w:hAnsi="Times New Roman" w:eastAsia="Times New Roman" w:cs="Times New Roman"/>
          <w:b/>
          <w:bCs/>
          <w:spacing w:val="-1"/>
          <w:sz w:val="24"/>
          <w:szCs w:val="24"/>
        </w:rPr>
        <w:fldChar w:fldCharType="end"/>
      </w:r>
      <w:r>
        <w:rPr>
          <w:rFonts w:ascii="黑体" w:hAnsi="黑体" w:eastAsia="黑体" w:cs="黑体"/>
          <w:spacing w:val="-1"/>
          <w:sz w:val="24"/>
          <w:szCs w:val="24"/>
          <w14:textOutline w14:w="4358" w14:cap="sq" w14:cmpd="sng">
            <w14:solidFill>
              <w14:srgbClr w14:val="000000"/>
            </w14:solidFill>
            <w14:prstDash w14:val="solid"/>
            <w14:bevel/>
          </w14:textOutline>
        </w:rPr>
        <w:t>环境监测井标识要求</w:t>
      </w:r>
    </w:p>
    <w:p w14:paraId="2EE761B2">
      <w:pPr>
        <w:spacing w:before="178" w:line="375" w:lineRule="auto"/>
        <w:ind w:left="13" w:right="164" w:firstLine="476"/>
        <w:rPr>
          <w:rFonts w:ascii="宋体" w:hAnsi="宋体" w:eastAsia="宋体" w:cs="宋体"/>
          <w:sz w:val="24"/>
          <w:szCs w:val="24"/>
        </w:rPr>
      </w:pPr>
      <w:r>
        <w:rPr>
          <w:rFonts w:ascii="宋体" w:hAnsi="宋体" w:eastAsia="宋体" w:cs="宋体"/>
          <w:spacing w:val="-1"/>
          <w:sz w:val="24"/>
          <w:szCs w:val="24"/>
        </w:rPr>
        <w:t>环境监测井宜设置统一标识，包括图形标、监测井铭牌、警示标和警示柱、</w:t>
      </w:r>
      <w:r>
        <w:rPr>
          <w:rFonts w:ascii="宋体" w:hAnsi="宋体" w:eastAsia="宋体" w:cs="宋体"/>
          <w:spacing w:val="8"/>
          <w:sz w:val="24"/>
          <w:szCs w:val="24"/>
        </w:rPr>
        <w:t xml:space="preserve"> </w:t>
      </w:r>
      <w:r>
        <w:rPr>
          <w:rFonts w:ascii="宋体" w:hAnsi="宋体" w:eastAsia="宋体" w:cs="宋体"/>
          <w:sz w:val="24"/>
          <w:szCs w:val="24"/>
        </w:rPr>
        <w:t>宣传牌等部分，相关要求参见《地下水环境监测技术规</w:t>
      </w:r>
      <w:r>
        <w:rPr>
          <w:rFonts w:ascii="宋体" w:hAnsi="宋体" w:eastAsia="宋体" w:cs="宋体"/>
          <w:spacing w:val="-1"/>
          <w:sz w:val="24"/>
          <w:szCs w:val="24"/>
        </w:rPr>
        <w:t>范》（</w:t>
      </w:r>
      <w:r>
        <w:rPr>
          <w:rFonts w:ascii="Times New Roman" w:hAnsi="Times New Roman" w:eastAsia="Times New Roman" w:cs="Times New Roman"/>
          <w:spacing w:val="-1"/>
          <w:sz w:val="24"/>
          <w:szCs w:val="24"/>
        </w:rPr>
        <w:t>HJ164-2020</w:t>
      </w:r>
      <w:r>
        <w:rPr>
          <w:rFonts w:ascii="宋体" w:hAnsi="宋体" w:eastAsia="宋体" w:cs="宋体"/>
          <w:spacing w:val="-1"/>
          <w:sz w:val="24"/>
          <w:szCs w:val="24"/>
        </w:rPr>
        <w:t>）附录</w:t>
      </w:r>
    </w:p>
    <w:p w14:paraId="134579A2">
      <w:pPr>
        <w:spacing w:line="180" w:lineRule="auto"/>
        <w:ind w:left="2"/>
        <w:rPr>
          <w:rFonts w:ascii="宋体" w:hAnsi="宋体" w:eastAsia="宋体" w:cs="宋体"/>
          <w:sz w:val="24"/>
          <w:szCs w:val="24"/>
        </w:rPr>
      </w:pPr>
      <w:r>
        <w:rPr>
          <w:rFonts w:ascii="Times New Roman" w:hAnsi="Times New Roman" w:eastAsia="Times New Roman" w:cs="Times New Roman"/>
          <w:spacing w:val="-1"/>
          <w:sz w:val="24"/>
          <w:szCs w:val="24"/>
        </w:rPr>
        <w:t>A</w:t>
      </w:r>
      <w:r>
        <w:rPr>
          <w:rFonts w:ascii="宋体" w:hAnsi="宋体" w:eastAsia="宋体" w:cs="宋体"/>
          <w:spacing w:val="-1"/>
          <w:sz w:val="24"/>
          <w:szCs w:val="24"/>
        </w:rPr>
        <w:t>。</w:t>
      </w:r>
    </w:p>
    <w:p w14:paraId="507B2344">
      <w:pPr>
        <w:spacing w:before="192" w:line="222" w:lineRule="auto"/>
        <w:ind w:left="8"/>
        <w:outlineLvl w:val="3"/>
        <w:rPr>
          <w:rFonts w:ascii="黑体" w:hAnsi="黑体" w:eastAsia="黑体" w:cs="黑体"/>
          <w:sz w:val="24"/>
          <w:szCs w:val="24"/>
        </w:rPr>
      </w:pPr>
      <w:r>
        <w:fldChar w:fldCharType="begin"/>
      </w:r>
      <w:r>
        <w:instrText xml:space="preserve"> HYPERLINK "7.1.5.3" </w:instrText>
      </w:r>
      <w:r>
        <w:fldChar w:fldCharType="separate"/>
      </w:r>
      <w:r>
        <w:rPr>
          <w:rFonts w:ascii="Times New Roman" w:hAnsi="Times New Roman" w:eastAsia="Times New Roman" w:cs="Times New Roman"/>
          <w:b/>
          <w:bCs/>
          <w:sz w:val="24"/>
          <w:szCs w:val="24"/>
        </w:rPr>
        <w:t>7.1.5.3</w:t>
      </w:r>
      <w:r>
        <w:rPr>
          <w:rFonts w:ascii="Times New Roman" w:hAnsi="Times New Roman" w:eastAsia="Times New Roman" w:cs="Times New Roman"/>
          <w:b/>
          <w:bCs/>
          <w:sz w:val="24"/>
          <w:szCs w:val="24"/>
        </w:rPr>
        <w:fldChar w:fldCharType="end"/>
      </w:r>
      <w:r>
        <w:rPr>
          <w:rFonts w:ascii="黑体" w:hAnsi="黑体" w:eastAsia="黑体" w:cs="黑体"/>
          <w:sz w:val="24"/>
          <w:szCs w:val="24"/>
          <w14:textOutline w14:w="4358" w14:cap="sq" w14:cmpd="sng">
            <w14:solidFill>
              <w14:srgbClr w14:val="000000"/>
            </w14:solidFill>
            <w14:prstDash w14:val="solid"/>
            <w14:bevel/>
          </w14:textOutline>
        </w:rPr>
        <w:t>环境监测井验收与资料归档要求</w:t>
      </w:r>
    </w:p>
    <w:p w14:paraId="19F80A51">
      <w:pPr>
        <w:spacing w:before="180" w:line="219" w:lineRule="auto"/>
        <w:ind w:left="501"/>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）监测井竣工后，应填写环境监测井建设记录表（参见《地下水环境监</w:t>
      </w:r>
    </w:p>
    <w:p w14:paraId="57FC2A80">
      <w:pPr>
        <w:spacing w:before="180" w:line="219" w:lineRule="auto"/>
        <w:ind w:left="10"/>
        <w:rPr>
          <w:rFonts w:ascii="宋体" w:hAnsi="宋体" w:eastAsia="宋体" w:cs="宋体"/>
          <w:sz w:val="24"/>
          <w:szCs w:val="24"/>
        </w:rPr>
      </w:pPr>
      <w:r>
        <w:rPr>
          <w:rFonts w:ascii="宋体" w:hAnsi="宋体" w:eastAsia="宋体" w:cs="宋体"/>
          <w:spacing w:val="-1"/>
          <w:sz w:val="24"/>
          <w:szCs w:val="24"/>
        </w:rPr>
        <w:t>测技术规范》（</w:t>
      </w:r>
      <w:r>
        <w:rPr>
          <w:rFonts w:ascii="Times New Roman" w:hAnsi="Times New Roman" w:eastAsia="Times New Roman" w:cs="Times New Roman"/>
          <w:spacing w:val="-1"/>
          <w:sz w:val="24"/>
          <w:szCs w:val="24"/>
        </w:rPr>
        <w:t>HJ164-2020</w:t>
      </w:r>
      <w:r>
        <w:rPr>
          <w:rFonts w:ascii="宋体" w:hAnsi="宋体" w:eastAsia="宋体" w:cs="宋体"/>
          <w:spacing w:val="-1"/>
          <w:sz w:val="24"/>
          <w:szCs w:val="24"/>
        </w:rPr>
        <w:t>）附录</w:t>
      </w:r>
      <w:r>
        <w:rPr>
          <w:rFonts w:ascii="Times New Roman" w:hAnsi="Times New Roman" w:eastAsia="Times New Roman" w:cs="Times New Roman"/>
          <w:spacing w:val="-1"/>
          <w:sz w:val="24"/>
          <w:szCs w:val="24"/>
        </w:rPr>
        <w:t>B</w:t>
      </w:r>
      <w:r>
        <w:rPr>
          <w:rFonts w:ascii="宋体" w:hAnsi="宋体" w:eastAsia="宋体" w:cs="宋体"/>
          <w:spacing w:val="-1"/>
          <w:sz w:val="24"/>
          <w:szCs w:val="24"/>
        </w:rPr>
        <w:t>表</w:t>
      </w:r>
      <w:r>
        <w:rPr>
          <w:rFonts w:ascii="Times New Roman" w:hAnsi="Times New Roman" w:eastAsia="Times New Roman" w:cs="Times New Roman"/>
          <w:spacing w:val="-1"/>
          <w:sz w:val="24"/>
          <w:szCs w:val="24"/>
        </w:rPr>
        <w:t>B</w:t>
      </w:r>
      <w:r>
        <w:rPr>
          <w:rFonts w:ascii="Times New Roman" w:hAnsi="Times New Roman" w:eastAsia="Times New Roman" w:cs="Times New Roman"/>
          <w:spacing w:val="-2"/>
          <w:sz w:val="24"/>
          <w:szCs w:val="24"/>
        </w:rPr>
        <w:t>.</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1</w:t>
      </w:r>
      <w:r>
        <w:rPr>
          <w:rFonts w:ascii="宋体" w:hAnsi="宋体" w:eastAsia="宋体" w:cs="宋体"/>
          <w:spacing w:val="7"/>
          <w:sz w:val="24"/>
          <w:szCs w:val="24"/>
        </w:rPr>
        <w:t>），</w:t>
      </w:r>
      <w:r>
        <w:rPr>
          <w:rFonts w:ascii="宋体" w:hAnsi="宋体" w:eastAsia="宋体" w:cs="宋体"/>
          <w:spacing w:val="-2"/>
          <w:sz w:val="24"/>
          <w:szCs w:val="24"/>
        </w:rPr>
        <w:t>并按设计规范进行验收。验收时，</w:t>
      </w:r>
    </w:p>
    <w:p w14:paraId="179CAC92">
      <w:pPr>
        <w:spacing w:before="182" w:line="359" w:lineRule="auto"/>
        <w:ind w:left="9" w:right="44" w:hanging="1"/>
        <w:rPr>
          <w:rFonts w:ascii="宋体" w:hAnsi="宋体" w:eastAsia="宋体" w:cs="宋体"/>
          <w:sz w:val="24"/>
          <w:szCs w:val="24"/>
        </w:rPr>
      </w:pPr>
      <w:r>
        <w:rPr>
          <w:rFonts w:ascii="宋体" w:hAnsi="宋体" w:eastAsia="宋体" w:cs="宋体"/>
          <w:sz w:val="24"/>
          <w:szCs w:val="24"/>
        </w:rPr>
        <w:t>施工方应提供环境监测井施工验收记录表和设施验收记录</w:t>
      </w:r>
      <w:r>
        <w:rPr>
          <w:rFonts w:ascii="宋体" w:hAnsi="宋体" w:eastAsia="宋体" w:cs="宋体"/>
          <w:spacing w:val="-1"/>
          <w:sz w:val="24"/>
          <w:szCs w:val="24"/>
        </w:rPr>
        <w:t>表（参见《地下水环境</w:t>
      </w:r>
      <w:r>
        <w:rPr>
          <w:rFonts w:ascii="宋体" w:hAnsi="宋体" w:eastAsia="宋体" w:cs="宋体"/>
          <w:sz w:val="24"/>
          <w:szCs w:val="24"/>
        </w:rPr>
        <w:t xml:space="preserve">  </w:t>
      </w:r>
      <w:r>
        <w:rPr>
          <w:rFonts w:ascii="宋体" w:hAnsi="宋体" w:eastAsia="宋体" w:cs="宋体"/>
          <w:spacing w:val="-2"/>
          <w:sz w:val="24"/>
          <w:szCs w:val="24"/>
        </w:rPr>
        <w:t>监测技术规范》（</w:t>
      </w:r>
      <w:r>
        <w:rPr>
          <w:rFonts w:ascii="Times New Roman" w:hAnsi="Times New Roman" w:eastAsia="Times New Roman" w:cs="Times New Roman"/>
          <w:spacing w:val="-2"/>
          <w:sz w:val="24"/>
          <w:szCs w:val="24"/>
        </w:rPr>
        <w:t>HJ164-2020</w:t>
      </w:r>
      <w:r>
        <w:rPr>
          <w:rFonts w:ascii="宋体" w:hAnsi="宋体" w:eastAsia="宋体" w:cs="宋体"/>
          <w:spacing w:val="-2"/>
          <w:sz w:val="24"/>
          <w:szCs w:val="24"/>
        </w:rPr>
        <w:t>）附录</w:t>
      </w:r>
      <w:r>
        <w:rPr>
          <w:rFonts w:ascii="Times New Roman" w:hAnsi="Times New Roman" w:eastAsia="Times New Roman" w:cs="Times New Roman"/>
          <w:spacing w:val="-2"/>
          <w:sz w:val="24"/>
          <w:szCs w:val="24"/>
        </w:rPr>
        <w:t>B</w:t>
      </w:r>
      <w:r>
        <w:rPr>
          <w:rFonts w:ascii="宋体" w:hAnsi="宋体" w:eastAsia="宋体" w:cs="宋体"/>
          <w:spacing w:val="-2"/>
          <w:sz w:val="24"/>
          <w:szCs w:val="24"/>
        </w:rPr>
        <w:t>表</w:t>
      </w:r>
      <w:r>
        <w:rPr>
          <w:rFonts w:ascii="Times New Roman" w:hAnsi="Times New Roman" w:eastAsia="Times New Roman" w:cs="Times New Roman"/>
          <w:spacing w:val="-2"/>
          <w:sz w:val="24"/>
          <w:szCs w:val="24"/>
        </w:rPr>
        <w:t>B.2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、表</w:t>
      </w:r>
      <w:r>
        <w:rPr>
          <w:rFonts w:ascii="Times New Roman" w:hAnsi="Times New Roman" w:eastAsia="Times New Roman" w:cs="Times New Roman"/>
          <w:spacing w:val="-2"/>
          <w:sz w:val="24"/>
          <w:szCs w:val="24"/>
        </w:rPr>
        <w:t>B.3</w:t>
      </w:r>
      <w:r>
        <w:rPr>
          <w:rFonts w:ascii="宋体" w:hAnsi="宋体" w:eastAsia="宋体" w:cs="宋体"/>
          <w:spacing w:val="22"/>
          <w:sz w:val="24"/>
          <w:szCs w:val="24"/>
        </w:rPr>
        <w:t>），</w:t>
      </w:r>
      <w:r>
        <w:rPr>
          <w:rFonts w:ascii="宋体" w:hAnsi="宋体" w:eastAsia="宋体" w:cs="宋体"/>
          <w:spacing w:val="-2"/>
          <w:sz w:val="24"/>
          <w:szCs w:val="24"/>
        </w:rPr>
        <w:t>以及钻探班报表、物探测</w:t>
      </w:r>
    </w:p>
    <w:p w14:paraId="1D20DF80">
      <w:pPr>
        <w:spacing w:line="219" w:lineRule="auto"/>
        <w:ind w:left="9"/>
        <w:rPr>
          <w:rFonts w:ascii="宋体" w:hAnsi="宋体" w:eastAsia="宋体" w:cs="宋体"/>
          <w:sz w:val="24"/>
          <w:szCs w:val="24"/>
        </w:rPr>
      </w:pPr>
      <w:r>
        <w:rPr>
          <w:rFonts w:ascii="宋体" w:hAnsi="宋体" w:eastAsia="宋体" w:cs="宋体"/>
          <w:spacing w:val="-1"/>
          <w:sz w:val="24"/>
          <w:szCs w:val="24"/>
        </w:rPr>
        <w:t>井、下管、填砾、止水、抽水试验等原始记录及代表性岩芯。</w:t>
      </w:r>
    </w:p>
    <w:p w14:paraId="2DBCCB75">
      <w:pPr>
        <w:spacing w:before="183" w:line="468" w:lineRule="exact"/>
        <w:ind w:left="501"/>
        <w:rPr>
          <w:rFonts w:ascii="宋体" w:hAnsi="宋体" w:eastAsia="宋体" w:cs="宋体"/>
          <w:sz w:val="24"/>
          <w:szCs w:val="24"/>
        </w:rPr>
      </w:pPr>
      <w:r>
        <w:rPr>
          <w:rFonts w:ascii="宋体" w:hAnsi="宋体" w:eastAsia="宋体" w:cs="宋体"/>
          <w:spacing w:val="-1"/>
          <w:position w:val="17"/>
          <w:sz w:val="24"/>
          <w:szCs w:val="24"/>
        </w:rPr>
        <w:t>（</w:t>
      </w:r>
      <w:r>
        <w:rPr>
          <w:rFonts w:ascii="Times New Roman" w:hAnsi="Times New Roman" w:eastAsia="Times New Roman" w:cs="Times New Roman"/>
          <w:spacing w:val="-1"/>
          <w:position w:val="17"/>
          <w:sz w:val="24"/>
          <w:szCs w:val="24"/>
        </w:rPr>
        <w:t>2</w:t>
      </w:r>
      <w:r>
        <w:rPr>
          <w:rFonts w:ascii="宋体" w:hAnsi="宋体" w:eastAsia="宋体" w:cs="宋体"/>
          <w:spacing w:val="-1"/>
          <w:position w:val="17"/>
          <w:sz w:val="24"/>
          <w:szCs w:val="24"/>
        </w:rPr>
        <w:t>）监测井归档资料包括监测井设计、原始记录、成果资料、竣工报告、</w:t>
      </w:r>
    </w:p>
    <w:p w14:paraId="67C7AE27">
      <w:pPr>
        <w:spacing w:before="1" w:line="218" w:lineRule="auto"/>
        <w:ind w:left="8"/>
        <w:rPr>
          <w:rFonts w:ascii="宋体" w:hAnsi="宋体" w:eastAsia="宋体" w:cs="宋体"/>
          <w:sz w:val="24"/>
          <w:szCs w:val="24"/>
        </w:rPr>
      </w:pPr>
      <w:r>
        <w:rPr>
          <w:rFonts w:ascii="宋体" w:hAnsi="宋体" w:eastAsia="宋体" w:cs="宋体"/>
          <w:spacing w:val="-1"/>
          <w:sz w:val="24"/>
          <w:szCs w:val="24"/>
        </w:rPr>
        <w:t>验收书的纸质和电子文档。</w:t>
      </w:r>
    </w:p>
    <w:p w14:paraId="51945D36">
      <w:pPr>
        <w:spacing w:line="218" w:lineRule="auto"/>
        <w:rPr>
          <w:rFonts w:ascii="宋体" w:hAnsi="宋体" w:eastAsia="宋体" w:cs="宋体"/>
          <w:sz w:val="24"/>
          <w:szCs w:val="24"/>
        </w:rPr>
        <w:sectPr>
          <w:headerReference r:id="rId145" w:type="default"/>
          <w:footerReference r:id="rId146" w:type="default"/>
          <w:pgSz w:w="11910" w:h="16840"/>
          <w:pgMar w:top="1132" w:right="1658" w:bottom="1039" w:left="1701" w:header="897" w:footer="862" w:gutter="0"/>
          <w:cols w:space="720" w:num="1"/>
        </w:sectPr>
      </w:pPr>
    </w:p>
    <w:p w14:paraId="60228D79">
      <w:pPr>
        <w:pStyle w:val="2"/>
        <w:spacing w:line="262" w:lineRule="auto"/>
      </w:pPr>
    </w:p>
    <w:p w14:paraId="4C090EBA">
      <w:pPr>
        <w:spacing w:before="78" w:line="219" w:lineRule="auto"/>
        <w:ind w:left="8"/>
        <w:outlineLvl w:val="2"/>
        <w:rPr>
          <w:rFonts w:ascii="宋体" w:hAnsi="宋体" w:eastAsia="宋体" w:cs="宋体"/>
          <w:sz w:val="24"/>
          <w:szCs w:val="24"/>
        </w:rPr>
      </w:pPr>
      <w:r>
        <w:rPr>
          <w:rFonts w:ascii="Times New Roman" w:hAnsi="Times New Roman" w:eastAsia="Times New Roman" w:cs="Times New Roman"/>
          <w:b/>
          <w:bCs/>
          <w:spacing w:val="-1"/>
          <w:sz w:val="24"/>
          <w:szCs w:val="24"/>
        </w:rPr>
        <w:t>7.1.6</w:t>
      </w:r>
      <w:r>
        <w:rPr>
          <w:rFonts w:ascii="宋体" w:hAnsi="宋体" w:eastAsia="宋体" w:cs="宋体"/>
          <w:spacing w:val="-1"/>
          <w:sz w:val="24"/>
          <w:szCs w:val="24"/>
          <w14:textOutline w14:w="4358" w14:cap="sq" w14:cmpd="sng">
            <w14:solidFill>
              <w14:srgbClr w14:val="000000"/>
            </w14:solidFill>
            <w14:prstDash w14:val="solid"/>
            <w14:bevel/>
          </w14:textOutline>
        </w:rPr>
        <w:t>地下水样品采集</w:t>
      </w:r>
    </w:p>
    <w:p w14:paraId="2FE6D7B9">
      <w:pPr>
        <w:spacing w:before="183" w:line="221" w:lineRule="auto"/>
        <w:ind w:left="495"/>
        <w:rPr>
          <w:rFonts w:ascii="宋体" w:hAnsi="宋体" w:eastAsia="宋体" w:cs="宋体"/>
          <w:sz w:val="24"/>
          <w:szCs w:val="24"/>
        </w:rPr>
      </w:pPr>
      <w:r>
        <w:rPr>
          <w:rFonts w:ascii="仿宋" w:hAnsi="仿宋" w:eastAsia="仿宋" w:cs="仿宋"/>
          <w:spacing w:val="-2"/>
          <w:sz w:val="22"/>
          <w:szCs w:val="22"/>
        </w:rPr>
        <w:t>（1）</w:t>
      </w:r>
      <w:r>
        <w:rPr>
          <w:rFonts w:ascii="宋体" w:hAnsi="宋体" w:eastAsia="宋体" w:cs="宋体"/>
          <w:spacing w:val="-2"/>
          <w:sz w:val="24"/>
          <w:szCs w:val="24"/>
        </w:rPr>
        <w:t>样品采集操作</w:t>
      </w:r>
    </w:p>
    <w:p w14:paraId="405CC7CB">
      <w:pPr>
        <w:spacing w:before="178" w:line="219" w:lineRule="auto"/>
        <w:ind w:left="488"/>
        <w:rPr>
          <w:rFonts w:ascii="宋体" w:hAnsi="宋体" w:eastAsia="宋体" w:cs="宋体"/>
          <w:sz w:val="24"/>
          <w:szCs w:val="24"/>
        </w:rPr>
      </w:pPr>
      <w:r>
        <w:rPr>
          <w:rFonts w:ascii="宋体" w:hAnsi="宋体" w:eastAsia="宋体" w:cs="宋体"/>
          <w:spacing w:val="-1"/>
          <w:sz w:val="24"/>
          <w:szCs w:val="24"/>
        </w:rPr>
        <w:t>采样洗井达到要求后，测量并记录水位（参考</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2"/>
          <w:sz w:val="24"/>
          <w:szCs w:val="24"/>
        </w:rPr>
        <w:t xml:space="preserve"> </w:t>
      </w:r>
      <w:r>
        <w:rPr>
          <w:rFonts w:ascii="宋体" w:hAnsi="宋体" w:eastAsia="宋体" w:cs="宋体"/>
          <w:spacing w:val="-1"/>
          <w:sz w:val="24"/>
          <w:szCs w:val="24"/>
        </w:rPr>
        <w:t>附件地下水</w:t>
      </w:r>
      <w:r>
        <w:rPr>
          <w:rFonts w:ascii="宋体" w:hAnsi="宋体" w:eastAsia="宋体" w:cs="宋体"/>
          <w:spacing w:val="-2"/>
          <w:sz w:val="24"/>
          <w:szCs w:val="24"/>
        </w:rPr>
        <w:t>采样记录单</w:t>
      </w:r>
      <w:r>
        <w:rPr>
          <w:rFonts w:ascii="Times New Roman" w:hAnsi="Times New Roman" w:eastAsia="Times New Roman" w:cs="Times New Roman"/>
          <w:spacing w:val="-2"/>
          <w:sz w:val="24"/>
          <w:szCs w:val="24"/>
        </w:rPr>
        <w:t>”</w:t>
      </w:r>
      <w:r>
        <w:rPr>
          <w:rFonts w:ascii="Times New Roman" w:hAnsi="Times New Roman" w:eastAsia="Times New Roman" w:cs="Times New Roman"/>
          <w:spacing w:val="-26"/>
          <w:sz w:val="24"/>
          <w:szCs w:val="24"/>
        </w:rPr>
        <w:t xml:space="preserve"> </w:t>
      </w:r>
      <w:r>
        <w:rPr>
          <w:rFonts w:ascii="宋体" w:hAnsi="宋体" w:eastAsia="宋体" w:cs="宋体"/>
          <w:spacing w:val="-18"/>
          <w:sz w:val="24"/>
          <w:szCs w:val="24"/>
        </w:rPr>
        <w:t>），</w:t>
      </w:r>
    </w:p>
    <w:p w14:paraId="1DF3BCF7">
      <w:pPr>
        <w:spacing w:before="183" w:line="359" w:lineRule="auto"/>
        <w:ind w:left="10" w:right="157"/>
        <w:rPr>
          <w:rFonts w:ascii="宋体" w:hAnsi="宋体" w:eastAsia="宋体" w:cs="宋体"/>
          <w:sz w:val="24"/>
          <w:szCs w:val="24"/>
        </w:rPr>
      </w:pPr>
      <w:r>
        <w:rPr>
          <w:rFonts w:ascii="宋体" w:hAnsi="宋体" w:eastAsia="宋体" w:cs="宋体"/>
          <w:spacing w:val="-2"/>
          <w:sz w:val="24"/>
          <w:szCs w:val="24"/>
        </w:rPr>
        <w:t>若地下水水位变化小于</w:t>
      </w:r>
      <w:r>
        <w:rPr>
          <w:rFonts w:ascii="Times New Roman" w:hAnsi="Times New Roman" w:eastAsia="Times New Roman" w:cs="Times New Roman"/>
          <w:spacing w:val="-2"/>
          <w:sz w:val="24"/>
          <w:szCs w:val="24"/>
        </w:rPr>
        <w:t>10cm</w:t>
      </w:r>
      <w:r>
        <w:rPr>
          <w:rFonts w:ascii="Times New Roman" w:hAnsi="Times New Roman" w:eastAsia="Times New Roman" w:cs="Times New Roman"/>
          <w:spacing w:val="-24"/>
          <w:sz w:val="24"/>
          <w:szCs w:val="24"/>
        </w:rPr>
        <w:t xml:space="preserve"> </w:t>
      </w:r>
      <w:r>
        <w:rPr>
          <w:rFonts w:ascii="宋体" w:hAnsi="宋体" w:eastAsia="宋体" w:cs="宋体"/>
          <w:spacing w:val="-2"/>
          <w:sz w:val="24"/>
          <w:szCs w:val="24"/>
        </w:rPr>
        <w:t>，则可以立即采样；若地下水水位变化超过</w:t>
      </w:r>
      <w:r>
        <w:rPr>
          <w:rFonts w:ascii="Times New Roman" w:hAnsi="Times New Roman" w:eastAsia="Times New Roman" w:cs="Times New Roman"/>
          <w:spacing w:val="-2"/>
          <w:sz w:val="24"/>
          <w:szCs w:val="24"/>
        </w:rPr>
        <w:t>10cm</w:t>
      </w:r>
      <w:r>
        <w:rPr>
          <w:rFonts w:ascii="Times New Roman" w:hAnsi="Times New Roman" w:eastAsia="Times New Roman" w:cs="Times New Roman"/>
          <w:spacing w:val="-31"/>
          <w:sz w:val="24"/>
          <w:szCs w:val="24"/>
        </w:rPr>
        <w:t xml:space="preserve"> </w:t>
      </w:r>
      <w:r>
        <w:rPr>
          <w:rFonts w:ascii="宋体" w:hAnsi="宋体" w:eastAsia="宋体" w:cs="宋体"/>
          <w:spacing w:val="-2"/>
          <w:sz w:val="24"/>
          <w:szCs w:val="24"/>
        </w:rPr>
        <w:t>，应</w:t>
      </w:r>
      <w:r>
        <w:rPr>
          <w:rFonts w:ascii="宋体" w:hAnsi="宋体" w:eastAsia="宋体" w:cs="宋体"/>
          <w:sz w:val="24"/>
          <w:szCs w:val="24"/>
        </w:rPr>
        <w:t xml:space="preserve"> 待地下水位再次稳定后采样，若地下水回补速度较慢</w:t>
      </w:r>
      <w:r>
        <w:rPr>
          <w:rFonts w:ascii="宋体" w:hAnsi="宋体" w:eastAsia="宋体" w:cs="宋体"/>
          <w:spacing w:val="-1"/>
          <w:sz w:val="24"/>
          <w:szCs w:val="24"/>
        </w:rPr>
        <w:t>，原则上应在洗井后</w:t>
      </w:r>
      <w:r>
        <w:rPr>
          <w:rFonts w:ascii="Times New Roman" w:hAnsi="Times New Roman" w:eastAsia="Times New Roman" w:cs="Times New Roman"/>
          <w:spacing w:val="-1"/>
          <w:sz w:val="24"/>
          <w:szCs w:val="24"/>
        </w:rPr>
        <w:t>2h</w:t>
      </w:r>
      <w:r>
        <w:rPr>
          <w:rFonts w:ascii="宋体" w:hAnsi="宋体" w:eastAsia="宋体" w:cs="宋体"/>
          <w:spacing w:val="-1"/>
          <w:sz w:val="24"/>
          <w:szCs w:val="24"/>
        </w:rPr>
        <w:t>内完</w:t>
      </w:r>
    </w:p>
    <w:p w14:paraId="0441BE6A">
      <w:pPr>
        <w:spacing w:line="218" w:lineRule="auto"/>
        <w:ind w:left="11"/>
        <w:rPr>
          <w:rFonts w:ascii="宋体" w:hAnsi="宋体" w:eastAsia="宋体" w:cs="宋体"/>
          <w:sz w:val="24"/>
          <w:szCs w:val="24"/>
        </w:rPr>
      </w:pPr>
      <w:r>
        <w:rPr>
          <w:rFonts w:ascii="宋体" w:hAnsi="宋体" w:eastAsia="宋体" w:cs="宋体"/>
          <w:spacing w:val="-2"/>
          <w:sz w:val="24"/>
          <w:szCs w:val="24"/>
        </w:rPr>
        <w:t>成地下水采样。</w:t>
      </w:r>
    </w:p>
    <w:p w14:paraId="6A6D9789">
      <w:pPr>
        <w:spacing w:before="184" w:line="359" w:lineRule="auto"/>
        <w:ind w:left="9" w:firstLine="479"/>
        <w:rPr>
          <w:rFonts w:ascii="宋体" w:hAnsi="宋体" w:eastAsia="宋体" w:cs="宋体"/>
          <w:sz w:val="24"/>
          <w:szCs w:val="24"/>
        </w:rPr>
      </w:pPr>
      <w:r>
        <w:rPr>
          <w:rFonts w:ascii="宋体" w:hAnsi="宋体" w:eastAsia="宋体" w:cs="宋体"/>
          <w:spacing w:val="-1"/>
          <w:sz w:val="24"/>
          <w:szCs w:val="24"/>
        </w:rPr>
        <w:t>对于未添加保护剂的样品瓶，地下水采样前需用待采集水样润</w:t>
      </w:r>
      <w:r>
        <w:rPr>
          <w:rFonts w:ascii="宋体" w:hAnsi="宋体" w:eastAsia="宋体" w:cs="宋体"/>
          <w:spacing w:val="-2"/>
          <w:sz w:val="24"/>
          <w:szCs w:val="24"/>
        </w:rPr>
        <w:t>洗</w:t>
      </w:r>
      <w:r>
        <w:rPr>
          <w:rFonts w:ascii="Times New Roman" w:hAnsi="Times New Roman" w:eastAsia="Times New Roman" w:cs="Times New Roman"/>
          <w:spacing w:val="-2"/>
          <w:sz w:val="24"/>
          <w:szCs w:val="24"/>
        </w:rPr>
        <w:t>2-3</w:t>
      </w:r>
      <w:r>
        <w:rPr>
          <w:rFonts w:ascii="宋体" w:hAnsi="宋体" w:eastAsia="宋体" w:cs="宋体"/>
          <w:spacing w:val="-2"/>
          <w:sz w:val="24"/>
          <w:szCs w:val="24"/>
        </w:rPr>
        <w:t xml:space="preserve">次。使用  </w:t>
      </w:r>
      <w:r>
        <w:rPr>
          <w:rFonts w:ascii="宋体" w:hAnsi="宋体" w:eastAsia="宋体" w:cs="宋体"/>
          <w:sz w:val="24"/>
          <w:szCs w:val="24"/>
        </w:rPr>
        <w:t>贝勒管进行地下水样品采集时，应缓慢沉降或提升贝勒</w:t>
      </w:r>
      <w:r>
        <w:rPr>
          <w:rFonts w:ascii="宋体" w:hAnsi="宋体" w:eastAsia="宋体" w:cs="宋体"/>
          <w:spacing w:val="-1"/>
          <w:sz w:val="24"/>
          <w:szCs w:val="24"/>
        </w:rPr>
        <w:t>管。取出后，通过调节贝</w:t>
      </w:r>
      <w:r>
        <w:rPr>
          <w:rFonts w:ascii="宋体" w:hAnsi="宋体" w:eastAsia="宋体" w:cs="宋体"/>
          <w:sz w:val="24"/>
          <w:szCs w:val="24"/>
        </w:rPr>
        <w:t xml:space="preserve">   勒管下端出水阀或低流量控制器，使水样沿瓶壁缓缓流</w:t>
      </w:r>
      <w:r>
        <w:rPr>
          <w:rFonts w:ascii="宋体" w:hAnsi="宋体" w:eastAsia="宋体" w:cs="宋体"/>
          <w:spacing w:val="-1"/>
          <w:sz w:val="24"/>
          <w:szCs w:val="24"/>
        </w:rPr>
        <w:t>入瓶中，直至在瓶口形成</w:t>
      </w:r>
      <w:r>
        <w:rPr>
          <w:rFonts w:ascii="宋体" w:hAnsi="宋体" w:eastAsia="宋体" w:cs="宋体"/>
          <w:sz w:val="24"/>
          <w:szCs w:val="24"/>
        </w:rPr>
        <w:t xml:space="preserve">   一向上弯月面，旋紧瓶盖，避免出水口接触液面，避免采样瓶中存在顶空和气泡。</w:t>
      </w:r>
      <w:r>
        <w:rPr>
          <w:rFonts w:ascii="宋体" w:hAnsi="宋体" w:eastAsia="宋体" w:cs="宋体"/>
          <w:spacing w:val="12"/>
          <w:sz w:val="24"/>
          <w:szCs w:val="24"/>
        </w:rPr>
        <w:t xml:space="preserve"> </w:t>
      </w:r>
      <w:r>
        <w:rPr>
          <w:rFonts w:ascii="宋体" w:hAnsi="宋体" w:eastAsia="宋体" w:cs="宋体"/>
          <w:sz w:val="24"/>
          <w:szCs w:val="24"/>
        </w:rPr>
        <w:t>地下水装入样品瓶后，标签纸上记录样品编码、采样日</w:t>
      </w:r>
      <w:r>
        <w:rPr>
          <w:rFonts w:ascii="宋体" w:hAnsi="宋体" w:eastAsia="宋体" w:cs="宋体"/>
          <w:spacing w:val="-1"/>
          <w:sz w:val="24"/>
          <w:szCs w:val="24"/>
        </w:rPr>
        <w:t>期和采样人员等信息，贴</w:t>
      </w:r>
      <w:r>
        <w:rPr>
          <w:rFonts w:ascii="宋体" w:hAnsi="宋体" w:eastAsia="宋体" w:cs="宋体"/>
          <w:sz w:val="24"/>
          <w:szCs w:val="24"/>
        </w:rPr>
        <w:t xml:space="preserve">   到样品瓶上。地下水采集完成后，样品瓶应用泡沫塑料</w:t>
      </w:r>
      <w:r>
        <w:rPr>
          <w:rFonts w:ascii="宋体" w:hAnsi="宋体" w:eastAsia="宋体" w:cs="宋体"/>
          <w:spacing w:val="-1"/>
          <w:sz w:val="24"/>
          <w:szCs w:val="24"/>
        </w:rPr>
        <w:t>袋包裹，并立即放入现场</w:t>
      </w:r>
      <w:r>
        <w:rPr>
          <w:rFonts w:ascii="宋体" w:hAnsi="宋体" w:eastAsia="宋体" w:cs="宋体"/>
          <w:sz w:val="24"/>
          <w:szCs w:val="24"/>
        </w:rPr>
        <w:t xml:space="preserve">   </w:t>
      </w:r>
      <w:r>
        <w:rPr>
          <w:rFonts w:ascii="宋体" w:hAnsi="宋体" w:eastAsia="宋体" w:cs="宋体"/>
          <w:spacing w:val="1"/>
          <w:sz w:val="24"/>
          <w:szCs w:val="24"/>
        </w:rPr>
        <w:t>装有冷冻蓝冰的样品箱内保存，装箱用泡沫塑料等分隔以防破损。坚持</w:t>
      </w:r>
      <w:r>
        <w:rPr>
          <w:rFonts w:ascii="Times New Roman" w:hAnsi="Times New Roman" w:eastAsia="Times New Roman" w:cs="Times New Roman"/>
          <w:spacing w:val="1"/>
          <w:sz w:val="24"/>
          <w:szCs w:val="24"/>
        </w:rPr>
        <w:t>“</w:t>
      </w:r>
      <w:r>
        <w:rPr>
          <w:rFonts w:ascii="宋体" w:hAnsi="宋体" w:eastAsia="宋体" w:cs="宋体"/>
          <w:spacing w:val="1"/>
          <w:sz w:val="24"/>
          <w:szCs w:val="24"/>
        </w:rPr>
        <w:t>一井一管</w:t>
      </w:r>
      <w:r>
        <w:rPr>
          <w:rFonts w:ascii="Times New Roman" w:hAnsi="Times New Roman" w:eastAsia="Times New Roman" w:cs="Times New Roman"/>
          <w:spacing w:val="1"/>
          <w:sz w:val="24"/>
          <w:szCs w:val="24"/>
        </w:rPr>
        <w:t>”</w:t>
      </w:r>
      <w:r>
        <w:rPr>
          <w:rFonts w:ascii="Times New Roman" w:hAnsi="Times New Roman" w:eastAsia="Times New Roman" w:cs="Times New Roman"/>
          <w:spacing w:val="2"/>
          <w:sz w:val="24"/>
          <w:szCs w:val="24"/>
        </w:rPr>
        <w:t xml:space="preserve"> </w:t>
      </w:r>
      <w:r>
        <w:rPr>
          <w:rFonts w:ascii="宋体" w:hAnsi="宋体" w:eastAsia="宋体" w:cs="宋体"/>
          <w:sz w:val="24"/>
          <w:szCs w:val="24"/>
        </w:rPr>
        <w:t>的原则，避免交叉污染，同时根据《地下水环境监测技术规范（</w:t>
      </w:r>
      <w:r>
        <w:rPr>
          <w:rFonts w:ascii="Times New Roman" w:hAnsi="Times New Roman" w:eastAsia="Times New Roman" w:cs="Times New Roman"/>
          <w:sz w:val="24"/>
          <w:szCs w:val="24"/>
        </w:rPr>
        <w:t>HJ164-2020</w:t>
      </w:r>
      <w:r>
        <w:rPr>
          <w:rFonts w:ascii="宋体" w:hAnsi="宋体" w:eastAsia="宋体" w:cs="宋体"/>
          <w:sz w:val="24"/>
          <w:szCs w:val="24"/>
        </w:rPr>
        <w:t>）》，</w:t>
      </w:r>
      <w:r>
        <w:rPr>
          <w:rFonts w:ascii="宋体" w:hAnsi="宋体" w:eastAsia="宋体" w:cs="宋体"/>
          <w:spacing w:val="17"/>
          <w:sz w:val="24"/>
          <w:szCs w:val="24"/>
        </w:rPr>
        <w:t xml:space="preserve"> </w:t>
      </w:r>
      <w:r>
        <w:rPr>
          <w:rFonts w:ascii="宋体" w:hAnsi="宋体" w:eastAsia="宋体" w:cs="宋体"/>
          <w:sz w:val="24"/>
          <w:szCs w:val="24"/>
        </w:rPr>
        <w:t>不同的分析指标分别取样，保存于不同的容器中，并根</w:t>
      </w:r>
      <w:r>
        <w:rPr>
          <w:rFonts w:ascii="宋体" w:hAnsi="宋体" w:eastAsia="宋体" w:cs="宋体"/>
          <w:spacing w:val="-1"/>
          <w:sz w:val="24"/>
          <w:szCs w:val="24"/>
        </w:rPr>
        <w:t>据不同的分析指标在水样</w:t>
      </w:r>
    </w:p>
    <w:p w14:paraId="59CC29B5">
      <w:pPr>
        <w:spacing w:line="218" w:lineRule="auto"/>
        <w:ind w:left="32"/>
        <w:rPr>
          <w:rFonts w:ascii="宋体" w:hAnsi="宋体" w:eastAsia="宋体" w:cs="宋体"/>
          <w:sz w:val="24"/>
          <w:szCs w:val="24"/>
        </w:rPr>
      </w:pPr>
      <w:r>
        <w:rPr>
          <w:rFonts w:ascii="宋体" w:hAnsi="宋体" w:eastAsia="宋体" w:cs="宋体"/>
          <w:spacing w:val="-4"/>
          <w:sz w:val="24"/>
          <w:szCs w:val="24"/>
        </w:rPr>
        <w:t>中加入相应的保存剂。</w:t>
      </w:r>
    </w:p>
    <w:p w14:paraId="5E6FF915">
      <w:pPr>
        <w:spacing w:before="184" w:line="221" w:lineRule="auto"/>
        <w:ind w:left="495"/>
        <w:rPr>
          <w:rFonts w:ascii="宋体" w:hAnsi="宋体" w:eastAsia="宋体" w:cs="宋体"/>
          <w:sz w:val="24"/>
          <w:szCs w:val="24"/>
        </w:rPr>
      </w:pPr>
      <w:r>
        <w:rPr>
          <w:rFonts w:ascii="仿宋" w:hAnsi="仿宋" w:eastAsia="仿宋" w:cs="仿宋"/>
          <w:spacing w:val="-2"/>
          <w:sz w:val="22"/>
          <w:szCs w:val="22"/>
        </w:rPr>
        <w:t>（2）</w:t>
      </w:r>
      <w:r>
        <w:rPr>
          <w:rFonts w:ascii="宋体" w:hAnsi="宋体" w:eastAsia="宋体" w:cs="宋体"/>
          <w:spacing w:val="-2"/>
          <w:sz w:val="24"/>
          <w:szCs w:val="24"/>
        </w:rPr>
        <w:t>地下水样品采集拍照记录</w:t>
      </w:r>
    </w:p>
    <w:p w14:paraId="690F24B3">
      <w:pPr>
        <w:spacing w:before="178" w:line="468" w:lineRule="exact"/>
        <w:ind w:left="489"/>
        <w:rPr>
          <w:rFonts w:ascii="宋体" w:hAnsi="宋体" w:eastAsia="宋体" w:cs="宋体"/>
          <w:sz w:val="24"/>
          <w:szCs w:val="24"/>
        </w:rPr>
      </w:pPr>
      <w:r>
        <w:rPr>
          <w:rFonts w:ascii="宋体" w:hAnsi="宋体" w:eastAsia="宋体" w:cs="宋体"/>
          <w:position w:val="17"/>
          <w:sz w:val="24"/>
          <w:szCs w:val="24"/>
        </w:rPr>
        <w:t>地下水样品采集过程应对洗井、装样以及采样过程</w:t>
      </w:r>
      <w:r>
        <w:rPr>
          <w:rFonts w:ascii="宋体" w:hAnsi="宋体" w:eastAsia="宋体" w:cs="宋体"/>
          <w:spacing w:val="-1"/>
          <w:position w:val="17"/>
          <w:sz w:val="24"/>
          <w:szCs w:val="24"/>
        </w:rPr>
        <w:t>中现场快速监测等环节进</w:t>
      </w:r>
    </w:p>
    <w:p w14:paraId="0B86182D">
      <w:pPr>
        <w:spacing w:before="1" w:line="219" w:lineRule="auto"/>
        <w:ind w:left="13"/>
        <w:rPr>
          <w:rFonts w:ascii="宋体" w:hAnsi="宋体" w:eastAsia="宋体" w:cs="宋体"/>
          <w:sz w:val="24"/>
          <w:szCs w:val="24"/>
        </w:rPr>
      </w:pPr>
      <w:r>
        <w:rPr>
          <w:rFonts w:ascii="宋体" w:hAnsi="宋体" w:eastAsia="宋体" w:cs="宋体"/>
          <w:spacing w:val="-1"/>
          <w:sz w:val="24"/>
          <w:szCs w:val="24"/>
        </w:rPr>
        <w:t>行拍照记录，每个环节至少</w:t>
      </w:r>
      <w:r>
        <w:rPr>
          <w:rFonts w:ascii="Times New Roman" w:hAnsi="Times New Roman" w:eastAsia="Times New Roman" w:cs="Times New Roman"/>
          <w:spacing w:val="-1"/>
          <w:sz w:val="24"/>
          <w:szCs w:val="24"/>
        </w:rPr>
        <w:t>1</w:t>
      </w:r>
      <w:r>
        <w:rPr>
          <w:rFonts w:ascii="宋体" w:hAnsi="宋体" w:eastAsia="宋体" w:cs="宋体"/>
          <w:spacing w:val="-1"/>
          <w:sz w:val="24"/>
          <w:szCs w:val="24"/>
        </w:rPr>
        <w:t>张照片，以备质量控制。</w:t>
      </w:r>
    </w:p>
    <w:p w14:paraId="5F0F926F">
      <w:pPr>
        <w:spacing w:before="180" w:line="222" w:lineRule="auto"/>
        <w:ind w:left="495"/>
        <w:rPr>
          <w:rFonts w:ascii="宋体" w:hAnsi="宋体" w:eastAsia="宋体" w:cs="宋体"/>
          <w:sz w:val="24"/>
          <w:szCs w:val="24"/>
        </w:rPr>
      </w:pPr>
      <w:r>
        <w:rPr>
          <w:rFonts w:ascii="仿宋" w:hAnsi="仿宋" w:eastAsia="仿宋" w:cs="仿宋"/>
          <w:spacing w:val="-3"/>
          <w:sz w:val="22"/>
          <w:szCs w:val="22"/>
        </w:rPr>
        <w:t>（3）</w:t>
      </w:r>
      <w:r>
        <w:rPr>
          <w:rFonts w:ascii="宋体" w:hAnsi="宋体" w:eastAsia="宋体" w:cs="宋体"/>
          <w:spacing w:val="-3"/>
          <w:sz w:val="24"/>
          <w:szCs w:val="24"/>
        </w:rPr>
        <w:t>其他要求</w:t>
      </w:r>
    </w:p>
    <w:p w14:paraId="40795A03">
      <w:pPr>
        <w:spacing w:before="180" w:line="359" w:lineRule="auto"/>
        <w:ind w:left="8" w:right="262" w:firstLine="480"/>
        <w:rPr>
          <w:rFonts w:ascii="宋体" w:hAnsi="宋体" w:eastAsia="宋体" w:cs="宋体"/>
          <w:sz w:val="24"/>
          <w:szCs w:val="24"/>
        </w:rPr>
      </w:pPr>
      <w:r>
        <w:rPr>
          <w:rFonts w:ascii="宋体" w:hAnsi="宋体" w:eastAsia="宋体" w:cs="宋体"/>
          <w:sz w:val="24"/>
          <w:szCs w:val="24"/>
        </w:rPr>
        <w:t>含挥发性有机物的样品要优先采集。地下水采样过</w:t>
      </w:r>
      <w:r>
        <w:rPr>
          <w:rFonts w:ascii="宋体" w:hAnsi="宋体" w:eastAsia="宋体" w:cs="宋体"/>
          <w:spacing w:val="-1"/>
          <w:sz w:val="24"/>
          <w:szCs w:val="24"/>
        </w:rPr>
        <w:t>程中应做好人员安全和健</w:t>
      </w:r>
      <w:r>
        <w:rPr>
          <w:rFonts w:ascii="宋体" w:hAnsi="宋体" w:eastAsia="宋体" w:cs="宋体"/>
          <w:sz w:val="24"/>
          <w:szCs w:val="24"/>
        </w:rPr>
        <w:t xml:space="preserve"> </w:t>
      </w:r>
      <w:r>
        <w:rPr>
          <w:rFonts w:ascii="宋体" w:hAnsi="宋体" w:eastAsia="宋体" w:cs="宋体"/>
          <w:spacing w:val="-1"/>
          <w:sz w:val="24"/>
          <w:szCs w:val="24"/>
        </w:rPr>
        <w:t>康防护，佩戴安全帽和一次性的个人防护用品（口罩、手套等</w:t>
      </w:r>
      <w:r>
        <w:rPr>
          <w:rFonts w:ascii="宋体" w:hAnsi="宋体" w:eastAsia="宋体" w:cs="宋体"/>
          <w:spacing w:val="11"/>
          <w:sz w:val="24"/>
          <w:szCs w:val="24"/>
        </w:rPr>
        <w:t>），</w:t>
      </w:r>
      <w:r>
        <w:rPr>
          <w:rFonts w:ascii="宋体" w:hAnsi="宋体" w:eastAsia="宋体" w:cs="宋体"/>
          <w:spacing w:val="-1"/>
          <w:sz w:val="24"/>
          <w:szCs w:val="24"/>
        </w:rPr>
        <w:t>废弃的个人防</w:t>
      </w:r>
    </w:p>
    <w:p w14:paraId="4EA4773B">
      <w:pPr>
        <w:spacing w:line="219" w:lineRule="auto"/>
        <w:ind w:left="10"/>
        <w:rPr>
          <w:rFonts w:ascii="宋体" w:hAnsi="宋体" w:eastAsia="宋体" w:cs="宋体"/>
          <w:sz w:val="24"/>
          <w:szCs w:val="24"/>
        </w:rPr>
      </w:pPr>
      <w:r>
        <w:rPr>
          <w:rFonts w:ascii="宋体" w:hAnsi="宋体" w:eastAsia="宋体" w:cs="宋体"/>
          <w:spacing w:val="-1"/>
          <w:sz w:val="24"/>
          <w:szCs w:val="24"/>
        </w:rPr>
        <w:t>护用品等垃圾应集中收集处置。</w:t>
      </w:r>
    </w:p>
    <w:p w14:paraId="00C8DFD7">
      <w:pPr>
        <w:spacing w:before="183" w:line="466" w:lineRule="exact"/>
        <w:ind w:left="488"/>
        <w:rPr>
          <w:rFonts w:ascii="宋体" w:hAnsi="宋体" w:eastAsia="宋体" w:cs="宋体"/>
          <w:sz w:val="24"/>
          <w:szCs w:val="24"/>
        </w:rPr>
      </w:pPr>
      <w:r>
        <w:rPr>
          <w:rFonts w:ascii="宋体" w:hAnsi="宋体" w:eastAsia="宋体" w:cs="宋体"/>
          <w:position w:val="17"/>
          <w:sz w:val="24"/>
          <w:szCs w:val="24"/>
        </w:rPr>
        <w:t>样品采样完毕后，拧紧瓶塞，擦拭干净样品瓶外壁，</w:t>
      </w:r>
      <w:r>
        <w:rPr>
          <w:rFonts w:ascii="宋体" w:hAnsi="宋体" w:eastAsia="宋体" w:cs="宋体"/>
          <w:spacing w:val="-1"/>
          <w:position w:val="17"/>
          <w:sz w:val="24"/>
          <w:szCs w:val="24"/>
        </w:rPr>
        <w:t>保持干燥，确保样品标</w:t>
      </w:r>
    </w:p>
    <w:p w14:paraId="5C746484">
      <w:pPr>
        <w:spacing w:before="1" w:line="218" w:lineRule="auto"/>
        <w:ind w:left="9"/>
        <w:rPr>
          <w:rFonts w:ascii="宋体" w:hAnsi="宋体" w:eastAsia="宋体" w:cs="宋体"/>
          <w:sz w:val="24"/>
          <w:szCs w:val="24"/>
        </w:rPr>
      </w:pPr>
      <w:r>
        <w:rPr>
          <w:rFonts w:ascii="宋体" w:hAnsi="宋体" w:eastAsia="宋体" w:cs="宋体"/>
          <w:sz w:val="24"/>
          <w:szCs w:val="24"/>
        </w:rPr>
        <w:t>签粘贴牢固。样品采样完毕后应尽快放置于样品箱内冷</w:t>
      </w:r>
      <w:r>
        <w:rPr>
          <w:rFonts w:ascii="宋体" w:hAnsi="宋体" w:eastAsia="宋体" w:cs="宋体"/>
          <w:spacing w:val="-1"/>
          <w:sz w:val="24"/>
          <w:szCs w:val="24"/>
        </w:rPr>
        <w:t>藏保存，避免阳光照晒。</w:t>
      </w:r>
    </w:p>
    <w:p w14:paraId="5C4E9AE7">
      <w:pPr>
        <w:spacing w:before="187" w:line="220" w:lineRule="auto"/>
        <w:ind w:left="10"/>
        <w:outlineLvl w:val="1"/>
        <w:rPr>
          <w:rFonts w:ascii="宋体" w:hAnsi="宋体" w:eastAsia="宋体" w:cs="宋体"/>
          <w:sz w:val="28"/>
          <w:szCs w:val="28"/>
        </w:rPr>
      </w:pPr>
      <w:bookmarkStart w:id="29" w:name="bookmark30"/>
      <w:bookmarkEnd w:id="29"/>
      <w:r>
        <w:rPr>
          <w:rFonts w:ascii="Times New Roman" w:hAnsi="Times New Roman" w:eastAsia="Times New Roman" w:cs="Times New Roman"/>
          <w:b/>
          <w:bCs/>
          <w:spacing w:val="-1"/>
          <w:sz w:val="28"/>
          <w:szCs w:val="28"/>
        </w:rPr>
        <w:t xml:space="preserve">7.2 </w:t>
      </w:r>
      <w:r>
        <w:rPr>
          <w:rFonts w:ascii="宋体" w:hAnsi="宋体" w:eastAsia="宋体" w:cs="宋体"/>
          <w:spacing w:val="-1"/>
          <w:sz w:val="28"/>
          <w:szCs w:val="28"/>
          <w14:textOutline w14:w="5103" w14:cap="sq" w14:cmpd="sng">
            <w14:solidFill>
              <w14:srgbClr w14:val="000000"/>
            </w14:solidFill>
            <w14:prstDash w14:val="solid"/>
            <w14:bevel/>
          </w14:textOutline>
        </w:rPr>
        <w:t>样品保存和流转</w:t>
      </w:r>
    </w:p>
    <w:p w14:paraId="05479FF8">
      <w:pPr>
        <w:spacing w:before="206" w:line="219" w:lineRule="auto"/>
        <w:ind w:left="8"/>
        <w:outlineLvl w:val="2"/>
        <w:rPr>
          <w:rFonts w:ascii="宋体" w:hAnsi="宋体" w:eastAsia="宋体" w:cs="宋体"/>
          <w:sz w:val="24"/>
          <w:szCs w:val="24"/>
        </w:rPr>
      </w:pPr>
      <w:r>
        <w:rPr>
          <w:rFonts w:ascii="Times New Roman" w:hAnsi="Times New Roman" w:eastAsia="Times New Roman" w:cs="Times New Roman"/>
          <w:b/>
          <w:bCs/>
          <w:spacing w:val="-1"/>
          <w:sz w:val="24"/>
          <w:szCs w:val="24"/>
        </w:rPr>
        <w:t>7.2.1</w:t>
      </w:r>
      <w:r>
        <w:rPr>
          <w:rFonts w:ascii="宋体" w:hAnsi="宋体" w:eastAsia="宋体" w:cs="宋体"/>
          <w:spacing w:val="-1"/>
          <w:sz w:val="24"/>
          <w:szCs w:val="24"/>
          <w14:textOutline w14:w="4358" w14:cap="sq" w14:cmpd="sng">
            <w14:solidFill>
              <w14:srgbClr w14:val="000000"/>
            </w14:solidFill>
            <w14:prstDash w14:val="solid"/>
            <w14:bevel/>
          </w14:textOutline>
        </w:rPr>
        <w:t>样品保存</w:t>
      </w:r>
    </w:p>
    <w:p w14:paraId="0671127A">
      <w:pPr>
        <w:spacing w:before="183" w:line="359" w:lineRule="auto"/>
        <w:ind w:left="5" w:right="156" w:firstLine="485"/>
        <w:jc w:val="both"/>
        <w:rPr>
          <w:rFonts w:ascii="宋体" w:hAnsi="宋体" w:eastAsia="宋体" w:cs="宋体"/>
          <w:sz w:val="24"/>
          <w:szCs w:val="24"/>
        </w:rPr>
      </w:pPr>
      <w:r>
        <w:rPr>
          <w:rFonts w:ascii="宋体" w:hAnsi="宋体" w:eastAsia="宋体" w:cs="宋体"/>
          <w:spacing w:val="2"/>
          <w:sz w:val="24"/>
          <w:szCs w:val="24"/>
        </w:rPr>
        <w:t>土壤样品保存方法和有效时间要求参照《土</w:t>
      </w:r>
      <w:r>
        <w:rPr>
          <w:rFonts w:ascii="宋体" w:hAnsi="宋体" w:eastAsia="宋体" w:cs="宋体"/>
          <w:spacing w:val="1"/>
          <w:sz w:val="24"/>
          <w:szCs w:val="24"/>
        </w:rPr>
        <w:t>壤环境监测技术规范》</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HJ</w:t>
      </w:r>
      <w:r>
        <w:rPr>
          <w:rFonts w:ascii="Times New Roman" w:hAnsi="Times New Roman" w:eastAsia="Times New Roman" w:cs="Times New Roman"/>
          <w:spacing w:val="1"/>
          <w:sz w:val="24"/>
          <w:szCs w:val="24"/>
        </w:rPr>
        <w:t>/T166-</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2004)</w:t>
      </w:r>
      <w:r>
        <w:rPr>
          <w:rFonts w:ascii="宋体" w:hAnsi="宋体" w:eastAsia="宋体" w:cs="宋体"/>
          <w:spacing w:val="1"/>
          <w:sz w:val="24"/>
          <w:szCs w:val="24"/>
        </w:rPr>
        <w:t>和全国土壤污染状况详查相关技</w:t>
      </w:r>
      <w:r>
        <w:rPr>
          <w:rFonts w:ascii="宋体" w:hAnsi="宋体" w:eastAsia="宋体" w:cs="宋体"/>
          <w:sz w:val="24"/>
          <w:szCs w:val="24"/>
        </w:rPr>
        <w:t>术规定，地下水样品保存方法和有效时间要</w:t>
      </w:r>
    </w:p>
    <w:p w14:paraId="150CF465">
      <w:pPr>
        <w:spacing w:line="212" w:lineRule="auto"/>
        <w:ind w:left="11"/>
        <w:rPr>
          <w:rFonts w:ascii="宋体" w:hAnsi="宋体" w:eastAsia="宋体" w:cs="宋体"/>
          <w:sz w:val="24"/>
          <w:szCs w:val="24"/>
        </w:rPr>
      </w:pPr>
      <w:r>
        <w:rPr>
          <w:rFonts w:ascii="宋体" w:hAnsi="宋体" w:eastAsia="宋体" w:cs="宋体"/>
          <w:spacing w:val="-1"/>
          <w:sz w:val="24"/>
          <w:szCs w:val="24"/>
        </w:rPr>
        <w:t>求参照《地下水环境监测技术规范》</w:t>
      </w:r>
      <w:r>
        <w:rPr>
          <w:rFonts w:ascii="Times New Roman" w:hAnsi="Times New Roman" w:eastAsia="Times New Roman" w:cs="Times New Roman"/>
          <w:spacing w:val="-1"/>
          <w:sz w:val="24"/>
          <w:szCs w:val="24"/>
        </w:rPr>
        <w:t>(HJ164-2020)</w:t>
      </w:r>
      <w:r>
        <w:rPr>
          <w:rFonts w:ascii="宋体" w:hAnsi="宋体" w:eastAsia="宋体" w:cs="宋体"/>
          <w:spacing w:val="-1"/>
          <w:sz w:val="24"/>
          <w:szCs w:val="24"/>
        </w:rPr>
        <w:t>。</w:t>
      </w:r>
    </w:p>
    <w:p w14:paraId="4FBD03FD">
      <w:pPr>
        <w:spacing w:line="212" w:lineRule="auto"/>
        <w:rPr>
          <w:rFonts w:ascii="宋体" w:hAnsi="宋体" w:eastAsia="宋体" w:cs="宋体"/>
          <w:sz w:val="24"/>
          <w:szCs w:val="24"/>
        </w:rPr>
        <w:sectPr>
          <w:headerReference r:id="rId147" w:type="default"/>
          <w:footerReference r:id="rId148" w:type="default"/>
          <w:pgSz w:w="11910" w:h="16840"/>
          <w:pgMar w:top="1132" w:right="1545" w:bottom="1038" w:left="1701" w:header="897" w:footer="862" w:gutter="0"/>
          <w:cols w:space="720" w:num="1"/>
        </w:sectPr>
      </w:pPr>
    </w:p>
    <w:p w14:paraId="68F8858C">
      <w:pPr>
        <w:pStyle w:val="2"/>
        <w:spacing w:line="262" w:lineRule="auto"/>
      </w:pPr>
    </w:p>
    <w:p w14:paraId="29C24258">
      <w:pPr>
        <w:spacing w:before="78" w:line="468" w:lineRule="exact"/>
        <w:jc w:val="right"/>
        <w:rPr>
          <w:rFonts w:ascii="宋体" w:hAnsi="宋体" w:eastAsia="宋体" w:cs="宋体"/>
          <w:sz w:val="24"/>
          <w:szCs w:val="24"/>
        </w:rPr>
      </w:pPr>
      <w:r>
        <w:rPr>
          <w:rFonts w:ascii="宋体" w:hAnsi="宋体" w:eastAsia="宋体" w:cs="宋体"/>
          <w:spacing w:val="3"/>
          <w:position w:val="17"/>
          <w:sz w:val="24"/>
          <w:szCs w:val="24"/>
        </w:rPr>
        <w:t>样品中项目（土壤和地下水）的保存容器，保存条件，及固定剂加入情况汇</w:t>
      </w:r>
    </w:p>
    <w:p w14:paraId="25407053">
      <w:pPr>
        <w:spacing w:line="219" w:lineRule="auto"/>
        <w:ind w:left="16"/>
        <w:rPr>
          <w:rFonts w:ascii="宋体" w:hAnsi="宋体" w:eastAsia="宋体" w:cs="宋体"/>
          <w:sz w:val="24"/>
          <w:szCs w:val="24"/>
        </w:rPr>
      </w:pPr>
      <w:r>
        <w:rPr>
          <w:rFonts w:ascii="宋体" w:hAnsi="宋体" w:eastAsia="宋体" w:cs="宋体"/>
          <w:spacing w:val="-4"/>
          <w:sz w:val="24"/>
          <w:szCs w:val="24"/>
        </w:rPr>
        <w:t>总表，见表</w:t>
      </w:r>
      <w:r>
        <w:rPr>
          <w:rFonts w:ascii="Times New Roman" w:hAnsi="Times New Roman" w:eastAsia="Times New Roman" w:cs="Times New Roman"/>
          <w:spacing w:val="-4"/>
          <w:sz w:val="24"/>
          <w:szCs w:val="24"/>
        </w:rPr>
        <w:t>7.2-</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w:t>
      </w:r>
      <w:r>
        <w:rPr>
          <w:rFonts w:ascii="宋体" w:hAnsi="宋体" w:eastAsia="宋体" w:cs="宋体"/>
          <w:spacing w:val="-4"/>
          <w:sz w:val="24"/>
          <w:szCs w:val="24"/>
        </w:rPr>
        <w:t>。</w:t>
      </w:r>
    </w:p>
    <w:p w14:paraId="6293E55D">
      <w:pPr>
        <w:spacing w:before="180" w:line="219" w:lineRule="auto"/>
        <w:ind w:left="8"/>
        <w:outlineLvl w:val="2"/>
        <w:rPr>
          <w:rFonts w:ascii="宋体" w:hAnsi="宋体" w:eastAsia="宋体" w:cs="宋体"/>
          <w:sz w:val="24"/>
          <w:szCs w:val="24"/>
        </w:rPr>
      </w:pPr>
      <w:r>
        <w:rPr>
          <w:rFonts w:ascii="Times New Roman" w:hAnsi="Times New Roman" w:eastAsia="Times New Roman" w:cs="Times New Roman"/>
          <w:b/>
          <w:bCs/>
          <w:spacing w:val="-1"/>
          <w:sz w:val="24"/>
          <w:szCs w:val="24"/>
        </w:rPr>
        <w:t>7.2.2</w:t>
      </w:r>
      <w:r>
        <w:rPr>
          <w:rFonts w:ascii="宋体" w:hAnsi="宋体" w:eastAsia="宋体" w:cs="宋体"/>
          <w:spacing w:val="-1"/>
          <w:sz w:val="24"/>
          <w:szCs w:val="24"/>
          <w14:textOutline w14:w="4358" w14:cap="sq" w14:cmpd="sng">
            <w14:solidFill>
              <w14:srgbClr w14:val="000000"/>
            </w14:solidFill>
            <w14:prstDash w14:val="solid"/>
            <w14:bevel/>
          </w14:textOutline>
        </w:rPr>
        <w:t>样品流转</w:t>
      </w:r>
    </w:p>
    <w:p w14:paraId="1DAF32FC">
      <w:pPr>
        <w:spacing w:before="182" w:line="220" w:lineRule="auto"/>
        <w:ind w:left="508"/>
        <w:rPr>
          <w:rFonts w:ascii="宋体" w:hAnsi="宋体" w:eastAsia="宋体" w:cs="宋体"/>
          <w:sz w:val="24"/>
          <w:szCs w:val="24"/>
        </w:rPr>
      </w:pPr>
      <w:r>
        <w:rPr>
          <w:rFonts w:ascii="Times New Roman" w:hAnsi="Times New Roman" w:eastAsia="Times New Roman" w:cs="Times New Roman"/>
          <w:spacing w:val="-8"/>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8"/>
          <w:sz w:val="24"/>
          <w:szCs w:val="24"/>
        </w:rPr>
        <w:t>、装运前核对</w:t>
      </w:r>
    </w:p>
    <w:p w14:paraId="181A423D">
      <w:pPr>
        <w:spacing w:before="180" w:line="359" w:lineRule="auto"/>
        <w:ind w:left="8" w:firstLine="510"/>
        <w:rPr>
          <w:rFonts w:ascii="宋体" w:hAnsi="宋体" w:eastAsia="宋体" w:cs="宋体"/>
          <w:sz w:val="24"/>
          <w:szCs w:val="24"/>
        </w:rPr>
      </w:pPr>
      <w:r>
        <w:rPr>
          <w:rFonts w:ascii="宋体" w:hAnsi="宋体" w:eastAsia="宋体" w:cs="宋体"/>
          <w:spacing w:val="2"/>
          <w:sz w:val="24"/>
          <w:szCs w:val="24"/>
        </w:rPr>
        <w:t xml:space="preserve">由工作组中样品管理员和质量管理员负责样品装运前的核对，要求逐件与采 </w:t>
      </w:r>
      <w:r>
        <w:rPr>
          <w:rFonts w:ascii="宋体" w:hAnsi="宋体" w:eastAsia="宋体" w:cs="宋体"/>
          <w:spacing w:val="3"/>
          <w:sz w:val="24"/>
          <w:szCs w:val="24"/>
        </w:rPr>
        <w:t>样记录单进行核对，按照样品保存检查记录单（附件）要求进行</w:t>
      </w:r>
      <w:r>
        <w:rPr>
          <w:rFonts w:ascii="宋体" w:hAnsi="宋体" w:eastAsia="宋体" w:cs="宋体"/>
          <w:spacing w:val="2"/>
          <w:sz w:val="24"/>
          <w:szCs w:val="24"/>
        </w:rPr>
        <w:t>样品保存质量检</w:t>
      </w:r>
    </w:p>
    <w:p w14:paraId="68C4CC33">
      <w:pPr>
        <w:spacing w:before="1" w:line="219" w:lineRule="auto"/>
        <w:ind w:left="12"/>
        <w:rPr>
          <w:rFonts w:ascii="宋体" w:hAnsi="宋体" w:eastAsia="宋体" w:cs="宋体"/>
          <w:sz w:val="24"/>
          <w:szCs w:val="24"/>
        </w:rPr>
      </w:pPr>
      <w:r>
        <w:rPr>
          <w:rFonts w:ascii="宋体" w:hAnsi="宋体" w:eastAsia="宋体" w:cs="宋体"/>
          <w:spacing w:val="-1"/>
          <w:sz w:val="24"/>
          <w:szCs w:val="24"/>
        </w:rPr>
        <w:t>查，核对检查无误后分类装箱。</w:t>
      </w:r>
    </w:p>
    <w:p w14:paraId="7B25CC3B">
      <w:pPr>
        <w:spacing w:before="183" w:line="359" w:lineRule="auto"/>
        <w:ind w:left="8" w:firstLine="480"/>
        <w:rPr>
          <w:rFonts w:ascii="宋体" w:hAnsi="宋体" w:eastAsia="宋体" w:cs="宋体"/>
          <w:sz w:val="24"/>
          <w:szCs w:val="24"/>
        </w:rPr>
      </w:pPr>
      <w:r>
        <w:rPr>
          <w:rFonts w:ascii="宋体" w:hAnsi="宋体" w:eastAsia="宋体" w:cs="宋体"/>
          <w:spacing w:val="2"/>
          <w:sz w:val="24"/>
          <w:szCs w:val="24"/>
        </w:rPr>
        <w:t>样品装运前，填写样品运送单（附件</w:t>
      </w:r>
      <w:r>
        <w:rPr>
          <w:rFonts w:ascii="宋体" w:hAnsi="宋体" w:eastAsia="宋体" w:cs="宋体"/>
          <w:spacing w:val="21"/>
          <w:sz w:val="24"/>
          <w:szCs w:val="24"/>
        </w:rPr>
        <w:t>），</w:t>
      </w:r>
      <w:r>
        <w:rPr>
          <w:rFonts w:ascii="宋体" w:hAnsi="宋体" w:eastAsia="宋体" w:cs="宋体"/>
          <w:spacing w:val="2"/>
          <w:sz w:val="24"/>
          <w:szCs w:val="24"/>
        </w:rPr>
        <w:t>明确样品名称、采样</w:t>
      </w:r>
      <w:r>
        <w:rPr>
          <w:rFonts w:ascii="宋体" w:hAnsi="宋体" w:eastAsia="宋体" w:cs="宋体"/>
          <w:spacing w:val="1"/>
          <w:sz w:val="24"/>
          <w:szCs w:val="24"/>
        </w:rPr>
        <w:t>时间、样品介</w:t>
      </w:r>
      <w:r>
        <w:rPr>
          <w:rFonts w:ascii="宋体" w:hAnsi="宋体" w:eastAsia="宋体" w:cs="宋体"/>
          <w:sz w:val="24"/>
          <w:szCs w:val="24"/>
        </w:rPr>
        <w:t xml:space="preserve"> </w:t>
      </w:r>
      <w:r>
        <w:rPr>
          <w:rFonts w:ascii="宋体" w:hAnsi="宋体" w:eastAsia="宋体" w:cs="宋体"/>
          <w:spacing w:val="3"/>
          <w:sz w:val="24"/>
          <w:szCs w:val="24"/>
        </w:rPr>
        <w:t>质、检测指标、检测方法、样品寄送人等信息。样品运送单用防</w:t>
      </w:r>
      <w:r>
        <w:rPr>
          <w:rFonts w:ascii="宋体" w:hAnsi="宋体" w:eastAsia="宋体" w:cs="宋体"/>
          <w:spacing w:val="2"/>
          <w:sz w:val="24"/>
          <w:szCs w:val="24"/>
        </w:rPr>
        <w:t>水封套保护，装</w:t>
      </w:r>
      <w:r>
        <w:rPr>
          <w:rFonts w:ascii="宋体" w:hAnsi="宋体" w:eastAsia="宋体" w:cs="宋体"/>
          <w:sz w:val="24"/>
          <w:szCs w:val="24"/>
        </w:rPr>
        <w:t xml:space="preserve"> </w:t>
      </w:r>
      <w:r>
        <w:rPr>
          <w:rFonts w:ascii="宋体" w:hAnsi="宋体" w:eastAsia="宋体" w:cs="宋体"/>
          <w:spacing w:val="3"/>
          <w:sz w:val="24"/>
          <w:szCs w:val="24"/>
        </w:rPr>
        <w:t>入样品箱一同进行送达样品检测单位。样品装入样品箱过程中，</w:t>
      </w:r>
      <w:r>
        <w:rPr>
          <w:rFonts w:ascii="宋体" w:hAnsi="宋体" w:eastAsia="宋体" w:cs="宋体"/>
          <w:spacing w:val="2"/>
          <w:sz w:val="24"/>
          <w:szCs w:val="24"/>
        </w:rPr>
        <w:t>要采用泡沫材料</w:t>
      </w:r>
      <w:r>
        <w:rPr>
          <w:rFonts w:ascii="宋体" w:hAnsi="宋体" w:eastAsia="宋体" w:cs="宋体"/>
          <w:sz w:val="24"/>
          <w:szCs w:val="24"/>
        </w:rPr>
        <w:t xml:space="preserve"> </w:t>
      </w:r>
      <w:r>
        <w:rPr>
          <w:rFonts w:ascii="宋体" w:hAnsi="宋体" w:eastAsia="宋体" w:cs="宋体"/>
          <w:spacing w:val="3"/>
          <w:sz w:val="24"/>
          <w:szCs w:val="24"/>
        </w:rPr>
        <w:t>填冲样品瓶和样品箱之间空隙。样品装箱完成后，需要用密封胶</w:t>
      </w:r>
      <w:r>
        <w:rPr>
          <w:rFonts w:ascii="宋体" w:hAnsi="宋体" w:eastAsia="宋体" w:cs="宋体"/>
          <w:spacing w:val="2"/>
          <w:sz w:val="24"/>
          <w:szCs w:val="24"/>
        </w:rPr>
        <w:t>带或大件木头箱</w:t>
      </w:r>
    </w:p>
    <w:p w14:paraId="6616951C">
      <w:pPr>
        <w:spacing w:line="220" w:lineRule="auto"/>
        <w:ind w:left="8"/>
        <w:rPr>
          <w:rFonts w:ascii="宋体" w:hAnsi="宋体" w:eastAsia="宋体" w:cs="宋体"/>
          <w:sz w:val="24"/>
          <w:szCs w:val="24"/>
        </w:rPr>
      </w:pPr>
      <w:r>
        <w:rPr>
          <w:rFonts w:ascii="宋体" w:hAnsi="宋体" w:eastAsia="宋体" w:cs="宋体"/>
          <w:spacing w:val="-2"/>
          <w:sz w:val="24"/>
          <w:szCs w:val="24"/>
        </w:rPr>
        <w:t>进行打包处理。</w:t>
      </w:r>
    </w:p>
    <w:p w14:paraId="2EC61BFC">
      <w:pPr>
        <w:spacing w:before="182" w:line="219" w:lineRule="auto"/>
        <w:ind w:left="485"/>
        <w:rPr>
          <w:rFonts w:ascii="宋体" w:hAnsi="宋体" w:eastAsia="宋体" w:cs="宋体"/>
          <w:sz w:val="24"/>
          <w:szCs w:val="24"/>
        </w:rPr>
      </w:pPr>
      <w:r>
        <w:rPr>
          <w:rFonts w:ascii="Times New Roman" w:hAnsi="Times New Roman" w:eastAsia="Times New Roman" w:cs="Times New Roman"/>
          <w:spacing w:val="-6"/>
          <w:sz w:val="24"/>
          <w:szCs w:val="24"/>
        </w:rPr>
        <w:t>2</w:t>
      </w:r>
      <w:r>
        <w:rPr>
          <w:rFonts w:ascii="Times New Roman" w:hAnsi="Times New Roman" w:eastAsia="Times New Roman" w:cs="Times New Roman"/>
          <w:spacing w:val="-31"/>
          <w:sz w:val="24"/>
          <w:szCs w:val="24"/>
        </w:rPr>
        <w:t xml:space="preserve"> </w:t>
      </w:r>
      <w:r>
        <w:rPr>
          <w:rFonts w:ascii="宋体" w:hAnsi="宋体" w:eastAsia="宋体" w:cs="宋体"/>
          <w:spacing w:val="-6"/>
          <w:sz w:val="24"/>
          <w:szCs w:val="24"/>
        </w:rPr>
        <w:t>、样品运输</w:t>
      </w:r>
    </w:p>
    <w:p w14:paraId="6BF22D2A">
      <w:pPr>
        <w:spacing w:before="181" w:line="359" w:lineRule="auto"/>
        <w:ind w:left="8" w:firstLine="480"/>
        <w:rPr>
          <w:rFonts w:ascii="宋体" w:hAnsi="宋体" w:eastAsia="宋体" w:cs="宋体"/>
          <w:sz w:val="24"/>
          <w:szCs w:val="24"/>
        </w:rPr>
      </w:pPr>
      <w:r>
        <w:rPr>
          <w:rFonts w:ascii="宋体" w:hAnsi="宋体" w:eastAsia="宋体" w:cs="宋体"/>
          <w:spacing w:val="3"/>
          <w:sz w:val="24"/>
          <w:szCs w:val="24"/>
        </w:rPr>
        <w:t>样品流转运输应保证样品安全和及时送达，本项目建议选用小汽车将土壤有</w:t>
      </w:r>
      <w:r>
        <w:rPr>
          <w:rFonts w:ascii="宋体" w:hAnsi="宋体" w:eastAsia="宋体" w:cs="宋体"/>
          <w:sz w:val="24"/>
          <w:szCs w:val="24"/>
        </w:rPr>
        <w:t xml:space="preserve"> </w:t>
      </w:r>
      <w:r>
        <w:rPr>
          <w:rFonts w:ascii="宋体" w:hAnsi="宋体" w:eastAsia="宋体" w:cs="宋体"/>
          <w:spacing w:val="3"/>
          <w:sz w:val="24"/>
          <w:szCs w:val="24"/>
        </w:rPr>
        <w:t>机样品和地下水样品运送至检测实验室。运输过程中要低温保存</w:t>
      </w:r>
      <w:r>
        <w:rPr>
          <w:rFonts w:ascii="宋体" w:hAnsi="宋体" w:eastAsia="宋体" w:cs="宋体"/>
          <w:spacing w:val="2"/>
          <w:sz w:val="24"/>
          <w:szCs w:val="24"/>
        </w:rPr>
        <w:t>，采用适当的减</w:t>
      </w:r>
    </w:p>
    <w:p w14:paraId="1524E1DA">
      <w:pPr>
        <w:spacing w:line="219" w:lineRule="auto"/>
        <w:ind w:left="11"/>
        <w:rPr>
          <w:rFonts w:ascii="宋体" w:hAnsi="宋体" w:eastAsia="宋体" w:cs="宋体"/>
          <w:sz w:val="24"/>
          <w:szCs w:val="24"/>
        </w:rPr>
      </w:pPr>
      <w:r>
        <w:rPr>
          <w:rFonts w:ascii="宋体" w:hAnsi="宋体" w:eastAsia="宋体" w:cs="宋体"/>
          <w:spacing w:val="-1"/>
          <w:sz w:val="24"/>
          <w:szCs w:val="24"/>
        </w:rPr>
        <w:t>震隔离措施，严防样品瓶的破损、混淆或沾污。</w:t>
      </w:r>
    </w:p>
    <w:p w14:paraId="5AB0AD91">
      <w:pPr>
        <w:spacing w:before="184" w:line="219" w:lineRule="auto"/>
        <w:ind w:left="490"/>
        <w:rPr>
          <w:rFonts w:ascii="宋体" w:hAnsi="宋体" w:eastAsia="宋体" w:cs="宋体"/>
          <w:sz w:val="24"/>
          <w:szCs w:val="24"/>
        </w:rPr>
      </w:pPr>
      <w:r>
        <w:rPr>
          <w:rFonts w:ascii="Times New Roman" w:hAnsi="Times New Roman" w:eastAsia="Times New Roman" w:cs="Times New Roman"/>
          <w:spacing w:val="-6"/>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6"/>
          <w:sz w:val="24"/>
          <w:szCs w:val="24"/>
        </w:rPr>
        <w:t>、样品接收</w:t>
      </w:r>
    </w:p>
    <w:p w14:paraId="54430F19">
      <w:pPr>
        <w:spacing w:before="180" w:line="468" w:lineRule="exact"/>
        <w:jc w:val="right"/>
        <w:rPr>
          <w:rFonts w:ascii="宋体" w:hAnsi="宋体" w:eastAsia="宋体" w:cs="宋体"/>
          <w:sz w:val="24"/>
          <w:szCs w:val="24"/>
        </w:rPr>
      </w:pPr>
      <w:r>
        <w:rPr>
          <w:rFonts w:ascii="宋体" w:hAnsi="宋体" w:eastAsia="宋体" w:cs="宋体"/>
          <w:spacing w:val="3"/>
          <w:position w:val="17"/>
          <w:sz w:val="24"/>
          <w:szCs w:val="24"/>
        </w:rPr>
        <w:t>样品检测单位收到样品箱后，应立即检查样品箱是否有破损，按照样品运输</w:t>
      </w:r>
    </w:p>
    <w:p w14:paraId="4A112DE6">
      <w:pPr>
        <w:spacing w:before="1" w:line="219" w:lineRule="auto"/>
        <w:ind w:left="11"/>
        <w:rPr>
          <w:rFonts w:ascii="宋体" w:hAnsi="宋体" w:eastAsia="宋体" w:cs="宋体"/>
          <w:sz w:val="24"/>
          <w:szCs w:val="24"/>
        </w:rPr>
      </w:pPr>
      <w:r>
        <w:rPr>
          <w:rFonts w:ascii="宋体" w:hAnsi="宋体" w:eastAsia="宋体" w:cs="宋体"/>
          <w:spacing w:val="-1"/>
          <w:sz w:val="24"/>
          <w:szCs w:val="24"/>
        </w:rPr>
        <w:t>单清点核实样品数量、样品瓶编号以及破损情况。</w:t>
      </w:r>
    </w:p>
    <w:p w14:paraId="3D39A4FF">
      <w:pPr>
        <w:spacing w:before="180" w:line="219" w:lineRule="auto"/>
        <w:ind w:left="488"/>
        <w:rPr>
          <w:rFonts w:ascii="宋体" w:hAnsi="宋体" w:eastAsia="宋体" w:cs="宋体"/>
          <w:sz w:val="24"/>
          <w:szCs w:val="24"/>
        </w:rPr>
      </w:pPr>
      <w:r>
        <w:rPr>
          <w:rFonts w:ascii="宋体" w:hAnsi="宋体" w:eastAsia="宋体" w:cs="宋体"/>
          <w:spacing w:val="-3"/>
          <w:sz w:val="24"/>
          <w:szCs w:val="24"/>
        </w:rPr>
        <w:t>样品流转安排见完成表</w:t>
      </w:r>
      <w:r>
        <w:rPr>
          <w:rFonts w:ascii="Times New Roman" w:hAnsi="Times New Roman" w:eastAsia="Times New Roman" w:cs="Times New Roman"/>
          <w:spacing w:val="-3"/>
          <w:sz w:val="24"/>
          <w:szCs w:val="24"/>
        </w:rPr>
        <w:t>7.2-</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p>
    <w:p w14:paraId="756714C8">
      <w:pPr>
        <w:spacing w:line="219" w:lineRule="auto"/>
        <w:rPr>
          <w:rFonts w:ascii="宋体" w:hAnsi="宋体" w:eastAsia="宋体" w:cs="宋体"/>
          <w:sz w:val="24"/>
          <w:szCs w:val="24"/>
        </w:rPr>
        <w:sectPr>
          <w:headerReference r:id="rId149" w:type="default"/>
          <w:footerReference r:id="rId150" w:type="default"/>
          <w:pgSz w:w="11910" w:h="16840"/>
          <w:pgMar w:top="1132" w:right="1700" w:bottom="1038" w:left="1701" w:header="897" w:footer="862" w:gutter="0"/>
          <w:cols w:space="720" w:num="1"/>
        </w:sectPr>
      </w:pPr>
    </w:p>
    <w:p w14:paraId="5F59DCC2">
      <w:pPr>
        <w:pStyle w:val="2"/>
        <w:spacing w:line="263" w:lineRule="auto"/>
      </w:pPr>
    </w:p>
    <w:p w14:paraId="0F623315">
      <w:pPr>
        <w:spacing w:before="78" w:line="212" w:lineRule="auto"/>
        <w:ind w:left="5337"/>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pacing w:val="-1"/>
          <w:sz w:val="24"/>
          <w:szCs w:val="24"/>
        </w:rPr>
        <w:t xml:space="preserve">7.2-1  </w:t>
      </w:r>
      <w:r>
        <w:rPr>
          <w:rFonts w:ascii="宋体" w:hAnsi="宋体" w:eastAsia="宋体" w:cs="宋体"/>
          <w:spacing w:val="-1"/>
          <w:sz w:val="24"/>
          <w:szCs w:val="24"/>
          <w14:textOutline w14:w="4358" w14:cap="sq" w14:cmpd="sng">
            <w14:solidFill>
              <w14:srgbClr w14:val="000000"/>
            </w14:solidFill>
            <w14:prstDash w14:val="solid"/>
            <w14:bevel/>
          </w14:textOutline>
        </w:rPr>
        <w:t>地块采样工作安排</w:t>
      </w:r>
    </w:p>
    <w:tbl>
      <w:tblPr>
        <w:tblStyle w:val="7"/>
        <w:tblW w:w="136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4649"/>
        <w:gridCol w:w="1569"/>
        <w:gridCol w:w="1237"/>
        <w:gridCol w:w="2143"/>
        <w:gridCol w:w="950"/>
        <w:gridCol w:w="1427"/>
        <w:gridCol w:w="947"/>
      </w:tblGrid>
      <w:tr w14:paraId="0CE3F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729" w:type="dxa"/>
            <w:vAlign w:val="top"/>
          </w:tcPr>
          <w:p w14:paraId="4EC1517F">
            <w:pPr>
              <w:pStyle w:val="8"/>
              <w:spacing w:before="139" w:line="239" w:lineRule="auto"/>
              <w:ind w:left="191"/>
              <w:rPr>
                <w:sz w:val="18"/>
                <w:szCs w:val="18"/>
              </w:rPr>
            </w:pPr>
            <w:r>
              <w:rPr>
                <w:spacing w:val="-4"/>
                <w:sz w:val="18"/>
                <w:szCs w:val="18"/>
                <w14:textOutline w14:w="3268" w14:cap="sq" w14:cmpd="sng">
                  <w14:solidFill>
                    <w14:srgbClr w14:val="000000"/>
                  </w14:solidFill>
                  <w14:prstDash w14:val="solid"/>
                  <w14:bevel/>
                </w14:textOutline>
              </w:rPr>
              <w:t>样品</w:t>
            </w:r>
          </w:p>
          <w:p w14:paraId="78158ED3">
            <w:pPr>
              <w:pStyle w:val="8"/>
              <w:spacing w:line="206" w:lineRule="auto"/>
              <w:ind w:left="192"/>
              <w:rPr>
                <w:sz w:val="18"/>
                <w:szCs w:val="18"/>
              </w:rPr>
            </w:pPr>
            <w:r>
              <w:rPr>
                <w:spacing w:val="-4"/>
                <w:sz w:val="18"/>
                <w:szCs w:val="18"/>
                <w14:textOutline w14:w="3268" w14:cap="sq" w14:cmpd="sng">
                  <w14:solidFill>
                    <w14:srgbClr w14:val="000000"/>
                  </w14:solidFill>
                  <w14:prstDash w14:val="solid"/>
                  <w14:bevel/>
                </w14:textOutline>
              </w:rPr>
              <w:t>类型</w:t>
            </w:r>
          </w:p>
        </w:tc>
        <w:tc>
          <w:tcPr>
            <w:tcW w:w="4649" w:type="dxa"/>
            <w:vAlign w:val="top"/>
          </w:tcPr>
          <w:p w14:paraId="3718DC54">
            <w:pPr>
              <w:pStyle w:val="8"/>
              <w:spacing w:before="202" w:line="220" w:lineRule="auto"/>
              <w:ind w:left="1969"/>
              <w:rPr>
                <w:sz w:val="18"/>
                <w:szCs w:val="18"/>
              </w:rPr>
            </w:pPr>
            <w:r>
              <w:rPr>
                <w:spacing w:val="-2"/>
                <w:sz w:val="18"/>
                <w:szCs w:val="18"/>
                <w14:textOutline w14:w="3268" w14:cap="sq" w14:cmpd="sng">
                  <w14:solidFill>
                    <w14:srgbClr w14:val="000000"/>
                  </w14:solidFill>
                  <w14:prstDash w14:val="solid"/>
                  <w14:bevel/>
                </w14:textOutline>
              </w:rPr>
              <w:t>测试项目</w:t>
            </w:r>
          </w:p>
        </w:tc>
        <w:tc>
          <w:tcPr>
            <w:tcW w:w="1569" w:type="dxa"/>
            <w:vAlign w:val="top"/>
          </w:tcPr>
          <w:p w14:paraId="33F93E95">
            <w:pPr>
              <w:pStyle w:val="8"/>
              <w:spacing w:before="202" w:line="219" w:lineRule="auto"/>
              <w:ind w:left="163"/>
              <w:rPr>
                <w:sz w:val="18"/>
                <w:szCs w:val="18"/>
              </w:rPr>
            </w:pPr>
            <w:r>
              <w:rPr>
                <w:spacing w:val="-1"/>
                <w:sz w:val="18"/>
                <w:szCs w:val="18"/>
                <w14:textOutline w14:w="3268" w14:cap="sq" w14:cmpd="sng">
                  <w14:solidFill>
                    <w14:srgbClr w14:val="000000"/>
                  </w14:solidFill>
                  <w14:prstDash w14:val="solid"/>
                  <w14:bevel/>
                </w14:textOutline>
              </w:rPr>
              <w:t>分装容器及规格</w:t>
            </w:r>
          </w:p>
        </w:tc>
        <w:tc>
          <w:tcPr>
            <w:tcW w:w="1237" w:type="dxa"/>
            <w:vAlign w:val="top"/>
          </w:tcPr>
          <w:p w14:paraId="1877CEE4">
            <w:pPr>
              <w:pStyle w:val="8"/>
              <w:spacing w:before="254" w:line="219" w:lineRule="auto"/>
              <w:ind w:left="359"/>
              <w:rPr>
                <w:sz w:val="18"/>
                <w:szCs w:val="18"/>
              </w:rPr>
            </w:pPr>
            <w:r>
              <w:rPr>
                <w:spacing w:val="-2"/>
                <w:sz w:val="18"/>
                <w:szCs w:val="18"/>
                <w14:textOutline w14:w="3268" w14:cap="sq" w14:cmpd="sng">
                  <w14:solidFill>
                    <w14:srgbClr w14:val="000000"/>
                  </w14:solidFill>
                  <w14:prstDash w14:val="solid"/>
                  <w14:bevel/>
                </w14:textOutline>
              </w:rPr>
              <w:t>保护剂</w:t>
            </w:r>
          </w:p>
        </w:tc>
        <w:tc>
          <w:tcPr>
            <w:tcW w:w="2143" w:type="dxa"/>
            <w:vAlign w:val="top"/>
          </w:tcPr>
          <w:p w14:paraId="6D974344">
            <w:pPr>
              <w:pStyle w:val="8"/>
              <w:spacing w:before="254" w:line="219" w:lineRule="auto"/>
              <w:ind w:left="241"/>
              <w:rPr>
                <w:sz w:val="18"/>
                <w:szCs w:val="18"/>
              </w:rPr>
            </w:pPr>
            <w:r>
              <w:rPr>
                <w:spacing w:val="-1"/>
                <w:sz w:val="18"/>
                <w:szCs w:val="18"/>
                <w14:textOutline w14:w="3268" w14:cap="sq" w14:cmpd="sng">
                  <w14:solidFill>
                    <w14:srgbClr w14:val="000000"/>
                  </w14:solidFill>
                  <w14:prstDash w14:val="solid"/>
                  <w14:bevel/>
                </w14:textOutline>
              </w:rPr>
              <w:t>采样量（体积</w:t>
            </w:r>
            <w:r>
              <w:rPr>
                <w:rFonts w:ascii="Times New Roman" w:hAnsi="Times New Roman" w:eastAsia="Times New Roman" w:cs="Times New Roman"/>
                <w:b/>
                <w:bCs/>
                <w:spacing w:val="-1"/>
                <w:sz w:val="18"/>
                <w:szCs w:val="18"/>
              </w:rPr>
              <w:t>/</w:t>
            </w:r>
            <w:r>
              <w:rPr>
                <w:spacing w:val="-1"/>
                <w:sz w:val="18"/>
                <w:szCs w:val="18"/>
                <w14:textOutline w14:w="3268" w14:cap="sq" w14:cmpd="sng">
                  <w14:solidFill>
                    <w14:srgbClr w14:val="000000"/>
                  </w14:solidFill>
                  <w14:prstDash w14:val="solid"/>
                  <w14:bevel/>
                </w14:textOutline>
              </w:rPr>
              <w:t>重量）</w:t>
            </w:r>
          </w:p>
        </w:tc>
        <w:tc>
          <w:tcPr>
            <w:tcW w:w="950" w:type="dxa"/>
            <w:vAlign w:val="top"/>
          </w:tcPr>
          <w:p w14:paraId="2B5E1B90">
            <w:pPr>
              <w:pStyle w:val="8"/>
              <w:spacing w:before="139" w:line="239" w:lineRule="auto"/>
              <w:ind w:left="213"/>
              <w:rPr>
                <w:sz w:val="18"/>
                <w:szCs w:val="18"/>
              </w:rPr>
            </w:pPr>
            <w:r>
              <w:rPr>
                <w:spacing w:val="-2"/>
                <w:sz w:val="18"/>
                <w:szCs w:val="18"/>
                <w14:textOutline w14:w="3268" w14:cap="sq" w14:cmpd="sng">
                  <w14:solidFill>
                    <w14:srgbClr w14:val="000000"/>
                  </w14:solidFill>
                  <w14:prstDash w14:val="solid"/>
                  <w14:bevel/>
                </w14:textOutline>
              </w:rPr>
              <w:t>样品保</w:t>
            </w:r>
          </w:p>
          <w:p w14:paraId="4DCF497E">
            <w:pPr>
              <w:pStyle w:val="8"/>
              <w:spacing w:line="206" w:lineRule="auto"/>
              <w:ind w:left="213"/>
              <w:rPr>
                <w:sz w:val="18"/>
                <w:szCs w:val="18"/>
              </w:rPr>
            </w:pPr>
            <w:r>
              <w:rPr>
                <w:spacing w:val="-2"/>
                <w:sz w:val="18"/>
                <w:szCs w:val="18"/>
                <w14:textOutline w14:w="3268" w14:cap="sq" w14:cmpd="sng">
                  <w14:solidFill>
                    <w14:srgbClr w14:val="000000"/>
                  </w14:solidFill>
                  <w14:prstDash w14:val="solid"/>
                  <w14:bevel/>
                </w14:textOutline>
              </w:rPr>
              <w:t>存条件</w:t>
            </w:r>
          </w:p>
        </w:tc>
        <w:tc>
          <w:tcPr>
            <w:tcW w:w="1427" w:type="dxa"/>
            <w:vAlign w:val="top"/>
          </w:tcPr>
          <w:p w14:paraId="47C285F6">
            <w:pPr>
              <w:pStyle w:val="8"/>
              <w:spacing w:before="87" w:line="231" w:lineRule="auto"/>
              <w:ind w:left="360" w:right="254" w:hanging="89"/>
              <w:rPr>
                <w:sz w:val="18"/>
                <w:szCs w:val="18"/>
              </w:rPr>
            </w:pPr>
            <w:r>
              <w:rPr>
                <w:spacing w:val="-1"/>
                <w:sz w:val="18"/>
                <w:szCs w:val="18"/>
                <w14:textOutline w14:w="3268" w14:cap="sq" w14:cmpd="sng">
                  <w14:solidFill>
                    <w14:srgbClr w14:val="000000"/>
                  </w14:solidFill>
                  <w14:prstDash w14:val="solid"/>
                  <w14:bevel/>
                </w14:textOutline>
              </w:rPr>
              <w:t>运输及计划</w:t>
            </w:r>
            <w:r>
              <w:rPr>
                <w:sz w:val="18"/>
                <w:szCs w:val="18"/>
              </w:rPr>
              <w:t xml:space="preserve"> </w:t>
            </w:r>
            <w:r>
              <w:rPr>
                <w:spacing w:val="-1"/>
                <w:sz w:val="18"/>
                <w:szCs w:val="18"/>
                <w14:textOutline w14:w="3268" w14:cap="sq" w14:cmpd="sng">
                  <w14:solidFill>
                    <w14:srgbClr w14:val="000000"/>
                  </w14:solidFill>
                  <w14:prstDash w14:val="solid"/>
                  <w14:bevel/>
                </w14:textOutline>
              </w:rPr>
              <w:t>送达时间</w:t>
            </w:r>
          </w:p>
        </w:tc>
        <w:tc>
          <w:tcPr>
            <w:tcW w:w="947" w:type="dxa"/>
            <w:vAlign w:val="top"/>
          </w:tcPr>
          <w:p w14:paraId="08F1E953">
            <w:pPr>
              <w:pStyle w:val="8"/>
              <w:spacing w:before="139" w:line="223" w:lineRule="auto"/>
              <w:ind w:left="176" w:right="162" w:firstLine="37"/>
              <w:rPr>
                <w:sz w:val="18"/>
                <w:szCs w:val="18"/>
              </w:rPr>
            </w:pPr>
            <w:r>
              <w:rPr>
                <w:spacing w:val="-2"/>
                <w:sz w:val="18"/>
                <w:szCs w:val="18"/>
                <w14:textOutline w14:w="3268" w14:cap="sq" w14:cmpd="sng">
                  <w14:solidFill>
                    <w14:srgbClr w14:val="000000"/>
                  </w14:solidFill>
                  <w14:prstDash w14:val="solid"/>
                  <w14:bevel/>
                </w14:textOutline>
              </w:rPr>
              <w:t>保存时</w:t>
            </w:r>
            <w:r>
              <w:rPr>
                <w:sz w:val="18"/>
                <w:szCs w:val="18"/>
              </w:rPr>
              <w:t xml:space="preserve"> </w:t>
            </w:r>
            <w:r>
              <w:rPr>
                <w:spacing w:val="-10"/>
                <w:sz w:val="18"/>
                <w:szCs w:val="18"/>
                <w14:textOutline w14:w="3268" w14:cap="sq" w14:cmpd="sng">
                  <w14:solidFill>
                    <w14:srgbClr w14:val="000000"/>
                  </w14:solidFill>
                  <w14:prstDash w14:val="solid"/>
                  <w14:bevel/>
                </w14:textOutline>
              </w:rPr>
              <w:t>间（</w:t>
            </w:r>
            <w:r>
              <w:rPr>
                <w:rFonts w:ascii="Times New Roman" w:hAnsi="Times New Roman" w:eastAsia="Times New Roman" w:cs="Times New Roman"/>
                <w:b/>
                <w:bCs/>
                <w:spacing w:val="-10"/>
                <w:sz w:val="18"/>
                <w:szCs w:val="18"/>
              </w:rPr>
              <w:t>d</w:t>
            </w:r>
            <w:r>
              <w:rPr>
                <w:spacing w:val="-10"/>
                <w:sz w:val="18"/>
                <w:szCs w:val="18"/>
                <w14:textOutline w14:w="3268" w14:cap="sq" w14:cmpd="sng">
                  <w14:solidFill>
                    <w14:srgbClr w14:val="000000"/>
                  </w14:solidFill>
                  <w14:prstDash w14:val="solid"/>
                  <w14:bevel/>
                </w14:textOutline>
              </w:rPr>
              <w:t>）</w:t>
            </w:r>
          </w:p>
        </w:tc>
      </w:tr>
      <w:tr w14:paraId="7E676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729" w:type="dxa"/>
            <w:vMerge w:val="restart"/>
            <w:tcBorders>
              <w:bottom w:val="nil"/>
            </w:tcBorders>
            <w:vAlign w:val="top"/>
          </w:tcPr>
          <w:p w14:paraId="259FF6F7">
            <w:pPr>
              <w:spacing w:line="242" w:lineRule="auto"/>
              <w:rPr>
                <w:rFonts w:ascii="Arial"/>
                <w:sz w:val="21"/>
              </w:rPr>
            </w:pPr>
          </w:p>
          <w:p w14:paraId="24B315D4">
            <w:pPr>
              <w:spacing w:line="242" w:lineRule="auto"/>
              <w:rPr>
                <w:rFonts w:ascii="Arial"/>
                <w:sz w:val="21"/>
              </w:rPr>
            </w:pPr>
          </w:p>
          <w:p w14:paraId="23A8DE56">
            <w:pPr>
              <w:spacing w:line="242" w:lineRule="auto"/>
              <w:rPr>
                <w:rFonts w:ascii="Arial"/>
                <w:sz w:val="21"/>
              </w:rPr>
            </w:pPr>
          </w:p>
          <w:p w14:paraId="40CEF615">
            <w:pPr>
              <w:spacing w:line="242" w:lineRule="auto"/>
              <w:rPr>
                <w:rFonts w:ascii="Arial"/>
                <w:sz w:val="21"/>
              </w:rPr>
            </w:pPr>
          </w:p>
          <w:p w14:paraId="31107E4C">
            <w:pPr>
              <w:spacing w:line="242" w:lineRule="auto"/>
              <w:rPr>
                <w:rFonts w:ascii="Arial"/>
                <w:sz w:val="21"/>
              </w:rPr>
            </w:pPr>
          </w:p>
          <w:p w14:paraId="2AAAE404">
            <w:pPr>
              <w:spacing w:line="242" w:lineRule="auto"/>
              <w:rPr>
                <w:rFonts w:ascii="Arial"/>
                <w:sz w:val="21"/>
              </w:rPr>
            </w:pPr>
          </w:p>
          <w:p w14:paraId="059C7F65">
            <w:pPr>
              <w:spacing w:line="242" w:lineRule="auto"/>
              <w:rPr>
                <w:rFonts w:ascii="Arial"/>
                <w:sz w:val="21"/>
              </w:rPr>
            </w:pPr>
          </w:p>
          <w:p w14:paraId="0E840CF8">
            <w:pPr>
              <w:spacing w:line="242" w:lineRule="auto"/>
              <w:rPr>
                <w:rFonts w:ascii="Arial"/>
                <w:sz w:val="21"/>
              </w:rPr>
            </w:pPr>
          </w:p>
          <w:p w14:paraId="1EF799E7">
            <w:pPr>
              <w:spacing w:line="243" w:lineRule="auto"/>
              <w:rPr>
                <w:rFonts w:ascii="Arial"/>
                <w:sz w:val="21"/>
              </w:rPr>
            </w:pPr>
          </w:p>
          <w:p w14:paraId="7E356169">
            <w:pPr>
              <w:spacing w:line="243" w:lineRule="auto"/>
              <w:rPr>
                <w:rFonts w:ascii="Arial"/>
                <w:sz w:val="21"/>
              </w:rPr>
            </w:pPr>
          </w:p>
          <w:p w14:paraId="27A85C18">
            <w:pPr>
              <w:pStyle w:val="8"/>
              <w:spacing w:before="58" w:line="221" w:lineRule="auto"/>
              <w:ind w:left="118"/>
              <w:rPr>
                <w:sz w:val="18"/>
                <w:szCs w:val="18"/>
              </w:rPr>
            </w:pPr>
            <w:r>
              <w:rPr>
                <w:spacing w:val="-4"/>
                <w:sz w:val="18"/>
                <w:szCs w:val="18"/>
              </w:rPr>
              <w:t>土壤</w:t>
            </w:r>
          </w:p>
        </w:tc>
        <w:tc>
          <w:tcPr>
            <w:tcW w:w="4649" w:type="dxa"/>
            <w:vAlign w:val="top"/>
          </w:tcPr>
          <w:p w14:paraId="523F3DC6">
            <w:pPr>
              <w:pStyle w:val="8"/>
              <w:spacing w:before="263" w:line="220" w:lineRule="auto"/>
              <w:ind w:left="1696"/>
              <w:rPr>
                <w:sz w:val="18"/>
                <w:szCs w:val="18"/>
              </w:rPr>
            </w:pPr>
            <w:r>
              <w:rPr>
                <w:sz w:val="18"/>
                <w:szCs w:val="18"/>
              </w:rPr>
              <w:t>镉、铜、铅、镍</w:t>
            </w:r>
          </w:p>
        </w:tc>
        <w:tc>
          <w:tcPr>
            <w:tcW w:w="1569" w:type="dxa"/>
            <w:vAlign w:val="top"/>
          </w:tcPr>
          <w:p w14:paraId="41204CAE">
            <w:pPr>
              <w:pStyle w:val="8"/>
              <w:spacing w:before="263" w:line="220" w:lineRule="auto"/>
              <w:ind w:left="548"/>
              <w:rPr>
                <w:sz w:val="18"/>
                <w:szCs w:val="18"/>
              </w:rPr>
            </w:pPr>
            <w:r>
              <w:rPr>
                <w:spacing w:val="-13"/>
                <w:sz w:val="18"/>
                <w:szCs w:val="18"/>
              </w:rPr>
              <w:t>自封袋</w:t>
            </w:r>
          </w:p>
        </w:tc>
        <w:tc>
          <w:tcPr>
            <w:tcW w:w="1237" w:type="dxa"/>
            <w:vAlign w:val="top"/>
          </w:tcPr>
          <w:p w14:paraId="6690FB7B">
            <w:pPr>
              <w:spacing w:before="289" w:line="192" w:lineRule="auto"/>
              <w:ind w:left="591"/>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143" w:type="dxa"/>
            <w:vAlign w:val="top"/>
          </w:tcPr>
          <w:p w14:paraId="37E148CE">
            <w:pPr>
              <w:pStyle w:val="8"/>
              <w:spacing w:before="102" w:line="270" w:lineRule="auto"/>
              <w:ind w:left="356" w:right="56" w:hanging="280"/>
              <w:rPr>
                <w:sz w:val="18"/>
                <w:szCs w:val="18"/>
              </w:rPr>
            </w:pPr>
            <w:r>
              <w:rPr>
                <w:rFonts w:ascii="Times New Roman" w:hAnsi="Times New Roman" w:eastAsia="Times New Roman" w:cs="Times New Roman"/>
                <w:spacing w:val="-2"/>
                <w:sz w:val="18"/>
                <w:szCs w:val="18"/>
              </w:rPr>
              <w:t>1.0kg</w:t>
            </w:r>
            <w:r>
              <w:rPr>
                <w:spacing w:val="-2"/>
                <w:sz w:val="18"/>
                <w:szCs w:val="18"/>
              </w:rPr>
              <w:t>（确保送至实验室的</w:t>
            </w:r>
            <w:r>
              <w:rPr>
                <w:spacing w:val="6"/>
                <w:sz w:val="18"/>
                <w:szCs w:val="18"/>
              </w:rPr>
              <w:t xml:space="preserve"> </w:t>
            </w:r>
            <w:r>
              <w:rPr>
                <w:spacing w:val="-1"/>
                <w:sz w:val="18"/>
                <w:szCs w:val="18"/>
              </w:rPr>
              <w:t>干样不少于</w:t>
            </w:r>
            <w:r>
              <w:rPr>
                <w:rFonts w:ascii="Times New Roman" w:hAnsi="Times New Roman" w:eastAsia="Times New Roman" w:cs="Times New Roman"/>
                <w:spacing w:val="-1"/>
                <w:sz w:val="18"/>
                <w:szCs w:val="18"/>
              </w:rPr>
              <w:t>300g</w:t>
            </w:r>
            <w:r>
              <w:rPr>
                <w:spacing w:val="-1"/>
                <w:sz w:val="18"/>
                <w:szCs w:val="18"/>
              </w:rPr>
              <w:t>）</w:t>
            </w:r>
          </w:p>
        </w:tc>
        <w:tc>
          <w:tcPr>
            <w:tcW w:w="950" w:type="dxa"/>
            <w:vAlign w:val="top"/>
          </w:tcPr>
          <w:p w14:paraId="189C7B53">
            <w:pPr>
              <w:pStyle w:val="8"/>
              <w:spacing w:before="103" w:line="272" w:lineRule="auto"/>
              <w:ind w:left="390" w:right="63" w:hanging="311"/>
              <w:rPr>
                <w:sz w:val="18"/>
                <w:szCs w:val="18"/>
              </w:rPr>
            </w:pPr>
            <w:r>
              <w:rPr>
                <w:spacing w:val="-3"/>
                <w:sz w:val="18"/>
                <w:szCs w:val="18"/>
              </w:rPr>
              <w:t>小于</w:t>
            </w:r>
            <w:r>
              <w:rPr>
                <w:rFonts w:ascii="Times New Roman" w:hAnsi="Times New Roman" w:eastAsia="Times New Roman" w:cs="Times New Roman"/>
                <w:spacing w:val="-3"/>
                <w:sz w:val="18"/>
                <w:szCs w:val="18"/>
              </w:rPr>
              <w:t>4℃</w:t>
            </w:r>
            <w:r>
              <w:rPr>
                <w:spacing w:val="-3"/>
                <w:sz w:val="18"/>
                <w:szCs w:val="18"/>
              </w:rPr>
              <w:t>冷</w:t>
            </w:r>
            <w:r>
              <w:rPr>
                <w:spacing w:val="1"/>
                <w:sz w:val="18"/>
                <w:szCs w:val="18"/>
              </w:rPr>
              <w:t xml:space="preserve"> </w:t>
            </w:r>
            <w:r>
              <w:rPr>
                <w:sz w:val="18"/>
                <w:szCs w:val="18"/>
              </w:rPr>
              <w:t>藏</w:t>
            </w:r>
          </w:p>
        </w:tc>
        <w:tc>
          <w:tcPr>
            <w:tcW w:w="1427" w:type="dxa"/>
            <w:vAlign w:val="top"/>
          </w:tcPr>
          <w:p w14:paraId="1AF354DF">
            <w:pPr>
              <w:pStyle w:val="8"/>
              <w:spacing w:before="103" w:line="272" w:lineRule="auto"/>
              <w:ind w:left="627" w:right="9" w:hanging="608"/>
              <w:rPr>
                <w:sz w:val="18"/>
                <w:szCs w:val="18"/>
              </w:rPr>
            </w:pPr>
            <w:r>
              <w:rPr>
                <w:spacing w:val="-1"/>
                <w:sz w:val="18"/>
                <w:szCs w:val="18"/>
              </w:rPr>
              <w:t>汽车</w:t>
            </w:r>
            <w:r>
              <w:rPr>
                <w:rFonts w:ascii="Times New Roman" w:hAnsi="Times New Roman" w:eastAsia="Times New Roman" w:cs="Times New Roman"/>
                <w:spacing w:val="-1"/>
                <w:sz w:val="18"/>
                <w:szCs w:val="18"/>
              </w:rPr>
              <w:t>/</w:t>
            </w:r>
            <w:r>
              <w:rPr>
                <w:spacing w:val="-1"/>
                <w:sz w:val="18"/>
                <w:szCs w:val="18"/>
              </w:rPr>
              <w:t>快递</w:t>
            </w:r>
            <w:r>
              <w:rPr>
                <w:rFonts w:ascii="Times New Roman" w:hAnsi="Times New Roman" w:eastAsia="Times New Roman" w:cs="Times New Roman"/>
                <w:spacing w:val="-1"/>
                <w:sz w:val="18"/>
                <w:szCs w:val="18"/>
              </w:rPr>
              <w:t>3</w:t>
            </w:r>
            <w:r>
              <w:rPr>
                <w:spacing w:val="-1"/>
                <w:sz w:val="18"/>
                <w:szCs w:val="18"/>
              </w:rPr>
              <w:t>日内送</w:t>
            </w:r>
            <w:r>
              <w:rPr>
                <w:sz w:val="18"/>
                <w:szCs w:val="18"/>
              </w:rPr>
              <w:t xml:space="preserve"> 达</w:t>
            </w:r>
          </w:p>
        </w:tc>
        <w:tc>
          <w:tcPr>
            <w:tcW w:w="947" w:type="dxa"/>
            <w:vAlign w:val="top"/>
          </w:tcPr>
          <w:p w14:paraId="394CB590">
            <w:pPr>
              <w:pStyle w:val="8"/>
              <w:spacing w:before="263" w:line="220" w:lineRule="auto"/>
              <w:ind w:left="267"/>
              <w:rPr>
                <w:sz w:val="18"/>
                <w:szCs w:val="18"/>
              </w:rPr>
            </w:pPr>
            <w:r>
              <w:rPr>
                <w:rFonts w:ascii="Times New Roman" w:hAnsi="Times New Roman" w:eastAsia="Times New Roman" w:cs="Times New Roman"/>
                <w:spacing w:val="-6"/>
                <w:sz w:val="18"/>
                <w:szCs w:val="18"/>
              </w:rPr>
              <w:t>180</w:t>
            </w:r>
            <w:r>
              <w:rPr>
                <w:spacing w:val="-6"/>
                <w:sz w:val="18"/>
                <w:szCs w:val="18"/>
              </w:rPr>
              <w:t>天</w:t>
            </w:r>
          </w:p>
        </w:tc>
      </w:tr>
      <w:tr w14:paraId="68653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29" w:type="dxa"/>
            <w:vMerge w:val="continue"/>
            <w:tcBorders>
              <w:top w:val="nil"/>
              <w:bottom w:val="nil"/>
            </w:tcBorders>
            <w:vAlign w:val="top"/>
          </w:tcPr>
          <w:p w14:paraId="3F8263CD">
            <w:pPr>
              <w:rPr>
                <w:rFonts w:ascii="Arial"/>
                <w:sz w:val="21"/>
              </w:rPr>
            </w:pPr>
          </w:p>
        </w:tc>
        <w:tc>
          <w:tcPr>
            <w:tcW w:w="4649" w:type="dxa"/>
            <w:vAlign w:val="top"/>
          </w:tcPr>
          <w:p w14:paraId="5D48F2AF">
            <w:pPr>
              <w:pStyle w:val="8"/>
              <w:spacing w:before="265" w:line="220" w:lineRule="auto"/>
              <w:ind w:left="2238"/>
              <w:rPr>
                <w:sz w:val="18"/>
                <w:szCs w:val="18"/>
              </w:rPr>
            </w:pPr>
            <w:r>
              <w:rPr>
                <w:sz w:val="18"/>
                <w:szCs w:val="18"/>
              </w:rPr>
              <w:t>汞</w:t>
            </w:r>
          </w:p>
        </w:tc>
        <w:tc>
          <w:tcPr>
            <w:tcW w:w="1569" w:type="dxa"/>
            <w:vAlign w:val="top"/>
          </w:tcPr>
          <w:p w14:paraId="7C063514">
            <w:pPr>
              <w:pStyle w:val="8"/>
              <w:spacing w:before="265" w:line="220" w:lineRule="auto"/>
              <w:ind w:left="548"/>
              <w:rPr>
                <w:sz w:val="18"/>
                <w:szCs w:val="18"/>
              </w:rPr>
            </w:pPr>
            <w:r>
              <w:rPr>
                <w:spacing w:val="-13"/>
                <w:sz w:val="18"/>
                <w:szCs w:val="18"/>
              </w:rPr>
              <w:t>自封袋</w:t>
            </w:r>
          </w:p>
        </w:tc>
        <w:tc>
          <w:tcPr>
            <w:tcW w:w="1237" w:type="dxa"/>
            <w:vAlign w:val="top"/>
          </w:tcPr>
          <w:p w14:paraId="37B88D01">
            <w:pPr>
              <w:spacing w:before="290" w:line="192" w:lineRule="auto"/>
              <w:ind w:left="591"/>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143" w:type="dxa"/>
            <w:vAlign w:val="top"/>
          </w:tcPr>
          <w:p w14:paraId="36866E2F">
            <w:pPr>
              <w:pStyle w:val="8"/>
              <w:spacing w:before="103" w:line="270" w:lineRule="auto"/>
              <w:ind w:left="356" w:right="56" w:hanging="280"/>
              <w:rPr>
                <w:sz w:val="18"/>
                <w:szCs w:val="18"/>
              </w:rPr>
            </w:pPr>
            <w:r>
              <w:rPr>
                <w:rFonts w:ascii="Times New Roman" w:hAnsi="Times New Roman" w:eastAsia="Times New Roman" w:cs="Times New Roman"/>
                <w:spacing w:val="-2"/>
                <w:sz w:val="18"/>
                <w:szCs w:val="18"/>
              </w:rPr>
              <w:t>1.0kg</w:t>
            </w:r>
            <w:r>
              <w:rPr>
                <w:spacing w:val="-2"/>
                <w:sz w:val="18"/>
                <w:szCs w:val="18"/>
              </w:rPr>
              <w:t>（确保送至实验室的</w:t>
            </w:r>
            <w:r>
              <w:rPr>
                <w:spacing w:val="6"/>
                <w:sz w:val="18"/>
                <w:szCs w:val="18"/>
              </w:rPr>
              <w:t xml:space="preserve"> </w:t>
            </w:r>
            <w:r>
              <w:rPr>
                <w:spacing w:val="-1"/>
                <w:sz w:val="18"/>
                <w:szCs w:val="18"/>
              </w:rPr>
              <w:t>干样不少于</w:t>
            </w:r>
            <w:r>
              <w:rPr>
                <w:rFonts w:ascii="Times New Roman" w:hAnsi="Times New Roman" w:eastAsia="Times New Roman" w:cs="Times New Roman"/>
                <w:spacing w:val="-1"/>
                <w:sz w:val="18"/>
                <w:szCs w:val="18"/>
              </w:rPr>
              <w:t>300g</w:t>
            </w:r>
            <w:r>
              <w:rPr>
                <w:spacing w:val="-1"/>
                <w:sz w:val="18"/>
                <w:szCs w:val="18"/>
              </w:rPr>
              <w:t>）</w:t>
            </w:r>
          </w:p>
        </w:tc>
        <w:tc>
          <w:tcPr>
            <w:tcW w:w="950" w:type="dxa"/>
            <w:vAlign w:val="top"/>
          </w:tcPr>
          <w:p w14:paraId="368B83C9">
            <w:pPr>
              <w:pStyle w:val="8"/>
              <w:spacing w:before="104" w:line="272" w:lineRule="auto"/>
              <w:ind w:left="390" w:right="63" w:hanging="311"/>
              <w:rPr>
                <w:sz w:val="18"/>
                <w:szCs w:val="18"/>
              </w:rPr>
            </w:pPr>
            <w:r>
              <w:rPr>
                <w:spacing w:val="-3"/>
                <w:sz w:val="18"/>
                <w:szCs w:val="18"/>
              </w:rPr>
              <w:t>小于</w:t>
            </w:r>
            <w:r>
              <w:rPr>
                <w:rFonts w:ascii="Times New Roman" w:hAnsi="Times New Roman" w:eastAsia="Times New Roman" w:cs="Times New Roman"/>
                <w:spacing w:val="-3"/>
                <w:sz w:val="18"/>
                <w:szCs w:val="18"/>
              </w:rPr>
              <w:t>4℃</w:t>
            </w:r>
            <w:r>
              <w:rPr>
                <w:spacing w:val="-3"/>
                <w:sz w:val="18"/>
                <w:szCs w:val="18"/>
              </w:rPr>
              <w:t>冷</w:t>
            </w:r>
            <w:r>
              <w:rPr>
                <w:spacing w:val="1"/>
                <w:sz w:val="18"/>
                <w:szCs w:val="18"/>
              </w:rPr>
              <w:t xml:space="preserve"> </w:t>
            </w:r>
            <w:r>
              <w:rPr>
                <w:sz w:val="18"/>
                <w:szCs w:val="18"/>
              </w:rPr>
              <w:t>藏</w:t>
            </w:r>
          </w:p>
        </w:tc>
        <w:tc>
          <w:tcPr>
            <w:tcW w:w="1427" w:type="dxa"/>
            <w:vAlign w:val="top"/>
          </w:tcPr>
          <w:p w14:paraId="29FBD976">
            <w:pPr>
              <w:pStyle w:val="8"/>
              <w:spacing w:before="104" w:line="272" w:lineRule="auto"/>
              <w:ind w:left="627" w:right="9" w:hanging="608"/>
              <w:rPr>
                <w:sz w:val="18"/>
                <w:szCs w:val="18"/>
              </w:rPr>
            </w:pPr>
            <w:r>
              <w:rPr>
                <w:spacing w:val="-1"/>
                <w:sz w:val="18"/>
                <w:szCs w:val="18"/>
              </w:rPr>
              <w:t>汽车</w:t>
            </w:r>
            <w:r>
              <w:rPr>
                <w:rFonts w:ascii="Times New Roman" w:hAnsi="Times New Roman" w:eastAsia="Times New Roman" w:cs="Times New Roman"/>
                <w:spacing w:val="-1"/>
                <w:sz w:val="18"/>
                <w:szCs w:val="18"/>
              </w:rPr>
              <w:t>/</w:t>
            </w:r>
            <w:r>
              <w:rPr>
                <w:spacing w:val="-1"/>
                <w:sz w:val="18"/>
                <w:szCs w:val="18"/>
              </w:rPr>
              <w:t>快递</w:t>
            </w:r>
            <w:r>
              <w:rPr>
                <w:rFonts w:ascii="Times New Roman" w:hAnsi="Times New Roman" w:eastAsia="Times New Roman" w:cs="Times New Roman"/>
                <w:spacing w:val="-1"/>
                <w:sz w:val="18"/>
                <w:szCs w:val="18"/>
              </w:rPr>
              <w:t>3</w:t>
            </w:r>
            <w:r>
              <w:rPr>
                <w:spacing w:val="-1"/>
                <w:sz w:val="18"/>
                <w:szCs w:val="18"/>
              </w:rPr>
              <w:t>日内送</w:t>
            </w:r>
            <w:r>
              <w:rPr>
                <w:sz w:val="18"/>
                <w:szCs w:val="18"/>
              </w:rPr>
              <w:t xml:space="preserve"> 达</w:t>
            </w:r>
          </w:p>
        </w:tc>
        <w:tc>
          <w:tcPr>
            <w:tcW w:w="947" w:type="dxa"/>
            <w:vAlign w:val="top"/>
          </w:tcPr>
          <w:p w14:paraId="30C35D4B">
            <w:pPr>
              <w:spacing w:before="290" w:line="192" w:lineRule="auto"/>
              <w:ind w:left="33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28d</w:t>
            </w:r>
          </w:p>
        </w:tc>
      </w:tr>
      <w:tr w14:paraId="2F9FD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29" w:type="dxa"/>
            <w:vMerge w:val="continue"/>
            <w:tcBorders>
              <w:top w:val="nil"/>
              <w:bottom w:val="nil"/>
            </w:tcBorders>
            <w:vAlign w:val="top"/>
          </w:tcPr>
          <w:p w14:paraId="6D8723D2">
            <w:pPr>
              <w:rPr>
                <w:rFonts w:ascii="Arial"/>
                <w:sz w:val="21"/>
              </w:rPr>
            </w:pPr>
          </w:p>
        </w:tc>
        <w:tc>
          <w:tcPr>
            <w:tcW w:w="4649" w:type="dxa"/>
            <w:vAlign w:val="top"/>
          </w:tcPr>
          <w:p w14:paraId="616F3B95">
            <w:pPr>
              <w:pStyle w:val="8"/>
              <w:spacing w:before="263" w:line="218" w:lineRule="auto"/>
              <w:ind w:left="1876"/>
              <w:rPr>
                <w:sz w:val="18"/>
                <w:szCs w:val="18"/>
              </w:rPr>
            </w:pPr>
            <w:r>
              <w:rPr>
                <w:spacing w:val="-2"/>
                <w:sz w:val="18"/>
                <w:szCs w:val="18"/>
              </w:rPr>
              <w:t>铬（六价）</w:t>
            </w:r>
          </w:p>
        </w:tc>
        <w:tc>
          <w:tcPr>
            <w:tcW w:w="1569" w:type="dxa"/>
            <w:vAlign w:val="top"/>
          </w:tcPr>
          <w:p w14:paraId="2621B0E9">
            <w:pPr>
              <w:pStyle w:val="8"/>
              <w:spacing w:before="263" w:line="220" w:lineRule="auto"/>
              <w:ind w:left="548"/>
              <w:rPr>
                <w:sz w:val="18"/>
                <w:szCs w:val="18"/>
              </w:rPr>
            </w:pPr>
            <w:r>
              <w:rPr>
                <w:spacing w:val="-13"/>
                <w:sz w:val="18"/>
                <w:szCs w:val="18"/>
              </w:rPr>
              <w:t>自封袋</w:t>
            </w:r>
          </w:p>
        </w:tc>
        <w:tc>
          <w:tcPr>
            <w:tcW w:w="1237" w:type="dxa"/>
            <w:vAlign w:val="top"/>
          </w:tcPr>
          <w:p w14:paraId="189B627D">
            <w:pPr>
              <w:spacing w:before="291" w:line="192" w:lineRule="auto"/>
              <w:ind w:left="591"/>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143" w:type="dxa"/>
            <w:vAlign w:val="top"/>
          </w:tcPr>
          <w:p w14:paraId="6CFCDF49">
            <w:pPr>
              <w:pStyle w:val="8"/>
              <w:spacing w:before="104" w:line="270" w:lineRule="auto"/>
              <w:ind w:left="356" w:right="56" w:hanging="280"/>
              <w:rPr>
                <w:sz w:val="18"/>
                <w:szCs w:val="18"/>
              </w:rPr>
            </w:pPr>
            <w:r>
              <w:rPr>
                <w:rFonts w:ascii="Times New Roman" w:hAnsi="Times New Roman" w:eastAsia="Times New Roman" w:cs="Times New Roman"/>
                <w:spacing w:val="-2"/>
                <w:sz w:val="18"/>
                <w:szCs w:val="18"/>
              </w:rPr>
              <w:t>1.0kg</w:t>
            </w:r>
            <w:r>
              <w:rPr>
                <w:spacing w:val="-2"/>
                <w:sz w:val="18"/>
                <w:szCs w:val="18"/>
              </w:rPr>
              <w:t>（确保送至实验室的</w:t>
            </w:r>
            <w:r>
              <w:rPr>
                <w:spacing w:val="6"/>
                <w:sz w:val="18"/>
                <w:szCs w:val="18"/>
              </w:rPr>
              <w:t xml:space="preserve"> </w:t>
            </w:r>
            <w:r>
              <w:rPr>
                <w:spacing w:val="-1"/>
                <w:sz w:val="18"/>
                <w:szCs w:val="18"/>
              </w:rPr>
              <w:t>干样不少于</w:t>
            </w:r>
            <w:r>
              <w:rPr>
                <w:rFonts w:ascii="Times New Roman" w:hAnsi="Times New Roman" w:eastAsia="Times New Roman" w:cs="Times New Roman"/>
                <w:spacing w:val="-1"/>
                <w:sz w:val="18"/>
                <w:szCs w:val="18"/>
              </w:rPr>
              <w:t>300g</w:t>
            </w:r>
            <w:r>
              <w:rPr>
                <w:spacing w:val="-1"/>
                <w:sz w:val="18"/>
                <w:szCs w:val="18"/>
              </w:rPr>
              <w:t>）</w:t>
            </w:r>
          </w:p>
        </w:tc>
        <w:tc>
          <w:tcPr>
            <w:tcW w:w="950" w:type="dxa"/>
            <w:vAlign w:val="top"/>
          </w:tcPr>
          <w:p w14:paraId="406870DC">
            <w:pPr>
              <w:pStyle w:val="8"/>
              <w:spacing w:before="104" w:line="272" w:lineRule="auto"/>
              <w:ind w:left="390" w:right="63" w:hanging="311"/>
              <w:rPr>
                <w:sz w:val="18"/>
                <w:szCs w:val="18"/>
              </w:rPr>
            </w:pPr>
            <w:r>
              <w:rPr>
                <w:spacing w:val="-3"/>
                <w:sz w:val="18"/>
                <w:szCs w:val="18"/>
              </w:rPr>
              <w:t>小于</w:t>
            </w:r>
            <w:r>
              <w:rPr>
                <w:rFonts w:ascii="Times New Roman" w:hAnsi="Times New Roman" w:eastAsia="Times New Roman" w:cs="Times New Roman"/>
                <w:spacing w:val="-3"/>
                <w:sz w:val="18"/>
                <w:szCs w:val="18"/>
              </w:rPr>
              <w:t>4℃</w:t>
            </w:r>
            <w:r>
              <w:rPr>
                <w:spacing w:val="-3"/>
                <w:sz w:val="18"/>
                <w:szCs w:val="18"/>
              </w:rPr>
              <w:t>冷</w:t>
            </w:r>
            <w:r>
              <w:rPr>
                <w:spacing w:val="1"/>
                <w:sz w:val="18"/>
                <w:szCs w:val="18"/>
              </w:rPr>
              <w:t xml:space="preserve"> </w:t>
            </w:r>
            <w:r>
              <w:rPr>
                <w:sz w:val="18"/>
                <w:szCs w:val="18"/>
              </w:rPr>
              <w:t>藏</w:t>
            </w:r>
          </w:p>
        </w:tc>
        <w:tc>
          <w:tcPr>
            <w:tcW w:w="1427" w:type="dxa"/>
            <w:vAlign w:val="top"/>
          </w:tcPr>
          <w:p w14:paraId="602D58A6">
            <w:pPr>
              <w:pStyle w:val="8"/>
              <w:spacing w:before="104" w:line="272" w:lineRule="auto"/>
              <w:ind w:left="627" w:right="9" w:hanging="608"/>
              <w:rPr>
                <w:sz w:val="18"/>
                <w:szCs w:val="18"/>
              </w:rPr>
            </w:pPr>
            <w:r>
              <w:rPr>
                <w:spacing w:val="-1"/>
                <w:sz w:val="18"/>
                <w:szCs w:val="18"/>
              </w:rPr>
              <w:t>汽车</w:t>
            </w:r>
            <w:r>
              <w:rPr>
                <w:rFonts w:ascii="Times New Roman" w:hAnsi="Times New Roman" w:eastAsia="Times New Roman" w:cs="Times New Roman"/>
                <w:spacing w:val="-1"/>
                <w:sz w:val="18"/>
                <w:szCs w:val="18"/>
              </w:rPr>
              <w:t>/</w:t>
            </w:r>
            <w:r>
              <w:rPr>
                <w:spacing w:val="-1"/>
                <w:sz w:val="18"/>
                <w:szCs w:val="18"/>
              </w:rPr>
              <w:t>快递</w:t>
            </w:r>
            <w:r>
              <w:rPr>
                <w:rFonts w:ascii="Times New Roman" w:hAnsi="Times New Roman" w:eastAsia="Times New Roman" w:cs="Times New Roman"/>
                <w:spacing w:val="-1"/>
                <w:sz w:val="18"/>
                <w:szCs w:val="18"/>
              </w:rPr>
              <w:t>3</w:t>
            </w:r>
            <w:r>
              <w:rPr>
                <w:spacing w:val="-1"/>
                <w:sz w:val="18"/>
                <w:szCs w:val="18"/>
              </w:rPr>
              <w:t>日内送</w:t>
            </w:r>
            <w:r>
              <w:rPr>
                <w:sz w:val="18"/>
                <w:szCs w:val="18"/>
              </w:rPr>
              <w:t xml:space="preserve"> 达</w:t>
            </w:r>
          </w:p>
        </w:tc>
        <w:tc>
          <w:tcPr>
            <w:tcW w:w="947" w:type="dxa"/>
            <w:vAlign w:val="top"/>
          </w:tcPr>
          <w:p w14:paraId="04FA9CA0">
            <w:pPr>
              <w:pStyle w:val="8"/>
              <w:spacing w:before="263" w:line="220" w:lineRule="auto"/>
              <w:ind w:left="356"/>
              <w:rPr>
                <w:sz w:val="18"/>
                <w:szCs w:val="18"/>
              </w:rPr>
            </w:pPr>
            <w:r>
              <w:rPr>
                <w:rFonts w:ascii="Times New Roman" w:hAnsi="Times New Roman" w:eastAsia="Times New Roman" w:cs="Times New Roman"/>
                <w:spacing w:val="-10"/>
                <w:sz w:val="18"/>
                <w:szCs w:val="18"/>
              </w:rPr>
              <w:t>1</w:t>
            </w:r>
            <w:r>
              <w:rPr>
                <w:spacing w:val="-10"/>
                <w:sz w:val="18"/>
                <w:szCs w:val="18"/>
              </w:rPr>
              <w:t>天</w:t>
            </w:r>
          </w:p>
        </w:tc>
      </w:tr>
      <w:tr w14:paraId="33916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29" w:type="dxa"/>
            <w:vMerge w:val="continue"/>
            <w:tcBorders>
              <w:top w:val="nil"/>
              <w:bottom w:val="nil"/>
            </w:tcBorders>
            <w:vAlign w:val="top"/>
          </w:tcPr>
          <w:p w14:paraId="46D1BCED">
            <w:pPr>
              <w:rPr>
                <w:rFonts w:ascii="Arial"/>
                <w:sz w:val="21"/>
              </w:rPr>
            </w:pPr>
          </w:p>
        </w:tc>
        <w:tc>
          <w:tcPr>
            <w:tcW w:w="4649" w:type="dxa"/>
            <w:vAlign w:val="top"/>
          </w:tcPr>
          <w:p w14:paraId="1BDA6AD9">
            <w:pPr>
              <w:pStyle w:val="8"/>
              <w:spacing w:before="263" w:line="220" w:lineRule="auto"/>
              <w:ind w:left="2236"/>
              <w:rPr>
                <w:sz w:val="18"/>
                <w:szCs w:val="18"/>
              </w:rPr>
            </w:pPr>
            <w:r>
              <w:rPr>
                <w:sz w:val="18"/>
                <w:szCs w:val="18"/>
              </w:rPr>
              <w:t>砷</w:t>
            </w:r>
          </w:p>
        </w:tc>
        <w:tc>
          <w:tcPr>
            <w:tcW w:w="1569" w:type="dxa"/>
            <w:vAlign w:val="top"/>
          </w:tcPr>
          <w:p w14:paraId="5AEE6898">
            <w:pPr>
              <w:pStyle w:val="8"/>
              <w:spacing w:before="263" w:line="220" w:lineRule="auto"/>
              <w:ind w:left="548"/>
              <w:rPr>
                <w:sz w:val="18"/>
                <w:szCs w:val="18"/>
              </w:rPr>
            </w:pPr>
            <w:r>
              <w:rPr>
                <w:spacing w:val="-13"/>
                <w:sz w:val="18"/>
                <w:szCs w:val="18"/>
              </w:rPr>
              <w:t>自封袋</w:t>
            </w:r>
          </w:p>
        </w:tc>
        <w:tc>
          <w:tcPr>
            <w:tcW w:w="1237" w:type="dxa"/>
            <w:vAlign w:val="top"/>
          </w:tcPr>
          <w:p w14:paraId="5A6EF023">
            <w:pPr>
              <w:spacing w:before="291" w:line="192" w:lineRule="auto"/>
              <w:ind w:left="591"/>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143" w:type="dxa"/>
            <w:vAlign w:val="top"/>
          </w:tcPr>
          <w:p w14:paraId="66437DFD">
            <w:pPr>
              <w:pStyle w:val="8"/>
              <w:spacing w:before="104" w:line="270" w:lineRule="auto"/>
              <w:ind w:left="356" w:right="56" w:hanging="280"/>
              <w:rPr>
                <w:sz w:val="18"/>
                <w:szCs w:val="18"/>
              </w:rPr>
            </w:pPr>
            <w:r>
              <w:rPr>
                <w:rFonts w:ascii="Times New Roman" w:hAnsi="Times New Roman" w:eastAsia="Times New Roman" w:cs="Times New Roman"/>
                <w:spacing w:val="-2"/>
                <w:sz w:val="18"/>
                <w:szCs w:val="18"/>
              </w:rPr>
              <w:t>1.0kg</w:t>
            </w:r>
            <w:r>
              <w:rPr>
                <w:spacing w:val="-2"/>
                <w:sz w:val="18"/>
                <w:szCs w:val="18"/>
              </w:rPr>
              <w:t>（确保送至实验室的</w:t>
            </w:r>
            <w:r>
              <w:rPr>
                <w:spacing w:val="6"/>
                <w:sz w:val="18"/>
                <w:szCs w:val="18"/>
              </w:rPr>
              <w:t xml:space="preserve"> </w:t>
            </w:r>
            <w:r>
              <w:rPr>
                <w:spacing w:val="-1"/>
                <w:sz w:val="18"/>
                <w:szCs w:val="18"/>
              </w:rPr>
              <w:t>干样不少于</w:t>
            </w:r>
            <w:r>
              <w:rPr>
                <w:rFonts w:ascii="Times New Roman" w:hAnsi="Times New Roman" w:eastAsia="Times New Roman" w:cs="Times New Roman"/>
                <w:spacing w:val="-1"/>
                <w:sz w:val="18"/>
                <w:szCs w:val="18"/>
              </w:rPr>
              <w:t>300g</w:t>
            </w:r>
            <w:r>
              <w:rPr>
                <w:spacing w:val="-1"/>
                <w:sz w:val="18"/>
                <w:szCs w:val="18"/>
              </w:rPr>
              <w:t>）</w:t>
            </w:r>
          </w:p>
        </w:tc>
        <w:tc>
          <w:tcPr>
            <w:tcW w:w="950" w:type="dxa"/>
            <w:vAlign w:val="top"/>
          </w:tcPr>
          <w:p w14:paraId="070CA28C">
            <w:pPr>
              <w:pStyle w:val="8"/>
              <w:spacing w:before="104" w:line="272" w:lineRule="auto"/>
              <w:ind w:left="390" w:right="63" w:hanging="311"/>
              <w:rPr>
                <w:sz w:val="18"/>
                <w:szCs w:val="18"/>
              </w:rPr>
            </w:pPr>
            <w:r>
              <w:rPr>
                <w:spacing w:val="-3"/>
                <w:sz w:val="18"/>
                <w:szCs w:val="18"/>
              </w:rPr>
              <w:t>小于</w:t>
            </w:r>
            <w:r>
              <w:rPr>
                <w:rFonts w:ascii="Times New Roman" w:hAnsi="Times New Roman" w:eastAsia="Times New Roman" w:cs="Times New Roman"/>
                <w:spacing w:val="-3"/>
                <w:sz w:val="18"/>
                <w:szCs w:val="18"/>
              </w:rPr>
              <w:t>4℃</w:t>
            </w:r>
            <w:r>
              <w:rPr>
                <w:spacing w:val="-3"/>
                <w:sz w:val="18"/>
                <w:szCs w:val="18"/>
              </w:rPr>
              <w:t>冷</w:t>
            </w:r>
            <w:r>
              <w:rPr>
                <w:spacing w:val="1"/>
                <w:sz w:val="18"/>
                <w:szCs w:val="18"/>
              </w:rPr>
              <w:t xml:space="preserve"> </w:t>
            </w:r>
            <w:r>
              <w:rPr>
                <w:sz w:val="18"/>
                <w:szCs w:val="18"/>
              </w:rPr>
              <w:t>藏</w:t>
            </w:r>
          </w:p>
        </w:tc>
        <w:tc>
          <w:tcPr>
            <w:tcW w:w="1427" w:type="dxa"/>
            <w:vAlign w:val="top"/>
          </w:tcPr>
          <w:p w14:paraId="1B285620">
            <w:pPr>
              <w:pStyle w:val="8"/>
              <w:spacing w:before="104" w:line="272" w:lineRule="auto"/>
              <w:ind w:left="627" w:right="9" w:hanging="608"/>
              <w:rPr>
                <w:sz w:val="18"/>
                <w:szCs w:val="18"/>
              </w:rPr>
            </w:pPr>
            <w:r>
              <w:rPr>
                <w:spacing w:val="-1"/>
                <w:sz w:val="18"/>
                <w:szCs w:val="18"/>
              </w:rPr>
              <w:t>汽车</w:t>
            </w:r>
            <w:r>
              <w:rPr>
                <w:rFonts w:ascii="Times New Roman" w:hAnsi="Times New Roman" w:eastAsia="Times New Roman" w:cs="Times New Roman"/>
                <w:spacing w:val="-1"/>
                <w:sz w:val="18"/>
                <w:szCs w:val="18"/>
              </w:rPr>
              <w:t>/</w:t>
            </w:r>
            <w:r>
              <w:rPr>
                <w:spacing w:val="-1"/>
                <w:sz w:val="18"/>
                <w:szCs w:val="18"/>
              </w:rPr>
              <w:t>快递</w:t>
            </w:r>
            <w:r>
              <w:rPr>
                <w:rFonts w:ascii="Times New Roman" w:hAnsi="Times New Roman" w:eastAsia="Times New Roman" w:cs="Times New Roman"/>
                <w:spacing w:val="-1"/>
                <w:sz w:val="18"/>
                <w:szCs w:val="18"/>
              </w:rPr>
              <w:t>3</w:t>
            </w:r>
            <w:r>
              <w:rPr>
                <w:spacing w:val="-1"/>
                <w:sz w:val="18"/>
                <w:szCs w:val="18"/>
              </w:rPr>
              <w:t>日内送</w:t>
            </w:r>
            <w:r>
              <w:rPr>
                <w:sz w:val="18"/>
                <w:szCs w:val="18"/>
              </w:rPr>
              <w:t xml:space="preserve"> 达</w:t>
            </w:r>
          </w:p>
        </w:tc>
        <w:tc>
          <w:tcPr>
            <w:tcW w:w="947" w:type="dxa"/>
            <w:vAlign w:val="top"/>
          </w:tcPr>
          <w:p w14:paraId="4778AFE0">
            <w:pPr>
              <w:pStyle w:val="8"/>
              <w:spacing w:before="263" w:line="220" w:lineRule="auto"/>
              <w:ind w:left="267"/>
              <w:rPr>
                <w:sz w:val="18"/>
                <w:szCs w:val="18"/>
              </w:rPr>
            </w:pPr>
            <w:r>
              <w:rPr>
                <w:rFonts w:ascii="Times New Roman" w:hAnsi="Times New Roman" w:eastAsia="Times New Roman" w:cs="Times New Roman"/>
                <w:spacing w:val="-6"/>
                <w:sz w:val="18"/>
                <w:szCs w:val="18"/>
              </w:rPr>
              <w:t>180</w:t>
            </w:r>
            <w:r>
              <w:rPr>
                <w:spacing w:val="-6"/>
                <w:sz w:val="18"/>
                <w:szCs w:val="18"/>
              </w:rPr>
              <w:t>天</w:t>
            </w:r>
          </w:p>
        </w:tc>
      </w:tr>
      <w:tr w14:paraId="029A5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729" w:type="dxa"/>
            <w:vMerge w:val="continue"/>
            <w:tcBorders>
              <w:top w:val="nil"/>
              <w:bottom w:val="nil"/>
            </w:tcBorders>
            <w:vAlign w:val="top"/>
          </w:tcPr>
          <w:p w14:paraId="740D38F8">
            <w:pPr>
              <w:rPr>
                <w:rFonts w:ascii="Arial"/>
                <w:sz w:val="21"/>
              </w:rPr>
            </w:pPr>
          </w:p>
        </w:tc>
        <w:tc>
          <w:tcPr>
            <w:tcW w:w="4649" w:type="dxa"/>
            <w:vAlign w:val="top"/>
          </w:tcPr>
          <w:p w14:paraId="2D560091">
            <w:pPr>
              <w:pStyle w:val="8"/>
              <w:spacing w:before="127" w:line="212" w:lineRule="auto"/>
              <w:ind w:left="22"/>
              <w:rPr>
                <w:sz w:val="18"/>
                <w:szCs w:val="18"/>
              </w:rPr>
            </w:pPr>
            <w:r>
              <w:rPr>
                <w:spacing w:val="-2"/>
                <w:sz w:val="18"/>
                <w:szCs w:val="18"/>
              </w:rPr>
              <w:t>四氯化碳、氯仿、氯甲烷、</w:t>
            </w:r>
            <w:r>
              <w:rPr>
                <w:rFonts w:ascii="Times New Roman" w:hAnsi="Times New Roman" w:eastAsia="Times New Roman" w:cs="Times New Roman"/>
                <w:spacing w:val="-2"/>
                <w:sz w:val="18"/>
                <w:szCs w:val="18"/>
              </w:rPr>
              <w:t>1,</w:t>
            </w:r>
            <w:r>
              <w:rPr>
                <w:rFonts w:ascii="Times New Roman" w:hAnsi="Times New Roman" w:eastAsia="Times New Roman" w:cs="Times New Roman"/>
                <w:spacing w:val="-9"/>
                <w:sz w:val="18"/>
                <w:szCs w:val="18"/>
              </w:rPr>
              <w:t xml:space="preserve"> </w:t>
            </w:r>
            <w:r>
              <w:rPr>
                <w:rFonts w:ascii="Times New Roman" w:hAnsi="Times New Roman" w:eastAsia="Times New Roman" w:cs="Times New Roman"/>
                <w:spacing w:val="-2"/>
                <w:sz w:val="18"/>
                <w:szCs w:val="18"/>
              </w:rPr>
              <w:t>1-</w:t>
            </w:r>
            <w:r>
              <w:rPr>
                <w:spacing w:val="-2"/>
                <w:sz w:val="18"/>
                <w:szCs w:val="18"/>
              </w:rPr>
              <w:t>二氯乙烷、</w:t>
            </w:r>
            <w:r>
              <w:rPr>
                <w:rFonts w:ascii="Times New Roman" w:hAnsi="Times New Roman" w:eastAsia="Times New Roman" w:cs="Times New Roman"/>
                <w:spacing w:val="-2"/>
                <w:sz w:val="18"/>
                <w:szCs w:val="18"/>
              </w:rPr>
              <w:t>1,2-</w:t>
            </w:r>
            <w:r>
              <w:rPr>
                <w:spacing w:val="-2"/>
                <w:sz w:val="18"/>
                <w:szCs w:val="18"/>
              </w:rPr>
              <w:t>二氯乙烷、</w:t>
            </w:r>
          </w:p>
          <w:p w14:paraId="1D087B57">
            <w:pPr>
              <w:pStyle w:val="8"/>
              <w:spacing w:before="28" w:line="232" w:lineRule="auto"/>
              <w:ind w:left="5" w:right="11" w:firstLine="14"/>
              <w:rPr>
                <w:sz w:val="18"/>
                <w:szCs w:val="18"/>
              </w:rPr>
            </w:pPr>
            <w:r>
              <w:rPr>
                <w:rFonts w:ascii="Times New Roman" w:hAnsi="Times New Roman" w:eastAsia="Times New Roman" w:cs="Times New Roman"/>
                <w:spacing w:val="-3"/>
                <w:sz w:val="18"/>
                <w:szCs w:val="18"/>
              </w:rPr>
              <w:t>1,</w:t>
            </w:r>
            <w:r>
              <w:rPr>
                <w:rFonts w:ascii="Times New Roman" w:hAnsi="Times New Roman" w:eastAsia="Times New Roman" w:cs="Times New Roman"/>
                <w:spacing w:val="-15"/>
                <w:sz w:val="18"/>
                <w:szCs w:val="18"/>
              </w:rPr>
              <w:t xml:space="preserve"> </w:t>
            </w:r>
            <w:r>
              <w:rPr>
                <w:rFonts w:ascii="Times New Roman" w:hAnsi="Times New Roman" w:eastAsia="Times New Roman" w:cs="Times New Roman"/>
                <w:spacing w:val="-3"/>
                <w:sz w:val="18"/>
                <w:szCs w:val="18"/>
              </w:rPr>
              <w:t>1-</w:t>
            </w:r>
            <w:r>
              <w:rPr>
                <w:spacing w:val="-3"/>
                <w:sz w:val="18"/>
                <w:szCs w:val="18"/>
              </w:rPr>
              <w:t>二氯乙烯、顺</w:t>
            </w:r>
            <w:r>
              <w:rPr>
                <w:rFonts w:ascii="Times New Roman" w:hAnsi="Times New Roman" w:eastAsia="Times New Roman" w:cs="Times New Roman"/>
                <w:spacing w:val="-3"/>
                <w:sz w:val="18"/>
                <w:szCs w:val="18"/>
              </w:rPr>
              <w:t>-</w:t>
            </w:r>
            <w:r>
              <w:rPr>
                <w:rFonts w:ascii="Times New Roman" w:hAnsi="Times New Roman" w:eastAsia="Times New Roman" w:cs="Times New Roman"/>
                <w:spacing w:val="-24"/>
                <w:sz w:val="18"/>
                <w:szCs w:val="18"/>
              </w:rPr>
              <w:t xml:space="preserve"> </w:t>
            </w:r>
            <w:r>
              <w:rPr>
                <w:rFonts w:ascii="Times New Roman" w:hAnsi="Times New Roman" w:eastAsia="Times New Roman" w:cs="Times New Roman"/>
                <w:spacing w:val="-3"/>
                <w:sz w:val="18"/>
                <w:szCs w:val="18"/>
              </w:rPr>
              <w:t>1,2-</w:t>
            </w:r>
            <w:r>
              <w:rPr>
                <w:spacing w:val="-3"/>
                <w:sz w:val="18"/>
                <w:szCs w:val="18"/>
              </w:rPr>
              <w:t>二氯乙烯、反</w:t>
            </w:r>
            <w:r>
              <w:rPr>
                <w:rFonts w:ascii="Times New Roman" w:hAnsi="Times New Roman" w:eastAsia="Times New Roman" w:cs="Times New Roman"/>
                <w:spacing w:val="-3"/>
                <w:sz w:val="18"/>
                <w:szCs w:val="18"/>
              </w:rPr>
              <w:t>-</w:t>
            </w:r>
            <w:r>
              <w:rPr>
                <w:rFonts w:ascii="Times New Roman" w:hAnsi="Times New Roman" w:eastAsia="Times New Roman" w:cs="Times New Roman"/>
                <w:spacing w:val="-24"/>
                <w:sz w:val="18"/>
                <w:szCs w:val="18"/>
              </w:rPr>
              <w:t xml:space="preserve"> </w:t>
            </w:r>
            <w:r>
              <w:rPr>
                <w:rFonts w:ascii="Times New Roman" w:hAnsi="Times New Roman" w:eastAsia="Times New Roman" w:cs="Times New Roman"/>
                <w:spacing w:val="-3"/>
                <w:sz w:val="18"/>
                <w:szCs w:val="18"/>
              </w:rPr>
              <w:t>1,2-</w:t>
            </w:r>
            <w:r>
              <w:rPr>
                <w:spacing w:val="-3"/>
                <w:sz w:val="18"/>
                <w:szCs w:val="18"/>
              </w:rPr>
              <w:t>二氯乙烯、二氯甲 烷、</w:t>
            </w:r>
            <w:r>
              <w:rPr>
                <w:rFonts w:ascii="Times New Roman" w:hAnsi="Times New Roman" w:eastAsia="Times New Roman" w:cs="Times New Roman"/>
                <w:spacing w:val="-3"/>
                <w:sz w:val="18"/>
                <w:szCs w:val="18"/>
              </w:rPr>
              <w:t>1,2-</w:t>
            </w:r>
            <w:r>
              <w:rPr>
                <w:spacing w:val="-3"/>
                <w:sz w:val="18"/>
                <w:szCs w:val="18"/>
              </w:rPr>
              <w:t>氯丙烷、</w:t>
            </w:r>
            <w:r>
              <w:rPr>
                <w:rFonts w:ascii="Times New Roman" w:hAnsi="Times New Roman" w:eastAsia="Times New Roman" w:cs="Times New Roman"/>
                <w:spacing w:val="-3"/>
                <w:sz w:val="18"/>
                <w:szCs w:val="18"/>
              </w:rPr>
              <w:t>1,</w:t>
            </w:r>
            <w:r>
              <w:rPr>
                <w:rFonts w:ascii="Times New Roman" w:hAnsi="Times New Roman" w:eastAsia="Times New Roman" w:cs="Times New Roman"/>
                <w:spacing w:val="-24"/>
                <w:sz w:val="18"/>
                <w:szCs w:val="18"/>
              </w:rPr>
              <w:t xml:space="preserve"> </w:t>
            </w:r>
            <w:r>
              <w:rPr>
                <w:rFonts w:ascii="Times New Roman" w:hAnsi="Times New Roman" w:eastAsia="Times New Roman" w:cs="Times New Roman"/>
                <w:spacing w:val="-3"/>
                <w:sz w:val="18"/>
                <w:szCs w:val="18"/>
              </w:rPr>
              <w:t>1,</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3"/>
                <w:sz w:val="18"/>
                <w:szCs w:val="18"/>
              </w:rPr>
              <w:t>1,2-</w:t>
            </w:r>
            <w:r>
              <w:rPr>
                <w:rFonts w:ascii="Times New Roman" w:hAnsi="Times New Roman" w:eastAsia="Times New Roman" w:cs="Times New Roman"/>
                <w:spacing w:val="-23"/>
                <w:sz w:val="18"/>
                <w:szCs w:val="18"/>
              </w:rPr>
              <w:t xml:space="preserve"> </w:t>
            </w:r>
            <w:r>
              <w:rPr>
                <w:spacing w:val="-3"/>
                <w:sz w:val="18"/>
                <w:szCs w:val="18"/>
              </w:rPr>
              <w:t>四氯乙烷、</w:t>
            </w:r>
            <w:r>
              <w:rPr>
                <w:rFonts w:ascii="Times New Roman" w:hAnsi="Times New Roman" w:eastAsia="Times New Roman" w:cs="Times New Roman"/>
                <w:spacing w:val="-3"/>
                <w:sz w:val="18"/>
                <w:szCs w:val="18"/>
              </w:rPr>
              <w:t>1,</w:t>
            </w:r>
            <w:r>
              <w:rPr>
                <w:rFonts w:ascii="Times New Roman" w:hAnsi="Times New Roman" w:eastAsia="Times New Roman" w:cs="Times New Roman"/>
                <w:spacing w:val="-24"/>
                <w:sz w:val="18"/>
                <w:szCs w:val="18"/>
              </w:rPr>
              <w:t xml:space="preserve"> </w:t>
            </w:r>
            <w:r>
              <w:rPr>
                <w:rFonts w:ascii="Times New Roman" w:hAnsi="Times New Roman" w:eastAsia="Times New Roman" w:cs="Times New Roman"/>
                <w:spacing w:val="-3"/>
                <w:sz w:val="18"/>
                <w:szCs w:val="18"/>
              </w:rPr>
              <w:t>1,2,2-</w:t>
            </w:r>
            <w:r>
              <w:rPr>
                <w:rFonts w:ascii="Times New Roman" w:hAnsi="Times New Roman" w:eastAsia="Times New Roman" w:cs="Times New Roman"/>
                <w:spacing w:val="-23"/>
                <w:sz w:val="18"/>
                <w:szCs w:val="18"/>
              </w:rPr>
              <w:t xml:space="preserve"> </w:t>
            </w:r>
            <w:r>
              <w:rPr>
                <w:spacing w:val="-3"/>
                <w:sz w:val="18"/>
                <w:szCs w:val="18"/>
              </w:rPr>
              <w:t>四氯乙烷</w:t>
            </w:r>
            <w:r>
              <w:rPr>
                <w:spacing w:val="-4"/>
                <w:sz w:val="18"/>
                <w:szCs w:val="18"/>
              </w:rPr>
              <w:t>、四氯</w:t>
            </w:r>
            <w:r>
              <w:rPr>
                <w:sz w:val="18"/>
                <w:szCs w:val="18"/>
              </w:rPr>
              <w:t xml:space="preserve"> </w:t>
            </w:r>
            <w:r>
              <w:rPr>
                <w:spacing w:val="-2"/>
                <w:sz w:val="18"/>
                <w:szCs w:val="18"/>
              </w:rPr>
              <w:t>乙烯、</w:t>
            </w:r>
            <w:r>
              <w:rPr>
                <w:rFonts w:ascii="Times New Roman" w:hAnsi="Times New Roman" w:eastAsia="Times New Roman" w:cs="Times New Roman"/>
                <w:spacing w:val="-2"/>
                <w:sz w:val="18"/>
                <w:szCs w:val="18"/>
              </w:rPr>
              <w:t>1,</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2"/>
                <w:sz w:val="18"/>
                <w:szCs w:val="18"/>
              </w:rPr>
              <w:t>1,</w:t>
            </w:r>
            <w:r>
              <w:rPr>
                <w:rFonts w:ascii="Times New Roman" w:hAnsi="Times New Roman" w:eastAsia="Times New Roman" w:cs="Times New Roman"/>
                <w:spacing w:val="-24"/>
                <w:sz w:val="18"/>
                <w:szCs w:val="18"/>
              </w:rPr>
              <w:t xml:space="preserve"> </w:t>
            </w:r>
            <w:r>
              <w:rPr>
                <w:rFonts w:ascii="Times New Roman" w:hAnsi="Times New Roman" w:eastAsia="Times New Roman" w:cs="Times New Roman"/>
                <w:spacing w:val="-2"/>
                <w:sz w:val="18"/>
                <w:szCs w:val="18"/>
              </w:rPr>
              <w:t>1-</w:t>
            </w:r>
            <w:r>
              <w:rPr>
                <w:spacing w:val="-2"/>
                <w:sz w:val="18"/>
                <w:szCs w:val="18"/>
              </w:rPr>
              <w:t>三氯乙烷、</w:t>
            </w:r>
            <w:r>
              <w:rPr>
                <w:rFonts w:ascii="Times New Roman" w:hAnsi="Times New Roman" w:eastAsia="Times New Roman" w:cs="Times New Roman"/>
                <w:spacing w:val="-2"/>
                <w:sz w:val="18"/>
                <w:szCs w:val="18"/>
              </w:rPr>
              <w:t>1,</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2"/>
                <w:sz w:val="18"/>
                <w:szCs w:val="18"/>
              </w:rPr>
              <w:t>1,2-</w:t>
            </w:r>
            <w:r>
              <w:rPr>
                <w:spacing w:val="-2"/>
                <w:sz w:val="18"/>
                <w:szCs w:val="18"/>
              </w:rPr>
              <w:t>三</w:t>
            </w:r>
            <w:r>
              <w:rPr>
                <w:spacing w:val="-3"/>
                <w:sz w:val="18"/>
                <w:szCs w:val="18"/>
              </w:rPr>
              <w:t>氯乙烷、三氯乙烯、</w:t>
            </w:r>
            <w:r>
              <w:rPr>
                <w:rFonts w:ascii="Times New Roman" w:hAnsi="Times New Roman" w:eastAsia="Times New Roman" w:cs="Times New Roman"/>
                <w:spacing w:val="-3"/>
                <w:sz w:val="18"/>
                <w:szCs w:val="18"/>
              </w:rPr>
              <w:t xml:space="preserve">1,2,3-    </w:t>
            </w:r>
            <w:r>
              <w:rPr>
                <w:sz w:val="18"/>
                <w:szCs w:val="18"/>
              </w:rPr>
              <w:t>三氯丙烷、氯乙烯、苯、氯苯、</w:t>
            </w:r>
            <w:r>
              <w:rPr>
                <w:rFonts w:ascii="Times New Roman" w:hAnsi="Times New Roman" w:eastAsia="Times New Roman" w:cs="Times New Roman"/>
                <w:sz w:val="18"/>
                <w:szCs w:val="18"/>
              </w:rPr>
              <w:t>1,2-</w:t>
            </w:r>
            <w:r>
              <w:rPr>
                <w:sz w:val="18"/>
                <w:szCs w:val="18"/>
              </w:rPr>
              <w:t>二氯苯、</w:t>
            </w:r>
            <w:r>
              <w:rPr>
                <w:rFonts w:ascii="Times New Roman" w:hAnsi="Times New Roman" w:eastAsia="Times New Roman" w:cs="Times New Roman"/>
                <w:sz w:val="18"/>
                <w:szCs w:val="18"/>
              </w:rPr>
              <w:t>1</w:t>
            </w:r>
            <w:r>
              <w:rPr>
                <w:rFonts w:ascii="Times New Roman" w:hAnsi="Times New Roman" w:eastAsia="Times New Roman" w:cs="Times New Roman"/>
                <w:spacing w:val="-1"/>
                <w:sz w:val="18"/>
                <w:szCs w:val="18"/>
              </w:rPr>
              <w:t>,4-</w:t>
            </w:r>
            <w:r>
              <w:rPr>
                <w:spacing w:val="-1"/>
                <w:sz w:val="18"/>
                <w:szCs w:val="18"/>
              </w:rPr>
              <w:t>二氯苯、</w:t>
            </w:r>
          </w:p>
          <w:p w14:paraId="214EF035">
            <w:pPr>
              <w:pStyle w:val="8"/>
              <w:spacing w:before="27" w:line="219" w:lineRule="auto"/>
              <w:ind w:left="23"/>
              <w:rPr>
                <w:sz w:val="18"/>
                <w:szCs w:val="18"/>
              </w:rPr>
            </w:pPr>
            <w:r>
              <w:rPr>
                <w:spacing w:val="-1"/>
                <w:sz w:val="18"/>
                <w:szCs w:val="18"/>
              </w:rPr>
              <w:t>乙苯、苯乙烯、甲苯、间二甲苯</w:t>
            </w:r>
            <w:r>
              <w:rPr>
                <w:rFonts w:ascii="Times New Roman" w:hAnsi="Times New Roman" w:eastAsia="Times New Roman" w:cs="Times New Roman"/>
                <w:spacing w:val="-1"/>
                <w:sz w:val="18"/>
                <w:szCs w:val="18"/>
              </w:rPr>
              <w:t>+</w:t>
            </w:r>
            <w:r>
              <w:rPr>
                <w:spacing w:val="-1"/>
                <w:sz w:val="18"/>
                <w:szCs w:val="18"/>
              </w:rPr>
              <w:t>对二甲苯、邻二甲苯</w:t>
            </w:r>
          </w:p>
        </w:tc>
        <w:tc>
          <w:tcPr>
            <w:tcW w:w="1569" w:type="dxa"/>
            <w:vAlign w:val="top"/>
          </w:tcPr>
          <w:p w14:paraId="5EC9FD6E">
            <w:pPr>
              <w:pStyle w:val="8"/>
              <w:spacing w:before="103" w:line="219" w:lineRule="auto"/>
              <w:ind w:left="20"/>
              <w:rPr>
                <w:sz w:val="18"/>
                <w:szCs w:val="18"/>
              </w:rPr>
            </w:pPr>
            <w:r>
              <w:rPr>
                <w:rFonts w:ascii="Times New Roman" w:hAnsi="Times New Roman" w:eastAsia="Times New Roman" w:cs="Times New Roman"/>
                <w:spacing w:val="-1"/>
                <w:sz w:val="18"/>
                <w:szCs w:val="18"/>
              </w:rPr>
              <w:t>40mL</w:t>
            </w:r>
            <w:r>
              <w:rPr>
                <w:spacing w:val="-1"/>
                <w:sz w:val="18"/>
                <w:szCs w:val="18"/>
              </w:rPr>
              <w:t>棕色</w:t>
            </w:r>
            <w:r>
              <w:rPr>
                <w:rFonts w:ascii="Times New Roman" w:hAnsi="Times New Roman" w:eastAsia="Times New Roman" w:cs="Times New Roman"/>
                <w:spacing w:val="-1"/>
                <w:sz w:val="18"/>
                <w:szCs w:val="18"/>
              </w:rPr>
              <w:t>VOC</w:t>
            </w:r>
            <w:r>
              <w:rPr>
                <w:spacing w:val="-1"/>
                <w:sz w:val="18"/>
                <w:szCs w:val="18"/>
              </w:rPr>
              <w:t>样品</w:t>
            </w:r>
          </w:p>
          <w:p w14:paraId="12D41E23">
            <w:pPr>
              <w:pStyle w:val="8"/>
              <w:spacing w:before="108" w:line="219" w:lineRule="auto"/>
              <w:ind w:left="38"/>
              <w:rPr>
                <w:rFonts w:ascii="Times New Roman" w:hAnsi="Times New Roman" w:eastAsia="Times New Roman" w:cs="Times New Roman"/>
                <w:sz w:val="18"/>
                <w:szCs w:val="18"/>
              </w:rPr>
            </w:pPr>
            <w:r>
              <w:rPr>
                <w:sz w:val="18"/>
                <w:szCs w:val="18"/>
              </w:rPr>
              <w:t>瓶、具聚四氟乙烯</w:t>
            </w:r>
            <w:r>
              <w:rPr>
                <w:rFonts w:ascii="Times New Roman" w:hAnsi="Times New Roman" w:eastAsia="Times New Roman" w:cs="Times New Roman"/>
                <w:sz w:val="18"/>
                <w:szCs w:val="18"/>
              </w:rPr>
              <w:t>-</w:t>
            </w:r>
          </w:p>
          <w:p w14:paraId="43E100FF">
            <w:pPr>
              <w:pStyle w:val="8"/>
              <w:spacing w:before="105" w:line="219" w:lineRule="auto"/>
              <w:ind w:left="67"/>
              <w:rPr>
                <w:sz w:val="18"/>
                <w:szCs w:val="18"/>
              </w:rPr>
            </w:pPr>
            <w:r>
              <w:rPr>
                <w:spacing w:val="-1"/>
                <w:sz w:val="18"/>
                <w:szCs w:val="18"/>
              </w:rPr>
              <w:t>硅胶衬垫螺旋盖的</w:t>
            </w:r>
          </w:p>
          <w:p w14:paraId="1FF2C1B7">
            <w:pPr>
              <w:pStyle w:val="8"/>
              <w:spacing w:before="105" w:line="219" w:lineRule="auto"/>
              <w:ind w:left="34"/>
              <w:rPr>
                <w:sz w:val="18"/>
                <w:szCs w:val="18"/>
              </w:rPr>
            </w:pPr>
            <w:r>
              <w:rPr>
                <w:rFonts w:ascii="Times New Roman" w:hAnsi="Times New Roman" w:eastAsia="Times New Roman" w:cs="Times New Roman"/>
                <w:spacing w:val="-1"/>
                <w:sz w:val="18"/>
                <w:szCs w:val="18"/>
              </w:rPr>
              <w:t>60mL</w:t>
            </w:r>
            <w:r>
              <w:rPr>
                <w:spacing w:val="-1"/>
                <w:sz w:val="18"/>
                <w:szCs w:val="18"/>
              </w:rPr>
              <w:t>棕色吹扫捕集</w:t>
            </w:r>
          </w:p>
          <w:p w14:paraId="71C41F11">
            <w:pPr>
              <w:pStyle w:val="8"/>
              <w:spacing w:before="107" w:line="215" w:lineRule="auto"/>
              <w:ind w:left="698"/>
              <w:rPr>
                <w:sz w:val="18"/>
                <w:szCs w:val="18"/>
              </w:rPr>
            </w:pPr>
            <w:r>
              <w:rPr>
                <w:sz w:val="18"/>
                <w:szCs w:val="18"/>
              </w:rPr>
              <w:t>瓶</w:t>
            </w:r>
          </w:p>
        </w:tc>
        <w:tc>
          <w:tcPr>
            <w:tcW w:w="1237" w:type="dxa"/>
            <w:vAlign w:val="top"/>
          </w:tcPr>
          <w:p w14:paraId="1C2C7968">
            <w:pPr>
              <w:spacing w:line="357" w:lineRule="auto"/>
              <w:rPr>
                <w:rFonts w:ascii="Arial"/>
                <w:sz w:val="21"/>
              </w:rPr>
            </w:pPr>
          </w:p>
          <w:p w14:paraId="1F98707E">
            <w:pPr>
              <w:spacing w:line="358" w:lineRule="auto"/>
              <w:rPr>
                <w:rFonts w:ascii="Arial"/>
                <w:sz w:val="21"/>
              </w:rPr>
            </w:pPr>
          </w:p>
          <w:p w14:paraId="09DBD57F">
            <w:pPr>
              <w:spacing w:before="52" w:line="192" w:lineRule="auto"/>
              <w:ind w:left="591"/>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143" w:type="dxa"/>
            <w:vAlign w:val="top"/>
          </w:tcPr>
          <w:p w14:paraId="0DE03FCE">
            <w:pPr>
              <w:spacing w:line="260" w:lineRule="auto"/>
              <w:rPr>
                <w:rFonts w:ascii="Arial"/>
                <w:sz w:val="21"/>
              </w:rPr>
            </w:pPr>
          </w:p>
          <w:p w14:paraId="2479279D">
            <w:pPr>
              <w:spacing w:line="260" w:lineRule="auto"/>
              <w:rPr>
                <w:rFonts w:ascii="Arial"/>
                <w:sz w:val="21"/>
              </w:rPr>
            </w:pPr>
          </w:p>
          <w:p w14:paraId="3668035E">
            <w:pPr>
              <w:pStyle w:val="8"/>
              <w:spacing w:before="59" w:line="275" w:lineRule="auto"/>
              <w:ind w:left="405" w:right="78" w:hanging="320"/>
              <w:rPr>
                <w:sz w:val="18"/>
                <w:szCs w:val="18"/>
              </w:rPr>
            </w:pPr>
            <w:r>
              <w:rPr>
                <w:spacing w:val="-3"/>
                <w:sz w:val="18"/>
                <w:szCs w:val="18"/>
              </w:rPr>
              <w:t>采集样品每份约</w:t>
            </w:r>
            <w:r>
              <w:rPr>
                <w:rFonts w:ascii="Times New Roman" w:hAnsi="Times New Roman" w:eastAsia="Times New Roman" w:cs="Times New Roman"/>
                <w:spacing w:val="-3"/>
                <w:sz w:val="18"/>
                <w:szCs w:val="18"/>
              </w:rPr>
              <w:t>5g</w:t>
            </w:r>
            <w:r>
              <w:rPr>
                <w:rFonts w:ascii="Times New Roman" w:hAnsi="Times New Roman" w:eastAsia="Times New Roman" w:cs="Times New Roman"/>
                <w:spacing w:val="-17"/>
                <w:sz w:val="18"/>
                <w:szCs w:val="18"/>
              </w:rPr>
              <w:t xml:space="preserve"> </w:t>
            </w:r>
            <w:r>
              <w:rPr>
                <w:spacing w:val="-3"/>
                <w:sz w:val="18"/>
                <w:szCs w:val="18"/>
              </w:rPr>
              <w:t>，装在</w:t>
            </w:r>
            <w:r>
              <w:rPr>
                <w:sz w:val="18"/>
                <w:szCs w:val="18"/>
              </w:rPr>
              <w:t xml:space="preserve"> </w:t>
            </w:r>
            <w:r>
              <w:rPr>
                <w:rFonts w:ascii="Times New Roman" w:hAnsi="Times New Roman" w:eastAsia="Times New Roman" w:cs="Times New Roman"/>
                <w:spacing w:val="-1"/>
                <w:sz w:val="18"/>
                <w:szCs w:val="18"/>
              </w:rPr>
              <w:t>40mL</w:t>
            </w:r>
            <w:r>
              <w:rPr>
                <w:spacing w:val="-1"/>
                <w:sz w:val="18"/>
                <w:szCs w:val="18"/>
              </w:rPr>
              <w:t>玻璃瓶内；</w:t>
            </w:r>
          </w:p>
        </w:tc>
        <w:tc>
          <w:tcPr>
            <w:tcW w:w="950" w:type="dxa"/>
            <w:vAlign w:val="top"/>
          </w:tcPr>
          <w:p w14:paraId="4F89834C">
            <w:pPr>
              <w:spacing w:line="364" w:lineRule="auto"/>
              <w:rPr>
                <w:rFonts w:ascii="Arial"/>
                <w:sz w:val="21"/>
              </w:rPr>
            </w:pPr>
          </w:p>
          <w:p w14:paraId="758A59AD">
            <w:pPr>
              <w:pStyle w:val="8"/>
              <w:spacing w:before="59" w:line="273" w:lineRule="auto"/>
              <w:ind w:left="31" w:right="63" w:firstLine="39"/>
              <w:rPr>
                <w:sz w:val="18"/>
                <w:szCs w:val="18"/>
              </w:rPr>
            </w:pPr>
            <w:r>
              <w:rPr>
                <w:rFonts w:ascii="Times New Roman" w:hAnsi="Times New Roman" w:eastAsia="Times New Roman" w:cs="Times New Roman"/>
                <w:spacing w:val="-1"/>
                <w:sz w:val="18"/>
                <w:szCs w:val="18"/>
              </w:rPr>
              <w:t>4℃</w:t>
            </w:r>
            <w:r>
              <w:rPr>
                <w:spacing w:val="-1"/>
                <w:sz w:val="18"/>
                <w:szCs w:val="18"/>
              </w:rPr>
              <w:t>以下冷</w:t>
            </w:r>
            <w:r>
              <w:rPr>
                <w:sz w:val="18"/>
                <w:szCs w:val="18"/>
              </w:rPr>
              <w:t xml:space="preserve"> </w:t>
            </w:r>
            <w:r>
              <w:rPr>
                <w:spacing w:val="-11"/>
                <w:sz w:val="18"/>
                <w:szCs w:val="18"/>
              </w:rPr>
              <w:t>藏，避光，</w:t>
            </w:r>
          </w:p>
          <w:p w14:paraId="5C579B33">
            <w:pPr>
              <w:pStyle w:val="8"/>
              <w:spacing w:before="105" w:line="221" w:lineRule="auto"/>
              <w:ind w:left="301"/>
              <w:rPr>
                <w:sz w:val="18"/>
                <w:szCs w:val="18"/>
              </w:rPr>
            </w:pPr>
            <w:r>
              <w:rPr>
                <w:spacing w:val="-4"/>
                <w:sz w:val="18"/>
                <w:szCs w:val="18"/>
              </w:rPr>
              <w:t>密封</w:t>
            </w:r>
          </w:p>
        </w:tc>
        <w:tc>
          <w:tcPr>
            <w:tcW w:w="1427" w:type="dxa"/>
            <w:vAlign w:val="top"/>
          </w:tcPr>
          <w:p w14:paraId="2C393A4C">
            <w:pPr>
              <w:spacing w:line="260" w:lineRule="auto"/>
              <w:rPr>
                <w:rFonts w:ascii="Arial"/>
                <w:sz w:val="21"/>
              </w:rPr>
            </w:pPr>
          </w:p>
          <w:p w14:paraId="5EC085A3">
            <w:pPr>
              <w:spacing w:line="261" w:lineRule="auto"/>
              <w:rPr>
                <w:rFonts w:ascii="Arial"/>
                <w:sz w:val="21"/>
              </w:rPr>
            </w:pPr>
          </w:p>
          <w:p w14:paraId="1FEAB0D0">
            <w:pPr>
              <w:pStyle w:val="8"/>
              <w:spacing w:before="59" w:line="278" w:lineRule="auto"/>
              <w:ind w:left="627" w:right="9" w:hanging="608"/>
              <w:rPr>
                <w:sz w:val="18"/>
                <w:szCs w:val="18"/>
              </w:rPr>
            </w:pPr>
            <w:r>
              <w:rPr>
                <w:spacing w:val="-1"/>
                <w:sz w:val="18"/>
                <w:szCs w:val="18"/>
              </w:rPr>
              <w:t>汽车</w:t>
            </w:r>
            <w:r>
              <w:rPr>
                <w:rFonts w:ascii="Times New Roman" w:hAnsi="Times New Roman" w:eastAsia="Times New Roman" w:cs="Times New Roman"/>
                <w:spacing w:val="-1"/>
                <w:sz w:val="18"/>
                <w:szCs w:val="18"/>
              </w:rPr>
              <w:t>/</w:t>
            </w:r>
            <w:r>
              <w:rPr>
                <w:spacing w:val="-1"/>
                <w:sz w:val="18"/>
                <w:szCs w:val="18"/>
              </w:rPr>
              <w:t>快递</w:t>
            </w:r>
            <w:r>
              <w:rPr>
                <w:rFonts w:ascii="Times New Roman" w:hAnsi="Times New Roman" w:eastAsia="Times New Roman" w:cs="Times New Roman"/>
                <w:spacing w:val="-1"/>
                <w:sz w:val="18"/>
                <w:szCs w:val="18"/>
              </w:rPr>
              <w:t>2</w:t>
            </w:r>
            <w:r>
              <w:rPr>
                <w:spacing w:val="-1"/>
                <w:sz w:val="18"/>
                <w:szCs w:val="18"/>
              </w:rPr>
              <w:t>日内送</w:t>
            </w:r>
            <w:r>
              <w:rPr>
                <w:sz w:val="18"/>
                <w:szCs w:val="18"/>
              </w:rPr>
              <w:t xml:space="preserve"> 达</w:t>
            </w:r>
          </w:p>
        </w:tc>
        <w:tc>
          <w:tcPr>
            <w:tcW w:w="947" w:type="dxa"/>
            <w:vAlign w:val="top"/>
          </w:tcPr>
          <w:p w14:paraId="3BDEE889">
            <w:pPr>
              <w:spacing w:line="340" w:lineRule="auto"/>
              <w:rPr>
                <w:rFonts w:ascii="Arial"/>
                <w:sz w:val="21"/>
              </w:rPr>
            </w:pPr>
          </w:p>
          <w:p w14:paraId="4D4C8495">
            <w:pPr>
              <w:spacing w:line="341" w:lineRule="auto"/>
              <w:rPr>
                <w:rFonts w:ascii="Arial"/>
                <w:sz w:val="21"/>
              </w:rPr>
            </w:pPr>
          </w:p>
          <w:p w14:paraId="68FB819B">
            <w:pPr>
              <w:pStyle w:val="8"/>
              <w:spacing w:before="58" w:line="220" w:lineRule="auto"/>
              <w:ind w:left="342"/>
              <w:rPr>
                <w:sz w:val="18"/>
                <w:szCs w:val="18"/>
              </w:rPr>
            </w:pPr>
            <w:r>
              <w:rPr>
                <w:rFonts w:ascii="Times New Roman" w:hAnsi="Times New Roman" w:eastAsia="Times New Roman" w:cs="Times New Roman"/>
                <w:spacing w:val="-3"/>
                <w:sz w:val="18"/>
                <w:szCs w:val="18"/>
              </w:rPr>
              <w:t>7</w:t>
            </w:r>
            <w:r>
              <w:rPr>
                <w:spacing w:val="-3"/>
                <w:sz w:val="18"/>
                <w:szCs w:val="18"/>
              </w:rPr>
              <w:t>天</w:t>
            </w:r>
          </w:p>
        </w:tc>
      </w:tr>
      <w:tr w14:paraId="109A1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729" w:type="dxa"/>
            <w:vMerge w:val="continue"/>
            <w:tcBorders>
              <w:top w:val="nil"/>
            </w:tcBorders>
            <w:vAlign w:val="top"/>
          </w:tcPr>
          <w:p w14:paraId="41C5A02D">
            <w:pPr>
              <w:rPr>
                <w:rFonts w:ascii="Arial"/>
                <w:sz w:val="21"/>
              </w:rPr>
            </w:pPr>
          </w:p>
        </w:tc>
        <w:tc>
          <w:tcPr>
            <w:tcW w:w="4649" w:type="dxa"/>
            <w:vAlign w:val="top"/>
          </w:tcPr>
          <w:p w14:paraId="1D570D18">
            <w:pPr>
              <w:pStyle w:val="8"/>
              <w:spacing w:before="105" w:line="290" w:lineRule="auto"/>
              <w:ind w:left="6" w:right="3"/>
              <w:rPr>
                <w:sz w:val="18"/>
                <w:szCs w:val="18"/>
              </w:rPr>
            </w:pPr>
            <w:r>
              <w:rPr>
                <w:spacing w:val="3"/>
                <w:sz w:val="18"/>
                <w:szCs w:val="18"/>
              </w:rPr>
              <w:t>硝基苯、苯胺、</w:t>
            </w:r>
            <w:r>
              <w:rPr>
                <w:rFonts w:ascii="Times New Roman" w:hAnsi="Times New Roman" w:eastAsia="Times New Roman" w:cs="Times New Roman"/>
                <w:spacing w:val="3"/>
                <w:sz w:val="18"/>
                <w:szCs w:val="18"/>
              </w:rPr>
              <w:t>2-</w:t>
            </w:r>
            <w:r>
              <w:rPr>
                <w:spacing w:val="3"/>
                <w:sz w:val="18"/>
                <w:szCs w:val="18"/>
              </w:rPr>
              <w:t>氯酚、苯并</w:t>
            </w:r>
            <w:r>
              <w:rPr>
                <w:rFonts w:ascii="Times New Roman" w:hAnsi="Times New Roman" w:eastAsia="Times New Roman" w:cs="Times New Roman"/>
                <w:spacing w:val="3"/>
                <w:sz w:val="18"/>
                <w:szCs w:val="18"/>
              </w:rPr>
              <w:t>[a]</w:t>
            </w:r>
            <w:r>
              <w:rPr>
                <w:spacing w:val="3"/>
                <w:sz w:val="18"/>
                <w:szCs w:val="18"/>
              </w:rPr>
              <w:t>蒽、苯并</w:t>
            </w:r>
            <w:r>
              <w:rPr>
                <w:rFonts w:ascii="Times New Roman" w:hAnsi="Times New Roman" w:eastAsia="Times New Roman" w:cs="Times New Roman"/>
                <w:spacing w:val="3"/>
                <w:sz w:val="18"/>
                <w:szCs w:val="18"/>
              </w:rPr>
              <w:t>[a]</w:t>
            </w:r>
            <w:r>
              <w:rPr>
                <w:spacing w:val="3"/>
                <w:sz w:val="18"/>
                <w:szCs w:val="18"/>
              </w:rPr>
              <w:t>芘、苯并</w:t>
            </w:r>
            <w:r>
              <w:rPr>
                <w:rFonts w:ascii="Times New Roman" w:hAnsi="Times New Roman" w:eastAsia="Times New Roman" w:cs="Times New Roman"/>
                <w:spacing w:val="2"/>
                <w:sz w:val="18"/>
                <w:szCs w:val="18"/>
              </w:rPr>
              <w:t>[b]</w:t>
            </w:r>
            <w:r>
              <w:rPr>
                <w:spacing w:val="2"/>
                <w:sz w:val="18"/>
                <w:szCs w:val="18"/>
              </w:rPr>
              <w:t>荧</w:t>
            </w:r>
            <w:r>
              <w:rPr>
                <w:sz w:val="18"/>
                <w:szCs w:val="18"/>
              </w:rPr>
              <w:t xml:space="preserve"> </w:t>
            </w:r>
            <w:r>
              <w:rPr>
                <w:spacing w:val="4"/>
                <w:sz w:val="18"/>
                <w:szCs w:val="18"/>
              </w:rPr>
              <w:t>蒽、苯并</w:t>
            </w:r>
            <w:r>
              <w:rPr>
                <w:rFonts w:ascii="Times New Roman" w:hAnsi="Times New Roman" w:eastAsia="Times New Roman" w:cs="Times New Roman"/>
                <w:spacing w:val="4"/>
                <w:sz w:val="18"/>
                <w:szCs w:val="18"/>
              </w:rPr>
              <w:t>[k]</w:t>
            </w:r>
            <w:r>
              <w:rPr>
                <w:spacing w:val="4"/>
                <w:sz w:val="18"/>
                <w:szCs w:val="18"/>
              </w:rPr>
              <w:t>荧蒽、䓛、二苯并</w:t>
            </w:r>
            <w:r>
              <w:rPr>
                <w:rFonts w:ascii="Times New Roman" w:hAnsi="Times New Roman" w:eastAsia="Times New Roman" w:cs="Times New Roman"/>
                <w:spacing w:val="4"/>
                <w:sz w:val="18"/>
                <w:szCs w:val="18"/>
              </w:rPr>
              <w:t>[a.h]</w:t>
            </w:r>
            <w:r>
              <w:rPr>
                <w:spacing w:val="4"/>
                <w:sz w:val="18"/>
                <w:szCs w:val="18"/>
              </w:rPr>
              <w:t>蒽、茚并</w:t>
            </w:r>
            <w:r>
              <w:rPr>
                <w:rFonts w:ascii="Times New Roman" w:hAnsi="Times New Roman" w:eastAsia="Times New Roman" w:cs="Times New Roman"/>
                <w:spacing w:val="4"/>
                <w:sz w:val="18"/>
                <w:szCs w:val="18"/>
              </w:rPr>
              <w:t>[1,2.3-</w:t>
            </w:r>
            <w:r>
              <w:rPr>
                <w:rFonts w:ascii="Times New Roman" w:hAnsi="Times New Roman" w:eastAsia="Times New Roman" w:cs="Times New Roman"/>
                <w:sz w:val="18"/>
                <w:szCs w:val="18"/>
              </w:rPr>
              <w:t>cd</w:t>
            </w:r>
            <w:r>
              <w:rPr>
                <w:rFonts w:ascii="Times New Roman" w:hAnsi="Times New Roman" w:eastAsia="Times New Roman" w:cs="Times New Roman"/>
                <w:spacing w:val="4"/>
                <w:sz w:val="18"/>
                <w:szCs w:val="18"/>
              </w:rPr>
              <w:t>]</w:t>
            </w:r>
            <w:r>
              <w:rPr>
                <w:spacing w:val="4"/>
                <w:sz w:val="18"/>
                <w:szCs w:val="18"/>
              </w:rPr>
              <w:t>芘、</w:t>
            </w:r>
            <w:r>
              <w:rPr>
                <w:spacing w:val="2"/>
                <w:sz w:val="18"/>
                <w:szCs w:val="18"/>
              </w:rPr>
              <w:t xml:space="preserve"> </w:t>
            </w:r>
            <w:r>
              <w:rPr>
                <w:sz w:val="18"/>
                <w:szCs w:val="18"/>
              </w:rPr>
              <w:t>萘</w:t>
            </w:r>
          </w:p>
        </w:tc>
        <w:tc>
          <w:tcPr>
            <w:tcW w:w="1569" w:type="dxa"/>
            <w:vAlign w:val="top"/>
          </w:tcPr>
          <w:p w14:paraId="7A114E34">
            <w:pPr>
              <w:pStyle w:val="8"/>
              <w:spacing w:before="264" w:line="274" w:lineRule="auto"/>
              <w:ind w:left="249" w:right="72" w:hanging="168"/>
              <w:rPr>
                <w:sz w:val="18"/>
                <w:szCs w:val="18"/>
              </w:rPr>
            </w:pPr>
            <w:r>
              <w:rPr>
                <w:rFonts w:ascii="Times New Roman" w:hAnsi="Times New Roman" w:eastAsia="Times New Roman" w:cs="Times New Roman"/>
                <w:spacing w:val="-2"/>
                <w:sz w:val="18"/>
                <w:szCs w:val="18"/>
              </w:rPr>
              <w:t>500mL</w:t>
            </w:r>
            <w:r>
              <w:rPr>
                <w:spacing w:val="-2"/>
                <w:sz w:val="18"/>
                <w:szCs w:val="18"/>
              </w:rPr>
              <w:t>具塞磨口棕</w:t>
            </w:r>
            <w:r>
              <w:rPr>
                <w:spacing w:val="8"/>
                <w:sz w:val="18"/>
                <w:szCs w:val="18"/>
              </w:rPr>
              <w:t xml:space="preserve"> </w:t>
            </w:r>
            <w:r>
              <w:rPr>
                <w:spacing w:val="-2"/>
                <w:sz w:val="18"/>
                <w:szCs w:val="18"/>
              </w:rPr>
              <w:t>色广口玻璃瓶</w:t>
            </w:r>
          </w:p>
        </w:tc>
        <w:tc>
          <w:tcPr>
            <w:tcW w:w="1237" w:type="dxa"/>
            <w:vAlign w:val="top"/>
          </w:tcPr>
          <w:p w14:paraId="5ADFFB0E">
            <w:pPr>
              <w:spacing w:line="397" w:lineRule="auto"/>
              <w:rPr>
                <w:rFonts w:ascii="Arial"/>
                <w:sz w:val="21"/>
              </w:rPr>
            </w:pPr>
          </w:p>
          <w:p w14:paraId="3F29C1C4">
            <w:pPr>
              <w:spacing w:before="52" w:line="192" w:lineRule="auto"/>
              <w:ind w:left="591"/>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143" w:type="dxa"/>
            <w:vAlign w:val="top"/>
          </w:tcPr>
          <w:p w14:paraId="12C3055F">
            <w:pPr>
              <w:spacing w:line="365" w:lineRule="auto"/>
              <w:rPr>
                <w:rFonts w:ascii="Arial"/>
                <w:sz w:val="21"/>
              </w:rPr>
            </w:pPr>
          </w:p>
          <w:p w14:paraId="009E707B">
            <w:pPr>
              <w:pStyle w:val="8"/>
              <w:spacing w:before="59" w:line="219" w:lineRule="auto"/>
              <w:ind w:left="549"/>
              <w:rPr>
                <w:sz w:val="18"/>
                <w:szCs w:val="18"/>
              </w:rPr>
            </w:pPr>
            <w:r>
              <w:rPr>
                <w:rFonts w:ascii="Times New Roman" w:hAnsi="Times New Roman" w:eastAsia="Times New Roman" w:cs="Times New Roman"/>
                <w:spacing w:val="-2"/>
                <w:sz w:val="18"/>
                <w:szCs w:val="18"/>
              </w:rPr>
              <w:t>500mL</w:t>
            </w:r>
            <w:r>
              <w:rPr>
                <w:spacing w:val="-2"/>
                <w:sz w:val="18"/>
                <w:szCs w:val="18"/>
              </w:rPr>
              <w:t>瓶装满</w:t>
            </w:r>
          </w:p>
        </w:tc>
        <w:tc>
          <w:tcPr>
            <w:tcW w:w="950" w:type="dxa"/>
            <w:vAlign w:val="top"/>
          </w:tcPr>
          <w:p w14:paraId="50D0E1AE">
            <w:pPr>
              <w:pStyle w:val="8"/>
              <w:spacing w:before="103" w:line="275" w:lineRule="auto"/>
              <w:ind w:left="31" w:right="63" w:firstLine="39"/>
              <w:rPr>
                <w:sz w:val="18"/>
                <w:szCs w:val="18"/>
              </w:rPr>
            </w:pPr>
            <w:r>
              <w:rPr>
                <w:rFonts w:ascii="Times New Roman" w:hAnsi="Times New Roman" w:eastAsia="Times New Roman" w:cs="Times New Roman"/>
                <w:spacing w:val="-1"/>
                <w:sz w:val="18"/>
                <w:szCs w:val="18"/>
              </w:rPr>
              <w:t>4℃</w:t>
            </w:r>
            <w:r>
              <w:rPr>
                <w:spacing w:val="-1"/>
                <w:sz w:val="18"/>
                <w:szCs w:val="18"/>
              </w:rPr>
              <w:t>以下冷</w:t>
            </w:r>
            <w:r>
              <w:rPr>
                <w:sz w:val="18"/>
                <w:szCs w:val="18"/>
              </w:rPr>
              <w:t xml:space="preserve"> </w:t>
            </w:r>
            <w:r>
              <w:rPr>
                <w:spacing w:val="-11"/>
                <w:sz w:val="18"/>
                <w:szCs w:val="18"/>
              </w:rPr>
              <w:t>藏，避光，</w:t>
            </w:r>
          </w:p>
          <w:p w14:paraId="56AF61BF">
            <w:pPr>
              <w:pStyle w:val="8"/>
              <w:spacing w:before="105" w:line="214" w:lineRule="auto"/>
              <w:ind w:left="301"/>
              <w:rPr>
                <w:sz w:val="18"/>
                <w:szCs w:val="18"/>
              </w:rPr>
            </w:pPr>
            <w:r>
              <w:rPr>
                <w:spacing w:val="-4"/>
                <w:sz w:val="18"/>
                <w:szCs w:val="18"/>
              </w:rPr>
              <w:t>密封</w:t>
            </w:r>
          </w:p>
        </w:tc>
        <w:tc>
          <w:tcPr>
            <w:tcW w:w="1427" w:type="dxa"/>
            <w:vAlign w:val="top"/>
          </w:tcPr>
          <w:p w14:paraId="53FC8CBB">
            <w:pPr>
              <w:pStyle w:val="8"/>
              <w:spacing w:before="265" w:line="277" w:lineRule="auto"/>
              <w:ind w:left="627" w:right="9" w:hanging="608"/>
              <w:rPr>
                <w:sz w:val="18"/>
                <w:szCs w:val="18"/>
              </w:rPr>
            </w:pPr>
            <w:r>
              <w:rPr>
                <w:spacing w:val="-1"/>
                <w:sz w:val="18"/>
                <w:szCs w:val="18"/>
              </w:rPr>
              <w:t>汽车</w:t>
            </w:r>
            <w:r>
              <w:rPr>
                <w:rFonts w:ascii="Times New Roman" w:hAnsi="Times New Roman" w:eastAsia="Times New Roman" w:cs="Times New Roman"/>
                <w:spacing w:val="-1"/>
                <w:sz w:val="18"/>
                <w:szCs w:val="18"/>
              </w:rPr>
              <w:t>/</w:t>
            </w:r>
            <w:r>
              <w:rPr>
                <w:spacing w:val="-1"/>
                <w:sz w:val="18"/>
                <w:szCs w:val="18"/>
              </w:rPr>
              <w:t>快递</w:t>
            </w:r>
            <w:r>
              <w:rPr>
                <w:rFonts w:ascii="Times New Roman" w:hAnsi="Times New Roman" w:eastAsia="Times New Roman" w:cs="Times New Roman"/>
                <w:spacing w:val="-1"/>
                <w:sz w:val="18"/>
                <w:szCs w:val="18"/>
              </w:rPr>
              <w:t>3</w:t>
            </w:r>
            <w:r>
              <w:rPr>
                <w:spacing w:val="-1"/>
                <w:sz w:val="18"/>
                <w:szCs w:val="18"/>
              </w:rPr>
              <w:t>日内送</w:t>
            </w:r>
            <w:r>
              <w:rPr>
                <w:sz w:val="18"/>
                <w:szCs w:val="18"/>
              </w:rPr>
              <w:t xml:space="preserve"> 达</w:t>
            </w:r>
          </w:p>
        </w:tc>
        <w:tc>
          <w:tcPr>
            <w:tcW w:w="947" w:type="dxa"/>
            <w:vAlign w:val="top"/>
          </w:tcPr>
          <w:p w14:paraId="5D000610">
            <w:pPr>
              <w:spacing w:line="365" w:lineRule="auto"/>
              <w:rPr>
                <w:rFonts w:ascii="Arial"/>
                <w:sz w:val="21"/>
              </w:rPr>
            </w:pPr>
          </w:p>
          <w:p w14:paraId="4F615C64">
            <w:pPr>
              <w:pStyle w:val="8"/>
              <w:spacing w:before="58" w:line="220" w:lineRule="auto"/>
              <w:ind w:left="311"/>
              <w:rPr>
                <w:sz w:val="18"/>
                <w:szCs w:val="18"/>
              </w:rPr>
            </w:pPr>
            <w:r>
              <w:rPr>
                <w:rFonts w:ascii="Times New Roman" w:hAnsi="Times New Roman" w:eastAsia="Times New Roman" w:cs="Times New Roman"/>
                <w:spacing w:val="-7"/>
                <w:sz w:val="18"/>
                <w:szCs w:val="18"/>
              </w:rPr>
              <w:t>10</w:t>
            </w:r>
            <w:r>
              <w:rPr>
                <w:spacing w:val="-7"/>
                <w:sz w:val="18"/>
                <w:szCs w:val="18"/>
              </w:rPr>
              <w:t>天</w:t>
            </w:r>
          </w:p>
        </w:tc>
      </w:tr>
      <w:tr w14:paraId="2996B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729" w:type="dxa"/>
            <w:vMerge w:val="restart"/>
            <w:tcBorders>
              <w:bottom w:val="nil"/>
            </w:tcBorders>
            <w:vAlign w:val="top"/>
          </w:tcPr>
          <w:p w14:paraId="3B1BFD80">
            <w:pPr>
              <w:spacing w:line="247" w:lineRule="auto"/>
              <w:rPr>
                <w:rFonts w:ascii="Arial"/>
                <w:sz w:val="21"/>
              </w:rPr>
            </w:pPr>
          </w:p>
          <w:p w14:paraId="32F17AE2">
            <w:pPr>
              <w:spacing w:line="247" w:lineRule="auto"/>
              <w:rPr>
                <w:rFonts w:ascii="Arial"/>
                <w:sz w:val="21"/>
              </w:rPr>
            </w:pPr>
          </w:p>
          <w:p w14:paraId="3AB8439E">
            <w:pPr>
              <w:spacing w:line="247" w:lineRule="auto"/>
              <w:rPr>
                <w:rFonts w:ascii="Arial"/>
                <w:sz w:val="21"/>
              </w:rPr>
            </w:pPr>
          </w:p>
          <w:p w14:paraId="119EA931">
            <w:pPr>
              <w:spacing w:line="247" w:lineRule="auto"/>
              <w:rPr>
                <w:rFonts w:ascii="Arial"/>
                <w:sz w:val="21"/>
              </w:rPr>
            </w:pPr>
          </w:p>
          <w:p w14:paraId="1EF040FD">
            <w:pPr>
              <w:spacing w:line="248" w:lineRule="auto"/>
              <w:rPr>
                <w:rFonts w:ascii="Arial"/>
                <w:sz w:val="21"/>
              </w:rPr>
            </w:pPr>
          </w:p>
          <w:p w14:paraId="12F540B0">
            <w:pPr>
              <w:pStyle w:val="8"/>
              <w:spacing w:before="59" w:line="237" w:lineRule="exact"/>
              <w:ind w:left="117"/>
              <w:rPr>
                <w:sz w:val="18"/>
                <w:szCs w:val="18"/>
              </w:rPr>
            </w:pPr>
            <w:r>
              <w:rPr>
                <w:spacing w:val="-4"/>
                <w:position w:val="4"/>
                <w:sz w:val="18"/>
                <w:szCs w:val="18"/>
              </w:rPr>
              <w:t>地下</w:t>
            </w:r>
          </w:p>
          <w:p w14:paraId="78E4D084">
            <w:pPr>
              <w:pStyle w:val="8"/>
              <w:spacing w:line="219" w:lineRule="auto"/>
              <w:ind w:left="201"/>
              <w:rPr>
                <w:sz w:val="18"/>
                <w:szCs w:val="18"/>
              </w:rPr>
            </w:pPr>
            <w:r>
              <w:rPr>
                <w:sz w:val="18"/>
                <w:szCs w:val="18"/>
              </w:rPr>
              <w:t>水</w:t>
            </w:r>
          </w:p>
        </w:tc>
        <w:tc>
          <w:tcPr>
            <w:tcW w:w="4649" w:type="dxa"/>
            <w:vAlign w:val="top"/>
          </w:tcPr>
          <w:p w14:paraId="0CCAD8C9">
            <w:pPr>
              <w:spacing w:line="366" w:lineRule="auto"/>
              <w:rPr>
                <w:rFonts w:ascii="Arial"/>
                <w:sz w:val="21"/>
              </w:rPr>
            </w:pPr>
          </w:p>
          <w:p w14:paraId="0F0F9FCF">
            <w:pPr>
              <w:pStyle w:val="8"/>
              <w:spacing w:before="58" w:line="220" w:lineRule="auto"/>
              <w:ind w:left="932"/>
              <w:rPr>
                <w:sz w:val="18"/>
                <w:szCs w:val="18"/>
              </w:rPr>
            </w:pPr>
            <w:r>
              <w:rPr>
                <w:spacing w:val="-6"/>
                <w:sz w:val="18"/>
                <w:szCs w:val="18"/>
                <w:highlight w:val="yellow"/>
              </w:rPr>
              <w:t>镉、铅、铜、镍、锌</w:t>
            </w:r>
            <w:r>
              <w:rPr>
                <w:spacing w:val="-6"/>
                <w:sz w:val="18"/>
                <w:szCs w:val="18"/>
              </w:rPr>
              <w:t>、</w:t>
            </w:r>
            <w:r>
              <w:rPr>
                <w:spacing w:val="-6"/>
                <w:sz w:val="18"/>
                <w:szCs w:val="18"/>
                <w:highlight w:val="yellow"/>
              </w:rPr>
              <w:t>钠、铁</w:t>
            </w:r>
            <w:r>
              <w:rPr>
                <w:spacing w:val="-6"/>
                <w:sz w:val="18"/>
                <w:szCs w:val="18"/>
              </w:rPr>
              <w:t>、</w:t>
            </w:r>
            <w:r>
              <w:rPr>
                <w:spacing w:val="-6"/>
                <w:sz w:val="18"/>
                <w:szCs w:val="18"/>
                <w:highlight w:val="yellow"/>
              </w:rPr>
              <w:t>锰</w:t>
            </w:r>
            <w:r>
              <w:rPr>
                <w:spacing w:val="-6"/>
                <w:sz w:val="18"/>
                <w:szCs w:val="18"/>
              </w:rPr>
              <w:t>、</w:t>
            </w:r>
          </w:p>
        </w:tc>
        <w:tc>
          <w:tcPr>
            <w:tcW w:w="1569" w:type="dxa"/>
            <w:vAlign w:val="top"/>
          </w:tcPr>
          <w:p w14:paraId="48B526B7">
            <w:pPr>
              <w:spacing w:line="366" w:lineRule="auto"/>
              <w:rPr>
                <w:rFonts w:ascii="Arial"/>
                <w:sz w:val="21"/>
              </w:rPr>
            </w:pPr>
          </w:p>
          <w:p w14:paraId="2199403F">
            <w:pPr>
              <w:pStyle w:val="8"/>
              <w:spacing w:before="58" w:line="220" w:lineRule="auto"/>
              <w:ind w:left="531"/>
              <w:rPr>
                <w:sz w:val="18"/>
                <w:szCs w:val="18"/>
              </w:rPr>
            </w:pPr>
            <w:r>
              <w:rPr>
                <w:spacing w:val="-6"/>
                <w:sz w:val="18"/>
                <w:szCs w:val="18"/>
              </w:rPr>
              <w:t>玻璃瓶</w:t>
            </w:r>
          </w:p>
        </w:tc>
        <w:tc>
          <w:tcPr>
            <w:tcW w:w="1237" w:type="dxa"/>
            <w:vAlign w:val="top"/>
          </w:tcPr>
          <w:p w14:paraId="28FD71A3">
            <w:pPr>
              <w:pStyle w:val="8"/>
              <w:spacing w:before="105" w:line="219" w:lineRule="auto"/>
              <w:ind w:left="26"/>
              <w:rPr>
                <w:sz w:val="18"/>
                <w:szCs w:val="18"/>
              </w:rPr>
            </w:pPr>
            <w:r>
              <w:rPr>
                <w:rFonts w:ascii="Times New Roman" w:hAnsi="Times New Roman" w:eastAsia="Times New Roman" w:cs="Times New Roman"/>
                <w:spacing w:val="-6"/>
                <w:sz w:val="18"/>
                <w:szCs w:val="18"/>
              </w:rPr>
              <w:t>HNO3</w:t>
            </w:r>
            <w:r>
              <w:rPr>
                <w:rFonts w:ascii="Times New Roman" w:hAnsi="Times New Roman" w:eastAsia="Times New Roman" w:cs="Times New Roman"/>
                <w:spacing w:val="-20"/>
                <w:sz w:val="18"/>
                <w:szCs w:val="18"/>
              </w:rPr>
              <w:t xml:space="preserve"> </w:t>
            </w:r>
            <w:r>
              <w:rPr>
                <w:spacing w:val="-6"/>
                <w:sz w:val="18"/>
                <w:szCs w:val="18"/>
              </w:rPr>
              <w:t>，</w:t>
            </w:r>
            <w:r>
              <w:rPr>
                <w:rFonts w:ascii="Times New Roman" w:hAnsi="Times New Roman" w:eastAsia="Times New Roman" w:cs="Times New Roman"/>
                <w:spacing w:val="-6"/>
                <w:sz w:val="18"/>
                <w:szCs w:val="18"/>
              </w:rPr>
              <w:t>1L</w:t>
            </w:r>
            <w:r>
              <w:rPr>
                <w:spacing w:val="-6"/>
                <w:sz w:val="18"/>
                <w:szCs w:val="18"/>
              </w:rPr>
              <w:t>水样</w:t>
            </w:r>
          </w:p>
          <w:p w14:paraId="31F086F5">
            <w:pPr>
              <w:pStyle w:val="8"/>
              <w:spacing w:before="107" w:line="220" w:lineRule="auto"/>
              <w:ind w:left="145"/>
              <w:rPr>
                <w:rFonts w:ascii="Times New Roman" w:hAnsi="Times New Roman" w:eastAsia="Times New Roman" w:cs="Times New Roman"/>
                <w:sz w:val="18"/>
                <w:szCs w:val="18"/>
              </w:rPr>
            </w:pPr>
            <w:r>
              <w:rPr>
                <w:spacing w:val="-7"/>
                <w:sz w:val="18"/>
                <w:szCs w:val="18"/>
              </w:rPr>
              <w:t>中加浓</w:t>
            </w:r>
            <w:r>
              <w:rPr>
                <w:rFonts w:ascii="Times New Roman" w:hAnsi="Times New Roman" w:eastAsia="Times New Roman" w:cs="Times New Roman"/>
                <w:spacing w:val="-7"/>
                <w:sz w:val="18"/>
                <w:szCs w:val="18"/>
              </w:rPr>
              <w:t>HNO3</w:t>
            </w:r>
          </w:p>
          <w:p w14:paraId="302BED43">
            <w:pPr>
              <w:spacing w:before="132" w:line="192" w:lineRule="auto"/>
              <w:ind w:left="456"/>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10ml</w:t>
            </w:r>
          </w:p>
        </w:tc>
        <w:tc>
          <w:tcPr>
            <w:tcW w:w="2143" w:type="dxa"/>
            <w:vAlign w:val="top"/>
          </w:tcPr>
          <w:p w14:paraId="07DD0D67">
            <w:pPr>
              <w:spacing w:line="401" w:lineRule="auto"/>
              <w:rPr>
                <w:rFonts w:ascii="Arial"/>
                <w:sz w:val="21"/>
              </w:rPr>
            </w:pPr>
          </w:p>
          <w:p w14:paraId="44907EAA">
            <w:pPr>
              <w:spacing w:before="52" w:line="188" w:lineRule="auto"/>
              <w:ind w:left="82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500mL</w:t>
            </w:r>
          </w:p>
        </w:tc>
        <w:tc>
          <w:tcPr>
            <w:tcW w:w="950" w:type="dxa"/>
            <w:vAlign w:val="top"/>
          </w:tcPr>
          <w:p w14:paraId="4DD3295B">
            <w:pPr>
              <w:spacing w:line="398" w:lineRule="auto"/>
              <w:rPr>
                <w:rFonts w:ascii="Arial"/>
                <w:sz w:val="21"/>
              </w:rPr>
            </w:pPr>
          </w:p>
          <w:p w14:paraId="3B28C8F3">
            <w:pPr>
              <w:spacing w:before="51" w:line="192" w:lineRule="auto"/>
              <w:ind w:left="449"/>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427" w:type="dxa"/>
            <w:vAlign w:val="top"/>
          </w:tcPr>
          <w:p w14:paraId="2DD4F7FC">
            <w:pPr>
              <w:pStyle w:val="8"/>
              <w:spacing w:before="265" w:line="277"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3</w:t>
            </w:r>
            <w:r>
              <w:rPr>
                <w:spacing w:val="-6"/>
                <w:sz w:val="18"/>
                <w:szCs w:val="18"/>
              </w:rPr>
              <w:t>日内送</w:t>
            </w:r>
            <w:r>
              <w:rPr>
                <w:spacing w:val="4"/>
                <w:sz w:val="18"/>
                <w:szCs w:val="18"/>
              </w:rPr>
              <w:t xml:space="preserve"> </w:t>
            </w:r>
            <w:r>
              <w:rPr>
                <w:sz w:val="18"/>
                <w:szCs w:val="18"/>
              </w:rPr>
              <w:t>达</w:t>
            </w:r>
          </w:p>
        </w:tc>
        <w:tc>
          <w:tcPr>
            <w:tcW w:w="947" w:type="dxa"/>
            <w:vAlign w:val="top"/>
          </w:tcPr>
          <w:p w14:paraId="4A8292B0">
            <w:pPr>
              <w:spacing w:line="366" w:lineRule="auto"/>
              <w:rPr>
                <w:rFonts w:ascii="Arial"/>
                <w:sz w:val="21"/>
              </w:rPr>
            </w:pPr>
          </w:p>
          <w:p w14:paraId="45A1B192">
            <w:pPr>
              <w:pStyle w:val="8"/>
              <w:spacing w:before="58" w:line="220" w:lineRule="auto"/>
              <w:ind w:left="318"/>
              <w:rPr>
                <w:sz w:val="18"/>
                <w:szCs w:val="18"/>
              </w:rPr>
            </w:pPr>
            <w:r>
              <w:rPr>
                <w:rFonts w:ascii="Times New Roman" w:hAnsi="Times New Roman" w:eastAsia="Times New Roman" w:cs="Times New Roman"/>
                <w:spacing w:val="-8"/>
                <w:sz w:val="18"/>
                <w:szCs w:val="18"/>
              </w:rPr>
              <w:t>14</w:t>
            </w:r>
            <w:r>
              <w:rPr>
                <w:spacing w:val="-8"/>
                <w:sz w:val="18"/>
                <w:szCs w:val="18"/>
              </w:rPr>
              <w:t>天</w:t>
            </w:r>
          </w:p>
        </w:tc>
      </w:tr>
      <w:tr w14:paraId="0F8AD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29" w:type="dxa"/>
            <w:vMerge w:val="continue"/>
            <w:tcBorders>
              <w:top w:val="nil"/>
              <w:bottom w:val="nil"/>
            </w:tcBorders>
            <w:vAlign w:val="top"/>
          </w:tcPr>
          <w:p w14:paraId="44CA6896">
            <w:pPr>
              <w:rPr>
                <w:rFonts w:ascii="Arial"/>
                <w:sz w:val="21"/>
              </w:rPr>
            </w:pPr>
          </w:p>
        </w:tc>
        <w:tc>
          <w:tcPr>
            <w:tcW w:w="4649" w:type="dxa"/>
            <w:vAlign w:val="top"/>
          </w:tcPr>
          <w:p w14:paraId="6F891B18">
            <w:pPr>
              <w:pStyle w:val="8"/>
              <w:spacing w:before="266" w:line="218" w:lineRule="auto"/>
              <w:ind w:left="2066"/>
              <w:rPr>
                <w:sz w:val="18"/>
                <w:szCs w:val="18"/>
              </w:rPr>
            </w:pPr>
            <w:r>
              <w:rPr>
                <w:spacing w:val="-6"/>
                <w:sz w:val="18"/>
                <w:szCs w:val="18"/>
                <w:highlight w:val="yellow"/>
              </w:rPr>
              <w:t>六价铬</w:t>
            </w:r>
          </w:p>
        </w:tc>
        <w:tc>
          <w:tcPr>
            <w:tcW w:w="1569" w:type="dxa"/>
            <w:vAlign w:val="top"/>
          </w:tcPr>
          <w:p w14:paraId="29D82724">
            <w:pPr>
              <w:pStyle w:val="8"/>
              <w:spacing w:before="266" w:line="220" w:lineRule="auto"/>
              <w:ind w:left="531"/>
              <w:rPr>
                <w:sz w:val="18"/>
                <w:szCs w:val="18"/>
              </w:rPr>
            </w:pPr>
            <w:r>
              <w:rPr>
                <w:spacing w:val="-6"/>
                <w:sz w:val="18"/>
                <w:szCs w:val="18"/>
              </w:rPr>
              <w:t>玻璃瓶</w:t>
            </w:r>
          </w:p>
        </w:tc>
        <w:tc>
          <w:tcPr>
            <w:tcW w:w="1237" w:type="dxa"/>
            <w:vAlign w:val="top"/>
          </w:tcPr>
          <w:p w14:paraId="31CFD22B">
            <w:pPr>
              <w:pStyle w:val="8"/>
              <w:spacing w:before="234" w:line="242" w:lineRule="exact"/>
              <w:ind w:left="25"/>
              <w:rPr>
                <w:rFonts w:ascii="Times New Roman" w:hAnsi="Times New Roman" w:eastAsia="Times New Roman" w:cs="Times New Roman"/>
                <w:sz w:val="18"/>
                <w:szCs w:val="18"/>
              </w:rPr>
            </w:pPr>
            <w:r>
              <w:rPr>
                <w:rFonts w:ascii="Times New Roman" w:hAnsi="Times New Roman" w:eastAsia="Times New Roman" w:cs="Times New Roman"/>
                <w:spacing w:val="-3"/>
                <w:position w:val="3"/>
                <w:sz w:val="18"/>
                <w:szCs w:val="18"/>
              </w:rPr>
              <w:t>NaOH</w:t>
            </w:r>
            <w:r>
              <w:rPr>
                <w:spacing w:val="-3"/>
                <w:position w:val="3"/>
                <w:sz w:val="18"/>
                <w:szCs w:val="18"/>
              </w:rPr>
              <w:t>，</w:t>
            </w:r>
            <w:r>
              <w:rPr>
                <w:rFonts w:ascii="Times New Roman" w:hAnsi="Times New Roman" w:eastAsia="Times New Roman" w:cs="Times New Roman"/>
                <w:spacing w:val="-3"/>
                <w:position w:val="3"/>
                <w:sz w:val="18"/>
                <w:szCs w:val="18"/>
              </w:rPr>
              <w:t>pH=8-9</w:t>
            </w:r>
          </w:p>
        </w:tc>
        <w:tc>
          <w:tcPr>
            <w:tcW w:w="2143" w:type="dxa"/>
            <w:vAlign w:val="top"/>
          </w:tcPr>
          <w:p w14:paraId="1F7EE471">
            <w:pPr>
              <w:spacing w:line="244" w:lineRule="auto"/>
              <w:rPr>
                <w:rFonts w:ascii="Arial"/>
                <w:sz w:val="21"/>
              </w:rPr>
            </w:pPr>
          </w:p>
          <w:p w14:paraId="56317494">
            <w:pPr>
              <w:spacing w:before="52" w:line="188" w:lineRule="auto"/>
              <w:ind w:left="82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500mL</w:t>
            </w:r>
          </w:p>
        </w:tc>
        <w:tc>
          <w:tcPr>
            <w:tcW w:w="950" w:type="dxa"/>
            <w:vAlign w:val="top"/>
          </w:tcPr>
          <w:p w14:paraId="58321518">
            <w:pPr>
              <w:spacing w:line="241" w:lineRule="auto"/>
              <w:rPr>
                <w:rFonts w:ascii="Arial"/>
                <w:sz w:val="21"/>
              </w:rPr>
            </w:pPr>
          </w:p>
          <w:p w14:paraId="226BC4D9">
            <w:pPr>
              <w:spacing w:before="51" w:line="192" w:lineRule="auto"/>
              <w:ind w:left="449"/>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427" w:type="dxa"/>
            <w:vAlign w:val="top"/>
          </w:tcPr>
          <w:p w14:paraId="4D0D1788">
            <w:pPr>
              <w:pStyle w:val="8"/>
              <w:spacing w:before="108" w:line="270"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3</w:t>
            </w:r>
            <w:r>
              <w:rPr>
                <w:spacing w:val="-6"/>
                <w:sz w:val="18"/>
                <w:szCs w:val="18"/>
              </w:rPr>
              <w:t>日内送</w:t>
            </w:r>
            <w:r>
              <w:rPr>
                <w:spacing w:val="4"/>
                <w:sz w:val="18"/>
                <w:szCs w:val="18"/>
              </w:rPr>
              <w:t xml:space="preserve"> </w:t>
            </w:r>
            <w:r>
              <w:rPr>
                <w:sz w:val="18"/>
                <w:szCs w:val="18"/>
              </w:rPr>
              <w:t>达</w:t>
            </w:r>
          </w:p>
        </w:tc>
        <w:tc>
          <w:tcPr>
            <w:tcW w:w="947" w:type="dxa"/>
            <w:vAlign w:val="top"/>
          </w:tcPr>
          <w:p w14:paraId="61C57F9B">
            <w:pPr>
              <w:spacing w:line="241" w:lineRule="auto"/>
              <w:rPr>
                <w:rFonts w:ascii="Arial"/>
                <w:sz w:val="21"/>
              </w:rPr>
            </w:pPr>
          </w:p>
          <w:p w14:paraId="26B4B7A7">
            <w:pPr>
              <w:spacing w:before="52" w:line="192" w:lineRule="auto"/>
              <w:ind w:left="34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24h</w:t>
            </w:r>
          </w:p>
        </w:tc>
      </w:tr>
      <w:tr w14:paraId="09C2C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7" w:hRule="atLeast"/>
        </w:trPr>
        <w:tc>
          <w:tcPr>
            <w:tcW w:w="729" w:type="dxa"/>
            <w:vMerge w:val="continue"/>
            <w:tcBorders>
              <w:top w:val="nil"/>
            </w:tcBorders>
            <w:vAlign w:val="top"/>
          </w:tcPr>
          <w:p w14:paraId="01803561">
            <w:pPr>
              <w:rPr>
                <w:rFonts w:ascii="Arial"/>
                <w:sz w:val="21"/>
              </w:rPr>
            </w:pPr>
          </w:p>
        </w:tc>
        <w:tc>
          <w:tcPr>
            <w:tcW w:w="4649" w:type="dxa"/>
            <w:vAlign w:val="top"/>
          </w:tcPr>
          <w:p w14:paraId="0A6DE0F2">
            <w:pPr>
              <w:spacing w:line="262" w:lineRule="auto"/>
              <w:rPr>
                <w:rFonts w:ascii="Arial"/>
                <w:sz w:val="21"/>
              </w:rPr>
            </w:pPr>
          </w:p>
          <w:p w14:paraId="6F0EB677">
            <w:pPr>
              <w:spacing w:line="262" w:lineRule="auto"/>
              <w:rPr>
                <w:rFonts w:ascii="Arial"/>
                <w:sz w:val="21"/>
              </w:rPr>
            </w:pPr>
          </w:p>
          <w:p w14:paraId="609CBD36">
            <w:pPr>
              <w:pStyle w:val="8"/>
              <w:spacing w:before="59" w:line="220" w:lineRule="auto"/>
              <w:ind w:left="2240"/>
              <w:rPr>
                <w:sz w:val="18"/>
                <w:szCs w:val="18"/>
              </w:rPr>
            </w:pPr>
            <w:r>
              <w:rPr>
                <w:sz w:val="18"/>
                <w:szCs w:val="18"/>
                <w:highlight w:val="yellow"/>
              </w:rPr>
              <w:t>汞</w:t>
            </w:r>
          </w:p>
        </w:tc>
        <w:tc>
          <w:tcPr>
            <w:tcW w:w="1569" w:type="dxa"/>
            <w:vAlign w:val="top"/>
          </w:tcPr>
          <w:p w14:paraId="2B4DC5DD">
            <w:pPr>
              <w:spacing w:line="262" w:lineRule="auto"/>
              <w:rPr>
                <w:rFonts w:ascii="Arial"/>
                <w:sz w:val="21"/>
              </w:rPr>
            </w:pPr>
          </w:p>
          <w:p w14:paraId="42C25A4D">
            <w:pPr>
              <w:spacing w:line="262" w:lineRule="auto"/>
              <w:rPr>
                <w:rFonts w:ascii="Arial"/>
                <w:sz w:val="21"/>
              </w:rPr>
            </w:pPr>
          </w:p>
          <w:p w14:paraId="523FA14B">
            <w:pPr>
              <w:pStyle w:val="8"/>
              <w:spacing w:before="59" w:line="220" w:lineRule="auto"/>
              <w:ind w:left="531"/>
              <w:rPr>
                <w:sz w:val="18"/>
                <w:szCs w:val="18"/>
              </w:rPr>
            </w:pPr>
            <w:r>
              <w:rPr>
                <w:spacing w:val="-6"/>
                <w:sz w:val="18"/>
                <w:szCs w:val="18"/>
              </w:rPr>
              <w:t>玻璃瓶</w:t>
            </w:r>
          </w:p>
        </w:tc>
        <w:tc>
          <w:tcPr>
            <w:tcW w:w="1237" w:type="dxa"/>
            <w:vAlign w:val="top"/>
          </w:tcPr>
          <w:p w14:paraId="790274FB">
            <w:pPr>
              <w:pStyle w:val="8"/>
              <w:spacing w:before="106" w:line="219" w:lineRule="auto"/>
              <w:jc w:val="right"/>
              <w:rPr>
                <w:sz w:val="18"/>
                <w:szCs w:val="18"/>
              </w:rPr>
            </w:pPr>
            <w:r>
              <w:rPr>
                <w:rFonts w:ascii="Times New Roman" w:hAnsi="Times New Roman" w:eastAsia="Times New Roman" w:cs="Times New Roman"/>
                <w:spacing w:val="-5"/>
                <w:sz w:val="18"/>
                <w:szCs w:val="18"/>
              </w:rPr>
              <w:t>HCl</w:t>
            </w:r>
            <w:r>
              <w:rPr>
                <w:spacing w:val="-5"/>
                <w:sz w:val="18"/>
                <w:szCs w:val="18"/>
              </w:rPr>
              <w:t>，</w:t>
            </w:r>
            <w:r>
              <w:rPr>
                <w:rFonts w:ascii="Times New Roman" w:hAnsi="Times New Roman" w:eastAsia="Times New Roman" w:cs="Times New Roman"/>
                <w:spacing w:val="-5"/>
                <w:sz w:val="18"/>
                <w:szCs w:val="18"/>
              </w:rPr>
              <w:t>1%</w:t>
            </w:r>
            <w:r>
              <w:rPr>
                <w:spacing w:val="-5"/>
                <w:sz w:val="18"/>
                <w:szCs w:val="18"/>
              </w:rPr>
              <w:t>，如水</w:t>
            </w:r>
          </w:p>
          <w:p w14:paraId="69F4A4A2">
            <w:pPr>
              <w:pStyle w:val="8"/>
              <w:spacing w:before="108" w:line="219" w:lineRule="auto"/>
              <w:ind w:left="89"/>
              <w:rPr>
                <w:rFonts w:ascii="Times New Roman" w:hAnsi="Times New Roman" w:eastAsia="Times New Roman" w:cs="Times New Roman"/>
                <w:sz w:val="18"/>
                <w:szCs w:val="18"/>
              </w:rPr>
            </w:pPr>
            <w:r>
              <w:rPr>
                <w:spacing w:val="-6"/>
                <w:sz w:val="18"/>
                <w:szCs w:val="18"/>
              </w:rPr>
              <w:t>样为中性，</w:t>
            </w:r>
            <w:r>
              <w:rPr>
                <w:rFonts w:ascii="Times New Roman" w:hAnsi="Times New Roman" w:eastAsia="Times New Roman" w:cs="Times New Roman"/>
                <w:spacing w:val="-6"/>
                <w:sz w:val="18"/>
                <w:szCs w:val="18"/>
              </w:rPr>
              <w:t>1L</w:t>
            </w:r>
          </w:p>
          <w:p w14:paraId="2199FA08">
            <w:pPr>
              <w:pStyle w:val="8"/>
              <w:spacing w:before="105" w:line="219" w:lineRule="auto"/>
              <w:ind w:left="190"/>
              <w:rPr>
                <w:sz w:val="18"/>
                <w:szCs w:val="18"/>
              </w:rPr>
            </w:pPr>
            <w:r>
              <w:rPr>
                <w:spacing w:val="-6"/>
                <w:sz w:val="18"/>
                <w:szCs w:val="18"/>
              </w:rPr>
              <w:t>水样中加浓</w:t>
            </w:r>
          </w:p>
          <w:p w14:paraId="73DD2AF3">
            <w:pPr>
              <w:spacing w:before="133" w:line="192" w:lineRule="auto"/>
              <w:ind w:left="33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HCl2ml</w:t>
            </w:r>
          </w:p>
        </w:tc>
        <w:tc>
          <w:tcPr>
            <w:tcW w:w="2143" w:type="dxa"/>
            <w:vAlign w:val="top"/>
          </w:tcPr>
          <w:p w14:paraId="48F1AC8C">
            <w:pPr>
              <w:spacing w:line="281" w:lineRule="auto"/>
              <w:rPr>
                <w:rFonts w:ascii="Arial"/>
                <w:sz w:val="21"/>
              </w:rPr>
            </w:pPr>
          </w:p>
          <w:p w14:paraId="1E315F44">
            <w:pPr>
              <w:spacing w:line="281" w:lineRule="auto"/>
              <w:rPr>
                <w:rFonts w:ascii="Arial"/>
                <w:sz w:val="21"/>
              </w:rPr>
            </w:pPr>
          </w:p>
          <w:p w14:paraId="12E0B7F8">
            <w:pPr>
              <w:spacing w:before="52" w:line="188" w:lineRule="auto"/>
              <w:ind w:left="82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500mL</w:t>
            </w:r>
          </w:p>
        </w:tc>
        <w:tc>
          <w:tcPr>
            <w:tcW w:w="950" w:type="dxa"/>
            <w:vAlign w:val="top"/>
          </w:tcPr>
          <w:p w14:paraId="30801566">
            <w:pPr>
              <w:spacing w:line="279" w:lineRule="auto"/>
              <w:rPr>
                <w:rFonts w:ascii="Arial"/>
                <w:sz w:val="21"/>
              </w:rPr>
            </w:pPr>
          </w:p>
          <w:p w14:paraId="072DB945">
            <w:pPr>
              <w:spacing w:line="279" w:lineRule="auto"/>
              <w:rPr>
                <w:rFonts w:ascii="Arial"/>
                <w:sz w:val="21"/>
              </w:rPr>
            </w:pPr>
          </w:p>
          <w:p w14:paraId="7D52DA11">
            <w:pPr>
              <w:spacing w:before="52" w:line="192" w:lineRule="auto"/>
              <w:ind w:left="449"/>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427" w:type="dxa"/>
            <w:vAlign w:val="top"/>
          </w:tcPr>
          <w:p w14:paraId="32A7063C">
            <w:pPr>
              <w:spacing w:line="366" w:lineRule="auto"/>
              <w:rPr>
                <w:rFonts w:ascii="Arial"/>
                <w:sz w:val="21"/>
              </w:rPr>
            </w:pPr>
          </w:p>
          <w:p w14:paraId="7F2E14A5">
            <w:pPr>
              <w:pStyle w:val="8"/>
              <w:spacing w:before="59" w:line="277"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3</w:t>
            </w:r>
            <w:r>
              <w:rPr>
                <w:spacing w:val="-6"/>
                <w:sz w:val="18"/>
                <w:szCs w:val="18"/>
              </w:rPr>
              <w:t>日内送</w:t>
            </w:r>
            <w:r>
              <w:rPr>
                <w:spacing w:val="4"/>
                <w:sz w:val="18"/>
                <w:szCs w:val="18"/>
              </w:rPr>
              <w:t xml:space="preserve"> </w:t>
            </w:r>
            <w:r>
              <w:rPr>
                <w:sz w:val="18"/>
                <w:szCs w:val="18"/>
              </w:rPr>
              <w:t>达</w:t>
            </w:r>
          </w:p>
        </w:tc>
        <w:tc>
          <w:tcPr>
            <w:tcW w:w="947" w:type="dxa"/>
            <w:vAlign w:val="top"/>
          </w:tcPr>
          <w:p w14:paraId="74FD47B3">
            <w:pPr>
              <w:spacing w:line="262" w:lineRule="auto"/>
              <w:rPr>
                <w:rFonts w:ascii="Arial"/>
                <w:sz w:val="21"/>
              </w:rPr>
            </w:pPr>
          </w:p>
          <w:p w14:paraId="6038CDE4">
            <w:pPr>
              <w:spacing w:line="262" w:lineRule="auto"/>
              <w:rPr>
                <w:rFonts w:ascii="Arial"/>
                <w:sz w:val="21"/>
              </w:rPr>
            </w:pPr>
          </w:p>
          <w:p w14:paraId="630DFFC4">
            <w:pPr>
              <w:pStyle w:val="8"/>
              <w:spacing w:before="59" w:line="220" w:lineRule="auto"/>
              <w:ind w:left="318"/>
              <w:rPr>
                <w:sz w:val="18"/>
                <w:szCs w:val="18"/>
              </w:rPr>
            </w:pPr>
            <w:r>
              <w:rPr>
                <w:rFonts w:ascii="Times New Roman" w:hAnsi="Times New Roman" w:eastAsia="Times New Roman" w:cs="Times New Roman"/>
                <w:spacing w:val="-8"/>
                <w:sz w:val="18"/>
                <w:szCs w:val="18"/>
              </w:rPr>
              <w:t>14</w:t>
            </w:r>
            <w:r>
              <w:rPr>
                <w:spacing w:val="-8"/>
                <w:sz w:val="18"/>
                <w:szCs w:val="18"/>
              </w:rPr>
              <w:t>天</w:t>
            </w:r>
          </w:p>
        </w:tc>
      </w:tr>
    </w:tbl>
    <w:p w14:paraId="552344BA">
      <w:pPr>
        <w:pStyle w:val="2"/>
      </w:pPr>
    </w:p>
    <w:p w14:paraId="09612CC0">
      <w:pPr>
        <w:sectPr>
          <w:headerReference r:id="rId151" w:type="default"/>
          <w:footerReference r:id="rId152" w:type="default"/>
          <w:pgSz w:w="16840" w:h="11910"/>
          <w:pgMar w:top="1132" w:right="1487" w:bottom="1035" w:left="1696" w:header="897" w:footer="860" w:gutter="0"/>
          <w:cols w:space="720" w:num="1"/>
        </w:sectPr>
      </w:pPr>
    </w:p>
    <w:p w14:paraId="30100DD4">
      <w:pPr>
        <w:spacing w:before="65"/>
      </w:pPr>
    </w:p>
    <w:tbl>
      <w:tblPr>
        <w:tblStyle w:val="7"/>
        <w:tblW w:w="136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4649"/>
        <w:gridCol w:w="1569"/>
        <w:gridCol w:w="1237"/>
        <w:gridCol w:w="2143"/>
        <w:gridCol w:w="950"/>
        <w:gridCol w:w="1427"/>
        <w:gridCol w:w="947"/>
      </w:tblGrid>
      <w:tr w14:paraId="44FD0D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729" w:type="dxa"/>
            <w:vMerge w:val="restart"/>
            <w:tcBorders>
              <w:bottom w:val="nil"/>
            </w:tcBorders>
            <w:vAlign w:val="top"/>
          </w:tcPr>
          <w:p w14:paraId="40DD7846">
            <w:pPr>
              <w:rPr>
                <w:rFonts w:ascii="Arial"/>
                <w:sz w:val="21"/>
              </w:rPr>
            </w:pPr>
          </w:p>
        </w:tc>
        <w:tc>
          <w:tcPr>
            <w:tcW w:w="4649" w:type="dxa"/>
            <w:vAlign w:val="top"/>
          </w:tcPr>
          <w:p w14:paraId="23F93D0B">
            <w:pPr>
              <w:pStyle w:val="8"/>
              <w:spacing w:before="266" w:line="212" w:lineRule="auto"/>
              <w:ind w:left="1003"/>
              <w:rPr>
                <w:sz w:val="18"/>
                <w:szCs w:val="18"/>
              </w:rPr>
            </w:pPr>
            <w:r>
              <w:rPr>
                <w:spacing w:val="-6"/>
                <w:sz w:val="18"/>
                <w:szCs w:val="18"/>
                <w:highlight w:val="yellow"/>
              </w:rPr>
              <w:t>色度、浑浊度、肉眼可见物、</w:t>
            </w:r>
            <w:r>
              <w:rPr>
                <w:rFonts w:ascii="Times New Roman" w:hAnsi="Times New Roman" w:eastAsia="Times New Roman" w:cs="Times New Roman"/>
                <w:spacing w:val="-6"/>
                <w:sz w:val="18"/>
                <w:szCs w:val="18"/>
                <w:highlight w:val="yellow"/>
              </w:rPr>
              <w:t>pH</w:t>
            </w:r>
            <w:r>
              <w:rPr>
                <w:spacing w:val="-6"/>
                <w:sz w:val="18"/>
                <w:szCs w:val="18"/>
                <w:highlight w:val="yellow"/>
              </w:rPr>
              <w:t>值</w:t>
            </w:r>
          </w:p>
        </w:tc>
        <w:tc>
          <w:tcPr>
            <w:tcW w:w="1569" w:type="dxa"/>
            <w:vAlign w:val="top"/>
          </w:tcPr>
          <w:p w14:paraId="36B0C857">
            <w:pPr>
              <w:pStyle w:val="8"/>
              <w:spacing w:before="266" w:line="220" w:lineRule="auto"/>
              <w:ind w:left="531"/>
              <w:rPr>
                <w:sz w:val="18"/>
                <w:szCs w:val="18"/>
              </w:rPr>
            </w:pPr>
            <w:r>
              <w:rPr>
                <w:spacing w:val="-6"/>
                <w:sz w:val="18"/>
                <w:szCs w:val="18"/>
              </w:rPr>
              <w:t>玻璃瓶</w:t>
            </w:r>
          </w:p>
        </w:tc>
        <w:tc>
          <w:tcPr>
            <w:tcW w:w="1237" w:type="dxa"/>
            <w:vAlign w:val="top"/>
          </w:tcPr>
          <w:p w14:paraId="43B5C90B">
            <w:pPr>
              <w:rPr>
                <w:rFonts w:ascii="Arial"/>
                <w:sz w:val="21"/>
              </w:rPr>
            </w:pPr>
          </w:p>
          <w:p w14:paraId="391EE6F3">
            <w:pPr>
              <w:spacing w:before="52" w:line="192" w:lineRule="auto"/>
              <w:ind w:left="591"/>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143" w:type="dxa"/>
            <w:vAlign w:val="top"/>
          </w:tcPr>
          <w:p w14:paraId="58CF33CA">
            <w:pPr>
              <w:spacing w:line="244" w:lineRule="auto"/>
              <w:rPr>
                <w:rFonts w:ascii="Arial"/>
                <w:sz w:val="21"/>
              </w:rPr>
            </w:pPr>
          </w:p>
          <w:p w14:paraId="309E5F4A">
            <w:pPr>
              <w:spacing w:before="51" w:line="188" w:lineRule="auto"/>
              <w:ind w:left="8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250mL</w:t>
            </w:r>
          </w:p>
        </w:tc>
        <w:tc>
          <w:tcPr>
            <w:tcW w:w="950" w:type="dxa"/>
            <w:vAlign w:val="top"/>
          </w:tcPr>
          <w:p w14:paraId="257795FE">
            <w:pPr>
              <w:pStyle w:val="8"/>
              <w:spacing w:before="108" w:line="272" w:lineRule="auto"/>
              <w:ind w:left="393" w:right="70" w:hanging="311"/>
              <w:rPr>
                <w:sz w:val="18"/>
                <w:szCs w:val="18"/>
              </w:rPr>
            </w:pPr>
            <w:r>
              <w:rPr>
                <w:rFonts w:ascii="Times New Roman" w:hAnsi="Times New Roman" w:eastAsia="Times New Roman" w:cs="Times New Roman"/>
                <w:spacing w:val="-5"/>
                <w:sz w:val="18"/>
                <w:szCs w:val="18"/>
              </w:rPr>
              <w:t>4℃</w:t>
            </w:r>
            <w:r>
              <w:rPr>
                <w:spacing w:val="-5"/>
                <w:sz w:val="18"/>
                <w:szCs w:val="18"/>
              </w:rPr>
              <w:t>以下冷</w:t>
            </w:r>
            <w:r>
              <w:rPr>
                <w:spacing w:val="1"/>
                <w:sz w:val="18"/>
                <w:szCs w:val="18"/>
              </w:rPr>
              <w:t xml:space="preserve"> </w:t>
            </w:r>
            <w:r>
              <w:rPr>
                <w:sz w:val="18"/>
                <w:szCs w:val="18"/>
              </w:rPr>
              <w:t>藏</w:t>
            </w:r>
          </w:p>
        </w:tc>
        <w:tc>
          <w:tcPr>
            <w:tcW w:w="1427" w:type="dxa"/>
            <w:vAlign w:val="top"/>
          </w:tcPr>
          <w:p w14:paraId="5FB3AB94">
            <w:pPr>
              <w:pStyle w:val="8"/>
              <w:spacing w:before="108" w:line="272"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79FAF1C7">
            <w:pPr>
              <w:pStyle w:val="8"/>
              <w:spacing w:before="266" w:line="221" w:lineRule="auto"/>
              <w:ind w:left="231"/>
              <w:rPr>
                <w:sz w:val="18"/>
                <w:szCs w:val="18"/>
              </w:rPr>
            </w:pPr>
            <w:r>
              <w:rPr>
                <w:rFonts w:ascii="Times New Roman" w:hAnsi="Times New Roman" w:eastAsia="Times New Roman" w:cs="Times New Roman"/>
                <w:spacing w:val="-8"/>
                <w:sz w:val="18"/>
                <w:szCs w:val="18"/>
              </w:rPr>
              <w:t>12</w:t>
            </w:r>
            <w:r>
              <w:rPr>
                <w:spacing w:val="-8"/>
                <w:sz w:val="18"/>
                <w:szCs w:val="18"/>
              </w:rPr>
              <w:t>小时</w:t>
            </w:r>
          </w:p>
        </w:tc>
      </w:tr>
      <w:tr w14:paraId="46A08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729" w:type="dxa"/>
            <w:vMerge w:val="continue"/>
            <w:tcBorders>
              <w:top w:val="nil"/>
              <w:bottom w:val="nil"/>
            </w:tcBorders>
            <w:vAlign w:val="top"/>
          </w:tcPr>
          <w:p w14:paraId="19D4F26E">
            <w:pPr>
              <w:rPr>
                <w:rFonts w:ascii="Arial"/>
                <w:sz w:val="21"/>
              </w:rPr>
            </w:pPr>
          </w:p>
        </w:tc>
        <w:tc>
          <w:tcPr>
            <w:tcW w:w="4649" w:type="dxa"/>
            <w:vAlign w:val="top"/>
          </w:tcPr>
          <w:p w14:paraId="2B337A09">
            <w:pPr>
              <w:pStyle w:val="8"/>
              <w:spacing w:before="262" w:line="220" w:lineRule="auto"/>
              <w:ind w:left="1987"/>
              <w:rPr>
                <w:sz w:val="18"/>
                <w:szCs w:val="18"/>
              </w:rPr>
            </w:pPr>
            <w:r>
              <w:rPr>
                <w:spacing w:val="-8"/>
                <w:sz w:val="18"/>
                <w:szCs w:val="18"/>
                <w:highlight w:val="yellow"/>
              </w:rPr>
              <w:t>嗅和味、</w:t>
            </w:r>
          </w:p>
        </w:tc>
        <w:tc>
          <w:tcPr>
            <w:tcW w:w="1569" w:type="dxa"/>
            <w:vAlign w:val="top"/>
          </w:tcPr>
          <w:p w14:paraId="35B32047">
            <w:pPr>
              <w:pStyle w:val="8"/>
              <w:spacing w:before="262" w:line="220" w:lineRule="auto"/>
              <w:ind w:left="531"/>
              <w:rPr>
                <w:sz w:val="18"/>
                <w:szCs w:val="18"/>
              </w:rPr>
            </w:pPr>
            <w:r>
              <w:rPr>
                <w:spacing w:val="-6"/>
                <w:sz w:val="18"/>
                <w:szCs w:val="18"/>
              </w:rPr>
              <w:t>玻璃瓶</w:t>
            </w:r>
          </w:p>
        </w:tc>
        <w:tc>
          <w:tcPr>
            <w:tcW w:w="1237" w:type="dxa"/>
            <w:vAlign w:val="top"/>
          </w:tcPr>
          <w:p w14:paraId="04C3822B">
            <w:pPr>
              <w:spacing w:before="290" w:line="192" w:lineRule="auto"/>
              <w:ind w:left="591"/>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143" w:type="dxa"/>
            <w:vAlign w:val="top"/>
          </w:tcPr>
          <w:p w14:paraId="403AA09B">
            <w:pPr>
              <w:rPr>
                <w:rFonts w:ascii="Arial"/>
                <w:sz w:val="21"/>
              </w:rPr>
            </w:pPr>
          </w:p>
          <w:p w14:paraId="763F0017">
            <w:pPr>
              <w:spacing w:before="52" w:line="188" w:lineRule="auto"/>
              <w:ind w:left="8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250mL</w:t>
            </w:r>
          </w:p>
        </w:tc>
        <w:tc>
          <w:tcPr>
            <w:tcW w:w="950" w:type="dxa"/>
            <w:vAlign w:val="top"/>
          </w:tcPr>
          <w:p w14:paraId="760A7B23">
            <w:pPr>
              <w:pStyle w:val="8"/>
              <w:spacing w:before="103" w:line="272" w:lineRule="auto"/>
              <w:ind w:left="393" w:right="70" w:hanging="311"/>
              <w:rPr>
                <w:sz w:val="18"/>
                <w:szCs w:val="18"/>
              </w:rPr>
            </w:pPr>
            <w:r>
              <w:rPr>
                <w:rFonts w:ascii="Times New Roman" w:hAnsi="Times New Roman" w:eastAsia="Times New Roman" w:cs="Times New Roman"/>
                <w:spacing w:val="-5"/>
                <w:sz w:val="18"/>
                <w:szCs w:val="18"/>
              </w:rPr>
              <w:t>4℃</w:t>
            </w:r>
            <w:r>
              <w:rPr>
                <w:spacing w:val="-5"/>
                <w:sz w:val="18"/>
                <w:szCs w:val="18"/>
              </w:rPr>
              <w:t>以下冷</w:t>
            </w:r>
            <w:r>
              <w:rPr>
                <w:spacing w:val="1"/>
                <w:sz w:val="18"/>
                <w:szCs w:val="18"/>
              </w:rPr>
              <w:t xml:space="preserve"> </w:t>
            </w:r>
            <w:r>
              <w:rPr>
                <w:sz w:val="18"/>
                <w:szCs w:val="18"/>
              </w:rPr>
              <w:t>藏</w:t>
            </w:r>
          </w:p>
        </w:tc>
        <w:tc>
          <w:tcPr>
            <w:tcW w:w="1427" w:type="dxa"/>
            <w:vAlign w:val="top"/>
          </w:tcPr>
          <w:p w14:paraId="485A98DD">
            <w:pPr>
              <w:pStyle w:val="8"/>
              <w:spacing w:before="103" w:line="272"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16271146">
            <w:pPr>
              <w:pStyle w:val="8"/>
              <w:spacing w:before="263" w:line="221" w:lineRule="auto"/>
              <w:ind w:left="261"/>
              <w:rPr>
                <w:sz w:val="18"/>
                <w:szCs w:val="18"/>
              </w:rPr>
            </w:pPr>
            <w:r>
              <w:rPr>
                <w:rFonts w:ascii="Times New Roman" w:hAnsi="Times New Roman" w:eastAsia="Times New Roman" w:cs="Times New Roman"/>
                <w:spacing w:val="-4"/>
                <w:sz w:val="18"/>
                <w:szCs w:val="18"/>
              </w:rPr>
              <w:t>6</w:t>
            </w:r>
            <w:r>
              <w:rPr>
                <w:spacing w:val="-4"/>
                <w:sz w:val="18"/>
                <w:szCs w:val="18"/>
              </w:rPr>
              <w:t>小时</w:t>
            </w:r>
          </w:p>
        </w:tc>
      </w:tr>
      <w:tr w14:paraId="4593F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729" w:type="dxa"/>
            <w:vMerge w:val="continue"/>
            <w:tcBorders>
              <w:top w:val="nil"/>
              <w:bottom w:val="nil"/>
            </w:tcBorders>
            <w:vAlign w:val="top"/>
          </w:tcPr>
          <w:p w14:paraId="1A5CAAEC">
            <w:pPr>
              <w:rPr>
                <w:rFonts w:ascii="Arial"/>
                <w:sz w:val="21"/>
              </w:rPr>
            </w:pPr>
          </w:p>
        </w:tc>
        <w:tc>
          <w:tcPr>
            <w:tcW w:w="4649" w:type="dxa"/>
            <w:vAlign w:val="top"/>
          </w:tcPr>
          <w:p w14:paraId="703D71F7">
            <w:pPr>
              <w:pStyle w:val="8"/>
              <w:spacing w:before="263" w:line="219" w:lineRule="auto"/>
              <w:ind w:left="936"/>
              <w:rPr>
                <w:sz w:val="18"/>
                <w:szCs w:val="18"/>
              </w:rPr>
            </w:pPr>
            <w:r>
              <w:rPr>
                <w:spacing w:val="-6"/>
                <w:sz w:val="18"/>
                <w:szCs w:val="18"/>
                <w:highlight w:val="yellow"/>
              </w:rPr>
              <w:t>溶解性总固体</w:t>
            </w:r>
            <w:r>
              <w:rPr>
                <w:spacing w:val="-6"/>
                <w:sz w:val="18"/>
                <w:szCs w:val="18"/>
              </w:rPr>
              <w:t>、</w:t>
            </w:r>
            <w:r>
              <w:rPr>
                <w:spacing w:val="-6"/>
                <w:sz w:val="18"/>
                <w:szCs w:val="18"/>
                <w:highlight w:val="yellow"/>
              </w:rPr>
              <w:t>阴离子表面活性剂、</w:t>
            </w:r>
          </w:p>
        </w:tc>
        <w:tc>
          <w:tcPr>
            <w:tcW w:w="1569" w:type="dxa"/>
            <w:vAlign w:val="top"/>
          </w:tcPr>
          <w:p w14:paraId="77F95C02">
            <w:pPr>
              <w:pStyle w:val="8"/>
              <w:spacing w:before="264" w:line="220" w:lineRule="auto"/>
              <w:ind w:left="531"/>
              <w:rPr>
                <w:sz w:val="18"/>
                <w:szCs w:val="18"/>
              </w:rPr>
            </w:pPr>
            <w:r>
              <w:rPr>
                <w:spacing w:val="-6"/>
                <w:sz w:val="18"/>
                <w:szCs w:val="18"/>
              </w:rPr>
              <w:t>玻璃瓶</w:t>
            </w:r>
          </w:p>
        </w:tc>
        <w:tc>
          <w:tcPr>
            <w:tcW w:w="1237" w:type="dxa"/>
            <w:vAlign w:val="top"/>
          </w:tcPr>
          <w:p w14:paraId="18562C6B">
            <w:pPr>
              <w:spacing w:before="291" w:line="192" w:lineRule="auto"/>
              <w:ind w:left="591"/>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143" w:type="dxa"/>
            <w:vAlign w:val="top"/>
          </w:tcPr>
          <w:p w14:paraId="698F8A7A">
            <w:pPr>
              <w:spacing w:line="242" w:lineRule="auto"/>
              <w:rPr>
                <w:rFonts w:ascii="Arial"/>
                <w:sz w:val="21"/>
              </w:rPr>
            </w:pPr>
          </w:p>
          <w:p w14:paraId="74F0D81A">
            <w:pPr>
              <w:spacing w:before="51" w:line="188" w:lineRule="auto"/>
              <w:ind w:left="8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250mL</w:t>
            </w:r>
          </w:p>
        </w:tc>
        <w:tc>
          <w:tcPr>
            <w:tcW w:w="950" w:type="dxa"/>
            <w:vAlign w:val="top"/>
          </w:tcPr>
          <w:p w14:paraId="58EDB5FB">
            <w:pPr>
              <w:pStyle w:val="8"/>
              <w:spacing w:before="103" w:line="272" w:lineRule="auto"/>
              <w:ind w:left="393" w:right="70" w:hanging="311"/>
              <w:rPr>
                <w:sz w:val="18"/>
                <w:szCs w:val="18"/>
              </w:rPr>
            </w:pPr>
            <w:r>
              <w:rPr>
                <w:rFonts w:ascii="Times New Roman" w:hAnsi="Times New Roman" w:eastAsia="Times New Roman" w:cs="Times New Roman"/>
                <w:spacing w:val="-5"/>
                <w:sz w:val="18"/>
                <w:szCs w:val="18"/>
              </w:rPr>
              <w:t>4℃</w:t>
            </w:r>
            <w:r>
              <w:rPr>
                <w:spacing w:val="-5"/>
                <w:sz w:val="18"/>
                <w:szCs w:val="18"/>
              </w:rPr>
              <w:t>以下冷</w:t>
            </w:r>
            <w:r>
              <w:rPr>
                <w:spacing w:val="1"/>
                <w:sz w:val="18"/>
                <w:szCs w:val="18"/>
              </w:rPr>
              <w:t xml:space="preserve"> </w:t>
            </w:r>
            <w:r>
              <w:rPr>
                <w:sz w:val="18"/>
                <w:szCs w:val="18"/>
              </w:rPr>
              <w:t>藏</w:t>
            </w:r>
          </w:p>
        </w:tc>
        <w:tc>
          <w:tcPr>
            <w:tcW w:w="1427" w:type="dxa"/>
            <w:vAlign w:val="top"/>
          </w:tcPr>
          <w:p w14:paraId="0BC1E6C6">
            <w:pPr>
              <w:pStyle w:val="8"/>
              <w:spacing w:before="103" w:line="272"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49B38AFB">
            <w:pPr>
              <w:pStyle w:val="8"/>
              <w:spacing w:before="264" w:line="221" w:lineRule="auto"/>
              <w:ind w:left="214"/>
              <w:rPr>
                <w:sz w:val="18"/>
                <w:szCs w:val="18"/>
              </w:rPr>
            </w:pPr>
            <w:r>
              <w:rPr>
                <w:rFonts w:ascii="Times New Roman" w:hAnsi="Times New Roman" w:eastAsia="Times New Roman" w:cs="Times New Roman"/>
                <w:spacing w:val="-3"/>
                <w:sz w:val="18"/>
                <w:szCs w:val="18"/>
              </w:rPr>
              <w:t>24</w:t>
            </w:r>
            <w:r>
              <w:rPr>
                <w:spacing w:val="-3"/>
                <w:sz w:val="18"/>
                <w:szCs w:val="18"/>
              </w:rPr>
              <w:t>小时</w:t>
            </w:r>
          </w:p>
        </w:tc>
      </w:tr>
      <w:tr w14:paraId="06E0E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29" w:type="dxa"/>
            <w:vMerge w:val="continue"/>
            <w:tcBorders>
              <w:top w:val="nil"/>
              <w:bottom w:val="nil"/>
            </w:tcBorders>
            <w:vAlign w:val="top"/>
          </w:tcPr>
          <w:p w14:paraId="6DE9E49F">
            <w:pPr>
              <w:rPr>
                <w:rFonts w:ascii="Arial"/>
                <w:sz w:val="21"/>
              </w:rPr>
            </w:pPr>
          </w:p>
        </w:tc>
        <w:tc>
          <w:tcPr>
            <w:tcW w:w="4649" w:type="dxa"/>
            <w:vAlign w:val="top"/>
          </w:tcPr>
          <w:p w14:paraId="7A8568E1">
            <w:pPr>
              <w:pStyle w:val="8"/>
              <w:spacing w:before="265" w:line="221" w:lineRule="auto"/>
              <w:ind w:left="1629"/>
              <w:rPr>
                <w:sz w:val="18"/>
                <w:szCs w:val="18"/>
              </w:rPr>
            </w:pPr>
            <w:r>
              <w:rPr>
                <w:spacing w:val="-4"/>
                <w:sz w:val="18"/>
                <w:szCs w:val="18"/>
                <w:highlight w:val="yellow"/>
              </w:rPr>
              <w:t>硫酸盐</w:t>
            </w:r>
            <w:r>
              <w:rPr>
                <w:spacing w:val="-4"/>
                <w:sz w:val="18"/>
                <w:szCs w:val="18"/>
              </w:rPr>
              <w:t>、</w:t>
            </w:r>
            <w:r>
              <w:rPr>
                <w:spacing w:val="-4"/>
                <w:sz w:val="18"/>
                <w:szCs w:val="18"/>
                <w:highlight w:val="yellow"/>
              </w:rPr>
              <w:t>氯化物、</w:t>
            </w:r>
          </w:p>
        </w:tc>
        <w:tc>
          <w:tcPr>
            <w:tcW w:w="1569" w:type="dxa"/>
            <w:vAlign w:val="top"/>
          </w:tcPr>
          <w:p w14:paraId="5D4643E5">
            <w:pPr>
              <w:pStyle w:val="8"/>
              <w:spacing w:before="265" w:line="220" w:lineRule="auto"/>
              <w:ind w:left="531"/>
              <w:rPr>
                <w:sz w:val="18"/>
                <w:szCs w:val="18"/>
              </w:rPr>
            </w:pPr>
            <w:r>
              <w:rPr>
                <w:spacing w:val="-6"/>
                <w:sz w:val="18"/>
                <w:szCs w:val="18"/>
              </w:rPr>
              <w:t>玻璃瓶</w:t>
            </w:r>
          </w:p>
        </w:tc>
        <w:tc>
          <w:tcPr>
            <w:tcW w:w="1237" w:type="dxa"/>
            <w:vAlign w:val="top"/>
          </w:tcPr>
          <w:p w14:paraId="7393C20C">
            <w:pPr>
              <w:rPr>
                <w:rFonts w:ascii="Arial"/>
                <w:sz w:val="21"/>
              </w:rPr>
            </w:pPr>
          </w:p>
          <w:p w14:paraId="7244BB89">
            <w:pPr>
              <w:spacing w:before="51" w:line="192" w:lineRule="auto"/>
              <w:ind w:left="591"/>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143" w:type="dxa"/>
            <w:vAlign w:val="top"/>
          </w:tcPr>
          <w:p w14:paraId="58BE8F57">
            <w:pPr>
              <w:spacing w:line="243" w:lineRule="auto"/>
              <w:rPr>
                <w:rFonts w:ascii="Arial"/>
                <w:sz w:val="21"/>
              </w:rPr>
            </w:pPr>
          </w:p>
          <w:p w14:paraId="2FC9FB63">
            <w:pPr>
              <w:spacing w:before="52" w:line="188" w:lineRule="auto"/>
              <w:ind w:left="8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250mL</w:t>
            </w:r>
          </w:p>
        </w:tc>
        <w:tc>
          <w:tcPr>
            <w:tcW w:w="950" w:type="dxa"/>
            <w:vAlign w:val="top"/>
          </w:tcPr>
          <w:p w14:paraId="61BDF279">
            <w:pPr>
              <w:pStyle w:val="8"/>
              <w:spacing w:before="104" w:line="272" w:lineRule="auto"/>
              <w:ind w:left="393" w:right="70" w:hanging="311"/>
              <w:rPr>
                <w:sz w:val="18"/>
                <w:szCs w:val="18"/>
              </w:rPr>
            </w:pPr>
            <w:r>
              <w:rPr>
                <w:rFonts w:ascii="Times New Roman" w:hAnsi="Times New Roman" w:eastAsia="Times New Roman" w:cs="Times New Roman"/>
                <w:spacing w:val="-5"/>
                <w:sz w:val="18"/>
                <w:szCs w:val="18"/>
              </w:rPr>
              <w:t>4℃</w:t>
            </w:r>
            <w:r>
              <w:rPr>
                <w:spacing w:val="-5"/>
                <w:sz w:val="18"/>
                <w:szCs w:val="18"/>
              </w:rPr>
              <w:t>以下冷</w:t>
            </w:r>
            <w:r>
              <w:rPr>
                <w:spacing w:val="1"/>
                <w:sz w:val="18"/>
                <w:szCs w:val="18"/>
              </w:rPr>
              <w:t xml:space="preserve"> </w:t>
            </w:r>
            <w:r>
              <w:rPr>
                <w:sz w:val="18"/>
                <w:szCs w:val="18"/>
              </w:rPr>
              <w:t>藏</w:t>
            </w:r>
          </w:p>
        </w:tc>
        <w:tc>
          <w:tcPr>
            <w:tcW w:w="1427" w:type="dxa"/>
            <w:vAlign w:val="top"/>
          </w:tcPr>
          <w:p w14:paraId="33C25261">
            <w:pPr>
              <w:pStyle w:val="8"/>
              <w:spacing w:before="104" w:line="272"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233AAC89">
            <w:pPr>
              <w:rPr>
                <w:rFonts w:ascii="Arial"/>
                <w:sz w:val="21"/>
              </w:rPr>
            </w:pPr>
          </w:p>
          <w:p w14:paraId="4EE685F0">
            <w:pPr>
              <w:spacing w:before="51" w:line="192" w:lineRule="auto"/>
              <w:ind w:left="34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30d</w:t>
            </w:r>
          </w:p>
        </w:tc>
      </w:tr>
      <w:tr w14:paraId="4E44A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29" w:type="dxa"/>
            <w:vMerge w:val="continue"/>
            <w:tcBorders>
              <w:top w:val="nil"/>
              <w:bottom w:val="nil"/>
            </w:tcBorders>
            <w:vAlign w:val="top"/>
          </w:tcPr>
          <w:p w14:paraId="3B40650D">
            <w:pPr>
              <w:rPr>
                <w:rFonts w:ascii="Arial"/>
                <w:sz w:val="21"/>
              </w:rPr>
            </w:pPr>
          </w:p>
        </w:tc>
        <w:tc>
          <w:tcPr>
            <w:tcW w:w="4649" w:type="dxa"/>
            <w:vMerge w:val="restart"/>
            <w:tcBorders>
              <w:bottom w:val="nil"/>
            </w:tcBorders>
            <w:vAlign w:val="top"/>
          </w:tcPr>
          <w:p w14:paraId="207F0588">
            <w:pPr>
              <w:spacing w:line="264" w:lineRule="auto"/>
              <w:rPr>
                <w:rFonts w:ascii="Arial"/>
                <w:sz w:val="21"/>
              </w:rPr>
            </w:pPr>
          </w:p>
          <w:p w14:paraId="436B5220">
            <w:pPr>
              <w:spacing w:line="264" w:lineRule="auto"/>
              <w:rPr>
                <w:rFonts w:ascii="Arial"/>
                <w:sz w:val="21"/>
              </w:rPr>
            </w:pPr>
          </w:p>
          <w:p w14:paraId="754F5A49">
            <w:pPr>
              <w:pStyle w:val="8"/>
              <w:spacing w:before="58" w:line="220" w:lineRule="auto"/>
              <w:ind w:left="1416"/>
              <w:rPr>
                <w:sz w:val="18"/>
                <w:szCs w:val="18"/>
              </w:rPr>
            </w:pPr>
            <w:r>
              <w:rPr>
                <w:spacing w:val="-11"/>
                <w:sz w:val="18"/>
                <w:szCs w:val="18"/>
                <w:highlight w:val="yellow"/>
              </w:rPr>
              <w:t>总硬度（以</w:t>
            </w:r>
            <w:r>
              <w:rPr>
                <w:rFonts w:ascii="Times New Roman" w:hAnsi="Times New Roman" w:eastAsia="Times New Roman" w:cs="Times New Roman"/>
                <w:spacing w:val="-11"/>
                <w:sz w:val="18"/>
                <w:szCs w:val="18"/>
                <w:highlight w:val="yellow"/>
              </w:rPr>
              <w:t>CaCO3</w:t>
            </w:r>
            <w:r>
              <w:rPr>
                <w:spacing w:val="-11"/>
                <w:sz w:val="18"/>
                <w:szCs w:val="18"/>
                <w:highlight w:val="yellow"/>
              </w:rPr>
              <w:t>计）、</w:t>
            </w:r>
          </w:p>
        </w:tc>
        <w:tc>
          <w:tcPr>
            <w:tcW w:w="1569" w:type="dxa"/>
            <w:vMerge w:val="restart"/>
            <w:tcBorders>
              <w:bottom w:val="nil"/>
            </w:tcBorders>
            <w:vAlign w:val="top"/>
          </w:tcPr>
          <w:p w14:paraId="1D2BC630">
            <w:pPr>
              <w:spacing w:line="264" w:lineRule="auto"/>
              <w:rPr>
                <w:rFonts w:ascii="Arial"/>
                <w:sz w:val="21"/>
              </w:rPr>
            </w:pPr>
          </w:p>
          <w:p w14:paraId="700400EE">
            <w:pPr>
              <w:spacing w:line="264" w:lineRule="auto"/>
              <w:rPr>
                <w:rFonts w:ascii="Arial"/>
                <w:sz w:val="21"/>
              </w:rPr>
            </w:pPr>
          </w:p>
          <w:p w14:paraId="2E7BD475">
            <w:pPr>
              <w:pStyle w:val="8"/>
              <w:spacing w:before="58" w:line="220" w:lineRule="auto"/>
              <w:ind w:left="531"/>
              <w:rPr>
                <w:sz w:val="18"/>
                <w:szCs w:val="18"/>
              </w:rPr>
            </w:pPr>
            <w:r>
              <w:rPr>
                <w:spacing w:val="-6"/>
                <w:sz w:val="18"/>
                <w:szCs w:val="18"/>
              </w:rPr>
              <w:t>玻璃瓶</w:t>
            </w:r>
          </w:p>
        </w:tc>
        <w:tc>
          <w:tcPr>
            <w:tcW w:w="1237" w:type="dxa"/>
            <w:vAlign w:val="top"/>
          </w:tcPr>
          <w:p w14:paraId="33721980">
            <w:pPr>
              <w:rPr>
                <w:rFonts w:ascii="Arial"/>
                <w:sz w:val="21"/>
              </w:rPr>
            </w:pPr>
          </w:p>
        </w:tc>
        <w:tc>
          <w:tcPr>
            <w:tcW w:w="2143" w:type="dxa"/>
            <w:vAlign w:val="top"/>
          </w:tcPr>
          <w:p w14:paraId="2A153832">
            <w:pPr>
              <w:spacing w:line="241" w:lineRule="auto"/>
              <w:rPr>
                <w:rFonts w:ascii="Arial"/>
                <w:sz w:val="21"/>
              </w:rPr>
            </w:pPr>
          </w:p>
          <w:p w14:paraId="1FE056E2">
            <w:pPr>
              <w:spacing w:before="52" w:line="188" w:lineRule="auto"/>
              <w:ind w:left="8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250mL</w:t>
            </w:r>
          </w:p>
        </w:tc>
        <w:tc>
          <w:tcPr>
            <w:tcW w:w="950" w:type="dxa"/>
            <w:vAlign w:val="top"/>
          </w:tcPr>
          <w:p w14:paraId="702F57D4">
            <w:pPr>
              <w:pStyle w:val="8"/>
              <w:spacing w:before="104" w:line="272" w:lineRule="auto"/>
              <w:ind w:left="393" w:right="70" w:hanging="311"/>
              <w:rPr>
                <w:sz w:val="18"/>
                <w:szCs w:val="18"/>
              </w:rPr>
            </w:pPr>
            <w:r>
              <w:rPr>
                <w:rFonts w:ascii="Times New Roman" w:hAnsi="Times New Roman" w:eastAsia="Times New Roman" w:cs="Times New Roman"/>
                <w:spacing w:val="-5"/>
                <w:sz w:val="18"/>
                <w:szCs w:val="18"/>
              </w:rPr>
              <w:t>4℃</w:t>
            </w:r>
            <w:r>
              <w:rPr>
                <w:spacing w:val="-5"/>
                <w:sz w:val="18"/>
                <w:szCs w:val="18"/>
              </w:rPr>
              <w:t>以下冷</w:t>
            </w:r>
            <w:r>
              <w:rPr>
                <w:spacing w:val="1"/>
                <w:sz w:val="18"/>
                <w:szCs w:val="18"/>
              </w:rPr>
              <w:t xml:space="preserve"> </w:t>
            </w:r>
            <w:r>
              <w:rPr>
                <w:sz w:val="18"/>
                <w:szCs w:val="18"/>
              </w:rPr>
              <w:t>藏</w:t>
            </w:r>
          </w:p>
        </w:tc>
        <w:tc>
          <w:tcPr>
            <w:tcW w:w="1427" w:type="dxa"/>
            <w:vAlign w:val="top"/>
          </w:tcPr>
          <w:p w14:paraId="1249D55B">
            <w:pPr>
              <w:pStyle w:val="8"/>
              <w:spacing w:before="104" w:line="272"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48B0F4FD">
            <w:pPr>
              <w:spacing w:before="291" w:line="192" w:lineRule="auto"/>
              <w:ind w:left="34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24h</w:t>
            </w:r>
          </w:p>
        </w:tc>
      </w:tr>
      <w:tr w14:paraId="084F3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29" w:type="dxa"/>
            <w:vMerge w:val="continue"/>
            <w:tcBorders>
              <w:top w:val="nil"/>
              <w:bottom w:val="nil"/>
            </w:tcBorders>
            <w:vAlign w:val="top"/>
          </w:tcPr>
          <w:p w14:paraId="5CCB9EF8">
            <w:pPr>
              <w:rPr>
                <w:rFonts w:ascii="Arial"/>
                <w:sz w:val="21"/>
              </w:rPr>
            </w:pPr>
          </w:p>
        </w:tc>
        <w:tc>
          <w:tcPr>
            <w:tcW w:w="4649" w:type="dxa"/>
            <w:vMerge w:val="continue"/>
            <w:tcBorders>
              <w:top w:val="nil"/>
            </w:tcBorders>
            <w:vAlign w:val="top"/>
          </w:tcPr>
          <w:p w14:paraId="4B8CE254">
            <w:pPr>
              <w:rPr>
                <w:rFonts w:ascii="Arial"/>
                <w:sz w:val="21"/>
              </w:rPr>
            </w:pPr>
          </w:p>
        </w:tc>
        <w:tc>
          <w:tcPr>
            <w:tcW w:w="1569" w:type="dxa"/>
            <w:vMerge w:val="continue"/>
            <w:tcBorders>
              <w:top w:val="nil"/>
            </w:tcBorders>
            <w:vAlign w:val="top"/>
          </w:tcPr>
          <w:p w14:paraId="7B4E9A23">
            <w:pPr>
              <w:rPr>
                <w:rFonts w:ascii="Arial"/>
                <w:sz w:val="21"/>
              </w:rPr>
            </w:pPr>
          </w:p>
        </w:tc>
        <w:tc>
          <w:tcPr>
            <w:tcW w:w="1237" w:type="dxa"/>
            <w:vAlign w:val="top"/>
          </w:tcPr>
          <w:p w14:paraId="00E01822">
            <w:pPr>
              <w:pStyle w:val="8"/>
              <w:spacing w:before="105" w:line="279" w:lineRule="auto"/>
              <w:ind w:left="575" w:right="30" w:hanging="555"/>
              <w:rPr>
                <w:rFonts w:ascii="Times New Roman" w:hAnsi="Times New Roman" w:eastAsia="Times New Roman" w:cs="Times New Roman"/>
                <w:sz w:val="18"/>
                <w:szCs w:val="18"/>
              </w:rPr>
            </w:pPr>
            <w:r>
              <w:rPr>
                <w:spacing w:val="7"/>
                <w:sz w:val="18"/>
                <w:szCs w:val="18"/>
              </w:rPr>
              <w:t>加</w:t>
            </w:r>
            <w:r>
              <w:rPr>
                <w:rFonts w:ascii="Times New Roman" w:hAnsi="Times New Roman" w:eastAsia="Times New Roman" w:cs="Times New Roman"/>
                <w:sz w:val="18"/>
                <w:szCs w:val="18"/>
              </w:rPr>
              <w:t>HNO</w:t>
            </w:r>
            <w:r>
              <w:rPr>
                <w:rFonts w:ascii="Times New Roman" w:hAnsi="Times New Roman" w:eastAsia="Times New Roman" w:cs="Times New Roman"/>
                <w:spacing w:val="7"/>
                <w:sz w:val="18"/>
                <w:szCs w:val="18"/>
              </w:rPr>
              <w:t>3</w:t>
            </w:r>
            <w:r>
              <w:rPr>
                <w:spacing w:val="7"/>
                <w:sz w:val="18"/>
                <w:szCs w:val="18"/>
              </w:rPr>
              <w:t>，</w:t>
            </w:r>
            <w:r>
              <w:rPr>
                <w:rFonts w:ascii="Times New Roman" w:hAnsi="Times New Roman" w:eastAsia="Times New Roman" w:cs="Times New Roman"/>
                <w:sz w:val="18"/>
                <w:szCs w:val="18"/>
              </w:rPr>
              <w:t>pH</w:t>
            </w:r>
            <w:r>
              <w:rPr>
                <w:spacing w:val="7"/>
                <w:sz w:val="18"/>
                <w:szCs w:val="18"/>
              </w:rPr>
              <w:t>&lt;</w:t>
            </w:r>
            <w:r>
              <w:rPr>
                <w:spacing w:val="1"/>
                <w:sz w:val="18"/>
                <w:szCs w:val="18"/>
              </w:rPr>
              <w:t xml:space="preserve"> </w:t>
            </w:r>
            <w:r>
              <w:rPr>
                <w:rFonts w:ascii="Times New Roman" w:hAnsi="Times New Roman" w:eastAsia="Times New Roman" w:cs="Times New Roman"/>
                <w:sz w:val="18"/>
                <w:szCs w:val="18"/>
              </w:rPr>
              <w:t>2</w:t>
            </w:r>
          </w:p>
        </w:tc>
        <w:tc>
          <w:tcPr>
            <w:tcW w:w="2143" w:type="dxa"/>
            <w:vAlign w:val="top"/>
          </w:tcPr>
          <w:p w14:paraId="0BF60730">
            <w:pPr>
              <w:spacing w:line="241" w:lineRule="auto"/>
              <w:rPr>
                <w:rFonts w:ascii="Arial"/>
                <w:sz w:val="21"/>
              </w:rPr>
            </w:pPr>
          </w:p>
          <w:p w14:paraId="465B404A">
            <w:pPr>
              <w:spacing w:before="52" w:line="188" w:lineRule="auto"/>
              <w:ind w:left="8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250mL</w:t>
            </w:r>
          </w:p>
        </w:tc>
        <w:tc>
          <w:tcPr>
            <w:tcW w:w="950" w:type="dxa"/>
            <w:vAlign w:val="top"/>
          </w:tcPr>
          <w:p w14:paraId="617DC398">
            <w:pPr>
              <w:pStyle w:val="8"/>
              <w:spacing w:before="104" w:line="272" w:lineRule="auto"/>
              <w:ind w:left="393" w:right="70" w:hanging="311"/>
              <w:rPr>
                <w:sz w:val="18"/>
                <w:szCs w:val="18"/>
              </w:rPr>
            </w:pPr>
            <w:r>
              <w:rPr>
                <w:rFonts w:ascii="Times New Roman" w:hAnsi="Times New Roman" w:eastAsia="Times New Roman" w:cs="Times New Roman"/>
                <w:spacing w:val="-5"/>
                <w:sz w:val="18"/>
                <w:szCs w:val="18"/>
              </w:rPr>
              <w:t>4℃</w:t>
            </w:r>
            <w:r>
              <w:rPr>
                <w:spacing w:val="-5"/>
                <w:sz w:val="18"/>
                <w:szCs w:val="18"/>
              </w:rPr>
              <w:t>以下冷</w:t>
            </w:r>
            <w:r>
              <w:rPr>
                <w:spacing w:val="1"/>
                <w:sz w:val="18"/>
                <w:szCs w:val="18"/>
              </w:rPr>
              <w:t xml:space="preserve"> </w:t>
            </w:r>
            <w:r>
              <w:rPr>
                <w:sz w:val="18"/>
                <w:szCs w:val="18"/>
              </w:rPr>
              <w:t>藏</w:t>
            </w:r>
          </w:p>
        </w:tc>
        <w:tc>
          <w:tcPr>
            <w:tcW w:w="1427" w:type="dxa"/>
            <w:vAlign w:val="top"/>
          </w:tcPr>
          <w:p w14:paraId="65DD8CEF">
            <w:pPr>
              <w:pStyle w:val="8"/>
              <w:spacing w:before="104" w:line="272"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367EBBA8">
            <w:pPr>
              <w:spacing w:before="291" w:line="192" w:lineRule="auto"/>
              <w:ind w:left="34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30d</w:t>
            </w:r>
          </w:p>
        </w:tc>
      </w:tr>
      <w:tr w14:paraId="65247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29" w:type="dxa"/>
            <w:vMerge w:val="continue"/>
            <w:tcBorders>
              <w:top w:val="nil"/>
              <w:bottom w:val="nil"/>
            </w:tcBorders>
            <w:vAlign w:val="top"/>
          </w:tcPr>
          <w:p w14:paraId="4114455A">
            <w:pPr>
              <w:rPr>
                <w:rFonts w:ascii="Arial"/>
                <w:sz w:val="21"/>
              </w:rPr>
            </w:pPr>
          </w:p>
        </w:tc>
        <w:tc>
          <w:tcPr>
            <w:tcW w:w="4649" w:type="dxa"/>
            <w:vAlign w:val="top"/>
          </w:tcPr>
          <w:p w14:paraId="7F387192">
            <w:pPr>
              <w:pStyle w:val="8"/>
              <w:spacing w:before="264" w:line="219" w:lineRule="auto"/>
              <w:ind w:left="1891"/>
              <w:rPr>
                <w:sz w:val="18"/>
                <w:szCs w:val="18"/>
              </w:rPr>
            </w:pPr>
            <w:r>
              <w:rPr>
                <w:spacing w:val="-6"/>
                <w:sz w:val="18"/>
                <w:szCs w:val="18"/>
                <w:highlight w:val="yellow"/>
              </w:rPr>
              <w:t>砷、氟化物</w:t>
            </w:r>
          </w:p>
        </w:tc>
        <w:tc>
          <w:tcPr>
            <w:tcW w:w="1569" w:type="dxa"/>
            <w:vAlign w:val="top"/>
          </w:tcPr>
          <w:p w14:paraId="45629C15">
            <w:pPr>
              <w:pStyle w:val="8"/>
              <w:spacing w:before="264" w:line="219" w:lineRule="auto"/>
              <w:ind w:left="446"/>
              <w:rPr>
                <w:sz w:val="18"/>
                <w:szCs w:val="18"/>
              </w:rPr>
            </w:pPr>
            <w:r>
              <w:rPr>
                <w:spacing w:val="-7"/>
                <w:sz w:val="18"/>
                <w:szCs w:val="18"/>
              </w:rPr>
              <w:t>聚乙烯瓶</w:t>
            </w:r>
          </w:p>
        </w:tc>
        <w:tc>
          <w:tcPr>
            <w:tcW w:w="1237" w:type="dxa"/>
            <w:vAlign w:val="top"/>
          </w:tcPr>
          <w:p w14:paraId="6A93B5B2">
            <w:pPr>
              <w:pStyle w:val="8"/>
              <w:spacing w:before="264" w:line="212" w:lineRule="auto"/>
              <w:ind w:left="3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H2SO4</w:t>
            </w:r>
            <w:r>
              <w:rPr>
                <w:spacing w:val="-4"/>
                <w:sz w:val="18"/>
                <w:szCs w:val="18"/>
              </w:rPr>
              <w:t>，</w:t>
            </w:r>
            <w:r>
              <w:rPr>
                <w:rFonts w:ascii="Times New Roman" w:hAnsi="Times New Roman" w:eastAsia="Times New Roman" w:cs="Times New Roman"/>
                <w:spacing w:val="-4"/>
                <w:sz w:val="18"/>
                <w:szCs w:val="18"/>
              </w:rPr>
              <w:t>pH</w:t>
            </w:r>
            <w:r>
              <w:rPr>
                <w:spacing w:val="-4"/>
                <w:sz w:val="18"/>
                <w:szCs w:val="18"/>
              </w:rPr>
              <w:t>＜</w:t>
            </w:r>
            <w:r>
              <w:rPr>
                <w:rFonts w:ascii="Times New Roman" w:hAnsi="Times New Roman" w:eastAsia="Times New Roman" w:cs="Times New Roman"/>
                <w:spacing w:val="-4"/>
                <w:sz w:val="18"/>
                <w:szCs w:val="18"/>
              </w:rPr>
              <w:t>2</w:t>
            </w:r>
          </w:p>
        </w:tc>
        <w:tc>
          <w:tcPr>
            <w:tcW w:w="2143" w:type="dxa"/>
            <w:vAlign w:val="top"/>
          </w:tcPr>
          <w:p w14:paraId="2760E798">
            <w:pPr>
              <w:spacing w:line="242" w:lineRule="auto"/>
              <w:rPr>
                <w:rFonts w:ascii="Arial"/>
                <w:sz w:val="21"/>
              </w:rPr>
            </w:pPr>
          </w:p>
          <w:p w14:paraId="3B25232D">
            <w:pPr>
              <w:spacing w:before="51" w:line="188" w:lineRule="auto"/>
              <w:ind w:left="82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500mL</w:t>
            </w:r>
          </w:p>
        </w:tc>
        <w:tc>
          <w:tcPr>
            <w:tcW w:w="950" w:type="dxa"/>
            <w:vAlign w:val="top"/>
          </w:tcPr>
          <w:p w14:paraId="62FB6AC5">
            <w:pPr>
              <w:spacing w:before="292" w:line="192" w:lineRule="auto"/>
              <w:ind w:left="449"/>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427" w:type="dxa"/>
            <w:vAlign w:val="top"/>
          </w:tcPr>
          <w:p w14:paraId="6A4B02C6">
            <w:pPr>
              <w:pStyle w:val="8"/>
              <w:spacing w:before="106" w:line="271"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3</w:t>
            </w:r>
            <w:r>
              <w:rPr>
                <w:spacing w:val="-6"/>
                <w:sz w:val="18"/>
                <w:szCs w:val="18"/>
              </w:rPr>
              <w:t>日内送</w:t>
            </w:r>
            <w:r>
              <w:rPr>
                <w:spacing w:val="4"/>
                <w:sz w:val="18"/>
                <w:szCs w:val="18"/>
              </w:rPr>
              <w:t xml:space="preserve"> </w:t>
            </w:r>
            <w:r>
              <w:rPr>
                <w:sz w:val="18"/>
                <w:szCs w:val="18"/>
              </w:rPr>
              <w:t>达</w:t>
            </w:r>
          </w:p>
        </w:tc>
        <w:tc>
          <w:tcPr>
            <w:tcW w:w="947" w:type="dxa"/>
            <w:vAlign w:val="top"/>
          </w:tcPr>
          <w:p w14:paraId="4CF67CD4">
            <w:pPr>
              <w:spacing w:before="292" w:line="192" w:lineRule="auto"/>
              <w:ind w:left="361"/>
              <w:rPr>
                <w:rFonts w:ascii="Times New Roman" w:hAnsi="Times New Roman" w:eastAsia="Times New Roman" w:cs="Times New Roman"/>
                <w:sz w:val="18"/>
                <w:szCs w:val="18"/>
              </w:rPr>
            </w:pPr>
            <w:r>
              <w:rPr>
                <w:rFonts w:ascii="Times New Roman" w:hAnsi="Times New Roman" w:eastAsia="Times New Roman" w:cs="Times New Roman"/>
                <w:spacing w:val="-8"/>
                <w:sz w:val="18"/>
                <w:szCs w:val="18"/>
              </w:rPr>
              <w:t>14d</w:t>
            </w:r>
          </w:p>
        </w:tc>
      </w:tr>
      <w:tr w14:paraId="1F994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29" w:type="dxa"/>
            <w:vMerge w:val="continue"/>
            <w:tcBorders>
              <w:top w:val="nil"/>
              <w:bottom w:val="nil"/>
            </w:tcBorders>
            <w:vAlign w:val="top"/>
          </w:tcPr>
          <w:p w14:paraId="501FFEC2">
            <w:pPr>
              <w:rPr>
                <w:rFonts w:ascii="Arial"/>
                <w:sz w:val="21"/>
              </w:rPr>
            </w:pPr>
          </w:p>
        </w:tc>
        <w:tc>
          <w:tcPr>
            <w:tcW w:w="4649" w:type="dxa"/>
            <w:vAlign w:val="top"/>
          </w:tcPr>
          <w:p w14:paraId="3EEFA666">
            <w:pPr>
              <w:pStyle w:val="8"/>
              <w:spacing w:before="264" w:line="219" w:lineRule="auto"/>
              <w:ind w:left="1129"/>
              <w:rPr>
                <w:sz w:val="18"/>
                <w:szCs w:val="18"/>
              </w:rPr>
            </w:pPr>
            <w:r>
              <w:rPr>
                <w:spacing w:val="-5"/>
                <w:sz w:val="18"/>
                <w:szCs w:val="18"/>
                <w:highlight w:val="yellow"/>
              </w:rPr>
              <w:t>耗氧量（</w:t>
            </w:r>
            <w:r>
              <w:rPr>
                <w:rFonts w:ascii="Times New Roman" w:hAnsi="Times New Roman" w:eastAsia="Times New Roman" w:cs="Times New Roman"/>
                <w:spacing w:val="-5"/>
                <w:sz w:val="18"/>
                <w:szCs w:val="18"/>
                <w:highlight w:val="yellow"/>
              </w:rPr>
              <w:t>CODMn</w:t>
            </w:r>
            <w:r>
              <w:rPr>
                <w:spacing w:val="-5"/>
                <w:sz w:val="18"/>
                <w:szCs w:val="18"/>
                <w:highlight w:val="yellow"/>
              </w:rPr>
              <w:t>法，以</w:t>
            </w:r>
            <w:r>
              <w:rPr>
                <w:rFonts w:ascii="Times New Roman" w:hAnsi="Times New Roman" w:eastAsia="Times New Roman" w:cs="Times New Roman"/>
                <w:spacing w:val="-5"/>
                <w:sz w:val="18"/>
                <w:szCs w:val="18"/>
                <w:highlight w:val="yellow"/>
              </w:rPr>
              <w:t>O2</w:t>
            </w:r>
            <w:r>
              <w:rPr>
                <w:spacing w:val="-5"/>
                <w:sz w:val="18"/>
                <w:szCs w:val="18"/>
                <w:highlight w:val="yellow"/>
              </w:rPr>
              <w:t>计）</w:t>
            </w:r>
          </w:p>
        </w:tc>
        <w:tc>
          <w:tcPr>
            <w:tcW w:w="1569" w:type="dxa"/>
            <w:vAlign w:val="top"/>
          </w:tcPr>
          <w:p w14:paraId="4511DA21">
            <w:pPr>
              <w:pStyle w:val="8"/>
              <w:spacing w:before="264" w:line="220" w:lineRule="auto"/>
              <w:ind w:left="531"/>
              <w:rPr>
                <w:sz w:val="18"/>
                <w:szCs w:val="18"/>
              </w:rPr>
            </w:pPr>
            <w:r>
              <w:rPr>
                <w:spacing w:val="-6"/>
                <w:sz w:val="18"/>
                <w:szCs w:val="18"/>
              </w:rPr>
              <w:t>玻璃瓶</w:t>
            </w:r>
          </w:p>
        </w:tc>
        <w:tc>
          <w:tcPr>
            <w:tcW w:w="1237" w:type="dxa"/>
            <w:vAlign w:val="top"/>
          </w:tcPr>
          <w:p w14:paraId="3F00E3F6">
            <w:pPr>
              <w:pStyle w:val="8"/>
              <w:spacing w:before="105" w:line="270" w:lineRule="auto"/>
              <w:ind w:left="249" w:right="1" w:hanging="236"/>
              <w:rPr>
                <w:rFonts w:ascii="Times New Roman" w:hAnsi="Times New Roman" w:eastAsia="Times New Roman" w:cs="Times New Roman"/>
                <w:sz w:val="18"/>
                <w:szCs w:val="18"/>
              </w:rPr>
            </w:pPr>
            <w:r>
              <w:rPr>
                <w:spacing w:val="-7"/>
                <w:sz w:val="18"/>
                <w:szCs w:val="18"/>
              </w:rPr>
              <w:t>适量硫酸，调至</w:t>
            </w:r>
            <w:r>
              <w:rPr>
                <w:spacing w:val="4"/>
                <w:sz w:val="18"/>
                <w:szCs w:val="18"/>
              </w:rPr>
              <w:t xml:space="preserve"> </w:t>
            </w:r>
            <w:r>
              <w:rPr>
                <w:spacing w:val="-5"/>
                <w:sz w:val="18"/>
                <w:szCs w:val="18"/>
              </w:rPr>
              <w:t>样品</w:t>
            </w:r>
            <w:r>
              <w:rPr>
                <w:rFonts w:ascii="Times New Roman" w:hAnsi="Times New Roman" w:eastAsia="Times New Roman" w:cs="Times New Roman"/>
                <w:spacing w:val="-5"/>
                <w:sz w:val="18"/>
                <w:szCs w:val="18"/>
              </w:rPr>
              <w:t>pH≤2</w:t>
            </w:r>
          </w:p>
        </w:tc>
        <w:tc>
          <w:tcPr>
            <w:tcW w:w="2143" w:type="dxa"/>
            <w:vAlign w:val="top"/>
          </w:tcPr>
          <w:p w14:paraId="0A36D9F0">
            <w:pPr>
              <w:spacing w:before="292" w:line="192" w:lineRule="auto"/>
              <w:ind w:left="85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500ml</w:t>
            </w:r>
          </w:p>
        </w:tc>
        <w:tc>
          <w:tcPr>
            <w:tcW w:w="950" w:type="dxa"/>
            <w:vAlign w:val="top"/>
          </w:tcPr>
          <w:p w14:paraId="5FF20EF3">
            <w:pPr>
              <w:spacing w:before="292" w:line="192" w:lineRule="auto"/>
              <w:ind w:left="449"/>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427" w:type="dxa"/>
            <w:vAlign w:val="top"/>
          </w:tcPr>
          <w:p w14:paraId="3689C85C">
            <w:pPr>
              <w:pStyle w:val="8"/>
              <w:spacing w:before="106" w:line="271"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5B1BDFBA">
            <w:pPr>
              <w:pStyle w:val="8"/>
              <w:spacing w:before="264" w:line="220" w:lineRule="auto"/>
              <w:ind w:left="344"/>
              <w:rPr>
                <w:sz w:val="18"/>
                <w:szCs w:val="18"/>
              </w:rPr>
            </w:pPr>
            <w:r>
              <w:rPr>
                <w:rFonts w:ascii="Times New Roman" w:hAnsi="Times New Roman" w:eastAsia="Times New Roman" w:cs="Times New Roman"/>
                <w:spacing w:val="-2"/>
                <w:sz w:val="18"/>
                <w:szCs w:val="18"/>
              </w:rPr>
              <w:t>2</w:t>
            </w:r>
            <w:r>
              <w:rPr>
                <w:spacing w:val="-2"/>
                <w:sz w:val="18"/>
                <w:szCs w:val="18"/>
              </w:rPr>
              <w:t>天</w:t>
            </w:r>
          </w:p>
        </w:tc>
      </w:tr>
      <w:tr w14:paraId="3D2D1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29" w:type="dxa"/>
            <w:vMerge w:val="continue"/>
            <w:tcBorders>
              <w:top w:val="nil"/>
              <w:bottom w:val="nil"/>
            </w:tcBorders>
            <w:vAlign w:val="top"/>
          </w:tcPr>
          <w:p w14:paraId="2BDCE33D">
            <w:pPr>
              <w:rPr>
                <w:rFonts w:ascii="Arial"/>
                <w:sz w:val="21"/>
              </w:rPr>
            </w:pPr>
          </w:p>
        </w:tc>
        <w:tc>
          <w:tcPr>
            <w:tcW w:w="4649" w:type="dxa"/>
            <w:vAlign w:val="top"/>
          </w:tcPr>
          <w:p w14:paraId="2756D35B">
            <w:pPr>
              <w:pStyle w:val="8"/>
              <w:spacing w:before="264" w:line="219" w:lineRule="auto"/>
              <w:ind w:left="2153"/>
              <w:rPr>
                <w:sz w:val="18"/>
                <w:szCs w:val="18"/>
              </w:rPr>
            </w:pPr>
            <w:r>
              <w:rPr>
                <w:spacing w:val="-4"/>
                <w:sz w:val="18"/>
                <w:szCs w:val="18"/>
                <w:highlight w:val="yellow"/>
              </w:rPr>
              <w:t>氨氮</w:t>
            </w:r>
          </w:p>
        </w:tc>
        <w:tc>
          <w:tcPr>
            <w:tcW w:w="1569" w:type="dxa"/>
            <w:vAlign w:val="top"/>
          </w:tcPr>
          <w:p w14:paraId="268E7ECC">
            <w:pPr>
              <w:pStyle w:val="8"/>
              <w:spacing w:before="265" w:line="219" w:lineRule="auto"/>
              <w:ind w:left="446"/>
              <w:rPr>
                <w:sz w:val="18"/>
                <w:szCs w:val="18"/>
              </w:rPr>
            </w:pPr>
            <w:r>
              <w:rPr>
                <w:spacing w:val="-7"/>
                <w:sz w:val="18"/>
                <w:szCs w:val="18"/>
              </w:rPr>
              <w:t>聚乙烯瓶</w:t>
            </w:r>
          </w:p>
        </w:tc>
        <w:tc>
          <w:tcPr>
            <w:tcW w:w="1237" w:type="dxa"/>
            <w:vAlign w:val="top"/>
          </w:tcPr>
          <w:p w14:paraId="2059F684">
            <w:pPr>
              <w:pStyle w:val="8"/>
              <w:spacing w:before="103" w:line="270" w:lineRule="auto"/>
              <w:ind w:left="249" w:right="1" w:hanging="236"/>
              <w:rPr>
                <w:rFonts w:ascii="Times New Roman" w:hAnsi="Times New Roman" w:eastAsia="Times New Roman" w:cs="Times New Roman"/>
                <w:sz w:val="18"/>
                <w:szCs w:val="18"/>
              </w:rPr>
            </w:pPr>
            <w:r>
              <w:rPr>
                <w:spacing w:val="-7"/>
                <w:sz w:val="18"/>
                <w:szCs w:val="18"/>
              </w:rPr>
              <w:t>适量硫酸，调至</w:t>
            </w:r>
            <w:r>
              <w:rPr>
                <w:spacing w:val="4"/>
                <w:sz w:val="18"/>
                <w:szCs w:val="18"/>
              </w:rPr>
              <w:t xml:space="preserve"> </w:t>
            </w:r>
            <w:r>
              <w:rPr>
                <w:spacing w:val="-5"/>
                <w:sz w:val="18"/>
                <w:szCs w:val="18"/>
              </w:rPr>
              <w:t>样品</w:t>
            </w:r>
            <w:r>
              <w:rPr>
                <w:rFonts w:ascii="Times New Roman" w:hAnsi="Times New Roman" w:eastAsia="Times New Roman" w:cs="Times New Roman"/>
                <w:spacing w:val="-5"/>
                <w:sz w:val="18"/>
                <w:szCs w:val="18"/>
              </w:rPr>
              <w:t>pH≤2</w:t>
            </w:r>
          </w:p>
        </w:tc>
        <w:tc>
          <w:tcPr>
            <w:tcW w:w="2143" w:type="dxa"/>
            <w:vAlign w:val="top"/>
          </w:tcPr>
          <w:p w14:paraId="3FB9BC87">
            <w:pPr>
              <w:spacing w:before="292" w:line="192" w:lineRule="auto"/>
              <w:ind w:left="85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500ml</w:t>
            </w:r>
          </w:p>
        </w:tc>
        <w:tc>
          <w:tcPr>
            <w:tcW w:w="950" w:type="dxa"/>
            <w:vAlign w:val="top"/>
          </w:tcPr>
          <w:p w14:paraId="62C658D9">
            <w:pPr>
              <w:spacing w:before="292" w:line="192" w:lineRule="auto"/>
              <w:ind w:left="449"/>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427" w:type="dxa"/>
            <w:vAlign w:val="top"/>
          </w:tcPr>
          <w:p w14:paraId="5E6088E6">
            <w:pPr>
              <w:pStyle w:val="8"/>
              <w:spacing w:before="104" w:line="272"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55F86CAB">
            <w:pPr>
              <w:pStyle w:val="8"/>
              <w:spacing w:before="265" w:line="221" w:lineRule="auto"/>
              <w:ind w:left="214"/>
              <w:rPr>
                <w:sz w:val="18"/>
                <w:szCs w:val="18"/>
              </w:rPr>
            </w:pPr>
            <w:r>
              <w:rPr>
                <w:rFonts w:ascii="Times New Roman" w:hAnsi="Times New Roman" w:eastAsia="Times New Roman" w:cs="Times New Roman"/>
                <w:spacing w:val="-3"/>
                <w:sz w:val="18"/>
                <w:szCs w:val="18"/>
              </w:rPr>
              <w:t>24</w:t>
            </w:r>
            <w:r>
              <w:rPr>
                <w:spacing w:val="-3"/>
                <w:sz w:val="18"/>
                <w:szCs w:val="18"/>
              </w:rPr>
              <w:t>小时</w:t>
            </w:r>
          </w:p>
        </w:tc>
      </w:tr>
      <w:tr w14:paraId="51451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3" w:hRule="atLeast"/>
        </w:trPr>
        <w:tc>
          <w:tcPr>
            <w:tcW w:w="729" w:type="dxa"/>
            <w:vMerge w:val="continue"/>
            <w:tcBorders>
              <w:top w:val="nil"/>
              <w:bottom w:val="nil"/>
            </w:tcBorders>
            <w:vAlign w:val="top"/>
          </w:tcPr>
          <w:p w14:paraId="1794A0B1">
            <w:pPr>
              <w:rPr>
                <w:rFonts w:ascii="Arial"/>
                <w:sz w:val="21"/>
              </w:rPr>
            </w:pPr>
          </w:p>
        </w:tc>
        <w:tc>
          <w:tcPr>
            <w:tcW w:w="4649" w:type="dxa"/>
            <w:vAlign w:val="top"/>
          </w:tcPr>
          <w:p w14:paraId="52D8F5DE">
            <w:pPr>
              <w:spacing w:line="289" w:lineRule="auto"/>
              <w:rPr>
                <w:rFonts w:ascii="Arial"/>
                <w:sz w:val="21"/>
              </w:rPr>
            </w:pPr>
          </w:p>
          <w:p w14:paraId="1C5CE620">
            <w:pPr>
              <w:spacing w:line="290" w:lineRule="auto"/>
              <w:rPr>
                <w:rFonts w:ascii="Arial"/>
                <w:sz w:val="21"/>
              </w:rPr>
            </w:pPr>
          </w:p>
          <w:p w14:paraId="6A2B26B6">
            <w:pPr>
              <w:spacing w:line="290" w:lineRule="auto"/>
              <w:rPr>
                <w:rFonts w:ascii="Arial"/>
                <w:sz w:val="21"/>
              </w:rPr>
            </w:pPr>
          </w:p>
          <w:p w14:paraId="3BBEFBC0">
            <w:pPr>
              <w:spacing w:line="290" w:lineRule="auto"/>
              <w:rPr>
                <w:rFonts w:ascii="Arial"/>
                <w:sz w:val="21"/>
              </w:rPr>
            </w:pPr>
          </w:p>
          <w:p w14:paraId="032DFFB9">
            <w:pPr>
              <w:pStyle w:val="8"/>
              <w:spacing w:before="59" w:line="221" w:lineRule="auto"/>
              <w:ind w:left="2064"/>
              <w:rPr>
                <w:sz w:val="18"/>
                <w:szCs w:val="18"/>
              </w:rPr>
            </w:pPr>
            <w:r>
              <w:rPr>
                <w:spacing w:val="-5"/>
                <w:sz w:val="18"/>
                <w:szCs w:val="18"/>
                <w:highlight w:val="yellow"/>
              </w:rPr>
              <w:t>硫化物</w:t>
            </w:r>
          </w:p>
        </w:tc>
        <w:tc>
          <w:tcPr>
            <w:tcW w:w="1569" w:type="dxa"/>
            <w:vAlign w:val="top"/>
          </w:tcPr>
          <w:p w14:paraId="25EE8A85">
            <w:pPr>
              <w:spacing w:line="290" w:lineRule="auto"/>
              <w:rPr>
                <w:rFonts w:ascii="Arial"/>
                <w:sz w:val="21"/>
              </w:rPr>
            </w:pPr>
          </w:p>
          <w:p w14:paraId="5373015C">
            <w:pPr>
              <w:spacing w:line="290" w:lineRule="auto"/>
              <w:rPr>
                <w:rFonts w:ascii="Arial"/>
                <w:sz w:val="21"/>
              </w:rPr>
            </w:pPr>
          </w:p>
          <w:p w14:paraId="7ACEE38C">
            <w:pPr>
              <w:spacing w:line="290" w:lineRule="auto"/>
              <w:rPr>
                <w:rFonts w:ascii="Arial"/>
                <w:sz w:val="21"/>
              </w:rPr>
            </w:pPr>
          </w:p>
          <w:p w14:paraId="550A9EAB">
            <w:pPr>
              <w:spacing w:line="290" w:lineRule="auto"/>
              <w:rPr>
                <w:rFonts w:ascii="Arial"/>
                <w:sz w:val="21"/>
              </w:rPr>
            </w:pPr>
          </w:p>
          <w:p w14:paraId="52CC64F0">
            <w:pPr>
              <w:pStyle w:val="8"/>
              <w:spacing w:before="58" w:line="219" w:lineRule="auto"/>
              <w:ind w:left="446"/>
              <w:rPr>
                <w:sz w:val="18"/>
                <w:szCs w:val="18"/>
              </w:rPr>
            </w:pPr>
            <w:r>
              <w:rPr>
                <w:spacing w:val="-7"/>
                <w:sz w:val="18"/>
                <w:szCs w:val="18"/>
              </w:rPr>
              <w:t>聚乙烯瓶</w:t>
            </w:r>
          </w:p>
        </w:tc>
        <w:tc>
          <w:tcPr>
            <w:tcW w:w="1237" w:type="dxa"/>
            <w:vAlign w:val="top"/>
          </w:tcPr>
          <w:p w14:paraId="53E3D858">
            <w:pPr>
              <w:pStyle w:val="8"/>
              <w:spacing w:before="105" w:line="278" w:lineRule="auto"/>
              <w:ind w:left="75" w:right="11" w:hanging="39"/>
              <w:rPr>
                <w:sz w:val="18"/>
                <w:szCs w:val="18"/>
              </w:rPr>
            </w:pPr>
            <w:r>
              <w:rPr>
                <w:rFonts w:ascii="Times New Roman" w:hAnsi="Times New Roman" w:eastAsia="Times New Roman" w:cs="Times New Roman"/>
                <w:spacing w:val="-8"/>
                <w:sz w:val="18"/>
                <w:szCs w:val="18"/>
              </w:rPr>
              <w:t>1mL</w:t>
            </w:r>
            <w:r>
              <w:rPr>
                <w:spacing w:val="-8"/>
                <w:sz w:val="18"/>
                <w:szCs w:val="18"/>
              </w:rPr>
              <w:t>水样加氢氧</w:t>
            </w:r>
            <w:r>
              <w:rPr>
                <w:spacing w:val="6"/>
                <w:sz w:val="18"/>
                <w:szCs w:val="18"/>
              </w:rPr>
              <w:t xml:space="preserve"> </w:t>
            </w:r>
            <w:r>
              <w:rPr>
                <w:spacing w:val="-5"/>
                <w:sz w:val="18"/>
                <w:szCs w:val="18"/>
              </w:rPr>
              <w:t>化钠至</w:t>
            </w:r>
            <w:r>
              <w:rPr>
                <w:rFonts w:ascii="Times New Roman" w:hAnsi="Times New Roman" w:eastAsia="Times New Roman" w:cs="Times New Roman"/>
                <w:spacing w:val="-5"/>
                <w:sz w:val="18"/>
                <w:szCs w:val="18"/>
              </w:rPr>
              <w:t>pH=9</w:t>
            </w:r>
            <w:r>
              <w:rPr>
                <w:spacing w:val="-5"/>
                <w:sz w:val="18"/>
                <w:szCs w:val="18"/>
              </w:rPr>
              <w:t>，</w:t>
            </w:r>
          </w:p>
          <w:p w14:paraId="74D95F17">
            <w:pPr>
              <w:pStyle w:val="8"/>
              <w:spacing w:before="98" w:line="219" w:lineRule="auto"/>
              <w:ind w:left="70"/>
              <w:rPr>
                <w:sz w:val="18"/>
                <w:szCs w:val="18"/>
              </w:rPr>
            </w:pPr>
            <w:r>
              <w:rPr>
                <w:spacing w:val="-5"/>
                <w:sz w:val="18"/>
                <w:szCs w:val="18"/>
              </w:rPr>
              <w:t>加</w:t>
            </w:r>
            <w:r>
              <w:rPr>
                <w:rFonts w:ascii="Times New Roman" w:hAnsi="Times New Roman" w:eastAsia="Times New Roman" w:cs="Times New Roman"/>
                <w:spacing w:val="-5"/>
                <w:sz w:val="18"/>
                <w:szCs w:val="18"/>
              </w:rPr>
              <w:t>5%</w:t>
            </w:r>
            <w:r>
              <w:rPr>
                <w:spacing w:val="-5"/>
                <w:sz w:val="18"/>
                <w:szCs w:val="18"/>
              </w:rPr>
              <w:t>抗坏血酸</w:t>
            </w:r>
          </w:p>
          <w:p w14:paraId="6BCFB94B">
            <w:pPr>
              <w:pStyle w:val="8"/>
              <w:spacing w:before="105" w:line="222" w:lineRule="auto"/>
              <w:ind w:left="197"/>
              <w:rPr>
                <w:sz w:val="18"/>
                <w:szCs w:val="18"/>
              </w:rPr>
            </w:pPr>
            <w:r>
              <w:rPr>
                <w:rFonts w:ascii="Times New Roman" w:hAnsi="Times New Roman" w:eastAsia="Times New Roman" w:cs="Times New Roman"/>
                <w:spacing w:val="-5"/>
                <w:sz w:val="18"/>
                <w:szCs w:val="18"/>
              </w:rPr>
              <w:t>5mL</w:t>
            </w:r>
            <w:r>
              <w:rPr>
                <w:spacing w:val="-5"/>
                <w:sz w:val="18"/>
                <w:szCs w:val="18"/>
              </w:rPr>
              <w:t>，饱和</w:t>
            </w:r>
          </w:p>
          <w:p w14:paraId="5AA3E50E">
            <w:pPr>
              <w:pStyle w:val="8"/>
              <w:spacing w:before="104" w:line="221" w:lineRule="auto"/>
              <w:ind w:left="53"/>
              <w:rPr>
                <w:sz w:val="18"/>
                <w:szCs w:val="18"/>
              </w:rPr>
            </w:pPr>
            <w:r>
              <w:rPr>
                <w:rFonts w:ascii="Times New Roman" w:hAnsi="Times New Roman" w:eastAsia="Times New Roman" w:cs="Times New Roman"/>
                <w:spacing w:val="-5"/>
                <w:sz w:val="18"/>
                <w:szCs w:val="18"/>
              </w:rPr>
              <w:t>EDTA3mL</w:t>
            </w:r>
            <w:r>
              <w:rPr>
                <w:spacing w:val="-5"/>
                <w:sz w:val="18"/>
                <w:szCs w:val="18"/>
              </w:rPr>
              <w:t>，滴</w:t>
            </w:r>
          </w:p>
          <w:p w14:paraId="1F8E319A">
            <w:pPr>
              <w:pStyle w:val="8"/>
              <w:spacing w:before="104" w:line="212" w:lineRule="auto"/>
              <w:ind w:left="63"/>
              <w:rPr>
                <w:rFonts w:ascii="Times New Roman" w:hAnsi="Times New Roman" w:eastAsia="Times New Roman" w:cs="Times New Roman"/>
                <w:sz w:val="18"/>
                <w:szCs w:val="18"/>
              </w:rPr>
            </w:pPr>
            <w:r>
              <w:rPr>
                <w:spacing w:val="-5"/>
                <w:sz w:val="18"/>
                <w:szCs w:val="18"/>
              </w:rPr>
              <w:t>加饱和</w:t>
            </w:r>
            <w:r>
              <w:rPr>
                <w:rFonts w:ascii="Times New Roman" w:hAnsi="Times New Roman" w:eastAsia="Times New Roman" w:cs="Times New Roman"/>
                <w:spacing w:val="-5"/>
                <w:sz w:val="18"/>
                <w:szCs w:val="18"/>
              </w:rPr>
              <w:t>Zn(Ac)2</w:t>
            </w:r>
          </w:p>
          <w:p w14:paraId="4B20EE7B">
            <w:pPr>
              <w:pStyle w:val="8"/>
              <w:spacing w:before="112" w:line="219" w:lineRule="auto"/>
              <w:jc w:val="right"/>
              <w:rPr>
                <w:sz w:val="18"/>
                <w:szCs w:val="18"/>
              </w:rPr>
            </w:pPr>
            <w:r>
              <w:rPr>
                <w:spacing w:val="-7"/>
                <w:sz w:val="18"/>
                <w:szCs w:val="18"/>
              </w:rPr>
              <w:t>至胶体产生，常</w:t>
            </w:r>
          </w:p>
          <w:p w14:paraId="723D375C">
            <w:pPr>
              <w:pStyle w:val="8"/>
              <w:spacing w:before="108" w:line="212" w:lineRule="auto"/>
              <w:ind w:left="362"/>
              <w:rPr>
                <w:sz w:val="18"/>
                <w:szCs w:val="18"/>
              </w:rPr>
            </w:pPr>
            <w:r>
              <w:rPr>
                <w:spacing w:val="-6"/>
                <w:sz w:val="18"/>
                <w:szCs w:val="18"/>
              </w:rPr>
              <w:t>温避光</w:t>
            </w:r>
          </w:p>
        </w:tc>
        <w:tc>
          <w:tcPr>
            <w:tcW w:w="2143" w:type="dxa"/>
            <w:vAlign w:val="top"/>
          </w:tcPr>
          <w:p w14:paraId="44930707">
            <w:pPr>
              <w:spacing w:line="298" w:lineRule="auto"/>
              <w:rPr>
                <w:rFonts w:ascii="Arial"/>
                <w:sz w:val="21"/>
              </w:rPr>
            </w:pPr>
          </w:p>
          <w:p w14:paraId="782B253F">
            <w:pPr>
              <w:spacing w:line="298" w:lineRule="auto"/>
              <w:rPr>
                <w:rFonts w:ascii="Arial"/>
                <w:sz w:val="21"/>
              </w:rPr>
            </w:pPr>
          </w:p>
          <w:p w14:paraId="044EBE2A">
            <w:pPr>
              <w:spacing w:line="299" w:lineRule="auto"/>
              <w:rPr>
                <w:rFonts w:ascii="Arial"/>
                <w:sz w:val="21"/>
              </w:rPr>
            </w:pPr>
          </w:p>
          <w:p w14:paraId="41B55C4E">
            <w:pPr>
              <w:spacing w:line="299" w:lineRule="auto"/>
              <w:rPr>
                <w:rFonts w:ascii="Arial"/>
                <w:sz w:val="21"/>
              </w:rPr>
            </w:pPr>
          </w:p>
          <w:p w14:paraId="4CE8633C">
            <w:pPr>
              <w:spacing w:before="51" w:line="192" w:lineRule="auto"/>
              <w:ind w:left="85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500ml</w:t>
            </w:r>
          </w:p>
        </w:tc>
        <w:tc>
          <w:tcPr>
            <w:tcW w:w="950" w:type="dxa"/>
            <w:vAlign w:val="top"/>
          </w:tcPr>
          <w:p w14:paraId="2333F1AE">
            <w:pPr>
              <w:spacing w:line="298" w:lineRule="auto"/>
              <w:rPr>
                <w:rFonts w:ascii="Arial"/>
                <w:sz w:val="21"/>
              </w:rPr>
            </w:pPr>
          </w:p>
          <w:p w14:paraId="7D3D6F6E">
            <w:pPr>
              <w:spacing w:line="298" w:lineRule="auto"/>
              <w:rPr>
                <w:rFonts w:ascii="Arial"/>
                <w:sz w:val="21"/>
              </w:rPr>
            </w:pPr>
          </w:p>
          <w:p w14:paraId="13501FDD">
            <w:pPr>
              <w:spacing w:line="299" w:lineRule="auto"/>
              <w:rPr>
                <w:rFonts w:ascii="Arial"/>
                <w:sz w:val="21"/>
              </w:rPr>
            </w:pPr>
          </w:p>
          <w:p w14:paraId="45A710A3">
            <w:pPr>
              <w:spacing w:line="299" w:lineRule="auto"/>
              <w:rPr>
                <w:rFonts w:ascii="Arial"/>
                <w:sz w:val="21"/>
              </w:rPr>
            </w:pPr>
          </w:p>
          <w:p w14:paraId="727BE223">
            <w:pPr>
              <w:spacing w:before="51" w:line="192" w:lineRule="auto"/>
              <w:ind w:left="449"/>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427" w:type="dxa"/>
            <w:vAlign w:val="top"/>
          </w:tcPr>
          <w:p w14:paraId="56565453">
            <w:pPr>
              <w:spacing w:line="250" w:lineRule="auto"/>
              <w:rPr>
                <w:rFonts w:ascii="Arial"/>
                <w:sz w:val="21"/>
              </w:rPr>
            </w:pPr>
          </w:p>
          <w:p w14:paraId="7B090F1A">
            <w:pPr>
              <w:spacing w:line="250" w:lineRule="auto"/>
              <w:rPr>
                <w:rFonts w:ascii="Arial"/>
                <w:sz w:val="21"/>
              </w:rPr>
            </w:pPr>
          </w:p>
          <w:p w14:paraId="0716CD12">
            <w:pPr>
              <w:spacing w:line="250" w:lineRule="auto"/>
              <w:rPr>
                <w:rFonts w:ascii="Arial"/>
                <w:sz w:val="21"/>
              </w:rPr>
            </w:pPr>
          </w:p>
          <w:p w14:paraId="1A8483B0">
            <w:pPr>
              <w:spacing w:line="250" w:lineRule="auto"/>
              <w:rPr>
                <w:rFonts w:ascii="Arial"/>
                <w:sz w:val="21"/>
              </w:rPr>
            </w:pPr>
          </w:p>
          <w:p w14:paraId="123D6746">
            <w:pPr>
              <w:pStyle w:val="8"/>
              <w:spacing w:before="58" w:line="278"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65527DB3">
            <w:pPr>
              <w:spacing w:line="290" w:lineRule="auto"/>
              <w:rPr>
                <w:rFonts w:ascii="Arial"/>
                <w:sz w:val="21"/>
              </w:rPr>
            </w:pPr>
          </w:p>
          <w:p w14:paraId="068A03C1">
            <w:pPr>
              <w:spacing w:line="290" w:lineRule="auto"/>
              <w:rPr>
                <w:rFonts w:ascii="Arial"/>
                <w:sz w:val="21"/>
              </w:rPr>
            </w:pPr>
          </w:p>
          <w:p w14:paraId="294D6D57">
            <w:pPr>
              <w:spacing w:line="290" w:lineRule="auto"/>
              <w:rPr>
                <w:rFonts w:ascii="Arial"/>
                <w:sz w:val="21"/>
              </w:rPr>
            </w:pPr>
          </w:p>
          <w:p w14:paraId="6ED12367">
            <w:pPr>
              <w:spacing w:line="290" w:lineRule="auto"/>
              <w:rPr>
                <w:rFonts w:ascii="Arial"/>
                <w:sz w:val="21"/>
              </w:rPr>
            </w:pPr>
          </w:p>
          <w:p w14:paraId="46BC3842">
            <w:pPr>
              <w:pStyle w:val="8"/>
              <w:spacing w:before="58" w:line="221" w:lineRule="auto"/>
              <w:ind w:left="214"/>
              <w:rPr>
                <w:sz w:val="18"/>
                <w:szCs w:val="18"/>
              </w:rPr>
            </w:pPr>
            <w:r>
              <w:rPr>
                <w:rFonts w:ascii="Times New Roman" w:hAnsi="Times New Roman" w:eastAsia="Times New Roman" w:cs="Times New Roman"/>
                <w:spacing w:val="-3"/>
                <w:sz w:val="18"/>
                <w:szCs w:val="18"/>
              </w:rPr>
              <w:t>24</w:t>
            </w:r>
            <w:r>
              <w:rPr>
                <w:spacing w:val="-3"/>
                <w:sz w:val="18"/>
                <w:szCs w:val="18"/>
              </w:rPr>
              <w:t>小时</w:t>
            </w:r>
          </w:p>
        </w:tc>
      </w:tr>
      <w:tr w14:paraId="52AC1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729" w:type="dxa"/>
            <w:vMerge w:val="continue"/>
            <w:tcBorders>
              <w:top w:val="nil"/>
            </w:tcBorders>
            <w:vAlign w:val="top"/>
          </w:tcPr>
          <w:p w14:paraId="7AA12944">
            <w:pPr>
              <w:rPr>
                <w:rFonts w:ascii="Arial"/>
                <w:sz w:val="21"/>
              </w:rPr>
            </w:pPr>
          </w:p>
        </w:tc>
        <w:tc>
          <w:tcPr>
            <w:tcW w:w="4649" w:type="dxa"/>
            <w:vAlign w:val="top"/>
          </w:tcPr>
          <w:p w14:paraId="6045ED06">
            <w:pPr>
              <w:pStyle w:val="8"/>
              <w:spacing w:before="107" w:line="215" w:lineRule="auto"/>
              <w:ind w:left="1283"/>
              <w:rPr>
                <w:sz w:val="18"/>
                <w:szCs w:val="18"/>
              </w:rPr>
            </w:pPr>
            <w:r>
              <w:rPr>
                <w:spacing w:val="-6"/>
                <w:sz w:val="18"/>
                <w:szCs w:val="18"/>
                <w:highlight w:val="yellow"/>
              </w:rPr>
              <w:t>亚硝酸盐、硝酸盐、碘化物</w:t>
            </w:r>
          </w:p>
        </w:tc>
        <w:tc>
          <w:tcPr>
            <w:tcW w:w="1569" w:type="dxa"/>
            <w:vAlign w:val="top"/>
          </w:tcPr>
          <w:p w14:paraId="620357EF">
            <w:pPr>
              <w:pStyle w:val="8"/>
              <w:spacing w:before="107" w:line="215" w:lineRule="auto"/>
              <w:ind w:left="446"/>
              <w:rPr>
                <w:sz w:val="18"/>
                <w:szCs w:val="18"/>
              </w:rPr>
            </w:pPr>
            <w:r>
              <w:rPr>
                <w:spacing w:val="-7"/>
                <w:sz w:val="18"/>
                <w:szCs w:val="18"/>
              </w:rPr>
              <w:t>聚乙烯瓶</w:t>
            </w:r>
          </w:p>
        </w:tc>
        <w:tc>
          <w:tcPr>
            <w:tcW w:w="1237" w:type="dxa"/>
            <w:vAlign w:val="top"/>
          </w:tcPr>
          <w:p w14:paraId="13A73C23">
            <w:pPr>
              <w:spacing w:before="134" w:line="192" w:lineRule="auto"/>
              <w:ind w:left="591"/>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2143" w:type="dxa"/>
            <w:vAlign w:val="top"/>
          </w:tcPr>
          <w:p w14:paraId="72068828">
            <w:pPr>
              <w:spacing w:before="134" w:line="192" w:lineRule="auto"/>
              <w:ind w:left="85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500ml</w:t>
            </w:r>
          </w:p>
        </w:tc>
        <w:tc>
          <w:tcPr>
            <w:tcW w:w="950" w:type="dxa"/>
            <w:vAlign w:val="top"/>
          </w:tcPr>
          <w:p w14:paraId="0DBF44CA">
            <w:pPr>
              <w:spacing w:before="134" w:line="192" w:lineRule="auto"/>
              <w:ind w:left="449"/>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427" w:type="dxa"/>
            <w:vAlign w:val="top"/>
          </w:tcPr>
          <w:p w14:paraId="025C8237">
            <w:pPr>
              <w:pStyle w:val="8"/>
              <w:spacing w:before="107" w:line="215" w:lineRule="auto"/>
              <w:ind w:left="43"/>
              <w:rPr>
                <w:sz w:val="18"/>
                <w:szCs w:val="18"/>
              </w:rPr>
            </w:pPr>
            <w:r>
              <w:rPr>
                <w:spacing w:val="-5"/>
                <w:sz w:val="18"/>
                <w:szCs w:val="18"/>
              </w:rPr>
              <w:t>汽车</w:t>
            </w:r>
            <w:r>
              <w:rPr>
                <w:rFonts w:ascii="Times New Roman" w:hAnsi="Times New Roman" w:eastAsia="Times New Roman" w:cs="Times New Roman"/>
                <w:spacing w:val="-5"/>
                <w:sz w:val="18"/>
                <w:szCs w:val="18"/>
              </w:rPr>
              <w:t>/</w:t>
            </w:r>
            <w:r>
              <w:rPr>
                <w:spacing w:val="-5"/>
                <w:sz w:val="18"/>
                <w:szCs w:val="18"/>
              </w:rPr>
              <w:t>快递</w:t>
            </w:r>
            <w:r>
              <w:rPr>
                <w:rFonts w:ascii="Times New Roman" w:hAnsi="Times New Roman" w:eastAsia="Times New Roman" w:cs="Times New Roman"/>
                <w:spacing w:val="-5"/>
                <w:sz w:val="18"/>
                <w:szCs w:val="18"/>
              </w:rPr>
              <w:t>1</w:t>
            </w:r>
            <w:r>
              <w:rPr>
                <w:spacing w:val="-5"/>
                <w:sz w:val="18"/>
                <w:szCs w:val="18"/>
              </w:rPr>
              <w:t>日内送</w:t>
            </w:r>
          </w:p>
        </w:tc>
        <w:tc>
          <w:tcPr>
            <w:tcW w:w="947" w:type="dxa"/>
            <w:vAlign w:val="top"/>
          </w:tcPr>
          <w:p w14:paraId="08607A6B">
            <w:pPr>
              <w:pStyle w:val="8"/>
              <w:spacing w:before="107" w:line="215" w:lineRule="auto"/>
              <w:ind w:left="214"/>
              <w:rPr>
                <w:sz w:val="18"/>
                <w:szCs w:val="18"/>
              </w:rPr>
            </w:pPr>
            <w:r>
              <w:rPr>
                <w:rFonts w:ascii="Times New Roman" w:hAnsi="Times New Roman" w:eastAsia="Times New Roman" w:cs="Times New Roman"/>
                <w:spacing w:val="-3"/>
                <w:sz w:val="18"/>
                <w:szCs w:val="18"/>
              </w:rPr>
              <w:t>24</w:t>
            </w:r>
            <w:r>
              <w:rPr>
                <w:spacing w:val="-3"/>
                <w:sz w:val="18"/>
                <w:szCs w:val="18"/>
              </w:rPr>
              <w:t>小时</w:t>
            </w:r>
          </w:p>
        </w:tc>
      </w:tr>
    </w:tbl>
    <w:p w14:paraId="12035900">
      <w:pPr>
        <w:pStyle w:val="2"/>
      </w:pPr>
    </w:p>
    <w:p w14:paraId="19855436">
      <w:pPr>
        <w:sectPr>
          <w:footerReference r:id="rId153" w:type="default"/>
          <w:pgSz w:w="16840" w:h="11910"/>
          <w:pgMar w:top="1132" w:right="1487" w:bottom="1035" w:left="1696" w:header="897" w:footer="860" w:gutter="0"/>
          <w:cols w:space="720" w:num="1"/>
        </w:sectPr>
      </w:pPr>
    </w:p>
    <w:p w14:paraId="71800C01">
      <w:pPr>
        <w:spacing w:before="65"/>
      </w:pPr>
    </w:p>
    <w:tbl>
      <w:tblPr>
        <w:tblStyle w:val="7"/>
        <w:tblW w:w="136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4649"/>
        <w:gridCol w:w="1569"/>
        <w:gridCol w:w="1237"/>
        <w:gridCol w:w="2143"/>
        <w:gridCol w:w="950"/>
        <w:gridCol w:w="1427"/>
        <w:gridCol w:w="947"/>
      </w:tblGrid>
      <w:tr w14:paraId="11CE9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29" w:type="dxa"/>
            <w:vMerge w:val="restart"/>
            <w:tcBorders>
              <w:bottom w:val="nil"/>
            </w:tcBorders>
            <w:vAlign w:val="top"/>
          </w:tcPr>
          <w:p w14:paraId="2077C0BA">
            <w:pPr>
              <w:rPr>
                <w:rFonts w:ascii="Arial"/>
                <w:sz w:val="21"/>
              </w:rPr>
            </w:pPr>
          </w:p>
        </w:tc>
        <w:tc>
          <w:tcPr>
            <w:tcW w:w="4649" w:type="dxa"/>
            <w:vAlign w:val="top"/>
          </w:tcPr>
          <w:p w14:paraId="6B64960A">
            <w:pPr>
              <w:rPr>
                <w:rFonts w:ascii="Arial"/>
                <w:sz w:val="21"/>
              </w:rPr>
            </w:pPr>
          </w:p>
        </w:tc>
        <w:tc>
          <w:tcPr>
            <w:tcW w:w="1569" w:type="dxa"/>
            <w:vAlign w:val="top"/>
          </w:tcPr>
          <w:p w14:paraId="432E77AD">
            <w:pPr>
              <w:rPr>
                <w:rFonts w:ascii="Arial"/>
                <w:sz w:val="21"/>
              </w:rPr>
            </w:pPr>
          </w:p>
        </w:tc>
        <w:tc>
          <w:tcPr>
            <w:tcW w:w="1237" w:type="dxa"/>
            <w:vAlign w:val="top"/>
          </w:tcPr>
          <w:p w14:paraId="5859DFEF">
            <w:pPr>
              <w:rPr>
                <w:rFonts w:ascii="Arial"/>
                <w:sz w:val="21"/>
              </w:rPr>
            </w:pPr>
          </w:p>
        </w:tc>
        <w:tc>
          <w:tcPr>
            <w:tcW w:w="2143" w:type="dxa"/>
            <w:vAlign w:val="top"/>
          </w:tcPr>
          <w:p w14:paraId="1E044D42">
            <w:pPr>
              <w:rPr>
                <w:rFonts w:ascii="Arial"/>
                <w:sz w:val="21"/>
              </w:rPr>
            </w:pPr>
          </w:p>
        </w:tc>
        <w:tc>
          <w:tcPr>
            <w:tcW w:w="950" w:type="dxa"/>
            <w:vAlign w:val="top"/>
          </w:tcPr>
          <w:p w14:paraId="63012697">
            <w:pPr>
              <w:rPr>
                <w:rFonts w:ascii="Arial"/>
                <w:sz w:val="21"/>
              </w:rPr>
            </w:pPr>
          </w:p>
        </w:tc>
        <w:tc>
          <w:tcPr>
            <w:tcW w:w="1427" w:type="dxa"/>
            <w:vAlign w:val="top"/>
          </w:tcPr>
          <w:p w14:paraId="56C4FA90">
            <w:pPr>
              <w:pStyle w:val="8"/>
              <w:spacing w:before="107" w:line="217" w:lineRule="auto"/>
              <w:ind w:left="631"/>
              <w:rPr>
                <w:sz w:val="18"/>
                <w:szCs w:val="18"/>
              </w:rPr>
            </w:pPr>
            <w:r>
              <w:rPr>
                <w:sz w:val="18"/>
                <w:szCs w:val="18"/>
              </w:rPr>
              <w:t>达</w:t>
            </w:r>
          </w:p>
        </w:tc>
        <w:tc>
          <w:tcPr>
            <w:tcW w:w="947" w:type="dxa"/>
            <w:vAlign w:val="top"/>
          </w:tcPr>
          <w:p w14:paraId="20021791">
            <w:pPr>
              <w:rPr>
                <w:rFonts w:ascii="Arial"/>
                <w:sz w:val="21"/>
              </w:rPr>
            </w:pPr>
          </w:p>
        </w:tc>
      </w:tr>
      <w:tr w14:paraId="55EAA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729" w:type="dxa"/>
            <w:vMerge w:val="continue"/>
            <w:tcBorders>
              <w:top w:val="nil"/>
              <w:bottom w:val="nil"/>
            </w:tcBorders>
            <w:vAlign w:val="top"/>
          </w:tcPr>
          <w:p w14:paraId="135B25DB">
            <w:pPr>
              <w:rPr>
                <w:rFonts w:ascii="Arial"/>
                <w:sz w:val="21"/>
              </w:rPr>
            </w:pPr>
          </w:p>
        </w:tc>
        <w:tc>
          <w:tcPr>
            <w:tcW w:w="4649" w:type="dxa"/>
            <w:vAlign w:val="top"/>
          </w:tcPr>
          <w:p w14:paraId="5D1DD7C2">
            <w:pPr>
              <w:pStyle w:val="8"/>
              <w:spacing w:before="263" w:line="219" w:lineRule="auto"/>
              <w:ind w:left="1891"/>
              <w:rPr>
                <w:sz w:val="18"/>
                <w:szCs w:val="18"/>
              </w:rPr>
            </w:pPr>
            <w:r>
              <w:rPr>
                <w:spacing w:val="-6"/>
                <w:sz w:val="18"/>
                <w:szCs w:val="18"/>
                <w:highlight w:val="yellow"/>
              </w:rPr>
              <w:t>挥发性酚类</w:t>
            </w:r>
          </w:p>
        </w:tc>
        <w:tc>
          <w:tcPr>
            <w:tcW w:w="1569" w:type="dxa"/>
            <w:vAlign w:val="top"/>
          </w:tcPr>
          <w:p w14:paraId="64D50AFB">
            <w:pPr>
              <w:pStyle w:val="8"/>
              <w:spacing w:before="263" w:line="220" w:lineRule="auto"/>
              <w:ind w:left="531"/>
              <w:rPr>
                <w:sz w:val="18"/>
                <w:szCs w:val="18"/>
              </w:rPr>
            </w:pPr>
            <w:r>
              <w:rPr>
                <w:spacing w:val="-6"/>
                <w:sz w:val="18"/>
                <w:szCs w:val="18"/>
              </w:rPr>
              <w:t>玻璃瓶</w:t>
            </w:r>
          </w:p>
        </w:tc>
        <w:tc>
          <w:tcPr>
            <w:tcW w:w="1237" w:type="dxa"/>
            <w:vAlign w:val="top"/>
          </w:tcPr>
          <w:p w14:paraId="5E6063A1">
            <w:pPr>
              <w:pStyle w:val="8"/>
              <w:spacing w:before="102" w:line="288" w:lineRule="auto"/>
              <w:ind w:left="416" w:right="88" w:hanging="315"/>
              <w:rPr>
                <w:rFonts w:ascii="Times New Roman" w:hAnsi="Times New Roman" w:eastAsia="Times New Roman" w:cs="Times New Roman"/>
                <w:sz w:val="18"/>
                <w:szCs w:val="18"/>
              </w:rPr>
            </w:pPr>
            <w:r>
              <w:rPr>
                <w:spacing w:val="-5"/>
                <w:sz w:val="18"/>
                <w:szCs w:val="18"/>
              </w:rPr>
              <w:t>用</w:t>
            </w:r>
            <w:r>
              <w:rPr>
                <w:rFonts w:ascii="Times New Roman" w:hAnsi="Times New Roman" w:eastAsia="Times New Roman" w:cs="Times New Roman"/>
                <w:spacing w:val="-5"/>
                <w:sz w:val="18"/>
                <w:szCs w:val="18"/>
              </w:rPr>
              <w:t>H3PO4</w:t>
            </w:r>
            <w:r>
              <w:rPr>
                <w:spacing w:val="-5"/>
                <w:sz w:val="18"/>
                <w:szCs w:val="18"/>
              </w:rPr>
              <w:t>调至</w:t>
            </w:r>
            <w:r>
              <w:rPr>
                <w:spacing w:val="1"/>
                <w:sz w:val="18"/>
                <w:szCs w:val="18"/>
              </w:rPr>
              <w:t xml:space="preserve"> </w:t>
            </w:r>
            <w:r>
              <w:rPr>
                <w:rFonts w:ascii="Times New Roman" w:hAnsi="Times New Roman" w:eastAsia="Times New Roman" w:cs="Times New Roman"/>
                <w:spacing w:val="-1"/>
                <w:sz w:val="18"/>
                <w:szCs w:val="18"/>
              </w:rPr>
              <w:t>pH=2</w:t>
            </w:r>
          </w:p>
        </w:tc>
        <w:tc>
          <w:tcPr>
            <w:tcW w:w="2143" w:type="dxa"/>
            <w:vAlign w:val="top"/>
          </w:tcPr>
          <w:p w14:paraId="7F7158CE">
            <w:pPr>
              <w:spacing w:before="291" w:line="192" w:lineRule="auto"/>
              <w:ind w:left="85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500ml</w:t>
            </w:r>
          </w:p>
        </w:tc>
        <w:tc>
          <w:tcPr>
            <w:tcW w:w="950" w:type="dxa"/>
            <w:vAlign w:val="top"/>
          </w:tcPr>
          <w:p w14:paraId="0DE54080">
            <w:pPr>
              <w:spacing w:before="291" w:line="192" w:lineRule="auto"/>
              <w:ind w:left="449"/>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427" w:type="dxa"/>
            <w:vAlign w:val="top"/>
          </w:tcPr>
          <w:p w14:paraId="49D35696">
            <w:pPr>
              <w:pStyle w:val="8"/>
              <w:spacing w:before="101" w:line="273"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004C3088">
            <w:pPr>
              <w:pStyle w:val="8"/>
              <w:spacing w:before="263" w:line="221" w:lineRule="auto"/>
              <w:ind w:left="214"/>
              <w:rPr>
                <w:sz w:val="18"/>
                <w:szCs w:val="18"/>
              </w:rPr>
            </w:pPr>
            <w:r>
              <w:rPr>
                <w:rFonts w:ascii="Times New Roman" w:hAnsi="Times New Roman" w:eastAsia="Times New Roman" w:cs="Times New Roman"/>
                <w:spacing w:val="-3"/>
                <w:sz w:val="18"/>
                <w:szCs w:val="18"/>
              </w:rPr>
              <w:t>24</w:t>
            </w:r>
            <w:r>
              <w:rPr>
                <w:spacing w:val="-3"/>
                <w:sz w:val="18"/>
                <w:szCs w:val="18"/>
              </w:rPr>
              <w:t>小时</w:t>
            </w:r>
          </w:p>
        </w:tc>
      </w:tr>
      <w:tr w14:paraId="71ADA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729" w:type="dxa"/>
            <w:vMerge w:val="continue"/>
            <w:tcBorders>
              <w:top w:val="nil"/>
              <w:bottom w:val="nil"/>
            </w:tcBorders>
            <w:vAlign w:val="top"/>
          </w:tcPr>
          <w:p w14:paraId="01CD39AE">
            <w:pPr>
              <w:rPr>
                <w:rFonts w:ascii="Arial"/>
                <w:sz w:val="21"/>
              </w:rPr>
            </w:pPr>
          </w:p>
        </w:tc>
        <w:tc>
          <w:tcPr>
            <w:tcW w:w="4649" w:type="dxa"/>
            <w:vAlign w:val="top"/>
          </w:tcPr>
          <w:p w14:paraId="3A9255F4">
            <w:pPr>
              <w:spacing w:line="362" w:lineRule="auto"/>
              <w:rPr>
                <w:rFonts w:ascii="Arial"/>
                <w:sz w:val="21"/>
              </w:rPr>
            </w:pPr>
          </w:p>
          <w:p w14:paraId="3C077850">
            <w:pPr>
              <w:pStyle w:val="8"/>
              <w:spacing w:before="59" w:line="219" w:lineRule="auto"/>
              <w:ind w:left="2064"/>
              <w:rPr>
                <w:sz w:val="18"/>
                <w:szCs w:val="18"/>
              </w:rPr>
            </w:pPr>
            <w:r>
              <w:rPr>
                <w:spacing w:val="-5"/>
                <w:sz w:val="18"/>
                <w:szCs w:val="18"/>
                <w:highlight w:val="yellow"/>
              </w:rPr>
              <w:t>氰化物</w:t>
            </w:r>
          </w:p>
        </w:tc>
        <w:tc>
          <w:tcPr>
            <w:tcW w:w="1569" w:type="dxa"/>
            <w:vAlign w:val="top"/>
          </w:tcPr>
          <w:p w14:paraId="68050F15">
            <w:pPr>
              <w:spacing w:line="362" w:lineRule="auto"/>
              <w:rPr>
                <w:rFonts w:ascii="Arial"/>
                <w:sz w:val="21"/>
              </w:rPr>
            </w:pPr>
          </w:p>
          <w:p w14:paraId="44DE171D">
            <w:pPr>
              <w:pStyle w:val="8"/>
              <w:spacing w:before="59" w:line="220" w:lineRule="auto"/>
              <w:ind w:left="531"/>
              <w:rPr>
                <w:sz w:val="18"/>
                <w:szCs w:val="18"/>
              </w:rPr>
            </w:pPr>
            <w:r>
              <w:rPr>
                <w:spacing w:val="-6"/>
                <w:sz w:val="18"/>
                <w:szCs w:val="18"/>
              </w:rPr>
              <w:t>玻璃瓶</w:t>
            </w:r>
          </w:p>
        </w:tc>
        <w:tc>
          <w:tcPr>
            <w:tcW w:w="1237" w:type="dxa"/>
            <w:vAlign w:val="top"/>
          </w:tcPr>
          <w:p w14:paraId="65295CB0">
            <w:pPr>
              <w:pStyle w:val="8"/>
              <w:spacing w:before="103" w:line="219" w:lineRule="auto"/>
              <w:ind w:left="188"/>
              <w:rPr>
                <w:sz w:val="18"/>
                <w:szCs w:val="18"/>
              </w:rPr>
            </w:pPr>
            <w:r>
              <w:rPr>
                <w:spacing w:val="-6"/>
                <w:sz w:val="18"/>
                <w:szCs w:val="18"/>
              </w:rPr>
              <w:t>氢氧化钠，</w:t>
            </w:r>
          </w:p>
          <w:p w14:paraId="2B234508">
            <w:pPr>
              <w:pStyle w:val="8"/>
              <w:spacing w:before="106" w:line="212" w:lineRule="auto"/>
              <w:ind w:left="65"/>
              <w:rPr>
                <w:sz w:val="18"/>
                <w:szCs w:val="18"/>
              </w:rPr>
            </w:pPr>
            <w:r>
              <w:rPr>
                <w:rFonts w:ascii="Times New Roman" w:hAnsi="Times New Roman" w:eastAsia="Times New Roman" w:cs="Times New Roman"/>
                <w:spacing w:val="-3"/>
                <w:sz w:val="18"/>
                <w:szCs w:val="18"/>
              </w:rPr>
              <w:t>pH≥12</w:t>
            </w:r>
            <w:r>
              <w:rPr>
                <w:spacing w:val="-3"/>
                <w:sz w:val="18"/>
                <w:szCs w:val="18"/>
              </w:rPr>
              <w:t>，</w:t>
            </w:r>
            <w:r>
              <w:rPr>
                <w:rFonts w:ascii="Times New Roman" w:hAnsi="Times New Roman" w:eastAsia="Times New Roman" w:cs="Times New Roman"/>
                <w:spacing w:val="-3"/>
                <w:sz w:val="18"/>
                <w:szCs w:val="18"/>
              </w:rPr>
              <w:t>4℃</w:t>
            </w:r>
            <w:r>
              <w:rPr>
                <w:spacing w:val="-3"/>
                <w:sz w:val="18"/>
                <w:szCs w:val="18"/>
              </w:rPr>
              <w:t>冷</w:t>
            </w:r>
          </w:p>
          <w:p w14:paraId="074D4450">
            <w:pPr>
              <w:pStyle w:val="8"/>
              <w:spacing w:before="114" w:line="215" w:lineRule="auto"/>
              <w:ind w:left="536"/>
              <w:rPr>
                <w:sz w:val="18"/>
                <w:szCs w:val="18"/>
              </w:rPr>
            </w:pPr>
            <w:r>
              <w:rPr>
                <w:sz w:val="18"/>
                <w:szCs w:val="18"/>
              </w:rPr>
              <w:t>藏</w:t>
            </w:r>
          </w:p>
        </w:tc>
        <w:tc>
          <w:tcPr>
            <w:tcW w:w="2143" w:type="dxa"/>
            <w:vAlign w:val="top"/>
          </w:tcPr>
          <w:p w14:paraId="73A33B9F">
            <w:pPr>
              <w:spacing w:line="396" w:lineRule="auto"/>
              <w:rPr>
                <w:rFonts w:ascii="Arial"/>
                <w:sz w:val="21"/>
              </w:rPr>
            </w:pPr>
          </w:p>
          <w:p w14:paraId="5A289361">
            <w:pPr>
              <w:spacing w:before="52" w:line="192" w:lineRule="auto"/>
              <w:ind w:left="85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500ml</w:t>
            </w:r>
          </w:p>
        </w:tc>
        <w:tc>
          <w:tcPr>
            <w:tcW w:w="950" w:type="dxa"/>
            <w:vAlign w:val="top"/>
          </w:tcPr>
          <w:p w14:paraId="2997D44F">
            <w:pPr>
              <w:spacing w:line="396" w:lineRule="auto"/>
              <w:rPr>
                <w:rFonts w:ascii="Arial"/>
                <w:sz w:val="21"/>
              </w:rPr>
            </w:pPr>
          </w:p>
          <w:p w14:paraId="69BFCC5D">
            <w:pPr>
              <w:spacing w:before="52" w:line="192" w:lineRule="auto"/>
              <w:ind w:left="449"/>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427" w:type="dxa"/>
            <w:vAlign w:val="top"/>
          </w:tcPr>
          <w:p w14:paraId="6D2992F4">
            <w:pPr>
              <w:pStyle w:val="8"/>
              <w:spacing w:before="264" w:line="277"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166E66FC">
            <w:pPr>
              <w:spacing w:line="362" w:lineRule="auto"/>
              <w:rPr>
                <w:rFonts w:ascii="Arial"/>
                <w:sz w:val="21"/>
              </w:rPr>
            </w:pPr>
          </w:p>
          <w:p w14:paraId="5BDDB128">
            <w:pPr>
              <w:pStyle w:val="8"/>
              <w:spacing w:before="59" w:line="221" w:lineRule="auto"/>
              <w:ind w:left="231"/>
              <w:rPr>
                <w:sz w:val="18"/>
                <w:szCs w:val="18"/>
              </w:rPr>
            </w:pPr>
            <w:r>
              <w:rPr>
                <w:rFonts w:ascii="Times New Roman" w:hAnsi="Times New Roman" w:eastAsia="Times New Roman" w:cs="Times New Roman"/>
                <w:spacing w:val="-8"/>
                <w:sz w:val="18"/>
                <w:szCs w:val="18"/>
              </w:rPr>
              <w:t>12</w:t>
            </w:r>
            <w:r>
              <w:rPr>
                <w:spacing w:val="-8"/>
                <w:sz w:val="18"/>
                <w:szCs w:val="18"/>
              </w:rPr>
              <w:t>小时</w:t>
            </w:r>
          </w:p>
        </w:tc>
      </w:tr>
      <w:tr w14:paraId="10B0A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729" w:type="dxa"/>
            <w:vMerge w:val="continue"/>
            <w:tcBorders>
              <w:top w:val="nil"/>
              <w:bottom w:val="nil"/>
            </w:tcBorders>
            <w:vAlign w:val="top"/>
          </w:tcPr>
          <w:p w14:paraId="7DB6924A">
            <w:pPr>
              <w:rPr>
                <w:rFonts w:ascii="Arial"/>
                <w:sz w:val="21"/>
              </w:rPr>
            </w:pPr>
          </w:p>
        </w:tc>
        <w:tc>
          <w:tcPr>
            <w:tcW w:w="4649" w:type="dxa"/>
            <w:vAlign w:val="top"/>
          </w:tcPr>
          <w:p w14:paraId="227A9DEF">
            <w:pPr>
              <w:pStyle w:val="8"/>
              <w:spacing w:before="265" w:line="220" w:lineRule="auto"/>
              <w:ind w:left="1978"/>
              <w:rPr>
                <w:sz w:val="18"/>
                <w:szCs w:val="18"/>
              </w:rPr>
            </w:pPr>
            <w:r>
              <w:rPr>
                <w:spacing w:val="-5"/>
                <w:sz w:val="18"/>
                <w:szCs w:val="18"/>
                <w:highlight w:val="yellow"/>
              </w:rPr>
              <w:t>三氯甲烷</w:t>
            </w:r>
          </w:p>
        </w:tc>
        <w:tc>
          <w:tcPr>
            <w:tcW w:w="1569" w:type="dxa"/>
            <w:vAlign w:val="top"/>
          </w:tcPr>
          <w:p w14:paraId="2C84E210">
            <w:pPr>
              <w:pStyle w:val="8"/>
              <w:spacing w:before="103" w:line="272" w:lineRule="auto"/>
              <w:ind w:left="614" w:right="80" w:hanging="523"/>
              <w:rPr>
                <w:sz w:val="18"/>
                <w:szCs w:val="18"/>
              </w:rPr>
            </w:pPr>
            <w:r>
              <w:rPr>
                <w:spacing w:val="-6"/>
                <w:sz w:val="18"/>
                <w:szCs w:val="18"/>
              </w:rPr>
              <w:t>棕色吹扫吹扫瓶玻</w:t>
            </w:r>
            <w:r>
              <w:rPr>
                <w:sz w:val="18"/>
                <w:szCs w:val="18"/>
              </w:rPr>
              <w:t xml:space="preserve"> </w:t>
            </w:r>
            <w:r>
              <w:rPr>
                <w:spacing w:val="-4"/>
                <w:sz w:val="18"/>
                <w:szCs w:val="18"/>
              </w:rPr>
              <w:t>璃瓶</w:t>
            </w:r>
          </w:p>
        </w:tc>
        <w:tc>
          <w:tcPr>
            <w:tcW w:w="1237" w:type="dxa"/>
            <w:vAlign w:val="top"/>
          </w:tcPr>
          <w:p w14:paraId="10E9A5A8">
            <w:pPr>
              <w:pStyle w:val="8"/>
              <w:spacing w:before="265" w:line="223" w:lineRule="auto"/>
              <w:ind w:left="29"/>
              <w:rPr>
                <w:rFonts w:ascii="Times New Roman" w:hAnsi="Times New Roman" w:eastAsia="Times New Roman" w:cs="Times New Roman"/>
                <w:sz w:val="18"/>
                <w:szCs w:val="18"/>
              </w:rPr>
            </w:pPr>
            <w:r>
              <w:rPr>
                <w:spacing w:val="-5"/>
                <w:sz w:val="18"/>
                <w:szCs w:val="18"/>
              </w:rPr>
              <w:t>加</w:t>
            </w:r>
            <w:r>
              <w:rPr>
                <w:rFonts w:ascii="Times New Roman" w:hAnsi="Times New Roman" w:eastAsia="Times New Roman" w:cs="Times New Roman"/>
                <w:spacing w:val="-5"/>
                <w:sz w:val="18"/>
                <w:szCs w:val="18"/>
              </w:rPr>
              <w:t>HCL</w:t>
            </w:r>
            <w:r>
              <w:rPr>
                <w:spacing w:val="-5"/>
                <w:sz w:val="18"/>
                <w:szCs w:val="18"/>
              </w:rPr>
              <w:t>，</w:t>
            </w:r>
            <w:r>
              <w:rPr>
                <w:rFonts w:ascii="Times New Roman" w:hAnsi="Times New Roman" w:eastAsia="Times New Roman" w:cs="Times New Roman"/>
                <w:spacing w:val="-5"/>
                <w:sz w:val="18"/>
                <w:szCs w:val="18"/>
              </w:rPr>
              <w:t>PH</w:t>
            </w:r>
            <w:r>
              <w:rPr>
                <w:spacing w:val="-5"/>
                <w:sz w:val="18"/>
                <w:szCs w:val="18"/>
              </w:rPr>
              <w:t>＜</w:t>
            </w:r>
            <w:r>
              <w:rPr>
                <w:rFonts w:ascii="Times New Roman" w:hAnsi="Times New Roman" w:eastAsia="Times New Roman" w:cs="Times New Roman"/>
                <w:spacing w:val="-5"/>
                <w:sz w:val="18"/>
                <w:szCs w:val="18"/>
              </w:rPr>
              <w:t>2</w:t>
            </w:r>
          </w:p>
        </w:tc>
        <w:tc>
          <w:tcPr>
            <w:tcW w:w="2143" w:type="dxa"/>
            <w:vAlign w:val="top"/>
          </w:tcPr>
          <w:p w14:paraId="6AA29826">
            <w:pPr>
              <w:spacing w:before="293" w:line="192" w:lineRule="auto"/>
              <w:ind w:left="85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500ml</w:t>
            </w:r>
          </w:p>
        </w:tc>
        <w:tc>
          <w:tcPr>
            <w:tcW w:w="950" w:type="dxa"/>
            <w:vAlign w:val="top"/>
          </w:tcPr>
          <w:p w14:paraId="2BB8E3CA">
            <w:pPr>
              <w:rPr>
                <w:rFonts w:ascii="Arial"/>
                <w:sz w:val="21"/>
              </w:rPr>
            </w:pPr>
          </w:p>
          <w:p w14:paraId="187AB2C3">
            <w:pPr>
              <w:spacing w:before="51" w:line="192" w:lineRule="auto"/>
              <w:ind w:left="449"/>
              <w:rPr>
                <w:rFonts w:ascii="Times New Roman" w:hAnsi="Times New Roman" w:eastAsia="Times New Roman" w:cs="Times New Roman"/>
                <w:sz w:val="18"/>
                <w:szCs w:val="18"/>
              </w:rPr>
            </w:pPr>
            <w:r>
              <w:rPr>
                <w:rFonts w:ascii="Times New Roman" w:hAnsi="Times New Roman" w:eastAsia="Times New Roman" w:cs="Times New Roman"/>
                <w:sz w:val="18"/>
                <w:szCs w:val="18"/>
              </w:rPr>
              <w:t>/</w:t>
            </w:r>
          </w:p>
        </w:tc>
        <w:tc>
          <w:tcPr>
            <w:tcW w:w="1427" w:type="dxa"/>
            <w:vAlign w:val="top"/>
          </w:tcPr>
          <w:p w14:paraId="7A452E2C">
            <w:pPr>
              <w:pStyle w:val="8"/>
              <w:spacing w:before="103" w:line="272"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1</w:t>
            </w:r>
            <w:r>
              <w:rPr>
                <w:spacing w:val="-6"/>
                <w:sz w:val="18"/>
                <w:szCs w:val="18"/>
              </w:rPr>
              <w:t>日内送</w:t>
            </w:r>
            <w:r>
              <w:rPr>
                <w:spacing w:val="4"/>
                <w:sz w:val="18"/>
                <w:szCs w:val="18"/>
              </w:rPr>
              <w:t xml:space="preserve"> </w:t>
            </w:r>
            <w:r>
              <w:rPr>
                <w:sz w:val="18"/>
                <w:szCs w:val="18"/>
              </w:rPr>
              <w:t>达</w:t>
            </w:r>
          </w:p>
        </w:tc>
        <w:tc>
          <w:tcPr>
            <w:tcW w:w="947" w:type="dxa"/>
            <w:vAlign w:val="top"/>
          </w:tcPr>
          <w:p w14:paraId="48411116">
            <w:pPr>
              <w:pStyle w:val="8"/>
              <w:spacing w:before="265" w:line="220" w:lineRule="auto"/>
              <w:ind w:left="318"/>
              <w:rPr>
                <w:sz w:val="18"/>
                <w:szCs w:val="18"/>
              </w:rPr>
            </w:pPr>
            <w:r>
              <w:rPr>
                <w:rFonts w:ascii="Times New Roman" w:hAnsi="Times New Roman" w:eastAsia="Times New Roman" w:cs="Times New Roman"/>
                <w:spacing w:val="-8"/>
                <w:sz w:val="18"/>
                <w:szCs w:val="18"/>
              </w:rPr>
              <w:t>14</w:t>
            </w:r>
            <w:r>
              <w:rPr>
                <w:spacing w:val="-8"/>
                <w:sz w:val="18"/>
                <w:szCs w:val="18"/>
              </w:rPr>
              <w:t>天</w:t>
            </w:r>
          </w:p>
        </w:tc>
      </w:tr>
      <w:tr w14:paraId="68205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729" w:type="dxa"/>
            <w:vMerge w:val="continue"/>
            <w:tcBorders>
              <w:top w:val="nil"/>
            </w:tcBorders>
            <w:vAlign w:val="top"/>
          </w:tcPr>
          <w:p w14:paraId="30C8E06B">
            <w:pPr>
              <w:rPr>
                <w:rFonts w:ascii="Arial"/>
                <w:sz w:val="21"/>
              </w:rPr>
            </w:pPr>
          </w:p>
        </w:tc>
        <w:tc>
          <w:tcPr>
            <w:tcW w:w="4649" w:type="dxa"/>
            <w:vAlign w:val="top"/>
          </w:tcPr>
          <w:p w14:paraId="51995096">
            <w:pPr>
              <w:spacing w:line="364" w:lineRule="auto"/>
              <w:rPr>
                <w:rFonts w:ascii="Arial"/>
                <w:sz w:val="21"/>
              </w:rPr>
            </w:pPr>
          </w:p>
          <w:p w14:paraId="0A10CB57">
            <w:pPr>
              <w:pStyle w:val="8"/>
              <w:spacing w:before="58" w:line="219" w:lineRule="auto"/>
              <w:ind w:left="1807"/>
              <w:rPr>
                <w:sz w:val="18"/>
                <w:szCs w:val="18"/>
              </w:rPr>
            </w:pPr>
            <w:r>
              <w:rPr>
                <w:spacing w:val="-6"/>
                <w:sz w:val="18"/>
                <w:szCs w:val="18"/>
              </w:rPr>
              <w:t>苯系物、烃类</w:t>
            </w:r>
          </w:p>
        </w:tc>
        <w:tc>
          <w:tcPr>
            <w:tcW w:w="1569" w:type="dxa"/>
            <w:vAlign w:val="top"/>
          </w:tcPr>
          <w:p w14:paraId="4B745C98">
            <w:pPr>
              <w:pStyle w:val="8"/>
              <w:spacing w:before="266" w:line="274" w:lineRule="auto"/>
              <w:ind w:left="701" w:right="34" w:hanging="659"/>
              <w:rPr>
                <w:sz w:val="18"/>
                <w:szCs w:val="18"/>
              </w:rPr>
            </w:pPr>
            <w:r>
              <w:rPr>
                <w:rFonts w:ascii="Times New Roman" w:hAnsi="Times New Roman" w:eastAsia="Times New Roman" w:cs="Times New Roman"/>
                <w:spacing w:val="-4"/>
                <w:sz w:val="18"/>
                <w:szCs w:val="18"/>
              </w:rPr>
              <w:t>40mL</w:t>
            </w:r>
            <w:r>
              <w:rPr>
                <w:spacing w:val="-4"/>
                <w:sz w:val="18"/>
                <w:szCs w:val="18"/>
              </w:rPr>
              <w:t>棕色</w:t>
            </w:r>
            <w:r>
              <w:rPr>
                <w:rFonts w:ascii="Times New Roman" w:hAnsi="Times New Roman" w:eastAsia="Times New Roman" w:cs="Times New Roman"/>
                <w:spacing w:val="-4"/>
                <w:sz w:val="18"/>
                <w:szCs w:val="18"/>
              </w:rPr>
              <w:t>VOC</w:t>
            </w:r>
            <w:r>
              <w:rPr>
                <w:spacing w:val="-4"/>
                <w:sz w:val="18"/>
                <w:szCs w:val="18"/>
              </w:rPr>
              <w:t>样品</w:t>
            </w:r>
            <w:r>
              <w:rPr>
                <w:sz w:val="18"/>
                <w:szCs w:val="18"/>
              </w:rPr>
              <w:t xml:space="preserve"> 瓶</w:t>
            </w:r>
          </w:p>
        </w:tc>
        <w:tc>
          <w:tcPr>
            <w:tcW w:w="1237" w:type="dxa"/>
            <w:vAlign w:val="top"/>
          </w:tcPr>
          <w:p w14:paraId="5100DB2B">
            <w:pPr>
              <w:spacing w:line="364" w:lineRule="auto"/>
              <w:rPr>
                <w:rFonts w:ascii="Arial"/>
                <w:sz w:val="21"/>
              </w:rPr>
            </w:pPr>
          </w:p>
          <w:p w14:paraId="743851F7">
            <w:pPr>
              <w:pStyle w:val="8"/>
              <w:spacing w:before="59" w:line="212" w:lineRule="auto"/>
              <w:ind w:left="37"/>
              <w:rPr>
                <w:rFonts w:ascii="Times New Roman" w:hAnsi="Times New Roman" w:eastAsia="Times New Roman" w:cs="Times New Roman"/>
                <w:sz w:val="18"/>
                <w:szCs w:val="18"/>
              </w:rPr>
            </w:pPr>
            <w:r>
              <w:rPr>
                <w:spacing w:val="-6"/>
                <w:sz w:val="18"/>
                <w:szCs w:val="18"/>
              </w:rPr>
              <w:t>加盐酸，</w:t>
            </w:r>
            <w:r>
              <w:rPr>
                <w:rFonts w:ascii="Times New Roman" w:hAnsi="Times New Roman" w:eastAsia="Times New Roman" w:cs="Times New Roman"/>
                <w:spacing w:val="-6"/>
                <w:sz w:val="18"/>
                <w:szCs w:val="18"/>
              </w:rPr>
              <w:t>pH</w:t>
            </w:r>
            <w:r>
              <w:rPr>
                <w:spacing w:val="-6"/>
                <w:sz w:val="18"/>
                <w:szCs w:val="18"/>
              </w:rPr>
              <w:t>＜</w:t>
            </w:r>
            <w:r>
              <w:rPr>
                <w:rFonts w:ascii="Times New Roman" w:hAnsi="Times New Roman" w:eastAsia="Times New Roman" w:cs="Times New Roman"/>
                <w:spacing w:val="-6"/>
                <w:sz w:val="18"/>
                <w:szCs w:val="18"/>
              </w:rPr>
              <w:t>2</w:t>
            </w:r>
          </w:p>
        </w:tc>
        <w:tc>
          <w:tcPr>
            <w:tcW w:w="2143" w:type="dxa"/>
            <w:vAlign w:val="top"/>
          </w:tcPr>
          <w:p w14:paraId="6F09C1C0">
            <w:pPr>
              <w:spacing w:line="364" w:lineRule="auto"/>
              <w:rPr>
                <w:rFonts w:ascii="Arial"/>
                <w:sz w:val="21"/>
              </w:rPr>
            </w:pPr>
          </w:p>
          <w:p w14:paraId="0DEDC046">
            <w:pPr>
              <w:pStyle w:val="8"/>
              <w:spacing w:before="59" w:line="219" w:lineRule="auto"/>
              <w:ind w:left="115"/>
              <w:rPr>
                <w:sz w:val="18"/>
                <w:szCs w:val="18"/>
              </w:rPr>
            </w:pPr>
            <w:r>
              <w:rPr>
                <w:spacing w:val="-5"/>
                <w:sz w:val="18"/>
                <w:szCs w:val="18"/>
              </w:rPr>
              <w:t>装满</w:t>
            </w:r>
            <w:r>
              <w:rPr>
                <w:rFonts w:ascii="Times New Roman" w:hAnsi="Times New Roman" w:eastAsia="Times New Roman" w:cs="Times New Roman"/>
                <w:spacing w:val="-5"/>
                <w:sz w:val="18"/>
                <w:szCs w:val="18"/>
              </w:rPr>
              <w:t>40ml</w:t>
            </w:r>
            <w:r>
              <w:rPr>
                <w:spacing w:val="-5"/>
                <w:sz w:val="18"/>
                <w:szCs w:val="18"/>
              </w:rPr>
              <w:t>样品瓶，无气泡</w:t>
            </w:r>
          </w:p>
        </w:tc>
        <w:tc>
          <w:tcPr>
            <w:tcW w:w="950" w:type="dxa"/>
            <w:vAlign w:val="top"/>
          </w:tcPr>
          <w:p w14:paraId="7C68BAE4">
            <w:pPr>
              <w:pStyle w:val="8"/>
              <w:spacing w:before="106" w:line="291" w:lineRule="auto"/>
              <w:ind w:left="45" w:right="30" w:firstLine="36"/>
              <w:jc w:val="both"/>
              <w:rPr>
                <w:sz w:val="18"/>
                <w:szCs w:val="18"/>
              </w:rPr>
            </w:pPr>
            <w:r>
              <w:rPr>
                <w:rFonts w:ascii="Times New Roman" w:hAnsi="Times New Roman" w:eastAsia="Times New Roman" w:cs="Times New Roman"/>
                <w:spacing w:val="-5"/>
                <w:sz w:val="18"/>
                <w:szCs w:val="18"/>
              </w:rPr>
              <w:t>4℃</w:t>
            </w:r>
            <w:r>
              <w:rPr>
                <w:spacing w:val="-5"/>
                <w:sz w:val="18"/>
                <w:szCs w:val="18"/>
              </w:rPr>
              <w:t>以下冷</w:t>
            </w:r>
            <w:r>
              <w:rPr>
                <w:spacing w:val="1"/>
                <w:sz w:val="18"/>
                <w:szCs w:val="18"/>
              </w:rPr>
              <w:t xml:space="preserve"> </w:t>
            </w:r>
            <w:r>
              <w:rPr>
                <w:spacing w:val="-7"/>
                <w:sz w:val="18"/>
                <w:szCs w:val="18"/>
              </w:rPr>
              <w:t>藏、避光和</w:t>
            </w:r>
            <w:r>
              <w:rPr>
                <w:spacing w:val="2"/>
                <w:sz w:val="18"/>
                <w:szCs w:val="18"/>
              </w:rPr>
              <w:t xml:space="preserve"> </w:t>
            </w:r>
            <w:r>
              <w:rPr>
                <w:spacing w:val="16"/>
                <w:sz w:val="18"/>
                <w:szCs w:val="18"/>
              </w:rPr>
              <w:t>密封保存</w:t>
            </w:r>
          </w:p>
        </w:tc>
        <w:tc>
          <w:tcPr>
            <w:tcW w:w="1427" w:type="dxa"/>
            <w:vAlign w:val="top"/>
          </w:tcPr>
          <w:p w14:paraId="6361ECC3">
            <w:pPr>
              <w:pStyle w:val="8"/>
              <w:spacing w:before="266" w:line="277" w:lineRule="auto"/>
              <w:ind w:left="630" w:right="26" w:hanging="587"/>
              <w:rPr>
                <w:sz w:val="18"/>
                <w:szCs w:val="18"/>
              </w:rPr>
            </w:pPr>
            <w:r>
              <w:rPr>
                <w:spacing w:val="-6"/>
                <w:sz w:val="18"/>
                <w:szCs w:val="18"/>
              </w:rPr>
              <w:t>汽车</w:t>
            </w:r>
            <w:r>
              <w:rPr>
                <w:rFonts w:ascii="Times New Roman" w:hAnsi="Times New Roman" w:eastAsia="Times New Roman" w:cs="Times New Roman"/>
                <w:spacing w:val="-6"/>
                <w:sz w:val="18"/>
                <w:szCs w:val="18"/>
              </w:rPr>
              <w:t>/</w:t>
            </w:r>
            <w:r>
              <w:rPr>
                <w:spacing w:val="-6"/>
                <w:sz w:val="18"/>
                <w:szCs w:val="18"/>
              </w:rPr>
              <w:t>快递</w:t>
            </w:r>
            <w:r>
              <w:rPr>
                <w:rFonts w:ascii="Times New Roman" w:hAnsi="Times New Roman" w:eastAsia="Times New Roman" w:cs="Times New Roman"/>
                <w:spacing w:val="-6"/>
                <w:sz w:val="18"/>
                <w:szCs w:val="18"/>
              </w:rPr>
              <w:t>3</w:t>
            </w:r>
            <w:r>
              <w:rPr>
                <w:spacing w:val="-6"/>
                <w:sz w:val="18"/>
                <w:szCs w:val="18"/>
              </w:rPr>
              <w:t>日内送</w:t>
            </w:r>
            <w:r>
              <w:rPr>
                <w:spacing w:val="4"/>
                <w:sz w:val="18"/>
                <w:szCs w:val="18"/>
              </w:rPr>
              <w:t xml:space="preserve"> </w:t>
            </w:r>
            <w:r>
              <w:rPr>
                <w:sz w:val="18"/>
                <w:szCs w:val="18"/>
              </w:rPr>
              <w:t>达</w:t>
            </w:r>
          </w:p>
        </w:tc>
        <w:tc>
          <w:tcPr>
            <w:tcW w:w="947" w:type="dxa"/>
            <w:vAlign w:val="top"/>
          </w:tcPr>
          <w:p w14:paraId="62AA4117">
            <w:pPr>
              <w:spacing w:line="398" w:lineRule="auto"/>
              <w:rPr>
                <w:rFonts w:ascii="Arial"/>
                <w:sz w:val="21"/>
              </w:rPr>
            </w:pPr>
          </w:p>
          <w:p w14:paraId="0EFF8944">
            <w:pPr>
              <w:spacing w:before="52" w:line="192" w:lineRule="auto"/>
              <w:ind w:left="361"/>
              <w:rPr>
                <w:rFonts w:ascii="Times New Roman" w:hAnsi="Times New Roman" w:eastAsia="Times New Roman" w:cs="Times New Roman"/>
                <w:sz w:val="18"/>
                <w:szCs w:val="18"/>
              </w:rPr>
            </w:pPr>
            <w:r>
              <w:rPr>
                <w:rFonts w:ascii="Times New Roman" w:hAnsi="Times New Roman" w:eastAsia="Times New Roman" w:cs="Times New Roman"/>
                <w:spacing w:val="-8"/>
                <w:sz w:val="18"/>
                <w:szCs w:val="18"/>
              </w:rPr>
              <w:t>12h</w:t>
            </w:r>
          </w:p>
        </w:tc>
      </w:tr>
    </w:tbl>
    <w:p w14:paraId="7B0953AA">
      <w:pPr>
        <w:pStyle w:val="2"/>
      </w:pPr>
    </w:p>
    <w:p w14:paraId="0C966AD9">
      <w:pPr>
        <w:sectPr>
          <w:footerReference r:id="rId154" w:type="default"/>
          <w:pgSz w:w="16840" w:h="11910"/>
          <w:pgMar w:top="1132" w:right="1487" w:bottom="1035" w:left="1696" w:header="897" w:footer="860" w:gutter="0"/>
          <w:cols w:space="720" w:num="1"/>
        </w:sectPr>
      </w:pPr>
    </w:p>
    <w:p w14:paraId="501F4F31">
      <w:pPr>
        <w:pStyle w:val="2"/>
        <w:spacing w:line="255" w:lineRule="auto"/>
      </w:pPr>
    </w:p>
    <w:p w14:paraId="5AAC2C32">
      <w:pPr>
        <w:spacing w:before="91" w:line="220" w:lineRule="auto"/>
        <w:ind w:left="305"/>
        <w:outlineLvl w:val="1"/>
        <w:rPr>
          <w:rFonts w:ascii="宋体" w:hAnsi="宋体" w:eastAsia="宋体" w:cs="宋体"/>
          <w:sz w:val="28"/>
          <w:szCs w:val="28"/>
        </w:rPr>
      </w:pPr>
      <w:bookmarkStart w:id="30" w:name="bookmark31"/>
      <w:bookmarkEnd w:id="30"/>
      <w:r>
        <w:rPr>
          <w:rFonts w:ascii="Times New Roman" w:hAnsi="Times New Roman" w:eastAsia="Times New Roman" w:cs="Times New Roman"/>
          <w:b/>
          <w:bCs/>
          <w:spacing w:val="-1"/>
          <w:sz w:val="28"/>
          <w:szCs w:val="28"/>
        </w:rPr>
        <w:t xml:space="preserve">7.3 </w:t>
      </w:r>
      <w:r>
        <w:rPr>
          <w:rFonts w:ascii="宋体" w:hAnsi="宋体" w:eastAsia="宋体" w:cs="宋体"/>
          <w:spacing w:val="-1"/>
          <w:sz w:val="28"/>
          <w:szCs w:val="28"/>
          <w14:textOutline w14:w="5103" w14:cap="sq" w14:cmpd="sng">
            <w14:solidFill>
              <w14:srgbClr w14:val="000000"/>
            </w14:solidFill>
            <w14:prstDash w14:val="solid"/>
            <w14:bevel/>
          </w14:textOutline>
        </w:rPr>
        <w:t>样品分析监测方法</w:t>
      </w:r>
    </w:p>
    <w:p w14:paraId="1C0184AD">
      <w:pPr>
        <w:spacing w:before="205" w:line="359" w:lineRule="auto"/>
        <w:ind w:left="311" w:right="220" w:firstLine="475"/>
        <w:jc w:val="both"/>
        <w:rPr>
          <w:rFonts w:ascii="宋体" w:hAnsi="宋体" w:eastAsia="宋体" w:cs="宋体"/>
          <w:sz w:val="24"/>
          <w:szCs w:val="24"/>
        </w:rPr>
      </w:pPr>
      <w:r>
        <w:rPr>
          <w:rFonts w:ascii="宋体" w:hAnsi="宋体" w:eastAsia="宋体" w:cs="宋体"/>
          <w:spacing w:val="-2"/>
          <w:sz w:val="24"/>
          <w:szCs w:val="24"/>
        </w:rPr>
        <w:t>本项目采集的土壤和地下水样品运送至有资质的实验室进行样品制备并分</w:t>
      </w:r>
      <w:r>
        <w:rPr>
          <w:rFonts w:ascii="宋体" w:hAnsi="宋体" w:eastAsia="宋体" w:cs="宋体"/>
          <w:spacing w:val="-3"/>
          <w:sz w:val="24"/>
          <w:szCs w:val="24"/>
        </w:rPr>
        <w:t>析，</w:t>
      </w:r>
      <w:r>
        <w:rPr>
          <w:rFonts w:ascii="宋体" w:hAnsi="宋体" w:eastAsia="宋体" w:cs="宋体"/>
          <w:sz w:val="24"/>
          <w:szCs w:val="24"/>
        </w:rPr>
        <w:t xml:space="preserve"> </w:t>
      </w:r>
      <w:r>
        <w:rPr>
          <w:rFonts w:ascii="宋体" w:hAnsi="宋体" w:eastAsia="宋体" w:cs="宋体"/>
          <w:spacing w:val="3"/>
          <w:sz w:val="24"/>
          <w:szCs w:val="24"/>
        </w:rPr>
        <w:t>实验室应选择相关技术规范或标准中推荐的分析</w:t>
      </w:r>
      <w:r>
        <w:rPr>
          <w:rFonts w:ascii="宋体" w:hAnsi="宋体" w:eastAsia="宋体" w:cs="宋体"/>
          <w:spacing w:val="2"/>
          <w:sz w:val="24"/>
          <w:szCs w:val="24"/>
        </w:rPr>
        <w:t>方法或其资质认定范围内的国家</w:t>
      </w:r>
    </w:p>
    <w:p w14:paraId="3766A99B">
      <w:pPr>
        <w:spacing w:line="220" w:lineRule="auto"/>
        <w:ind w:left="306"/>
        <w:rPr>
          <w:rFonts w:ascii="宋体" w:hAnsi="宋体" w:eastAsia="宋体" w:cs="宋体"/>
          <w:sz w:val="24"/>
          <w:szCs w:val="24"/>
        </w:rPr>
      </w:pPr>
      <w:r>
        <w:rPr>
          <w:rFonts w:ascii="宋体" w:hAnsi="宋体" w:eastAsia="宋体" w:cs="宋体"/>
          <w:spacing w:val="-1"/>
          <w:sz w:val="24"/>
          <w:szCs w:val="24"/>
        </w:rPr>
        <w:t>标准、区域标准、行业标准及国际标准方法。</w:t>
      </w:r>
    </w:p>
    <w:p w14:paraId="15665988">
      <w:pPr>
        <w:spacing w:before="182" w:line="212" w:lineRule="auto"/>
        <w:ind w:left="2983"/>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7.3-1</w:t>
      </w:r>
      <w:r>
        <w:rPr>
          <w:rFonts w:ascii="宋体" w:hAnsi="宋体" w:eastAsia="宋体" w:cs="宋体"/>
          <w:sz w:val="24"/>
          <w:szCs w:val="24"/>
          <w14:textOutline w14:w="4358" w14:cap="sq" w14:cmpd="sng">
            <w14:solidFill>
              <w14:srgbClr w14:val="000000"/>
            </w14:solidFill>
            <w14:prstDash w14:val="solid"/>
            <w14:bevel/>
          </w14:textOutline>
        </w:rPr>
        <w:t>土壤样品分析测试方法</w:t>
      </w:r>
    </w:p>
    <w:tbl>
      <w:tblPr>
        <w:tblStyle w:val="7"/>
        <w:tblW w:w="90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2"/>
        <w:gridCol w:w="1225"/>
        <w:gridCol w:w="1496"/>
        <w:gridCol w:w="3219"/>
        <w:gridCol w:w="1421"/>
      </w:tblGrid>
      <w:tr w14:paraId="6F080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732" w:type="dxa"/>
            <w:vAlign w:val="top"/>
          </w:tcPr>
          <w:p w14:paraId="2F44F572">
            <w:pPr>
              <w:rPr>
                <w:rFonts w:ascii="Arial"/>
                <w:sz w:val="21"/>
              </w:rPr>
            </w:pPr>
          </w:p>
          <w:p w14:paraId="26C62D0C">
            <w:pPr>
              <w:pStyle w:val="8"/>
              <w:spacing w:before="65" w:line="228" w:lineRule="auto"/>
              <w:ind w:left="450"/>
              <w:rPr>
                <w:sz w:val="20"/>
                <w:szCs w:val="20"/>
              </w:rPr>
            </w:pPr>
            <w:r>
              <w:rPr>
                <w:spacing w:val="8"/>
                <w:sz w:val="20"/>
                <w:szCs w:val="20"/>
                <w14:textOutline w14:w="3795" w14:cap="sq" w14:cmpd="sng">
                  <w14:solidFill>
                    <w14:srgbClr w14:val="000000"/>
                  </w14:solidFill>
                  <w14:prstDash w14:val="solid"/>
                  <w14:bevel/>
                </w14:textOutline>
              </w:rPr>
              <w:t>检测项目</w:t>
            </w:r>
          </w:p>
        </w:tc>
        <w:tc>
          <w:tcPr>
            <w:tcW w:w="1225" w:type="dxa"/>
            <w:vAlign w:val="top"/>
          </w:tcPr>
          <w:p w14:paraId="282F556F">
            <w:pPr>
              <w:rPr>
                <w:rFonts w:ascii="Arial"/>
                <w:sz w:val="21"/>
              </w:rPr>
            </w:pPr>
          </w:p>
          <w:p w14:paraId="71611ACF">
            <w:pPr>
              <w:pStyle w:val="8"/>
              <w:spacing w:before="65" w:line="228" w:lineRule="auto"/>
              <w:ind w:left="300"/>
              <w:rPr>
                <w:sz w:val="20"/>
                <w:szCs w:val="20"/>
              </w:rPr>
            </w:pPr>
            <w:r>
              <w:rPr>
                <w:spacing w:val="7"/>
                <w:sz w:val="20"/>
                <w:szCs w:val="20"/>
                <w14:textOutline w14:w="3795" w14:cap="sq" w14:cmpd="sng">
                  <w14:solidFill>
                    <w14:srgbClr w14:val="000000"/>
                  </w14:solidFill>
                  <w14:prstDash w14:val="solid"/>
                  <w14:bevel/>
                </w14:textOutline>
              </w:rPr>
              <w:t>检出限</w:t>
            </w:r>
          </w:p>
        </w:tc>
        <w:tc>
          <w:tcPr>
            <w:tcW w:w="1496" w:type="dxa"/>
            <w:vAlign w:val="top"/>
          </w:tcPr>
          <w:p w14:paraId="6AC1D44C">
            <w:pPr>
              <w:rPr>
                <w:rFonts w:ascii="Arial"/>
                <w:sz w:val="21"/>
              </w:rPr>
            </w:pPr>
          </w:p>
          <w:p w14:paraId="0925801E">
            <w:pPr>
              <w:pStyle w:val="8"/>
              <w:spacing w:before="65" w:line="228" w:lineRule="auto"/>
              <w:ind w:left="332"/>
              <w:rPr>
                <w:sz w:val="20"/>
                <w:szCs w:val="20"/>
              </w:rPr>
            </w:pPr>
            <w:r>
              <w:rPr>
                <w:spacing w:val="8"/>
                <w:sz w:val="20"/>
                <w:szCs w:val="20"/>
                <w14:textOutline w14:w="3795" w14:cap="sq" w14:cmpd="sng">
                  <w14:solidFill>
                    <w14:srgbClr w14:val="000000"/>
                  </w14:solidFill>
                  <w14:prstDash w14:val="solid"/>
                  <w14:bevel/>
                </w14:textOutline>
              </w:rPr>
              <w:t>检测标准</w:t>
            </w:r>
          </w:p>
        </w:tc>
        <w:tc>
          <w:tcPr>
            <w:tcW w:w="3219" w:type="dxa"/>
            <w:vAlign w:val="top"/>
          </w:tcPr>
          <w:p w14:paraId="3CC0C1F3">
            <w:pPr>
              <w:rPr>
                <w:rFonts w:ascii="Arial"/>
                <w:sz w:val="21"/>
              </w:rPr>
            </w:pPr>
          </w:p>
          <w:p w14:paraId="2F189533">
            <w:pPr>
              <w:pStyle w:val="8"/>
              <w:spacing w:before="65" w:line="228" w:lineRule="auto"/>
              <w:ind w:left="1193"/>
              <w:rPr>
                <w:sz w:val="20"/>
                <w:szCs w:val="20"/>
              </w:rPr>
            </w:pPr>
            <w:r>
              <w:rPr>
                <w:spacing w:val="8"/>
                <w:sz w:val="20"/>
                <w:szCs w:val="20"/>
                <w14:textOutline w14:w="3795" w14:cap="sq" w14:cmpd="sng">
                  <w14:solidFill>
                    <w14:srgbClr w14:val="000000"/>
                  </w14:solidFill>
                  <w14:prstDash w14:val="solid"/>
                  <w14:bevel/>
                </w14:textOutline>
              </w:rPr>
              <w:t>检测方法</w:t>
            </w:r>
          </w:p>
        </w:tc>
        <w:tc>
          <w:tcPr>
            <w:tcW w:w="1421" w:type="dxa"/>
            <w:vAlign w:val="top"/>
          </w:tcPr>
          <w:p w14:paraId="33B46D87">
            <w:pPr>
              <w:pStyle w:val="8"/>
              <w:spacing w:before="35" w:line="228" w:lineRule="auto"/>
              <w:ind w:left="189"/>
              <w:rPr>
                <w:sz w:val="20"/>
                <w:szCs w:val="20"/>
              </w:rPr>
            </w:pPr>
            <w:r>
              <w:rPr>
                <w:spacing w:val="8"/>
                <w:sz w:val="20"/>
                <w:szCs w:val="20"/>
                <w14:textOutline w14:w="3795" w14:cap="sq" w14:cmpd="sng">
                  <w14:solidFill>
                    <w14:srgbClr w14:val="000000"/>
                  </w14:solidFill>
                  <w14:prstDash w14:val="solid"/>
                  <w14:bevel/>
                </w14:textOutline>
              </w:rPr>
              <w:t>第二类用地</w:t>
            </w:r>
          </w:p>
          <w:p w14:paraId="40FAAEE6">
            <w:pPr>
              <w:pStyle w:val="8"/>
              <w:spacing w:before="24" w:line="228" w:lineRule="auto"/>
              <w:ind w:left="400"/>
              <w:rPr>
                <w:sz w:val="20"/>
                <w:szCs w:val="20"/>
              </w:rPr>
            </w:pPr>
            <w:r>
              <w:rPr>
                <w:spacing w:val="7"/>
                <w:sz w:val="20"/>
                <w:szCs w:val="20"/>
                <w14:textOutline w14:w="3795" w14:cap="sq" w14:cmpd="sng">
                  <w14:solidFill>
                    <w14:srgbClr w14:val="000000"/>
                  </w14:solidFill>
                  <w14:prstDash w14:val="solid"/>
                  <w14:bevel/>
                </w14:textOutline>
              </w:rPr>
              <w:t>筛选值</w:t>
            </w:r>
          </w:p>
          <w:p w14:paraId="59D31BA2">
            <w:pPr>
              <w:pStyle w:val="8"/>
              <w:spacing w:before="24" w:line="219" w:lineRule="auto"/>
              <w:ind w:left="236"/>
              <w:rPr>
                <w:sz w:val="20"/>
                <w:szCs w:val="20"/>
              </w:rPr>
            </w:pPr>
            <w:r>
              <w:rPr>
                <w:spacing w:val="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4"/>
                <w:sz w:val="20"/>
                <w:szCs w:val="20"/>
              </w:rPr>
              <w:t>/</w:t>
            </w:r>
            <w:r>
              <w:rPr>
                <w:rFonts w:ascii="Times New Roman" w:hAnsi="Times New Roman" w:eastAsia="Times New Roman" w:cs="Times New Roman"/>
                <w:b/>
                <w:bCs/>
                <w:sz w:val="20"/>
                <w:szCs w:val="20"/>
              </w:rPr>
              <w:t>kg</w:t>
            </w:r>
            <w:r>
              <w:rPr>
                <w:spacing w:val="4"/>
                <w:sz w:val="20"/>
                <w:szCs w:val="20"/>
                <w14:textOutline w14:w="3795" w14:cap="sq" w14:cmpd="sng">
                  <w14:solidFill>
                    <w14:srgbClr w14:val="000000"/>
                  </w14:solidFill>
                  <w14:prstDash w14:val="solid"/>
                  <w14:bevel/>
                </w14:textOutline>
              </w:rPr>
              <w:t>）</w:t>
            </w:r>
          </w:p>
        </w:tc>
      </w:tr>
      <w:tr w14:paraId="2DC91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1732" w:type="dxa"/>
            <w:vAlign w:val="top"/>
          </w:tcPr>
          <w:p w14:paraId="6A939B8A">
            <w:pPr>
              <w:pStyle w:val="8"/>
              <w:spacing w:before="98" w:line="221" w:lineRule="auto"/>
              <w:ind w:left="629"/>
              <w:rPr>
                <w:sz w:val="20"/>
                <w:szCs w:val="20"/>
              </w:rPr>
            </w:pPr>
            <w:r>
              <w:rPr>
                <w:rFonts w:ascii="Times New Roman" w:hAnsi="Times New Roman" w:eastAsia="Times New Roman" w:cs="Times New Roman"/>
                <w:sz w:val="20"/>
                <w:szCs w:val="20"/>
              </w:rPr>
              <w:t>pH</w:t>
            </w:r>
            <w:r>
              <w:rPr>
                <w:spacing w:val="21"/>
                <w:sz w:val="20"/>
                <w:szCs w:val="20"/>
              </w:rPr>
              <w:t>值</w:t>
            </w:r>
          </w:p>
        </w:tc>
        <w:tc>
          <w:tcPr>
            <w:tcW w:w="1225" w:type="dxa"/>
            <w:vAlign w:val="top"/>
          </w:tcPr>
          <w:p w14:paraId="31657A51">
            <w:pPr>
              <w:spacing w:before="132" w:line="199" w:lineRule="auto"/>
              <w:ind w:left="58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496" w:type="dxa"/>
            <w:vAlign w:val="top"/>
          </w:tcPr>
          <w:p w14:paraId="4B42B557">
            <w:pPr>
              <w:spacing w:before="136"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962-2018</w:t>
            </w:r>
          </w:p>
        </w:tc>
        <w:tc>
          <w:tcPr>
            <w:tcW w:w="3219" w:type="dxa"/>
            <w:vAlign w:val="top"/>
          </w:tcPr>
          <w:p w14:paraId="31D172C1">
            <w:pPr>
              <w:pStyle w:val="8"/>
              <w:spacing w:before="98" w:line="221" w:lineRule="auto"/>
              <w:ind w:left="544"/>
              <w:rPr>
                <w:sz w:val="20"/>
                <w:szCs w:val="20"/>
              </w:rPr>
            </w:pPr>
            <w:r>
              <w:rPr>
                <w:spacing w:val="9"/>
                <w:sz w:val="20"/>
                <w:szCs w:val="20"/>
              </w:rPr>
              <w:t>土壤</w:t>
            </w:r>
            <w:r>
              <w:rPr>
                <w:rFonts w:ascii="Times New Roman" w:hAnsi="Times New Roman" w:eastAsia="Times New Roman" w:cs="Times New Roman"/>
                <w:sz w:val="20"/>
                <w:szCs w:val="20"/>
              </w:rPr>
              <w:t>pH</w:t>
            </w:r>
            <w:r>
              <w:rPr>
                <w:spacing w:val="9"/>
                <w:sz w:val="20"/>
                <w:szCs w:val="20"/>
              </w:rPr>
              <w:t>值的测定电位法</w:t>
            </w:r>
          </w:p>
        </w:tc>
        <w:tc>
          <w:tcPr>
            <w:tcW w:w="1421" w:type="dxa"/>
            <w:vAlign w:val="top"/>
          </w:tcPr>
          <w:p w14:paraId="13D8A31E">
            <w:pPr>
              <w:spacing w:before="224" w:line="97" w:lineRule="exact"/>
              <w:ind w:left="68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w:t>
            </w:r>
          </w:p>
        </w:tc>
      </w:tr>
      <w:tr w14:paraId="2B36A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732" w:type="dxa"/>
            <w:vAlign w:val="top"/>
          </w:tcPr>
          <w:p w14:paraId="235A7B88">
            <w:pPr>
              <w:pStyle w:val="8"/>
              <w:spacing w:before="304" w:line="226" w:lineRule="auto"/>
              <w:ind w:left="558"/>
              <w:rPr>
                <w:sz w:val="20"/>
                <w:szCs w:val="20"/>
              </w:rPr>
            </w:pPr>
            <w:r>
              <w:rPr>
                <w:spacing w:val="6"/>
                <w:sz w:val="20"/>
                <w:szCs w:val="20"/>
              </w:rPr>
              <w:t>六价铬</w:t>
            </w:r>
          </w:p>
        </w:tc>
        <w:tc>
          <w:tcPr>
            <w:tcW w:w="1225" w:type="dxa"/>
            <w:vAlign w:val="top"/>
          </w:tcPr>
          <w:p w14:paraId="00CDD925">
            <w:pPr>
              <w:spacing w:line="276" w:lineRule="auto"/>
              <w:rPr>
                <w:rFonts w:ascii="Arial"/>
                <w:sz w:val="21"/>
              </w:rPr>
            </w:pPr>
          </w:p>
          <w:p w14:paraId="32229876">
            <w:pPr>
              <w:spacing w:before="58" w:line="201"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0.5</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p>
        </w:tc>
        <w:tc>
          <w:tcPr>
            <w:tcW w:w="1496" w:type="dxa"/>
            <w:vAlign w:val="top"/>
          </w:tcPr>
          <w:p w14:paraId="2A375D3A">
            <w:pPr>
              <w:spacing w:line="280" w:lineRule="auto"/>
              <w:rPr>
                <w:rFonts w:ascii="Arial"/>
                <w:sz w:val="21"/>
              </w:rPr>
            </w:pPr>
          </w:p>
          <w:p w14:paraId="4A1B44BE">
            <w:pPr>
              <w:spacing w:before="58" w:line="195" w:lineRule="auto"/>
              <w:ind w:left="177"/>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1082-2019</w:t>
            </w:r>
          </w:p>
        </w:tc>
        <w:tc>
          <w:tcPr>
            <w:tcW w:w="3219" w:type="dxa"/>
            <w:vAlign w:val="top"/>
          </w:tcPr>
          <w:p w14:paraId="7687264D">
            <w:pPr>
              <w:pStyle w:val="8"/>
              <w:spacing w:before="30" w:line="226" w:lineRule="auto"/>
              <w:ind w:left="145"/>
              <w:rPr>
                <w:sz w:val="20"/>
                <w:szCs w:val="20"/>
              </w:rPr>
            </w:pPr>
            <w:r>
              <w:rPr>
                <w:spacing w:val="9"/>
                <w:sz w:val="20"/>
                <w:szCs w:val="20"/>
              </w:rPr>
              <w:t>土壤和沉积物六价铬的测定碱溶</w:t>
            </w:r>
          </w:p>
          <w:p w14:paraId="7D188431">
            <w:pPr>
              <w:pStyle w:val="8"/>
              <w:spacing w:before="28" w:line="228" w:lineRule="auto"/>
              <w:ind w:left="218"/>
              <w:rPr>
                <w:sz w:val="20"/>
                <w:szCs w:val="20"/>
              </w:rPr>
            </w:pPr>
            <w:r>
              <w:rPr>
                <w:spacing w:val="8"/>
                <w:sz w:val="20"/>
                <w:szCs w:val="20"/>
              </w:rPr>
              <w:t>液提取</w:t>
            </w:r>
            <w:r>
              <w:rPr>
                <w:rFonts w:ascii="Times New Roman" w:hAnsi="Times New Roman" w:eastAsia="Times New Roman" w:cs="Times New Roman"/>
                <w:spacing w:val="8"/>
                <w:sz w:val="20"/>
                <w:szCs w:val="20"/>
              </w:rPr>
              <w:t>-</w:t>
            </w:r>
            <w:r>
              <w:rPr>
                <w:spacing w:val="8"/>
                <w:sz w:val="20"/>
                <w:szCs w:val="20"/>
              </w:rPr>
              <w:t>火焰原子吸收分光光度</w:t>
            </w:r>
          </w:p>
          <w:p w14:paraId="0AE91B22">
            <w:pPr>
              <w:pStyle w:val="8"/>
              <w:spacing w:before="24" w:line="218" w:lineRule="auto"/>
              <w:ind w:left="1511"/>
              <w:rPr>
                <w:sz w:val="20"/>
                <w:szCs w:val="20"/>
              </w:rPr>
            </w:pPr>
            <w:r>
              <w:rPr>
                <w:sz w:val="20"/>
                <w:szCs w:val="20"/>
              </w:rPr>
              <w:t>法</w:t>
            </w:r>
          </w:p>
        </w:tc>
        <w:tc>
          <w:tcPr>
            <w:tcW w:w="1421" w:type="dxa"/>
            <w:vAlign w:val="top"/>
          </w:tcPr>
          <w:p w14:paraId="3DB51557">
            <w:pPr>
              <w:spacing w:line="283" w:lineRule="auto"/>
              <w:rPr>
                <w:rFonts w:ascii="Arial"/>
                <w:sz w:val="21"/>
              </w:rPr>
            </w:pPr>
          </w:p>
          <w:p w14:paraId="53AE0D74">
            <w:pPr>
              <w:spacing w:before="58" w:line="192" w:lineRule="auto"/>
              <w:ind w:left="587"/>
              <w:rPr>
                <w:rFonts w:ascii="Times New Roman" w:hAnsi="Times New Roman" w:eastAsia="Times New Roman" w:cs="Times New Roman"/>
                <w:sz w:val="20"/>
                <w:szCs w:val="20"/>
              </w:rPr>
            </w:pPr>
            <w:r>
              <w:rPr>
                <w:rFonts w:ascii="Times New Roman" w:hAnsi="Times New Roman" w:eastAsia="Times New Roman" w:cs="Times New Roman"/>
                <w:sz w:val="20"/>
                <w:szCs w:val="20"/>
              </w:rPr>
              <w:t>5.7</w:t>
            </w:r>
          </w:p>
        </w:tc>
      </w:tr>
      <w:tr w14:paraId="6CFBC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1732" w:type="dxa"/>
            <w:vAlign w:val="top"/>
          </w:tcPr>
          <w:p w14:paraId="6A7E191C">
            <w:pPr>
              <w:pStyle w:val="8"/>
              <w:spacing w:before="304" w:line="228" w:lineRule="auto"/>
              <w:ind w:left="766"/>
              <w:rPr>
                <w:sz w:val="20"/>
                <w:szCs w:val="20"/>
              </w:rPr>
            </w:pPr>
            <w:r>
              <w:rPr>
                <w:spacing w:val="1"/>
                <w:sz w:val="20"/>
                <w:szCs w:val="20"/>
              </w:rPr>
              <w:t>镍</w:t>
            </w:r>
          </w:p>
        </w:tc>
        <w:tc>
          <w:tcPr>
            <w:tcW w:w="1225" w:type="dxa"/>
            <w:vAlign w:val="top"/>
          </w:tcPr>
          <w:p w14:paraId="759E3EFC">
            <w:pPr>
              <w:spacing w:line="276" w:lineRule="auto"/>
              <w:rPr>
                <w:rFonts w:ascii="Arial"/>
                <w:sz w:val="21"/>
              </w:rPr>
            </w:pPr>
          </w:p>
          <w:p w14:paraId="4780F6D7">
            <w:pPr>
              <w:spacing w:before="57" w:line="201" w:lineRule="auto"/>
              <w:ind w:left="295"/>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3</w:t>
            </w:r>
            <w:r>
              <w:rPr>
                <w:rFonts w:ascii="Times New Roman" w:hAnsi="Times New Roman" w:eastAsia="Times New Roman" w:cs="Times New Roman"/>
                <w:sz w:val="20"/>
                <w:szCs w:val="20"/>
              </w:rPr>
              <w:t>mg</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kg</w:t>
            </w:r>
          </w:p>
        </w:tc>
        <w:tc>
          <w:tcPr>
            <w:tcW w:w="1496" w:type="dxa"/>
            <w:vAlign w:val="top"/>
          </w:tcPr>
          <w:p w14:paraId="117F7169">
            <w:pPr>
              <w:spacing w:line="280" w:lineRule="auto"/>
              <w:rPr>
                <w:rFonts w:ascii="Arial"/>
                <w:sz w:val="21"/>
              </w:rPr>
            </w:pPr>
          </w:p>
          <w:p w14:paraId="24A8D823">
            <w:pPr>
              <w:spacing w:before="57"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491-2019</w:t>
            </w:r>
          </w:p>
        </w:tc>
        <w:tc>
          <w:tcPr>
            <w:tcW w:w="3219" w:type="dxa"/>
            <w:vAlign w:val="top"/>
          </w:tcPr>
          <w:p w14:paraId="422AC742">
            <w:pPr>
              <w:pStyle w:val="8"/>
              <w:spacing w:before="32" w:line="239" w:lineRule="auto"/>
              <w:ind w:left="144" w:right="139" w:firstLine="1"/>
              <w:rPr>
                <w:sz w:val="20"/>
                <w:szCs w:val="20"/>
              </w:rPr>
            </w:pPr>
            <w:r>
              <w:rPr>
                <w:spacing w:val="9"/>
                <w:sz w:val="20"/>
                <w:szCs w:val="20"/>
              </w:rPr>
              <w:t>土壤和沉积物铜、锌、铅、镍、</w:t>
            </w:r>
            <w:r>
              <w:rPr>
                <w:spacing w:val="1"/>
                <w:sz w:val="20"/>
                <w:szCs w:val="20"/>
              </w:rPr>
              <w:t xml:space="preserve"> </w:t>
            </w:r>
            <w:r>
              <w:rPr>
                <w:spacing w:val="9"/>
                <w:sz w:val="20"/>
                <w:szCs w:val="20"/>
              </w:rPr>
              <w:t>铬的测定火焰原子吸收分光光度</w:t>
            </w:r>
          </w:p>
          <w:p w14:paraId="2A1E30D7">
            <w:pPr>
              <w:pStyle w:val="8"/>
              <w:spacing w:before="26" w:line="217" w:lineRule="auto"/>
              <w:ind w:left="1511"/>
              <w:rPr>
                <w:sz w:val="20"/>
                <w:szCs w:val="20"/>
              </w:rPr>
            </w:pPr>
            <w:r>
              <w:rPr>
                <w:sz w:val="20"/>
                <w:szCs w:val="20"/>
              </w:rPr>
              <w:t>法</w:t>
            </w:r>
          </w:p>
        </w:tc>
        <w:tc>
          <w:tcPr>
            <w:tcW w:w="1421" w:type="dxa"/>
            <w:vAlign w:val="top"/>
          </w:tcPr>
          <w:p w14:paraId="0BD3F144">
            <w:pPr>
              <w:spacing w:line="280" w:lineRule="auto"/>
              <w:rPr>
                <w:rFonts w:ascii="Arial"/>
                <w:sz w:val="21"/>
              </w:rPr>
            </w:pPr>
          </w:p>
          <w:p w14:paraId="49A5D5CB">
            <w:pPr>
              <w:spacing w:before="57" w:line="195" w:lineRule="auto"/>
              <w:ind w:left="5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900</w:t>
            </w:r>
          </w:p>
        </w:tc>
      </w:tr>
      <w:tr w14:paraId="6CA6D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732" w:type="dxa"/>
            <w:vAlign w:val="top"/>
          </w:tcPr>
          <w:p w14:paraId="65AD3814">
            <w:pPr>
              <w:pStyle w:val="8"/>
              <w:spacing w:before="304" w:line="229" w:lineRule="auto"/>
              <w:ind w:left="767"/>
              <w:rPr>
                <w:sz w:val="20"/>
                <w:szCs w:val="20"/>
              </w:rPr>
            </w:pPr>
            <w:r>
              <w:rPr>
                <w:sz w:val="20"/>
                <w:szCs w:val="20"/>
              </w:rPr>
              <w:t>铜</w:t>
            </w:r>
          </w:p>
        </w:tc>
        <w:tc>
          <w:tcPr>
            <w:tcW w:w="1225" w:type="dxa"/>
            <w:vAlign w:val="top"/>
          </w:tcPr>
          <w:p w14:paraId="0CAC2F66">
            <w:pPr>
              <w:spacing w:line="277" w:lineRule="auto"/>
              <w:rPr>
                <w:rFonts w:ascii="Arial"/>
                <w:sz w:val="21"/>
              </w:rPr>
            </w:pPr>
          </w:p>
          <w:p w14:paraId="6AB00353">
            <w:pPr>
              <w:spacing w:before="57" w:line="201"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z w:val="20"/>
                <w:szCs w:val="20"/>
              </w:rPr>
              <w:t>mg</w:t>
            </w:r>
            <w:r>
              <w:rPr>
                <w:rFonts w:ascii="Times New Roman" w:hAnsi="Times New Roman" w:eastAsia="Times New Roman" w:cs="Times New Roman"/>
                <w:spacing w:val="2"/>
                <w:sz w:val="20"/>
                <w:szCs w:val="20"/>
              </w:rPr>
              <w:t>/</w:t>
            </w:r>
            <w:r>
              <w:rPr>
                <w:rFonts w:ascii="Times New Roman" w:hAnsi="Times New Roman" w:eastAsia="Times New Roman" w:cs="Times New Roman"/>
                <w:sz w:val="20"/>
                <w:szCs w:val="20"/>
              </w:rPr>
              <w:t>kg</w:t>
            </w:r>
          </w:p>
        </w:tc>
        <w:tc>
          <w:tcPr>
            <w:tcW w:w="1496" w:type="dxa"/>
            <w:vAlign w:val="top"/>
          </w:tcPr>
          <w:p w14:paraId="367C5E41">
            <w:pPr>
              <w:spacing w:line="281" w:lineRule="auto"/>
              <w:rPr>
                <w:rFonts w:ascii="Arial"/>
                <w:sz w:val="21"/>
              </w:rPr>
            </w:pPr>
          </w:p>
          <w:p w14:paraId="61F8E76C">
            <w:pPr>
              <w:spacing w:before="57"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491-2019</w:t>
            </w:r>
          </w:p>
        </w:tc>
        <w:tc>
          <w:tcPr>
            <w:tcW w:w="3219" w:type="dxa"/>
            <w:vAlign w:val="top"/>
          </w:tcPr>
          <w:p w14:paraId="489E0559">
            <w:pPr>
              <w:pStyle w:val="8"/>
              <w:spacing w:before="33" w:line="239" w:lineRule="auto"/>
              <w:ind w:left="144" w:right="139" w:firstLine="1"/>
              <w:rPr>
                <w:sz w:val="20"/>
                <w:szCs w:val="20"/>
              </w:rPr>
            </w:pPr>
            <w:r>
              <w:rPr>
                <w:spacing w:val="9"/>
                <w:sz w:val="20"/>
                <w:szCs w:val="20"/>
              </w:rPr>
              <w:t>土壤和沉积物铜、锌、铅、镍、</w:t>
            </w:r>
            <w:r>
              <w:rPr>
                <w:spacing w:val="1"/>
                <w:sz w:val="20"/>
                <w:szCs w:val="20"/>
              </w:rPr>
              <w:t xml:space="preserve"> </w:t>
            </w:r>
            <w:r>
              <w:rPr>
                <w:spacing w:val="9"/>
                <w:sz w:val="20"/>
                <w:szCs w:val="20"/>
              </w:rPr>
              <w:t>铬的测定火焰原子吸收分光光度</w:t>
            </w:r>
          </w:p>
          <w:p w14:paraId="39DAD485">
            <w:pPr>
              <w:pStyle w:val="8"/>
              <w:spacing w:before="24" w:line="217" w:lineRule="auto"/>
              <w:ind w:left="1511"/>
              <w:rPr>
                <w:sz w:val="20"/>
                <w:szCs w:val="20"/>
              </w:rPr>
            </w:pPr>
            <w:r>
              <w:rPr>
                <w:sz w:val="20"/>
                <w:szCs w:val="20"/>
              </w:rPr>
              <w:t>法</w:t>
            </w:r>
          </w:p>
        </w:tc>
        <w:tc>
          <w:tcPr>
            <w:tcW w:w="1421" w:type="dxa"/>
            <w:vAlign w:val="top"/>
          </w:tcPr>
          <w:p w14:paraId="72F62A81">
            <w:pPr>
              <w:spacing w:line="281" w:lineRule="auto"/>
              <w:rPr>
                <w:rFonts w:ascii="Arial"/>
                <w:sz w:val="21"/>
              </w:rPr>
            </w:pPr>
          </w:p>
          <w:p w14:paraId="68BE1EDC">
            <w:pPr>
              <w:spacing w:before="57" w:line="195" w:lineRule="auto"/>
              <w:ind w:left="470"/>
              <w:rPr>
                <w:rFonts w:ascii="Times New Roman" w:hAnsi="Times New Roman" w:eastAsia="Times New Roman" w:cs="Times New Roman"/>
                <w:sz w:val="20"/>
                <w:szCs w:val="20"/>
              </w:rPr>
            </w:pPr>
            <w:r>
              <w:rPr>
                <w:rFonts w:ascii="Times New Roman" w:hAnsi="Times New Roman" w:eastAsia="Times New Roman" w:cs="Times New Roman"/>
                <w:sz w:val="20"/>
                <w:szCs w:val="20"/>
              </w:rPr>
              <w:t>18000</w:t>
            </w:r>
          </w:p>
        </w:tc>
      </w:tr>
      <w:tr w14:paraId="7A5CC8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55D27003">
            <w:pPr>
              <w:pStyle w:val="8"/>
              <w:spacing w:before="167" w:line="232" w:lineRule="auto"/>
              <w:ind w:left="767"/>
              <w:rPr>
                <w:sz w:val="20"/>
                <w:szCs w:val="20"/>
              </w:rPr>
            </w:pPr>
            <w:r>
              <w:rPr>
                <w:sz w:val="20"/>
                <w:szCs w:val="20"/>
              </w:rPr>
              <w:t>铅</w:t>
            </w:r>
          </w:p>
        </w:tc>
        <w:tc>
          <w:tcPr>
            <w:tcW w:w="1225" w:type="dxa"/>
            <w:vAlign w:val="top"/>
          </w:tcPr>
          <w:p w14:paraId="0BCC7830">
            <w:pPr>
              <w:spacing w:before="201" w:line="201"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p>
        </w:tc>
        <w:tc>
          <w:tcPr>
            <w:tcW w:w="1496" w:type="dxa"/>
            <w:vAlign w:val="top"/>
          </w:tcPr>
          <w:p w14:paraId="21B3046C">
            <w:pPr>
              <w:spacing w:before="79" w:line="226" w:lineRule="auto"/>
              <w:ind w:left="557" w:right="208" w:hanging="341"/>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/T17141-</w:t>
            </w:r>
            <w:r>
              <w:rPr>
                <w:rFonts w:ascii="Times New Roman" w:hAnsi="Times New Roman" w:eastAsia="Times New Roman" w:cs="Times New Roman"/>
                <w:spacing w:val="2"/>
                <w:sz w:val="20"/>
                <w:szCs w:val="20"/>
              </w:rPr>
              <w:t xml:space="preserve"> </w:t>
            </w:r>
            <w:r>
              <w:rPr>
                <w:rFonts w:ascii="Times New Roman" w:hAnsi="Times New Roman" w:eastAsia="Times New Roman" w:cs="Times New Roman"/>
                <w:spacing w:val="-1"/>
                <w:sz w:val="20"/>
                <w:szCs w:val="20"/>
              </w:rPr>
              <w:t>1997</w:t>
            </w:r>
          </w:p>
        </w:tc>
        <w:tc>
          <w:tcPr>
            <w:tcW w:w="3219" w:type="dxa"/>
            <w:vAlign w:val="top"/>
          </w:tcPr>
          <w:p w14:paraId="4102D86B">
            <w:pPr>
              <w:pStyle w:val="8"/>
              <w:spacing w:before="32" w:line="234" w:lineRule="auto"/>
              <w:ind w:left="776" w:right="139" w:hanging="631"/>
              <w:rPr>
                <w:sz w:val="20"/>
                <w:szCs w:val="20"/>
              </w:rPr>
            </w:pPr>
            <w:r>
              <w:rPr>
                <w:spacing w:val="9"/>
                <w:sz w:val="20"/>
                <w:szCs w:val="20"/>
              </w:rPr>
              <w:t>土壤质量铅、镉的测定石墨炉原</w:t>
            </w:r>
            <w:r>
              <w:rPr>
                <w:spacing w:val="1"/>
                <w:sz w:val="20"/>
                <w:szCs w:val="20"/>
              </w:rPr>
              <w:t xml:space="preserve"> </w:t>
            </w:r>
            <w:r>
              <w:rPr>
                <w:spacing w:val="8"/>
                <w:sz w:val="20"/>
                <w:szCs w:val="20"/>
              </w:rPr>
              <w:t>子吸收分光光度法</w:t>
            </w:r>
          </w:p>
        </w:tc>
        <w:tc>
          <w:tcPr>
            <w:tcW w:w="1421" w:type="dxa"/>
            <w:vAlign w:val="top"/>
          </w:tcPr>
          <w:p w14:paraId="3706F1C0">
            <w:pPr>
              <w:spacing w:before="205" w:line="195" w:lineRule="auto"/>
              <w:ind w:left="564"/>
              <w:rPr>
                <w:rFonts w:ascii="Times New Roman" w:hAnsi="Times New Roman" w:eastAsia="Times New Roman" w:cs="Times New Roman"/>
                <w:sz w:val="20"/>
                <w:szCs w:val="20"/>
              </w:rPr>
            </w:pPr>
            <w:r>
              <w:rPr>
                <w:rFonts w:ascii="Times New Roman" w:hAnsi="Times New Roman" w:eastAsia="Times New Roman" w:cs="Times New Roman"/>
                <w:sz w:val="20"/>
                <w:szCs w:val="20"/>
              </w:rPr>
              <w:t>800</w:t>
            </w:r>
          </w:p>
        </w:tc>
      </w:tr>
      <w:tr w14:paraId="0EA19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0D0E9384">
            <w:pPr>
              <w:pStyle w:val="8"/>
              <w:spacing w:before="169" w:line="231" w:lineRule="auto"/>
              <w:ind w:left="765"/>
              <w:rPr>
                <w:sz w:val="20"/>
                <w:szCs w:val="20"/>
              </w:rPr>
            </w:pPr>
            <w:r>
              <w:rPr>
                <w:spacing w:val="2"/>
                <w:sz w:val="20"/>
                <w:szCs w:val="20"/>
              </w:rPr>
              <w:t>镉</w:t>
            </w:r>
          </w:p>
        </w:tc>
        <w:tc>
          <w:tcPr>
            <w:tcW w:w="1225" w:type="dxa"/>
            <w:vAlign w:val="top"/>
          </w:tcPr>
          <w:p w14:paraId="42976C80">
            <w:pPr>
              <w:spacing w:before="202" w:line="201" w:lineRule="auto"/>
              <w:ind w:left="1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0.01</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kg</w:t>
            </w:r>
          </w:p>
        </w:tc>
        <w:tc>
          <w:tcPr>
            <w:tcW w:w="1496" w:type="dxa"/>
            <w:vAlign w:val="top"/>
          </w:tcPr>
          <w:p w14:paraId="783276BB">
            <w:pPr>
              <w:spacing w:before="81" w:line="225" w:lineRule="auto"/>
              <w:ind w:left="557" w:right="208" w:hanging="341"/>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/T17141-</w:t>
            </w:r>
            <w:r>
              <w:rPr>
                <w:rFonts w:ascii="Times New Roman" w:hAnsi="Times New Roman" w:eastAsia="Times New Roman" w:cs="Times New Roman"/>
                <w:spacing w:val="2"/>
                <w:sz w:val="20"/>
                <w:szCs w:val="20"/>
              </w:rPr>
              <w:t xml:space="preserve"> </w:t>
            </w:r>
            <w:r>
              <w:rPr>
                <w:rFonts w:ascii="Times New Roman" w:hAnsi="Times New Roman" w:eastAsia="Times New Roman" w:cs="Times New Roman"/>
                <w:spacing w:val="-1"/>
                <w:sz w:val="20"/>
                <w:szCs w:val="20"/>
              </w:rPr>
              <w:t>1997</w:t>
            </w:r>
          </w:p>
        </w:tc>
        <w:tc>
          <w:tcPr>
            <w:tcW w:w="3219" w:type="dxa"/>
            <w:vAlign w:val="top"/>
          </w:tcPr>
          <w:p w14:paraId="4F6B49EE">
            <w:pPr>
              <w:pStyle w:val="8"/>
              <w:spacing w:before="32" w:line="234" w:lineRule="auto"/>
              <w:ind w:left="776" w:right="139" w:hanging="631"/>
              <w:rPr>
                <w:sz w:val="20"/>
                <w:szCs w:val="20"/>
              </w:rPr>
            </w:pPr>
            <w:r>
              <w:rPr>
                <w:spacing w:val="9"/>
                <w:sz w:val="20"/>
                <w:szCs w:val="20"/>
              </w:rPr>
              <w:t>土壤质量铅、镉的测定石墨炉原</w:t>
            </w:r>
            <w:r>
              <w:rPr>
                <w:spacing w:val="1"/>
                <w:sz w:val="20"/>
                <w:szCs w:val="20"/>
              </w:rPr>
              <w:t xml:space="preserve"> </w:t>
            </w:r>
            <w:r>
              <w:rPr>
                <w:spacing w:val="8"/>
                <w:sz w:val="20"/>
                <w:szCs w:val="20"/>
              </w:rPr>
              <w:t>子吸收分光光度法</w:t>
            </w:r>
          </w:p>
        </w:tc>
        <w:tc>
          <w:tcPr>
            <w:tcW w:w="1421" w:type="dxa"/>
            <w:vAlign w:val="top"/>
          </w:tcPr>
          <w:p w14:paraId="7A0E8B0A">
            <w:pPr>
              <w:spacing w:before="206" w:line="195" w:lineRule="auto"/>
              <w:ind w:left="610"/>
              <w:rPr>
                <w:rFonts w:ascii="Times New Roman" w:hAnsi="Times New Roman" w:eastAsia="Times New Roman" w:cs="Times New Roman"/>
                <w:sz w:val="20"/>
                <w:szCs w:val="20"/>
              </w:rPr>
            </w:pPr>
            <w:r>
              <w:rPr>
                <w:rFonts w:ascii="Times New Roman" w:hAnsi="Times New Roman" w:eastAsia="Times New Roman" w:cs="Times New Roman"/>
                <w:sz w:val="20"/>
                <w:szCs w:val="20"/>
              </w:rPr>
              <w:t>65</w:t>
            </w:r>
          </w:p>
        </w:tc>
      </w:tr>
      <w:tr w14:paraId="13DA0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732" w:type="dxa"/>
            <w:vAlign w:val="top"/>
          </w:tcPr>
          <w:p w14:paraId="49E10F03">
            <w:pPr>
              <w:rPr>
                <w:rFonts w:ascii="Arial"/>
                <w:sz w:val="21"/>
              </w:rPr>
            </w:pPr>
          </w:p>
          <w:p w14:paraId="0D171FFE">
            <w:pPr>
              <w:pStyle w:val="8"/>
              <w:spacing w:before="65" w:line="228" w:lineRule="auto"/>
              <w:ind w:left="768"/>
              <w:rPr>
                <w:sz w:val="20"/>
                <w:szCs w:val="20"/>
              </w:rPr>
            </w:pPr>
            <w:r>
              <w:rPr>
                <w:sz w:val="20"/>
                <w:szCs w:val="20"/>
              </w:rPr>
              <w:t>汞</w:t>
            </w:r>
          </w:p>
        </w:tc>
        <w:tc>
          <w:tcPr>
            <w:tcW w:w="1225" w:type="dxa"/>
            <w:vAlign w:val="top"/>
          </w:tcPr>
          <w:p w14:paraId="2D4718EC">
            <w:pPr>
              <w:spacing w:line="279" w:lineRule="auto"/>
              <w:rPr>
                <w:rFonts w:ascii="Arial"/>
                <w:sz w:val="21"/>
              </w:rPr>
            </w:pPr>
          </w:p>
          <w:p w14:paraId="380D593D">
            <w:pPr>
              <w:spacing w:before="57" w:line="201" w:lineRule="auto"/>
              <w:ind w:left="11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0.002</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kg</w:t>
            </w:r>
          </w:p>
        </w:tc>
        <w:tc>
          <w:tcPr>
            <w:tcW w:w="1496" w:type="dxa"/>
            <w:vAlign w:val="top"/>
          </w:tcPr>
          <w:p w14:paraId="293A98CB">
            <w:pPr>
              <w:spacing w:before="218" w:line="225" w:lineRule="auto"/>
              <w:ind w:left="537" w:right="129" w:hanging="400"/>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/T22105.</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4"/>
                <w:sz w:val="20"/>
                <w:szCs w:val="20"/>
              </w:rPr>
              <w:t>2008</w:t>
            </w:r>
          </w:p>
        </w:tc>
        <w:tc>
          <w:tcPr>
            <w:tcW w:w="3219" w:type="dxa"/>
            <w:vAlign w:val="top"/>
          </w:tcPr>
          <w:p w14:paraId="5B60065F">
            <w:pPr>
              <w:pStyle w:val="8"/>
              <w:spacing w:before="35" w:line="228" w:lineRule="auto"/>
              <w:ind w:left="145"/>
              <w:rPr>
                <w:sz w:val="20"/>
                <w:szCs w:val="20"/>
              </w:rPr>
            </w:pPr>
            <w:r>
              <w:rPr>
                <w:spacing w:val="9"/>
                <w:sz w:val="20"/>
                <w:szCs w:val="20"/>
              </w:rPr>
              <w:t>土壤质量总汞、总砷、总铅的测</w:t>
            </w:r>
          </w:p>
          <w:p w14:paraId="2C07465E">
            <w:pPr>
              <w:pStyle w:val="8"/>
              <w:spacing w:before="23" w:line="228" w:lineRule="auto"/>
              <w:ind w:left="202"/>
              <w:rPr>
                <w:sz w:val="20"/>
                <w:szCs w:val="20"/>
              </w:rPr>
            </w:pPr>
            <w:r>
              <w:rPr>
                <w:spacing w:val="8"/>
                <w:sz w:val="20"/>
                <w:szCs w:val="20"/>
              </w:rPr>
              <w:t>定原子荧光法第</w:t>
            </w:r>
            <w:r>
              <w:rPr>
                <w:rFonts w:ascii="Times New Roman" w:hAnsi="Times New Roman" w:eastAsia="Times New Roman" w:cs="Times New Roman"/>
                <w:spacing w:val="8"/>
                <w:sz w:val="20"/>
                <w:szCs w:val="20"/>
              </w:rPr>
              <w:t>1</w:t>
            </w:r>
            <w:r>
              <w:rPr>
                <w:spacing w:val="8"/>
                <w:sz w:val="20"/>
                <w:szCs w:val="20"/>
              </w:rPr>
              <w:t>部分：土壤中</w:t>
            </w:r>
          </w:p>
          <w:p w14:paraId="326E3624">
            <w:pPr>
              <w:pStyle w:val="8"/>
              <w:spacing w:before="25" w:line="215" w:lineRule="auto"/>
              <w:ind w:left="1096"/>
              <w:rPr>
                <w:sz w:val="20"/>
                <w:szCs w:val="20"/>
              </w:rPr>
            </w:pPr>
            <w:r>
              <w:rPr>
                <w:spacing w:val="7"/>
                <w:sz w:val="20"/>
                <w:szCs w:val="20"/>
              </w:rPr>
              <w:t>总汞的测定</w:t>
            </w:r>
          </w:p>
        </w:tc>
        <w:tc>
          <w:tcPr>
            <w:tcW w:w="1421" w:type="dxa"/>
            <w:vAlign w:val="top"/>
          </w:tcPr>
          <w:p w14:paraId="2D52623B">
            <w:pPr>
              <w:spacing w:line="283" w:lineRule="auto"/>
              <w:rPr>
                <w:rFonts w:ascii="Arial"/>
                <w:sz w:val="21"/>
              </w:rPr>
            </w:pPr>
          </w:p>
          <w:p w14:paraId="7FFB430F">
            <w:pPr>
              <w:spacing w:before="57" w:line="195" w:lineRule="auto"/>
              <w:ind w:left="610"/>
              <w:rPr>
                <w:rFonts w:ascii="Times New Roman" w:hAnsi="Times New Roman" w:eastAsia="Times New Roman" w:cs="Times New Roman"/>
                <w:sz w:val="20"/>
                <w:szCs w:val="20"/>
              </w:rPr>
            </w:pPr>
            <w:r>
              <w:rPr>
                <w:rFonts w:ascii="Times New Roman" w:hAnsi="Times New Roman" w:eastAsia="Times New Roman" w:cs="Times New Roman"/>
                <w:sz w:val="20"/>
                <w:szCs w:val="20"/>
              </w:rPr>
              <w:t>38</w:t>
            </w:r>
          </w:p>
        </w:tc>
      </w:tr>
      <w:tr w14:paraId="5C5CD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732" w:type="dxa"/>
            <w:vAlign w:val="top"/>
          </w:tcPr>
          <w:p w14:paraId="68B45846">
            <w:pPr>
              <w:spacing w:line="242" w:lineRule="auto"/>
              <w:rPr>
                <w:rFonts w:ascii="Arial"/>
                <w:sz w:val="21"/>
              </w:rPr>
            </w:pPr>
          </w:p>
          <w:p w14:paraId="1DCF5738">
            <w:pPr>
              <w:pStyle w:val="8"/>
              <w:spacing w:before="65" w:line="228" w:lineRule="auto"/>
              <w:ind w:left="766"/>
              <w:rPr>
                <w:sz w:val="20"/>
                <w:szCs w:val="20"/>
              </w:rPr>
            </w:pPr>
            <w:r>
              <w:rPr>
                <w:spacing w:val="1"/>
                <w:sz w:val="20"/>
                <w:szCs w:val="20"/>
              </w:rPr>
              <w:t>砷</w:t>
            </w:r>
          </w:p>
        </w:tc>
        <w:tc>
          <w:tcPr>
            <w:tcW w:w="1225" w:type="dxa"/>
            <w:vAlign w:val="top"/>
          </w:tcPr>
          <w:p w14:paraId="4F102343">
            <w:pPr>
              <w:spacing w:line="281" w:lineRule="auto"/>
              <w:rPr>
                <w:rFonts w:ascii="Arial"/>
                <w:sz w:val="21"/>
              </w:rPr>
            </w:pPr>
          </w:p>
          <w:p w14:paraId="1CE3E7DE">
            <w:pPr>
              <w:spacing w:before="57" w:line="201" w:lineRule="auto"/>
              <w:ind w:left="1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0.01</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kg</w:t>
            </w:r>
          </w:p>
        </w:tc>
        <w:tc>
          <w:tcPr>
            <w:tcW w:w="1496" w:type="dxa"/>
            <w:vAlign w:val="top"/>
          </w:tcPr>
          <w:p w14:paraId="6ED347C9">
            <w:pPr>
              <w:spacing w:before="220" w:line="225" w:lineRule="auto"/>
              <w:ind w:left="537" w:right="129" w:hanging="400"/>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/T22105.2-</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4"/>
                <w:sz w:val="20"/>
                <w:szCs w:val="20"/>
              </w:rPr>
              <w:t>2008</w:t>
            </w:r>
          </w:p>
        </w:tc>
        <w:tc>
          <w:tcPr>
            <w:tcW w:w="3219" w:type="dxa"/>
            <w:vAlign w:val="top"/>
          </w:tcPr>
          <w:p w14:paraId="43FC7502">
            <w:pPr>
              <w:pStyle w:val="8"/>
              <w:spacing w:before="35" w:line="228" w:lineRule="auto"/>
              <w:ind w:left="145"/>
              <w:rPr>
                <w:sz w:val="20"/>
                <w:szCs w:val="20"/>
              </w:rPr>
            </w:pPr>
            <w:r>
              <w:rPr>
                <w:spacing w:val="9"/>
                <w:sz w:val="20"/>
                <w:szCs w:val="20"/>
              </w:rPr>
              <w:t>土壤质量总汞、总砷、总铅的测</w:t>
            </w:r>
          </w:p>
          <w:p w14:paraId="6B9E3311">
            <w:pPr>
              <w:pStyle w:val="8"/>
              <w:spacing w:before="25" w:line="228" w:lineRule="auto"/>
              <w:ind w:left="202"/>
              <w:rPr>
                <w:sz w:val="20"/>
                <w:szCs w:val="20"/>
              </w:rPr>
            </w:pPr>
            <w:r>
              <w:rPr>
                <w:spacing w:val="8"/>
                <w:sz w:val="20"/>
                <w:szCs w:val="20"/>
              </w:rPr>
              <w:t>定原子荧光法第</w:t>
            </w:r>
            <w:r>
              <w:rPr>
                <w:rFonts w:ascii="Times New Roman" w:hAnsi="Times New Roman" w:eastAsia="Times New Roman" w:cs="Times New Roman"/>
                <w:spacing w:val="8"/>
                <w:sz w:val="20"/>
                <w:szCs w:val="20"/>
              </w:rPr>
              <w:t>2</w:t>
            </w:r>
            <w:r>
              <w:rPr>
                <w:spacing w:val="8"/>
                <w:sz w:val="20"/>
                <w:szCs w:val="20"/>
              </w:rPr>
              <w:t>部分：土壤中</w:t>
            </w:r>
          </w:p>
          <w:p w14:paraId="27E994C6">
            <w:pPr>
              <w:pStyle w:val="8"/>
              <w:spacing w:before="24" w:line="214" w:lineRule="auto"/>
              <w:ind w:left="1096"/>
              <w:rPr>
                <w:sz w:val="20"/>
                <w:szCs w:val="20"/>
              </w:rPr>
            </w:pPr>
            <w:r>
              <w:rPr>
                <w:spacing w:val="7"/>
                <w:sz w:val="20"/>
                <w:szCs w:val="20"/>
              </w:rPr>
              <w:t>总砷的测定</w:t>
            </w:r>
          </w:p>
        </w:tc>
        <w:tc>
          <w:tcPr>
            <w:tcW w:w="1421" w:type="dxa"/>
            <w:vAlign w:val="top"/>
          </w:tcPr>
          <w:p w14:paraId="56ADB45F">
            <w:pPr>
              <w:spacing w:line="285" w:lineRule="auto"/>
              <w:rPr>
                <w:rFonts w:ascii="Arial"/>
                <w:sz w:val="21"/>
              </w:rPr>
            </w:pPr>
          </w:p>
          <w:p w14:paraId="41619061">
            <w:pPr>
              <w:spacing w:before="57" w:line="195" w:lineRule="auto"/>
              <w:ind w:left="610"/>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r>
      <w:tr w14:paraId="0CA74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5FDB8BBA">
            <w:pPr>
              <w:pStyle w:val="8"/>
              <w:spacing w:before="171" w:line="230" w:lineRule="auto"/>
              <w:ind w:left="667"/>
              <w:rPr>
                <w:sz w:val="20"/>
                <w:szCs w:val="20"/>
              </w:rPr>
            </w:pPr>
            <w:r>
              <w:rPr>
                <w:spacing w:val="3"/>
                <w:sz w:val="20"/>
                <w:szCs w:val="20"/>
                <w14:textOutline w14:w="3795" w14:cap="sq" w14:cmpd="sng">
                  <w14:solidFill>
                    <w14:srgbClr w14:val="000000"/>
                  </w14:solidFill>
                  <w14:prstDash w14:val="solid"/>
                  <w14:bevel/>
                </w14:textOutline>
              </w:rPr>
              <w:t>总铬</w:t>
            </w:r>
          </w:p>
        </w:tc>
        <w:tc>
          <w:tcPr>
            <w:tcW w:w="1225" w:type="dxa"/>
            <w:vAlign w:val="top"/>
          </w:tcPr>
          <w:p w14:paraId="5A684289">
            <w:pPr>
              <w:spacing w:before="207" w:line="197" w:lineRule="auto"/>
              <w:ind w:left="280"/>
              <w:rPr>
                <w:rFonts w:ascii="Times New Roman" w:hAnsi="Times New Roman" w:eastAsia="Times New Roman" w:cs="Times New Roman"/>
                <w:sz w:val="20"/>
                <w:szCs w:val="20"/>
              </w:rPr>
            </w:pPr>
            <w:r>
              <w:rPr>
                <w:rFonts w:ascii="Times New Roman" w:hAnsi="Times New Roman" w:eastAsia="Times New Roman" w:cs="Times New Roman"/>
                <w:b/>
                <w:bCs/>
                <w:spacing w:val="11"/>
                <w:sz w:val="20"/>
                <w:szCs w:val="20"/>
              </w:rPr>
              <w:t>4</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11"/>
                <w:sz w:val="20"/>
                <w:szCs w:val="20"/>
              </w:rPr>
              <w:t>/</w:t>
            </w:r>
            <w:r>
              <w:rPr>
                <w:rFonts w:ascii="Times New Roman" w:hAnsi="Times New Roman" w:eastAsia="Times New Roman" w:cs="Times New Roman"/>
                <w:b/>
                <w:bCs/>
                <w:sz w:val="20"/>
                <w:szCs w:val="20"/>
              </w:rPr>
              <w:t>kg</w:t>
            </w:r>
          </w:p>
        </w:tc>
        <w:tc>
          <w:tcPr>
            <w:tcW w:w="1496" w:type="dxa"/>
            <w:vAlign w:val="top"/>
          </w:tcPr>
          <w:p w14:paraId="1B4E4DBD">
            <w:pPr>
              <w:spacing w:before="207" w:line="195" w:lineRule="auto"/>
              <w:ind w:left="213"/>
              <w:rPr>
                <w:rFonts w:ascii="Times New Roman" w:hAnsi="Times New Roman" w:eastAsia="Times New Roman" w:cs="Times New Roman"/>
                <w:sz w:val="20"/>
                <w:szCs w:val="20"/>
              </w:rPr>
            </w:pPr>
            <w:r>
              <w:rPr>
                <w:rFonts w:ascii="Times New Roman" w:hAnsi="Times New Roman" w:eastAsia="Times New Roman" w:cs="Times New Roman"/>
                <w:b/>
                <w:bCs/>
                <w:sz w:val="20"/>
                <w:szCs w:val="20"/>
              </w:rPr>
              <w:t>HJ</w:t>
            </w:r>
            <w:r>
              <w:rPr>
                <w:rFonts w:ascii="Times New Roman" w:hAnsi="Times New Roman" w:eastAsia="Times New Roman" w:cs="Times New Roman"/>
                <w:b/>
                <w:bCs/>
                <w:spacing w:val="5"/>
                <w:sz w:val="20"/>
                <w:szCs w:val="20"/>
              </w:rPr>
              <w:t>491-2019</w:t>
            </w:r>
          </w:p>
        </w:tc>
        <w:tc>
          <w:tcPr>
            <w:tcW w:w="3219" w:type="dxa"/>
            <w:vAlign w:val="top"/>
          </w:tcPr>
          <w:p w14:paraId="038594D4">
            <w:pPr>
              <w:pStyle w:val="8"/>
              <w:spacing w:before="37" w:line="232" w:lineRule="auto"/>
              <w:ind w:left="1194" w:right="132" w:hanging="1054"/>
              <w:rPr>
                <w:sz w:val="20"/>
                <w:szCs w:val="20"/>
              </w:rPr>
            </w:pPr>
            <w:r>
              <w:rPr>
                <w:spacing w:val="10"/>
                <w:sz w:val="20"/>
                <w:szCs w:val="20"/>
                <w14:textOutline w14:w="3795" w14:cap="sq" w14:cmpd="sng">
                  <w14:solidFill>
                    <w14:srgbClr w14:val="000000"/>
                  </w14:solidFill>
                  <w14:prstDash w14:val="solid"/>
                  <w14:bevel/>
                </w14:textOutline>
              </w:rPr>
              <w:t>土壤总铬的测定火焰原子吸收分</w:t>
            </w:r>
            <w:r>
              <w:rPr>
                <w:sz w:val="20"/>
                <w:szCs w:val="20"/>
              </w:rPr>
              <w:t xml:space="preserve"> </w:t>
            </w:r>
            <w:r>
              <w:rPr>
                <w:spacing w:val="8"/>
                <w:sz w:val="20"/>
                <w:szCs w:val="20"/>
                <w14:textOutline w14:w="3795" w14:cap="sq" w14:cmpd="sng">
                  <w14:solidFill>
                    <w14:srgbClr w14:val="000000"/>
                  </w14:solidFill>
                  <w14:prstDash w14:val="solid"/>
                  <w14:bevel/>
                </w14:textOutline>
              </w:rPr>
              <w:t>光光度法</w:t>
            </w:r>
          </w:p>
        </w:tc>
        <w:tc>
          <w:tcPr>
            <w:tcW w:w="1421" w:type="dxa"/>
            <w:vAlign w:val="top"/>
          </w:tcPr>
          <w:p w14:paraId="0FD44A37">
            <w:pPr>
              <w:spacing w:before="207" w:line="195" w:lineRule="auto"/>
              <w:ind w:left="459"/>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10000</w:t>
            </w:r>
          </w:p>
        </w:tc>
      </w:tr>
      <w:tr w14:paraId="4DD10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4E091189">
            <w:pPr>
              <w:pStyle w:val="8"/>
              <w:spacing w:before="171" w:line="228" w:lineRule="auto"/>
              <w:ind w:left="470"/>
              <w:rPr>
                <w:sz w:val="20"/>
                <w:szCs w:val="20"/>
              </w:rPr>
            </w:pPr>
            <w:r>
              <w:rPr>
                <w:spacing w:val="2"/>
                <w:sz w:val="20"/>
                <w:szCs w:val="20"/>
              </w:rPr>
              <w:t>四氯化碳</w:t>
            </w:r>
          </w:p>
        </w:tc>
        <w:tc>
          <w:tcPr>
            <w:tcW w:w="1225" w:type="dxa"/>
            <w:vAlign w:val="top"/>
          </w:tcPr>
          <w:p w14:paraId="4B34EAB5">
            <w:pPr>
              <w:spacing w:before="202"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1.3μg/</w:t>
            </w:r>
            <w:r>
              <w:rPr>
                <w:rFonts w:ascii="Times New Roman" w:hAnsi="Times New Roman" w:eastAsia="Times New Roman" w:cs="Times New Roman"/>
                <w:sz w:val="20"/>
                <w:szCs w:val="20"/>
              </w:rPr>
              <w:t>kg</w:t>
            </w:r>
          </w:p>
        </w:tc>
        <w:tc>
          <w:tcPr>
            <w:tcW w:w="1496" w:type="dxa"/>
            <w:vAlign w:val="top"/>
          </w:tcPr>
          <w:p w14:paraId="7F97834A">
            <w:pPr>
              <w:spacing w:before="206"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1C116077">
            <w:pPr>
              <w:pStyle w:val="8"/>
              <w:spacing w:before="37" w:line="232"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5B4B1D5B">
            <w:pPr>
              <w:spacing w:before="206" w:line="195" w:lineRule="auto"/>
              <w:ind w:left="5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tc>
      </w:tr>
      <w:tr w14:paraId="4D70F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456036D4">
            <w:pPr>
              <w:pStyle w:val="8"/>
              <w:spacing w:before="170" w:line="228" w:lineRule="auto"/>
              <w:ind w:left="665"/>
              <w:rPr>
                <w:sz w:val="20"/>
                <w:szCs w:val="20"/>
              </w:rPr>
            </w:pPr>
            <w:r>
              <w:rPr>
                <w:spacing w:val="3"/>
                <w:sz w:val="20"/>
                <w:szCs w:val="20"/>
              </w:rPr>
              <w:t>氯仿</w:t>
            </w:r>
          </w:p>
        </w:tc>
        <w:tc>
          <w:tcPr>
            <w:tcW w:w="1225" w:type="dxa"/>
            <w:vAlign w:val="top"/>
          </w:tcPr>
          <w:p w14:paraId="4FD418A3">
            <w:pPr>
              <w:spacing w:before="204"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3"/>
                <w:sz w:val="20"/>
                <w:szCs w:val="20"/>
              </w:rPr>
              <w:t>1μg/kg</w:t>
            </w:r>
          </w:p>
        </w:tc>
        <w:tc>
          <w:tcPr>
            <w:tcW w:w="1496" w:type="dxa"/>
            <w:vAlign w:val="top"/>
          </w:tcPr>
          <w:p w14:paraId="70C7E56F">
            <w:pPr>
              <w:spacing w:before="208"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3EEE877E">
            <w:pPr>
              <w:pStyle w:val="8"/>
              <w:spacing w:before="36" w:line="232"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3D1415B1">
            <w:pPr>
              <w:spacing w:before="208" w:line="195" w:lineRule="auto"/>
              <w:ind w:left="58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0.9</w:t>
            </w:r>
          </w:p>
        </w:tc>
      </w:tr>
      <w:tr w14:paraId="6E9AB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5D7D164E">
            <w:pPr>
              <w:pStyle w:val="8"/>
              <w:spacing w:before="170" w:line="228" w:lineRule="auto"/>
              <w:ind w:left="559"/>
              <w:rPr>
                <w:sz w:val="20"/>
                <w:szCs w:val="20"/>
              </w:rPr>
            </w:pPr>
            <w:r>
              <w:rPr>
                <w:spacing w:val="5"/>
                <w:sz w:val="20"/>
                <w:szCs w:val="20"/>
              </w:rPr>
              <w:t>氯甲烷</w:t>
            </w:r>
          </w:p>
        </w:tc>
        <w:tc>
          <w:tcPr>
            <w:tcW w:w="1225" w:type="dxa"/>
            <w:vAlign w:val="top"/>
          </w:tcPr>
          <w:p w14:paraId="7283D483">
            <w:pPr>
              <w:spacing w:before="204"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1.0μg/</w:t>
            </w:r>
            <w:r>
              <w:rPr>
                <w:rFonts w:ascii="Times New Roman" w:hAnsi="Times New Roman" w:eastAsia="Times New Roman" w:cs="Times New Roman"/>
                <w:sz w:val="20"/>
                <w:szCs w:val="20"/>
              </w:rPr>
              <w:t>kg</w:t>
            </w:r>
          </w:p>
        </w:tc>
        <w:tc>
          <w:tcPr>
            <w:tcW w:w="1496" w:type="dxa"/>
            <w:vAlign w:val="top"/>
          </w:tcPr>
          <w:p w14:paraId="703B7366">
            <w:pPr>
              <w:spacing w:before="208"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4490DC57">
            <w:pPr>
              <w:pStyle w:val="8"/>
              <w:spacing w:before="35" w:line="233"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42A2AE51">
            <w:pPr>
              <w:spacing w:before="208" w:line="195" w:lineRule="auto"/>
              <w:ind w:left="610"/>
              <w:rPr>
                <w:rFonts w:ascii="Times New Roman" w:hAnsi="Times New Roman" w:eastAsia="Times New Roman" w:cs="Times New Roman"/>
                <w:sz w:val="20"/>
                <w:szCs w:val="20"/>
              </w:rPr>
            </w:pPr>
            <w:r>
              <w:rPr>
                <w:rFonts w:ascii="Times New Roman" w:hAnsi="Times New Roman" w:eastAsia="Times New Roman" w:cs="Times New Roman"/>
                <w:sz w:val="20"/>
                <w:szCs w:val="20"/>
              </w:rPr>
              <w:t>37</w:t>
            </w:r>
          </w:p>
        </w:tc>
      </w:tr>
      <w:tr w14:paraId="21A28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67421A4A">
            <w:pPr>
              <w:pStyle w:val="8"/>
              <w:spacing w:before="169" w:line="221" w:lineRule="auto"/>
              <w:ind w:left="301"/>
              <w:rPr>
                <w:sz w:val="20"/>
                <w:szCs w:val="20"/>
              </w:rPr>
            </w:pPr>
            <w:r>
              <w:rPr>
                <w:rFonts w:ascii="Times New Roman" w:hAnsi="Times New Roman" w:eastAsia="Times New Roman" w:cs="Times New Roman"/>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z w:val="20"/>
                <w:szCs w:val="20"/>
              </w:rPr>
              <w:t>1-</w:t>
            </w:r>
            <w:r>
              <w:rPr>
                <w:sz w:val="20"/>
                <w:szCs w:val="20"/>
              </w:rPr>
              <w:t>二氯乙烷</w:t>
            </w:r>
          </w:p>
        </w:tc>
        <w:tc>
          <w:tcPr>
            <w:tcW w:w="1225" w:type="dxa"/>
            <w:vAlign w:val="top"/>
          </w:tcPr>
          <w:p w14:paraId="03E4074B">
            <w:pPr>
              <w:spacing w:before="204"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1.2μg/</w:t>
            </w:r>
            <w:r>
              <w:rPr>
                <w:rFonts w:ascii="Times New Roman" w:hAnsi="Times New Roman" w:eastAsia="Times New Roman" w:cs="Times New Roman"/>
                <w:sz w:val="20"/>
                <w:szCs w:val="20"/>
              </w:rPr>
              <w:t>kg</w:t>
            </w:r>
          </w:p>
        </w:tc>
        <w:tc>
          <w:tcPr>
            <w:tcW w:w="1496" w:type="dxa"/>
            <w:vAlign w:val="top"/>
          </w:tcPr>
          <w:p w14:paraId="003679FB">
            <w:pPr>
              <w:spacing w:before="208"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3449BF71">
            <w:pPr>
              <w:pStyle w:val="8"/>
              <w:spacing w:before="35" w:line="233"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400C7441">
            <w:pPr>
              <w:spacing w:before="208" w:line="195" w:lineRule="auto"/>
              <w:ind w:left="662"/>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r>
      <w:tr w14:paraId="3C64F6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056D8748">
            <w:pPr>
              <w:pStyle w:val="8"/>
              <w:spacing w:before="168" w:line="221" w:lineRule="auto"/>
              <w:ind w:left="301"/>
              <w:rPr>
                <w:sz w:val="20"/>
                <w:szCs w:val="20"/>
              </w:rPr>
            </w:pPr>
            <w:r>
              <w:rPr>
                <w:rFonts w:ascii="Times New Roman" w:hAnsi="Times New Roman" w:eastAsia="Times New Roman" w:cs="Times New Roman"/>
                <w:spacing w:val="3"/>
                <w:sz w:val="20"/>
                <w:szCs w:val="20"/>
              </w:rPr>
              <w:t>1,2-</w:t>
            </w:r>
            <w:r>
              <w:rPr>
                <w:spacing w:val="3"/>
                <w:sz w:val="20"/>
                <w:szCs w:val="20"/>
              </w:rPr>
              <w:t>二氯乙烷</w:t>
            </w:r>
          </w:p>
        </w:tc>
        <w:tc>
          <w:tcPr>
            <w:tcW w:w="1225" w:type="dxa"/>
            <w:vAlign w:val="top"/>
          </w:tcPr>
          <w:p w14:paraId="0AD8124A">
            <w:pPr>
              <w:spacing w:before="203"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1.3μg/</w:t>
            </w:r>
            <w:r>
              <w:rPr>
                <w:rFonts w:ascii="Times New Roman" w:hAnsi="Times New Roman" w:eastAsia="Times New Roman" w:cs="Times New Roman"/>
                <w:sz w:val="20"/>
                <w:szCs w:val="20"/>
              </w:rPr>
              <w:t>kg</w:t>
            </w:r>
          </w:p>
        </w:tc>
        <w:tc>
          <w:tcPr>
            <w:tcW w:w="1496" w:type="dxa"/>
            <w:vAlign w:val="top"/>
          </w:tcPr>
          <w:p w14:paraId="30F66F2D">
            <w:pPr>
              <w:spacing w:before="207"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215D03C8">
            <w:pPr>
              <w:pStyle w:val="8"/>
              <w:spacing w:before="34" w:line="233"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425D70FD">
            <w:pPr>
              <w:spacing w:before="210" w:line="192" w:lineRule="auto"/>
              <w:ind w:left="66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r w14:paraId="72AFA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09D443C1">
            <w:pPr>
              <w:pStyle w:val="8"/>
              <w:spacing w:before="171" w:line="221" w:lineRule="auto"/>
              <w:ind w:left="301"/>
              <w:rPr>
                <w:sz w:val="20"/>
                <w:szCs w:val="20"/>
              </w:rPr>
            </w:pPr>
            <w:r>
              <w:rPr>
                <w:rFonts w:ascii="Times New Roman" w:hAnsi="Times New Roman" w:eastAsia="Times New Roman" w:cs="Times New Roman"/>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z w:val="20"/>
                <w:szCs w:val="20"/>
              </w:rPr>
              <w:t>1-</w:t>
            </w:r>
            <w:r>
              <w:rPr>
                <w:sz w:val="20"/>
                <w:szCs w:val="20"/>
              </w:rPr>
              <w:t>二氯乙烯</w:t>
            </w:r>
          </w:p>
        </w:tc>
        <w:tc>
          <w:tcPr>
            <w:tcW w:w="1225" w:type="dxa"/>
            <w:vAlign w:val="top"/>
          </w:tcPr>
          <w:p w14:paraId="773DA3D0">
            <w:pPr>
              <w:spacing w:before="204"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1.0μg/</w:t>
            </w:r>
            <w:r>
              <w:rPr>
                <w:rFonts w:ascii="Times New Roman" w:hAnsi="Times New Roman" w:eastAsia="Times New Roman" w:cs="Times New Roman"/>
                <w:sz w:val="20"/>
                <w:szCs w:val="20"/>
              </w:rPr>
              <w:t>kg</w:t>
            </w:r>
          </w:p>
        </w:tc>
        <w:tc>
          <w:tcPr>
            <w:tcW w:w="1496" w:type="dxa"/>
            <w:vAlign w:val="top"/>
          </w:tcPr>
          <w:p w14:paraId="02F1CC53">
            <w:pPr>
              <w:spacing w:before="207"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10F208D6">
            <w:pPr>
              <w:pStyle w:val="8"/>
              <w:spacing w:before="35" w:line="233"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69564356">
            <w:pPr>
              <w:spacing w:before="207" w:line="195" w:lineRule="auto"/>
              <w:ind w:left="610"/>
              <w:rPr>
                <w:rFonts w:ascii="Times New Roman" w:hAnsi="Times New Roman" w:eastAsia="Times New Roman" w:cs="Times New Roman"/>
                <w:sz w:val="20"/>
                <w:szCs w:val="20"/>
              </w:rPr>
            </w:pPr>
            <w:r>
              <w:rPr>
                <w:rFonts w:ascii="Times New Roman" w:hAnsi="Times New Roman" w:eastAsia="Times New Roman" w:cs="Times New Roman"/>
                <w:sz w:val="20"/>
                <w:szCs w:val="20"/>
              </w:rPr>
              <w:t>66</w:t>
            </w:r>
          </w:p>
        </w:tc>
      </w:tr>
      <w:tr w14:paraId="28978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3479D12E">
            <w:pPr>
              <w:pStyle w:val="8"/>
              <w:spacing w:before="171" w:line="221" w:lineRule="auto"/>
              <w:ind w:left="146"/>
              <w:rPr>
                <w:sz w:val="20"/>
                <w:szCs w:val="20"/>
              </w:rPr>
            </w:pPr>
            <w:r>
              <w:rPr>
                <w:spacing w:val="3"/>
                <w:sz w:val="20"/>
                <w:szCs w:val="20"/>
              </w:rPr>
              <w:t>顺</w:t>
            </w:r>
            <w:r>
              <w:rPr>
                <w:rFonts w:ascii="Times New Roman" w:hAnsi="Times New Roman" w:eastAsia="Times New Roman" w:cs="Times New Roman"/>
                <w:spacing w:val="3"/>
                <w:sz w:val="20"/>
                <w:szCs w:val="20"/>
              </w:rPr>
              <w:t>-</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1,2-</w:t>
            </w:r>
            <w:r>
              <w:rPr>
                <w:spacing w:val="3"/>
                <w:sz w:val="20"/>
                <w:szCs w:val="20"/>
              </w:rPr>
              <w:t>二氯乙烯</w:t>
            </w:r>
          </w:p>
        </w:tc>
        <w:tc>
          <w:tcPr>
            <w:tcW w:w="1225" w:type="dxa"/>
            <w:vAlign w:val="top"/>
          </w:tcPr>
          <w:p w14:paraId="7CB3AE3F">
            <w:pPr>
              <w:spacing w:before="203"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1.3μg/</w:t>
            </w:r>
            <w:r>
              <w:rPr>
                <w:rFonts w:ascii="Times New Roman" w:hAnsi="Times New Roman" w:eastAsia="Times New Roman" w:cs="Times New Roman"/>
                <w:sz w:val="20"/>
                <w:szCs w:val="20"/>
              </w:rPr>
              <w:t>kg</w:t>
            </w:r>
          </w:p>
        </w:tc>
        <w:tc>
          <w:tcPr>
            <w:tcW w:w="1496" w:type="dxa"/>
            <w:vAlign w:val="top"/>
          </w:tcPr>
          <w:p w14:paraId="49EB098C">
            <w:pPr>
              <w:spacing w:before="207"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2C6BC430">
            <w:pPr>
              <w:pStyle w:val="8"/>
              <w:spacing w:before="35" w:line="233"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40249FEB">
            <w:pPr>
              <w:spacing w:before="207" w:line="195" w:lineRule="auto"/>
              <w:ind w:left="5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596</w:t>
            </w:r>
          </w:p>
        </w:tc>
      </w:tr>
      <w:tr w14:paraId="04203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732" w:type="dxa"/>
            <w:vAlign w:val="top"/>
          </w:tcPr>
          <w:p w14:paraId="7AA68314">
            <w:pPr>
              <w:pStyle w:val="8"/>
              <w:spacing w:before="170" w:line="221" w:lineRule="auto"/>
              <w:ind w:left="146"/>
              <w:rPr>
                <w:sz w:val="20"/>
                <w:szCs w:val="20"/>
              </w:rPr>
            </w:pPr>
            <w:r>
              <w:rPr>
                <w:spacing w:val="3"/>
                <w:sz w:val="20"/>
                <w:szCs w:val="20"/>
              </w:rPr>
              <w:t>反</w:t>
            </w:r>
            <w:r>
              <w:rPr>
                <w:rFonts w:ascii="Times New Roman" w:hAnsi="Times New Roman" w:eastAsia="Times New Roman" w:cs="Times New Roman"/>
                <w:spacing w:val="3"/>
                <w:sz w:val="20"/>
                <w:szCs w:val="20"/>
              </w:rPr>
              <w:t>-</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1,2-</w:t>
            </w:r>
            <w:r>
              <w:rPr>
                <w:spacing w:val="3"/>
                <w:sz w:val="20"/>
                <w:szCs w:val="20"/>
              </w:rPr>
              <w:t>二氯乙烯</w:t>
            </w:r>
          </w:p>
        </w:tc>
        <w:tc>
          <w:tcPr>
            <w:tcW w:w="1225" w:type="dxa"/>
            <w:vAlign w:val="top"/>
          </w:tcPr>
          <w:p w14:paraId="71004873">
            <w:pPr>
              <w:spacing w:before="202"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1.4μg/</w:t>
            </w:r>
            <w:r>
              <w:rPr>
                <w:rFonts w:ascii="Times New Roman" w:hAnsi="Times New Roman" w:eastAsia="Times New Roman" w:cs="Times New Roman"/>
                <w:sz w:val="20"/>
                <w:szCs w:val="20"/>
              </w:rPr>
              <w:t>kg</w:t>
            </w:r>
          </w:p>
        </w:tc>
        <w:tc>
          <w:tcPr>
            <w:tcW w:w="1496" w:type="dxa"/>
            <w:vAlign w:val="top"/>
          </w:tcPr>
          <w:p w14:paraId="7A915F43">
            <w:pPr>
              <w:spacing w:before="206"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4AA7CCA9">
            <w:pPr>
              <w:pStyle w:val="8"/>
              <w:spacing w:before="36" w:line="233"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7A303909">
            <w:pPr>
              <w:spacing w:before="206" w:line="195" w:lineRule="auto"/>
              <w:ind w:left="611"/>
              <w:rPr>
                <w:rFonts w:ascii="Times New Roman" w:hAnsi="Times New Roman" w:eastAsia="Times New Roman" w:cs="Times New Roman"/>
                <w:sz w:val="20"/>
                <w:szCs w:val="20"/>
              </w:rPr>
            </w:pPr>
            <w:r>
              <w:rPr>
                <w:rFonts w:ascii="Times New Roman" w:hAnsi="Times New Roman" w:eastAsia="Times New Roman" w:cs="Times New Roman"/>
                <w:sz w:val="20"/>
                <w:szCs w:val="20"/>
              </w:rPr>
              <w:t>54</w:t>
            </w:r>
          </w:p>
        </w:tc>
      </w:tr>
    </w:tbl>
    <w:p w14:paraId="51519EF6">
      <w:pPr>
        <w:pStyle w:val="2"/>
      </w:pPr>
    </w:p>
    <w:p w14:paraId="32799121">
      <w:pPr>
        <w:sectPr>
          <w:headerReference r:id="rId155" w:type="default"/>
          <w:footerReference r:id="rId156" w:type="default"/>
          <w:pgSz w:w="11910" w:h="16840"/>
          <w:pgMar w:top="1132" w:right="1406" w:bottom="1036" w:left="1405" w:header="897" w:footer="860" w:gutter="0"/>
          <w:cols w:space="720" w:num="1"/>
        </w:sectPr>
      </w:pPr>
    </w:p>
    <w:p w14:paraId="0C0B7750">
      <w:pPr>
        <w:spacing w:before="65"/>
      </w:pPr>
    </w:p>
    <w:tbl>
      <w:tblPr>
        <w:tblStyle w:val="7"/>
        <w:tblW w:w="90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2"/>
        <w:gridCol w:w="1225"/>
        <w:gridCol w:w="1496"/>
        <w:gridCol w:w="3219"/>
        <w:gridCol w:w="1421"/>
      </w:tblGrid>
      <w:tr w14:paraId="21C72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732" w:type="dxa"/>
            <w:vAlign w:val="top"/>
          </w:tcPr>
          <w:p w14:paraId="68997AE8">
            <w:pPr>
              <w:spacing w:line="241" w:lineRule="auto"/>
              <w:rPr>
                <w:rFonts w:ascii="Arial"/>
                <w:sz w:val="21"/>
              </w:rPr>
            </w:pPr>
          </w:p>
          <w:p w14:paraId="6D044D28">
            <w:pPr>
              <w:pStyle w:val="8"/>
              <w:spacing w:before="65" w:line="228" w:lineRule="auto"/>
              <w:ind w:left="450"/>
              <w:rPr>
                <w:sz w:val="20"/>
                <w:szCs w:val="20"/>
              </w:rPr>
            </w:pPr>
            <w:r>
              <w:rPr>
                <w:spacing w:val="8"/>
                <w:sz w:val="20"/>
                <w:szCs w:val="20"/>
                <w14:textOutline w14:w="3795" w14:cap="sq" w14:cmpd="sng">
                  <w14:solidFill>
                    <w14:srgbClr w14:val="000000"/>
                  </w14:solidFill>
                  <w14:prstDash w14:val="solid"/>
                  <w14:bevel/>
                </w14:textOutline>
              </w:rPr>
              <w:t>检测项目</w:t>
            </w:r>
          </w:p>
        </w:tc>
        <w:tc>
          <w:tcPr>
            <w:tcW w:w="1225" w:type="dxa"/>
            <w:vAlign w:val="top"/>
          </w:tcPr>
          <w:p w14:paraId="2D19E283">
            <w:pPr>
              <w:spacing w:line="241" w:lineRule="auto"/>
              <w:rPr>
                <w:rFonts w:ascii="Arial"/>
                <w:sz w:val="21"/>
              </w:rPr>
            </w:pPr>
          </w:p>
          <w:p w14:paraId="38EA1CA7">
            <w:pPr>
              <w:pStyle w:val="8"/>
              <w:spacing w:before="65" w:line="228" w:lineRule="auto"/>
              <w:ind w:left="300"/>
              <w:rPr>
                <w:sz w:val="20"/>
                <w:szCs w:val="20"/>
              </w:rPr>
            </w:pPr>
            <w:r>
              <w:rPr>
                <w:spacing w:val="7"/>
                <w:sz w:val="20"/>
                <w:szCs w:val="20"/>
                <w14:textOutline w14:w="3795" w14:cap="sq" w14:cmpd="sng">
                  <w14:solidFill>
                    <w14:srgbClr w14:val="000000"/>
                  </w14:solidFill>
                  <w14:prstDash w14:val="solid"/>
                  <w14:bevel/>
                </w14:textOutline>
              </w:rPr>
              <w:t>检出限</w:t>
            </w:r>
          </w:p>
        </w:tc>
        <w:tc>
          <w:tcPr>
            <w:tcW w:w="1496" w:type="dxa"/>
            <w:vAlign w:val="top"/>
          </w:tcPr>
          <w:p w14:paraId="2E8BBDB5">
            <w:pPr>
              <w:spacing w:line="241" w:lineRule="auto"/>
              <w:rPr>
                <w:rFonts w:ascii="Arial"/>
                <w:sz w:val="21"/>
              </w:rPr>
            </w:pPr>
          </w:p>
          <w:p w14:paraId="0C65DF47">
            <w:pPr>
              <w:pStyle w:val="8"/>
              <w:spacing w:before="65" w:line="228" w:lineRule="auto"/>
              <w:ind w:left="332"/>
              <w:rPr>
                <w:sz w:val="20"/>
                <w:szCs w:val="20"/>
              </w:rPr>
            </w:pPr>
            <w:r>
              <w:rPr>
                <w:spacing w:val="8"/>
                <w:sz w:val="20"/>
                <w:szCs w:val="20"/>
                <w14:textOutline w14:w="3795" w14:cap="sq" w14:cmpd="sng">
                  <w14:solidFill>
                    <w14:srgbClr w14:val="000000"/>
                  </w14:solidFill>
                  <w14:prstDash w14:val="solid"/>
                  <w14:bevel/>
                </w14:textOutline>
              </w:rPr>
              <w:t>检测标准</w:t>
            </w:r>
          </w:p>
        </w:tc>
        <w:tc>
          <w:tcPr>
            <w:tcW w:w="3219" w:type="dxa"/>
            <w:vAlign w:val="top"/>
          </w:tcPr>
          <w:p w14:paraId="164D1ACA">
            <w:pPr>
              <w:spacing w:line="241" w:lineRule="auto"/>
              <w:rPr>
                <w:rFonts w:ascii="Arial"/>
                <w:sz w:val="21"/>
              </w:rPr>
            </w:pPr>
          </w:p>
          <w:p w14:paraId="2411909E">
            <w:pPr>
              <w:pStyle w:val="8"/>
              <w:spacing w:before="65" w:line="228" w:lineRule="auto"/>
              <w:ind w:left="1193"/>
              <w:rPr>
                <w:sz w:val="20"/>
                <w:szCs w:val="20"/>
              </w:rPr>
            </w:pPr>
            <w:r>
              <w:rPr>
                <w:spacing w:val="8"/>
                <w:sz w:val="20"/>
                <w:szCs w:val="20"/>
                <w14:textOutline w14:w="3795" w14:cap="sq" w14:cmpd="sng">
                  <w14:solidFill>
                    <w14:srgbClr w14:val="000000"/>
                  </w14:solidFill>
                  <w14:prstDash w14:val="solid"/>
                  <w14:bevel/>
                </w14:textOutline>
              </w:rPr>
              <w:t>检测方法</w:t>
            </w:r>
          </w:p>
        </w:tc>
        <w:tc>
          <w:tcPr>
            <w:tcW w:w="1421" w:type="dxa"/>
            <w:vAlign w:val="top"/>
          </w:tcPr>
          <w:p w14:paraId="3B3E5B4D">
            <w:pPr>
              <w:pStyle w:val="8"/>
              <w:spacing w:before="36" w:line="228" w:lineRule="auto"/>
              <w:ind w:left="189"/>
              <w:rPr>
                <w:sz w:val="20"/>
                <w:szCs w:val="20"/>
              </w:rPr>
            </w:pPr>
            <w:r>
              <w:rPr>
                <w:spacing w:val="8"/>
                <w:sz w:val="20"/>
                <w:szCs w:val="20"/>
                <w14:textOutline w14:w="3795" w14:cap="sq" w14:cmpd="sng">
                  <w14:solidFill>
                    <w14:srgbClr w14:val="000000"/>
                  </w14:solidFill>
                  <w14:prstDash w14:val="solid"/>
                  <w14:bevel/>
                </w14:textOutline>
              </w:rPr>
              <w:t>第二类用地</w:t>
            </w:r>
          </w:p>
          <w:p w14:paraId="525FE802">
            <w:pPr>
              <w:pStyle w:val="8"/>
              <w:spacing w:before="24" w:line="228" w:lineRule="auto"/>
              <w:ind w:left="400"/>
              <w:rPr>
                <w:sz w:val="20"/>
                <w:szCs w:val="20"/>
              </w:rPr>
            </w:pPr>
            <w:r>
              <w:rPr>
                <w:spacing w:val="7"/>
                <w:sz w:val="20"/>
                <w:szCs w:val="20"/>
                <w14:textOutline w14:w="3795" w14:cap="sq" w14:cmpd="sng">
                  <w14:solidFill>
                    <w14:srgbClr w14:val="000000"/>
                  </w14:solidFill>
                  <w14:prstDash w14:val="solid"/>
                  <w14:bevel/>
                </w14:textOutline>
              </w:rPr>
              <w:t>筛选值</w:t>
            </w:r>
          </w:p>
          <w:p w14:paraId="3878EC31">
            <w:pPr>
              <w:pStyle w:val="8"/>
              <w:spacing w:before="24" w:line="218" w:lineRule="auto"/>
              <w:ind w:left="236"/>
              <w:rPr>
                <w:sz w:val="20"/>
                <w:szCs w:val="20"/>
              </w:rPr>
            </w:pPr>
            <w:r>
              <w:rPr>
                <w:spacing w:val="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4"/>
                <w:sz w:val="20"/>
                <w:szCs w:val="20"/>
              </w:rPr>
              <w:t>/</w:t>
            </w:r>
            <w:r>
              <w:rPr>
                <w:rFonts w:ascii="Times New Roman" w:hAnsi="Times New Roman" w:eastAsia="Times New Roman" w:cs="Times New Roman"/>
                <w:b/>
                <w:bCs/>
                <w:sz w:val="20"/>
                <w:szCs w:val="20"/>
              </w:rPr>
              <w:t>kg</w:t>
            </w:r>
            <w:r>
              <w:rPr>
                <w:spacing w:val="4"/>
                <w:sz w:val="20"/>
                <w:szCs w:val="20"/>
                <w14:textOutline w14:w="3795" w14:cap="sq" w14:cmpd="sng">
                  <w14:solidFill>
                    <w14:srgbClr w14:val="000000"/>
                  </w14:solidFill>
                  <w14:prstDash w14:val="solid"/>
                  <w14:bevel/>
                </w14:textOutline>
              </w:rPr>
              <w:t>）</w:t>
            </w:r>
          </w:p>
        </w:tc>
      </w:tr>
      <w:tr w14:paraId="0AE2A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27ECDD51">
            <w:pPr>
              <w:pStyle w:val="8"/>
              <w:spacing w:before="166" w:line="228" w:lineRule="auto"/>
              <w:ind w:left="454"/>
              <w:rPr>
                <w:sz w:val="20"/>
                <w:szCs w:val="20"/>
              </w:rPr>
            </w:pPr>
            <w:r>
              <w:rPr>
                <w:spacing w:val="6"/>
                <w:sz w:val="20"/>
                <w:szCs w:val="20"/>
              </w:rPr>
              <w:t>二氯甲烷</w:t>
            </w:r>
          </w:p>
        </w:tc>
        <w:tc>
          <w:tcPr>
            <w:tcW w:w="1225" w:type="dxa"/>
            <w:vAlign w:val="top"/>
          </w:tcPr>
          <w:p w14:paraId="2A669360">
            <w:pPr>
              <w:spacing w:before="200"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1.5μg/</w:t>
            </w:r>
            <w:r>
              <w:rPr>
                <w:rFonts w:ascii="Times New Roman" w:hAnsi="Times New Roman" w:eastAsia="Times New Roman" w:cs="Times New Roman"/>
                <w:sz w:val="20"/>
                <w:szCs w:val="20"/>
              </w:rPr>
              <w:t>kg</w:t>
            </w:r>
          </w:p>
        </w:tc>
        <w:tc>
          <w:tcPr>
            <w:tcW w:w="1496" w:type="dxa"/>
            <w:vAlign w:val="top"/>
          </w:tcPr>
          <w:p w14:paraId="5D1E3974">
            <w:pPr>
              <w:spacing w:before="204"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19244C56">
            <w:pPr>
              <w:pStyle w:val="8"/>
              <w:spacing w:before="30" w:line="235"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0C7D4135">
            <w:pPr>
              <w:spacing w:before="204" w:line="195" w:lineRule="auto"/>
              <w:ind w:left="5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616</w:t>
            </w:r>
          </w:p>
        </w:tc>
      </w:tr>
      <w:tr w14:paraId="60BFF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784929D9">
            <w:pPr>
              <w:pStyle w:val="8"/>
              <w:spacing w:before="165" w:line="221" w:lineRule="auto"/>
              <w:ind w:left="301"/>
              <w:rPr>
                <w:sz w:val="20"/>
                <w:szCs w:val="20"/>
              </w:rPr>
            </w:pPr>
            <w:r>
              <w:rPr>
                <w:rFonts w:ascii="Times New Roman" w:hAnsi="Times New Roman" w:eastAsia="Times New Roman" w:cs="Times New Roman"/>
                <w:spacing w:val="3"/>
                <w:sz w:val="20"/>
                <w:szCs w:val="20"/>
              </w:rPr>
              <w:t>1,2-</w:t>
            </w:r>
            <w:r>
              <w:rPr>
                <w:spacing w:val="3"/>
                <w:sz w:val="20"/>
                <w:szCs w:val="20"/>
              </w:rPr>
              <w:t>二氯丙烷</w:t>
            </w:r>
          </w:p>
        </w:tc>
        <w:tc>
          <w:tcPr>
            <w:tcW w:w="1225" w:type="dxa"/>
            <w:vAlign w:val="top"/>
          </w:tcPr>
          <w:p w14:paraId="6BF98C47">
            <w:pPr>
              <w:spacing w:before="200"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3"/>
                <w:sz w:val="20"/>
                <w:szCs w:val="20"/>
              </w:rPr>
              <w:t>1μg/kg</w:t>
            </w:r>
          </w:p>
        </w:tc>
        <w:tc>
          <w:tcPr>
            <w:tcW w:w="1496" w:type="dxa"/>
            <w:vAlign w:val="top"/>
          </w:tcPr>
          <w:p w14:paraId="08A9FD8E">
            <w:pPr>
              <w:spacing w:before="203"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2730AE28">
            <w:pPr>
              <w:pStyle w:val="8"/>
              <w:spacing w:before="32"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4B334F20">
            <w:pPr>
              <w:spacing w:before="206" w:line="192" w:lineRule="auto"/>
              <w:ind w:left="66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r w14:paraId="26801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69C2DE4D">
            <w:pPr>
              <w:pStyle w:val="8"/>
              <w:spacing w:before="168" w:line="221" w:lineRule="auto"/>
              <w:ind w:left="143"/>
              <w:rPr>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1,2-</w:t>
            </w:r>
            <w:r>
              <w:rPr>
                <w:rFonts w:ascii="Times New Roman" w:hAnsi="Times New Roman" w:eastAsia="Times New Roman" w:cs="Times New Roman"/>
                <w:spacing w:val="-22"/>
                <w:sz w:val="20"/>
                <w:szCs w:val="20"/>
              </w:rPr>
              <w:t xml:space="preserve"> </w:t>
            </w:r>
            <w:r>
              <w:rPr>
                <w:spacing w:val="-3"/>
                <w:sz w:val="20"/>
                <w:szCs w:val="20"/>
              </w:rPr>
              <w:t>四氯乙烷</w:t>
            </w:r>
          </w:p>
        </w:tc>
        <w:tc>
          <w:tcPr>
            <w:tcW w:w="1225" w:type="dxa"/>
            <w:vAlign w:val="top"/>
          </w:tcPr>
          <w:p w14:paraId="610FD249">
            <w:pPr>
              <w:spacing w:before="200"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1.2μg/</w:t>
            </w:r>
            <w:r>
              <w:rPr>
                <w:rFonts w:ascii="Times New Roman" w:hAnsi="Times New Roman" w:eastAsia="Times New Roman" w:cs="Times New Roman"/>
                <w:sz w:val="20"/>
                <w:szCs w:val="20"/>
              </w:rPr>
              <w:t>kg</w:t>
            </w:r>
          </w:p>
        </w:tc>
        <w:tc>
          <w:tcPr>
            <w:tcW w:w="1496" w:type="dxa"/>
            <w:vAlign w:val="top"/>
          </w:tcPr>
          <w:p w14:paraId="0AEF87EF">
            <w:pPr>
              <w:spacing w:before="204"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7196CF88">
            <w:pPr>
              <w:pStyle w:val="8"/>
              <w:spacing w:before="30" w:line="235"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654A99EC">
            <w:pPr>
              <w:spacing w:before="204" w:line="195" w:lineRule="auto"/>
              <w:ind w:left="626"/>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r>
      <w:tr w14:paraId="0BF50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0CDD72DA">
            <w:pPr>
              <w:pStyle w:val="8"/>
              <w:spacing w:before="167" w:line="221" w:lineRule="auto"/>
              <w:ind w:left="143"/>
              <w:rPr>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1"/>
                <w:sz w:val="20"/>
                <w:szCs w:val="20"/>
              </w:rPr>
              <w:t>1,2,2-</w:t>
            </w:r>
            <w:r>
              <w:rPr>
                <w:rFonts w:ascii="Times New Roman" w:hAnsi="Times New Roman" w:eastAsia="Times New Roman" w:cs="Times New Roman"/>
                <w:spacing w:val="-22"/>
                <w:sz w:val="20"/>
                <w:szCs w:val="20"/>
              </w:rPr>
              <w:t xml:space="preserve"> </w:t>
            </w:r>
            <w:r>
              <w:rPr>
                <w:spacing w:val="-1"/>
                <w:sz w:val="20"/>
                <w:szCs w:val="20"/>
              </w:rPr>
              <w:t>四氯乙烷</w:t>
            </w:r>
          </w:p>
        </w:tc>
        <w:tc>
          <w:tcPr>
            <w:tcW w:w="1225" w:type="dxa"/>
            <w:vAlign w:val="top"/>
          </w:tcPr>
          <w:p w14:paraId="61FEE471">
            <w:pPr>
              <w:spacing w:before="199"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1.2μg/</w:t>
            </w:r>
            <w:r>
              <w:rPr>
                <w:rFonts w:ascii="Times New Roman" w:hAnsi="Times New Roman" w:eastAsia="Times New Roman" w:cs="Times New Roman"/>
                <w:sz w:val="20"/>
                <w:szCs w:val="20"/>
              </w:rPr>
              <w:t>kg</w:t>
            </w:r>
          </w:p>
        </w:tc>
        <w:tc>
          <w:tcPr>
            <w:tcW w:w="1496" w:type="dxa"/>
            <w:vAlign w:val="top"/>
          </w:tcPr>
          <w:p w14:paraId="37599116">
            <w:pPr>
              <w:spacing w:before="203"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6F1CDAFB">
            <w:pPr>
              <w:pStyle w:val="8"/>
              <w:spacing w:before="32"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03018B70">
            <w:pPr>
              <w:spacing w:before="203" w:line="195" w:lineRule="auto"/>
              <w:ind w:left="58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6.8</w:t>
            </w:r>
          </w:p>
        </w:tc>
      </w:tr>
      <w:tr w14:paraId="62394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4C75AEFA">
            <w:pPr>
              <w:pStyle w:val="8"/>
              <w:spacing w:before="166" w:line="228" w:lineRule="auto"/>
              <w:ind w:left="470"/>
              <w:rPr>
                <w:sz w:val="20"/>
                <w:szCs w:val="20"/>
              </w:rPr>
            </w:pPr>
            <w:r>
              <w:rPr>
                <w:spacing w:val="2"/>
                <w:sz w:val="20"/>
                <w:szCs w:val="20"/>
              </w:rPr>
              <w:t>四氯乙烯</w:t>
            </w:r>
          </w:p>
        </w:tc>
        <w:tc>
          <w:tcPr>
            <w:tcW w:w="1225" w:type="dxa"/>
            <w:vAlign w:val="top"/>
          </w:tcPr>
          <w:p w14:paraId="4851C9E3">
            <w:pPr>
              <w:spacing w:before="199"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1.4μg/</w:t>
            </w:r>
            <w:r>
              <w:rPr>
                <w:rFonts w:ascii="Times New Roman" w:hAnsi="Times New Roman" w:eastAsia="Times New Roman" w:cs="Times New Roman"/>
                <w:sz w:val="20"/>
                <w:szCs w:val="20"/>
              </w:rPr>
              <w:t>kg</w:t>
            </w:r>
          </w:p>
        </w:tc>
        <w:tc>
          <w:tcPr>
            <w:tcW w:w="1496" w:type="dxa"/>
            <w:vAlign w:val="top"/>
          </w:tcPr>
          <w:p w14:paraId="3F5698FA">
            <w:pPr>
              <w:spacing w:before="203"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7BC33D86">
            <w:pPr>
              <w:pStyle w:val="8"/>
              <w:spacing w:before="29" w:line="235"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4E6CA80C">
            <w:pPr>
              <w:spacing w:before="203" w:line="195" w:lineRule="auto"/>
              <w:ind w:left="611"/>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tc>
      </w:tr>
      <w:tr w14:paraId="3C47F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4C367BB7">
            <w:pPr>
              <w:pStyle w:val="8"/>
              <w:spacing w:before="167" w:line="221" w:lineRule="auto"/>
              <w:ind w:left="222"/>
              <w:rPr>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w:t>
            </w:r>
            <w:r>
              <w:rPr>
                <w:spacing w:val="-2"/>
                <w:sz w:val="20"/>
                <w:szCs w:val="20"/>
              </w:rPr>
              <w:t>三氯乙烷</w:t>
            </w:r>
          </w:p>
        </w:tc>
        <w:tc>
          <w:tcPr>
            <w:tcW w:w="1225" w:type="dxa"/>
            <w:vAlign w:val="top"/>
          </w:tcPr>
          <w:p w14:paraId="38C9F0DE">
            <w:pPr>
              <w:spacing w:before="199"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1.3μg/</w:t>
            </w:r>
            <w:r>
              <w:rPr>
                <w:rFonts w:ascii="Times New Roman" w:hAnsi="Times New Roman" w:eastAsia="Times New Roman" w:cs="Times New Roman"/>
                <w:sz w:val="20"/>
                <w:szCs w:val="20"/>
              </w:rPr>
              <w:t>kg</w:t>
            </w:r>
          </w:p>
        </w:tc>
        <w:tc>
          <w:tcPr>
            <w:tcW w:w="1496" w:type="dxa"/>
            <w:vAlign w:val="top"/>
          </w:tcPr>
          <w:p w14:paraId="52433E15">
            <w:pPr>
              <w:spacing w:before="203"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333F8FA7">
            <w:pPr>
              <w:pStyle w:val="8"/>
              <w:spacing w:before="32"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75860B96">
            <w:pPr>
              <w:spacing w:before="203" w:line="195" w:lineRule="auto"/>
              <w:ind w:left="564"/>
              <w:rPr>
                <w:rFonts w:ascii="Times New Roman" w:hAnsi="Times New Roman" w:eastAsia="Times New Roman" w:cs="Times New Roman"/>
                <w:sz w:val="20"/>
                <w:szCs w:val="20"/>
              </w:rPr>
            </w:pPr>
            <w:r>
              <w:rPr>
                <w:rFonts w:ascii="Times New Roman" w:hAnsi="Times New Roman" w:eastAsia="Times New Roman" w:cs="Times New Roman"/>
                <w:sz w:val="20"/>
                <w:szCs w:val="20"/>
              </w:rPr>
              <w:t>840</w:t>
            </w:r>
          </w:p>
        </w:tc>
      </w:tr>
      <w:tr w14:paraId="5663B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197ADA47">
            <w:pPr>
              <w:pStyle w:val="8"/>
              <w:spacing w:before="166" w:line="221" w:lineRule="auto"/>
              <w:ind w:left="222"/>
              <w:rPr>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1,2-</w:t>
            </w:r>
            <w:r>
              <w:rPr>
                <w:spacing w:val="1"/>
                <w:sz w:val="20"/>
                <w:szCs w:val="20"/>
              </w:rPr>
              <w:t>三氯乙烷</w:t>
            </w:r>
          </w:p>
        </w:tc>
        <w:tc>
          <w:tcPr>
            <w:tcW w:w="1225" w:type="dxa"/>
            <w:vAlign w:val="top"/>
          </w:tcPr>
          <w:p w14:paraId="3A61A8C1">
            <w:pPr>
              <w:spacing w:before="201"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1.2μg/</w:t>
            </w:r>
            <w:r>
              <w:rPr>
                <w:rFonts w:ascii="Times New Roman" w:hAnsi="Times New Roman" w:eastAsia="Times New Roman" w:cs="Times New Roman"/>
                <w:sz w:val="20"/>
                <w:szCs w:val="20"/>
              </w:rPr>
              <w:t>kg</w:t>
            </w:r>
          </w:p>
        </w:tc>
        <w:tc>
          <w:tcPr>
            <w:tcW w:w="1496" w:type="dxa"/>
            <w:vAlign w:val="top"/>
          </w:tcPr>
          <w:p w14:paraId="4B128BF6">
            <w:pPr>
              <w:spacing w:before="205"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16BDDBE4">
            <w:pPr>
              <w:pStyle w:val="8"/>
              <w:spacing w:before="32"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1F484D08">
            <w:pPr>
              <w:spacing w:before="205" w:line="195" w:lineRule="auto"/>
              <w:ind w:left="5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tc>
      </w:tr>
      <w:tr w14:paraId="4C775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6F010F23">
            <w:pPr>
              <w:pStyle w:val="8"/>
              <w:spacing w:before="166" w:line="228" w:lineRule="auto"/>
              <w:ind w:left="450"/>
              <w:rPr>
                <w:sz w:val="20"/>
                <w:szCs w:val="20"/>
              </w:rPr>
            </w:pPr>
            <w:r>
              <w:rPr>
                <w:spacing w:val="7"/>
                <w:sz w:val="20"/>
                <w:szCs w:val="20"/>
              </w:rPr>
              <w:t>三氯乙烯</w:t>
            </w:r>
          </w:p>
        </w:tc>
        <w:tc>
          <w:tcPr>
            <w:tcW w:w="1225" w:type="dxa"/>
            <w:vAlign w:val="top"/>
          </w:tcPr>
          <w:p w14:paraId="7D2E0122">
            <w:pPr>
              <w:spacing w:before="198"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1.2μg/</w:t>
            </w:r>
            <w:r>
              <w:rPr>
                <w:rFonts w:ascii="Times New Roman" w:hAnsi="Times New Roman" w:eastAsia="Times New Roman" w:cs="Times New Roman"/>
                <w:sz w:val="20"/>
                <w:szCs w:val="20"/>
              </w:rPr>
              <w:t>kg</w:t>
            </w:r>
          </w:p>
        </w:tc>
        <w:tc>
          <w:tcPr>
            <w:tcW w:w="1496" w:type="dxa"/>
            <w:vAlign w:val="top"/>
          </w:tcPr>
          <w:p w14:paraId="12F69D7D">
            <w:pPr>
              <w:spacing w:before="202"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3D66D966">
            <w:pPr>
              <w:pStyle w:val="8"/>
              <w:spacing w:before="32"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68A49DC8">
            <w:pPr>
              <w:spacing w:before="202" w:line="195" w:lineRule="auto"/>
              <w:ind w:left="5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tc>
      </w:tr>
      <w:tr w14:paraId="6A2C7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004F7826">
            <w:pPr>
              <w:pStyle w:val="8"/>
              <w:spacing w:before="165" w:line="221" w:lineRule="auto"/>
              <w:ind w:left="222"/>
              <w:rPr>
                <w:sz w:val="20"/>
                <w:szCs w:val="20"/>
              </w:rPr>
            </w:pPr>
            <w:r>
              <w:rPr>
                <w:rFonts w:ascii="Times New Roman" w:hAnsi="Times New Roman" w:eastAsia="Times New Roman" w:cs="Times New Roman"/>
                <w:spacing w:val="3"/>
                <w:sz w:val="20"/>
                <w:szCs w:val="20"/>
              </w:rPr>
              <w:t>1,2,3-</w:t>
            </w:r>
            <w:r>
              <w:rPr>
                <w:spacing w:val="3"/>
                <w:sz w:val="20"/>
                <w:szCs w:val="20"/>
              </w:rPr>
              <w:t>三氯丙烷</w:t>
            </w:r>
          </w:p>
        </w:tc>
        <w:tc>
          <w:tcPr>
            <w:tcW w:w="1225" w:type="dxa"/>
            <w:vAlign w:val="top"/>
          </w:tcPr>
          <w:p w14:paraId="7EC36523">
            <w:pPr>
              <w:spacing w:before="200"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1.2μg/</w:t>
            </w:r>
            <w:r>
              <w:rPr>
                <w:rFonts w:ascii="Times New Roman" w:hAnsi="Times New Roman" w:eastAsia="Times New Roman" w:cs="Times New Roman"/>
                <w:sz w:val="20"/>
                <w:szCs w:val="20"/>
              </w:rPr>
              <w:t>kg</w:t>
            </w:r>
          </w:p>
        </w:tc>
        <w:tc>
          <w:tcPr>
            <w:tcW w:w="1496" w:type="dxa"/>
            <w:vAlign w:val="top"/>
          </w:tcPr>
          <w:p w14:paraId="476C77D3">
            <w:pPr>
              <w:spacing w:before="204"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609C6085">
            <w:pPr>
              <w:pStyle w:val="8"/>
              <w:spacing w:before="32"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3D0DA820">
            <w:pPr>
              <w:spacing w:before="204" w:line="195" w:lineRule="auto"/>
              <w:ind w:left="58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0.5</w:t>
            </w:r>
          </w:p>
        </w:tc>
      </w:tr>
      <w:tr w14:paraId="33655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35F4D992">
            <w:pPr>
              <w:pStyle w:val="8"/>
              <w:spacing w:before="165" w:line="228" w:lineRule="auto"/>
              <w:ind w:left="559"/>
              <w:rPr>
                <w:sz w:val="20"/>
                <w:szCs w:val="20"/>
              </w:rPr>
            </w:pPr>
            <w:r>
              <w:rPr>
                <w:spacing w:val="5"/>
                <w:sz w:val="20"/>
                <w:szCs w:val="20"/>
              </w:rPr>
              <w:t>氯乙烯</w:t>
            </w:r>
          </w:p>
        </w:tc>
        <w:tc>
          <w:tcPr>
            <w:tcW w:w="1225" w:type="dxa"/>
            <w:vAlign w:val="top"/>
          </w:tcPr>
          <w:p w14:paraId="45CA33D7">
            <w:pPr>
              <w:spacing w:before="200"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1.0μg/</w:t>
            </w:r>
            <w:r>
              <w:rPr>
                <w:rFonts w:ascii="Times New Roman" w:hAnsi="Times New Roman" w:eastAsia="Times New Roman" w:cs="Times New Roman"/>
                <w:sz w:val="20"/>
                <w:szCs w:val="20"/>
              </w:rPr>
              <w:t>kg</w:t>
            </w:r>
          </w:p>
        </w:tc>
        <w:tc>
          <w:tcPr>
            <w:tcW w:w="1496" w:type="dxa"/>
            <w:vAlign w:val="top"/>
          </w:tcPr>
          <w:p w14:paraId="0B9AD149">
            <w:pPr>
              <w:spacing w:before="204"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33652E9B">
            <w:pPr>
              <w:pStyle w:val="8"/>
              <w:spacing w:before="30" w:line="235"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1EE63073">
            <w:pPr>
              <w:spacing w:before="204"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0.43</w:t>
            </w:r>
          </w:p>
        </w:tc>
      </w:tr>
      <w:tr w14:paraId="71B03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4BAB8D51">
            <w:pPr>
              <w:pStyle w:val="8"/>
              <w:spacing w:before="165" w:line="227" w:lineRule="auto"/>
              <w:ind w:left="770"/>
              <w:rPr>
                <w:sz w:val="20"/>
                <w:szCs w:val="20"/>
              </w:rPr>
            </w:pPr>
            <w:r>
              <w:rPr>
                <w:sz w:val="20"/>
                <w:szCs w:val="20"/>
              </w:rPr>
              <w:t>苯</w:t>
            </w:r>
          </w:p>
        </w:tc>
        <w:tc>
          <w:tcPr>
            <w:tcW w:w="1225" w:type="dxa"/>
            <w:vAlign w:val="top"/>
          </w:tcPr>
          <w:p w14:paraId="61645734">
            <w:pPr>
              <w:spacing w:before="200"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1.9μg/</w:t>
            </w:r>
            <w:r>
              <w:rPr>
                <w:rFonts w:ascii="Times New Roman" w:hAnsi="Times New Roman" w:eastAsia="Times New Roman" w:cs="Times New Roman"/>
                <w:sz w:val="20"/>
                <w:szCs w:val="20"/>
              </w:rPr>
              <w:t>kg</w:t>
            </w:r>
          </w:p>
        </w:tc>
        <w:tc>
          <w:tcPr>
            <w:tcW w:w="1496" w:type="dxa"/>
            <w:vAlign w:val="top"/>
          </w:tcPr>
          <w:p w14:paraId="054E0D2E">
            <w:pPr>
              <w:spacing w:before="203"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200CF4A9">
            <w:pPr>
              <w:pStyle w:val="8"/>
              <w:spacing w:before="30" w:line="235"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2A3CDDC3">
            <w:pPr>
              <w:spacing w:before="204" w:line="195" w:lineRule="auto"/>
              <w:ind w:left="65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r>
      <w:tr w14:paraId="57600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5BC8119C">
            <w:pPr>
              <w:pStyle w:val="8"/>
              <w:spacing w:before="167" w:line="227" w:lineRule="auto"/>
              <w:ind w:left="665"/>
              <w:rPr>
                <w:sz w:val="20"/>
                <w:szCs w:val="20"/>
              </w:rPr>
            </w:pPr>
            <w:r>
              <w:rPr>
                <w:spacing w:val="3"/>
                <w:sz w:val="20"/>
                <w:szCs w:val="20"/>
              </w:rPr>
              <w:t>氯苯</w:t>
            </w:r>
          </w:p>
        </w:tc>
        <w:tc>
          <w:tcPr>
            <w:tcW w:w="1225" w:type="dxa"/>
            <w:vAlign w:val="top"/>
          </w:tcPr>
          <w:p w14:paraId="47D0985A">
            <w:pPr>
              <w:spacing w:before="199"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1.2μg/</w:t>
            </w:r>
            <w:r>
              <w:rPr>
                <w:rFonts w:ascii="Times New Roman" w:hAnsi="Times New Roman" w:eastAsia="Times New Roman" w:cs="Times New Roman"/>
                <w:sz w:val="20"/>
                <w:szCs w:val="20"/>
              </w:rPr>
              <w:t>kg</w:t>
            </w:r>
          </w:p>
        </w:tc>
        <w:tc>
          <w:tcPr>
            <w:tcW w:w="1496" w:type="dxa"/>
            <w:vAlign w:val="top"/>
          </w:tcPr>
          <w:p w14:paraId="418C2A0B">
            <w:pPr>
              <w:spacing w:before="203"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13343079">
            <w:pPr>
              <w:pStyle w:val="8"/>
              <w:spacing w:before="29" w:line="235"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2D99A56C">
            <w:pPr>
              <w:spacing w:before="203" w:line="195" w:lineRule="auto"/>
              <w:ind w:left="55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270</w:t>
            </w:r>
          </w:p>
        </w:tc>
      </w:tr>
      <w:tr w14:paraId="28406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410D375B">
            <w:pPr>
              <w:pStyle w:val="8"/>
              <w:spacing w:before="167" w:line="221" w:lineRule="auto"/>
              <w:ind w:left="407"/>
              <w:rPr>
                <w:sz w:val="20"/>
                <w:szCs w:val="20"/>
              </w:rPr>
            </w:pPr>
            <w:r>
              <w:rPr>
                <w:rFonts w:ascii="Times New Roman" w:hAnsi="Times New Roman" w:eastAsia="Times New Roman" w:cs="Times New Roman"/>
                <w:spacing w:val="2"/>
                <w:sz w:val="20"/>
                <w:szCs w:val="20"/>
              </w:rPr>
              <w:t>1,2-</w:t>
            </w:r>
            <w:r>
              <w:rPr>
                <w:spacing w:val="2"/>
                <w:sz w:val="20"/>
                <w:szCs w:val="20"/>
              </w:rPr>
              <w:t>二氯苯</w:t>
            </w:r>
          </w:p>
        </w:tc>
        <w:tc>
          <w:tcPr>
            <w:tcW w:w="1225" w:type="dxa"/>
            <w:vAlign w:val="top"/>
          </w:tcPr>
          <w:p w14:paraId="241F4598">
            <w:pPr>
              <w:spacing w:before="199"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1.5μg/</w:t>
            </w:r>
            <w:r>
              <w:rPr>
                <w:rFonts w:ascii="Times New Roman" w:hAnsi="Times New Roman" w:eastAsia="Times New Roman" w:cs="Times New Roman"/>
                <w:sz w:val="20"/>
                <w:szCs w:val="20"/>
              </w:rPr>
              <w:t>kg</w:t>
            </w:r>
          </w:p>
        </w:tc>
        <w:tc>
          <w:tcPr>
            <w:tcW w:w="1496" w:type="dxa"/>
            <w:vAlign w:val="top"/>
          </w:tcPr>
          <w:p w14:paraId="78CAB72C">
            <w:pPr>
              <w:spacing w:before="203"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11B7EC9F">
            <w:pPr>
              <w:pStyle w:val="8"/>
              <w:spacing w:before="32"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2CA88E2D">
            <w:pPr>
              <w:spacing w:before="203" w:line="195" w:lineRule="auto"/>
              <w:ind w:left="5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560</w:t>
            </w:r>
          </w:p>
        </w:tc>
      </w:tr>
      <w:tr w14:paraId="26454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711E8CD6">
            <w:pPr>
              <w:pStyle w:val="8"/>
              <w:spacing w:before="166" w:line="221" w:lineRule="auto"/>
              <w:ind w:left="407"/>
              <w:rPr>
                <w:sz w:val="20"/>
                <w:szCs w:val="20"/>
              </w:rPr>
            </w:pPr>
            <w:r>
              <w:rPr>
                <w:rFonts w:ascii="Times New Roman" w:hAnsi="Times New Roman" w:eastAsia="Times New Roman" w:cs="Times New Roman"/>
                <w:spacing w:val="2"/>
                <w:sz w:val="20"/>
                <w:szCs w:val="20"/>
              </w:rPr>
              <w:t>1,4-</w:t>
            </w:r>
            <w:r>
              <w:rPr>
                <w:spacing w:val="2"/>
                <w:sz w:val="20"/>
                <w:szCs w:val="20"/>
              </w:rPr>
              <w:t>二氯苯</w:t>
            </w:r>
          </w:p>
        </w:tc>
        <w:tc>
          <w:tcPr>
            <w:tcW w:w="1225" w:type="dxa"/>
            <w:vAlign w:val="top"/>
          </w:tcPr>
          <w:p w14:paraId="7AEFCFD2">
            <w:pPr>
              <w:spacing w:before="199"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1.5μg/</w:t>
            </w:r>
            <w:r>
              <w:rPr>
                <w:rFonts w:ascii="Times New Roman" w:hAnsi="Times New Roman" w:eastAsia="Times New Roman" w:cs="Times New Roman"/>
                <w:sz w:val="20"/>
                <w:szCs w:val="20"/>
              </w:rPr>
              <w:t>kg</w:t>
            </w:r>
          </w:p>
        </w:tc>
        <w:tc>
          <w:tcPr>
            <w:tcW w:w="1496" w:type="dxa"/>
            <w:vAlign w:val="top"/>
          </w:tcPr>
          <w:p w14:paraId="505B3361">
            <w:pPr>
              <w:spacing w:before="203"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525ED0D8">
            <w:pPr>
              <w:pStyle w:val="8"/>
              <w:spacing w:before="30" w:line="235"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6973A54B">
            <w:pPr>
              <w:spacing w:before="203" w:line="195" w:lineRule="auto"/>
              <w:ind w:left="60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r>
      <w:tr w14:paraId="2B0B2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277D6E46">
            <w:pPr>
              <w:pStyle w:val="8"/>
              <w:spacing w:before="166" w:line="227" w:lineRule="auto"/>
              <w:ind w:left="682"/>
              <w:rPr>
                <w:sz w:val="20"/>
                <w:szCs w:val="20"/>
              </w:rPr>
            </w:pPr>
            <w:r>
              <w:rPr>
                <w:spacing w:val="-6"/>
                <w:sz w:val="20"/>
                <w:szCs w:val="20"/>
              </w:rPr>
              <w:t>乙苯</w:t>
            </w:r>
          </w:p>
        </w:tc>
        <w:tc>
          <w:tcPr>
            <w:tcW w:w="1225" w:type="dxa"/>
            <w:vAlign w:val="top"/>
          </w:tcPr>
          <w:p w14:paraId="60DA2220">
            <w:pPr>
              <w:spacing w:before="198"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1.2μg/</w:t>
            </w:r>
            <w:r>
              <w:rPr>
                <w:rFonts w:ascii="Times New Roman" w:hAnsi="Times New Roman" w:eastAsia="Times New Roman" w:cs="Times New Roman"/>
                <w:sz w:val="20"/>
                <w:szCs w:val="20"/>
              </w:rPr>
              <w:t>kg</w:t>
            </w:r>
          </w:p>
        </w:tc>
        <w:tc>
          <w:tcPr>
            <w:tcW w:w="1496" w:type="dxa"/>
            <w:vAlign w:val="top"/>
          </w:tcPr>
          <w:p w14:paraId="70995B78">
            <w:pPr>
              <w:spacing w:before="202"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4FAE64CC">
            <w:pPr>
              <w:pStyle w:val="8"/>
              <w:spacing w:before="32"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41781DBF">
            <w:pPr>
              <w:spacing w:before="202" w:line="195" w:lineRule="auto"/>
              <w:ind w:left="60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tc>
      </w:tr>
      <w:tr w14:paraId="2B297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0869DA55">
            <w:pPr>
              <w:pStyle w:val="8"/>
              <w:spacing w:before="166" w:line="227" w:lineRule="auto"/>
              <w:ind w:left="558"/>
              <w:rPr>
                <w:sz w:val="20"/>
                <w:szCs w:val="20"/>
              </w:rPr>
            </w:pPr>
            <w:r>
              <w:rPr>
                <w:spacing w:val="6"/>
                <w:sz w:val="20"/>
                <w:szCs w:val="20"/>
              </w:rPr>
              <w:t>苯乙烯</w:t>
            </w:r>
          </w:p>
        </w:tc>
        <w:tc>
          <w:tcPr>
            <w:tcW w:w="1225" w:type="dxa"/>
            <w:vAlign w:val="top"/>
          </w:tcPr>
          <w:p w14:paraId="7E72ECC5">
            <w:pPr>
              <w:spacing w:before="201"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3"/>
                <w:sz w:val="20"/>
                <w:szCs w:val="20"/>
              </w:rPr>
              <w:t>1μg/kg</w:t>
            </w:r>
          </w:p>
        </w:tc>
        <w:tc>
          <w:tcPr>
            <w:tcW w:w="1496" w:type="dxa"/>
            <w:vAlign w:val="top"/>
          </w:tcPr>
          <w:p w14:paraId="718219D0">
            <w:pPr>
              <w:spacing w:before="205"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7565BA4A">
            <w:pPr>
              <w:pStyle w:val="8"/>
              <w:spacing w:before="32"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6F79757A">
            <w:pPr>
              <w:spacing w:before="205" w:line="195" w:lineRule="auto"/>
              <w:ind w:left="5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1290</w:t>
            </w:r>
          </w:p>
        </w:tc>
      </w:tr>
      <w:tr w14:paraId="1C646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43D8129D">
            <w:pPr>
              <w:pStyle w:val="8"/>
              <w:spacing w:before="167" w:line="227" w:lineRule="auto"/>
              <w:ind w:left="688"/>
              <w:rPr>
                <w:sz w:val="20"/>
                <w:szCs w:val="20"/>
              </w:rPr>
            </w:pPr>
            <w:r>
              <w:rPr>
                <w:spacing w:val="-9"/>
                <w:sz w:val="20"/>
                <w:szCs w:val="20"/>
              </w:rPr>
              <w:t>甲苯</w:t>
            </w:r>
          </w:p>
        </w:tc>
        <w:tc>
          <w:tcPr>
            <w:tcW w:w="1225" w:type="dxa"/>
            <w:vAlign w:val="top"/>
          </w:tcPr>
          <w:p w14:paraId="0E452D99">
            <w:pPr>
              <w:spacing w:before="201"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1.3μg/</w:t>
            </w:r>
            <w:r>
              <w:rPr>
                <w:rFonts w:ascii="Times New Roman" w:hAnsi="Times New Roman" w:eastAsia="Times New Roman" w:cs="Times New Roman"/>
                <w:sz w:val="20"/>
                <w:szCs w:val="20"/>
              </w:rPr>
              <w:t>kg</w:t>
            </w:r>
          </w:p>
        </w:tc>
        <w:tc>
          <w:tcPr>
            <w:tcW w:w="1496" w:type="dxa"/>
            <w:vAlign w:val="top"/>
          </w:tcPr>
          <w:p w14:paraId="2583490D">
            <w:pPr>
              <w:spacing w:before="205"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25E64A81">
            <w:pPr>
              <w:pStyle w:val="8"/>
              <w:spacing w:before="32"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4B24B9C2">
            <w:pPr>
              <w:spacing w:before="205" w:line="195" w:lineRule="auto"/>
              <w:ind w:left="5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1200</w:t>
            </w:r>
          </w:p>
        </w:tc>
      </w:tr>
      <w:tr w14:paraId="177D8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43BD95AE">
            <w:pPr>
              <w:pStyle w:val="8"/>
              <w:spacing w:before="31" w:line="234" w:lineRule="auto"/>
              <w:ind w:left="688" w:right="175" w:hanging="490"/>
              <w:rPr>
                <w:sz w:val="20"/>
                <w:szCs w:val="20"/>
              </w:rPr>
            </w:pPr>
            <w:r>
              <w:rPr>
                <w:spacing w:val="5"/>
                <w:sz w:val="20"/>
                <w:szCs w:val="20"/>
              </w:rPr>
              <w:t>间二甲苯</w:t>
            </w:r>
            <w:r>
              <w:rPr>
                <w:rFonts w:ascii="Times New Roman" w:hAnsi="Times New Roman" w:eastAsia="Times New Roman" w:cs="Times New Roman"/>
                <w:spacing w:val="5"/>
                <w:sz w:val="20"/>
                <w:szCs w:val="20"/>
              </w:rPr>
              <w:t>+</w:t>
            </w:r>
            <w:r>
              <w:rPr>
                <w:spacing w:val="5"/>
                <w:sz w:val="20"/>
                <w:szCs w:val="20"/>
              </w:rPr>
              <w:t>对二</w:t>
            </w:r>
            <w:r>
              <w:rPr>
                <w:spacing w:val="4"/>
                <w:sz w:val="20"/>
                <w:szCs w:val="20"/>
              </w:rPr>
              <w:t xml:space="preserve"> </w:t>
            </w:r>
            <w:r>
              <w:rPr>
                <w:spacing w:val="-9"/>
                <w:sz w:val="20"/>
                <w:szCs w:val="20"/>
              </w:rPr>
              <w:t>甲苯</w:t>
            </w:r>
          </w:p>
        </w:tc>
        <w:tc>
          <w:tcPr>
            <w:tcW w:w="1225" w:type="dxa"/>
            <w:vAlign w:val="top"/>
          </w:tcPr>
          <w:p w14:paraId="70BF5F18">
            <w:pPr>
              <w:spacing w:before="201"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1.2μg/</w:t>
            </w:r>
            <w:r>
              <w:rPr>
                <w:rFonts w:ascii="Times New Roman" w:hAnsi="Times New Roman" w:eastAsia="Times New Roman" w:cs="Times New Roman"/>
                <w:sz w:val="20"/>
                <w:szCs w:val="20"/>
              </w:rPr>
              <w:t>kg</w:t>
            </w:r>
          </w:p>
        </w:tc>
        <w:tc>
          <w:tcPr>
            <w:tcW w:w="1496" w:type="dxa"/>
            <w:vAlign w:val="top"/>
          </w:tcPr>
          <w:p w14:paraId="7CAD2DDD">
            <w:pPr>
              <w:spacing w:before="205"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33235F56">
            <w:pPr>
              <w:pStyle w:val="8"/>
              <w:spacing w:before="31"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0DC82D4D">
            <w:pPr>
              <w:spacing w:before="205" w:line="195" w:lineRule="auto"/>
              <w:ind w:left="5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570</w:t>
            </w:r>
          </w:p>
        </w:tc>
      </w:tr>
      <w:tr w14:paraId="15735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7E019887">
            <w:pPr>
              <w:pStyle w:val="8"/>
              <w:spacing w:before="167" w:line="227" w:lineRule="auto"/>
              <w:ind w:left="449"/>
              <w:rPr>
                <w:sz w:val="20"/>
                <w:szCs w:val="20"/>
              </w:rPr>
            </w:pPr>
            <w:r>
              <w:rPr>
                <w:spacing w:val="7"/>
                <w:sz w:val="20"/>
                <w:szCs w:val="20"/>
              </w:rPr>
              <w:t>邻二甲苯</w:t>
            </w:r>
          </w:p>
        </w:tc>
        <w:tc>
          <w:tcPr>
            <w:tcW w:w="1225" w:type="dxa"/>
            <w:vAlign w:val="top"/>
          </w:tcPr>
          <w:p w14:paraId="2F69B081">
            <w:pPr>
              <w:spacing w:before="201" w:line="201"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1.2μg/</w:t>
            </w:r>
            <w:r>
              <w:rPr>
                <w:rFonts w:ascii="Times New Roman" w:hAnsi="Times New Roman" w:eastAsia="Times New Roman" w:cs="Times New Roman"/>
                <w:sz w:val="20"/>
                <w:szCs w:val="20"/>
              </w:rPr>
              <w:t>kg</w:t>
            </w:r>
          </w:p>
        </w:tc>
        <w:tc>
          <w:tcPr>
            <w:tcW w:w="1496" w:type="dxa"/>
            <w:vAlign w:val="top"/>
          </w:tcPr>
          <w:p w14:paraId="15DFE768">
            <w:pPr>
              <w:spacing w:before="205" w:line="195" w:lineRule="auto"/>
              <w:ind w:left="23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605-2011</w:t>
            </w:r>
          </w:p>
        </w:tc>
        <w:tc>
          <w:tcPr>
            <w:tcW w:w="3219" w:type="dxa"/>
            <w:vAlign w:val="top"/>
          </w:tcPr>
          <w:p w14:paraId="24C888AD">
            <w:pPr>
              <w:pStyle w:val="8"/>
              <w:spacing w:before="31" w:line="234" w:lineRule="auto"/>
              <w:ind w:left="324" w:right="139" w:hanging="179"/>
              <w:rPr>
                <w:sz w:val="20"/>
                <w:szCs w:val="20"/>
              </w:rPr>
            </w:pPr>
            <w:r>
              <w:rPr>
                <w:spacing w:val="9"/>
                <w:sz w:val="20"/>
                <w:szCs w:val="20"/>
              </w:rPr>
              <w:t>土壤和沉积物挥发性有机物的测</w:t>
            </w:r>
            <w:r>
              <w:rPr>
                <w:spacing w:val="1"/>
                <w:sz w:val="20"/>
                <w:szCs w:val="20"/>
              </w:rPr>
              <w:t xml:space="preserve"> </w:t>
            </w:r>
            <w:r>
              <w:rPr>
                <w:spacing w:val="8"/>
                <w:sz w:val="20"/>
                <w:szCs w:val="20"/>
              </w:rPr>
              <w:t>定吹扫捕集气相色谱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5A689FD3">
            <w:pPr>
              <w:spacing w:before="205" w:line="195" w:lineRule="auto"/>
              <w:ind w:left="5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640</w:t>
            </w:r>
          </w:p>
        </w:tc>
      </w:tr>
      <w:tr w14:paraId="11C73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732" w:type="dxa"/>
            <w:vAlign w:val="top"/>
          </w:tcPr>
          <w:p w14:paraId="3CBED138">
            <w:pPr>
              <w:rPr>
                <w:rFonts w:ascii="Arial"/>
                <w:sz w:val="21"/>
              </w:rPr>
            </w:pPr>
          </w:p>
          <w:p w14:paraId="03959CC4">
            <w:pPr>
              <w:pStyle w:val="8"/>
              <w:spacing w:before="65" w:line="227" w:lineRule="auto"/>
              <w:ind w:left="664"/>
              <w:rPr>
                <w:sz w:val="20"/>
                <w:szCs w:val="20"/>
              </w:rPr>
            </w:pPr>
            <w:r>
              <w:rPr>
                <w:spacing w:val="3"/>
                <w:sz w:val="20"/>
                <w:szCs w:val="20"/>
              </w:rPr>
              <w:t>苯胺</w:t>
            </w:r>
          </w:p>
        </w:tc>
        <w:tc>
          <w:tcPr>
            <w:tcW w:w="1225" w:type="dxa"/>
            <w:vAlign w:val="top"/>
          </w:tcPr>
          <w:p w14:paraId="0B668173">
            <w:pPr>
              <w:spacing w:line="279" w:lineRule="auto"/>
              <w:rPr>
                <w:rFonts w:ascii="Arial"/>
                <w:sz w:val="21"/>
              </w:rPr>
            </w:pPr>
          </w:p>
          <w:p w14:paraId="20CF4138">
            <w:pPr>
              <w:spacing w:before="58" w:line="201"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p>
        </w:tc>
        <w:tc>
          <w:tcPr>
            <w:tcW w:w="1496" w:type="dxa"/>
            <w:vAlign w:val="top"/>
          </w:tcPr>
          <w:p w14:paraId="40FAA238">
            <w:pPr>
              <w:spacing w:before="222" w:line="223" w:lineRule="auto"/>
              <w:ind w:left="537" w:right="275" w:hanging="253"/>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5085.3-</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4"/>
                <w:sz w:val="20"/>
                <w:szCs w:val="20"/>
              </w:rPr>
              <w:t>2007</w:t>
            </w:r>
          </w:p>
        </w:tc>
        <w:tc>
          <w:tcPr>
            <w:tcW w:w="3219" w:type="dxa"/>
            <w:vAlign w:val="top"/>
          </w:tcPr>
          <w:p w14:paraId="7C002F70">
            <w:pPr>
              <w:pStyle w:val="8"/>
              <w:spacing w:before="32" w:line="228" w:lineRule="auto"/>
              <w:ind w:left="147"/>
              <w:rPr>
                <w:sz w:val="20"/>
                <w:szCs w:val="20"/>
              </w:rPr>
            </w:pPr>
            <w:r>
              <w:rPr>
                <w:spacing w:val="9"/>
                <w:sz w:val="20"/>
                <w:szCs w:val="20"/>
              </w:rPr>
              <w:t>危险废物鉴别标准浸出毒性鉴别</w:t>
            </w:r>
          </w:p>
          <w:p w14:paraId="6CFCFB41">
            <w:pPr>
              <w:pStyle w:val="8"/>
              <w:spacing w:before="26" w:line="227" w:lineRule="auto"/>
              <w:ind w:left="162"/>
              <w:rPr>
                <w:sz w:val="20"/>
                <w:szCs w:val="20"/>
              </w:rPr>
            </w:pPr>
            <w:r>
              <w:rPr>
                <w:spacing w:val="7"/>
                <w:sz w:val="20"/>
                <w:szCs w:val="20"/>
              </w:rPr>
              <w:t>固体废物半挥发性有机化合物的</w:t>
            </w:r>
          </w:p>
          <w:p w14:paraId="55406DBA">
            <w:pPr>
              <w:pStyle w:val="8"/>
              <w:spacing w:before="25" w:line="215" w:lineRule="auto"/>
              <w:ind w:left="356"/>
              <w:rPr>
                <w:rFonts w:ascii="Times New Roman" w:hAnsi="Times New Roman" w:eastAsia="Times New Roman" w:cs="Times New Roman"/>
                <w:sz w:val="20"/>
                <w:szCs w:val="20"/>
              </w:rPr>
            </w:pPr>
            <w:r>
              <w:rPr>
                <w:spacing w:val="8"/>
                <w:sz w:val="20"/>
                <w:szCs w:val="20"/>
              </w:rPr>
              <w:t>测定气相色谱</w:t>
            </w:r>
            <w:r>
              <w:rPr>
                <w:rFonts w:ascii="Times New Roman" w:hAnsi="Times New Roman" w:eastAsia="Times New Roman" w:cs="Times New Roman"/>
                <w:spacing w:val="8"/>
                <w:sz w:val="20"/>
                <w:szCs w:val="20"/>
              </w:rPr>
              <w:t>/</w:t>
            </w:r>
            <w:r>
              <w:rPr>
                <w:spacing w:val="8"/>
                <w:sz w:val="20"/>
                <w:szCs w:val="20"/>
              </w:rPr>
              <w:t>质谱法附录</w:t>
            </w:r>
            <w:r>
              <w:rPr>
                <w:rFonts w:ascii="Times New Roman" w:hAnsi="Times New Roman" w:eastAsia="Times New Roman" w:cs="Times New Roman"/>
                <w:spacing w:val="8"/>
                <w:sz w:val="20"/>
                <w:szCs w:val="20"/>
              </w:rPr>
              <w:t>K</w:t>
            </w:r>
          </w:p>
        </w:tc>
        <w:tc>
          <w:tcPr>
            <w:tcW w:w="1421" w:type="dxa"/>
            <w:vAlign w:val="top"/>
          </w:tcPr>
          <w:p w14:paraId="5A118C4B">
            <w:pPr>
              <w:spacing w:line="283" w:lineRule="auto"/>
              <w:rPr>
                <w:rFonts w:ascii="Arial"/>
                <w:sz w:val="21"/>
              </w:rPr>
            </w:pPr>
          </w:p>
          <w:p w14:paraId="28A1DF7D">
            <w:pPr>
              <w:spacing w:before="58" w:line="195" w:lineRule="auto"/>
              <w:ind w:left="60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76</w:t>
            </w:r>
          </w:p>
        </w:tc>
      </w:tr>
      <w:tr w14:paraId="04616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7AF6F10B">
            <w:pPr>
              <w:pStyle w:val="8"/>
              <w:spacing w:before="169" w:line="227" w:lineRule="auto"/>
              <w:ind w:left="558"/>
              <w:rPr>
                <w:sz w:val="20"/>
                <w:szCs w:val="20"/>
              </w:rPr>
            </w:pPr>
            <w:r>
              <w:rPr>
                <w:spacing w:val="6"/>
                <w:sz w:val="20"/>
                <w:szCs w:val="20"/>
              </w:rPr>
              <w:t>硝基苯</w:t>
            </w:r>
          </w:p>
        </w:tc>
        <w:tc>
          <w:tcPr>
            <w:tcW w:w="1225" w:type="dxa"/>
            <w:vAlign w:val="top"/>
          </w:tcPr>
          <w:p w14:paraId="2AA706A5">
            <w:pPr>
              <w:spacing w:before="204" w:line="201" w:lineRule="auto"/>
              <w:ind w:left="1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0.09</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kg</w:t>
            </w:r>
          </w:p>
        </w:tc>
        <w:tc>
          <w:tcPr>
            <w:tcW w:w="1496" w:type="dxa"/>
            <w:vAlign w:val="top"/>
          </w:tcPr>
          <w:p w14:paraId="3CB54FD0">
            <w:pPr>
              <w:spacing w:before="207"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834-2017</w:t>
            </w:r>
          </w:p>
        </w:tc>
        <w:tc>
          <w:tcPr>
            <w:tcW w:w="3219" w:type="dxa"/>
            <w:vAlign w:val="top"/>
          </w:tcPr>
          <w:p w14:paraId="7DE36182">
            <w:pPr>
              <w:pStyle w:val="8"/>
              <w:spacing w:before="36" w:line="232" w:lineRule="auto"/>
              <w:ind w:left="637" w:right="139" w:hanging="492"/>
              <w:rPr>
                <w:sz w:val="20"/>
                <w:szCs w:val="20"/>
              </w:rPr>
            </w:pPr>
            <w:r>
              <w:rPr>
                <w:spacing w:val="9"/>
                <w:sz w:val="20"/>
                <w:szCs w:val="20"/>
              </w:rPr>
              <w:t>土壤和沉积物半挥发性有机物的</w:t>
            </w:r>
            <w:r>
              <w:rPr>
                <w:spacing w:val="1"/>
                <w:sz w:val="20"/>
                <w:szCs w:val="20"/>
              </w:rPr>
              <w:t xml:space="preserve"> </w:t>
            </w:r>
            <w:r>
              <w:rPr>
                <w:spacing w:val="8"/>
                <w:sz w:val="20"/>
                <w:szCs w:val="20"/>
              </w:rPr>
              <w:t>测定气相色谱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6964AA91">
            <w:pPr>
              <w:spacing w:before="207" w:line="195" w:lineRule="auto"/>
              <w:ind w:left="55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260</w:t>
            </w:r>
          </w:p>
        </w:tc>
      </w:tr>
      <w:tr w14:paraId="7E75A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732" w:type="dxa"/>
            <w:vAlign w:val="top"/>
          </w:tcPr>
          <w:p w14:paraId="2ABD0D11">
            <w:pPr>
              <w:pStyle w:val="8"/>
              <w:spacing w:before="170" w:line="229" w:lineRule="auto"/>
              <w:ind w:left="569"/>
              <w:rPr>
                <w:sz w:val="20"/>
                <w:szCs w:val="20"/>
              </w:rPr>
            </w:pPr>
            <w:r>
              <w:rPr>
                <w:rFonts w:ascii="Times New Roman" w:hAnsi="Times New Roman" w:eastAsia="Times New Roman" w:cs="Times New Roman"/>
                <w:spacing w:val="5"/>
                <w:sz w:val="20"/>
                <w:szCs w:val="20"/>
              </w:rPr>
              <w:t>2-</w:t>
            </w:r>
            <w:r>
              <w:rPr>
                <w:spacing w:val="5"/>
                <w:sz w:val="20"/>
                <w:szCs w:val="20"/>
              </w:rPr>
              <w:t>氯酚</w:t>
            </w:r>
          </w:p>
        </w:tc>
        <w:tc>
          <w:tcPr>
            <w:tcW w:w="1225" w:type="dxa"/>
            <w:vAlign w:val="top"/>
          </w:tcPr>
          <w:p w14:paraId="1E850220">
            <w:pPr>
              <w:spacing w:before="204" w:line="201" w:lineRule="auto"/>
              <w:ind w:left="1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0.06</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kg</w:t>
            </w:r>
          </w:p>
        </w:tc>
        <w:tc>
          <w:tcPr>
            <w:tcW w:w="1496" w:type="dxa"/>
            <w:vAlign w:val="top"/>
          </w:tcPr>
          <w:p w14:paraId="0F73769B">
            <w:pPr>
              <w:spacing w:before="208"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834-2017</w:t>
            </w:r>
          </w:p>
        </w:tc>
        <w:tc>
          <w:tcPr>
            <w:tcW w:w="3219" w:type="dxa"/>
            <w:vAlign w:val="top"/>
          </w:tcPr>
          <w:p w14:paraId="00D7A0A7">
            <w:pPr>
              <w:pStyle w:val="8"/>
              <w:spacing w:before="35" w:line="233" w:lineRule="auto"/>
              <w:ind w:left="637" w:right="139" w:hanging="492"/>
              <w:rPr>
                <w:sz w:val="20"/>
                <w:szCs w:val="20"/>
              </w:rPr>
            </w:pPr>
            <w:r>
              <w:rPr>
                <w:spacing w:val="9"/>
                <w:sz w:val="20"/>
                <w:szCs w:val="20"/>
              </w:rPr>
              <w:t>土壤和沉积物半挥发性有机物的</w:t>
            </w:r>
            <w:r>
              <w:rPr>
                <w:spacing w:val="1"/>
                <w:sz w:val="20"/>
                <w:szCs w:val="20"/>
              </w:rPr>
              <w:t xml:space="preserve"> </w:t>
            </w:r>
            <w:r>
              <w:rPr>
                <w:spacing w:val="8"/>
                <w:sz w:val="20"/>
                <w:szCs w:val="20"/>
              </w:rPr>
              <w:t>测定气相色谱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6F0835D8">
            <w:pPr>
              <w:spacing w:before="208" w:line="195" w:lineRule="auto"/>
              <w:ind w:left="50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2256</w:t>
            </w:r>
          </w:p>
        </w:tc>
      </w:tr>
      <w:tr w14:paraId="5D7CB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732" w:type="dxa"/>
            <w:vAlign w:val="top"/>
          </w:tcPr>
          <w:p w14:paraId="75D7A20C">
            <w:pPr>
              <w:pStyle w:val="8"/>
              <w:spacing w:before="169" w:line="221" w:lineRule="auto"/>
              <w:ind w:left="441"/>
              <w:rPr>
                <w:sz w:val="20"/>
                <w:szCs w:val="20"/>
              </w:rPr>
            </w:pPr>
            <w:r>
              <w:rPr>
                <w:spacing w:val="5"/>
                <w:sz w:val="20"/>
                <w:szCs w:val="20"/>
              </w:rPr>
              <w:t>苯并</w:t>
            </w:r>
            <w:r>
              <w:rPr>
                <w:rFonts w:ascii="Times New Roman" w:hAnsi="Times New Roman" w:eastAsia="Times New Roman" w:cs="Times New Roman"/>
                <w:spacing w:val="5"/>
                <w:sz w:val="20"/>
                <w:szCs w:val="20"/>
              </w:rPr>
              <w:t>(a)</w:t>
            </w:r>
            <w:r>
              <w:rPr>
                <w:spacing w:val="5"/>
                <w:sz w:val="20"/>
                <w:szCs w:val="20"/>
              </w:rPr>
              <w:t>蒽</w:t>
            </w:r>
          </w:p>
        </w:tc>
        <w:tc>
          <w:tcPr>
            <w:tcW w:w="1225" w:type="dxa"/>
            <w:vAlign w:val="top"/>
          </w:tcPr>
          <w:p w14:paraId="5C0B1C7B">
            <w:pPr>
              <w:spacing w:before="203" w:line="201"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p>
        </w:tc>
        <w:tc>
          <w:tcPr>
            <w:tcW w:w="1496" w:type="dxa"/>
            <w:vAlign w:val="top"/>
          </w:tcPr>
          <w:p w14:paraId="66C0AFAD">
            <w:pPr>
              <w:spacing w:before="207"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834-2017</w:t>
            </w:r>
          </w:p>
        </w:tc>
        <w:tc>
          <w:tcPr>
            <w:tcW w:w="3219" w:type="dxa"/>
            <w:vAlign w:val="top"/>
          </w:tcPr>
          <w:p w14:paraId="0FD8C2C7">
            <w:pPr>
              <w:pStyle w:val="8"/>
              <w:spacing w:before="34" w:line="234" w:lineRule="auto"/>
              <w:ind w:left="637" w:right="139" w:hanging="492"/>
              <w:rPr>
                <w:sz w:val="20"/>
                <w:szCs w:val="20"/>
              </w:rPr>
            </w:pPr>
            <w:r>
              <w:rPr>
                <w:spacing w:val="9"/>
                <w:sz w:val="20"/>
                <w:szCs w:val="20"/>
              </w:rPr>
              <w:t>土壤和沉积物半挥发性有机物的</w:t>
            </w:r>
            <w:r>
              <w:rPr>
                <w:spacing w:val="1"/>
                <w:sz w:val="20"/>
                <w:szCs w:val="20"/>
              </w:rPr>
              <w:t xml:space="preserve"> </w:t>
            </w:r>
            <w:r>
              <w:rPr>
                <w:spacing w:val="8"/>
                <w:sz w:val="20"/>
                <w:szCs w:val="20"/>
              </w:rPr>
              <w:t>测定气相色谱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300B11B7">
            <w:pPr>
              <w:spacing w:before="207" w:line="195" w:lineRule="auto"/>
              <w:ind w:left="626"/>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r>
    </w:tbl>
    <w:p w14:paraId="674346A7">
      <w:pPr>
        <w:pStyle w:val="2"/>
      </w:pPr>
    </w:p>
    <w:p w14:paraId="723B49EF">
      <w:pPr>
        <w:sectPr>
          <w:footerReference r:id="rId157" w:type="default"/>
          <w:pgSz w:w="11910" w:h="16840"/>
          <w:pgMar w:top="1132" w:right="1406" w:bottom="1036" w:left="1405" w:header="897" w:footer="860" w:gutter="0"/>
          <w:cols w:space="720" w:num="1"/>
        </w:sectPr>
      </w:pPr>
    </w:p>
    <w:p w14:paraId="68221423">
      <w:pPr>
        <w:spacing w:before="65"/>
      </w:pPr>
    </w:p>
    <w:tbl>
      <w:tblPr>
        <w:tblStyle w:val="7"/>
        <w:tblW w:w="9093"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2"/>
        <w:gridCol w:w="1225"/>
        <w:gridCol w:w="1496"/>
        <w:gridCol w:w="3219"/>
        <w:gridCol w:w="1421"/>
      </w:tblGrid>
      <w:tr w14:paraId="2D236C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732" w:type="dxa"/>
            <w:vAlign w:val="top"/>
          </w:tcPr>
          <w:p w14:paraId="0EB40B36">
            <w:pPr>
              <w:spacing w:line="241" w:lineRule="auto"/>
              <w:rPr>
                <w:rFonts w:ascii="Arial"/>
                <w:sz w:val="21"/>
              </w:rPr>
            </w:pPr>
          </w:p>
          <w:p w14:paraId="1CBB890C">
            <w:pPr>
              <w:pStyle w:val="8"/>
              <w:spacing w:before="65" w:line="228" w:lineRule="auto"/>
              <w:ind w:left="450"/>
              <w:rPr>
                <w:sz w:val="20"/>
                <w:szCs w:val="20"/>
              </w:rPr>
            </w:pPr>
            <w:r>
              <w:rPr>
                <w:spacing w:val="8"/>
                <w:sz w:val="20"/>
                <w:szCs w:val="20"/>
                <w14:textOutline w14:w="3795" w14:cap="sq" w14:cmpd="sng">
                  <w14:solidFill>
                    <w14:srgbClr w14:val="000000"/>
                  </w14:solidFill>
                  <w14:prstDash w14:val="solid"/>
                  <w14:bevel/>
                </w14:textOutline>
              </w:rPr>
              <w:t>检测项目</w:t>
            </w:r>
          </w:p>
        </w:tc>
        <w:tc>
          <w:tcPr>
            <w:tcW w:w="1225" w:type="dxa"/>
            <w:vAlign w:val="top"/>
          </w:tcPr>
          <w:p w14:paraId="356975C0">
            <w:pPr>
              <w:spacing w:line="241" w:lineRule="auto"/>
              <w:rPr>
                <w:rFonts w:ascii="Arial"/>
                <w:sz w:val="21"/>
              </w:rPr>
            </w:pPr>
          </w:p>
          <w:p w14:paraId="02ED4217">
            <w:pPr>
              <w:pStyle w:val="8"/>
              <w:spacing w:before="65" w:line="228" w:lineRule="auto"/>
              <w:ind w:left="300"/>
              <w:rPr>
                <w:sz w:val="20"/>
                <w:szCs w:val="20"/>
              </w:rPr>
            </w:pPr>
            <w:r>
              <w:rPr>
                <w:spacing w:val="7"/>
                <w:sz w:val="20"/>
                <w:szCs w:val="20"/>
                <w14:textOutline w14:w="3795" w14:cap="sq" w14:cmpd="sng">
                  <w14:solidFill>
                    <w14:srgbClr w14:val="000000"/>
                  </w14:solidFill>
                  <w14:prstDash w14:val="solid"/>
                  <w14:bevel/>
                </w14:textOutline>
              </w:rPr>
              <w:t>检出限</w:t>
            </w:r>
          </w:p>
        </w:tc>
        <w:tc>
          <w:tcPr>
            <w:tcW w:w="1496" w:type="dxa"/>
            <w:vAlign w:val="top"/>
          </w:tcPr>
          <w:p w14:paraId="4ABE623A">
            <w:pPr>
              <w:spacing w:line="241" w:lineRule="auto"/>
              <w:rPr>
                <w:rFonts w:ascii="Arial"/>
                <w:sz w:val="21"/>
              </w:rPr>
            </w:pPr>
          </w:p>
          <w:p w14:paraId="403CDF99">
            <w:pPr>
              <w:pStyle w:val="8"/>
              <w:spacing w:before="65" w:line="228" w:lineRule="auto"/>
              <w:ind w:left="332"/>
              <w:rPr>
                <w:sz w:val="20"/>
                <w:szCs w:val="20"/>
              </w:rPr>
            </w:pPr>
            <w:r>
              <w:rPr>
                <w:spacing w:val="8"/>
                <w:sz w:val="20"/>
                <w:szCs w:val="20"/>
                <w14:textOutline w14:w="3795" w14:cap="sq" w14:cmpd="sng">
                  <w14:solidFill>
                    <w14:srgbClr w14:val="000000"/>
                  </w14:solidFill>
                  <w14:prstDash w14:val="solid"/>
                  <w14:bevel/>
                </w14:textOutline>
              </w:rPr>
              <w:t>检测标准</w:t>
            </w:r>
          </w:p>
        </w:tc>
        <w:tc>
          <w:tcPr>
            <w:tcW w:w="3219" w:type="dxa"/>
            <w:vAlign w:val="top"/>
          </w:tcPr>
          <w:p w14:paraId="4F46FA92">
            <w:pPr>
              <w:spacing w:line="241" w:lineRule="auto"/>
              <w:rPr>
                <w:rFonts w:ascii="Arial"/>
                <w:sz w:val="21"/>
              </w:rPr>
            </w:pPr>
          </w:p>
          <w:p w14:paraId="32B8723B">
            <w:pPr>
              <w:pStyle w:val="8"/>
              <w:spacing w:before="65" w:line="228" w:lineRule="auto"/>
              <w:ind w:left="1193"/>
              <w:rPr>
                <w:sz w:val="20"/>
                <w:szCs w:val="20"/>
              </w:rPr>
            </w:pPr>
            <w:r>
              <w:rPr>
                <w:spacing w:val="8"/>
                <w:sz w:val="20"/>
                <w:szCs w:val="20"/>
                <w14:textOutline w14:w="3795" w14:cap="sq" w14:cmpd="sng">
                  <w14:solidFill>
                    <w14:srgbClr w14:val="000000"/>
                  </w14:solidFill>
                  <w14:prstDash w14:val="solid"/>
                  <w14:bevel/>
                </w14:textOutline>
              </w:rPr>
              <w:t>检测方法</w:t>
            </w:r>
          </w:p>
        </w:tc>
        <w:tc>
          <w:tcPr>
            <w:tcW w:w="1421" w:type="dxa"/>
            <w:vAlign w:val="top"/>
          </w:tcPr>
          <w:p w14:paraId="250A5C31">
            <w:pPr>
              <w:pStyle w:val="8"/>
              <w:spacing w:before="36" w:line="228" w:lineRule="auto"/>
              <w:ind w:left="189"/>
              <w:rPr>
                <w:sz w:val="20"/>
                <w:szCs w:val="20"/>
              </w:rPr>
            </w:pPr>
            <w:r>
              <w:rPr>
                <w:spacing w:val="8"/>
                <w:sz w:val="20"/>
                <w:szCs w:val="20"/>
                <w14:textOutline w14:w="3795" w14:cap="sq" w14:cmpd="sng">
                  <w14:solidFill>
                    <w14:srgbClr w14:val="000000"/>
                  </w14:solidFill>
                  <w14:prstDash w14:val="solid"/>
                  <w14:bevel/>
                </w14:textOutline>
              </w:rPr>
              <w:t>第二类用地</w:t>
            </w:r>
          </w:p>
          <w:p w14:paraId="7F962A5C">
            <w:pPr>
              <w:pStyle w:val="8"/>
              <w:spacing w:before="24" w:line="228" w:lineRule="auto"/>
              <w:ind w:left="400"/>
              <w:rPr>
                <w:sz w:val="20"/>
                <w:szCs w:val="20"/>
              </w:rPr>
            </w:pPr>
            <w:r>
              <w:rPr>
                <w:spacing w:val="7"/>
                <w:sz w:val="20"/>
                <w:szCs w:val="20"/>
                <w14:textOutline w14:w="3795" w14:cap="sq" w14:cmpd="sng">
                  <w14:solidFill>
                    <w14:srgbClr w14:val="000000"/>
                  </w14:solidFill>
                  <w14:prstDash w14:val="solid"/>
                  <w14:bevel/>
                </w14:textOutline>
              </w:rPr>
              <w:t>筛选值</w:t>
            </w:r>
          </w:p>
          <w:p w14:paraId="3AC3329F">
            <w:pPr>
              <w:pStyle w:val="8"/>
              <w:spacing w:before="24" w:line="218" w:lineRule="auto"/>
              <w:ind w:left="236"/>
              <w:rPr>
                <w:sz w:val="20"/>
                <w:szCs w:val="20"/>
              </w:rPr>
            </w:pPr>
            <w:r>
              <w:rPr>
                <w:spacing w:val="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z w:val="20"/>
                <w:szCs w:val="20"/>
              </w:rPr>
              <w:t>mg</w:t>
            </w:r>
            <w:r>
              <w:rPr>
                <w:rFonts w:ascii="Times New Roman" w:hAnsi="Times New Roman" w:eastAsia="Times New Roman" w:cs="Times New Roman"/>
                <w:b/>
                <w:bCs/>
                <w:spacing w:val="4"/>
                <w:sz w:val="20"/>
                <w:szCs w:val="20"/>
              </w:rPr>
              <w:t>/</w:t>
            </w:r>
            <w:r>
              <w:rPr>
                <w:rFonts w:ascii="Times New Roman" w:hAnsi="Times New Roman" w:eastAsia="Times New Roman" w:cs="Times New Roman"/>
                <w:b/>
                <w:bCs/>
                <w:sz w:val="20"/>
                <w:szCs w:val="20"/>
              </w:rPr>
              <w:t>kg</w:t>
            </w:r>
            <w:r>
              <w:rPr>
                <w:spacing w:val="4"/>
                <w:sz w:val="20"/>
                <w:szCs w:val="20"/>
                <w14:textOutline w14:w="3795" w14:cap="sq" w14:cmpd="sng">
                  <w14:solidFill>
                    <w14:srgbClr w14:val="000000"/>
                  </w14:solidFill>
                  <w14:prstDash w14:val="solid"/>
                  <w14:bevel/>
                </w14:textOutline>
              </w:rPr>
              <w:t>）</w:t>
            </w:r>
          </w:p>
        </w:tc>
      </w:tr>
      <w:tr w14:paraId="13629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7DFB86E8">
            <w:pPr>
              <w:pStyle w:val="8"/>
              <w:spacing w:before="166" w:line="221" w:lineRule="auto"/>
              <w:ind w:left="441"/>
              <w:rPr>
                <w:sz w:val="20"/>
                <w:szCs w:val="20"/>
              </w:rPr>
            </w:pPr>
            <w:r>
              <w:rPr>
                <w:spacing w:val="5"/>
                <w:sz w:val="20"/>
                <w:szCs w:val="20"/>
              </w:rPr>
              <w:t>苯并</w:t>
            </w:r>
            <w:r>
              <w:rPr>
                <w:rFonts w:ascii="Times New Roman" w:hAnsi="Times New Roman" w:eastAsia="Times New Roman" w:cs="Times New Roman"/>
                <w:spacing w:val="5"/>
                <w:sz w:val="20"/>
                <w:szCs w:val="20"/>
              </w:rPr>
              <w:t>(a)</w:t>
            </w:r>
            <w:r>
              <w:rPr>
                <w:spacing w:val="5"/>
                <w:sz w:val="20"/>
                <w:szCs w:val="20"/>
              </w:rPr>
              <w:t>芘</w:t>
            </w:r>
          </w:p>
        </w:tc>
        <w:tc>
          <w:tcPr>
            <w:tcW w:w="1225" w:type="dxa"/>
            <w:vAlign w:val="top"/>
          </w:tcPr>
          <w:p w14:paraId="1B95AE69">
            <w:pPr>
              <w:spacing w:before="200" w:line="201"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p>
        </w:tc>
        <w:tc>
          <w:tcPr>
            <w:tcW w:w="1496" w:type="dxa"/>
            <w:vAlign w:val="top"/>
          </w:tcPr>
          <w:p w14:paraId="685FAE41">
            <w:pPr>
              <w:spacing w:before="204"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834-2017</w:t>
            </w:r>
          </w:p>
        </w:tc>
        <w:tc>
          <w:tcPr>
            <w:tcW w:w="3219" w:type="dxa"/>
            <w:vAlign w:val="top"/>
          </w:tcPr>
          <w:p w14:paraId="7EE90B2D">
            <w:pPr>
              <w:pStyle w:val="8"/>
              <w:spacing w:before="32" w:line="234" w:lineRule="auto"/>
              <w:ind w:left="637" w:right="139" w:hanging="492"/>
              <w:rPr>
                <w:sz w:val="20"/>
                <w:szCs w:val="20"/>
              </w:rPr>
            </w:pPr>
            <w:r>
              <w:rPr>
                <w:spacing w:val="9"/>
                <w:sz w:val="20"/>
                <w:szCs w:val="20"/>
              </w:rPr>
              <w:t>土壤和沉积物半挥发性有机物的</w:t>
            </w:r>
            <w:r>
              <w:rPr>
                <w:spacing w:val="1"/>
                <w:sz w:val="20"/>
                <w:szCs w:val="20"/>
              </w:rPr>
              <w:t xml:space="preserve"> </w:t>
            </w:r>
            <w:r>
              <w:rPr>
                <w:spacing w:val="8"/>
                <w:sz w:val="20"/>
                <w:szCs w:val="20"/>
              </w:rPr>
              <w:t>测定气相色谱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0B6FCCBA">
            <w:pPr>
              <w:spacing w:before="204" w:line="195" w:lineRule="auto"/>
              <w:ind w:left="60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1.5</w:t>
            </w:r>
          </w:p>
        </w:tc>
      </w:tr>
      <w:tr w14:paraId="169FA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0993CF4C">
            <w:pPr>
              <w:pStyle w:val="8"/>
              <w:spacing w:before="166" w:line="221" w:lineRule="auto"/>
              <w:ind w:left="330"/>
              <w:rPr>
                <w:sz w:val="20"/>
                <w:szCs w:val="20"/>
              </w:rPr>
            </w:pPr>
            <w:r>
              <w:rPr>
                <w:spacing w:val="5"/>
                <w:sz w:val="20"/>
                <w:szCs w:val="20"/>
              </w:rPr>
              <w:t>苯并</w:t>
            </w:r>
            <w:r>
              <w:rPr>
                <w:rFonts w:ascii="Times New Roman" w:hAnsi="Times New Roman" w:eastAsia="Times New Roman" w:cs="Times New Roman"/>
                <w:spacing w:val="5"/>
                <w:sz w:val="20"/>
                <w:szCs w:val="20"/>
              </w:rPr>
              <w:t>(b)</w:t>
            </w:r>
            <w:r>
              <w:rPr>
                <w:spacing w:val="5"/>
                <w:sz w:val="20"/>
                <w:szCs w:val="20"/>
              </w:rPr>
              <w:t>荧蒽</w:t>
            </w:r>
          </w:p>
        </w:tc>
        <w:tc>
          <w:tcPr>
            <w:tcW w:w="1225" w:type="dxa"/>
            <w:vAlign w:val="top"/>
          </w:tcPr>
          <w:p w14:paraId="713904D1">
            <w:pPr>
              <w:spacing w:before="201" w:line="201"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0.2</w:t>
            </w:r>
            <w:r>
              <w:rPr>
                <w:rFonts w:ascii="Times New Roman" w:hAnsi="Times New Roman" w:eastAsia="Times New Roman" w:cs="Times New Roman"/>
                <w:sz w:val="20"/>
                <w:szCs w:val="20"/>
              </w:rPr>
              <w:t>mg</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kg</w:t>
            </w:r>
          </w:p>
        </w:tc>
        <w:tc>
          <w:tcPr>
            <w:tcW w:w="1496" w:type="dxa"/>
            <w:vAlign w:val="top"/>
          </w:tcPr>
          <w:p w14:paraId="269C0D22">
            <w:pPr>
              <w:spacing w:before="204"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834-2017</w:t>
            </w:r>
          </w:p>
        </w:tc>
        <w:tc>
          <w:tcPr>
            <w:tcW w:w="3219" w:type="dxa"/>
            <w:vAlign w:val="top"/>
          </w:tcPr>
          <w:p w14:paraId="7445822A">
            <w:pPr>
              <w:pStyle w:val="8"/>
              <w:spacing w:before="32" w:line="234" w:lineRule="auto"/>
              <w:ind w:left="637" w:right="139" w:hanging="492"/>
              <w:rPr>
                <w:sz w:val="20"/>
                <w:szCs w:val="20"/>
              </w:rPr>
            </w:pPr>
            <w:r>
              <w:rPr>
                <w:spacing w:val="9"/>
                <w:sz w:val="20"/>
                <w:szCs w:val="20"/>
              </w:rPr>
              <w:t>土壤和沉积物半挥发性有机物的</w:t>
            </w:r>
            <w:r>
              <w:rPr>
                <w:spacing w:val="1"/>
                <w:sz w:val="20"/>
                <w:szCs w:val="20"/>
              </w:rPr>
              <w:t xml:space="preserve"> </w:t>
            </w:r>
            <w:r>
              <w:rPr>
                <w:spacing w:val="8"/>
                <w:sz w:val="20"/>
                <w:szCs w:val="20"/>
              </w:rPr>
              <w:t>测定气相色谱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07EB0A70">
            <w:pPr>
              <w:spacing w:before="204" w:line="195" w:lineRule="auto"/>
              <w:ind w:left="626"/>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r>
      <w:tr w14:paraId="22639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3684DBE0">
            <w:pPr>
              <w:pStyle w:val="8"/>
              <w:spacing w:before="169" w:line="221" w:lineRule="auto"/>
              <w:ind w:left="330"/>
              <w:rPr>
                <w:sz w:val="20"/>
                <w:szCs w:val="20"/>
              </w:rPr>
            </w:pPr>
            <w:r>
              <w:rPr>
                <w:spacing w:val="5"/>
                <w:sz w:val="20"/>
                <w:szCs w:val="20"/>
              </w:rPr>
              <w:t>苯并</w:t>
            </w:r>
            <w:r>
              <w:rPr>
                <w:rFonts w:ascii="Times New Roman" w:hAnsi="Times New Roman" w:eastAsia="Times New Roman" w:cs="Times New Roman"/>
                <w:spacing w:val="5"/>
                <w:sz w:val="20"/>
                <w:szCs w:val="20"/>
              </w:rPr>
              <w:t>(k)</w:t>
            </w:r>
            <w:r>
              <w:rPr>
                <w:spacing w:val="5"/>
                <w:sz w:val="20"/>
                <w:szCs w:val="20"/>
              </w:rPr>
              <w:t>荧蒽</w:t>
            </w:r>
          </w:p>
        </w:tc>
        <w:tc>
          <w:tcPr>
            <w:tcW w:w="1225" w:type="dxa"/>
            <w:vAlign w:val="top"/>
          </w:tcPr>
          <w:p w14:paraId="4C399CE4">
            <w:pPr>
              <w:spacing w:before="201" w:line="201"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p>
        </w:tc>
        <w:tc>
          <w:tcPr>
            <w:tcW w:w="1496" w:type="dxa"/>
            <w:vAlign w:val="top"/>
          </w:tcPr>
          <w:p w14:paraId="4BC2BA94">
            <w:pPr>
              <w:spacing w:before="205"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834-2017</w:t>
            </w:r>
          </w:p>
        </w:tc>
        <w:tc>
          <w:tcPr>
            <w:tcW w:w="3219" w:type="dxa"/>
            <w:vAlign w:val="top"/>
          </w:tcPr>
          <w:p w14:paraId="601A549B">
            <w:pPr>
              <w:pStyle w:val="8"/>
              <w:spacing w:before="32" w:line="234" w:lineRule="auto"/>
              <w:ind w:left="637" w:right="139" w:hanging="492"/>
              <w:rPr>
                <w:sz w:val="20"/>
                <w:szCs w:val="20"/>
              </w:rPr>
            </w:pPr>
            <w:r>
              <w:rPr>
                <w:spacing w:val="9"/>
                <w:sz w:val="20"/>
                <w:szCs w:val="20"/>
              </w:rPr>
              <w:t>土壤和沉积物半挥发性有机物的</w:t>
            </w:r>
            <w:r>
              <w:rPr>
                <w:spacing w:val="1"/>
                <w:sz w:val="20"/>
                <w:szCs w:val="20"/>
              </w:rPr>
              <w:t xml:space="preserve"> </w:t>
            </w:r>
            <w:r>
              <w:rPr>
                <w:spacing w:val="8"/>
                <w:sz w:val="20"/>
                <w:szCs w:val="20"/>
              </w:rPr>
              <w:t>测定气相色谱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0B03A0E0">
            <w:pPr>
              <w:spacing w:before="205" w:line="195" w:lineRule="auto"/>
              <w:ind w:left="5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151</w:t>
            </w:r>
          </w:p>
        </w:tc>
      </w:tr>
      <w:tr w14:paraId="02133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7662CD95">
            <w:pPr>
              <w:pStyle w:val="8"/>
              <w:spacing w:before="169" w:line="229" w:lineRule="auto"/>
              <w:ind w:left="765"/>
              <w:rPr>
                <w:sz w:val="20"/>
                <w:szCs w:val="20"/>
              </w:rPr>
            </w:pPr>
            <w:r>
              <w:rPr>
                <w:spacing w:val="2"/>
                <w:sz w:val="20"/>
                <w:szCs w:val="20"/>
              </w:rPr>
              <w:t>䓛</w:t>
            </w:r>
          </w:p>
        </w:tc>
        <w:tc>
          <w:tcPr>
            <w:tcW w:w="1225" w:type="dxa"/>
            <w:vAlign w:val="top"/>
          </w:tcPr>
          <w:p w14:paraId="0F0D9CE9">
            <w:pPr>
              <w:spacing w:before="201" w:line="201"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p>
        </w:tc>
        <w:tc>
          <w:tcPr>
            <w:tcW w:w="1496" w:type="dxa"/>
            <w:vAlign w:val="top"/>
          </w:tcPr>
          <w:p w14:paraId="595A5968">
            <w:pPr>
              <w:spacing w:before="205"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834-2017</w:t>
            </w:r>
          </w:p>
        </w:tc>
        <w:tc>
          <w:tcPr>
            <w:tcW w:w="3219" w:type="dxa"/>
            <w:vAlign w:val="top"/>
          </w:tcPr>
          <w:p w14:paraId="0D210737">
            <w:pPr>
              <w:pStyle w:val="8"/>
              <w:spacing w:before="36" w:line="232" w:lineRule="auto"/>
              <w:ind w:left="637" w:right="139" w:hanging="492"/>
              <w:rPr>
                <w:sz w:val="20"/>
                <w:szCs w:val="20"/>
              </w:rPr>
            </w:pPr>
            <w:r>
              <w:rPr>
                <w:spacing w:val="9"/>
                <w:sz w:val="20"/>
                <w:szCs w:val="20"/>
              </w:rPr>
              <w:t>土壤和沉积物半挥发性有机物的</w:t>
            </w:r>
            <w:r>
              <w:rPr>
                <w:spacing w:val="1"/>
                <w:sz w:val="20"/>
                <w:szCs w:val="20"/>
              </w:rPr>
              <w:t xml:space="preserve"> </w:t>
            </w:r>
            <w:r>
              <w:rPr>
                <w:spacing w:val="8"/>
                <w:sz w:val="20"/>
                <w:szCs w:val="20"/>
              </w:rPr>
              <w:t>测定气相色谱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36CFF977">
            <w:pPr>
              <w:spacing w:before="205" w:line="195" w:lineRule="auto"/>
              <w:ind w:left="5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1293</w:t>
            </w:r>
          </w:p>
        </w:tc>
      </w:tr>
      <w:tr w14:paraId="30E45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7F26FE25">
            <w:pPr>
              <w:pStyle w:val="8"/>
              <w:spacing w:before="170" w:line="221" w:lineRule="auto"/>
              <w:ind w:left="259"/>
              <w:rPr>
                <w:sz w:val="20"/>
                <w:szCs w:val="20"/>
              </w:rPr>
            </w:pPr>
            <w:r>
              <w:rPr>
                <w:spacing w:val="5"/>
                <w:sz w:val="20"/>
                <w:szCs w:val="20"/>
              </w:rPr>
              <w:t>二苯并</w:t>
            </w:r>
            <w:r>
              <w:rPr>
                <w:rFonts w:ascii="Times New Roman" w:hAnsi="Times New Roman" w:eastAsia="Times New Roman" w:cs="Times New Roman"/>
                <w:spacing w:val="5"/>
                <w:sz w:val="20"/>
                <w:szCs w:val="20"/>
              </w:rPr>
              <w:t>(a,h)</w:t>
            </w:r>
            <w:r>
              <w:rPr>
                <w:spacing w:val="5"/>
                <w:sz w:val="20"/>
                <w:szCs w:val="20"/>
              </w:rPr>
              <w:t>蒽</w:t>
            </w:r>
          </w:p>
        </w:tc>
        <w:tc>
          <w:tcPr>
            <w:tcW w:w="1225" w:type="dxa"/>
            <w:vAlign w:val="top"/>
          </w:tcPr>
          <w:p w14:paraId="2354E7F9">
            <w:pPr>
              <w:spacing w:before="202" w:line="201"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p>
        </w:tc>
        <w:tc>
          <w:tcPr>
            <w:tcW w:w="1496" w:type="dxa"/>
            <w:vAlign w:val="top"/>
          </w:tcPr>
          <w:p w14:paraId="1E7B97E8">
            <w:pPr>
              <w:spacing w:before="206"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834-2017</w:t>
            </w:r>
          </w:p>
        </w:tc>
        <w:tc>
          <w:tcPr>
            <w:tcW w:w="3219" w:type="dxa"/>
            <w:vAlign w:val="top"/>
          </w:tcPr>
          <w:p w14:paraId="01518F8B">
            <w:pPr>
              <w:pStyle w:val="8"/>
              <w:spacing w:before="34" w:line="233" w:lineRule="auto"/>
              <w:ind w:left="637" w:right="139" w:hanging="492"/>
              <w:rPr>
                <w:sz w:val="20"/>
                <w:szCs w:val="20"/>
              </w:rPr>
            </w:pPr>
            <w:r>
              <w:rPr>
                <w:spacing w:val="9"/>
                <w:sz w:val="20"/>
                <w:szCs w:val="20"/>
              </w:rPr>
              <w:t>土壤和沉积物半挥发性有机物的</w:t>
            </w:r>
            <w:r>
              <w:rPr>
                <w:spacing w:val="1"/>
                <w:sz w:val="20"/>
                <w:szCs w:val="20"/>
              </w:rPr>
              <w:t xml:space="preserve"> </w:t>
            </w:r>
            <w:r>
              <w:rPr>
                <w:spacing w:val="8"/>
                <w:sz w:val="20"/>
                <w:szCs w:val="20"/>
              </w:rPr>
              <w:t>测定气相色谱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432B7327">
            <w:pPr>
              <w:spacing w:before="206" w:line="195" w:lineRule="auto"/>
              <w:ind w:left="60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1.5</w:t>
            </w:r>
          </w:p>
        </w:tc>
      </w:tr>
      <w:tr w14:paraId="424FD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32" w:type="dxa"/>
            <w:vAlign w:val="top"/>
          </w:tcPr>
          <w:p w14:paraId="5B555DA0">
            <w:pPr>
              <w:pStyle w:val="8"/>
              <w:spacing w:before="170" w:line="221" w:lineRule="auto"/>
              <w:ind w:left="147"/>
              <w:rPr>
                <w:sz w:val="20"/>
                <w:szCs w:val="20"/>
              </w:rPr>
            </w:pPr>
            <w:r>
              <w:rPr>
                <w:spacing w:val="5"/>
                <w:sz w:val="20"/>
                <w:szCs w:val="20"/>
              </w:rPr>
              <w:t>茚并</w:t>
            </w:r>
            <w:r>
              <w:rPr>
                <w:rFonts w:ascii="Times New Roman" w:hAnsi="Times New Roman" w:eastAsia="Times New Roman" w:cs="Times New Roman"/>
                <w:spacing w:val="5"/>
                <w:sz w:val="20"/>
                <w:szCs w:val="20"/>
              </w:rPr>
              <w:t>(1,2,3-</w:t>
            </w:r>
            <w:r>
              <w:rPr>
                <w:rFonts w:ascii="Times New Roman" w:hAnsi="Times New Roman" w:eastAsia="Times New Roman" w:cs="Times New Roman"/>
                <w:sz w:val="20"/>
                <w:szCs w:val="20"/>
              </w:rPr>
              <w:t>cd</w:t>
            </w:r>
            <w:r>
              <w:rPr>
                <w:rFonts w:ascii="Times New Roman" w:hAnsi="Times New Roman" w:eastAsia="Times New Roman" w:cs="Times New Roman"/>
                <w:spacing w:val="5"/>
                <w:sz w:val="20"/>
                <w:szCs w:val="20"/>
              </w:rPr>
              <w:t>)</w:t>
            </w:r>
            <w:r>
              <w:rPr>
                <w:spacing w:val="5"/>
                <w:sz w:val="20"/>
                <w:szCs w:val="20"/>
              </w:rPr>
              <w:t>芘</w:t>
            </w:r>
          </w:p>
        </w:tc>
        <w:tc>
          <w:tcPr>
            <w:tcW w:w="1225" w:type="dxa"/>
            <w:vAlign w:val="top"/>
          </w:tcPr>
          <w:p w14:paraId="4BCEF76D">
            <w:pPr>
              <w:spacing w:before="202" w:line="201" w:lineRule="auto"/>
              <w:ind w:left="21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w:t>
            </w:r>
            <w:r>
              <w:rPr>
                <w:rFonts w:ascii="Times New Roman" w:hAnsi="Times New Roman" w:eastAsia="Times New Roman" w:cs="Times New Roman"/>
                <w:sz w:val="20"/>
                <w:szCs w:val="20"/>
              </w:rPr>
              <w:t>kg</w:t>
            </w:r>
          </w:p>
        </w:tc>
        <w:tc>
          <w:tcPr>
            <w:tcW w:w="1496" w:type="dxa"/>
            <w:vAlign w:val="top"/>
          </w:tcPr>
          <w:p w14:paraId="5A045015">
            <w:pPr>
              <w:spacing w:before="206"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834-2017</w:t>
            </w:r>
          </w:p>
        </w:tc>
        <w:tc>
          <w:tcPr>
            <w:tcW w:w="3219" w:type="dxa"/>
            <w:vAlign w:val="top"/>
          </w:tcPr>
          <w:p w14:paraId="42B5A618">
            <w:pPr>
              <w:pStyle w:val="8"/>
              <w:spacing w:before="36" w:line="232" w:lineRule="auto"/>
              <w:ind w:left="637" w:right="139" w:hanging="492"/>
              <w:rPr>
                <w:sz w:val="20"/>
                <w:szCs w:val="20"/>
              </w:rPr>
            </w:pPr>
            <w:r>
              <w:rPr>
                <w:spacing w:val="9"/>
                <w:sz w:val="20"/>
                <w:szCs w:val="20"/>
              </w:rPr>
              <w:t>土壤和沉积物半挥发性有机物的</w:t>
            </w:r>
            <w:r>
              <w:rPr>
                <w:spacing w:val="1"/>
                <w:sz w:val="20"/>
                <w:szCs w:val="20"/>
              </w:rPr>
              <w:t xml:space="preserve"> </w:t>
            </w:r>
            <w:r>
              <w:rPr>
                <w:spacing w:val="8"/>
                <w:sz w:val="20"/>
                <w:szCs w:val="20"/>
              </w:rPr>
              <w:t>测定气相色谱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19190AA5">
            <w:pPr>
              <w:spacing w:before="206" w:line="195" w:lineRule="auto"/>
              <w:ind w:left="626"/>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r>
      <w:tr w14:paraId="02D277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732" w:type="dxa"/>
            <w:vAlign w:val="top"/>
          </w:tcPr>
          <w:p w14:paraId="66D807F5">
            <w:pPr>
              <w:pStyle w:val="8"/>
              <w:spacing w:before="171" w:line="228" w:lineRule="auto"/>
              <w:ind w:left="768"/>
              <w:rPr>
                <w:sz w:val="20"/>
                <w:szCs w:val="20"/>
              </w:rPr>
            </w:pPr>
            <w:r>
              <w:rPr>
                <w:sz w:val="20"/>
                <w:szCs w:val="20"/>
              </w:rPr>
              <w:t>萘</w:t>
            </w:r>
          </w:p>
        </w:tc>
        <w:tc>
          <w:tcPr>
            <w:tcW w:w="1225" w:type="dxa"/>
            <w:vAlign w:val="top"/>
          </w:tcPr>
          <w:p w14:paraId="09238676">
            <w:pPr>
              <w:spacing w:before="205" w:line="201" w:lineRule="auto"/>
              <w:ind w:left="1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0.09</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kg</w:t>
            </w:r>
          </w:p>
        </w:tc>
        <w:tc>
          <w:tcPr>
            <w:tcW w:w="1496" w:type="dxa"/>
            <w:vAlign w:val="top"/>
          </w:tcPr>
          <w:p w14:paraId="438E6F9A">
            <w:pPr>
              <w:spacing w:before="209" w:line="195" w:lineRule="auto"/>
              <w:ind w:left="22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834-2017</w:t>
            </w:r>
          </w:p>
        </w:tc>
        <w:tc>
          <w:tcPr>
            <w:tcW w:w="3219" w:type="dxa"/>
            <w:vAlign w:val="top"/>
          </w:tcPr>
          <w:p w14:paraId="7BC00DF7">
            <w:pPr>
              <w:pStyle w:val="8"/>
              <w:spacing w:before="37" w:line="234" w:lineRule="auto"/>
              <w:ind w:left="637" w:right="139" w:hanging="492"/>
              <w:rPr>
                <w:sz w:val="20"/>
                <w:szCs w:val="20"/>
              </w:rPr>
            </w:pPr>
            <w:r>
              <w:rPr>
                <w:spacing w:val="9"/>
                <w:sz w:val="20"/>
                <w:szCs w:val="20"/>
              </w:rPr>
              <w:t>土壤和沉积物半挥发性有机物的</w:t>
            </w:r>
            <w:r>
              <w:rPr>
                <w:spacing w:val="1"/>
                <w:sz w:val="20"/>
                <w:szCs w:val="20"/>
              </w:rPr>
              <w:t xml:space="preserve"> </w:t>
            </w:r>
            <w:r>
              <w:rPr>
                <w:spacing w:val="8"/>
                <w:sz w:val="20"/>
                <w:szCs w:val="20"/>
              </w:rPr>
              <w:t>测定气相色谱</w:t>
            </w:r>
            <w:r>
              <w:rPr>
                <w:rFonts w:ascii="Times New Roman" w:hAnsi="Times New Roman" w:eastAsia="Times New Roman" w:cs="Times New Roman"/>
                <w:spacing w:val="8"/>
                <w:sz w:val="20"/>
                <w:szCs w:val="20"/>
              </w:rPr>
              <w:t>-</w:t>
            </w:r>
            <w:r>
              <w:rPr>
                <w:spacing w:val="8"/>
                <w:sz w:val="20"/>
                <w:szCs w:val="20"/>
              </w:rPr>
              <w:t>质谱法</w:t>
            </w:r>
          </w:p>
        </w:tc>
        <w:tc>
          <w:tcPr>
            <w:tcW w:w="1421" w:type="dxa"/>
            <w:vAlign w:val="top"/>
          </w:tcPr>
          <w:p w14:paraId="489FA114">
            <w:pPr>
              <w:spacing w:before="209" w:line="195" w:lineRule="auto"/>
              <w:ind w:left="60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r>
    </w:tbl>
    <w:p w14:paraId="5B5D5ECD">
      <w:pPr>
        <w:spacing w:before="30" w:line="377" w:lineRule="auto"/>
        <w:ind w:left="310" w:right="303" w:firstLine="425"/>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备注：</w:t>
      </w:r>
      <w:r>
        <w:rPr>
          <w:rFonts w:ascii="宋体" w:hAnsi="宋体" w:eastAsia="宋体" w:cs="宋体"/>
          <w:spacing w:val="-44"/>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相关指标执行《土壤环境质量</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建设用地土壤污染风险管控标准》</w:t>
      </w:r>
      <w:r>
        <w:rPr>
          <w:rFonts w:ascii="宋体" w:hAnsi="宋体" w:eastAsia="宋体" w:cs="宋体"/>
          <w:spacing w:val="-60"/>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z w:val="20"/>
          <w:szCs w:val="20"/>
        </w:rPr>
        <w:t>GB</w:t>
      </w:r>
      <w:r>
        <w:rPr>
          <w:rFonts w:ascii="Times New Roman" w:hAnsi="Times New Roman" w:eastAsia="Times New Roman" w:cs="Times New Roman"/>
          <w:b/>
          <w:bCs/>
          <w:spacing w:val="16"/>
          <w:sz w:val="20"/>
          <w:szCs w:val="20"/>
        </w:rPr>
        <w:t>36600-</w:t>
      </w:r>
      <w:r>
        <w:rPr>
          <w:rFonts w:ascii="Times New Roman" w:hAnsi="Times New Roman" w:eastAsia="Times New Roman" w:cs="Times New Roman"/>
          <w:b/>
          <w:bCs/>
          <w:sz w:val="20"/>
          <w:szCs w:val="20"/>
        </w:rPr>
        <w:t xml:space="preserve"> </w:t>
      </w:r>
      <w:r>
        <w:rPr>
          <w:rFonts w:ascii="Times New Roman" w:hAnsi="Times New Roman" w:eastAsia="Times New Roman" w:cs="Times New Roman"/>
          <w:b/>
          <w:bCs/>
          <w:spacing w:val="25"/>
          <w:sz w:val="20"/>
          <w:szCs w:val="20"/>
        </w:rPr>
        <w:t>2018</w:t>
      </w:r>
      <w:r>
        <w:rPr>
          <w:rFonts w:ascii="宋体" w:hAnsi="宋体" w:eastAsia="宋体" w:cs="宋体"/>
          <w:spacing w:val="25"/>
          <w:sz w:val="20"/>
          <w:szCs w:val="20"/>
          <w14:textOutline w14:w="3795" w14:cap="sq" w14:cmpd="sng">
            <w14:solidFill>
              <w14:srgbClr w14:val="000000"/>
            </w14:solidFill>
            <w14:prstDash w14:val="solid"/>
            <w14:bevel/>
          </w14:textOutline>
        </w:rPr>
        <w:t>）</w:t>
      </w:r>
      <w:r>
        <w:rPr>
          <w:rFonts w:ascii="宋体" w:hAnsi="宋体" w:eastAsia="宋体" w:cs="宋体"/>
          <w:spacing w:val="-22"/>
          <w:sz w:val="20"/>
          <w:szCs w:val="20"/>
        </w:rPr>
        <w:t xml:space="preserve"> </w:t>
      </w:r>
      <w:r>
        <w:rPr>
          <w:rFonts w:ascii="宋体" w:hAnsi="宋体" w:eastAsia="宋体" w:cs="宋体"/>
          <w:spacing w:val="25"/>
          <w:sz w:val="20"/>
          <w:szCs w:val="20"/>
          <w14:textOutline w14:w="3795" w14:cap="sq" w14:cmpd="sng">
            <w14:solidFill>
              <w14:srgbClr w14:val="000000"/>
            </w14:solidFill>
            <w14:prstDash w14:val="solid"/>
            <w14:bevel/>
          </w14:textOutline>
        </w:rPr>
        <w:t>中第二类用地筛选值</w:t>
      </w:r>
      <w:r>
        <w:rPr>
          <w:rFonts w:ascii="宋体" w:hAnsi="宋体" w:eastAsia="宋体" w:cs="宋体"/>
          <w:spacing w:val="-50"/>
          <w:sz w:val="20"/>
          <w:szCs w:val="20"/>
        </w:rPr>
        <w:t xml:space="preserve"> </w:t>
      </w:r>
      <w:r>
        <w:rPr>
          <w:rFonts w:ascii="宋体" w:hAnsi="宋体" w:eastAsia="宋体" w:cs="宋体"/>
          <w:spacing w:val="25"/>
          <w:sz w:val="20"/>
          <w:szCs w:val="20"/>
          <w14:textOutline w14:w="3795" w14:cap="sq" w14:cmpd="sng">
            <w14:solidFill>
              <w14:srgbClr w14:val="000000"/>
            </w14:solidFill>
            <w14:prstDash w14:val="solid"/>
            <w14:bevel/>
          </w14:textOutline>
        </w:rPr>
        <w:t>。其中总铬执行《</w:t>
      </w:r>
      <w:r>
        <w:rPr>
          <w:rFonts w:ascii="宋体" w:hAnsi="宋体" w:eastAsia="宋体" w:cs="宋体"/>
          <w:spacing w:val="24"/>
          <w:sz w:val="20"/>
          <w:szCs w:val="20"/>
          <w14:textOutline w14:w="3795" w14:cap="sq" w14:cmpd="sng">
            <w14:solidFill>
              <w14:srgbClr w14:val="000000"/>
            </w14:solidFill>
            <w14:prstDash w14:val="solid"/>
            <w14:bevel/>
          </w14:textOutline>
        </w:rPr>
        <w:t>建设用地土壤污染风险评估技术导则》</w:t>
      </w:r>
    </w:p>
    <w:p w14:paraId="21B4C168">
      <w:pPr>
        <w:spacing w:line="227" w:lineRule="auto"/>
        <w:ind w:left="323"/>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z w:val="20"/>
          <w:szCs w:val="20"/>
        </w:rPr>
        <w:t>DB</w:t>
      </w:r>
      <w:r>
        <w:rPr>
          <w:rFonts w:ascii="Times New Roman" w:hAnsi="Times New Roman" w:eastAsia="Times New Roman" w:cs="Times New Roman"/>
          <w:b/>
          <w:bCs/>
          <w:spacing w:val="7"/>
          <w:sz w:val="20"/>
          <w:szCs w:val="20"/>
        </w:rPr>
        <w:t>33/T892-2022</w:t>
      </w:r>
      <w:r>
        <w:rPr>
          <w:rFonts w:ascii="宋体" w:hAnsi="宋体" w:eastAsia="宋体" w:cs="宋体"/>
          <w:spacing w:val="7"/>
          <w:sz w:val="20"/>
          <w:szCs w:val="20"/>
          <w14:textOutline w14:w="3795" w14:cap="sq" w14:cmpd="sng">
            <w14:solidFill>
              <w14:srgbClr w14:val="000000"/>
            </w14:solidFill>
            <w14:prstDash w14:val="solid"/>
            <w14:bevel/>
          </w14:textOutline>
        </w:rPr>
        <w:t>）中非敏感用地筛选值。</w:t>
      </w:r>
    </w:p>
    <w:p w14:paraId="3E4898E8">
      <w:pPr>
        <w:spacing w:before="166" w:line="219" w:lineRule="auto"/>
        <w:ind w:left="2872"/>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表</w:t>
      </w:r>
      <w:r>
        <w:rPr>
          <w:rFonts w:ascii="Times New Roman" w:hAnsi="Times New Roman" w:eastAsia="Times New Roman" w:cs="Times New Roman"/>
          <w:b/>
          <w:bCs/>
          <w:sz w:val="24"/>
          <w:szCs w:val="24"/>
        </w:rPr>
        <w:t>7.3-2</w:t>
      </w:r>
      <w:r>
        <w:rPr>
          <w:rFonts w:ascii="宋体" w:hAnsi="宋体" w:eastAsia="宋体" w:cs="宋体"/>
          <w:sz w:val="24"/>
          <w:szCs w:val="24"/>
          <w14:textOutline w14:w="4358" w14:cap="sq" w14:cmpd="sng">
            <w14:solidFill>
              <w14:srgbClr w14:val="000000"/>
            </w14:solidFill>
            <w14:prstDash w14:val="solid"/>
            <w14:bevel/>
          </w14:textOutline>
        </w:rPr>
        <w:t>地下水样品分析测试方法</w:t>
      </w:r>
    </w:p>
    <w:p w14:paraId="7907BEC9">
      <w:pPr>
        <w:spacing w:line="147" w:lineRule="exact"/>
      </w:pPr>
    </w:p>
    <w:tbl>
      <w:tblPr>
        <w:tblStyle w:val="7"/>
        <w:tblW w:w="91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4"/>
        <w:gridCol w:w="1207"/>
        <w:gridCol w:w="1815"/>
        <w:gridCol w:w="3253"/>
        <w:gridCol w:w="1592"/>
      </w:tblGrid>
      <w:tr w14:paraId="2F7DD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1244" w:type="dxa"/>
            <w:vAlign w:val="top"/>
          </w:tcPr>
          <w:p w14:paraId="0A799614">
            <w:pPr>
              <w:spacing w:line="247" w:lineRule="auto"/>
              <w:rPr>
                <w:rFonts w:ascii="Arial"/>
                <w:sz w:val="21"/>
              </w:rPr>
            </w:pPr>
          </w:p>
          <w:p w14:paraId="020582FD">
            <w:pPr>
              <w:pStyle w:val="8"/>
              <w:spacing w:before="72" w:line="220" w:lineRule="auto"/>
              <w:ind w:left="186"/>
              <w:rPr>
                <w:sz w:val="22"/>
                <w:szCs w:val="22"/>
              </w:rPr>
            </w:pPr>
            <w:r>
              <w:rPr>
                <w:spacing w:val="-2"/>
                <w:sz w:val="22"/>
                <w:szCs w:val="22"/>
                <w14:textOutline w14:w="4013" w14:cap="sq" w14:cmpd="sng">
                  <w14:solidFill>
                    <w14:srgbClr w14:val="000000"/>
                  </w14:solidFill>
                  <w14:prstDash w14:val="solid"/>
                  <w14:bevel/>
                </w14:textOutline>
              </w:rPr>
              <w:t>检测项目</w:t>
            </w:r>
          </w:p>
        </w:tc>
        <w:tc>
          <w:tcPr>
            <w:tcW w:w="1207" w:type="dxa"/>
            <w:vAlign w:val="top"/>
          </w:tcPr>
          <w:p w14:paraId="67AB6165">
            <w:pPr>
              <w:spacing w:line="247" w:lineRule="auto"/>
              <w:rPr>
                <w:rFonts w:ascii="Arial"/>
                <w:sz w:val="21"/>
              </w:rPr>
            </w:pPr>
          </w:p>
          <w:p w14:paraId="2364D4FE">
            <w:pPr>
              <w:pStyle w:val="8"/>
              <w:spacing w:before="72" w:line="220" w:lineRule="auto"/>
              <w:ind w:left="277"/>
              <w:rPr>
                <w:sz w:val="22"/>
                <w:szCs w:val="22"/>
              </w:rPr>
            </w:pPr>
            <w:r>
              <w:rPr>
                <w:spacing w:val="-3"/>
                <w:sz w:val="22"/>
                <w:szCs w:val="22"/>
                <w14:textOutline w14:w="4013" w14:cap="sq" w14:cmpd="sng">
                  <w14:solidFill>
                    <w14:srgbClr w14:val="000000"/>
                  </w14:solidFill>
                  <w14:prstDash w14:val="solid"/>
                  <w14:bevel/>
                </w14:textOutline>
              </w:rPr>
              <w:t>检出限</w:t>
            </w:r>
          </w:p>
        </w:tc>
        <w:tc>
          <w:tcPr>
            <w:tcW w:w="1815" w:type="dxa"/>
            <w:vAlign w:val="top"/>
          </w:tcPr>
          <w:p w14:paraId="2C3D9ADD">
            <w:pPr>
              <w:spacing w:line="247" w:lineRule="auto"/>
              <w:rPr>
                <w:rFonts w:ascii="Arial"/>
                <w:sz w:val="21"/>
              </w:rPr>
            </w:pPr>
          </w:p>
          <w:p w14:paraId="1994620A">
            <w:pPr>
              <w:pStyle w:val="8"/>
              <w:spacing w:before="72" w:line="220" w:lineRule="auto"/>
              <w:ind w:left="471"/>
              <w:rPr>
                <w:sz w:val="22"/>
                <w:szCs w:val="22"/>
              </w:rPr>
            </w:pPr>
            <w:r>
              <w:rPr>
                <w:spacing w:val="-2"/>
                <w:sz w:val="22"/>
                <w:szCs w:val="22"/>
                <w14:textOutline w14:w="4013" w14:cap="sq" w14:cmpd="sng">
                  <w14:solidFill>
                    <w14:srgbClr w14:val="000000"/>
                  </w14:solidFill>
                  <w14:prstDash w14:val="solid"/>
                  <w14:bevel/>
                </w14:textOutline>
              </w:rPr>
              <w:t>检测标准</w:t>
            </w:r>
          </w:p>
        </w:tc>
        <w:tc>
          <w:tcPr>
            <w:tcW w:w="3253" w:type="dxa"/>
            <w:vAlign w:val="top"/>
          </w:tcPr>
          <w:p w14:paraId="56CEB630">
            <w:pPr>
              <w:spacing w:line="247" w:lineRule="auto"/>
              <w:rPr>
                <w:rFonts w:ascii="Arial"/>
                <w:sz w:val="21"/>
              </w:rPr>
            </w:pPr>
          </w:p>
          <w:p w14:paraId="6B6550CD">
            <w:pPr>
              <w:pStyle w:val="8"/>
              <w:spacing w:before="72" w:line="220" w:lineRule="auto"/>
              <w:ind w:left="1193"/>
              <w:rPr>
                <w:sz w:val="22"/>
                <w:szCs w:val="22"/>
              </w:rPr>
            </w:pPr>
            <w:r>
              <w:rPr>
                <w:spacing w:val="-2"/>
                <w:sz w:val="22"/>
                <w:szCs w:val="22"/>
                <w14:textOutline w14:w="4013" w14:cap="sq" w14:cmpd="sng">
                  <w14:solidFill>
                    <w14:srgbClr w14:val="000000"/>
                  </w14:solidFill>
                  <w14:prstDash w14:val="solid"/>
                  <w14:bevel/>
                </w14:textOutline>
              </w:rPr>
              <w:t>检测方法</w:t>
            </w:r>
          </w:p>
        </w:tc>
        <w:tc>
          <w:tcPr>
            <w:tcW w:w="1592" w:type="dxa"/>
            <w:vAlign w:val="top"/>
          </w:tcPr>
          <w:p w14:paraId="4B49F0BA">
            <w:pPr>
              <w:pStyle w:val="8"/>
              <w:spacing w:before="37" w:line="220" w:lineRule="auto"/>
              <w:ind w:left="138"/>
              <w:rPr>
                <w:sz w:val="22"/>
                <w:szCs w:val="22"/>
              </w:rPr>
            </w:pPr>
            <w:r>
              <w:rPr>
                <w:spacing w:val="-1"/>
                <w:sz w:val="22"/>
                <w:szCs w:val="22"/>
                <w14:textOutline w14:w="4013" w14:cap="sq" w14:cmpd="sng">
                  <w14:solidFill>
                    <w14:srgbClr w14:val="000000"/>
                  </w14:solidFill>
                  <w14:prstDash w14:val="solid"/>
                  <w14:bevel/>
                </w14:textOutline>
              </w:rPr>
              <w:t>地下水质量常</w:t>
            </w:r>
          </w:p>
          <w:p w14:paraId="35FB491D">
            <w:pPr>
              <w:pStyle w:val="8"/>
              <w:spacing w:before="23" w:line="220" w:lineRule="auto"/>
              <w:ind w:left="139"/>
              <w:rPr>
                <w:sz w:val="22"/>
                <w:szCs w:val="22"/>
              </w:rPr>
            </w:pPr>
            <w:r>
              <w:rPr>
                <w:spacing w:val="-1"/>
                <w:sz w:val="22"/>
                <w:szCs w:val="22"/>
                <w14:textOutline w14:w="4013" w14:cap="sq" w14:cmpd="sng">
                  <w14:solidFill>
                    <w14:srgbClr w14:val="000000"/>
                  </w14:solidFill>
                  <w14:prstDash w14:val="solid"/>
                  <w14:bevel/>
                </w14:textOutline>
              </w:rPr>
              <w:t>规指标及限值</w:t>
            </w:r>
          </w:p>
          <w:p w14:paraId="2975FCF9">
            <w:pPr>
              <w:pStyle w:val="8"/>
              <w:spacing w:before="20" w:line="209" w:lineRule="auto"/>
              <w:ind w:left="354"/>
              <w:rPr>
                <w:sz w:val="22"/>
                <w:szCs w:val="22"/>
              </w:rPr>
            </w:pPr>
            <w:r>
              <w:rPr>
                <w:spacing w:val="-3"/>
                <w:sz w:val="22"/>
                <w:szCs w:val="22"/>
                <w14:textOutline w14:w="4013" w14:cap="sq" w14:cmpd="sng">
                  <w14:solidFill>
                    <w14:srgbClr w14:val="000000"/>
                  </w14:solidFill>
                  <w14:prstDash w14:val="solid"/>
                  <w14:bevel/>
                </w14:textOutline>
              </w:rPr>
              <w:t>（</w:t>
            </w:r>
            <w:r>
              <w:rPr>
                <w:rFonts w:ascii="Times New Roman" w:hAnsi="Times New Roman" w:eastAsia="Times New Roman" w:cs="Times New Roman"/>
                <w:b/>
                <w:bCs/>
                <w:spacing w:val="-3"/>
                <w:sz w:val="22"/>
                <w:szCs w:val="22"/>
              </w:rPr>
              <w:t>IV</w:t>
            </w:r>
            <w:r>
              <w:rPr>
                <w:spacing w:val="-3"/>
                <w:sz w:val="22"/>
                <w:szCs w:val="22"/>
                <w14:textOutline w14:w="4013" w14:cap="sq" w14:cmpd="sng">
                  <w14:solidFill>
                    <w14:srgbClr w14:val="000000"/>
                  </w14:solidFill>
                  <w14:prstDash w14:val="solid"/>
                  <w14:bevel/>
                </w14:textOutline>
              </w:rPr>
              <w:t>类）</w:t>
            </w:r>
          </w:p>
        </w:tc>
      </w:tr>
      <w:tr w14:paraId="6ACF5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244" w:type="dxa"/>
            <w:vAlign w:val="top"/>
          </w:tcPr>
          <w:p w14:paraId="322952D7">
            <w:pPr>
              <w:pStyle w:val="8"/>
              <w:spacing w:before="31" w:line="230" w:lineRule="auto"/>
              <w:ind w:left="210"/>
              <w:rPr>
                <w:sz w:val="20"/>
                <w:szCs w:val="20"/>
              </w:rPr>
            </w:pPr>
            <w:r>
              <w:rPr>
                <w:spacing w:val="6"/>
                <w:sz w:val="20"/>
                <w:szCs w:val="20"/>
              </w:rPr>
              <w:t>色（铂钴</w:t>
            </w:r>
          </w:p>
          <w:p w14:paraId="4280192D">
            <w:pPr>
              <w:pStyle w:val="8"/>
              <w:spacing w:before="22" w:line="273" w:lineRule="exact"/>
              <w:ind w:left="315"/>
              <w:rPr>
                <w:sz w:val="20"/>
                <w:szCs w:val="20"/>
              </w:rPr>
            </w:pPr>
            <w:r>
              <w:rPr>
                <w:spacing w:val="6"/>
                <w:position w:val="4"/>
                <w:sz w:val="20"/>
                <w:szCs w:val="20"/>
              </w:rPr>
              <w:t>色度单</w:t>
            </w:r>
          </w:p>
          <w:p w14:paraId="1DC1E8A6">
            <w:pPr>
              <w:pStyle w:val="8"/>
              <w:spacing w:line="216" w:lineRule="auto"/>
              <w:ind w:left="418"/>
              <w:rPr>
                <w:sz w:val="20"/>
                <w:szCs w:val="20"/>
              </w:rPr>
            </w:pPr>
            <w:r>
              <w:rPr>
                <w:sz w:val="20"/>
                <w:szCs w:val="20"/>
              </w:rPr>
              <w:t>位）</w:t>
            </w:r>
          </w:p>
        </w:tc>
        <w:tc>
          <w:tcPr>
            <w:tcW w:w="1207" w:type="dxa"/>
            <w:vAlign w:val="top"/>
          </w:tcPr>
          <w:p w14:paraId="5EA37F90">
            <w:pPr>
              <w:spacing w:line="282" w:lineRule="auto"/>
              <w:rPr>
                <w:rFonts w:ascii="Arial"/>
                <w:sz w:val="21"/>
              </w:rPr>
            </w:pPr>
          </w:p>
          <w:p w14:paraId="4F150EDF">
            <w:pPr>
              <w:spacing w:before="58" w:line="192" w:lineRule="auto"/>
              <w:ind w:left="556"/>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815" w:type="dxa"/>
            <w:vAlign w:val="top"/>
          </w:tcPr>
          <w:p w14:paraId="601B0ACA">
            <w:pPr>
              <w:spacing w:line="276" w:lineRule="auto"/>
              <w:rPr>
                <w:rFonts w:ascii="Arial"/>
                <w:sz w:val="21"/>
              </w:rPr>
            </w:pPr>
          </w:p>
          <w:p w14:paraId="7AF1D515">
            <w:pPr>
              <w:spacing w:before="57" w:line="199" w:lineRule="auto"/>
              <w:ind w:left="115"/>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/T 5750.4-2006</w:t>
            </w:r>
          </w:p>
        </w:tc>
        <w:tc>
          <w:tcPr>
            <w:tcW w:w="3253" w:type="dxa"/>
            <w:vAlign w:val="top"/>
          </w:tcPr>
          <w:p w14:paraId="6FED3AD2">
            <w:pPr>
              <w:pStyle w:val="8"/>
              <w:spacing w:before="168" w:line="239" w:lineRule="auto"/>
              <w:ind w:left="899" w:right="207" w:hanging="682"/>
              <w:rPr>
                <w:sz w:val="20"/>
                <w:szCs w:val="20"/>
              </w:rPr>
            </w:pPr>
            <w:r>
              <w:rPr>
                <w:spacing w:val="8"/>
                <w:sz w:val="20"/>
                <w:szCs w:val="20"/>
              </w:rPr>
              <w:t>生活饮用水标准检验方法 感官</w:t>
            </w:r>
            <w:r>
              <w:rPr>
                <w:spacing w:val="9"/>
                <w:sz w:val="20"/>
                <w:szCs w:val="20"/>
              </w:rPr>
              <w:t xml:space="preserve"> </w:t>
            </w:r>
            <w:r>
              <w:rPr>
                <w:spacing w:val="8"/>
                <w:sz w:val="20"/>
                <w:szCs w:val="20"/>
              </w:rPr>
              <w:t>性状和物理指标</w:t>
            </w:r>
          </w:p>
        </w:tc>
        <w:tc>
          <w:tcPr>
            <w:tcW w:w="1592" w:type="dxa"/>
            <w:vAlign w:val="top"/>
          </w:tcPr>
          <w:p w14:paraId="356E8BC3">
            <w:pPr>
              <w:spacing w:line="279" w:lineRule="auto"/>
              <w:rPr>
                <w:rFonts w:ascii="Arial"/>
                <w:sz w:val="21"/>
              </w:rPr>
            </w:pPr>
          </w:p>
          <w:p w14:paraId="5848058A">
            <w:pPr>
              <w:spacing w:before="58" w:line="195" w:lineRule="auto"/>
              <w:ind w:left="69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r>
      <w:tr w14:paraId="1C538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64E63D2C">
            <w:pPr>
              <w:pStyle w:val="8"/>
              <w:spacing w:before="168" w:line="228" w:lineRule="auto"/>
              <w:ind w:left="324"/>
              <w:rPr>
                <w:sz w:val="20"/>
                <w:szCs w:val="20"/>
              </w:rPr>
            </w:pPr>
            <w:r>
              <w:rPr>
                <w:spacing w:val="3"/>
                <w:sz w:val="20"/>
                <w:szCs w:val="20"/>
              </w:rPr>
              <w:t>嗅和味</w:t>
            </w:r>
          </w:p>
        </w:tc>
        <w:tc>
          <w:tcPr>
            <w:tcW w:w="1207" w:type="dxa"/>
            <w:vAlign w:val="top"/>
          </w:tcPr>
          <w:p w14:paraId="778E42A1">
            <w:pPr>
              <w:spacing w:before="200" w:line="199"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815" w:type="dxa"/>
            <w:vAlign w:val="top"/>
          </w:tcPr>
          <w:p w14:paraId="2018DE92">
            <w:pPr>
              <w:spacing w:before="200" w:line="199" w:lineRule="auto"/>
              <w:ind w:left="115"/>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/T 5750.4-2006</w:t>
            </w:r>
          </w:p>
        </w:tc>
        <w:tc>
          <w:tcPr>
            <w:tcW w:w="3253" w:type="dxa"/>
            <w:vAlign w:val="top"/>
          </w:tcPr>
          <w:p w14:paraId="13C727EB">
            <w:pPr>
              <w:pStyle w:val="8"/>
              <w:spacing w:before="32" w:line="234" w:lineRule="auto"/>
              <w:ind w:left="899" w:right="207" w:hanging="682"/>
              <w:rPr>
                <w:sz w:val="20"/>
                <w:szCs w:val="20"/>
              </w:rPr>
            </w:pPr>
            <w:r>
              <w:rPr>
                <w:spacing w:val="8"/>
                <w:sz w:val="20"/>
                <w:szCs w:val="20"/>
              </w:rPr>
              <w:t>生活饮用水标准检验方法 感官</w:t>
            </w:r>
            <w:r>
              <w:rPr>
                <w:spacing w:val="9"/>
                <w:sz w:val="20"/>
                <w:szCs w:val="20"/>
              </w:rPr>
              <w:t xml:space="preserve"> </w:t>
            </w:r>
            <w:r>
              <w:rPr>
                <w:spacing w:val="8"/>
                <w:sz w:val="20"/>
                <w:szCs w:val="20"/>
              </w:rPr>
              <w:t>性状和物理指标</w:t>
            </w:r>
          </w:p>
        </w:tc>
        <w:tc>
          <w:tcPr>
            <w:tcW w:w="1592" w:type="dxa"/>
            <w:vAlign w:val="top"/>
          </w:tcPr>
          <w:p w14:paraId="2701C680">
            <w:pPr>
              <w:pStyle w:val="8"/>
              <w:spacing w:before="168" w:line="228" w:lineRule="auto"/>
              <w:ind w:left="699"/>
              <w:rPr>
                <w:sz w:val="20"/>
                <w:szCs w:val="20"/>
              </w:rPr>
            </w:pPr>
            <w:r>
              <w:rPr>
                <w:sz w:val="20"/>
                <w:szCs w:val="20"/>
              </w:rPr>
              <w:t>无</w:t>
            </w:r>
          </w:p>
        </w:tc>
      </w:tr>
      <w:tr w14:paraId="22008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244" w:type="dxa"/>
            <w:vAlign w:val="top"/>
          </w:tcPr>
          <w:p w14:paraId="649F1AA9">
            <w:pPr>
              <w:pStyle w:val="8"/>
              <w:spacing w:before="64" w:line="228" w:lineRule="auto"/>
              <w:ind w:left="315"/>
              <w:rPr>
                <w:sz w:val="20"/>
                <w:szCs w:val="20"/>
              </w:rPr>
            </w:pPr>
            <w:r>
              <w:rPr>
                <w:spacing w:val="6"/>
                <w:sz w:val="20"/>
                <w:szCs w:val="20"/>
              </w:rPr>
              <w:t>浑浊度</w:t>
            </w:r>
          </w:p>
        </w:tc>
        <w:tc>
          <w:tcPr>
            <w:tcW w:w="1207" w:type="dxa"/>
            <w:vAlign w:val="top"/>
          </w:tcPr>
          <w:p w14:paraId="4FEA53C6">
            <w:pPr>
              <w:spacing w:before="102" w:line="195" w:lineRule="auto"/>
              <w:ind w:left="47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0.3</w:t>
            </w:r>
          </w:p>
        </w:tc>
        <w:tc>
          <w:tcPr>
            <w:tcW w:w="1815" w:type="dxa"/>
            <w:vAlign w:val="top"/>
          </w:tcPr>
          <w:p w14:paraId="652095C6">
            <w:pPr>
              <w:spacing w:before="102" w:line="195" w:lineRule="auto"/>
              <w:ind w:left="310"/>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32"/>
                <w:w w:val="101"/>
                <w:sz w:val="20"/>
                <w:szCs w:val="20"/>
              </w:rPr>
              <w:t xml:space="preserve"> </w:t>
            </w:r>
            <w:r>
              <w:rPr>
                <w:rFonts w:ascii="Times New Roman" w:hAnsi="Times New Roman" w:eastAsia="Times New Roman" w:cs="Times New Roman"/>
                <w:spacing w:val="2"/>
                <w:sz w:val="20"/>
                <w:szCs w:val="20"/>
              </w:rPr>
              <w:t>1075-2019</w:t>
            </w:r>
          </w:p>
        </w:tc>
        <w:tc>
          <w:tcPr>
            <w:tcW w:w="3253" w:type="dxa"/>
            <w:vAlign w:val="top"/>
          </w:tcPr>
          <w:p w14:paraId="4230BD7F">
            <w:pPr>
              <w:pStyle w:val="8"/>
              <w:spacing w:before="64" w:line="228" w:lineRule="auto"/>
              <w:ind w:left="374"/>
              <w:rPr>
                <w:sz w:val="20"/>
                <w:szCs w:val="20"/>
              </w:rPr>
            </w:pPr>
            <w:r>
              <w:rPr>
                <w:spacing w:val="7"/>
                <w:sz w:val="20"/>
                <w:szCs w:val="20"/>
                <w:shd w:val="clear" w:fill="FFFF84"/>
              </w:rPr>
              <w:t>水质 浊度的测定</w:t>
            </w:r>
            <w:r>
              <w:rPr>
                <w:spacing w:val="22"/>
                <w:sz w:val="20"/>
                <w:szCs w:val="20"/>
                <w:shd w:val="clear" w:fill="FFFF84"/>
              </w:rPr>
              <w:t xml:space="preserve"> </w:t>
            </w:r>
            <w:r>
              <w:rPr>
                <w:spacing w:val="7"/>
                <w:sz w:val="20"/>
                <w:szCs w:val="20"/>
                <w:shd w:val="clear" w:fill="FFFF84"/>
              </w:rPr>
              <w:t>浊度计法</w:t>
            </w:r>
          </w:p>
        </w:tc>
        <w:tc>
          <w:tcPr>
            <w:tcW w:w="1592" w:type="dxa"/>
            <w:vAlign w:val="top"/>
          </w:tcPr>
          <w:p w14:paraId="77EF04C4">
            <w:pPr>
              <w:spacing w:before="102" w:line="195" w:lineRule="auto"/>
              <w:ind w:left="71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r>
      <w:tr w14:paraId="185E0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02C486BF">
            <w:pPr>
              <w:pStyle w:val="8"/>
              <w:spacing w:before="30" w:line="235" w:lineRule="auto"/>
              <w:ind w:left="521" w:right="201" w:hanging="293"/>
              <w:rPr>
                <w:sz w:val="20"/>
                <w:szCs w:val="20"/>
              </w:rPr>
            </w:pPr>
            <w:r>
              <w:rPr>
                <w:spacing w:val="2"/>
                <w:sz w:val="20"/>
                <w:szCs w:val="20"/>
              </w:rPr>
              <w:t>肉眼可见</w:t>
            </w:r>
            <w:r>
              <w:rPr>
                <w:sz w:val="20"/>
                <w:szCs w:val="20"/>
              </w:rPr>
              <w:t xml:space="preserve"> 物</w:t>
            </w:r>
          </w:p>
        </w:tc>
        <w:tc>
          <w:tcPr>
            <w:tcW w:w="1207" w:type="dxa"/>
            <w:vAlign w:val="top"/>
          </w:tcPr>
          <w:p w14:paraId="1B68FFDF">
            <w:pPr>
              <w:spacing w:before="200" w:line="199"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815" w:type="dxa"/>
            <w:vAlign w:val="top"/>
          </w:tcPr>
          <w:p w14:paraId="45CCF831">
            <w:pPr>
              <w:spacing w:before="200" w:line="199" w:lineRule="auto"/>
              <w:ind w:left="115"/>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/T 5750.4-2006</w:t>
            </w:r>
          </w:p>
        </w:tc>
        <w:tc>
          <w:tcPr>
            <w:tcW w:w="3253" w:type="dxa"/>
            <w:vAlign w:val="top"/>
          </w:tcPr>
          <w:p w14:paraId="688BCD8B">
            <w:pPr>
              <w:pStyle w:val="8"/>
              <w:spacing w:before="30" w:line="235" w:lineRule="auto"/>
              <w:ind w:left="899" w:right="207" w:hanging="682"/>
              <w:rPr>
                <w:sz w:val="20"/>
                <w:szCs w:val="20"/>
              </w:rPr>
            </w:pPr>
            <w:r>
              <w:rPr>
                <w:spacing w:val="8"/>
                <w:sz w:val="20"/>
                <w:szCs w:val="20"/>
              </w:rPr>
              <w:t>生活饮用水标准检验方法 感官</w:t>
            </w:r>
            <w:r>
              <w:rPr>
                <w:spacing w:val="9"/>
                <w:sz w:val="20"/>
                <w:szCs w:val="20"/>
              </w:rPr>
              <w:t xml:space="preserve"> </w:t>
            </w:r>
            <w:r>
              <w:rPr>
                <w:spacing w:val="8"/>
                <w:sz w:val="20"/>
                <w:szCs w:val="20"/>
              </w:rPr>
              <w:t>性状和物理指标</w:t>
            </w:r>
          </w:p>
        </w:tc>
        <w:tc>
          <w:tcPr>
            <w:tcW w:w="1592" w:type="dxa"/>
            <w:vAlign w:val="top"/>
          </w:tcPr>
          <w:p w14:paraId="79F50936">
            <w:pPr>
              <w:pStyle w:val="8"/>
              <w:spacing w:before="168" w:line="228" w:lineRule="auto"/>
              <w:ind w:left="699"/>
              <w:rPr>
                <w:sz w:val="20"/>
                <w:szCs w:val="20"/>
              </w:rPr>
            </w:pPr>
            <w:r>
              <w:rPr>
                <w:sz w:val="20"/>
                <w:szCs w:val="20"/>
              </w:rPr>
              <w:t>无</w:t>
            </w:r>
          </w:p>
        </w:tc>
      </w:tr>
      <w:tr w14:paraId="0B4E2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244" w:type="dxa"/>
            <w:vAlign w:val="top"/>
          </w:tcPr>
          <w:p w14:paraId="0E92FBFE">
            <w:pPr>
              <w:spacing w:before="220" w:line="194" w:lineRule="auto"/>
              <w:ind w:left="48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pH</w:t>
            </w:r>
          </w:p>
        </w:tc>
        <w:tc>
          <w:tcPr>
            <w:tcW w:w="1207" w:type="dxa"/>
            <w:vAlign w:val="top"/>
          </w:tcPr>
          <w:p w14:paraId="62E8BEA1">
            <w:pPr>
              <w:spacing w:before="214" w:line="199" w:lineRule="auto"/>
              <w:ind w:left="57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815" w:type="dxa"/>
            <w:vAlign w:val="top"/>
          </w:tcPr>
          <w:p w14:paraId="0E64D097">
            <w:pPr>
              <w:spacing w:before="217" w:line="195" w:lineRule="auto"/>
              <w:ind w:left="339"/>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4"/>
                <w:sz w:val="20"/>
                <w:szCs w:val="20"/>
              </w:rPr>
              <w:t>1147-2020</w:t>
            </w:r>
          </w:p>
        </w:tc>
        <w:tc>
          <w:tcPr>
            <w:tcW w:w="3253" w:type="dxa"/>
            <w:vAlign w:val="top"/>
          </w:tcPr>
          <w:p w14:paraId="3389BA79">
            <w:pPr>
              <w:pStyle w:val="8"/>
              <w:spacing w:before="179" w:line="221" w:lineRule="auto"/>
              <w:ind w:left="456"/>
              <w:rPr>
                <w:sz w:val="20"/>
                <w:szCs w:val="20"/>
              </w:rPr>
            </w:pPr>
            <w:r>
              <w:rPr>
                <w:spacing w:val="8"/>
                <w:sz w:val="20"/>
                <w:szCs w:val="20"/>
              </w:rPr>
              <w:t xml:space="preserve">水质 </w:t>
            </w:r>
            <w:r>
              <w:rPr>
                <w:rFonts w:ascii="Times New Roman" w:hAnsi="Times New Roman" w:eastAsia="Times New Roman" w:cs="Times New Roman"/>
                <w:sz w:val="20"/>
                <w:szCs w:val="20"/>
              </w:rPr>
              <w:t>pH</w:t>
            </w:r>
            <w:r>
              <w:rPr>
                <w:rFonts w:ascii="Times New Roman" w:hAnsi="Times New Roman" w:eastAsia="Times New Roman" w:cs="Times New Roman"/>
                <w:spacing w:val="8"/>
                <w:sz w:val="20"/>
                <w:szCs w:val="20"/>
              </w:rPr>
              <w:t xml:space="preserve">  </w:t>
            </w:r>
            <w:r>
              <w:rPr>
                <w:spacing w:val="8"/>
                <w:sz w:val="20"/>
                <w:szCs w:val="20"/>
              </w:rPr>
              <w:t>值的测定电极法</w:t>
            </w:r>
          </w:p>
        </w:tc>
        <w:tc>
          <w:tcPr>
            <w:tcW w:w="1592" w:type="dxa"/>
            <w:vAlign w:val="top"/>
          </w:tcPr>
          <w:p w14:paraId="192D8AA7">
            <w:pPr>
              <w:spacing w:before="32" w:line="223" w:lineRule="auto"/>
              <w:ind w:left="141" w:right="131" w:firstLine="3"/>
              <w:rPr>
                <w:rFonts w:ascii="仿宋" w:hAnsi="仿宋" w:eastAsia="仿宋" w:cs="仿宋"/>
                <w:sz w:val="22"/>
                <w:szCs w:val="22"/>
              </w:rPr>
            </w:pPr>
            <w:r>
              <w:rPr>
                <w:rFonts w:ascii="仿宋" w:hAnsi="仿宋" w:eastAsia="仿宋" w:cs="仿宋"/>
                <w:spacing w:val="-1"/>
                <w:sz w:val="22"/>
                <w:szCs w:val="22"/>
              </w:rPr>
              <w:t>5.5≤pH≤6.5</w:t>
            </w:r>
            <w:r>
              <w:rPr>
                <w:rFonts w:ascii="仿宋" w:hAnsi="仿宋" w:eastAsia="仿宋" w:cs="仿宋"/>
                <w:sz w:val="22"/>
                <w:szCs w:val="22"/>
              </w:rPr>
              <w:t xml:space="preserve"> </w:t>
            </w:r>
            <w:r>
              <w:rPr>
                <w:rFonts w:ascii="仿宋" w:hAnsi="仿宋" w:eastAsia="仿宋" w:cs="仿宋"/>
                <w:spacing w:val="-1"/>
                <w:sz w:val="22"/>
                <w:szCs w:val="22"/>
              </w:rPr>
              <w:t>8.5＜pH≤9.0</w:t>
            </w:r>
          </w:p>
        </w:tc>
      </w:tr>
      <w:tr w14:paraId="6C670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244" w:type="dxa"/>
            <w:vAlign w:val="top"/>
          </w:tcPr>
          <w:p w14:paraId="344B6606">
            <w:pPr>
              <w:pStyle w:val="8"/>
              <w:spacing w:before="35" w:line="228" w:lineRule="auto"/>
              <w:ind w:left="318"/>
              <w:rPr>
                <w:sz w:val="20"/>
                <w:szCs w:val="20"/>
              </w:rPr>
            </w:pPr>
            <w:r>
              <w:rPr>
                <w:spacing w:val="5"/>
                <w:sz w:val="20"/>
                <w:szCs w:val="20"/>
              </w:rPr>
              <w:t>总硬度</w:t>
            </w:r>
          </w:p>
          <w:p w14:paraId="1DCD444A">
            <w:pPr>
              <w:pStyle w:val="8"/>
              <w:spacing w:before="23" w:line="233" w:lineRule="auto"/>
              <w:ind w:left="418" w:right="111" w:hanging="287"/>
              <w:rPr>
                <w:sz w:val="20"/>
                <w:szCs w:val="20"/>
              </w:rPr>
            </w:pPr>
            <w:r>
              <w:rPr>
                <w:spacing w:val="10"/>
                <w:sz w:val="20"/>
                <w:szCs w:val="20"/>
              </w:rPr>
              <w:t>（以</w:t>
            </w:r>
            <w:r>
              <w:rPr>
                <w:rFonts w:ascii="Times New Roman" w:hAnsi="Times New Roman" w:eastAsia="Times New Roman" w:cs="Times New Roman"/>
                <w:sz w:val="20"/>
                <w:szCs w:val="20"/>
              </w:rPr>
              <w:t>CaCO</w:t>
            </w:r>
            <w:r>
              <w:rPr>
                <w:rFonts w:ascii="Times New Roman" w:hAnsi="Times New Roman" w:eastAsia="Times New Roman" w:cs="Times New Roman"/>
                <w:spacing w:val="10"/>
                <w:position w:val="-1"/>
                <w:sz w:val="13"/>
                <w:szCs w:val="13"/>
              </w:rPr>
              <w:t>3</w:t>
            </w:r>
            <w:r>
              <w:rPr>
                <w:rFonts w:ascii="Times New Roman" w:hAnsi="Times New Roman" w:eastAsia="Times New Roman" w:cs="Times New Roman"/>
                <w:position w:val="-1"/>
                <w:sz w:val="13"/>
                <w:szCs w:val="13"/>
              </w:rPr>
              <w:t xml:space="preserve"> </w:t>
            </w:r>
            <w:r>
              <w:rPr>
                <w:sz w:val="20"/>
                <w:szCs w:val="20"/>
              </w:rPr>
              <w:t>计）</w:t>
            </w:r>
          </w:p>
        </w:tc>
        <w:tc>
          <w:tcPr>
            <w:tcW w:w="1207" w:type="dxa"/>
            <w:vAlign w:val="top"/>
          </w:tcPr>
          <w:p w14:paraId="6D89CB8A">
            <w:pPr>
              <w:spacing w:line="279" w:lineRule="auto"/>
              <w:rPr>
                <w:rFonts w:ascii="Arial"/>
                <w:sz w:val="21"/>
              </w:rPr>
            </w:pPr>
          </w:p>
          <w:p w14:paraId="4F08F836">
            <w:pPr>
              <w:spacing w:before="57" w:line="201" w:lineRule="auto"/>
              <w:ind w:left="32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c>
          <w:tcPr>
            <w:tcW w:w="1815" w:type="dxa"/>
            <w:vAlign w:val="top"/>
          </w:tcPr>
          <w:p w14:paraId="01BDEC19">
            <w:pPr>
              <w:spacing w:line="279" w:lineRule="auto"/>
              <w:rPr>
                <w:rFonts w:ascii="Arial"/>
                <w:sz w:val="21"/>
              </w:rPr>
            </w:pPr>
          </w:p>
          <w:p w14:paraId="3361818A">
            <w:pPr>
              <w:spacing w:before="57" w:line="199" w:lineRule="auto"/>
              <w:ind w:left="191"/>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/T 7477-</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2"/>
                <w:sz w:val="20"/>
                <w:szCs w:val="20"/>
              </w:rPr>
              <w:t>1987</w:t>
            </w:r>
          </w:p>
        </w:tc>
        <w:tc>
          <w:tcPr>
            <w:tcW w:w="3253" w:type="dxa"/>
            <w:vAlign w:val="top"/>
          </w:tcPr>
          <w:p w14:paraId="72275076">
            <w:pPr>
              <w:pStyle w:val="8"/>
              <w:spacing w:before="170"/>
              <w:ind w:left="1428" w:right="145" w:hanging="1272"/>
              <w:rPr>
                <w:sz w:val="20"/>
                <w:szCs w:val="20"/>
              </w:rPr>
            </w:pPr>
            <w:r>
              <w:rPr>
                <w:spacing w:val="9"/>
                <w:sz w:val="20"/>
                <w:szCs w:val="20"/>
              </w:rPr>
              <w:t>水质 钙和镁总量的测定</w:t>
            </w:r>
            <w:r>
              <w:rPr>
                <w:rFonts w:ascii="Times New Roman" w:hAnsi="Times New Roman" w:eastAsia="Times New Roman" w:cs="Times New Roman"/>
                <w:sz w:val="20"/>
                <w:szCs w:val="20"/>
              </w:rPr>
              <w:t>EDTA</w:t>
            </w:r>
            <w:r>
              <w:rPr>
                <w:spacing w:val="9"/>
                <w:sz w:val="20"/>
                <w:szCs w:val="20"/>
              </w:rPr>
              <w:t>滴</w:t>
            </w:r>
            <w:r>
              <w:rPr>
                <w:spacing w:val="4"/>
                <w:sz w:val="20"/>
                <w:szCs w:val="20"/>
              </w:rPr>
              <w:t xml:space="preserve"> </w:t>
            </w:r>
            <w:r>
              <w:rPr>
                <w:spacing w:val="2"/>
                <w:sz w:val="20"/>
                <w:szCs w:val="20"/>
              </w:rPr>
              <w:t>定法</w:t>
            </w:r>
          </w:p>
        </w:tc>
        <w:tc>
          <w:tcPr>
            <w:tcW w:w="1592" w:type="dxa"/>
            <w:vAlign w:val="top"/>
          </w:tcPr>
          <w:p w14:paraId="6A25C0A6">
            <w:pPr>
              <w:spacing w:line="269" w:lineRule="auto"/>
              <w:rPr>
                <w:rFonts w:ascii="Arial"/>
                <w:sz w:val="21"/>
              </w:rPr>
            </w:pPr>
          </w:p>
          <w:p w14:paraId="575B06B8">
            <w:pPr>
              <w:spacing w:before="64" w:line="193" w:lineRule="auto"/>
              <w:ind w:left="398"/>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650mg/L</w:t>
            </w:r>
          </w:p>
        </w:tc>
      </w:tr>
      <w:tr w14:paraId="46475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01C80234">
            <w:pPr>
              <w:pStyle w:val="8"/>
              <w:spacing w:before="35" w:line="233" w:lineRule="auto"/>
              <w:ind w:left="436" w:right="201" w:hanging="226"/>
              <w:rPr>
                <w:sz w:val="20"/>
                <w:szCs w:val="20"/>
              </w:rPr>
            </w:pPr>
            <w:r>
              <w:rPr>
                <w:spacing w:val="6"/>
                <w:sz w:val="20"/>
                <w:szCs w:val="20"/>
              </w:rPr>
              <w:t>溶解性总</w:t>
            </w:r>
            <w:r>
              <w:rPr>
                <w:spacing w:val="2"/>
                <w:sz w:val="20"/>
                <w:szCs w:val="20"/>
              </w:rPr>
              <w:t xml:space="preserve"> </w:t>
            </w:r>
            <w:r>
              <w:rPr>
                <w:spacing w:val="-5"/>
                <w:sz w:val="20"/>
                <w:szCs w:val="20"/>
              </w:rPr>
              <w:t>固体</w:t>
            </w:r>
          </w:p>
        </w:tc>
        <w:tc>
          <w:tcPr>
            <w:tcW w:w="1207" w:type="dxa"/>
            <w:vAlign w:val="top"/>
          </w:tcPr>
          <w:p w14:paraId="1A554FCF">
            <w:pPr>
              <w:spacing w:before="203" w:line="201" w:lineRule="auto"/>
              <w:ind w:left="29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/L</w:t>
            </w:r>
          </w:p>
        </w:tc>
        <w:tc>
          <w:tcPr>
            <w:tcW w:w="1815" w:type="dxa"/>
            <w:vAlign w:val="top"/>
          </w:tcPr>
          <w:p w14:paraId="09E2F7DE">
            <w:pPr>
              <w:spacing w:before="203" w:line="199" w:lineRule="auto"/>
              <w:ind w:left="115"/>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/T 5750.4-2006</w:t>
            </w:r>
          </w:p>
        </w:tc>
        <w:tc>
          <w:tcPr>
            <w:tcW w:w="3253" w:type="dxa"/>
            <w:vAlign w:val="top"/>
          </w:tcPr>
          <w:p w14:paraId="3B00621C">
            <w:pPr>
              <w:pStyle w:val="8"/>
              <w:spacing w:before="35" w:line="233" w:lineRule="auto"/>
              <w:ind w:left="899" w:right="207" w:hanging="682"/>
              <w:rPr>
                <w:sz w:val="20"/>
                <w:szCs w:val="20"/>
              </w:rPr>
            </w:pPr>
            <w:r>
              <w:rPr>
                <w:spacing w:val="8"/>
                <w:sz w:val="20"/>
                <w:szCs w:val="20"/>
                <w:shd w:val="clear" w:fill="FFFF84"/>
              </w:rPr>
              <w:t>生活饮用水标准检验方法 感官</w:t>
            </w:r>
            <w:r>
              <w:rPr>
                <w:spacing w:val="9"/>
                <w:sz w:val="20"/>
                <w:szCs w:val="20"/>
              </w:rPr>
              <w:t xml:space="preserve"> </w:t>
            </w:r>
            <w:r>
              <w:rPr>
                <w:spacing w:val="8"/>
                <w:sz w:val="20"/>
                <w:szCs w:val="20"/>
                <w:shd w:val="clear" w:fill="FFFF84"/>
              </w:rPr>
              <w:t>性状和物理指标</w:t>
            </w:r>
          </w:p>
        </w:tc>
        <w:tc>
          <w:tcPr>
            <w:tcW w:w="1592" w:type="dxa"/>
            <w:vAlign w:val="top"/>
          </w:tcPr>
          <w:p w14:paraId="53DF2469">
            <w:pPr>
              <w:spacing w:before="197" w:line="193" w:lineRule="auto"/>
              <w:ind w:left="338"/>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2000mg/L</w:t>
            </w:r>
          </w:p>
        </w:tc>
      </w:tr>
      <w:tr w14:paraId="7B5DD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244" w:type="dxa"/>
            <w:vAlign w:val="top"/>
          </w:tcPr>
          <w:p w14:paraId="0F2D6422">
            <w:pPr>
              <w:pStyle w:val="8"/>
              <w:spacing w:before="67" w:line="229" w:lineRule="auto"/>
              <w:ind w:left="312"/>
              <w:rPr>
                <w:sz w:val="20"/>
                <w:szCs w:val="20"/>
              </w:rPr>
            </w:pPr>
            <w:r>
              <w:rPr>
                <w:spacing w:val="7"/>
                <w:sz w:val="20"/>
                <w:szCs w:val="20"/>
              </w:rPr>
              <w:t>硫酸盐</w:t>
            </w:r>
          </w:p>
        </w:tc>
        <w:tc>
          <w:tcPr>
            <w:tcW w:w="1207" w:type="dxa"/>
            <w:vAlign w:val="top"/>
          </w:tcPr>
          <w:p w14:paraId="6BB9965D">
            <w:pPr>
              <w:spacing w:before="99" w:line="201" w:lineRule="auto"/>
              <w:ind w:left="32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/L</w:t>
            </w:r>
          </w:p>
        </w:tc>
        <w:tc>
          <w:tcPr>
            <w:tcW w:w="1815" w:type="dxa"/>
            <w:vAlign w:val="top"/>
          </w:tcPr>
          <w:p w14:paraId="1E61E413">
            <w:pPr>
              <w:spacing w:before="99" w:line="199" w:lineRule="auto"/>
              <w:ind w:left="167"/>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/T11899-</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2"/>
                <w:sz w:val="20"/>
                <w:szCs w:val="20"/>
              </w:rPr>
              <w:t>1989</w:t>
            </w:r>
          </w:p>
        </w:tc>
        <w:tc>
          <w:tcPr>
            <w:tcW w:w="3253" w:type="dxa"/>
            <w:vAlign w:val="top"/>
          </w:tcPr>
          <w:p w14:paraId="435CE481">
            <w:pPr>
              <w:pStyle w:val="8"/>
              <w:spacing w:before="67" w:line="228" w:lineRule="auto"/>
              <w:ind w:left="374"/>
              <w:rPr>
                <w:sz w:val="20"/>
                <w:szCs w:val="20"/>
              </w:rPr>
            </w:pPr>
            <w:r>
              <w:rPr>
                <w:spacing w:val="7"/>
                <w:sz w:val="20"/>
                <w:szCs w:val="20"/>
              </w:rPr>
              <w:t>水质 硫酸盐的测定</w:t>
            </w:r>
            <w:r>
              <w:rPr>
                <w:spacing w:val="24"/>
                <w:sz w:val="20"/>
                <w:szCs w:val="20"/>
              </w:rPr>
              <w:t xml:space="preserve"> </w:t>
            </w:r>
            <w:r>
              <w:rPr>
                <w:spacing w:val="7"/>
                <w:sz w:val="20"/>
                <w:szCs w:val="20"/>
              </w:rPr>
              <w:t>重量法</w:t>
            </w:r>
          </w:p>
        </w:tc>
        <w:tc>
          <w:tcPr>
            <w:tcW w:w="1592" w:type="dxa"/>
            <w:vAlign w:val="top"/>
          </w:tcPr>
          <w:p w14:paraId="0D7663C0">
            <w:pPr>
              <w:spacing w:before="96" w:line="193" w:lineRule="auto"/>
              <w:ind w:left="398"/>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350mg/L</w:t>
            </w:r>
          </w:p>
        </w:tc>
      </w:tr>
      <w:tr w14:paraId="23EB6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44" w:type="dxa"/>
            <w:vAlign w:val="top"/>
          </w:tcPr>
          <w:p w14:paraId="1D585558">
            <w:pPr>
              <w:pStyle w:val="8"/>
              <w:spacing w:before="168" w:line="229" w:lineRule="auto"/>
              <w:ind w:left="316"/>
              <w:rPr>
                <w:sz w:val="20"/>
                <w:szCs w:val="20"/>
              </w:rPr>
            </w:pPr>
            <w:r>
              <w:rPr>
                <w:spacing w:val="5"/>
                <w:sz w:val="20"/>
                <w:szCs w:val="20"/>
              </w:rPr>
              <w:t>氯化物</w:t>
            </w:r>
          </w:p>
        </w:tc>
        <w:tc>
          <w:tcPr>
            <w:tcW w:w="1207" w:type="dxa"/>
            <w:vAlign w:val="top"/>
          </w:tcPr>
          <w:p w14:paraId="6A798C59">
            <w:pPr>
              <w:spacing w:before="203" w:line="201" w:lineRule="auto"/>
              <w:ind w:left="32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z w:val="20"/>
                <w:szCs w:val="20"/>
              </w:rPr>
              <w:t>mg</w:t>
            </w:r>
            <w:r>
              <w:rPr>
                <w:rFonts w:ascii="Times New Roman" w:hAnsi="Times New Roman" w:eastAsia="Times New Roman" w:cs="Times New Roman"/>
                <w:spacing w:val="6"/>
                <w:sz w:val="20"/>
                <w:szCs w:val="20"/>
              </w:rPr>
              <w:t>/L</w:t>
            </w:r>
          </w:p>
        </w:tc>
        <w:tc>
          <w:tcPr>
            <w:tcW w:w="1815" w:type="dxa"/>
            <w:vAlign w:val="top"/>
          </w:tcPr>
          <w:p w14:paraId="78377BC6">
            <w:pPr>
              <w:spacing w:before="203" w:line="199" w:lineRule="auto"/>
              <w:ind w:left="143"/>
              <w:rPr>
                <w:rFonts w:ascii="Times New Roman" w:hAnsi="Times New Roman" w:eastAsia="Times New Roman" w:cs="Times New Roman"/>
                <w:sz w:val="20"/>
                <w:szCs w:val="20"/>
              </w:rPr>
            </w:pPr>
            <w:r>
              <w:rPr>
                <w:rFonts w:ascii="Times New Roman" w:hAnsi="Times New Roman" w:eastAsia="Times New Roman" w:cs="Times New Roman"/>
                <w:sz w:val="20"/>
                <w:szCs w:val="20"/>
              </w:rPr>
              <w:t>GB/T</w:t>
            </w:r>
            <w:r>
              <w:rPr>
                <w:rFonts w:ascii="Times New Roman" w:hAnsi="Times New Roman" w:eastAsia="Times New Roman" w:cs="Times New Roman"/>
                <w:spacing w:val="32"/>
                <w:sz w:val="20"/>
                <w:szCs w:val="20"/>
              </w:rPr>
              <w:t xml:space="preserve"> </w:t>
            </w:r>
            <w:r>
              <w:rPr>
                <w:rFonts w:ascii="Times New Roman" w:hAnsi="Times New Roman" w:eastAsia="Times New Roman" w:cs="Times New Roman"/>
                <w:sz w:val="20"/>
                <w:szCs w:val="20"/>
              </w:rPr>
              <w:t>11896-</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z w:val="20"/>
                <w:szCs w:val="20"/>
              </w:rPr>
              <w:t>1989</w:t>
            </w:r>
          </w:p>
        </w:tc>
        <w:tc>
          <w:tcPr>
            <w:tcW w:w="3253" w:type="dxa"/>
            <w:vAlign w:val="top"/>
          </w:tcPr>
          <w:p w14:paraId="46930913">
            <w:pPr>
              <w:pStyle w:val="8"/>
              <w:spacing w:before="34" w:line="233" w:lineRule="auto"/>
              <w:ind w:left="1529" w:right="205" w:hanging="1311"/>
              <w:rPr>
                <w:sz w:val="20"/>
                <w:szCs w:val="20"/>
              </w:rPr>
            </w:pPr>
            <w:r>
              <w:rPr>
                <w:spacing w:val="8"/>
                <w:sz w:val="20"/>
                <w:szCs w:val="20"/>
              </w:rPr>
              <w:t>水质 氯化物的测定硝酸银滴定</w:t>
            </w:r>
            <w:r>
              <w:rPr>
                <w:spacing w:val="10"/>
                <w:sz w:val="20"/>
                <w:szCs w:val="20"/>
              </w:rPr>
              <w:t xml:space="preserve"> </w:t>
            </w:r>
            <w:r>
              <w:rPr>
                <w:sz w:val="20"/>
                <w:szCs w:val="20"/>
              </w:rPr>
              <w:t>法</w:t>
            </w:r>
          </w:p>
        </w:tc>
        <w:tc>
          <w:tcPr>
            <w:tcW w:w="1592" w:type="dxa"/>
            <w:vAlign w:val="top"/>
          </w:tcPr>
          <w:p w14:paraId="7B467CC5">
            <w:pPr>
              <w:spacing w:before="197" w:line="193" w:lineRule="auto"/>
              <w:ind w:left="398"/>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350mg/L</w:t>
            </w:r>
          </w:p>
        </w:tc>
      </w:tr>
      <w:tr w14:paraId="301FB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44" w:type="dxa"/>
            <w:vAlign w:val="top"/>
          </w:tcPr>
          <w:p w14:paraId="7176A374">
            <w:pPr>
              <w:pStyle w:val="8"/>
              <w:spacing w:before="34" w:line="233" w:lineRule="auto"/>
              <w:ind w:left="521" w:right="201" w:hanging="315"/>
              <w:rPr>
                <w:sz w:val="20"/>
                <w:szCs w:val="20"/>
              </w:rPr>
            </w:pPr>
            <w:r>
              <w:rPr>
                <w:spacing w:val="7"/>
                <w:sz w:val="20"/>
                <w:szCs w:val="20"/>
              </w:rPr>
              <w:t>挥发性酚</w:t>
            </w:r>
            <w:r>
              <w:rPr>
                <w:spacing w:val="1"/>
                <w:sz w:val="20"/>
                <w:szCs w:val="20"/>
              </w:rPr>
              <w:t xml:space="preserve"> </w:t>
            </w:r>
            <w:r>
              <w:rPr>
                <w:sz w:val="20"/>
                <w:szCs w:val="20"/>
              </w:rPr>
              <w:t>类</w:t>
            </w:r>
          </w:p>
        </w:tc>
        <w:tc>
          <w:tcPr>
            <w:tcW w:w="1207" w:type="dxa"/>
            <w:vAlign w:val="top"/>
          </w:tcPr>
          <w:p w14:paraId="4F7DBEE7">
            <w:pPr>
              <w:spacing w:before="197" w:line="193" w:lineRule="auto"/>
              <w:ind w:left="12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0.001mg/L</w:t>
            </w:r>
          </w:p>
        </w:tc>
        <w:tc>
          <w:tcPr>
            <w:tcW w:w="1815" w:type="dxa"/>
            <w:vAlign w:val="top"/>
          </w:tcPr>
          <w:p w14:paraId="615154BA">
            <w:pPr>
              <w:spacing w:before="81" w:line="226" w:lineRule="auto"/>
              <w:ind w:left="699" w:right="291" w:hanging="299"/>
              <w:rPr>
                <w:rFonts w:ascii="Times New Roman" w:hAnsi="Times New Roman" w:eastAsia="Times New Roman" w:cs="Times New Roman"/>
                <w:sz w:val="20"/>
                <w:szCs w:val="20"/>
              </w:rPr>
            </w:pPr>
            <w:r>
              <w:fldChar w:fldCharType="begin"/>
            </w:r>
            <w:r>
              <w:instrText xml:space="preserve"> HYPERLINK "http://www.spsp.gov.cn/page/CN/2006/GBT%205750.4-2006.shtml" </w:instrText>
            </w:r>
            <w:r>
              <w:fldChar w:fldCharType="separate"/>
            </w: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/T5750.4-</w:t>
            </w:r>
            <w:r>
              <w:rPr>
                <w:rFonts w:ascii="Times New Roman" w:hAnsi="Times New Roman" w:eastAsia="Times New Roman" w:cs="Times New Roman"/>
                <w:spacing w:val="5"/>
                <w:sz w:val="20"/>
                <w:szCs w:val="20"/>
              </w:rPr>
              <w:fldChar w:fldCharType="end"/>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3"/>
                <w:sz w:val="20"/>
                <w:szCs w:val="20"/>
              </w:rPr>
              <w:t>2006</w:t>
            </w:r>
          </w:p>
        </w:tc>
        <w:tc>
          <w:tcPr>
            <w:tcW w:w="3253" w:type="dxa"/>
            <w:vAlign w:val="top"/>
          </w:tcPr>
          <w:p w14:paraId="5D8C9EBE">
            <w:pPr>
              <w:pStyle w:val="8"/>
              <w:spacing w:before="34" w:line="233" w:lineRule="auto"/>
              <w:ind w:left="899" w:right="207" w:hanging="682"/>
              <w:rPr>
                <w:sz w:val="20"/>
                <w:szCs w:val="20"/>
              </w:rPr>
            </w:pPr>
            <w:r>
              <w:fldChar w:fldCharType="begin"/>
            </w:r>
            <w:r>
              <w:instrText xml:space="preserve"> HYPERLINK "http://www.spsp.gov.cn/page/CN/2006/GBT%205750.4-2006.shtml" </w:instrText>
            </w:r>
            <w:r>
              <w:fldChar w:fldCharType="separate"/>
            </w:r>
            <w:r>
              <w:rPr>
                <w:spacing w:val="8"/>
                <w:sz w:val="20"/>
                <w:szCs w:val="20"/>
              </w:rPr>
              <w:t>生活饮用水标准检验方法 感官</w:t>
            </w:r>
            <w:r>
              <w:rPr>
                <w:spacing w:val="8"/>
                <w:sz w:val="20"/>
                <w:szCs w:val="20"/>
              </w:rPr>
              <w:fldChar w:fldCharType="end"/>
            </w:r>
            <w:r>
              <w:rPr>
                <w:spacing w:val="9"/>
                <w:sz w:val="20"/>
                <w:szCs w:val="20"/>
              </w:rPr>
              <w:t xml:space="preserve"> </w:t>
            </w:r>
            <w:r>
              <w:rPr>
                <w:spacing w:val="8"/>
                <w:sz w:val="20"/>
                <w:szCs w:val="20"/>
              </w:rPr>
              <w:t>性状和物理指标</w:t>
            </w:r>
          </w:p>
        </w:tc>
        <w:tc>
          <w:tcPr>
            <w:tcW w:w="1592" w:type="dxa"/>
            <w:vAlign w:val="top"/>
          </w:tcPr>
          <w:p w14:paraId="406427F6">
            <w:pPr>
              <w:spacing w:before="197" w:line="193" w:lineRule="auto"/>
              <w:ind w:left="370"/>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0.01mg/L</w:t>
            </w:r>
          </w:p>
        </w:tc>
      </w:tr>
      <w:tr w14:paraId="6884F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6461BE2C">
            <w:pPr>
              <w:pStyle w:val="8"/>
              <w:spacing w:before="35" w:line="233" w:lineRule="auto"/>
              <w:ind w:left="208" w:right="201" w:firstLine="15"/>
              <w:rPr>
                <w:sz w:val="20"/>
                <w:szCs w:val="20"/>
              </w:rPr>
            </w:pPr>
            <w:r>
              <w:rPr>
                <w:spacing w:val="3"/>
                <w:sz w:val="20"/>
                <w:szCs w:val="20"/>
              </w:rPr>
              <w:t>阴离子表</w:t>
            </w:r>
            <w:r>
              <w:rPr>
                <w:sz w:val="20"/>
                <w:szCs w:val="20"/>
              </w:rPr>
              <w:t xml:space="preserve"> </w:t>
            </w:r>
            <w:r>
              <w:rPr>
                <w:spacing w:val="7"/>
                <w:sz w:val="20"/>
                <w:szCs w:val="20"/>
              </w:rPr>
              <w:t>面活性剂</w:t>
            </w:r>
          </w:p>
        </w:tc>
        <w:tc>
          <w:tcPr>
            <w:tcW w:w="1207" w:type="dxa"/>
            <w:vAlign w:val="top"/>
          </w:tcPr>
          <w:p w14:paraId="1A0D7E23">
            <w:pPr>
              <w:spacing w:before="204" w:line="201"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0.05</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/L</w:t>
            </w:r>
          </w:p>
        </w:tc>
        <w:tc>
          <w:tcPr>
            <w:tcW w:w="1815" w:type="dxa"/>
            <w:vAlign w:val="top"/>
          </w:tcPr>
          <w:p w14:paraId="125E3B60">
            <w:pPr>
              <w:spacing w:before="204" w:line="199" w:lineRule="auto"/>
              <w:ind w:left="191"/>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/T 7494-</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2"/>
                <w:sz w:val="20"/>
                <w:szCs w:val="20"/>
              </w:rPr>
              <w:t>1987</w:t>
            </w:r>
          </w:p>
        </w:tc>
        <w:tc>
          <w:tcPr>
            <w:tcW w:w="3253" w:type="dxa"/>
            <w:vAlign w:val="top"/>
          </w:tcPr>
          <w:p w14:paraId="441DC944">
            <w:pPr>
              <w:pStyle w:val="8"/>
              <w:spacing w:before="35" w:line="233" w:lineRule="auto"/>
              <w:ind w:left="793" w:right="205" w:hanging="575"/>
              <w:rPr>
                <w:sz w:val="20"/>
                <w:szCs w:val="20"/>
              </w:rPr>
            </w:pPr>
            <w:r>
              <w:rPr>
                <w:spacing w:val="7"/>
                <w:sz w:val="20"/>
                <w:szCs w:val="20"/>
              </w:rPr>
              <w:t>水质</w:t>
            </w:r>
            <w:r>
              <w:rPr>
                <w:spacing w:val="32"/>
                <w:sz w:val="20"/>
                <w:szCs w:val="20"/>
              </w:rPr>
              <w:t xml:space="preserve"> </w:t>
            </w:r>
            <w:r>
              <w:rPr>
                <w:spacing w:val="7"/>
                <w:sz w:val="20"/>
                <w:szCs w:val="20"/>
              </w:rPr>
              <w:t>阴离子表面活性剂的测定</w:t>
            </w:r>
            <w:r>
              <w:rPr>
                <w:sz w:val="20"/>
                <w:szCs w:val="20"/>
              </w:rPr>
              <w:t xml:space="preserve"> </w:t>
            </w:r>
            <w:r>
              <w:rPr>
                <w:spacing w:val="8"/>
                <w:sz w:val="20"/>
                <w:szCs w:val="20"/>
              </w:rPr>
              <w:t>亚甲蓝分光光度法</w:t>
            </w:r>
          </w:p>
        </w:tc>
        <w:tc>
          <w:tcPr>
            <w:tcW w:w="1592" w:type="dxa"/>
            <w:vAlign w:val="top"/>
          </w:tcPr>
          <w:p w14:paraId="3772ACC5">
            <w:pPr>
              <w:spacing w:before="198" w:line="193" w:lineRule="auto"/>
              <w:ind w:left="426"/>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0.3mg/L</w:t>
            </w:r>
          </w:p>
        </w:tc>
      </w:tr>
      <w:tr w14:paraId="17093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1244" w:type="dxa"/>
            <w:vAlign w:val="top"/>
          </w:tcPr>
          <w:p w14:paraId="56DBF697">
            <w:pPr>
              <w:pStyle w:val="8"/>
              <w:spacing w:before="68" w:line="227" w:lineRule="auto"/>
              <w:ind w:left="314"/>
              <w:rPr>
                <w:sz w:val="20"/>
                <w:szCs w:val="20"/>
              </w:rPr>
            </w:pPr>
            <w:r>
              <w:rPr>
                <w:spacing w:val="6"/>
                <w:sz w:val="20"/>
                <w:szCs w:val="20"/>
              </w:rPr>
              <w:t>耗氧量</w:t>
            </w:r>
          </w:p>
        </w:tc>
        <w:tc>
          <w:tcPr>
            <w:tcW w:w="1207" w:type="dxa"/>
            <w:vAlign w:val="top"/>
          </w:tcPr>
          <w:p w14:paraId="63F2316D">
            <w:pPr>
              <w:spacing w:before="102" w:line="201"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0.05</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/L</w:t>
            </w:r>
          </w:p>
        </w:tc>
        <w:tc>
          <w:tcPr>
            <w:tcW w:w="1815" w:type="dxa"/>
            <w:vAlign w:val="top"/>
          </w:tcPr>
          <w:p w14:paraId="0167BE3B">
            <w:pPr>
              <w:spacing w:before="102" w:line="199" w:lineRule="auto"/>
              <w:ind w:left="115"/>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/T 5750.7-2006</w:t>
            </w:r>
          </w:p>
        </w:tc>
        <w:tc>
          <w:tcPr>
            <w:tcW w:w="3253" w:type="dxa"/>
            <w:vAlign w:val="top"/>
          </w:tcPr>
          <w:p w14:paraId="6FB150F8">
            <w:pPr>
              <w:pStyle w:val="8"/>
              <w:spacing w:before="68" w:line="227" w:lineRule="auto"/>
              <w:ind w:left="217"/>
              <w:rPr>
                <w:sz w:val="20"/>
                <w:szCs w:val="20"/>
              </w:rPr>
            </w:pPr>
            <w:r>
              <w:rPr>
                <w:spacing w:val="8"/>
                <w:sz w:val="20"/>
                <w:szCs w:val="20"/>
                <w:shd w:val="clear" w:fill="FFFF84"/>
              </w:rPr>
              <w:t>生活饮用水标准检验方法 有机</w:t>
            </w:r>
          </w:p>
        </w:tc>
        <w:tc>
          <w:tcPr>
            <w:tcW w:w="1592" w:type="dxa"/>
            <w:vAlign w:val="top"/>
          </w:tcPr>
          <w:p w14:paraId="4D010F41">
            <w:pPr>
              <w:spacing w:before="96" w:line="193" w:lineRule="auto"/>
              <w:ind w:left="388"/>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10.0mg/L</w:t>
            </w:r>
          </w:p>
        </w:tc>
      </w:tr>
    </w:tbl>
    <w:p w14:paraId="44EDF76B">
      <w:pPr>
        <w:pStyle w:val="2"/>
      </w:pPr>
    </w:p>
    <w:p w14:paraId="35D25B3F">
      <w:pPr>
        <w:sectPr>
          <w:headerReference r:id="rId158" w:type="default"/>
          <w:footerReference r:id="rId159" w:type="default"/>
          <w:pgSz w:w="11910" w:h="16840"/>
          <w:pgMar w:top="1132" w:right="1397" w:bottom="1036" w:left="1396" w:header="897" w:footer="860" w:gutter="0"/>
          <w:cols w:space="720" w:num="1"/>
        </w:sectPr>
      </w:pPr>
    </w:p>
    <w:p w14:paraId="3C921412">
      <w:pPr>
        <w:spacing w:before="65"/>
      </w:pPr>
    </w:p>
    <w:tbl>
      <w:tblPr>
        <w:tblStyle w:val="7"/>
        <w:tblW w:w="91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4"/>
        <w:gridCol w:w="1207"/>
        <w:gridCol w:w="1815"/>
        <w:gridCol w:w="3253"/>
        <w:gridCol w:w="1592"/>
      </w:tblGrid>
      <w:tr w14:paraId="45D5F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1244" w:type="dxa"/>
            <w:vAlign w:val="top"/>
          </w:tcPr>
          <w:p w14:paraId="3595A8A6">
            <w:pPr>
              <w:spacing w:line="249" w:lineRule="auto"/>
              <w:rPr>
                <w:rFonts w:ascii="Arial"/>
                <w:sz w:val="21"/>
              </w:rPr>
            </w:pPr>
          </w:p>
          <w:p w14:paraId="2F0A124F">
            <w:pPr>
              <w:pStyle w:val="8"/>
              <w:spacing w:before="71" w:line="220" w:lineRule="auto"/>
              <w:ind w:left="186"/>
              <w:rPr>
                <w:sz w:val="22"/>
                <w:szCs w:val="22"/>
              </w:rPr>
            </w:pPr>
            <w:r>
              <w:rPr>
                <w:spacing w:val="-2"/>
                <w:sz w:val="22"/>
                <w:szCs w:val="22"/>
                <w14:textOutline w14:w="4013" w14:cap="sq" w14:cmpd="sng">
                  <w14:solidFill>
                    <w14:srgbClr w14:val="000000"/>
                  </w14:solidFill>
                  <w14:prstDash w14:val="solid"/>
                  <w14:bevel/>
                </w14:textOutline>
              </w:rPr>
              <w:t>检测项目</w:t>
            </w:r>
          </w:p>
        </w:tc>
        <w:tc>
          <w:tcPr>
            <w:tcW w:w="1207" w:type="dxa"/>
            <w:vAlign w:val="top"/>
          </w:tcPr>
          <w:p w14:paraId="4B0351CD">
            <w:pPr>
              <w:spacing w:line="249" w:lineRule="auto"/>
              <w:rPr>
                <w:rFonts w:ascii="Arial"/>
                <w:sz w:val="21"/>
              </w:rPr>
            </w:pPr>
          </w:p>
          <w:p w14:paraId="08D2394E">
            <w:pPr>
              <w:pStyle w:val="8"/>
              <w:spacing w:before="71" w:line="220" w:lineRule="auto"/>
              <w:ind w:left="277"/>
              <w:rPr>
                <w:sz w:val="22"/>
                <w:szCs w:val="22"/>
              </w:rPr>
            </w:pPr>
            <w:r>
              <w:rPr>
                <w:spacing w:val="-3"/>
                <w:sz w:val="22"/>
                <w:szCs w:val="22"/>
                <w14:textOutline w14:w="4013" w14:cap="sq" w14:cmpd="sng">
                  <w14:solidFill>
                    <w14:srgbClr w14:val="000000"/>
                  </w14:solidFill>
                  <w14:prstDash w14:val="solid"/>
                  <w14:bevel/>
                </w14:textOutline>
              </w:rPr>
              <w:t>检出限</w:t>
            </w:r>
          </w:p>
        </w:tc>
        <w:tc>
          <w:tcPr>
            <w:tcW w:w="1815" w:type="dxa"/>
            <w:vAlign w:val="top"/>
          </w:tcPr>
          <w:p w14:paraId="69423692">
            <w:pPr>
              <w:spacing w:line="249" w:lineRule="auto"/>
              <w:rPr>
                <w:rFonts w:ascii="Arial"/>
                <w:sz w:val="21"/>
              </w:rPr>
            </w:pPr>
          </w:p>
          <w:p w14:paraId="5ED697A5">
            <w:pPr>
              <w:pStyle w:val="8"/>
              <w:spacing w:before="71" w:line="220" w:lineRule="auto"/>
              <w:ind w:left="471"/>
              <w:rPr>
                <w:sz w:val="22"/>
                <w:szCs w:val="22"/>
              </w:rPr>
            </w:pPr>
            <w:r>
              <w:rPr>
                <w:spacing w:val="-2"/>
                <w:sz w:val="22"/>
                <w:szCs w:val="22"/>
                <w14:textOutline w14:w="4013" w14:cap="sq" w14:cmpd="sng">
                  <w14:solidFill>
                    <w14:srgbClr w14:val="000000"/>
                  </w14:solidFill>
                  <w14:prstDash w14:val="solid"/>
                  <w14:bevel/>
                </w14:textOutline>
              </w:rPr>
              <w:t>检测标准</w:t>
            </w:r>
          </w:p>
        </w:tc>
        <w:tc>
          <w:tcPr>
            <w:tcW w:w="3253" w:type="dxa"/>
            <w:vAlign w:val="top"/>
          </w:tcPr>
          <w:p w14:paraId="12B8DCA7">
            <w:pPr>
              <w:spacing w:line="249" w:lineRule="auto"/>
              <w:rPr>
                <w:rFonts w:ascii="Arial"/>
                <w:sz w:val="21"/>
              </w:rPr>
            </w:pPr>
          </w:p>
          <w:p w14:paraId="25A5F332">
            <w:pPr>
              <w:pStyle w:val="8"/>
              <w:spacing w:before="71" w:line="220" w:lineRule="auto"/>
              <w:ind w:left="1193"/>
              <w:rPr>
                <w:sz w:val="22"/>
                <w:szCs w:val="22"/>
              </w:rPr>
            </w:pPr>
            <w:r>
              <w:rPr>
                <w:spacing w:val="-2"/>
                <w:sz w:val="22"/>
                <w:szCs w:val="22"/>
                <w14:textOutline w14:w="4013" w14:cap="sq" w14:cmpd="sng">
                  <w14:solidFill>
                    <w14:srgbClr w14:val="000000"/>
                  </w14:solidFill>
                  <w14:prstDash w14:val="solid"/>
                  <w14:bevel/>
                </w14:textOutline>
              </w:rPr>
              <w:t>检测方法</w:t>
            </w:r>
          </w:p>
        </w:tc>
        <w:tc>
          <w:tcPr>
            <w:tcW w:w="1592" w:type="dxa"/>
            <w:vAlign w:val="top"/>
          </w:tcPr>
          <w:p w14:paraId="463E3C2D">
            <w:pPr>
              <w:pStyle w:val="8"/>
              <w:spacing w:before="36" w:line="220" w:lineRule="auto"/>
              <w:ind w:left="138"/>
              <w:rPr>
                <w:sz w:val="22"/>
                <w:szCs w:val="22"/>
              </w:rPr>
            </w:pPr>
            <w:r>
              <w:rPr>
                <w:spacing w:val="-1"/>
                <w:sz w:val="22"/>
                <w:szCs w:val="22"/>
                <w14:textOutline w14:w="4013" w14:cap="sq" w14:cmpd="sng">
                  <w14:solidFill>
                    <w14:srgbClr w14:val="000000"/>
                  </w14:solidFill>
                  <w14:prstDash w14:val="solid"/>
                  <w14:bevel/>
                </w14:textOutline>
              </w:rPr>
              <w:t>地下水质量常</w:t>
            </w:r>
          </w:p>
          <w:p w14:paraId="642E43AD">
            <w:pPr>
              <w:pStyle w:val="8"/>
              <w:spacing w:before="23" w:line="220" w:lineRule="auto"/>
              <w:ind w:left="139"/>
              <w:rPr>
                <w:sz w:val="22"/>
                <w:szCs w:val="22"/>
              </w:rPr>
            </w:pPr>
            <w:r>
              <w:rPr>
                <w:spacing w:val="-1"/>
                <w:sz w:val="22"/>
                <w:szCs w:val="22"/>
                <w14:textOutline w14:w="4013" w14:cap="sq" w14:cmpd="sng">
                  <w14:solidFill>
                    <w14:srgbClr w14:val="000000"/>
                  </w14:solidFill>
                  <w14:prstDash w14:val="solid"/>
                  <w14:bevel/>
                </w14:textOutline>
              </w:rPr>
              <w:t>规指标及限值</w:t>
            </w:r>
          </w:p>
          <w:p w14:paraId="7EE8E175">
            <w:pPr>
              <w:pStyle w:val="8"/>
              <w:spacing w:before="23" w:line="207" w:lineRule="auto"/>
              <w:ind w:left="354"/>
              <w:rPr>
                <w:sz w:val="22"/>
                <w:szCs w:val="22"/>
              </w:rPr>
            </w:pPr>
            <w:r>
              <w:rPr>
                <w:spacing w:val="-3"/>
                <w:sz w:val="22"/>
                <w:szCs w:val="22"/>
                <w14:textOutline w14:w="4013" w14:cap="sq" w14:cmpd="sng">
                  <w14:solidFill>
                    <w14:srgbClr w14:val="000000"/>
                  </w14:solidFill>
                  <w14:prstDash w14:val="solid"/>
                  <w14:bevel/>
                </w14:textOutline>
              </w:rPr>
              <w:t>（</w:t>
            </w:r>
            <w:r>
              <w:rPr>
                <w:rFonts w:ascii="Times New Roman" w:hAnsi="Times New Roman" w:eastAsia="Times New Roman" w:cs="Times New Roman"/>
                <w:b/>
                <w:bCs/>
                <w:spacing w:val="-3"/>
                <w:sz w:val="22"/>
                <w:szCs w:val="22"/>
              </w:rPr>
              <w:t>IV</w:t>
            </w:r>
            <w:r>
              <w:rPr>
                <w:spacing w:val="-3"/>
                <w:sz w:val="22"/>
                <w:szCs w:val="22"/>
                <w14:textOutline w14:w="4013" w14:cap="sq" w14:cmpd="sng">
                  <w14:solidFill>
                    <w14:srgbClr w14:val="000000"/>
                  </w14:solidFill>
                  <w14:prstDash w14:val="solid"/>
                  <w14:bevel/>
                </w14:textOutline>
              </w:rPr>
              <w:t>类）</w:t>
            </w:r>
          </w:p>
        </w:tc>
      </w:tr>
      <w:tr w14:paraId="274CD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71344359">
            <w:pPr>
              <w:rPr>
                <w:rFonts w:ascii="Arial"/>
                <w:sz w:val="21"/>
              </w:rPr>
            </w:pPr>
          </w:p>
        </w:tc>
        <w:tc>
          <w:tcPr>
            <w:tcW w:w="1207" w:type="dxa"/>
            <w:vAlign w:val="top"/>
          </w:tcPr>
          <w:p w14:paraId="17A7EEE4">
            <w:pPr>
              <w:rPr>
                <w:rFonts w:ascii="Arial"/>
                <w:sz w:val="21"/>
              </w:rPr>
            </w:pPr>
          </w:p>
        </w:tc>
        <w:tc>
          <w:tcPr>
            <w:tcW w:w="1815" w:type="dxa"/>
            <w:vAlign w:val="top"/>
          </w:tcPr>
          <w:p w14:paraId="4779BC12">
            <w:pPr>
              <w:rPr>
                <w:rFonts w:ascii="Arial"/>
                <w:sz w:val="21"/>
              </w:rPr>
            </w:pPr>
          </w:p>
        </w:tc>
        <w:tc>
          <w:tcPr>
            <w:tcW w:w="3253" w:type="dxa"/>
            <w:vAlign w:val="top"/>
          </w:tcPr>
          <w:p w14:paraId="4C8C6250">
            <w:pPr>
              <w:pStyle w:val="8"/>
              <w:spacing w:before="30" w:line="235" w:lineRule="auto"/>
              <w:ind w:left="572" w:right="247" w:hanging="313"/>
              <w:rPr>
                <w:sz w:val="20"/>
                <w:szCs w:val="20"/>
              </w:rPr>
            </w:pPr>
            <w:r>
              <w:rPr>
                <w:spacing w:val="5"/>
                <w:sz w:val="20"/>
                <w:szCs w:val="20"/>
              </w:rPr>
              <w:t xml:space="preserve">物综合指标 </w:t>
            </w: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/T 5750.7-2006</w:t>
            </w:r>
            <w:r>
              <w:rPr>
                <w:rFonts w:ascii="Times New Roman" w:hAnsi="Times New Roman" w:eastAsia="Times New Roman" w:cs="Times New Roman"/>
                <w:spacing w:val="17"/>
                <w:w w:val="101"/>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4"/>
                <w:sz w:val="20"/>
                <w:szCs w:val="20"/>
              </w:rPr>
              <w:t>1</w:t>
            </w:r>
            <w:r>
              <w:rPr>
                <w:spacing w:val="4"/>
                <w:sz w:val="20"/>
                <w:szCs w:val="20"/>
              </w:rPr>
              <w:t>酸性高锰酸钾滴定法</w:t>
            </w:r>
          </w:p>
        </w:tc>
        <w:tc>
          <w:tcPr>
            <w:tcW w:w="1592" w:type="dxa"/>
            <w:vAlign w:val="top"/>
          </w:tcPr>
          <w:p w14:paraId="0EB73237">
            <w:pPr>
              <w:rPr>
                <w:rFonts w:ascii="Arial"/>
                <w:sz w:val="21"/>
              </w:rPr>
            </w:pPr>
          </w:p>
        </w:tc>
      </w:tr>
      <w:tr w14:paraId="71407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44" w:type="dxa"/>
            <w:vAlign w:val="top"/>
          </w:tcPr>
          <w:p w14:paraId="4FFA235E">
            <w:pPr>
              <w:pStyle w:val="8"/>
              <w:spacing w:before="167" w:line="227" w:lineRule="auto"/>
              <w:ind w:left="418"/>
              <w:rPr>
                <w:sz w:val="20"/>
                <w:szCs w:val="20"/>
              </w:rPr>
            </w:pPr>
            <w:r>
              <w:rPr>
                <w:spacing w:val="4"/>
                <w:sz w:val="20"/>
                <w:szCs w:val="20"/>
              </w:rPr>
              <w:t>氨氮</w:t>
            </w:r>
          </w:p>
        </w:tc>
        <w:tc>
          <w:tcPr>
            <w:tcW w:w="1207" w:type="dxa"/>
            <w:vAlign w:val="top"/>
          </w:tcPr>
          <w:p w14:paraId="4A06641C">
            <w:pPr>
              <w:spacing w:before="199" w:line="201" w:lineRule="auto"/>
              <w:ind w:left="14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0.025</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c>
          <w:tcPr>
            <w:tcW w:w="1815" w:type="dxa"/>
            <w:vAlign w:val="top"/>
          </w:tcPr>
          <w:p w14:paraId="346C7FB2">
            <w:pPr>
              <w:spacing w:before="203"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 xml:space="preserve"> 535-2009</w:t>
            </w:r>
          </w:p>
        </w:tc>
        <w:tc>
          <w:tcPr>
            <w:tcW w:w="3253" w:type="dxa"/>
            <w:vAlign w:val="top"/>
          </w:tcPr>
          <w:p w14:paraId="4F92E98D">
            <w:pPr>
              <w:pStyle w:val="8"/>
              <w:spacing w:before="31" w:line="234" w:lineRule="auto"/>
              <w:ind w:left="1318" w:right="205" w:hanging="1100"/>
              <w:rPr>
                <w:sz w:val="20"/>
                <w:szCs w:val="20"/>
              </w:rPr>
            </w:pPr>
            <w:r>
              <w:rPr>
                <w:spacing w:val="8"/>
                <w:sz w:val="20"/>
                <w:szCs w:val="20"/>
                <w:shd w:val="clear" w:fill="FFFF84"/>
              </w:rPr>
              <w:t>水质 氨氮的测定纳氏试剂分光</w:t>
            </w:r>
            <w:r>
              <w:rPr>
                <w:spacing w:val="10"/>
                <w:sz w:val="20"/>
                <w:szCs w:val="20"/>
              </w:rPr>
              <w:t xml:space="preserve"> </w:t>
            </w:r>
            <w:r>
              <w:rPr>
                <w:spacing w:val="6"/>
                <w:sz w:val="20"/>
                <w:szCs w:val="20"/>
                <w:shd w:val="clear" w:fill="FFFF84"/>
              </w:rPr>
              <w:t>光度法</w:t>
            </w:r>
          </w:p>
        </w:tc>
        <w:tc>
          <w:tcPr>
            <w:tcW w:w="1592" w:type="dxa"/>
            <w:vAlign w:val="top"/>
          </w:tcPr>
          <w:p w14:paraId="7928C724">
            <w:pPr>
              <w:spacing w:before="193" w:line="193" w:lineRule="auto"/>
              <w:ind w:left="388"/>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1.50mg/L</w:t>
            </w:r>
          </w:p>
        </w:tc>
      </w:tr>
      <w:tr w14:paraId="0BB7A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17515BE6">
            <w:pPr>
              <w:pStyle w:val="8"/>
              <w:spacing w:before="168" w:line="229" w:lineRule="auto"/>
              <w:ind w:left="312"/>
              <w:rPr>
                <w:sz w:val="20"/>
                <w:szCs w:val="20"/>
              </w:rPr>
            </w:pPr>
            <w:r>
              <w:rPr>
                <w:spacing w:val="7"/>
                <w:sz w:val="20"/>
                <w:szCs w:val="20"/>
              </w:rPr>
              <w:t>硫化物</w:t>
            </w:r>
          </w:p>
        </w:tc>
        <w:tc>
          <w:tcPr>
            <w:tcW w:w="1207" w:type="dxa"/>
            <w:vAlign w:val="top"/>
          </w:tcPr>
          <w:p w14:paraId="1C621E0A">
            <w:pPr>
              <w:spacing w:before="200" w:line="201" w:lineRule="auto"/>
              <w:ind w:left="14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0.005</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c>
          <w:tcPr>
            <w:tcW w:w="1815" w:type="dxa"/>
            <w:vAlign w:val="top"/>
          </w:tcPr>
          <w:p w14:paraId="60FBCB3F">
            <w:pPr>
              <w:spacing w:before="200" w:line="199" w:lineRule="auto"/>
              <w:ind w:left="141"/>
              <w:rPr>
                <w:rFonts w:ascii="Times New Roman" w:hAnsi="Times New Roman" w:eastAsia="Times New Roman" w:cs="Times New Roman"/>
                <w:sz w:val="20"/>
                <w:szCs w:val="20"/>
              </w:rPr>
            </w:pPr>
            <w:r>
              <w:rPr>
                <w:rFonts w:ascii="Times New Roman" w:hAnsi="Times New Roman" w:eastAsia="Times New Roman" w:cs="Times New Roman"/>
                <w:sz w:val="20"/>
                <w:szCs w:val="20"/>
                <w:shd w:val="clear" w:fill="FFFF84"/>
              </w:rPr>
              <w:t>GB</w:t>
            </w:r>
            <w:r>
              <w:rPr>
                <w:rFonts w:ascii="Times New Roman" w:hAnsi="Times New Roman" w:eastAsia="Times New Roman" w:cs="Times New Roman"/>
                <w:spacing w:val="1"/>
                <w:sz w:val="20"/>
                <w:szCs w:val="20"/>
                <w:shd w:val="clear" w:fill="FFFF84"/>
              </w:rPr>
              <w:t>/T</w:t>
            </w:r>
            <w:r>
              <w:rPr>
                <w:rFonts w:ascii="Times New Roman" w:hAnsi="Times New Roman" w:eastAsia="Times New Roman" w:cs="Times New Roman"/>
                <w:spacing w:val="25"/>
                <w:sz w:val="20"/>
                <w:szCs w:val="20"/>
                <w:shd w:val="clear" w:fill="FFFF84"/>
              </w:rPr>
              <w:t xml:space="preserve"> </w:t>
            </w:r>
            <w:r>
              <w:rPr>
                <w:rFonts w:ascii="Times New Roman" w:hAnsi="Times New Roman" w:eastAsia="Times New Roman" w:cs="Times New Roman"/>
                <w:spacing w:val="1"/>
                <w:sz w:val="20"/>
                <w:szCs w:val="20"/>
                <w:shd w:val="clear" w:fill="FFFF84"/>
              </w:rPr>
              <w:t>16489-</w:t>
            </w:r>
            <w:r>
              <w:rPr>
                <w:rFonts w:ascii="Times New Roman" w:hAnsi="Times New Roman" w:eastAsia="Times New Roman" w:cs="Times New Roman"/>
                <w:spacing w:val="-28"/>
                <w:sz w:val="20"/>
                <w:szCs w:val="20"/>
                <w:shd w:val="clear" w:fill="FFFF84"/>
              </w:rPr>
              <w:t xml:space="preserve"> </w:t>
            </w:r>
            <w:r>
              <w:rPr>
                <w:rFonts w:ascii="Times New Roman" w:hAnsi="Times New Roman" w:eastAsia="Times New Roman" w:cs="Times New Roman"/>
                <w:spacing w:val="1"/>
                <w:sz w:val="20"/>
                <w:szCs w:val="20"/>
                <w:shd w:val="clear" w:fill="FFFF84"/>
              </w:rPr>
              <w:t>1996</w:t>
            </w:r>
          </w:p>
        </w:tc>
        <w:tc>
          <w:tcPr>
            <w:tcW w:w="3253" w:type="dxa"/>
            <w:vAlign w:val="top"/>
          </w:tcPr>
          <w:p w14:paraId="0B1A3B06">
            <w:pPr>
              <w:pStyle w:val="8"/>
              <w:spacing w:before="35" w:line="233" w:lineRule="auto"/>
              <w:ind w:left="1213" w:right="205" w:hanging="995"/>
              <w:rPr>
                <w:sz w:val="20"/>
                <w:szCs w:val="20"/>
              </w:rPr>
            </w:pPr>
            <w:r>
              <w:rPr>
                <w:spacing w:val="8"/>
                <w:sz w:val="20"/>
                <w:szCs w:val="20"/>
              </w:rPr>
              <w:t>水质 硫化物的测定亚甲基蓝分</w:t>
            </w:r>
            <w:r>
              <w:rPr>
                <w:spacing w:val="10"/>
                <w:sz w:val="20"/>
                <w:szCs w:val="20"/>
              </w:rPr>
              <w:t xml:space="preserve"> </w:t>
            </w:r>
            <w:r>
              <w:rPr>
                <w:spacing w:val="6"/>
                <w:sz w:val="20"/>
                <w:szCs w:val="20"/>
              </w:rPr>
              <w:t>光光度法</w:t>
            </w:r>
          </w:p>
        </w:tc>
        <w:tc>
          <w:tcPr>
            <w:tcW w:w="1592" w:type="dxa"/>
            <w:vAlign w:val="top"/>
          </w:tcPr>
          <w:p w14:paraId="2392FB0D">
            <w:pPr>
              <w:spacing w:before="194" w:line="193" w:lineRule="auto"/>
              <w:ind w:left="426"/>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0.</w:t>
            </w:r>
            <w:r>
              <w:rPr>
                <w:rFonts w:ascii="Times New Roman" w:hAnsi="Times New Roman" w:eastAsia="Times New Roman" w:cs="Times New Roman"/>
                <w:spacing w:val="-29"/>
                <w:sz w:val="22"/>
                <w:szCs w:val="22"/>
              </w:rPr>
              <w:t xml:space="preserve"> </w:t>
            </w:r>
            <w:r>
              <w:rPr>
                <w:rFonts w:ascii="Times New Roman" w:hAnsi="Times New Roman" w:eastAsia="Times New Roman" w:cs="Times New Roman"/>
                <w:spacing w:val="-5"/>
                <w:sz w:val="22"/>
                <w:szCs w:val="22"/>
              </w:rPr>
              <w:t>1mg/L</w:t>
            </w:r>
          </w:p>
        </w:tc>
      </w:tr>
      <w:tr w14:paraId="2F4F2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00388C74">
            <w:pPr>
              <w:pStyle w:val="8"/>
              <w:spacing w:before="168" w:line="229" w:lineRule="auto"/>
              <w:ind w:left="521"/>
              <w:rPr>
                <w:sz w:val="20"/>
                <w:szCs w:val="20"/>
              </w:rPr>
            </w:pPr>
            <w:r>
              <w:rPr>
                <w:spacing w:val="1"/>
                <w:sz w:val="20"/>
                <w:szCs w:val="20"/>
              </w:rPr>
              <w:t>钠</w:t>
            </w:r>
          </w:p>
        </w:tc>
        <w:tc>
          <w:tcPr>
            <w:tcW w:w="1207" w:type="dxa"/>
            <w:vAlign w:val="top"/>
          </w:tcPr>
          <w:p w14:paraId="7113D2C2">
            <w:pPr>
              <w:spacing w:before="200" w:line="201"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0.01</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/L</w:t>
            </w:r>
          </w:p>
        </w:tc>
        <w:tc>
          <w:tcPr>
            <w:tcW w:w="1815" w:type="dxa"/>
            <w:vAlign w:val="top"/>
          </w:tcPr>
          <w:p w14:paraId="7C6F8BF4">
            <w:pPr>
              <w:spacing w:before="200" w:line="199" w:lineRule="auto"/>
              <w:ind w:left="115"/>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/T 5750.6-2006</w:t>
            </w:r>
          </w:p>
        </w:tc>
        <w:tc>
          <w:tcPr>
            <w:tcW w:w="3253" w:type="dxa"/>
            <w:vAlign w:val="top"/>
          </w:tcPr>
          <w:p w14:paraId="0709552D">
            <w:pPr>
              <w:pStyle w:val="8"/>
              <w:spacing w:before="32" w:line="234" w:lineRule="auto"/>
              <w:ind w:left="217" w:right="205"/>
              <w:rPr>
                <w:sz w:val="20"/>
                <w:szCs w:val="20"/>
              </w:rPr>
            </w:pPr>
            <w:r>
              <w:rPr>
                <w:spacing w:val="8"/>
                <w:sz w:val="20"/>
                <w:szCs w:val="20"/>
              </w:rPr>
              <w:t>生活饮用水标准检验方法 金属</w:t>
            </w:r>
            <w:r>
              <w:rPr>
                <w:spacing w:val="9"/>
                <w:sz w:val="20"/>
                <w:szCs w:val="20"/>
              </w:rPr>
              <w:t xml:space="preserve"> </w:t>
            </w:r>
            <w:r>
              <w:rPr>
                <w:spacing w:val="8"/>
                <w:sz w:val="20"/>
                <w:szCs w:val="20"/>
              </w:rPr>
              <w:t>指标 火焰原子吸收分光光度法</w:t>
            </w:r>
          </w:p>
        </w:tc>
        <w:tc>
          <w:tcPr>
            <w:tcW w:w="1592" w:type="dxa"/>
            <w:vAlign w:val="top"/>
          </w:tcPr>
          <w:p w14:paraId="36E89F42">
            <w:pPr>
              <w:spacing w:before="196" w:line="193" w:lineRule="auto"/>
              <w:ind w:left="39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400mg/L</w:t>
            </w:r>
          </w:p>
        </w:tc>
      </w:tr>
      <w:tr w14:paraId="034BA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44" w:type="dxa"/>
            <w:vAlign w:val="top"/>
          </w:tcPr>
          <w:p w14:paraId="6A18D8AF">
            <w:pPr>
              <w:pStyle w:val="8"/>
              <w:spacing w:before="167" w:line="229" w:lineRule="auto"/>
              <w:ind w:left="209"/>
              <w:rPr>
                <w:sz w:val="20"/>
                <w:szCs w:val="20"/>
              </w:rPr>
            </w:pPr>
            <w:r>
              <w:rPr>
                <w:spacing w:val="6"/>
                <w:sz w:val="20"/>
                <w:szCs w:val="20"/>
              </w:rPr>
              <w:t>亚硝酸盐</w:t>
            </w:r>
          </w:p>
        </w:tc>
        <w:tc>
          <w:tcPr>
            <w:tcW w:w="1207" w:type="dxa"/>
            <w:vAlign w:val="top"/>
          </w:tcPr>
          <w:p w14:paraId="7204CBCA">
            <w:pPr>
              <w:spacing w:before="199" w:line="201" w:lineRule="auto"/>
              <w:ind w:left="14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0.001</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c>
          <w:tcPr>
            <w:tcW w:w="1815" w:type="dxa"/>
            <w:vAlign w:val="top"/>
          </w:tcPr>
          <w:p w14:paraId="50D8B370">
            <w:pPr>
              <w:spacing w:before="199" w:line="199" w:lineRule="auto"/>
              <w:ind w:left="191"/>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/T 7493-</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2"/>
                <w:sz w:val="20"/>
                <w:szCs w:val="20"/>
              </w:rPr>
              <w:t>1987</w:t>
            </w:r>
          </w:p>
        </w:tc>
        <w:tc>
          <w:tcPr>
            <w:tcW w:w="3253" w:type="dxa"/>
            <w:vAlign w:val="top"/>
          </w:tcPr>
          <w:p w14:paraId="42125BEC">
            <w:pPr>
              <w:pStyle w:val="8"/>
              <w:spacing w:before="34" w:line="233" w:lineRule="auto"/>
              <w:ind w:left="1421" w:right="205" w:hanging="1203"/>
              <w:rPr>
                <w:sz w:val="20"/>
                <w:szCs w:val="20"/>
              </w:rPr>
            </w:pPr>
            <w:r>
              <w:rPr>
                <w:spacing w:val="8"/>
                <w:sz w:val="20"/>
                <w:szCs w:val="20"/>
              </w:rPr>
              <w:t>水质 亚硝酸盐氮的测定分光光</w:t>
            </w:r>
            <w:r>
              <w:rPr>
                <w:spacing w:val="10"/>
                <w:sz w:val="20"/>
                <w:szCs w:val="20"/>
              </w:rPr>
              <w:t xml:space="preserve"> </w:t>
            </w:r>
            <w:r>
              <w:rPr>
                <w:spacing w:val="5"/>
                <w:sz w:val="20"/>
                <w:szCs w:val="20"/>
              </w:rPr>
              <w:t>度法</w:t>
            </w:r>
          </w:p>
        </w:tc>
        <w:tc>
          <w:tcPr>
            <w:tcW w:w="1592" w:type="dxa"/>
            <w:vAlign w:val="top"/>
          </w:tcPr>
          <w:p w14:paraId="5D366B48">
            <w:pPr>
              <w:spacing w:before="196" w:line="193" w:lineRule="auto"/>
              <w:ind w:left="366"/>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4.80mg/L</w:t>
            </w:r>
          </w:p>
        </w:tc>
      </w:tr>
      <w:tr w14:paraId="3C491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6761226A">
            <w:pPr>
              <w:pStyle w:val="8"/>
              <w:spacing w:before="168" w:line="229" w:lineRule="auto"/>
              <w:ind w:left="315"/>
              <w:rPr>
                <w:sz w:val="20"/>
                <w:szCs w:val="20"/>
              </w:rPr>
            </w:pPr>
            <w:r>
              <w:rPr>
                <w:spacing w:val="6"/>
                <w:sz w:val="20"/>
                <w:szCs w:val="20"/>
              </w:rPr>
              <w:t>硝酸盐</w:t>
            </w:r>
          </w:p>
        </w:tc>
        <w:tc>
          <w:tcPr>
            <w:tcW w:w="1207" w:type="dxa"/>
            <w:vAlign w:val="top"/>
          </w:tcPr>
          <w:p w14:paraId="39FDB798">
            <w:pPr>
              <w:spacing w:before="202" w:line="201"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0.08</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/L</w:t>
            </w:r>
          </w:p>
        </w:tc>
        <w:tc>
          <w:tcPr>
            <w:tcW w:w="1815" w:type="dxa"/>
            <w:vAlign w:val="top"/>
          </w:tcPr>
          <w:p w14:paraId="56462B69">
            <w:pPr>
              <w:spacing w:before="202" w:line="199" w:lineRule="auto"/>
              <w:ind w:left="272"/>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4"/>
                <w:sz w:val="20"/>
                <w:szCs w:val="20"/>
              </w:rPr>
              <w:t>/T 346-2007</w:t>
            </w:r>
          </w:p>
        </w:tc>
        <w:tc>
          <w:tcPr>
            <w:tcW w:w="3253" w:type="dxa"/>
            <w:vAlign w:val="top"/>
          </w:tcPr>
          <w:p w14:paraId="221472EA">
            <w:pPr>
              <w:pStyle w:val="8"/>
              <w:spacing w:before="32" w:line="234" w:lineRule="auto"/>
              <w:ind w:left="1318" w:right="155" w:hanging="1153"/>
              <w:rPr>
                <w:sz w:val="20"/>
                <w:szCs w:val="20"/>
              </w:rPr>
            </w:pPr>
            <w:r>
              <w:rPr>
                <w:spacing w:val="7"/>
                <w:sz w:val="20"/>
                <w:szCs w:val="20"/>
              </w:rPr>
              <w:t>水质 硝酸盐氮的测定</w:t>
            </w:r>
            <w:r>
              <w:rPr>
                <w:spacing w:val="28"/>
                <w:sz w:val="20"/>
                <w:szCs w:val="20"/>
              </w:rPr>
              <w:t xml:space="preserve"> </w:t>
            </w:r>
            <w:r>
              <w:rPr>
                <w:spacing w:val="7"/>
                <w:sz w:val="20"/>
                <w:szCs w:val="20"/>
              </w:rPr>
              <w:t>紫外分光</w:t>
            </w:r>
            <w:r>
              <w:rPr>
                <w:sz w:val="20"/>
                <w:szCs w:val="20"/>
              </w:rPr>
              <w:t xml:space="preserve"> </w:t>
            </w:r>
            <w:r>
              <w:rPr>
                <w:spacing w:val="6"/>
                <w:sz w:val="20"/>
                <w:szCs w:val="20"/>
              </w:rPr>
              <w:t>光度法</w:t>
            </w:r>
          </w:p>
        </w:tc>
        <w:tc>
          <w:tcPr>
            <w:tcW w:w="1592" w:type="dxa"/>
            <w:vAlign w:val="top"/>
          </w:tcPr>
          <w:p w14:paraId="7EE1BF94">
            <w:pPr>
              <w:spacing w:before="196" w:line="193" w:lineRule="auto"/>
              <w:ind w:left="372"/>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30.0mg/L</w:t>
            </w:r>
          </w:p>
        </w:tc>
      </w:tr>
      <w:tr w14:paraId="5A650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244" w:type="dxa"/>
            <w:vAlign w:val="top"/>
          </w:tcPr>
          <w:p w14:paraId="6B1DA1CB">
            <w:pPr>
              <w:pStyle w:val="8"/>
              <w:spacing w:before="66" w:line="228" w:lineRule="auto"/>
              <w:ind w:left="312"/>
              <w:rPr>
                <w:sz w:val="20"/>
                <w:szCs w:val="20"/>
              </w:rPr>
            </w:pPr>
            <w:r>
              <w:rPr>
                <w:spacing w:val="7"/>
                <w:sz w:val="20"/>
                <w:szCs w:val="20"/>
              </w:rPr>
              <w:t>氰化物</w:t>
            </w:r>
          </w:p>
        </w:tc>
        <w:tc>
          <w:tcPr>
            <w:tcW w:w="1207" w:type="dxa"/>
            <w:vAlign w:val="top"/>
          </w:tcPr>
          <w:p w14:paraId="30832969">
            <w:pPr>
              <w:spacing w:before="98" w:line="201" w:lineRule="auto"/>
              <w:ind w:left="14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0.004</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c>
          <w:tcPr>
            <w:tcW w:w="1815" w:type="dxa"/>
            <w:vAlign w:val="top"/>
          </w:tcPr>
          <w:p w14:paraId="4DC55A43">
            <w:pPr>
              <w:spacing w:before="102"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 xml:space="preserve"> 484-2009</w:t>
            </w:r>
          </w:p>
        </w:tc>
        <w:tc>
          <w:tcPr>
            <w:tcW w:w="3253" w:type="dxa"/>
            <w:vAlign w:val="top"/>
          </w:tcPr>
          <w:p w14:paraId="0870FB8C">
            <w:pPr>
              <w:pStyle w:val="8"/>
              <w:spacing w:before="66" w:line="228" w:lineRule="auto"/>
              <w:ind w:left="165"/>
              <w:rPr>
                <w:sz w:val="20"/>
                <w:szCs w:val="20"/>
              </w:rPr>
            </w:pPr>
            <w:r>
              <w:rPr>
                <w:spacing w:val="8"/>
                <w:sz w:val="20"/>
                <w:szCs w:val="20"/>
              </w:rPr>
              <w:t>水质 氰化物的测定 分光光度法</w:t>
            </w:r>
          </w:p>
        </w:tc>
        <w:tc>
          <w:tcPr>
            <w:tcW w:w="1592" w:type="dxa"/>
            <w:vAlign w:val="top"/>
          </w:tcPr>
          <w:p w14:paraId="36742B12">
            <w:pPr>
              <w:spacing w:before="95" w:line="193" w:lineRule="auto"/>
              <w:ind w:left="426"/>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0.</w:t>
            </w:r>
            <w:r>
              <w:rPr>
                <w:rFonts w:ascii="Times New Roman" w:hAnsi="Times New Roman" w:eastAsia="Times New Roman" w:cs="Times New Roman"/>
                <w:spacing w:val="-29"/>
                <w:sz w:val="22"/>
                <w:szCs w:val="22"/>
              </w:rPr>
              <w:t xml:space="preserve"> </w:t>
            </w:r>
            <w:r>
              <w:rPr>
                <w:rFonts w:ascii="Times New Roman" w:hAnsi="Times New Roman" w:eastAsia="Times New Roman" w:cs="Times New Roman"/>
                <w:spacing w:val="-5"/>
                <w:sz w:val="22"/>
                <w:szCs w:val="22"/>
              </w:rPr>
              <w:t>1mg/L</w:t>
            </w:r>
          </w:p>
        </w:tc>
      </w:tr>
      <w:tr w14:paraId="53611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1E99BEC6">
            <w:pPr>
              <w:pStyle w:val="8"/>
              <w:spacing w:before="167" w:line="228" w:lineRule="auto"/>
              <w:ind w:left="314"/>
              <w:rPr>
                <w:sz w:val="20"/>
                <w:szCs w:val="20"/>
              </w:rPr>
            </w:pPr>
            <w:r>
              <w:rPr>
                <w:spacing w:val="6"/>
                <w:sz w:val="20"/>
                <w:szCs w:val="20"/>
              </w:rPr>
              <w:t>氟化物</w:t>
            </w:r>
          </w:p>
        </w:tc>
        <w:tc>
          <w:tcPr>
            <w:tcW w:w="1207" w:type="dxa"/>
            <w:vAlign w:val="top"/>
          </w:tcPr>
          <w:p w14:paraId="1A24321B">
            <w:pPr>
              <w:spacing w:before="202" w:line="201"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0.05</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/L</w:t>
            </w:r>
          </w:p>
        </w:tc>
        <w:tc>
          <w:tcPr>
            <w:tcW w:w="1815" w:type="dxa"/>
            <w:vAlign w:val="top"/>
          </w:tcPr>
          <w:p w14:paraId="5112132B">
            <w:pPr>
              <w:spacing w:before="202" w:line="199" w:lineRule="auto"/>
              <w:ind w:left="191"/>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/T 7484-</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2"/>
                <w:sz w:val="20"/>
                <w:szCs w:val="20"/>
              </w:rPr>
              <w:t>1987</w:t>
            </w:r>
          </w:p>
        </w:tc>
        <w:tc>
          <w:tcPr>
            <w:tcW w:w="3253" w:type="dxa"/>
            <w:vAlign w:val="top"/>
          </w:tcPr>
          <w:p w14:paraId="7FD30FE9">
            <w:pPr>
              <w:pStyle w:val="8"/>
              <w:spacing w:before="32" w:line="234" w:lineRule="auto"/>
              <w:ind w:left="1425" w:right="205" w:hanging="1207"/>
              <w:rPr>
                <w:sz w:val="20"/>
                <w:szCs w:val="20"/>
              </w:rPr>
            </w:pPr>
            <w:r>
              <w:rPr>
                <w:spacing w:val="8"/>
                <w:sz w:val="20"/>
                <w:szCs w:val="20"/>
              </w:rPr>
              <w:t>水质 氟化物的测定离子选择电</w:t>
            </w:r>
            <w:r>
              <w:rPr>
                <w:spacing w:val="10"/>
                <w:sz w:val="20"/>
                <w:szCs w:val="20"/>
              </w:rPr>
              <w:t xml:space="preserve"> </w:t>
            </w:r>
            <w:r>
              <w:rPr>
                <w:spacing w:val="3"/>
                <w:sz w:val="20"/>
                <w:szCs w:val="20"/>
              </w:rPr>
              <w:t>极法</w:t>
            </w:r>
          </w:p>
        </w:tc>
        <w:tc>
          <w:tcPr>
            <w:tcW w:w="1592" w:type="dxa"/>
            <w:vAlign w:val="top"/>
          </w:tcPr>
          <w:p w14:paraId="250B0D75">
            <w:pPr>
              <w:spacing w:before="196" w:line="193" w:lineRule="auto"/>
              <w:ind w:left="42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2.0mg/L</w:t>
            </w:r>
          </w:p>
        </w:tc>
      </w:tr>
      <w:tr w14:paraId="3C4C6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244" w:type="dxa"/>
            <w:vAlign w:val="top"/>
          </w:tcPr>
          <w:p w14:paraId="002F29A7">
            <w:pPr>
              <w:pStyle w:val="8"/>
              <w:spacing w:before="304" w:line="229" w:lineRule="auto"/>
              <w:ind w:left="312"/>
              <w:rPr>
                <w:sz w:val="20"/>
                <w:szCs w:val="20"/>
              </w:rPr>
            </w:pPr>
            <w:r>
              <w:rPr>
                <w:spacing w:val="7"/>
                <w:sz w:val="20"/>
                <w:szCs w:val="20"/>
              </w:rPr>
              <w:t>碘化物</w:t>
            </w:r>
          </w:p>
        </w:tc>
        <w:tc>
          <w:tcPr>
            <w:tcW w:w="1207" w:type="dxa"/>
            <w:vAlign w:val="top"/>
          </w:tcPr>
          <w:p w14:paraId="71EBC9F1">
            <w:pPr>
              <w:spacing w:line="276" w:lineRule="auto"/>
              <w:rPr>
                <w:rFonts w:ascii="Arial"/>
                <w:sz w:val="21"/>
              </w:rPr>
            </w:pPr>
          </w:p>
          <w:p w14:paraId="39CA7EED">
            <w:pPr>
              <w:spacing w:before="58" w:line="201" w:lineRule="auto"/>
              <w:ind w:left="14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0.025</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c>
          <w:tcPr>
            <w:tcW w:w="1815" w:type="dxa"/>
            <w:vAlign w:val="top"/>
          </w:tcPr>
          <w:p w14:paraId="38AF29C0">
            <w:pPr>
              <w:spacing w:line="276" w:lineRule="auto"/>
              <w:rPr>
                <w:rFonts w:ascii="Arial"/>
                <w:sz w:val="21"/>
              </w:rPr>
            </w:pPr>
          </w:p>
          <w:p w14:paraId="61EE431E">
            <w:pPr>
              <w:spacing w:before="58" w:line="199" w:lineRule="auto"/>
              <w:ind w:left="115"/>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/T 5750.5-2006</w:t>
            </w:r>
          </w:p>
        </w:tc>
        <w:tc>
          <w:tcPr>
            <w:tcW w:w="3253" w:type="dxa"/>
            <w:vAlign w:val="top"/>
          </w:tcPr>
          <w:p w14:paraId="328975A2">
            <w:pPr>
              <w:pStyle w:val="8"/>
              <w:spacing w:before="32" w:line="227" w:lineRule="auto"/>
              <w:ind w:left="217"/>
              <w:rPr>
                <w:sz w:val="20"/>
                <w:szCs w:val="20"/>
              </w:rPr>
            </w:pPr>
            <w:r>
              <w:rPr>
                <w:spacing w:val="8"/>
                <w:sz w:val="20"/>
                <w:szCs w:val="20"/>
                <w:shd w:val="clear" w:fill="FFFF84"/>
              </w:rPr>
              <w:t>生活饮用水标准检验方法 无机</w:t>
            </w:r>
          </w:p>
          <w:p w14:paraId="72BF0CA1">
            <w:pPr>
              <w:pStyle w:val="8"/>
              <w:spacing w:before="25" w:line="234" w:lineRule="auto"/>
              <w:ind w:left="524" w:right="247" w:hanging="262"/>
              <w:rPr>
                <w:sz w:val="20"/>
                <w:szCs w:val="20"/>
              </w:rPr>
            </w:pPr>
            <w:r>
              <w:rPr>
                <w:spacing w:val="5"/>
                <w:sz w:val="20"/>
                <w:szCs w:val="20"/>
                <w:shd w:val="clear" w:fill="FFFF84"/>
              </w:rPr>
              <w:t xml:space="preserve">非金属指标 </w:t>
            </w:r>
            <w:r>
              <w:rPr>
                <w:rFonts w:ascii="Times New Roman" w:hAnsi="Times New Roman" w:eastAsia="Times New Roman" w:cs="Times New Roman"/>
                <w:sz w:val="20"/>
                <w:szCs w:val="20"/>
                <w:shd w:val="clear" w:fill="FFFF84"/>
              </w:rPr>
              <w:t>GB</w:t>
            </w:r>
            <w:r>
              <w:rPr>
                <w:rFonts w:ascii="Times New Roman" w:hAnsi="Times New Roman" w:eastAsia="Times New Roman" w:cs="Times New Roman"/>
                <w:spacing w:val="5"/>
                <w:sz w:val="20"/>
                <w:szCs w:val="20"/>
                <w:shd w:val="clear" w:fill="FFFF84"/>
              </w:rPr>
              <w:t>/T 5750.5-2006</w:t>
            </w:r>
            <w:r>
              <w:rPr>
                <w:rFonts w:ascii="Times New Roman" w:hAnsi="Times New Roman" w:eastAsia="Times New Roman" w:cs="Times New Roman"/>
                <w:spacing w:val="14"/>
                <w:w w:val="101"/>
                <w:sz w:val="20"/>
                <w:szCs w:val="20"/>
              </w:rPr>
              <w:t xml:space="preserve"> </w:t>
            </w:r>
            <w:r>
              <w:rPr>
                <w:rFonts w:ascii="Times New Roman" w:hAnsi="Times New Roman" w:eastAsia="Times New Roman" w:cs="Times New Roman"/>
                <w:spacing w:val="5"/>
                <w:sz w:val="20"/>
                <w:szCs w:val="20"/>
                <w:shd w:val="clear" w:fill="FFFF84"/>
              </w:rPr>
              <w:t>11.3</w:t>
            </w:r>
            <w:r>
              <w:rPr>
                <w:spacing w:val="5"/>
                <w:sz w:val="20"/>
                <w:szCs w:val="20"/>
                <w:shd w:val="clear" w:fill="FFFF84"/>
              </w:rPr>
              <w:t>高浓度碘化物容量法</w:t>
            </w:r>
          </w:p>
        </w:tc>
        <w:tc>
          <w:tcPr>
            <w:tcW w:w="1592" w:type="dxa"/>
            <w:vAlign w:val="top"/>
          </w:tcPr>
          <w:p w14:paraId="7654A541">
            <w:pPr>
              <w:spacing w:line="267" w:lineRule="auto"/>
              <w:rPr>
                <w:rFonts w:ascii="Arial"/>
                <w:sz w:val="21"/>
              </w:rPr>
            </w:pPr>
          </w:p>
          <w:p w14:paraId="1D362BAA">
            <w:pPr>
              <w:spacing w:before="63" w:line="193" w:lineRule="auto"/>
              <w:ind w:left="370"/>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0.50mg/L</w:t>
            </w:r>
          </w:p>
        </w:tc>
      </w:tr>
      <w:tr w14:paraId="2EB3C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44" w:type="dxa"/>
            <w:vAlign w:val="top"/>
          </w:tcPr>
          <w:p w14:paraId="01E79FFB">
            <w:pPr>
              <w:pStyle w:val="8"/>
              <w:spacing w:before="169" w:line="229" w:lineRule="auto"/>
              <w:ind w:left="521"/>
              <w:rPr>
                <w:sz w:val="20"/>
                <w:szCs w:val="20"/>
              </w:rPr>
            </w:pPr>
            <w:r>
              <w:rPr>
                <w:spacing w:val="1"/>
                <w:sz w:val="20"/>
                <w:szCs w:val="20"/>
              </w:rPr>
              <w:t>铁</w:t>
            </w:r>
          </w:p>
        </w:tc>
        <w:tc>
          <w:tcPr>
            <w:tcW w:w="1207" w:type="dxa"/>
            <w:vAlign w:val="top"/>
          </w:tcPr>
          <w:p w14:paraId="1A045F8E">
            <w:pPr>
              <w:spacing w:before="201" w:line="201"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0.03</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c>
          <w:tcPr>
            <w:tcW w:w="1815" w:type="dxa"/>
            <w:vAlign w:val="top"/>
          </w:tcPr>
          <w:p w14:paraId="17ACC4E1">
            <w:pPr>
              <w:spacing w:before="201" w:line="199" w:lineRule="auto"/>
              <w:ind w:left="14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GB/T</w:t>
            </w:r>
            <w:r>
              <w:rPr>
                <w:rFonts w:ascii="Times New Roman" w:hAnsi="Times New Roman" w:eastAsia="Times New Roman" w:cs="Times New Roman"/>
                <w:spacing w:val="39"/>
                <w:sz w:val="20"/>
                <w:szCs w:val="20"/>
              </w:rPr>
              <w:t xml:space="preserve"> </w:t>
            </w:r>
            <w:r>
              <w:rPr>
                <w:rFonts w:ascii="Times New Roman" w:hAnsi="Times New Roman" w:eastAsia="Times New Roman" w:cs="Times New Roman"/>
                <w:spacing w:val="-1"/>
                <w:sz w:val="20"/>
                <w:szCs w:val="20"/>
              </w:rPr>
              <w:t>11911-</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1"/>
                <w:sz w:val="20"/>
                <w:szCs w:val="20"/>
              </w:rPr>
              <w:t>1989</w:t>
            </w:r>
          </w:p>
        </w:tc>
        <w:tc>
          <w:tcPr>
            <w:tcW w:w="3253" w:type="dxa"/>
            <w:vAlign w:val="top"/>
          </w:tcPr>
          <w:p w14:paraId="1BA97519">
            <w:pPr>
              <w:pStyle w:val="8"/>
              <w:spacing w:before="32" w:line="234" w:lineRule="auto"/>
              <w:ind w:left="1009" w:right="155" w:hanging="844"/>
              <w:rPr>
                <w:sz w:val="20"/>
                <w:szCs w:val="20"/>
              </w:rPr>
            </w:pPr>
            <w:r>
              <w:rPr>
                <w:spacing w:val="8"/>
                <w:sz w:val="20"/>
                <w:szCs w:val="20"/>
                <w:shd w:val="clear" w:fill="FFFF84"/>
              </w:rPr>
              <w:t>水质 铁、锰的测定 火焰原子吸</w:t>
            </w:r>
            <w:r>
              <w:rPr>
                <w:spacing w:val="6"/>
                <w:sz w:val="20"/>
                <w:szCs w:val="20"/>
              </w:rPr>
              <w:t xml:space="preserve"> </w:t>
            </w:r>
            <w:r>
              <w:rPr>
                <w:spacing w:val="7"/>
                <w:sz w:val="20"/>
                <w:szCs w:val="20"/>
                <w:shd w:val="clear" w:fill="FFFF84"/>
              </w:rPr>
              <w:t>收分光光度法</w:t>
            </w:r>
          </w:p>
        </w:tc>
        <w:tc>
          <w:tcPr>
            <w:tcW w:w="1592" w:type="dxa"/>
            <w:vAlign w:val="top"/>
          </w:tcPr>
          <w:p w14:paraId="0DE0441C">
            <w:pPr>
              <w:spacing w:before="195" w:line="193" w:lineRule="auto"/>
              <w:ind w:left="42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2.0mg/L</w:t>
            </w:r>
          </w:p>
        </w:tc>
      </w:tr>
      <w:tr w14:paraId="0ED09F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6D97BACF">
            <w:pPr>
              <w:pStyle w:val="8"/>
              <w:spacing w:before="169" w:line="234" w:lineRule="auto"/>
              <w:ind w:left="522"/>
              <w:rPr>
                <w:sz w:val="20"/>
                <w:szCs w:val="20"/>
              </w:rPr>
            </w:pPr>
            <w:r>
              <w:rPr>
                <w:sz w:val="20"/>
                <w:szCs w:val="20"/>
              </w:rPr>
              <w:t>锰</w:t>
            </w:r>
          </w:p>
        </w:tc>
        <w:tc>
          <w:tcPr>
            <w:tcW w:w="1207" w:type="dxa"/>
            <w:vAlign w:val="top"/>
          </w:tcPr>
          <w:p w14:paraId="1EAD4902">
            <w:pPr>
              <w:spacing w:before="201" w:line="201"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0.01</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c>
          <w:tcPr>
            <w:tcW w:w="1815" w:type="dxa"/>
            <w:vAlign w:val="top"/>
          </w:tcPr>
          <w:p w14:paraId="498519DD">
            <w:pPr>
              <w:spacing w:before="81" w:line="225" w:lineRule="auto"/>
              <w:ind w:left="719" w:right="271" w:hanging="445"/>
              <w:rPr>
                <w:rFonts w:ascii="Times New Roman" w:hAnsi="Times New Roman" w:eastAsia="Times New Roman" w:cs="Times New Roman"/>
                <w:sz w:val="20"/>
                <w:szCs w:val="20"/>
              </w:rPr>
            </w:pPr>
            <w:r>
              <w:rPr>
                <w:rFonts w:ascii="Times New Roman" w:hAnsi="Times New Roman" w:eastAsia="Times New Roman" w:cs="Times New Roman"/>
                <w:sz w:val="20"/>
                <w:szCs w:val="20"/>
                <w:shd w:val="clear" w:fill="FFFF84"/>
              </w:rPr>
              <w:t>DZ</w:t>
            </w:r>
            <w:r>
              <w:rPr>
                <w:rFonts w:ascii="Times New Roman" w:hAnsi="Times New Roman" w:eastAsia="Times New Roman" w:cs="Times New Roman"/>
                <w:spacing w:val="4"/>
                <w:sz w:val="20"/>
                <w:szCs w:val="20"/>
                <w:shd w:val="clear" w:fill="FFFF84"/>
              </w:rPr>
              <w:t>/T 0064.32-</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pacing w:val="-2"/>
                <w:sz w:val="20"/>
                <w:szCs w:val="20"/>
                <w:shd w:val="clear" w:fill="FFFF84"/>
              </w:rPr>
              <w:t>1993</w:t>
            </w:r>
          </w:p>
        </w:tc>
        <w:tc>
          <w:tcPr>
            <w:tcW w:w="3253" w:type="dxa"/>
            <w:vAlign w:val="top"/>
          </w:tcPr>
          <w:p w14:paraId="7BE612EC">
            <w:pPr>
              <w:pStyle w:val="8"/>
              <w:spacing w:before="35" w:line="233" w:lineRule="auto"/>
              <w:ind w:left="904" w:right="205" w:hanging="688"/>
              <w:rPr>
                <w:sz w:val="20"/>
                <w:szCs w:val="20"/>
              </w:rPr>
            </w:pPr>
            <w:r>
              <w:rPr>
                <w:spacing w:val="9"/>
                <w:sz w:val="20"/>
                <w:szCs w:val="20"/>
              </w:rPr>
              <w:t>地下水质检验方法 火焰原子吸</w:t>
            </w:r>
            <w:r>
              <w:rPr>
                <w:sz w:val="20"/>
                <w:szCs w:val="20"/>
              </w:rPr>
              <w:t xml:space="preserve"> </w:t>
            </w:r>
            <w:r>
              <w:rPr>
                <w:spacing w:val="7"/>
                <w:sz w:val="20"/>
                <w:szCs w:val="20"/>
              </w:rPr>
              <w:t>收光谱法测定锰</w:t>
            </w:r>
          </w:p>
        </w:tc>
        <w:tc>
          <w:tcPr>
            <w:tcW w:w="1592" w:type="dxa"/>
            <w:vAlign w:val="top"/>
          </w:tcPr>
          <w:p w14:paraId="44BCEB1A">
            <w:pPr>
              <w:spacing w:before="198" w:line="193" w:lineRule="auto"/>
              <w:ind w:left="388"/>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1.50mg/L</w:t>
            </w:r>
          </w:p>
        </w:tc>
      </w:tr>
      <w:tr w14:paraId="5407EA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287DA548">
            <w:pPr>
              <w:pStyle w:val="8"/>
              <w:spacing w:before="169" w:line="228" w:lineRule="auto"/>
              <w:ind w:left="521"/>
              <w:rPr>
                <w:sz w:val="20"/>
                <w:szCs w:val="20"/>
              </w:rPr>
            </w:pPr>
            <w:r>
              <w:rPr>
                <w:spacing w:val="1"/>
                <w:sz w:val="20"/>
                <w:szCs w:val="20"/>
              </w:rPr>
              <w:t>锌</w:t>
            </w:r>
          </w:p>
        </w:tc>
        <w:tc>
          <w:tcPr>
            <w:tcW w:w="1207" w:type="dxa"/>
            <w:vAlign w:val="top"/>
          </w:tcPr>
          <w:p w14:paraId="133E2C24">
            <w:pPr>
              <w:spacing w:before="203" w:line="201"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0.05</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/L</w:t>
            </w:r>
          </w:p>
        </w:tc>
        <w:tc>
          <w:tcPr>
            <w:tcW w:w="1815" w:type="dxa"/>
            <w:vAlign w:val="top"/>
          </w:tcPr>
          <w:p w14:paraId="578BC0F4">
            <w:pPr>
              <w:spacing w:before="203" w:line="199" w:lineRule="auto"/>
              <w:ind w:left="191"/>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/T 7475-</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2"/>
                <w:sz w:val="20"/>
                <w:szCs w:val="20"/>
              </w:rPr>
              <w:t>1987</w:t>
            </w:r>
          </w:p>
        </w:tc>
        <w:tc>
          <w:tcPr>
            <w:tcW w:w="3253" w:type="dxa"/>
            <w:vAlign w:val="top"/>
          </w:tcPr>
          <w:p w14:paraId="1AA6C0A1">
            <w:pPr>
              <w:pStyle w:val="8"/>
              <w:spacing w:before="35" w:line="233" w:lineRule="auto"/>
              <w:ind w:left="792" w:right="155" w:hanging="627"/>
              <w:rPr>
                <w:sz w:val="20"/>
                <w:szCs w:val="20"/>
              </w:rPr>
            </w:pPr>
            <w:r>
              <w:rPr>
                <w:spacing w:val="7"/>
                <w:sz w:val="20"/>
                <w:szCs w:val="20"/>
              </w:rPr>
              <w:t>水质 铜、锌、铅、镉的测定</w:t>
            </w:r>
            <w:r>
              <w:rPr>
                <w:spacing w:val="28"/>
                <w:sz w:val="20"/>
                <w:szCs w:val="20"/>
              </w:rPr>
              <w:t xml:space="preserve"> </w:t>
            </w:r>
            <w:r>
              <w:rPr>
                <w:spacing w:val="7"/>
                <w:sz w:val="20"/>
                <w:szCs w:val="20"/>
              </w:rPr>
              <w:t>原</w:t>
            </w:r>
            <w:r>
              <w:rPr>
                <w:sz w:val="20"/>
                <w:szCs w:val="20"/>
              </w:rPr>
              <w:t xml:space="preserve"> </w:t>
            </w:r>
            <w:r>
              <w:rPr>
                <w:spacing w:val="8"/>
                <w:sz w:val="20"/>
                <w:szCs w:val="20"/>
              </w:rPr>
              <w:t>子吸收分光光度法</w:t>
            </w:r>
          </w:p>
        </w:tc>
        <w:tc>
          <w:tcPr>
            <w:tcW w:w="1592" w:type="dxa"/>
            <w:vAlign w:val="top"/>
          </w:tcPr>
          <w:p w14:paraId="589B7A67">
            <w:pPr>
              <w:spacing w:before="197" w:line="193" w:lineRule="auto"/>
              <w:ind w:left="382"/>
              <w:rPr>
                <w:rFonts w:ascii="Times New Roman" w:hAnsi="Times New Roman" w:eastAsia="Times New Roman" w:cs="Times New Roman"/>
                <w:sz w:val="22"/>
                <w:szCs w:val="22"/>
              </w:rPr>
            </w:pPr>
            <w:r>
              <w:rPr>
                <w:rFonts w:ascii="Times New Roman" w:hAnsi="Times New Roman" w:eastAsia="Times New Roman" w:cs="Times New Roman"/>
                <w:spacing w:val="1"/>
                <w:sz w:val="20"/>
                <w:szCs w:val="20"/>
              </w:rPr>
              <w:t>5.00</w:t>
            </w:r>
            <w:r>
              <w:rPr>
                <w:rFonts w:ascii="Times New Roman" w:hAnsi="Times New Roman" w:eastAsia="Times New Roman" w:cs="Times New Roman"/>
                <w:sz w:val="22"/>
                <w:szCs w:val="22"/>
              </w:rPr>
              <w:t>mg</w:t>
            </w:r>
            <w:r>
              <w:rPr>
                <w:rFonts w:ascii="Times New Roman" w:hAnsi="Times New Roman" w:eastAsia="Times New Roman" w:cs="Times New Roman"/>
                <w:spacing w:val="1"/>
                <w:sz w:val="22"/>
                <w:szCs w:val="22"/>
              </w:rPr>
              <w:t>/L</w:t>
            </w:r>
          </w:p>
        </w:tc>
      </w:tr>
      <w:tr w14:paraId="04C16C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709D4F9E">
            <w:pPr>
              <w:pStyle w:val="8"/>
              <w:spacing w:before="168" w:line="233" w:lineRule="auto"/>
              <w:ind w:left="522"/>
              <w:rPr>
                <w:sz w:val="20"/>
                <w:szCs w:val="20"/>
              </w:rPr>
            </w:pPr>
            <w:r>
              <w:rPr>
                <w:sz w:val="20"/>
                <w:szCs w:val="20"/>
              </w:rPr>
              <w:t>铝</w:t>
            </w:r>
          </w:p>
        </w:tc>
        <w:tc>
          <w:tcPr>
            <w:tcW w:w="1207" w:type="dxa"/>
            <w:vAlign w:val="top"/>
          </w:tcPr>
          <w:p w14:paraId="2336C84B">
            <w:pPr>
              <w:spacing w:before="200" w:line="201" w:lineRule="auto"/>
              <w:ind w:left="14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0.008</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c>
          <w:tcPr>
            <w:tcW w:w="1815" w:type="dxa"/>
            <w:vAlign w:val="top"/>
          </w:tcPr>
          <w:p w14:paraId="638C42DA">
            <w:pPr>
              <w:spacing w:before="200" w:line="199" w:lineRule="auto"/>
              <w:ind w:left="115"/>
              <w:rPr>
                <w:rFonts w:ascii="Times New Roman" w:hAnsi="Times New Roman" w:eastAsia="Times New Roman" w:cs="Times New Roman"/>
                <w:sz w:val="20"/>
                <w:szCs w:val="20"/>
              </w:rPr>
            </w:pPr>
            <w:r>
              <w:rPr>
                <w:rFonts w:ascii="Times New Roman" w:hAnsi="Times New Roman" w:eastAsia="Times New Roman" w:cs="Times New Roman"/>
                <w:sz w:val="20"/>
                <w:szCs w:val="20"/>
                <w:shd w:val="clear" w:fill="FFFF84"/>
              </w:rPr>
              <w:t>GB</w:t>
            </w:r>
            <w:r>
              <w:rPr>
                <w:rFonts w:ascii="Times New Roman" w:hAnsi="Times New Roman" w:eastAsia="Times New Roman" w:cs="Times New Roman"/>
                <w:spacing w:val="4"/>
                <w:sz w:val="20"/>
                <w:szCs w:val="20"/>
                <w:shd w:val="clear" w:fill="FFFF84"/>
              </w:rPr>
              <w:t>/T 5750.6-2006</w:t>
            </w:r>
          </w:p>
        </w:tc>
        <w:tc>
          <w:tcPr>
            <w:tcW w:w="3253" w:type="dxa"/>
            <w:vAlign w:val="top"/>
          </w:tcPr>
          <w:p w14:paraId="437FF6A5">
            <w:pPr>
              <w:pStyle w:val="8"/>
              <w:spacing w:before="32" w:line="234" w:lineRule="auto"/>
              <w:ind w:left="474" w:right="207" w:hanging="257"/>
              <w:rPr>
                <w:sz w:val="20"/>
                <w:szCs w:val="20"/>
              </w:rPr>
            </w:pPr>
            <w:r>
              <w:rPr>
                <w:spacing w:val="8"/>
                <w:sz w:val="20"/>
                <w:szCs w:val="20"/>
                <w:shd w:val="clear" w:fill="FFFF84"/>
              </w:rPr>
              <w:t>生活饮用水标准检验方法 金属</w:t>
            </w:r>
            <w:r>
              <w:rPr>
                <w:spacing w:val="9"/>
                <w:sz w:val="20"/>
                <w:szCs w:val="20"/>
              </w:rPr>
              <w:t xml:space="preserve"> </w:t>
            </w:r>
            <w:r>
              <w:rPr>
                <w:spacing w:val="8"/>
                <w:sz w:val="20"/>
                <w:szCs w:val="20"/>
                <w:shd w:val="clear" w:fill="FFFF84"/>
              </w:rPr>
              <w:t>指标 铬天青</w:t>
            </w:r>
            <w:r>
              <w:rPr>
                <w:rFonts w:ascii="Times New Roman" w:hAnsi="Times New Roman" w:eastAsia="Times New Roman" w:cs="Times New Roman"/>
                <w:spacing w:val="8"/>
                <w:sz w:val="20"/>
                <w:szCs w:val="20"/>
                <w:shd w:val="clear" w:fill="FFFF84"/>
              </w:rPr>
              <w:t>S</w:t>
            </w:r>
            <w:r>
              <w:rPr>
                <w:spacing w:val="8"/>
                <w:sz w:val="20"/>
                <w:szCs w:val="20"/>
                <w:shd w:val="clear" w:fill="FFFF84"/>
              </w:rPr>
              <w:t>分光光度法</w:t>
            </w:r>
          </w:p>
        </w:tc>
        <w:tc>
          <w:tcPr>
            <w:tcW w:w="1592" w:type="dxa"/>
            <w:vAlign w:val="top"/>
          </w:tcPr>
          <w:p w14:paraId="727D5123">
            <w:pPr>
              <w:spacing w:before="196" w:line="193" w:lineRule="auto"/>
              <w:ind w:left="380"/>
              <w:rPr>
                <w:rFonts w:ascii="Times New Roman" w:hAnsi="Times New Roman" w:eastAsia="Times New Roman" w:cs="Times New Roman"/>
                <w:sz w:val="22"/>
                <w:szCs w:val="22"/>
              </w:rPr>
            </w:pPr>
            <w:r>
              <w:rPr>
                <w:rFonts w:ascii="Times New Roman" w:hAnsi="Times New Roman" w:eastAsia="Times New Roman" w:cs="Times New Roman"/>
                <w:spacing w:val="1"/>
                <w:sz w:val="20"/>
                <w:szCs w:val="20"/>
              </w:rPr>
              <w:t>0.50</w:t>
            </w:r>
            <w:r>
              <w:rPr>
                <w:rFonts w:ascii="Times New Roman" w:hAnsi="Times New Roman" w:eastAsia="Times New Roman" w:cs="Times New Roman"/>
                <w:sz w:val="22"/>
                <w:szCs w:val="22"/>
              </w:rPr>
              <w:t>mg</w:t>
            </w:r>
            <w:r>
              <w:rPr>
                <w:rFonts w:ascii="Times New Roman" w:hAnsi="Times New Roman" w:eastAsia="Times New Roman" w:cs="Times New Roman"/>
                <w:spacing w:val="1"/>
                <w:sz w:val="22"/>
                <w:szCs w:val="22"/>
              </w:rPr>
              <w:t>/L</w:t>
            </w:r>
          </w:p>
        </w:tc>
      </w:tr>
      <w:tr w14:paraId="239C1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44" w:type="dxa"/>
            <w:vAlign w:val="top"/>
          </w:tcPr>
          <w:p w14:paraId="332EE0B0">
            <w:pPr>
              <w:pStyle w:val="8"/>
              <w:spacing w:before="167" w:line="231" w:lineRule="auto"/>
              <w:ind w:left="520"/>
              <w:rPr>
                <w:sz w:val="20"/>
                <w:szCs w:val="20"/>
              </w:rPr>
            </w:pPr>
            <w:r>
              <w:rPr>
                <w:spacing w:val="2"/>
                <w:sz w:val="20"/>
                <w:szCs w:val="20"/>
              </w:rPr>
              <w:t>硒</w:t>
            </w:r>
          </w:p>
        </w:tc>
        <w:tc>
          <w:tcPr>
            <w:tcW w:w="1207" w:type="dxa"/>
            <w:vAlign w:val="top"/>
          </w:tcPr>
          <w:p w14:paraId="78002B54">
            <w:pPr>
              <w:spacing w:before="202" w:line="201" w:lineRule="auto"/>
              <w:ind w:left="2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0.4μg/L</w:t>
            </w:r>
          </w:p>
        </w:tc>
        <w:tc>
          <w:tcPr>
            <w:tcW w:w="1815" w:type="dxa"/>
            <w:vAlign w:val="top"/>
          </w:tcPr>
          <w:p w14:paraId="5F53EC11">
            <w:pPr>
              <w:spacing w:before="206"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 xml:space="preserve"> 694-2014</w:t>
            </w:r>
          </w:p>
        </w:tc>
        <w:tc>
          <w:tcPr>
            <w:tcW w:w="3253" w:type="dxa"/>
            <w:vAlign w:val="top"/>
          </w:tcPr>
          <w:p w14:paraId="5799FAFB">
            <w:pPr>
              <w:pStyle w:val="8"/>
              <w:spacing w:before="34" w:line="233" w:lineRule="auto"/>
              <w:ind w:left="954" w:right="205" w:hanging="736"/>
              <w:rPr>
                <w:sz w:val="20"/>
                <w:szCs w:val="20"/>
              </w:rPr>
            </w:pPr>
            <w:r>
              <w:rPr>
                <w:spacing w:val="8"/>
                <w:sz w:val="20"/>
                <w:szCs w:val="20"/>
              </w:rPr>
              <w:t>水质 汞、砷、硒、铋和锑的测</w:t>
            </w:r>
            <w:r>
              <w:rPr>
                <w:spacing w:val="10"/>
                <w:sz w:val="20"/>
                <w:szCs w:val="20"/>
              </w:rPr>
              <w:t xml:space="preserve"> </w:t>
            </w:r>
            <w:r>
              <w:rPr>
                <w:spacing w:val="5"/>
                <w:sz w:val="20"/>
                <w:szCs w:val="20"/>
              </w:rPr>
              <w:t>定</w:t>
            </w:r>
            <w:r>
              <w:rPr>
                <w:spacing w:val="19"/>
                <w:sz w:val="20"/>
                <w:szCs w:val="20"/>
              </w:rPr>
              <w:t xml:space="preserve"> </w:t>
            </w:r>
            <w:r>
              <w:rPr>
                <w:spacing w:val="5"/>
                <w:sz w:val="20"/>
                <w:szCs w:val="20"/>
              </w:rPr>
              <w:t>原子荧光法</w:t>
            </w:r>
          </w:p>
        </w:tc>
        <w:tc>
          <w:tcPr>
            <w:tcW w:w="1592" w:type="dxa"/>
            <w:vAlign w:val="top"/>
          </w:tcPr>
          <w:p w14:paraId="65B41E83">
            <w:pPr>
              <w:spacing w:before="196" w:line="193" w:lineRule="auto"/>
              <w:ind w:left="426"/>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0.</w:t>
            </w:r>
            <w:r>
              <w:rPr>
                <w:rFonts w:ascii="Times New Roman" w:hAnsi="Times New Roman" w:eastAsia="Times New Roman" w:cs="Times New Roman"/>
                <w:spacing w:val="-29"/>
                <w:sz w:val="22"/>
                <w:szCs w:val="22"/>
              </w:rPr>
              <w:t xml:space="preserve"> </w:t>
            </w:r>
            <w:r>
              <w:rPr>
                <w:rFonts w:ascii="Times New Roman" w:hAnsi="Times New Roman" w:eastAsia="Times New Roman" w:cs="Times New Roman"/>
                <w:spacing w:val="-5"/>
                <w:sz w:val="22"/>
                <w:szCs w:val="22"/>
              </w:rPr>
              <w:t>1mg/L</w:t>
            </w:r>
          </w:p>
        </w:tc>
      </w:tr>
      <w:tr w14:paraId="06A34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4384651C">
            <w:pPr>
              <w:pStyle w:val="8"/>
              <w:spacing w:before="168" w:line="226" w:lineRule="auto"/>
              <w:ind w:left="315"/>
              <w:rPr>
                <w:sz w:val="20"/>
                <w:szCs w:val="20"/>
              </w:rPr>
            </w:pPr>
            <w:r>
              <w:rPr>
                <w:spacing w:val="6"/>
                <w:sz w:val="20"/>
                <w:szCs w:val="20"/>
              </w:rPr>
              <w:t>六价铬</w:t>
            </w:r>
          </w:p>
        </w:tc>
        <w:tc>
          <w:tcPr>
            <w:tcW w:w="1207" w:type="dxa"/>
            <w:vAlign w:val="top"/>
          </w:tcPr>
          <w:p w14:paraId="0093C41D">
            <w:pPr>
              <w:spacing w:before="202" w:line="201" w:lineRule="auto"/>
              <w:ind w:left="14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0.004</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c>
          <w:tcPr>
            <w:tcW w:w="1815" w:type="dxa"/>
            <w:vAlign w:val="top"/>
          </w:tcPr>
          <w:p w14:paraId="20969A93">
            <w:pPr>
              <w:spacing w:before="202" w:line="199" w:lineRule="auto"/>
              <w:ind w:left="191"/>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/T 7467-</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2"/>
                <w:sz w:val="20"/>
                <w:szCs w:val="20"/>
              </w:rPr>
              <w:t>1987</w:t>
            </w:r>
          </w:p>
        </w:tc>
        <w:tc>
          <w:tcPr>
            <w:tcW w:w="3253" w:type="dxa"/>
            <w:vAlign w:val="top"/>
          </w:tcPr>
          <w:p w14:paraId="53CBB5A8">
            <w:pPr>
              <w:pStyle w:val="8"/>
              <w:spacing w:before="32" w:line="234" w:lineRule="auto"/>
              <w:ind w:left="1001" w:right="205" w:hanging="783"/>
              <w:rPr>
                <w:sz w:val="20"/>
                <w:szCs w:val="20"/>
              </w:rPr>
            </w:pPr>
            <w:r>
              <w:rPr>
                <w:spacing w:val="8"/>
                <w:sz w:val="20"/>
                <w:szCs w:val="20"/>
              </w:rPr>
              <w:t>水质 六价铬的测定二苯碳酰二</w:t>
            </w:r>
            <w:r>
              <w:rPr>
                <w:spacing w:val="10"/>
                <w:sz w:val="20"/>
                <w:szCs w:val="20"/>
              </w:rPr>
              <w:t xml:space="preserve"> </w:t>
            </w:r>
            <w:r>
              <w:rPr>
                <w:spacing w:val="8"/>
                <w:sz w:val="20"/>
                <w:szCs w:val="20"/>
              </w:rPr>
              <w:t>肼分光光度法</w:t>
            </w:r>
          </w:p>
        </w:tc>
        <w:tc>
          <w:tcPr>
            <w:tcW w:w="1592" w:type="dxa"/>
            <w:vAlign w:val="top"/>
          </w:tcPr>
          <w:p w14:paraId="47490B3A">
            <w:pPr>
              <w:spacing w:before="202" w:line="201" w:lineRule="auto"/>
              <w:ind w:left="389"/>
              <w:rPr>
                <w:rFonts w:ascii="Times New Roman" w:hAnsi="Times New Roman" w:eastAsia="Times New Roman" w:cs="Times New Roman"/>
                <w:sz w:val="20"/>
                <w:szCs w:val="20"/>
              </w:rPr>
            </w:pPr>
            <w:r>
              <w:rPr>
                <w:rFonts w:ascii="Times New Roman" w:hAnsi="Times New Roman" w:eastAsia="Times New Roman" w:cs="Times New Roman"/>
                <w:sz w:val="20"/>
                <w:szCs w:val="20"/>
              </w:rPr>
              <w:t>0.</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z w:val="20"/>
                <w:szCs w:val="20"/>
              </w:rPr>
              <w:t>10mg/L</w:t>
            </w:r>
          </w:p>
        </w:tc>
      </w:tr>
      <w:tr w14:paraId="01D11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5FC4C793">
            <w:pPr>
              <w:pStyle w:val="8"/>
              <w:spacing w:before="167" w:line="229" w:lineRule="auto"/>
              <w:ind w:left="522"/>
              <w:rPr>
                <w:sz w:val="20"/>
                <w:szCs w:val="20"/>
              </w:rPr>
            </w:pPr>
            <w:r>
              <w:rPr>
                <w:sz w:val="20"/>
                <w:szCs w:val="20"/>
              </w:rPr>
              <w:t>铜</w:t>
            </w:r>
          </w:p>
        </w:tc>
        <w:tc>
          <w:tcPr>
            <w:tcW w:w="1207" w:type="dxa"/>
            <w:vAlign w:val="top"/>
          </w:tcPr>
          <w:p w14:paraId="6CEDF569">
            <w:pPr>
              <w:spacing w:before="202" w:line="201"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0.05</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/L</w:t>
            </w:r>
          </w:p>
        </w:tc>
        <w:tc>
          <w:tcPr>
            <w:tcW w:w="1815" w:type="dxa"/>
            <w:vAlign w:val="top"/>
          </w:tcPr>
          <w:p w14:paraId="62B5128D">
            <w:pPr>
              <w:spacing w:before="202" w:line="199" w:lineRule="auto"/>
              <w:ind w:left="191"/>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/T 7475-</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2"/>
                <w:sz w:val="20"/>
                <w:szCs w:val="20"/>
              </w:rPr>
              <w:t>1987</w:t>
            </w:r>
          </w:p>
        </w:tc>
        <w:tc>
          <w:tcPr>
            <w:tcW w:w="3253" w:type="dxa"/>
            <w:vAlign w:val="top"/>
          </w:tcPr>
          <w:p w14:paraId="7BFFBF6D">
            <w:pPr>
              <w:pStyle w:val="8"/>
              <w:spacing w:before="32" w:line="234" w:lineRule="auto"/>
              <w:ind w:left="792" w:right="155" w:hanging="627"/>
              <w:rPr>
                <w:sz w:val="20"/>
                <w:szCs w:val="20"/>
              </w:rPr>
            </w:pPr>
            <w:r>
              <w:rPr>
                <w:spacing w:val="7"/>
                <w:sz w:val="20"/>
                <w:szCs w:val="20"/>
              </w:rPr>
              <w:t>水质 铜、锌、铅、镉的测定</w:t>
            </w:r>
            <w:r>
              <w:rPr>
                <w:spacing w:val="28"/>
                <w:sz w:val="20"/>
                <w:szCs w:val="20"/>
              </w:rPr>
              <w:t xml:space="preserve"> </w:t>
            </w:r>
            <w:r>
              <w:rPr>
                <w:spacing w:val="7"/>
                <w:sz w:val="20"/>
                <w:szCs w:val="20"/>
              </w:rPr>
              <w:t>原</w:t>
            </w:r>
            <w:r>
              <w:rPr>
                <w:sz w:val="20"/>
                <w:szCs w:val="20"/>
              </w:rPr>
              <w:t xml:space="preserve"> </w:t>
            </w:r>
            <w:r>
              <w:rPr>
                <w:spacing w:val="8"/>
                <w:sz w:val="20"/>
                <w:szCs w:val="20"/>
              </w:rPr>
              <w:t>子吸收分光光度法</w:t>
            </w:r>
          </w:p>
        </w:tc>
        <w:tc>
          <w:tcPr>
            <w:tcW w:w="1592" w:type="dxa"/>
            <w:vAlign w:val="top"/>
          </w:tcPr>
          <w:p w14:paraId="5516DB65">
            <w:pPr>
              <w:spacing w:before="202" w:line="201" w:lineRule="auto"/>
              <w:ind w:left="40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1.50</w:t>
            </w:r>
            <w:r>
              <w:rPr>
                <w:rFonts w:ascii="Times New Roman" w:hAnsi="Times New Roman" w:eastAsia="Times New Roman" w:cs="Times New Roman"/>
                <w:sz w:val="20"/>
                <w:szCs w:val="20"/>
              </w:rPr>
              <w:t>mg</w:t>
            </w:r>
            <w:r>
              <w:rPr>
                <w:rFonts w:ascii="Times New Roman" w:hAnsi="Times New Roman" w:eastAsia="Times New Roman" w:cs="Times New Roman"/>
                <w:spacing w:val="1"/>
                <w:sz w:val="20"/>
                <w:szCs w:val="20"/>
              </w:rPr>
              <w:t>/L</w:t>
            </w:r>
          </w:p>
        </w:tc>
      </w:tr>
      <w:tr w14:paraId="5C462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44" w:type="dxa"/>
            <w:vAlign w:val="top"/>
          </w:tcPr>
          <w:p w14:paraId="28CBFEDB">
            <w:pPr>
              <w:pStyle w:val="8"/>
              <w:spacing w:before="169" w:line="228" w:lineRule="auto"/>
              <w:ind w:left="521"/>
              <w:rPr>
                <w:sz w:val="20"/>
                <w:szCs w:val="20"/>
              </w:rPr>
            </w:pPr>
            <w:r>
              <w:rPr>
                <w:spacing w:val="1"/>
                <w:sz w:val="20"/>
                <w:szCs w:val="20"/>
              </w:rPr>
              <w:t>镍</w:t>
            </w:r>
          </w:p>
        </w:tc>
        <w:tc>
          <w:tcPr>
            <w:tcW w:w="1207" w:type="dxa"/>
            <w:vAlign w:val="top"/>
          </w:tcPr>
          <w:p w14:paraId="32738FB1">
            <w:pPr>
              <w:spacing w:before="201" w:line="201" w:lineRule="auto"/>
              <w:ind w:left="3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5μg/L</w:t>
            </w:r>
          </w:p>
        </w:tc>
        <w:tc>
          <w:tcPr>
            <w:tcW w:w="1815" w:type="dxa"/>
            <w:vAlign w:val="top"/>
          </w:tcPr>
          <w:p w14:paraId="67FFD36A">
            <w:pPr>
              <w:spacing w:before="201" w:line="199" w:lineRule="auto"/>
              <w:ind w:left="115"/>
              <w:rPr>
                <w:rFonts w:ascii="Times New Roman" w:hAnsi="Times New Roman" w:eastAsia="Times New Roman" w:cs="Times New Roma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/T 5750.6-2006</w:t>
            </w:r>
          </w:p>
        </w:tc>
        <w:tc>
          <w:tcPr>
            <w:tcW w:w="3253" w:type="dxa"/>
            <w:vAlign w:val="top"/>
          </w:tcPr>
          <w:p w14:paraId="031F717D">
            <w:pPr>
              <w:pStyle w:val="8"/>
              <w:spacing w:before="32" w:line="228" w:lineRule="auto"/>
              <w:ind w:left="165"/>
              <w:rPr>
                <w:sz w:val="20"/>
                <w:szCs w:val="20"/>
              </w:rPr>
            </w:pPr>
            <w:r>
              <w:rPr>
                <w:spacing w:val="9"/>
                <w:sz w:val="20"/>
                <w:szCs w:val="20"/>
              </w:rPr>
              <w:t>生活饮用水标准检验犯法金属指</w:t>
            </w:r>
          </w:p>
          <w:p w14:paraId="5F4CE382">
            <w:pPr>
              <w:pStyle w:val="8"/>
              <w:spacing w:before="26" w:line="215" w:lineRule="auto"/>
              <w:ind w:left="269"/>
              <w:rPr>
                <w:sz w:val="20"/>
                <w:szCs w:val="20"/>
              </w:rPr>
            </w:pPr>
            <w:r>
              <w:rPr>
                <w:spacing w:val="9"/>
                <w:sz w:val="20"/>
                <w:szCs w:val="20"/>
              </w:rPr>
              <w:t>标无火焰原子吸收分光光度法</w:t>
            </w:r>
          </w:p>
        </w:tc>
        <w:tc>
          <w:tcPr>
            <w:tcW w:w="1592" w:type="dxa"/>
            <w:vAlign w:val="top"/>
          </w:tcPr>
          <w:p w14:paraId="4F78437E">
            <w:pPr>
              <w:spacing w:before="201" w:line="201" w:lineRule="auto"/>
              <w:ind w:left="389"/>
              <w:rPr>
                <w:rFonts w:ascii="Times New Roman" w:hAnsi="Times New Roman" w:eastAsia="Times New Roman" w:cs="Times New Roman"/>
                <w:sz w:val="20"/>
                <w:szCs w:val="20"/>
              </w:rPr>
            </w:pPr>
            <w:r>
              <w:rPr>
                <w:rFonts w:ascii="Times New Roman" w:hAnsi="Times New Roman" w:eastAsia="Times New Roman" w:cs="Times New Roman"/>
                <w:sz w:val="20"/>
                <w:szCs w:val="20"/>
              </w:rPr>
              <w:t>0.</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z w:val="20"/>
                <w:szCs w:val="20"/>
              </w:rPr>
              <w:t>10mg/L</w:t>
            </w:r>
          </w:p>
        </w:tc>
      </w:tr>
      <w:tr w14:paraId="25F23F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44" w:type="dxa"/>
            <w:vAlign w:val="top"/>
          </w:tcPr>
          <w:p w14:paraId="2DE51EAF">
            <w:pPr>
              <w:pStyle w:val="8"/>
              <w:spacing w:before="170" w:line="228" w:lineRule="auto"/>
              <w:ind w:left="522"/>
              <w:rPr>
                <w:sz w:val="20"/>
                <w:szCs w:val="20"/>
              </w:rPr>
            </w:pPr>
            <w:r>
              <w:rPr>
                <w:sz w:val="20"/>
                <w:szCs w:val="20"/>
              </w:rPr>
              <w:t>汞</w:t>
            </w:r>
          </w:p>
        </w:tc>
        <w:tc>
          <w:tcPr>
            <w:tcW w:w="1207" w:type="dxa"/>
            <w:vAlign w:val="top"/>
          </w:tcPr>
          <w:p w14:paraId="14666B34">
            <w:pPr>
              <w:spacing w:before="201" w:line="201"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0.04μg/L</w:t>
            </w:r>
          </w:p>
        </w:tc>
        <w:tc>
          <w:tcPr>
            <w:tcW w:w="1815" w:type="dxa"/>
            <w:vAlign w:val="top"/>
          </w:tcPr>
          <w:p w14:paraId="1A551ED2">
            <w:pPr>
              <w:spacing w:before="205"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 xml:space="preserve"> 694-2014</w:t>
            </w:r>
          </w:p>
        </w:tc>
        <w:tc>
          <w:tcPr>
            <w:tcW w:w="3253" w:type="dxa"/>
            <w:vAlign w:val="top"/>
          </w:tcPr>
          <w:p w14:paraId="78D6D80A">
            <w:pPr>
              <w:pStyle w:val="8"/>
              <w:spacing w:before="36" w:line="232" w:lineRule="auto"/>
              <w:ind w:left="1007" w:right="205" w:hanging="789"/>
              <w:rPr>
                <w:sz w:val="20"/>
                <w:szCs w:val="20"/>
              </w:rPr>
            </w:pPr>
            <w:r>
              <w:rPr>
                <w:spacing w:val="8"/>
                <w:sz w:val="20"/>
                <w:szCs w:val="20"/>
              </w:rPr>
              <w:t>水质 汞、砷、硒、铋和锑的测</w:t>
            </w:r>
            <w:r>
              <w:rPr>
                <w:spacing w:val="10"/>
                <w:sz w:val="20"/>
                <w:szCs w:val="20"/>
              </w:rPr>
              <w:t xml:space="preserve"> </w:t>
            </w:r>
            <w:r>
              <w:rPr>
                <w:spacing w:val="7"/>
                <w:sz w:val="20"/>
                <w:szCs w:val="20"/>
              </w:rPr>
              <w:t>定原子荧光法</w:t>
            </w:r>
          </w:p>
        </w:tc>
        <w:tc>
          <w:tcPr>
            <w:tcW w:w="1592" w:type="dxa"/>
            <w:vAlign w:val="top"/>
          </w:tcPr>
          <w:p w14:paraId="3354BCF6">
            <w:pPr>
              <w:spacing w:before="201" w:line="201" w:lineRule="auto"/>
              <w:ind w:left="33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0.002</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r>
      <w:tr w14:paraId="7668A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44" w:type="dxa"/>
            <w:vAlign w:val="top"/>
          </w:tcPr>
          <w:p w14:paraId="2D60BAB8">
            <w:pPr>
              <w:pStyle w:val="8"/>
              <w:spacing w:before="170" w:line="228" w:lineRule="auto"/>
              <w:ind w:left="521"/>
              <w:rPr>
                <w:sz w:val="20"/>
                <w:szCs w:val="20"/>
              </w:rPr>
            </w:pPr>
            <w:r>
              <w:rPr>
                <w:spacing w:val="1"/>
                <w:sz w:val="20"/>
                <w:szCs w:val="20"/>
              </w:rPr>
              <w:t>砷</w:t>
            </w:r>
          </w:p>
        </w:tc>
        <w:tc>
          <w:tcPr>
            <w:tcW w:w="1207" w:type="dxa"/>
            <w:vAlign w:val="top"/>
          </w:tcPr>
          <w:p w14:paraId="0C0307E4">
            <w:pPr>
              <w:spacing w:before="202" w:line="201" w:lineRule="auto"/>
              <w:ind w:left="2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0.3μg/L</w:t>
            </w:r>
          </w:p>
        </w:tc>
        <w:tc>
          <w:tcPr>
            <w:tcW w:w="1815" w:type="dxa"/>
            <w:vAlign w:val="top"/>
          </w:tcPr>
          <w:p w14:paraId="611483D2">
            <w:pPr>
              <w:spacing w:before="206"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 xml:space="preserve"> 694-2014</w:t>
            </w:r>
          </w:p>
        </w:tc>
        <w:tc>
          <w:tcPr>
            <w:tcW w:w="3253" w:type="dxa"/>
            <w:vAlign w:val="top"/>
          </w:tcPr>
          <w:p w14:paraId="32A14DE4">
            <w:pPr>
              <w:pStyle w:val="8"/>
              <w:spacing w:before="32" w:line="234" w:lineRule="auto"/>
              <w:ind w:left="1007" w:right="205" w:hanging="789"/>
              <w:rPr>
                <w:sz w:val="20"/>
                <w:szCs w:val="20"/>
              </w:rPr>
            </w:pPr>
            <w:r>
              <w:rPr>
                <w:spacing w:val="8"/>
                <w:sz w:val="20"/>
                <w:szCs w:val="20"/>
              </w:rPr>
              <w:t>水质 汞、砷、硒、铋和锑的测</w:t>
            </w:r>
            <w:r>
              <w:rPr>
                <w:spacing w:val="10"/>
                <w:sz w:val="20"/>
                <w:szCs w:val="20"/>
              </w:rPr>
              <w:t xml:space="preserve"> </w:t>
            </w:r>
            <w:r>
              <w:rPr>
                <w:spacing w:val="7"/>
                <w:sz w:val="20"/>
                <w:szCs w:val="20"/>
              </w:rPr>
              <w:t>定原子荧光法</w:t>
            </w:r>
          </w:p>
        </w:tc>
        <w:tc>
          <w:tcPr>
            <w:tcW w:w="1592" w:type="dxa"/>
            <w:vAlign w:val="top"/>
          </w:tcPr>
          <w:p w14:paraId="4B9D2AA5">
            <w:pPr>
              <w:spacing w:before="202" w:line="201" w:lineRule="auto"/>
              <w:ind w:left="38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0.05</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/L</w:t>
            </w:r>
          </w:p>
        </w:tc>
      </w:tr>
      <w:tr w14:paraId="4A513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44" w:type="dxa"/>
            <w:vAlign w:val="top"/>
          </w:tcPr>
          <w:p w14:paraId="68FB1D2C">
            <w:pPr>
              <w:pStyle w:val="8"/>
              <w:spacing w:before="169" w:line="230" w:lineRule="auto"/>
              <w:ind w:left="424"/>
              <w:rPr>
                <w:sz w:val="20"/>
                <w:szCs w:val="20"/>
              </w:rPr>
            </w:pPr>
            <w:r>
              <w:rPr>
                <w:spacing w:val="2"/>
                <w:sz w:val="20"/>
                <w:szCs w:val="20"/>
              </w:rPr>
              <w:t>总铬</w:t>
            </w:r>
          </w:p>
        </w:tc>
        <w:tc>
          <w:tcPr>
            <w:tcW w:w="1207" w:type="dxa"/>
            <w:vAlign w:val="top"/>
          </w:tcPr>
          <w:p w14:paraId="6A4D379C">
            <w:pPr>
              <w:spacing w:before="201" w:line="201"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0.03</w:t>
            </w:r>
            <w:r>
              <w:rPr>
                <w:rFonts w:ascii="Times New Roman" w:hAnsi="Times New Roman" w:eastAsia="Times New Roman" w:cs="Times New Roman"/>
                <w:sz w:val="20"/>
                <w:szCs w:val="20"/>
              </w:rPr>
              <w:t>mg</w:t>
            </w:r>
            <w:r>
              <w:rPr>
                <w:rFonts w:ascii="Times New Roman" w:hAnsi="Times New Roman" w:eastAsia="Times New Roman" w:cs="Times New Roman"/>
                <w:spacing w:val="4"/>
                <w:sz w:val="20"/>
                <w:szCs w:val="20"/>
              </w:rPr>
              <w:t>/L</w:t>
            </w:r>
          </w:p>
        </w:tc>
        <w:tc>
          <w:tcPr>
            <w:tcW w:w="1815" w:type="dxa"/>
            <w:vAlign w:val="top"/>
          </w:tcPr>
          <w:p w14:paraId="691A2636">
            <w:pPr>
              <w:spacing w:before="205"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 xml:space="preserve"> 757-2015</w:t>
            </w:r>
          </w:p>
        </w:tc>
        <w:tc>
          <w:tcPr>
            <w:tcW w:w="3253" w:type="dxa"/>
            <w:vAlign w:val="top"/>
          </w:tcPr>
          <w:p w14:paraId="0627E112">
            <w:pPr>
              <w:pStyle w:val="8"/>
              <w:spacing w:before="36" w:line="232" w:lineRule="auto"/>
              <w:ind w:left="1212" w:right="155" w:hanging="1047"/>
              <w:rPr>
                <w:sz w:val="20"/>
                <w:szCs w:val="20"/>
              </w:rPr>
            </w:pPr>
            <w:r>
              <w:rPr>
                <w:spacing w:val="8"/>
                <w:sz w:val="20"/>
                <w:szCs w:val="20"/>
              </w:rPr>
              <w:t>水质 铬的测定 火焰原子吸收分</w:t>
            </w:r>
            <w:r>
              <w:rPr>
                <w:spacing w:val="6"/>
                <w:sz w:val="20"/>
                <w:szCs w:val="20"/>
              </w:rPr>
              <w:t xml:space="preserve"> 光光度法</w:t>
            </w:r>
          </w:p>
        </w:tc>
        <w:tc>
          <w:tcPr>
            <w:tcW w:w="1592" w:type="dxa"/>
            <w:vAlign w:val="top"/>
          </w:tcPr>
          <w:p w14:paraId="59A30FA6">
            <w:pPr>
              <w:spacing w:before="201" w:line="199" w:lineRule="auto"/>
              <w:ind w:left="7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76742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1244" w:type="dxa"/>
            <w:vAlign w:val="top"/>
          </w:tcPr>
          <w:p w14:paraId="61CE8FC2">
            <w:pPr>
              <w:spacing w:line="376" w:lineRule="auto"/>
              <w:rPr>
                <w:rFonts w:ascii="Arial"/>
                <w:sz w:val="21"/>
              </w:rPr>
            </w:pPr>
          </w:p>
          <w:p w14:paraId="2EAC7100">
            <w:pPr>
              <w:pStyle w:val="8"/>
              <w:spacing w:before="65" w:line="232" w:lineRule="auto"/>
              <w:ind w:left="522"/>
              <w:rPr>
                <w:sz w:val="20"/>
                <w:szCs w:val="20"/>
              </w:rPr>
            </w:pPr>
            <w:r>
              <w:rPr>
                <w:sz w:val="20"/>
                <w:szCs w:val="20"/>
              </w:rPr>
              <w:t>铅</w:t>
            </w:r>
          </w:p>
        </w:tc>
        <w:tc>
          <w:tcPr>
            <w:tcW w:w="1207" w:type="dxa"/>
            <w:vAlign w:val="top"/>
          </w:tcPr>
          <w:p w14:paraId="2A573120">
            <w:pPr>
              <w:spacing w:line="415" w:lineRule="auto"/>
              <w:rPr>
                <w:rFonts w:ascii="Arial"/>
                <w:sz w:val="21"/>
              </w:rPr>
            </w:pPr>
          </w:p>
          <w:p w14:paraId="2DDCECD6">
            <w:pPr>
              <w:spacing w:before="58" w:line="201" w:lineRule="auto"/>
              <w:ind w:left="36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1µg/L</w:t>
            </w:r>
          </w:p>
        </w:tc>
        <w:tc>
          <w:tcPr>
            <w:tcW w:w="1815" w:type="dxa"/>
            <w:vAlign w:val="top"/>
          </w:tcPr>
          <w:p w14:paraId="0EB5A051">
            <w:pPr>
              <w:pStyle w:val="8"/>
              <w:spacing w:before="35" w:line="242" w:lineRule="auto"/>
              <w:ind w:left="143" w:right="137" w:firstLine="40"/>
              <w:jc w:val="both"/>
              <w:rPr>
                <w:rFonts w:ascii="Times New Roman" w:hAnsi="Times New Roman" w:eastAsia="Times New Roman" w:cs="Times New Roman"/>
                <w:sz w:val="20"/>
                <w:szCs w:val="20"/>
              </w:rPr>
            </w:pPr>
            <w:r>
              <w:rPr>
                <w:spacing w:val="7"/>
                <w:sz w:val="20"/>
                <w:szCs w:val="20"/>
              </w:rPr>
              <w:t>《水和废水监测</w:t>
            </w:r>
            <w:r>
              <w:rPr>
                <w:spacing w:val="5"/>
                <w:sz w:val="20"/>
                <w:szCs w:val="20"/>
              </w:rPr>
              <w:t xml:space="preserve"> </w:t>
            </w:r>
            <w:r>
              <w:rPr>
                <w:spacing w:val="7"/>
                <w:sz w:val="20"/>
                <w:szCs w:val="20"/>
              </w:rPr>
              <w:t>分析方法》</w:t>
            </w:r>
            <w:r>
              <w:rPr>
                <w:rFonts w:ascii="Times New Roman" w:hAnsi="Times New Roman" w:eastAsia="Times New Roman" w:cs="Times New Roman"/>
                <w:spacing w:val="7"/>
                <w:sz w:val="20"/>
                <w:szCs w:val="20"/>
              </w:rPr>
              <w:t>(</w:t>
            </w:r>
            <w:r>
              <w:rPr>
                <w:spacing w:val="7"/>
                <w:sz w:val="20"/>
                <w:szCs w:val="20"/>
              </w:rPr>
              <w:t>第四</w:t>
            </w:r>
            <w:r>
              <w:rPr>
                <w:spacing w:val="3"/>
                <w:sz w:val="20"/>
                <w:szCs w:val="20"/>
              </w:rPr>
              <w:t xml:space="preserve"> </w:t>
            </w:r>
            <w:r>
              <w:rPr>
                <w:spacing w:val="7"/>
                <w:sz w:val="20"/>
                <w:szCs w:val="20"/>
              </w:rPr>
              <w:t>版增补版</w:t>
            </w:r>
            <w:r>
              <w:rPr>
                <w:rFonts w:ascii="Times New Roman" w:hAnsi="Times New Roman" w:eastAsia="Times New Roman" w:cs="Times New Roman"/>
                <w:spacing w:val="7"/>
                <w:sz w:val="20"/>
                <w:szCs w:val="20"/>
              </w:rPr>
              <w:t>)</w:t>
            </w:r>
            <w:r>
              <w:rPr>
                <w:spacing w:val="7"/>
                <w:sz w:val="20"/>
                <w:szCs w:val="20"/>
              </w:rPr>
              <w:t>国家环</w:t>
            </w:r>
            <w:r>
              <w:rPr>
                <w:spacing w:val="5"/>
                <w:sz w:val="20"/>
                <w:szCs w:val="20"/>
              </w:rPr>
              <w:t xml:space="preserve"> </w:t>
            </w:r>
            <w:r>
              <w:rPr>
                <w:spacing w:val="12"/>
                <w:sz w:val="20"/>
                <w:szCs w:val="20"/>
              </w:rPr>
              <w:t>保总局</w:t>
            </w:r>
            <w:r>
              <w:rPr>
                <w:rFonts w:ascii="Times New Roman" w:hAnsi="Times New Roman" w:eastAsia="Times New Roman" w:cs="Times New Roman"/>
                <w:spacing w:val="12"/>
                <w:sz w:val="20"/>
                <w:szCs w:val="20"/>
              </w:rPr>
              <w:t>(2002</w:t>
            </w:r>
            <w:r>
              <w:rPr>
                <w:spacing w:val="12"/>
                <w:sz w:val="20"/>
                <w:szCs w:val="20"/>
              </w:rPr>
              <w:t>年</w:t>
            </w:r>
            <w:r>
              <w:rPr>
                <w:rFonts w:ascii="Times New Roman" w:hAnsi="Times New Roman" w:eastAsia="Times New Roman" w:cs="Times New Roman"/>
                <w:spacing w:val="12"/>
                <w:sz w:val="20"/>
                <w:szCs w:val="20"/>
              </w:rPr>
              <w:t>)</w:t>
            </w:r>
          </w:p>
        </w:tc>
        <w:tc>
          <w:tcPr>
            <w:tcW w:w="3253" w:type="dxa"/>
            <w:vAlign w:val="top"/>
          </w:tcPr>
          <w:p w14:paraId="01F34914">
            <w:pPr>
              <w:spacing w:line="375" w:lineRule="auto"/>
              <w:rPr>
                <w:rFonts w:ascii="Arial"/>
                <w:sz w:val="21"/>
              </w:rPr>
            </w:pPr>
          </w:p>
          <w:p w14:paraId="45B47C28">
            <w:pPr>
              <w:pStyle w:val="8"/>
              <w:spacing w:before="65" w:line="228" w:lineRule="auto"/>
              <w:ind w:left="792"/>
              <w:rPr>
                <w:sz w:val="20"/>
                <w:szCs w:val="20"/>
              </w:rPr>
            </w:pPr>
            <w:r>
              <w:rPr>
                <w:spacing w:val="8"/>
                <w:sz w:val="20"/>
                <w:szCs w:val="20"/>
              </w:rPr>
              <w:t>石墨炉原子吸收法</w:t>
            </w:r>
          </w:p>
        </w:tc>
        <w:tc>
          <w:tcPr>
            <w:tcW w:w="1592" w:type="dxa"/>
            <w:vAlign w:val="top"/>
          </w:tcPr>
          <w:p w14:paraId="31200297">
            <w:pPr>
              <w:spacing w:line="415" w:lineRule="auto"/>
              <w:rPr>
                <w:rFonts w:ascii="Arial"/>
                <w:sz w:val="21"/>
              </w:rPr>
            </w:pPr>
          </w:p>
          <w:p w14:paraId="7808830A">
            <w:pPr>
              <w:spacing w:before="58" w:line="201" w:lineRule="auto"/>
              <w:ind w:left="389"/>
              <w:rPr>
                <w:rFonts w:ascii="Times New Roman" w:hAnsi="Times New Roman" w:eastAsia="Times New Roman" w:cs="Times New Roman"/>
                <w:sz w:val="20"/>
                <w:szCs w:val="20"/>
              </w:rPr>
            </w:pPr>
            <w:r>
              <w:rPr>
                <w:rFonts w:ascii="Times New Roman" w:hAnsi="Times New Roman" w:eastAsia="Times New Roman" w:cs="Times New Roman"/>
                <w:sz w:val="20"/>
                <w:szCs w:val="20"/>
              </w:rPr>
              <w:t>0.</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z w:val="20"/>
                <w:szCs w:val="20"/>
              </w:rPr>
              <w:t>10mg/L</w:t>
            </w:r>
          </w:p>
        </w:tc>
      </w:tr>
      <w:tr w14:paraId="39C1F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244" w:type="dxa"/>
            <w:vAlign w:val="top"/>
          </w:tcPr>
          <w:p w14:paraId="1927C56B">
            <w:pPr>
              <w:pStyle w:val="8"/>
              <w:spacing w:before="169" w:line="231" w:lineRule="auto"/>
              <w:ind w:left="520"/>
              <w:rPr>
                <w:sz w:val="20"/>
                <w:szCs w:val="20"/>
              </w:rPr>
            </w:pPr>
            <w:r>
              <w:rPr>
                <w:spacing w:val="2"/>
                <w:sz w:val="20"/>
                <w:szCs w:val="20"/>
              </w:rPr>
              <w:t>镉</w:t>
            </w:r>
          </w:p>
        </w:tc>
        <w:tc>
          <w:tcPr>
            <w:tcW w:w="1207" w:type="dxa"/>
            <w:vAlign w:val="top"/>
          </w:tcPr>
          <w:p w14:paraId="5EB41715">
            <w:pPr>
              <w:spacing w:before="202" w:line="201" w:lineRule="auto"/>
              <w:ind w:left="2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1"/>
                <w:sz w:val="20"/>
                <w:szCs w:val="20"/>
              </w:rPr>
              <w:t>1µg/L</w:t>
            </w:r>
          </w:p>
        </w:tc>
        <w:tc>
          <w:tcPr>
            <w:tcW w:w="1815" w:type="dxa"/>
            <w:vAlign w:val="top"/>
          </w:tcPr>
          <w:p w14:paraId="0F413898">
            <w:pPr>
              <w:pStyle w:val="8"/>
              <w:spacing w:before="36" w:line="233" w:lineRule="auto"/>
              <w:ind w:left="144" w:right="139" w:firstLine="38"/>
              <w:rPr>
                <w:sz w:val="20"/>
                <w:szCs w:val="20"/>
              </w:rPr>
            </w:pPr>
            <w:r>
              <w:rPr>
                <w:spacing w:val="7"/>
                <w:sz w:val="20"/>
                <w:szCs w:val="20"/>
              </w:rPr>
              <w:t>《水和废水监测</w:t>
            </w:r>
            <w:r>
              <w:rPr>
                <w:spacing w:val="5"/>
                <w:sz w:val="20"/>
                <w:szCs w:val="20"/>
              </w:rPr>
              <w:t xml:space="preserve"> </w:t>
            </w:r>
            <w:r>
              <w:rPr>
                <w:spacing w:val="7"/>
                <w:sz w:val="20"/>
                <w:szCs w:val="20"/>
              </w:rPr>
              <w:t>分析方法》</w:t>
            </w:r>
            <w:r>
              <w:rPr>
                <w:rFonts w:ascii="Times New Roman" w:hAnsi="Times New Roman" w:eastAsia="Times New Roman" w:cs="Times New Roman"/>
                <w:spacing w:val="7"/>
                <w:sz w:val="20"/>
                <w:szCs w:val="20"/>
              </w:rPr>
              <w:t>(</w:t>
            </w:r>
            <w:r>
              <w:rPr>
                <w:spacing w:val="7"/>
                <w:sz w:val="20"/>
                <w:szCs w:val="20"/>
              </w:rPr>
              <w:t>第四</w:t>
            </w:r>
          </w:p>
        </w:tc>
        <w:tc>
          <w:tcPr>
            <w:tcW w:w="3253" w:type="dxa"/>
            <w:vAlign w:val="top"/>
          </w:tcPr>
          <w:p w14:paraId="088A90B2">
            <w:pPr>
              <w:pStyle w:val="8"/>
              <w:spacing w:before="169" w:line="228" w:lineRule="auto"/>
              <w:ind w:left="792"/>
              <w:rPr>
                <w:sz w:val="20"/>
                <w:szCs w:val="20"/>
              </w:rPr>
            </w:pPr>
            <w:r>
              <w:rPr>
                <w:spacing w:val="8"/>
                <w:sz w:val="20"/>
                <w:szCs w:val="20"/>
              </w:rPr>
              <w:t>石墨炉原子吸收法</w:t>
            </w:r>
          </w:p>
        </w:tc>
        <w:tc>
          <w:tcPr>
            <w:tcW w:w="1592" w:type="dxa"/>
            <w:vAlign w:val="top"/>
          </w:tcPr>
          <w:p w14:paraId="730CBC33">
            <w:pPr>
              <w:spacing w:before="202" w:line="201" w:lineRule="auto"/>
              <w:ind w:left="389"/>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0.01</w:t>
            </w:r>
            <w:r>
              <w:rPr>
                <w:rFonts w:ascii="Times New Roman" w:hAnsi="Times New Roman" w:eastAsia="Times New Roman" w:cs="Times New Roman"/>
                <w:sz w:val="20"/>
                <w:szCs w:val="20"/>
              </w:rPr>
              <w:t>mg</w:t>
            </w:r>
            <w:r>
              <w:rPr>
                <w:rFonts w:ascii="Times New Roman" w:hAnsi="Times New Roman" w:eastAsia="Times New Roman" w:cs="Times New Roman"/>
                <w:spacing w:val="5"/>
                <w:sz w:val="20"/>
                <w:szCs w:val="20"/>
              </w:rPr>
              <w:t>/L</w:t>
            </w:r>
          </w:p>
        </w:tc>
      </w:tr>
    </w:tbl>
    <w:p w14:paraId="0B7FB6DA">
      <w:pPr>
        <w:pStyle w:val="2"/>
      </w:pPr>
    </w:p>
    <w:p w14:paraId="012D916B">
      <w:pPr>
        <w:sectPr>
          <w:footerReference r:id="rId160" w:type="default"/>
          <w:pgSz w:w="11910" w:h="16840"/>
          <w:pgMar w:top="1132" w:right="1397" w:bottom="1036" w:left="1396" w:header="897" w:footer="860" w:gutter="0"/>
          <w:cols w:space="720" w:num="1"/>
        </w:sectPr>
      </w:pPr>
    </w:p>
    <w:p w14:paraId="0CB5013B">
      <w:pPr>
        <w:spacing w:before="65"/>
      </w:pPr>
    </w:p>
    <w:tbl>
      <w:tblPr>
        <w:tblStyle w:val="7"/>
        <w:tblW w:w="91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4"/>
        <w:gridCol w:w="1207"/>
        <w:gridCol w:w="1815"/>
        <w:gridCol w:w="3253"/>
        <w:gridCol w:w="1592"/>
      </w:tblGrid>
      <w:tr w14:paraId="4D66C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1244" w:type="dxa"/>
            <w:vAlign w:val="top"/>
          </w:tcPr>
          <w:p w14:paraId="1CBC864D">
            <w:pPr>
              <w:spacing w:line="249" w:lineRule="auto"/>
              <w:rPr>
                <w:rFonts w:ascii="Arial"/>
                <w:sz w:val="21"/>
              </w:rPr>
            </w:pPr>
          </w:p>
          <w:p w14:paraId="7F5FD626">
            <w:pPr>
              <w:pStyle w:val="8"/>
              <w:spacing w:before="71" w:line="220" w:lineRule="auto"/>
              <w:ind w:left="186"/>
              <w:rPr>
                <w:sz w:val="22"/>
                <w:szCs w:val="22"/>
              </w:rPr>
            </w:pPr>
            <w:r>
              <w:rPr>
                <w:spacing w:val="-2"/>
                <w:sz w:val="22"/>
                <w:szCs w:val="22"/>
                <w14:textOutline w14:w="4013" w14:cap="sq" w14:cmpd="sng">
                  <w14:solidFill>
                    <w14:srgbClr w14:val="000000"/>
                  </w14:solidFill>
                  <w14:prstDash w14:val="solid"/>
                  <w14:bevel/>
                </w14:textOutline>
              </w:rPr>
              <w:t>检测项目</w:t>
            </w:r>
          </w:p>
        </w:tc>
        <w:tc>
          <w:tcPr>
            <w:tcW w:w="1207" w:type="dxa"/>
            <w:vAlign w:val="top"/>
          </w:tcPr>
          <w:p w14:paraId="018C2E38">
            <w:pPr>
              <w:spacing w:line="249" w:lineRule="auto"/>
              <w:rPr>
                <w:rFonts w:ascii="Arial"/>
                <w:sz w:val="21"/>
              </w:rPr>
            </w:pPr>
          </w:p>
          <w:p w14:paraId="75745004">
            <w:pPr>
              <w:pStyle w:val="8"/>
              <w:spacing w:before="71" w:line="220" w:lineRule="auto"/>
              <w:ind w:left="277"/>
              <w:rPr>
                <w:sz w:val="22"/>
                <w:szCs w:val="22"/>
              </w:rPr>
            </w:pPr>
            <w:r>
              <w:rPr>
                <w:spacing w:val="-3"/>
                <w:sz w:val="22"/>
                <w:szCs w:val="22"/>
                <w14:textOutline w14:w="4013" w14:cap="sq" w14:cmpd="sng">
                  <w14:solidFill>
                    <w14:srgbClr w14:val="000000"/>
                  </w14:solidFill>
                  <w14:prstDash w14:val="solid"/>
                  <w14:bevel/>
                </w14:textOutline>
              </w:rPr>
              <w:t>检出限</w:t>
            </w:r>
          </w:p>
        </w:tc>
        <w:tc>
          <w:tcPr>
            <w:tcW w:w="1815" w:type="dxa"/>
            <w:vAlign w:val="top"/>
          </w:tcPr>
          <w:p w14:paraId="5E8C19AA">
            <w:pPr>
              <w:spacing w:line="249" w:lineRule="auto"/>
              <w:rPr>
                <w:rFonts w:ascii="Arial"/>
                <w:sz w:val="21"/>
              </w:rPr>
            </w:pPr>
          </w:p>
          <w:p w14:paraId="192F3CC4">
            <w:pPr>
              <w:pStyle w:val="8"/>
              <w:spacing w:before="71" w:line="220" w:lineRule="auto"/>
              <w:ind w:left="471"/>
              <w:rPr>
                <w:sz w:val="22"/>
                <w:szCs w:val="22"/>
              </w:rPr>
            </w:pPr>
            <w:r>
              <w:rPr>
                <w:spacing w:val="-2"/>
                <w:sz w:val="22"/>
                <w:szCs w:val="22"/>
                <w14:textOutline w14:w="4013" w14:cap="sq" w14:cmpd="sng">
                  <w14:solidFill>
                    <w14:srgbClr w14:val="000000"/>
                  </w14:solidFill>
                  <w14:prstDash w14:val="solid"/>
                  <w14:bevel/>
                </w14:textOutline>
              </w:rPr>
              <w:t>检测标准</w:t>
            </w:r>
          </w:p>
        </w:tc>
        <w:tc>
          <w:tcPr>
            <w:tcW w:w="3253" w:type="dxa"/>
            <w:vAlign w:val="top"/>
          </w:tcPr>
          <w:p w14:paraId="6638CDE3">
            <w:pPr>
              <w:spacing w:line="249" w:lineRule="auto"/>
              <w:rPr>
                <w:rFonts w:ascii="Arial"/>
                <w:sz w:val="21"/>
              </w:rPr>
            </w:pPr>
          </w:p>
          <w:p w14:paraId="575598BF">
            <w:pPr>
              <w:pStyle w:val="8"/>
              <w:spacing w:before="71" w:line="220" w:lineRule="auto"/>
              <w:ind w:left="1193"/>
              <w:rPr>
                <w:sz w:val="22"/>
                <w:szCs w:val="22"/>
              </w:rPr>
            </w:pPr>
            <w:r>
              <w:rPr>
                <w:spacing w:val="-2"/>
                <w:sz w:val="22"/>
                <w:szCs w:val="22"/>
                <w14:textOutline w14:w="4013" w14:cap="sq" w14:cmpd="sng">
                  <w14:solidFill>
                    <w14:srgbClr w14:val="000000"/>
                  </w14:solidFill>
                  <w14:prstDash w14:val="solid"/>
                  <w14:bevel/>
                </w14:textOutline>
              </w:rPr>
              <w:t>检测方法</w:t>
            </w:r>
          </w:p>
        </w:tc>
        <w:tc>
          <w:tcPr>
            <w:tcW w:w="1592" w:type="dxa"/>
            <w:vAlign w:val="top"/>
          </w:tcPr>
          <w:p w14:paraId="62E3F575">
            <w:pPr>
              <w:pStyle w:val="8"/>
              <w:spacing w:before="36" w:line="220" w:lineRule="auto"/>
              <w:ind w:left="138"/>
              <w:rPr>
                <w:sz w:val="22"/>
                <w:szCs w:val="22"/>
              </w:rPr>
            </w:pPr>
            <w:r>
              <w:rPr>
                <w:spacing w:val="-1"/>
                <w:sz w:val="22"/>
                <w:szCs w:val="22"/>
                <w14:textOutline w14:w="4013" w14:cap="sq" w14:cmpd="sng">
                  <w14:solidFill>
                    <w14:srgbClr w14:val="000000"/>
                  </w14:solidFill>
                  <w14:prstDash w14:val="solid"/>
                  <w14:bevel/>
                </w14:textOutline>
              </w:rPr>
              <w:t>地下水质量常</w:t>
            </w:r>
          </w:p>
          <w:p w14:paraId="18D228B4">
            <w:pPr>
              <w:pStyle w:val="8"/>
              <w:spacing w:before="23" w:line="220" w:lineRule="auto"/>
              <w:ind w:left="139"/>
              <w:rPr>
                <w:sz w:val="22"/>
                <w:szCs w:val="22"/>
              </w:rPr>
            </w:pPr>
            <w:r>
              <w:rPr>
                <w:spacing w:val="-1"/>
                <w:sz w:val="22"/>
                <w:szCs w:val="22"/>
                <w14:textOutline w14:w="4013" w14:cap="sq" w14:cmpd="sng">
                  <w14:solidFill>
                    <w14:srgbClr w14:val="000000"/>
                  </w14:solidFill>
                  <w14:prstDash w14:val="solid"/>
                  <w14:bevel/>
                </w14:textOutline>
              </w:rPr>
              <w:t>规指标及限值</w:t>
            </w:r>
          </w:p>
          <w:p w14:paraId="2A8DE8C7">
            <w:pPr>
              <w:pStyle w:val="8"/>
              <w:spacing w:before="23" w:line="207" w:lineRule="auto"/>
              <w:ind w:left="354"/>
              <w:rPr>
                <w:sz w:val="22"/>
                <w:szCs w:val="22"/>
              </w:rPr>
            </w:pPr>
            <w:r>
              <w:rPr>
                <w:spacing w:val="-3"/>
                <w:sz w:val="22"/>
                <w:szCs w:val="22"/>
                <w14:textOutline w14:w="4013" w14:cap="sq" w14:cmpd="sng">
                  <w14:solidFill>
                    <w14:srgbClr w14:val="000000"/>
                  </w14:solidFill>
                  <w14:prstDash w14:val="solid"/>
                  <w14:bevel/>
                </w14:textOutline>
              </w:rPr>
              <w:t>（</w:t>
            </w:r>
            <w:r>
              <w:rPr>
                <w:rFonts w:ascii="Times New Roman" w:hAnsi="Times New Roman" w:eastAsia="Times New Roman" w:cs="Times New Roman"/>
                <w:b/>
                <w:bCs/>
                <w:spacing w:val="-3"/>
                <w:sz w:val="22"/>
                <w:szCs w:val="22"/>
              </w:rPr>
              <w:t>IV</w:t>
            </w:r>
            <w:r>
              <w:rPr>
                <w:spacing w:val="-3"/>
                <w:sz w:val="22"/>
                <w:szCs w:val="22"/>
                <w14:textOutline w14:w="4013" w14:cap="sq" w14:cmpd="sng">
                  <w14:solidFill>
                    <w14:srgbClr w14:val="000000"/>
                  </w14:solidFill>
                  <w14:prstDash w14:val="solid"/>
                  <w14:bevel/>
                </w14:textOutline>
              </w:rPr>
              <w:t>类）</w:t>
            </w:r>
          </w:p>
        </w:tc>
      </w:tr>
      <w:tr w14:paraId="5D3BA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44" w:type="dxa"/>
            <w:vAlign w:val="top"/>
          </w:tcPr>
          <w:p w14:paraId="11AE3811">
            <w:pPr>
              <w:rPr>
                <w:rFonts w:ascii="Arial"/>
                <w:sz w:val="21"/>
              </w:rPr>
            </w:pPr>
          </w:p>
        </w:tc>
        <w:tc>
          <w:tcPr>
            <w:tcW w:w="1207" w:type="dxa"/>
            <w:vAlign w:val="top"/>
          </w:tcPr>
          <w:p w14:paraId="71C34CF2">
            <w:pPr>
              <w:rPr>
                <w:rFonts w:ascii="Arial"/>
                <w:sz w:val="21"/>
              </w:rPr>
            </w:pPr>
          </w:p>
        </w:tc>
        <w:tc>
          <w:tcPr>
            <w:tcW w:w="1815" w:type="dxa"/>
            <w:vAlign w:val="top"/>
          </w:tcPr>
          <w:p w14:paraId="02FCB9CB">
            <w:pPr>
              <w:pStyle w:val="8"/>
              <w:spacing w:before="32" w:line="234" w:lineRule="auto"/>
              <w:ind w:left="212" w:right="137" w:hanging="69"/>
              <w:rPr>
                <w:rFonts w:ascii="Times New Roman" w:hAnsi="Times New Roman" w:eastAsia="Times New Roman" w:cs="Times New Roman"/>
                <w:sz w:val="20"/>
                <w:szCs w:val="20"/>
              </w:rPr>
            </w:pPr>
            <w:r>
              <w:rPr>
                <w:spacing w:val="7"/>
                <w:sz w:val="20"/>
                <w:szCs w:val="20"/>
              </w:rPr>
              <w:t>版增补版</w:t>
            </w:r>
            <w:r>
              <w:rPr>
                <w:rFonts w:ascii="Times New Roman" w:hAnsi="Times New Roman" w:eastAsia="Times New Roman" w:cs="Times New Roman"/>
                <w:spacing w:val="7"/>
                <w:sz w:val="20"/>
                <w:szCs w:val="20"/>
              </w:rPr>
              <w:t>)</w:t>
            </w:r>
            <w:r>
              <w:rPr>
                <w:spacing w:val="7"/>
                <w:sz w:val="20"/>
                <w:szCs w:val="20"/>
              </w:rPr>
              <w:t>国家环</w:t>
            </w:r>
            <w:r>
              <w:rPr>
                <w:spacing w:val="5"/>
                <w:sz w:val="20"/>
                <w:szCs w:val="20"/>
              </w:rPr>
              <w:t xml:space="preserve"> 保总局</w:t>
            </w:r>
            <w:r>
              <w:rPr>
                <w:rFonts w:ascii="Times New Roman" w:hAnsi="Times New Roman" w:eastAsia="Times New Roman" w:cs="Times New Roman"/>
                <w:spacing w:val="5"/>
                <w:sz w:val="20"/>
                <w:szCs w:val="20"/>
              </w:rPr>
              <w:t>(2002</w:t>
            </w:r>
            <w:r>
              <w:rPr>
                <w:spacing w:val="5"/>
                <w:sz w:val="20"/>
                <w:szCs w:val="20"/>
              </w:rPr>
              <w:t>年</w:t>
            </w:r>
            <w:r>
              <w:rPr>
                <w:rFonts w:ascii="Times New Roman" w:hAnsi="Times New Roman" w:eastAsia="Times New Roman" w:cs="Times New Roman"/>
                <w:spacing w:val="5"/>
                <w:sz w:val="20"/>
                <w:szCs w:val="20"/>
              </w:rPr>
              <w:t>)</w:t>
            </w:r>
          </w:p>
        </w:tc>
        <w:tc>
          <w:tcPr>
            <w:tcW w:w="3253" w:type="dxa"/>
            <w:vAlign w:val="top"/>
          </w:tcPr>
          <w:p w14:paraId="6C9FCEFD">
            <w:pPr>
              <w:rPr>
                <w:rFonts w:ascii="Arial"/>
                <w:sz w:val="21"/>
              </w:rPr>
            </w:pPr>
          </w:p>
        </w:tc>
        <w:tc>
          <w:tcPr>
            <w:tcW w:w="1592" w:type="dxa"/>
            <w:vAlign w:val="top"/>
          </w:tcPr>
          <w:p w14:paraId="004691F3">
            <w:pPr>
              <w:rPr>
                <w:rFonts w:ascii="Arial"/>
                <w:sz w:val="21"/>
              </w:rPr>
            </w:pPr>
          </w:p>
        </w:tc>
      </w:tr>
      <w:tr w14:paraId="36EE6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44" w:type="dxa"/>
            <w:vAlign w:val="top"/>
          </w:tcPr>
          <w:p w14:paraId="06A69AAE">
            <w:pPr>
              <w:pStyle w:val="8"/>
              <w:spacing w:before="168" w:line="227" w:lineRule="auto"/>
              <w:ind w:left="524"/>
              <w:rPr>
                <w:sz w:val="20"/>
                <w:szCs w:val="20"/>
              </w:rPr>
            </w:pPr>
            <w:r>
              <w:rPr>
                <w:sz w:val="20"/>
                <w:szCs w:val="20"/>
              </w:rPr>
              <w:t>苯</w:t>
            </w:r>
          </w:p>
        </w:tc>
        <w:tc>
          <w:tcPr>
            <w:tcW w:w="1207" w:type="dxa"/>
            <w:vAlign w:val="top"/>
          </w:tcPr>
          <w:p w14:paraId="3AE94B3D">
            <w:pPr>
              <w:spacing w:before="200" w:line="201" w:lineRule="auto"/>
              <w:ind w:left="2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0.4μg/L</w:t>
            </w:r>
          </w:p>
        </w:tc>
        <w:tc>
          <w:tcPr>
            <w:tcW w:w="1815" w:type="dxa"/>
            <w:vAlign w:val="top"/>
          </w:tcPr>
          <w:p w14:paraId="4593A0C0">
            <w:pPr>
              <w:spacing w:before="204"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 xml:space="preserve"> 639-2012</w:t>
            </w:r>
          </w:p>
        </w:tc>
        <w:tc>
          <w:tcPr>
            <w:tcW w:w="3253" w:type="dxa"/>
            <w:vAlign w:val="top"/>
          </w:tcPr>
          <w:p w14:paraId="65AE88B2">
            <w:pPr>
              <w:pStyle w:val="8"/>
              <w:spacing w:before="31" w:line="234" w:lineRule="auto"/>
              <w:ind w:left="622" w:right="155" w:hanging="457"/>
              <w:rPr>
                <w:sz w:val="20"/>
                <w:szCs w:val="20"/>
              </w:rPr>
            </w:pPr>
            <w:r>
              <w:rPr>
                <w:spacing w:val="7"/>
                <w:sz w:val="20"/>
                <w:szCs w:val="20"/>
              </w:rPr>
              <w:t>水质 挥发性有机物的测定</w:t>
            </w:r>
            <w:r>
              <w:rPr>
                <w:spacing w:val="28"/>
                <w:sz w:val="20"/>
                <w:szCs w:val="20"/>
              </w:rPr>
              <w:t xml:space="preserve"> </w:t>
            </w:r>
            <w:r>
              <w:rPr>
                <w:spacing w:val="7"/>
                <w:sz w:val="20"/>
                <w:szCs w:val="20"/>
              </w:rPr>
              <w:t>吹扫</w:t>
            </w:r>
            <w:r>
              <w:rPr>
                <w:sz w:val="20"/>
                <w:szCs w:val="20"/>
              </w:rPr>
              <w:t xml:space="preserve"> </w:t>
            </w:r>
            <w:r>
              <w:rPr>
                <w:spacing w:val="7"/>
                <w:sz w:val="20"/>
                <w:szCs w:val="20"/>
              </w:rPr>
              <w:t>捕集</w:t>
            </w:r>
            <w:r>
              <w:rPr>
                <w:rFonts w:ascii="Times New Roman" w:hAnsi="Times New Roman" w:eastAsia="Times New Roman" w:cs="Times New Roman"/>
                <w:spacing w:val="7"/>
                <w:sz w:val="20"/>
                <w:szCs w:val="20"/>
              </w:rPr>
              <w:t>/</w:t>
            </w:r>
            <w:r>
              <w:rPr>
                <w:spacing w:val="7"/>
                <w:sz w:val="20"/>
                <w:szCs w:val="20"/>
              </w:rPr>
              <w:t>气相色谱</w:t>
            </w:r>
            <w:r>
              <w:rPr>
                <w:rFonts w:ascii="Times New Roman" w:hAnsi="Times New Roman" w:eastAsia="Times New Roman" w:cs="Times New Roman"/>
                <w:spacing w:val="7"/>
                <w:sz w:val="20"/>
                <w:szCs w:val="20"/>
              </w:rPr>
              <w:t>-</w:t>
            </w:r>
            <w:r>
              <w:rPr>
                <w:spacing w:val="7"/>
                <w:sz w:val="20"/>
                <w:szCs w:val="20"/>
              </w:rPr>
              <w:t>质谱法</w:t>
            </w:r>
          </w:p>
        </w:tc>
        <w:tc>
          <w:tcPr>
            <w:tcW w:w="1592" w:type="dxa"/>
            <w:vAlign w:val="top"/>
          </w:tcPr>
          <w:p w14:paraId="6931B4CA">
            <w:pPr>
              <w:spacing w:before="200" w:line="201" w:lineRule="auto"/>
              <w:ind w:left="45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120μg/L</w:t>
            </w:r>
          </w:p>
        </w:tc>
      </w:tr>
      <w:tr w14:paraId="0ABDC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44" w:type="dxa"/>
            <w:vAlign w:val="top"/>
          </w:tcPr>
          <w:p w14:paraId="26F07526">
            <w:pPr>
              <w:pStyle w:val="8"/>
              <w:spacing w:before="169" w:line="227" w:lineRule="auto"/>
              <w:ind w:left="445"/>
              <w:rPr>
                <w:sz w:val="20"/>
                <w:szCs w:val="20"/>
              </w:rPr>
            </w:pPr>
            <w:r>
              <w:rPr>
                <w:spacing w:val="-9"/>
                <w:sz w:val="20"/>
                <w:szCs w:val="20"/>
              </w:rPr>
              <w:t>甲苯</w:t>
            </w:r>
          </w:p>
        </w:tc>
        <w:tc>
          <w:tcPr>
            <w:tcW w:w="1207" w:type="dxa"/>
            <w:vAlign w:val="top"/>
          </w:tcPr>
          <w:p w14:paraId="3BB1E1D4">
            <w:pPr>
              <w:spacing w:before="201" w:line="201" w:lineRule="auto"/>
              <w:ind w:left="2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0.3μg/L</w:t>
            </w:r>
          </w:p>
        </w:tc>
        <w:tc>
          <w:tcPr>
            <w:tcW w:w="1815" w:type="dxa"/>
            <w:vAlign w:val="top"/>
          </w:tcPr>
          <w:p w14:paraId="2C93AAB4">
            <w:pPr>
              <w:spacing w:before="205"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 xml:space="preserve"> 639-2012</w:t>
            </w:r>
          </w:p>
        </w:tc>
        <w:tc>
          <w:tcPr>
            <w:tcW w:w="3253" w:type="dxa"/>
            <w:vAlign w:val="top"/>
          </w:tcPr>
          <w:p w14:paraId="383C867A">
            <w:pPr>
              <w:pStyle w:val="8"/>
              <w:spacing w:before="36" w:line="232" w:lineRule="auto"/>
              <w:ind w:left="622" w:right="155" w:hanging="457"/>
              <w:rPr>
                <w:sz w:val="20"/>
                <w:szCs w:val="20"/>
              </w:rPr>
            </w:pPr>
            <w:r>
              <w:rPr>
                <w:spacing w:val="7"/>
                <w:sz w:val="20"/>
                <w:szCs w:val="20"/>
              </w:rPr>
              <w:t>水质 挥发性有机物的测定</w:t>
            </w:r>
            <w:r>
              <w:rPr>
                <w:spacing w:val="28"/>
                <w:sz w:val="20"/>
                <w:szCs w:val="20"/>
              </w:rPr>
              <w:t xml:space="preserve"> </w:t>
            </w:r>
            <w:r>
              <w:rPr>
                <w:spacing w:val="7"/>
                <w:sz w:val="20"/>
                <w:szCs w:val="20"/>
              </w:rPr>
              <w:t>吹扫</w:t>
            </w:r>
            <w:r>
              <w:rPr>
                <w:sz w:val="20"/>
                <w:szCs w:val="20"/>
              </w:rPr>
              <w:t xml:space="preserve"> </w:t>
            </w:r>
            <w:r>
              <w:rPr>
                <w:spacing w:val="7"/>
                <w:sz w:val="20"/>
                <w:szCs w:val="20"/>
              </w:rPr>
              <w:t>捕集</w:t>
            </w:r>
            <w:r>
              <w:rPr>
                <w:rFonts w:ascii="Times New Roman" w:hAnsi="Times New Roman" w:eastAsia="Times New Roman" w:cs="Times New Roman"/>
                <w:spacing w:val="7"/>
                <w:sz w:val="20"/>
                <w:szCs w:val="20"/>
              </w:rPr>
              <w:t>/</w:t>
            </w:r>
            <w:r>
              <w:rPr>
                <w:spacing w:val="7"/>
                <w:sz w:val="20"/>
                <w:szCs w:val="20"/>
              </w:rPr>
              <w:t>气相色谱</w:t>
            </w:r>
            <w:r>
              <w:rPr>
                <w:rFonts w:ascii="Times New Roman" w:hAnsi="Times New Roman" w:eastAsia="Times New Roman" w:cs="Times New Roman"/>
                <w:spacing w:val="7"/>
                <w:sz w:val="20"/>
                <w:szCs w:val="20"/>
              </w:rPr>
              <w:t>-</w:t>
            </w:r>
            <w:r>
              <w:rPr>
                <w:spacing w:val="7"/>
                <w:sz w:val="20"/>
                <w:szCs w:val="20"/>
              </w:rPr>
              <w:t>质谱法</w:t>
            </w:r>
          </w:p>
        </w:tc>
        <w:tc>
          <w:tcPr>
            <w:tcW w:w="1592" w:type="dxa"/>
            <w:vAlign w:val="top"/>
          </w:tcPr>
          <w:p w14:paraId="6BDDEE5B">
            <w:pPr>
              <w:spacing w:before="201" w:line="201" w:lineRule="auto"/>
              <w:ind w:left="40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1400μg/L</w:t>
            </w:r>
          </w:p>
        </w:tc>
      </w:tr>
      <w:tr w14:paraId="0AA92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44" w:type="dxa"/>
            <w:vAlign w:val="top"/>
          </w:tcPr>
          <w:p w14:paraId="3B01E2E1">
            <w:pPr>
              <w:pStyle w:val="8"/>
              <w:spacing w:before="170" w:line="228" w:lineRule="auto"/>
              <w:ind w:left="207"/>
              <w:rPr>
                <w:sz w:val="20"/>
                <w:szCs w:val="20"/>
              </w:rPr>
            </w:pPr>
            <w:r>
              <w:rPr>
                <w:spacing w:val="7"/>
                <w:sz w:val="20"/>
                <w:szCs w:val="20"/>
              </w:rPr>
              <w:t>三氯甲烷</w:t>
            </w:r>
          </w:p>
        </w:tc>
        <w:tc>
          <w:tcPr>
            <w:tcW w:w="1207" w:type="dxa"/>
            <w:vAlign w:val="top"/>
          </w:tcPr>
          <w:p w14:paraId="6B7D6DBE">
            <w:pPr>
              <w:spacing w:before="202" w:line="201" w:lineRule="auto"/>
              <w:ind w:left="2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0.6μg/L</w:t>
            </w:r>
          </w:p>
        </w:tc>
        <w:tc>
          <w:tcPr>
            <w:tcW w:w="1815" w:type="dxa"/>
            <w:vAlign w:val="top"/>
          </w:tcPr>
          <w:p w14:paraId="53E9F507">
            <w:pPr>
              <w:spacing w:before="206"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 xml:space="preserve"> 639-2012</w:t>
            </w:r>
          </w:p>
        </w:tc>
        <w:tc>
          <w:tcPr>
            <w:tcW w:w="3253" w:type="dxa"/>
            <w:vAlign w:val="top"/>
          </w:tcPr>
          <w:p w14:paraId="44280C58">
            <w:pPr>
              <w:pStyle w:val="8"/>
              <w:spacing w:before="36" w:line="232" w:lineRule="auto"/>
              <w:ind w:left="622" w:right="155" w:hanging="457"/>
              <w:rPr>
                <w:sz w:val="20"/>
                <w:szCs w:val="20"/>
              </w:rPr>
            </w:pPr>
            <w:r>
              <w:rPr>
                <w:spacing w:val="7"/>
                <w:sz w:val="20"/>
                <w:szCs w:val="20"/>
                <w:shd w:val="clear" w:fill="FFFF84"/>
              </w:rPr>
              <w:t>水质 挥发性有机物的测定</w:t>
            </w:r>
            <w:r>
              <w:rPr>
                <w:spacing w:val="28"/>
                <w:sz w:val="20"/>
                <w:szCs w:val="20"/>
                <w:shd w:val="clear" w:fill="FFFF84"/>
              </w:rPr>
              <w:t xml:space="preserve"> </w:t>
            </w:r>
            <w:r>
              <w:rPr>
                <w:spacing w:val="7"/>
                <w:sz w:val="20"/>
                <w:szCs w:val="20"/>
                <w:shd w:val="clear" w:fill="FFFF84"/>
              </w:rPr>
              <w:t>吹扫</w:t>
            </w:r>
            <w:r>
              <w:rPr>
                <w:sz w:val="20"/>
                <w:szCs w:val="20"/>
              </w:rPr>
              <w:t xml:space="preserve"> </w:t>
            </w:r>
            <w:r>
              <w:rPr>
                <w:spacing w:val="7"/>
                <w:sz w:val="20"/>
                <w:szCs w:val="20"/>
                <w:shd w:val="clear" w:fill="FFFF84"/>
              </w:rPr>
              <w:t>捕集</w:t>
            </w:r>
            <w:r>
              <w:rPr>
                <w:rFonts w:ascii="Times New Roman" w:hAnsi="Times New Roman" w:eastAsia="Times New Roman" w:cs="Times New Roman"/>
                <w:spacing w:val="7"/>
                <w:sz w:val="20"/>
                <w:szCs w:val="20"/>
                <w:shd w:val="clear" w:fill="FFFF84"/>
              </w:rPr>
              <w:t>/</w:t>
            </w:r>
            <w:r>
              <w:rPr>
                <w:spacing w:val="7"/>
                <w:sz w:val="20"/>
                <w:szCs w:val="20"/>
                <w:shd w:val="clear" w:fill="FFFF84"/>
              </w:rPr>
              <w:t>气相色谱</w:t>
            </w:r>
            <w:r>
              <w:rPr>
                <w:rFonts w:ascii="Times New Roman" w:hAnsi="Times New Roman" w:eastAsia="Times New Roman" w:cs="Times New Roman"/>
                <w:spacing w:val="7"/>
                <w:sz w:val="20"/>
                <w:szCs w:val="20"/>
                <w:shd w:val="clear" w:fill="FFFF84"/>
              </w:rPr>
              <w:t>-</w:t>
            </w:r>
            <w:r>
              <w:rPr>
                <w:spacing w:val="7"/>
                <w:sz w:val="20"/>
                <w:szCs w:val="20"/>
                <w:shd w:val="clear" w:fill="FFFF84"/>
              </w:rPr>
              <w:t>质谱法</w:t>
            </w:r>
          </w:p>
        </w:tc>
        <w:tc>
          <w:tcPr>
            <w:tcW w:w="1592" w:type="dxa"/>
            <w:vAlign w:val="top"/>
          </w:tcPr>
          <w:p w14:paraId="1080D97E">
            <w:pPr>
              <w:spacing w:before="202" w:line="189" w:lineRule="auto"/>
              <w:ind w:left="465"/>
              <w:rPr>
                <w:rFonts w:ascii="Times New Roman" w:hAnsi="Times New Roman" w:eastAsia="Times New Roman" w:cs="Times New Roman"/>
                <w:sz w:val="18"/>
                <w:szCs w:val="18"/>
              </w:rPr>
            </w:pPr>
            <w:r>
              <w:rPr>
                <w:rFonts w:ascii="Times New Roman" w:hAnsi="Times New Roman" w:eastAsia="Times New Roman" w:cs="Times New Roman"/>
                <w:spacing w:val="-2"/>
                <w:sz w:val="22"/>
                <w:szCs w:val="22"/>
              </w:rPr>
              <w:t>300</w:t>
            </w:r>
            <w:r>
              <w:rPr>
                <w:rFonts w:ascii="Times New Roman" w:hAnsi="Times New Roman" w:eastAsia="Times New Roman" w:cs="Times New Roman"/>
                <w:spacing w:val="-2"/>
                <w:sz w:val="18"/>
                <w:szCs w:val="18"/>
              </w:rPr>
              <w:t>μg/L</w:t>
            </w:r>
          </w:p>
        </w:tc>
      </w:tr>
      <w:tr w14:paraId="5AAC8E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1244" w:type="dxa"/>
            <w:vAlign w:val="top"/>
          </w:tcPr>
          <w:p w14:paraId="0A877504">
            <w:pPr>
              <w:pStyle w:val="8"/>
              <w:spacing w:before="171" w:line="228" w:lineRule="auto"/>
              <w:ind w:left="227"/>
              <w:rPr>
                <w:sz w:val="20"/>
                <w:szCs w:val="20"/>
              </w:rPr>
            </w:pPr>
            <w:r>
              <w:rPr>
                <w:spacing w:val="2"/>
                <w:sz w:val="20"/>
                <w:szCs w:val="20"/>
              </w:rPr>
              <w:t>四氯化碳</w:t>
            </w:r>
          </w:p>
        </w:tc>
        <w:tc>
          <w:tcPr>
            <w:tcW w:w="1207" w:type="dxa"/>
            <w:vAlign w:val="top"/>
          </w:tcPr>
          <w:p w14:paraId="58A4AA88">
            <w:pPr>
              <w:spacing w:before="202" w:line="201" w:lineRule="auto"/>
              <w:ind w:left="2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0.3μg/L</w:t>
            </w:r>
          </w:p>
        </w:tc>
        <w:tc>
          <w:tcPr>
            <w:tcW w:w="1815" w:type="dxa"/>
            <w:vAlign w:val="top"/>
          </w:tcPr>
          <w:p w14:paraId="2734DBA7">
            <w:pPr>
              <w:spacing w:before="206"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HJ</w:t>
            </w:r>
            <w:r>
              <w:rPr>
                <w:rFonts w:ascii="Times New Roman" w:hAnsi="Times New Roman" w:eastAsia="Times New Roman" w:cs="Times New Roman"/>
                <w:spacing w:val="5"/>
                <w:sz w:val="20"/>
                <w:szCs w:val="20"/>
              </w:rPr>
              <w:t xml:space="preserve"> 639-2012</w:t>
            </w:r>
          </w:p>
        </w:tc>
        <w:tc>
          <w:tcPr>
            <w:tcW w:w="3253" w:type="dxa"/>
            <w:vAlign w:val="top"/>
          </w:tcPr>
          <w:p w14:paraId="384C115B">
            <w:pPr>
              <w:pStyle w:val="8"/>
              <w:spacing w:before="36" w:line="234" w:lineRule="auto"/>
              <w:ind w:left="622" w:right="155" w:hanging="457"/>
              <w:rPr>
                <w:sz w:val="20"/>
                <w:szCs w:val="20"/>
              </w:rPr>
            </w:pPr>
            <w:r>
              <w:rPr>
                <w:spacing w:val="7"/>
                <w:sz w:val="20"/>
                <w:szCs w:val="20"/>
              </w:rPr>
              <w:t>水质 挥发性有机物的测定</w:t>
            </w:r>
            <w:r>
              <w:rPr>
                <w:spacing w:val="28"/>
                <w:sz w:val="20"/>
                <w:szCs w:val="20"/>
              </w:rPr>
              <w:t xml:space="preserve"> </w:t>
            </w:r>
            <w:r>
              <w:rPr>
                <w:spacing w:val="7"/>
                <w:sz w:val="20"/>
                <w:szCs w:val="20"/>
              </w:rPr>
              <w:t>吹扫</w:t>
            </w:r>
            <w:r>
              <w:rPr>
                <w:sz w:val="20"/>
                <w:szCs w:val="20"/>
              </w:rPr>
              <w:t xml:space="preserve"> </w:t>
            </w:r>
            <w:r>
              <w:rPr>
                <w:spacing w:val="7"/>
                <w:sz w:val="20"/>
                <w:szCs w:val="20"/>
              </w:rPr>
              <w:t>捕集</w:t>
            </w:r>
            <w:r>
              <w:rPr>
                <w:rFonts w:ascii="Times New Roman" w:hAnsi="Times New Roman" w:eastAsia="Times New Roman" w:cs="Times New Roman"/>
                <w:spacing w:val="7"/>
                <w:sz w:val="20"/>
                <w:szCs w:val="20"/>
              </w:rPr>
              <w:t>/</w:t>
            </w:r>
            <w:r>
              <w:rPr>
                <w:spacing w:val="7"/>
                <w:sz w:val="20"/>
                <w:szCs w:val="20"/>
              </w:rPr>
              <w:t>气相色谱</w:t>
            </w:r>
            <w:r>
              <w:rPr>
                <w:rFonts w:ascii="Times New Roman" w:hAnsi="Times New Roman" w:eastAsia="Times New Roman" w:cs="Times New Roman"/>
                <w:spacing w:val="7"/>
                <w:sz w:val="20"/>
                <w:szCs w:val="20"/>
              </w:rPr>
              <w:t>-</w:t>
            </w:r>
            <w:r>
              <w:rPr>
                <w:spacing w:val="7"/>
                <w:sz w:val="20"/>
                <w:szCs w:val="20"/>
              </w:rPr>
              <w:t>质谱法</w:t>
            </w:r>
          </w:p>
        </w:tc>
        <w:tc>
          <w:tcPr>
            <w:tcW w:w="1592" w:type="dxa"/>
            <w:vAlign w:val="top"/>
          </w:tcPr>
          <w:p w14:paraId="15CA7859">
            <w:pPr>
              <w:spacing w:before="203" w:line="189" w:lineRule="auto"/>
              <w:ind w:left="438"/>
              <w:rPr>
                <w:rFonts w:ascii="Times New Roman" w:hAnsi="Times New Roman" w:eastAsia="Times New Roman" w:cs="Times New Roman"/>
                <w:sz w:val="18"/>
                <w:szCs w:val="18"/>
              </w:rPr>
            </w:pPr>
            <w:r>
              <w:rPr>
                <w:rFonts w:ascii="Times New Roman" w:hAnsi="Times New Roman" w:eastAsia="Times New Roman" w:cs="Times New Roman"/>
                <w:spacing w:val="-2"/>
                <w:sz w:val="22"/>
                <w:szCs w:val="22"/>
              </w:rPr>
              <w:t>50.0</w:t>
            </w:r>
            <w:r>
              <w:rPr>
                <w:rFonts w:ascii="Times New Roman" w:hAnsi="Times New Roman" w:eastAsia="Times New Roman" w:cs="Times New Roman"/>
                <w:spacing w:val="-2"/>
                <w:sz w:val="18"/>
                <w:szCs w:val="18"/>
              </w:rPr>
              <w:t>μg/L</w:t>
            </w:r>
          </w:p>
        </w:tc>
      </w:tr>
    </w:tbl>
    <w:p w14:paraId="6197907A">
      <w:pPr>
        <w:pStyle w:val="2"/>
      </w:pPr>
    </w:p>
    <w:p w14:paraId="3DCEC4E3">
      <w:pPr>
        <w:sectPr>
          <w:footerReference r:id="rId161" w:type="default"/>
          <w:pgSz w:w="11910" w:h="16840"/>
          <w:pgMar w:top="1132" w:right="1397" w:bottom="1036" w:left="1396" w:header="897" w:footer="860" w:gutter="0"/>
          <w:cols w:space="720" w:num="1"/>
        </w:sectPr>
      </w:pPr>
    </w:p>
    <w:p w14:paraId="5AFB8C59">
      <w:pPr>
        <w:pStyle w:val="2"/>
        <w:spacing w:line="344" w:lineRule="auto"/>
      </w:pPr>
    </w:p>
    <w:p w14:paraId="7DCF4A91">
      <w:pPr>
        <w:spacing w:before="101" w:line="225" w:lineRule="auto"/>
        <w:ind w:left="2658"/>
        <w:outlineLvl w:val="0"/>
        <w:rPr>
          <w:rFonts w:ascii="宋体" w:hAnsi="宋体" w:eastAsia="宋体" w:cs="宋体"/>
          <w:sz w:val="31"/>
          <w:szCs w:val="31"/>
        </w:rPr>
      </w:pPr>
      <w:bookmarkStart w:id="31" w:name="bookmark33"/>
      <w:bookmarkEnd w:id="31"/>
      <w:bookmarkStart w:id="32" w:name="bookmark32"/>
      <w:bookmarkEnd w:id="32"/>
      <w:r>
        <w:rPr>
          <w:rFonts w:ascii="Times New Roman" w:hAnsi="Times New Roman" w:eastAsia="Times New Roman" w:cs="Times New Roman"/>
          <w:b/>
          <w:bCs/>
          <w:spacing w:val="8"/>
          <w:sz w:val="31"/>
          <w:szCs w:val="31"/>
        </w:rPr>
        <w:t xml:space="preserve">8  </w:t>
      </w:r>
      <w:r>
        <w:rPr>
          <w:rFonts w:ascii="宋体" w:hAnsi="宋体" w:eastAsia="宋体" w:cs="宋体"/>
          <w:spacing w:val="8"/>
          <w:sz w:val="31"/>
          <w:szCs w:val="31"/>
          <w14:textOutline w14:w="5793" w14:cap="sq" w14:cmpd="sng">
            <w14:solidFill>
              <w14:srgbClr w14:val="000000"/>
            </w14:solidFill>
            <w14:prstDash w14:val="solid"/>
            <w14:bevel/>
          </w14:textOutline>
        </w:rPr>
        <w:t>质量保证与质量控制</w:t>
      </w:r>
    </w:p>
    <w:p w14:paraId="4C7F070D">
      <w:pPr>
        <w:spacing w:before="237" w:line="219" w:lineRule="auto"/>
        <w:ind w:left="10"/>
        <w:outlineLvl w:val="1"/>
        <w:rPr>
          <w:rFonts w:ascii="宋体" w:hAnsi="宋体" w:eastAsia="宋体" w:cs="宋体"/>
          <w:sz w:val="28"/>
          <w:szCs w:val="28"/>
        </w:rPr>
      </w:pPr>
      <w:r>
        <w:rPr>
          <w:rFonts w:ascii="Times New Roman" w:hAnsi="Times New Roman" w:eastAsia="Times New Roman" w:cs="Times New Roman"/>
          <w:b/>
          <w:bCs/>
          <w:spacing w:val="-1"/>
          <w:sz w:val="28"/>
          <w:szCs w:val="28"/>
        </w:rPr>
        <w:t xml:space="preserve">8.1 </w:t>
      </w:r>
      <w:r>
        <w:rPr>
          <w:rFonts w:ascii="宋体" w:hAnsi="宋体" w:eastAsia="宋体" w:cs="宋体"/>
          <w:spacing w:val="-1"/>
          <w:sz w:val="28"/>
          <w:szCs w:val="28"/>
          <w14:textOutline w14:w="5103" w14:cap="sq" w14:cmpd="sng">
            <w14:solidFill>
              <w14:srgbClr w14:val="000000"/>
            </w14:solidFill>
            <w14:prstDash w14:val="solid"/>
            <w14:bevel/>
          </w14:textOutline>
        </w:rPr>
        <w:t>样品采集前质量控制</w:t>
      </w:r>
    </w:p>
    <w:p w14:paraId="44A2191B">
      <w:pPr>
        <w:spacing w:before="206" w:line="468" w:lineRule="exact"/>
        <w:ind w:left="488"/>
        <w:rPr>
          <w:rFonts w:ascii="宋体" w:hAnsi="宋体" w:eastAsia="宋体" w:cs="宋体"/>
          <w:sz w:val="24"/>
          <w:szCs w:val="24"/>
        </w:rPr>
      </w:pPr>
      <w:r>
        <w:rPr>
          <w:rFonts w:ascii="宋体" w:hAnsi="宋体" w:eastAsia="宋体" w:cs="宋体"/>
          <w:position w:val="17"/>
          <w:sz w:val="24"/>
          <w:szCs w:val="24"/>
        </w:rPr>
        <w:t>采样组在采样前需做好相关的培训、防护、设备维护</w:t>
      </w:r>
      <w:r>
        <w:rPr>
          <w:rFonts w:ascii="宋体" w:hAnsi="宋体" w:eastAsia="宋体" w:cs="宋体"/>
          <w:spacing w:val="-1"/>
          <w:position w:val="17"/>
          <w:sz w:val="24"/>
          <w:szCs w:val="24"/>
        </w:rPr>
        <w:t>、人员分工、现场定点</w:t>
      </w:r>
    </w:p>
    <w:p w14:paraId="31F36CB0">
      <w:pPr>
        <w:spacing w:line="218" w:lineRule="auto"/>
        <w:ind w:left="11"/>
        <w:rPr>
          <w:rFonts w:ascii="宋体" w:hAnsi="宋体" w:eastAsia="宋体" w:cs="宋体"/>
          <w:sz w:val="24"/>
          <w:szCs w:val="24"/>
        </w:rPr>
      </w:pPr>
      <w:r>
        <w:rPr>
          <w:rFonts w:ascii="宋体" w:hAnsi="宋体" w:eastAsia="宋体" w:cs="宋体"/>
          <w:sz w:val="24"/>
          <w:szCs w:val="24"/>
        </w:rPr>
        <w:t>等工作。填写采样前准备事项一览表。采样</w:t>
      </w:r>
      <w:r>
        <w:rPr>
          <w:rFonts w:ascii="宋体" w:hAnsi="宋体" w:eastAsia="宋体" w:cs="宋体"/>
          <w:spacing w:val="-1"/>
          <w:sz w:val="24"/>
          <w:szCs w:val="24"/>
        </w:rPr>
        <w:t>前的质量控制工作主要包括：</w:t>
      </w:r>
    </w:p>
    <w:p w14:paraId="0BABC049">
      <w:pPr>
        <w:spacing w:before="182" w:line="465" w:lineRule="exact"/>
        <w:ind w:left="501"/>
        <w:rPr>
          <w:rFonts w:ascii="宋体" w:hAnsi="宋体" w:eastAsia="宋体" w:cs="宋体"/>
          <w:sz w:val="24"/>
          <w:szCs w:val="24"/>
        </w:rPr>
      </w:pPr>
      <w:r>
        <w:rPr>
          <w:rFonts w:ascii="仿宋" w:hAnsi="仿宋" w:eastAsia="仿宋" w:cs="仿宋"/>
          <w:spacing w:val="-1"/>
          <w:position w:val="16"/>
          <w:sz w:val="24"/>
          <w:szCs w:val="24"/>
        </w:rPr>
        <w:t>（</w:t>
      </w:r>
      <w:r>
        <w:rPr>
          <w:rFonts w:ascii="Times New Roman" w:hAnsi="Times New Roman" w:eastAsia="Times New Roman" w:cs="Times New Roman"/>
          <w:spacing w:val="-1"/>
          <w:position w:val="16"/>
          <w:sz w:val="24"/>
          <w:szCs w:val="24"/>
        </w:rPr>
        <w:t>1</w:t>
      </w:r>
      <w:r>
        <w:rPr>
          <w:rFonts w:ascii="仿宋" w:hAnsi="仿宋" w:eastAsia="仿宋" w:cs="仿宋"/>
          <w:spacing w:val="-1"/>
          <w:position w:val="16"/>
          <w:sz w:val="24"/>
          <w:szCs w:val="24"/>
        </w:rPr>
        <w:t>）</w:t>
      </w:r>
      <w:r>
        <w:rPr>
          <w:rFonts w:ascii="宋体" w:hAnsi="宋体" w:eastAsia="宋体" w:cs="宋体"/>
          <w:spacing w:val="-1"/>
          <w:position w:val="16"/>
          <w:sz w:val="24"/>
          <w:szCs w:val="24"/>
        </w:rPr>
        <w:t>对采样人员进行专门的培训，采样人</w:t>
      </w:r>
      <w:r>
        <w:rPr>
          <w:rFonts w:ascii="宋体" w:hAnsi="宋体" w:eastAsia="宋体" w:cs="宋体"/>
          <w:spacing w:val="-2"/>
          <w:position w:val="16"/>
          <w:sz w:val="24"/>
          <w:szCs w:val="24"/>
        </w:rPr>
        <w:t>员应掌握采样技术、懂得安全操作</w:t>
      </w:r>
    </w:p>
    <w:p w14:paraId="42A9C686">
      <w:pPr>
        <w:spacing w:before="1" w:line="220" w:lineRule="auto"/>
        <w:ind w:left="29"/>
        <w:rPr>
          <w:rFonts w:ascii="宋体" w:hAnsi="宋体" w:eastAsia="宋体" w:cs="宋体"/>
          <w:sz w:val="24"/>
          <w:szCs w:val="24"/>
        </w:rPr>
      </w:pPr>
      <w:r>
        <w:rPr>
          <w:rFonts w:ascii="宋体" w:hAnsi="宋体" w:eastAsia="宋体" w:cs="宋体"/>
          <w:spacing w:val="-3"/>
          <w:sz w:val="24"/>
          <w:szCs w:val="24"/>
        </w:rPr>
        <w:t>的有关知识和处理方法；</w:t>
      </w:r>
    </w:p>
    <w:p w14:paraId="43D63661">
      <w:pPr>
        <w:spacing w:before="181" w:line="223" w:lineRule="auto"/>
        <w:ind w:left="501"/>
        <w:rPr>
          <w:rFonts w:ascii="宋体" w:hAnsi="宋体" w:eastAsia="宋体" w:cs="宋体"/>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2</w:t>
      </w:r>
      <w:r>
        <w:rPr>
          <w:rFonts w:ascii="仿宋" w:hAnsi="仿宋" w:eastAsia="仿宋" w:cs="仿宋"/>
          <w:spacing w:val="-2"/>
          <w:sz w:val="24"/>
          <w:szCs w:val="24"/>
        </w:rPr>
        <w:t>）</w:t>
      </w:r>
      <w:r>
        <w:rPr>
          <w:rFonts w:ascii="宋体" w:hAnsi="宋体" w:eastAsia="宋体" w:cs="宋体"/>
          <w:spacing w:val="-2"/>
          <w:sz w:val="24"/>
          <w:szCs w:val="24"/>
        </w:rPr>
        <w:t>在采样前应该做好个人的防护工作，佩戴安全帽和一次性防护口罩；</w:t>
      </w:r>
    </w:p>
    <w:p w14:paraId="31ED7F7F">
      <w:pPr>
        <w:spacing w:before="176" w:line="468" w:lineRule="exact"/>
        <w:ind w:left="501"/>
        <w:rPr>
          <w:rFonts w:ascii="宋体" w:hAnsi="宋体" w:eastAsia="宋体" w:cs="宋体"/>
          <w:sz w:val="24"/>
          <w:szCs w:val="24"/>
        </w:rPr>
      </w:pPr>
      <w:r>
        <w:rPr>
          <w:rFonts w:ascii="仿宋" w:hAnsi="仿宋" w:eastAsia="仿宋" w:cs="仿宋"/>
          <w:spacing w:val="-1"/>
          <w:position w:val="17"/>
          <w:sz w:val="24"/>
          <w:szCs w:val="24"/>
        </w:rPr>
        <w:t>（</w:t>
      </w:r>
      <w:r>
        <w:rPr>
          <w:rFonts w:ascii="Times New Roman" w:hAnsi="Times New Roman" w:eastAsia="Times New Roman" w:cs="Times New Roman"/>
          <w:spacing w:val="-1"/>
          <w:position w:val="17"/>
          <w:sz w:val="24"/>
          <w:szCs w:val="24"/>
        </w:rPr>
        <w:t>3</w:t>
      </w:r>
      <w:r>
        <w:rPr>
          <w:rFonts w:ascii="仿宋" w:hAnsi="仿宋" w:eastAsia="仿宋" w:cs="仿宋"/>
          <w:spacing w:val="-1"/>
          <w:position w:val="17"/>
          <w:sz w:val="24"/>
          <w:szCs w:val="24"/>
        </w:rPr>
        <w:t>）</w:t>
      </w:r>
      <w:r>
        <w:rPr>
          <w:rFonts w:ascii="宋体" w:hAnsi="宋体" w:eastAsia="宋体" w:cs="宋体"/>
          <w:spacing w:val="-1"/>
          <w:position w:val="17"/>
          <w:sz w:val="24"/>
          <w:szCs w:val="24"/>
        </w:rPr>
        <w:t>根据布点检测方案，准备采样计划单</w:t>
      </w:r>
      <w:r>
        <w:rPr>
          <w:rFonts w:ascii="宋体" w:hAnsi="宋体" w:eastAsia="宋体" w:cs="宋体"/>
          <w:spacing w:val="-2"/>
          <w:position w:val="17"/>
          <w:sz w:val="24"/>
          <w:szCs w:val="24"/>
        </w:rPr>
        <w:t>、钻探记录单、土壤采样记录单、</w:t>
      </w:r>
    </w:p>
    <w:p w14:paraId="3D93C6C8">
      <w:pPr>
        <w:spacing w:before="1" w:line="218" w:lineRule="auto"/>
        <w:ind w:left="9"/>
        <w:rPr>
          <w:rFonts w:ascii="宋体" w:hAnsi="宋体" w:eastAsia="宋体" w:cs="宋体"/>
          <w:sz w:val="24"/>
          <w:szCs w:val="24"/>
        </w:rPr>
      </w:pPr>
      <w:r>
        <w:rPr>
          <w:rFonts w:ascii="宋体" w:hAnsi="宋体" w:eastAsia="宋体" w:cs="宋体"/>
          <w:spacing w:val="-1"/>
          <w:sz w:val="24"/>
          <w:szCs w:val="24"/>
        </w:rPr>
        <w:t>地下水采样记录单、样品追踪单及采样布点图；</w:t>
      </w:r>
    </w:p>
    <w:p w14:paraId="0A93C8B1">
      <w:pPr>
        <w:spacing w:before="184" w:line="465" w:lineRule="exact"/>
        <w:jc w:val="right"/>
        <w:rPr>
          <w:rFonts w:ascii="宋体" w:hAnsi="宋体" w:eastAsia="宋体" w:cs="宋体"/>
          <w:sz w:val="24"/>
          <w:szCs w:val="24"/>
        </w:rPr>
      </w:pPr>
      <w:r>
        <w:rPr>
          <w:rFonts w:ascii="仿宋" w:hAnsi="仿宋" w:eastAsia="仿宋" w:cs="仿宋"/>
          <w:spacing w:val="-2"/>
          <w:position w:val="16"/>
          <w:sz w:val="24"/>
          <w:szCs w:val="24"/>
        </w:rPr>
        <w:t>（</w:t>
      </w:r>
      <w:r>
        <w:rPr>
          <w:rFonts w:ascii="Times New Roman" w:hAnsi="Times New Roman" w:eastAsia="Times New Roman" w:cs="Times New Roman"/>
          <w:spacing w:val="-2"/>
          <w:position w:val="16"/>
          <w:sz w:val="24"/>
          <w:szCs w:val="24"/>
        </w:rPr>
        <w:t>4</w:t>
      </w:r>
      <w:r>
        <w:rPr>
          <w:rFonts w:ascii="仿宋" w:hAnsi="仿宋" w:eastAsia="仿宋" w:cs="仿宋"/>
          <w:spacing w:val="-2"/>
          <w:position w:val="16"/>
          <w:sz w:val="24"/>
          <w:szCs w:val="24"/>
        </w:rPr>
        <w:t>）</w:t>
      </w:r>
      <w:r>
        <w:rPr>
          <w:rFonts w:ascii="宋体" w:hAnsi="宋体" w:eastAsia="宋体" w:cs="宋体"/>
          <w:spacing w:val="-2"/>
          <w:position w:val="16"/>
          <w:sz w:val="24"/>
          <w:szCs w:val="24"/>
        </w:rPr>
        <w:t>准备手持式</w:t>
      </w:r>
      <w:r>
        <w:rPr>
          <w:rFonts w:ascii="Times New Roman" w:hAnsi="Times New Roman" w:eastAsia="Times New Roman" w:cs="Times New Roman"/>
          <w:spacing w:val="-2"/>
          <w:position w:val="16"/>
          <w:sz w:val="24"/>
          <w:szCs w:val="24"/>
        </w:rPr>
        <w:t>GPS</w:t>
      </w:r>
      <w:r>
        <w:rPr>
          <w:rFonts w:ascii="宋体" w:hAnsi="宋体" w:eastAsia="宋体" w:cs="宋体"/>
          <w:spacing w:val="-2"/>
          <w:position w:val="16"/>
          <w:sz w:val="24"/>
          <w:szCs w:val="24"/>
        </w:rPr>
        <w:t>定位仪、相机、样品瓶</w:t>
      </w:r>
      <w:r>
        <w:rPr>
          <w:rFonts w:ascii="宋体" w:hAnsi="宋体" w:eastAsia="宋体" w:cs="宋体"/>
          <w:spacing w:val="-3"/>
          <w:position w:val="16"/>
          <w:sz w:val="24"/>
          <w:szCs w:val="24"/>
        </w:rPr>
        <w:t>、标签、签字笔、保温箱、干冰、</w:t>
      </w:r>
    </w:p>
    <w:p w14:paraId="5F9A84C3">
      <w:pPr>
        <w:spacing w:before="1" w:line="218" w:lineRule="auto"/>
        <w:ind w:left="8"/>
        <w:rPr>
          <w:rFonts w:ascii="宋体" w:hAnsi="宋体" w:eastAsia="宋体" w:cs="宋体"/>
          <w:sz w:val="24"/>
          <w:szCs w:val="24"/>
        </w:rPr>
      </w:pPr>
      <w:r>
        <w:rPr>
          <w:rFonts w:ascii="宋体" w:hAnsi="宋体" w:eastAsia="宋体" w:cs="宋体"/>
          <w:spacing w:val="-1"/>
          <w:sz w:val="24"/>
          <w:szCs w:val="24"/>
        </w:rPr>
        <w:t>橡胶手套、岩芯箱、采样器等；</w:t>
      </w:r>
    </w:p>
    <w:p w14:paraId="31DE1B9A">
      <w:pPr>
        <w:spacing w:before="184" w:line="466" w:lineRule="exact"/>
        <w:ind w:left="501"/>
        <w:rPr>
          <w:rFonts w:ascii="宋体" w:hAnsi="宋体" w:eastAsia="宋体" w:cs="宋体"/>
          <w:sz w:val="24"/>
          <w:szCs w:val="24"/>
        </w:rPr>
      </w:pPr>
      <w:r>
        <w:rPr>
          <w:rFonts w:ascii="仿宋" w:hAnsi="仿宋" w:eastAsia="仿宋" w:cs="仿宋"/>
          <w:spacing w:val="-4"/>
          <w:position w:val="16"/>
          <w:sz w:val="24"/>
          <w:szCs w:val="24"/>
        </w:rPr>
        <w:t>（</w:t>
      </w:r>
      <w:r>
        <w:rPr>
          <w:rFonts w:ascii="Times New Roman" w:hAnsi="Times New Roman" w:eastAsia="Times New Roman" w:cs="Times New Roman"/>
          <w:spacing w:val="-4"/>
          <w:position w:val="16"/>
          <w:sz w:val="24"/>
          <w:szCs w:val="24"/>
        </w:rPr>
        <w:t>5</w:t>
      </w:r>
      <w:r>
        <w:rPr>
          <w:rFonts w:ascii="仿宋" w:hAnsi="仿宋" w:eastAsia="仿宋" w:cs="仿宋"/>
          <w:spacing w:val="-4"/>
          <w:position w:val="16"/>
          <w:sz w:val="24"/>
          <w:szCs w:val="24"/>
        </w:rPr>
        <w:t>）</w:t>
      </w:r>
      <w:r>
        <w:rPr>
          <w:rFonts w:ascii="宋体" w:hAnsi="宋体" w:eastAsia="宋体" w:cs="宋体"/>
          <w:spacing w:val="-4"/>
          <w:position w:val="16"/>
          <w:sz w:val="24"/>
          <w:szCs w:val="24"/>
        </w:rPr>
        <w:t>确定采样设备和台数；</w:t>
      </w:r>
    </w:p>
    <w:p w14:paraId="1175C9E7">
      <w:pPr>
        <w:spacing w:before="1" w:line="223" w:lineRule="auto"/>
        <w:ind w:left="501"/>
        <w:rPr>
          <w:rFonts w:ascii="宋体" w:hAnsi="宋体" w:eastAsia="宋体" w:cs="宋体"/>
          <w:sz w:val="24"/>
          <w:szCs w:val="24"/>
        </w:rPr>
      </w:pPr>
      <w:r>
        <w:rPr>
          <w:rFonts w:ascii="仿宋" w:hAnsi="仿宋" w:eastAsia="仿宋" w:cs="仿宋"/>
          <w:spacing w:val="-4"/>
          <w:sz w:val="24"/>
          <w:szCs w:val="24"/>
        </w:rPr>
        <w:t>（</w:t>
      </w:r>
      <w:r>
        <w:rPr>
          <w:rFonts w:ascii="Times New Roman" w:hAnsi="Times New Roman" w:eastAsia="Times New Roman" w:cs="Times New Roman"/>
          <w:spacing w:val="-4"/>
          <w:sz w:val="24"/>
          <w:szCs w:val="24"/>
        </w:rPr>
        <w:t>6</w:t>
      </w:r>
      <w:r>
        <w:rPr>
          <w:rFonts w:ascii="仿宋" w:hAnsi="仿宋" w:eastAsia="仿宋" w:cs="仿宋"/>
          <w:spacing w:val="-4"/>
          <w:sz w:val="24"/>
          <w:szCs w:val="24"/>
        </w:rPr>
        <w:t>）</w:t>
      </w:r>
      <w:r>
        <w:rPr>
          <w:rFonts w:ascii="宋体" w:hAnsi="宋体" w:eastAsia="宋体" w:cs="宋体"/>
          <w:spacing w:val="-4"/>
          <w:sz w:val="24"/>
          <w:szCs w:val="24"/>
        </w:rPr>
        <w:t>进行明确的任务分工；</w:t>
      </w:r>
    </w:p>
    <w:p w14:paraId="36A5C4BD">
      <w:pPr>
        <w:spacing w:before="177" w:line="359" w:lineRule="auto"/>
        <w:ind w:left="12" w:right="147" w:firstLine="488"/>
        <w:jc w:val="both"/>
        <w:rPr>
          <w:rFonts w:ascii="宋体" w:hAnsi="宋体" w:eastAsia="宋体" w:cs="宋体"/>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7</w:t>
      </w:r>
      <w:r>
        <w:rPr>
          <w:rFonts w:ascii="仿宋" w:hAnsi="仿宋" w:eastAsia="仿宋" w:cs="仿宋"/>
          <w:spacing w:val="-1"/>
          <w:sz w:val="24"/>
          <w:szCs w:val="24"/>
        </w:rPr>
        <w:t>）</w:t>
      </w:r>
      <w:r>
        <w:rPr>
          <w:rFonts w:ascii="宋体" w:hAnsi="宋体" w:eastAsia="宋体" w:cs="宋体"/>
          <w:spacing w:val="-1"/>
          <w:sz w:val="24"/>
          <w:szCs w:val="24"/>
        </w:rPr>
        <w:t>现场定点，依据布点检测方案，采样前一天或采样当天，进行现</w:t>
      </w:r>
      <w:r>
        <w:rPr>
          <w:rFonts w:ascii="宋体" w:hAnsi="宋体" w:eastAsia="宋体" w:cs="宋体"/>
          <w:spacing w:val="-2"/>
          <w:sz w:val="24"/>
          <w:szCs w:val="24"/>
        </w:rPr>
        <w:t>场踏勘</w:t>
      </w:r>
      <w:r>
        <w:rPr>
          <w:rFonts w:ascii="宋体" w:hAnsi="宋体" w:eastAsia="宋体" w:cs="宋体"/>
          <w:sz w:val="24"/>
          <w:szCs w:val="24"/>
        </w:rPr>
        <w:t xml:space="preserve"> </w:t>
      </w:r>
      <w:r>
        <w:rPr>
          <w:rFonts w:ascii="宋体" w:hAnsi="宋体" w:eastAsia="宋体" w:cs="宋体"/>
          <w:spacing w:val="4"/>
          <w:sz w:val="24"/>
          <w:szCs w:val="24"/>
        </w:rPr>
        <w:t>工作，采用手持式</w:t>
      </w:r>
      <w:r>
        <w:rPr>
          <w:rFonts w:ascii="Times New Roman" w:hAnsi="Times New Roman" w:eastAsia="Times New Roman" w:cs="Times New Roman"/>
          <w:sz w:val="24"/>
          <w:szCs w:val="24"/>
        </w:rPr>
        <w:t>GPS</w:t>
      </w:r>
      <w:r>
        <w:rPr>
          <w:rFonts w:ascii="宋体" w:hAnsi="宋体" w:eastAsia="宋体" w:cs="宋体"/>
          <w:spacing w:val="4"/>
          <w:sz w:val="24"/>
          <w:szCs w:val="24"/>
        </w:rPr>
        <w:t>定位仪、小旗子、喷漆等工具在现场确定采样点的具体位</w:t>
      </w:r>
    </w:p>
    <w:p w14:paraId="2C7D5900">
      <w:pPr>
        <w:spacing w:line="219" w:lineRule="auto"/>
        <w:ind w:left="8"/>
        <w:rPr>
          <w:rFonts w:ascii="宋体" w:hAnsi="宋体" w:eastAsia="宋体" w:cs="宋体"/>
          <w:sz w:val="24"/>
          <w:szCs w:val="24"/>
        </w:rPr>
      </w:pPr>
      <w:r>
        <w:rPr>
          <w:rFonts w:ascii="宋体" w:hAnsi="宋体" w:eastAsia="宋体" w:cs="宋体"/>
          <w:spacing w:val="-1"/>
          <w:sz w:val="24"/>
          <w:szCs w:val="24"/>
        </w:rPr>
        <w:t>置和地面标高，在现场做记号，并在图中相应位置标出。</w:t>
      </w:r>
    </w:p>
    <w:p w14:paraId="7464DB36">
      <w:pPr>
        <w:spacing w:before="187" w:line="219" w:lineRule="auto"/>
        <w:ind w:left="10"/>
        <w:outlineLvl w:val="1"/>
        <w:rPr>
          <w:rFonts w:ascii="宋体" w:hAnsi="宋体" w:eastAsia="宋体" w:cs="宋体"/>
          <w:sz w:val="28"/>
          <w:szCs w:val="28"/>
        </w:rPr>
      </w:pPr>
      <w:bookmarkStart w:id="33" w:name="bookmark34"/>
      <w:bookmarkEnd w:id="33"/>
      <w:r>
        <w:rPr>
          <w:rFonts w:ascii="Times New Roman" w:hAnsi="Times New Roman" w:eastAsia="Times New Roman" w:cs="Times New Roman"/>
          <w:b/>
          <w:bCs/>
          <w:spacing w:val="-1"/>
          <w:sz w:val="28"/>
          <w:szCs w:val="28"/>
        </w:rPr>
        <w:t xml:space="preserve">8.2 </w:t>
      </w:r>
      <w:r>
        <w:rPr>
          <w:rFonts w:ascii="宋体" w:hAnsi="宋体" w:eastAsia="宋体" w:cs="宋体"/>
          <w:spacing w:val="-1"/>
          <w:sz w:val="28"/>
          <w:szCs w:val="28"/>
          <w14:textOutline w14:w="5103" w14:cap="sq" w14:cmpd="sng">
            <w14:solidFill>
              <w14:srgbClr w14:val="000000"/>
            </w14:solidFill>
            <w14:prstDash w14:val="solid"/>
            <w14:bevel/>
          </w14:textOutline>
        </w:rPr>
        <w:t>样品采集中质量控制</w:t>
      </w:r>
    </w:p>
    <w:p w14:paraId="40B03559">
      <w:pPr>
        <w:spacing w:before="206" w:line="219" w:lineRule="auto"/>
        <w:ind w:left="491"/>
        <w:rPr>
          <w:rFonts w:ascii="宋体" w:hAnsi="宋体" w:eastAsia="宋体" w:cs="宋体"/>
          <w:sz w:val="24"/>
          <w:szCs w:val="24"/>
        </w:rPr>
      </w:pPr>
      <w:r>
        <w:rPr>
          <w:rFonts w:ascii="宋体" w:hAnsi="宋体" w:eastAsia="宋体" w:cs="宋体"/>
          <w:spacing w:val="-1"/>
          <w:sz w:val="24"/>
          <w:szCs w:val="24"/>
        </w:rPr>
        <w:t>现场样品采集过程中的质量控制工作主要包括：</w:t>
      </w:r>
    </w:p>
    <w:p w14:paraId="4A551DD7">
      <w:pPr>
        <w:spacing w:before="183" w:line="359" w:lineRule="auto"/>
        <w:ind w:left="8" w:right="55" w:firstLine="492"/>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）防止采样过程中的交叉污染。采样时</w:t>
      </w:r>
      <w:r>
        <w:rPr>
          <w:rFonts w:ascii="宋体" w:hAnsi="宋体" w:eastAsia="宋体" w:cs="宋体"/>
          <w:spacing w:val="-2"/>
          <w:sz w:val="24"/>
          <w:szCs w:val="24"/>
        </w:rPr>
        <w:t>，应由</w:t>
      </w:r>
      <w:r>
        <w:rPr>
          <w:rFonts w:ascii="Times New Roman" w:hAnsi="Times New Roman" w:eastAsia="Times New Roman" w:cs="Times New Roman"/>
          <w:spacing w:val="-2"/>
          <w:sz w:val="24"/>
          <w:szCs w:val="24"/>
        </w:rPr>
        <w:t>2</w:t>
      </w:r>
      <w:r>
        <w:rPr>
          <w:rFonts w:ascii="宋体" w:hAnsi="宋体" w:eastAsia="宋体" w:cs="宋体"/>
          <w:spacing w:val="-2"/>
          <w:sz w:val="24"/>
          <w:szCs w:val="24"/>
        </w:rPr>
        <w:t>人以上在场进行操作。采</w:t>
      </w:r>
      <w:r>
        <w:rPr>
          <w:rFonts w:ascii="宋体" w:hAnsi="宋体" w:eastAsia="宋体" w:cs="宋体"/>
          <w:sz w:val="24"/>
          <w:szCs w:val="24"/>
        </w:rPr>
        <w:t xml:space="preserve">   </w:t>
      </w:r>
      <w:r>
        <w:rPr>
          <w:rFonts w:ascii="宋体" w:hAnsi="宋体" w:eastAsia="宋体" w:cs="宋体"/>
          <w:spacing w:val="-1"/>
          <w:sz w:val="24"/>
          <w:szCs w:val="24"/>
        </w:rPr>
        <w:t>样工具、设备保持干燥、清洁，不得使待采样品受</w:t>
      </w:r>
      <w:r>
        <w:rPr>
          <w:rFonts w:ascii="宋体" w:hAnsi="宋体" w:eastAsia="宋体" w:cs="宋体"/>
          <w:spacing w:val="-2"/>
          <w:sz w:val="24"/>
          <w:szCs w:val="24"/>
        </w:rPr>
        <w:t>到交叉污染；钻机采样过程中，</w:t>
      </w:r>
      <w:r>
        <w:rPr>
          <w:rFonts w:ascii="宋体" w:hAnsi="宋体" w:eastAsia="宋体" w:cs="宋体"/>
          <w:sz w:val="24"/>
          <w:szCs w:val="24"/>
        </w:rPr>
        <w:t xml:space="preserve"> </w:t>
      </w:r>
      <w:r>
        <w:rPr>
          <w:rFonts w:ascii="宋体" w:hAnsi="宋体" w:eastAsia="宋体" w:cs="宋体"/>
          <w:spacing w:val="-1"/>
          <w:sz w:val="24"/>
          <w:szCs w:val="24"/>
        </w:rPr>
        <w:t>在两个钻孔之间的钻探设备应进行清洁，同一钻机</w:t>
      </w:r>
      <w:r>
        <w:rPr>
          <w:rFonts w:ascii="宋体" w:hAnsi="宋体" w:eastAsia="宋体" w:cs="宋体"/>
          <w:spacing w:val="-2"/>
          <w:sz w:val="24"/>
          <w:szCs w:val="24"/>
        </w:rPr>
        <w:t>不同深度采样时应对钻探设备、</w:t>
      </w:r>
    </w:p>
    <w:p w14:paraId="1501FDA4">
      <w:pPr>
        <w:spacing w:before="1" w:line="218" w:lineRule="auto"/>
        <w:ind w:left="12"/>
        <w:rPr>
          <w:rFonts w:ascii="宋体" w:hAnsi="宋体" w:eastAsia="宋体" w:cs="宋体"/>
          <w:sz w:val="24"/>
          <w:szCs w:val="24"/>
        </w:rPr>
      </w:pPr>
      <w:r>
        <w:rPr>
          <w:rFonts w:ascii="宋体" w:hAnsi="宋体" w:eastAsia="宋体" w:cs="宋体"/>
          <w:spacing w:val="-1"/>
          <w:sz w:val="24"/>
          <w:szCs w:val="24"/>
        </w:rPr>
        <w:t>取样装置进行清洗，与土壤接触的其他采样工具重复利用时也应清洗。</w:t>
      </w:r>
    </w:p>
    <w:p w14:paraId="43AEB6A6">
      <w:pPr>
        <w:spacing w:before="184" w:line="359" w:lineRule="auto"/>
        <w:ind w:left="10" w:right="55" w:firstLine="49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）采样过程中要防止待采样品受到污染和发生变质，样品盛</w:t>
      </w:r>
      <w:r>
        <w:rPr>
          <w:rFonts w:ascii="宋体" w:hAnsi="宋体" w:eastAsia="宋体" w:cs="宋体"/>
          <w:spacing w:val="-2"/>
          <w:sz w:val="24"/>
          <w:szCs w:val="24"/>
        </w:rPr>
        <w:t xml:space="preserve">入容器后，在 </w:t>
      </w:r>
      <w:r>
        <w:rPr>
          <w:rFonts w:ascii="宋体" w:hAnsi="宋体" w:eastAsia="宋体" w:cs="宋体"/>
          <w:spacing w:val="-1"/>
          <w:sz w:val="24"/>
          <w:szCs w:val="24"/>
        </w:rPr>
        <w:t>容器壁上应随即贴上标签；现场采样时详细填</w:t>
      </w:r>
      <w:r>
        <w:rPr>
          <w:rFonts w:ascii="宋体" w:hAnsi="宋体" w:eastAsia="宋体" w:cs="宋体"/>
          <w:spacing w:val="-2"/>
          <w:sz w:val="24"/>
          <w:szCs w:val="24"/>
        </w:rPr>
        <w:t>写现场记录单，包括采样土壤深度、</w:t>
      </w:r>
      <w:r>
        <w:rPr>
          <w:rFonts w:ascii="宋体" w:hAnsi="宋体" w:eastAsia="宋体" w:cs="宋体"/>
          <w:sz w:val="24"/>
          <w:szCs w:val="24"/>
        </w:rPr>
        <w:t xml:space="preserve"> </w:t>
      </w:r>
      <w:r>
        <w:rPr>
          <w:rFonts w:ascii="宋体" w:hAnsi="宋体" w:eastAsia="宋体" w:cs="宋体"/>
          <w:spacing w:val="4"/>
          <w:sz w:val="24"/>
          <w:szCs w:val="24"/>
        </w:rPr>
        <w:t>质地、气味、地下水的颜色、快速检测数据等，以便为</w:t>
      </w:r>
      <w:r>
        <w:rPr>
          <w:rFonts w:ascii="宋体" w:hAnsi="宋体" w:eastAsia="宋体" w:cs="宋体"/>
          <w:spacing w:val="3"/>
          <w:sz w:val="24"/>
          <w:szCs w:val="24"/>
        </w:rPr>
        <w:t>后续分析工作提供依据。</w:t>
      </w:r>
      <w:r>
        <w:rPr>
          <w:rFonts w:ascii="宋体" w:hAnsi="宋体" w:eastAsia="宋体" w:cs="宋体"/>
          <w:sz w:val="24"/>
          <w:szCs w:val="24"/>
        </w:rPr>
        <w:t xml:space="preserve"> </w:t>
      </w:r>
      <w:r>
        <w:rPr>
          <w:rFonts w:ascii="宋体" w:hAnsi="宋体" w:eastAsia="宋体" w:cs="宋体"/>
          <w:spacing w:val="3"/>
          <w:sz w:val="24"/>
          <w:szCs w:val="24"/>
        </w:rPr>
        <w:t>为确保采集、运输、贮存过程中样品质量，依据技术规定要</w:t>
      </w:r>
      <w:r>
        <w:rPr>
          <w:rFonts w:ascii="宋体" w:hAnsi="宋体" w:eastAsia="宋体" w:cs="宋体"/>
          <w:spacing w:val="2"/>
          <w:sz w:val="24"/>
          <w:szCs w:val="24"/>
        </w:rPr>
        <w:t>求，本项目在采样过</w:t>
      </w:r>
    </w:p>
    <w:p w14:paraId="5F89606A">
      <w:pPr>
        <w:spacing w:before="1" w:line="218" w:lineRule="auto"/>
        <w:ind w:left="8"/>
        <w:rPr>
          <w:rFonts w:ascii="宋体" w:hAnsi="宋体" w:eastAsia="宋体" w:cs="宋体"/>
          <w:sz w:val="24"/>
          <w:szCs w:val="24"/>
        </w:rPr>
      </w:pPr>
      <w:r>
        <w:rPr>
          <w:rFonts w:ascii="宋体" w:hAnsi="宋体" w:eastAsia="宋体" w:cs="宋体"/>
          <w:spacing w:val="-1"/>
          <w:sz w:val="24"/>
          <w:szCs w:val="24"/>
        </w:rPr>
        <w:t>程中，采集不低于</w:t>
      </w:r>
      <w:r>
        <w:rPr>
          <w:rFonts w:ascii="Times New Roman" w:hAnsi="Times New Roman" w:eastAsia="Times New Roman" w:cs="Times New Roman"/>
          <w:spacing w:val="-1"/>
          <w:sz w:val="24"/>
          <w:szCs w:val="24"/>
        </w:rPr>
        <w:t>10%</w:t>
      </w:r>
      <w:r>
        <w:rPr>
          <w:rFonts w:ascii="宋体" w:hAnsi="宋体" w:eastAsia="宋体" w:cs="宋体"/>
          <w:spacing w:val="-1"/>
          <w:sz w:val="24"/>
          <w:szCs w:val="24"/>
        </w:rPr>
        <w:t>的平行样。</w:t>
      </w:r>
    </w:p>
    <w:p w14:paraId="528B3A09">
      <w:pPr>
        <w:spacing w:before="181" w:line="468" w:lineRule="exact"/>
        <w:ind w:left="501"/>
        <w:rPr>
          <w:rFonts w:ascii="宋体" w:hAnsi="宋体" w:eastAsia="宋体" w:cs="宋体"/>
          <w:sz w:val="24"/>
          <w:szCs w:val="24"/>
        </w:rPr>
      </w:pPr>
      <w:r>
        <w:rPr>
          <w:rFonts w:ascii="宋体" w:hAnsi="宋体" w:eastAsia="宋体" w:cs="宋体"/>
          <w:spacing w:val="-1"/>
          <w:position w:val="17"/>
          <w:sz w:val="24"/>
          <w:szCs w:val="24"/>
        </w:rPr>
        <w:t>（</w:t>
      </w:r>
      <w:r>
        <w:rPr>
          <w:rFonts w:ascii="Times New Roman" w:hAnsi="Times New Roman" w:eastAsia="Times New Roman" w:cs="Times New Roman"/>
          <w:spacing w:val="-1"/>
          <w:position w:val="17"/>
          <w:sz w:val="24"/>
          <w:szCs w:val="24"/>
        </w:rPr>
        <w:t>3</w:t>
      </w:r>
      <w:r>
        <w:rPr>
          <w:rFonts w:ascii="宋体" w:hAnsi="宋体" w:eastAsia="宋体" w:cs="宋体"/>
          <w:spacing w:val="-1"/>
          <w:position w:val="17"/>
          <w:sz w:val="24"/>
          <w:szCs w:val="24"/>
        </w:rPr>
        <w:t>）明确样品采样过程质量检查的重点包括标签、重量、体积、顶空</w:t>
      </w:r>
      <w:r>
        <w:rPr>
          <w:rFonts w:ascii="宋体" w:hAnsi="宋体" w:eastAsia="宋体" w:cs="宋体"/>
          <w:spacing w:val="-2"/>
          <w:position w:val="17"/>
          <w:sz w:val="24"/>
          <w:szCs w:val="24"/>
        </w:rPr>
        <w:t>气泡情</w:t>
      </w:r>
    </w:p>
    <w:p w14:paraId="5C5B701A">
      <w:pPr>
        <w:spacing w:line="219" w:lineRule="auto"/>
        <w:ind w:left="11"/>
        <w:rPr>
          <w:rFonts w:ascii="宋体" w:hAnsi="宋体" w:eastAsia="宋体" w:cs="宋体"/>
          <w:sz w:val="24"/>
          <w:szCs w:val="24"/>
        </w:rPr>
      </w:pPr>
      <w:r>
        <w:rPr>
          <w:rFonts w:ascii="宋体" w:hAnsi="宋体" w:eastAsia="宋体" w:cs="宋体"/>
          <w:spacing w:val="-1"/>
          <w:sz w:val="24"/>
          <w:szCs w:val="24"/>
        </w:rPr>
        <w:t>况、平行样的正确性，密封状态等。</w:t>
      </w:r>
    </w:p>
    <w:p w14:paraId="24969F43">
      <w:pPr>
        <w:spacing w:line="219" w:lineRule="auto"/>
        <w:rPr>
          <w:rFonts w:ascii="宋体" w:hAnsi="宋体" w:eastAsia="宋体" w:cs="宋体"/>
          <w:sz w:val="24"/>
          <w:szCs w:val="24"/>
        </w:rPr>
        <w:sectPr>
          <w:headerReference r:id="rId162" w:type="default"/>
          <w:footerReference r:id="rId163" w:type="default"/>
          <w:pgSz w:w="11910" w:h="16840"/>
          <w:pgMar w:top="1132" w:right="1553" w:bottom="1036" w:left="1701" w:header="897" w:footer="860" w:gutter="0"/>
          <w:cols w:space="720" w:num="1"/>
        </w:sectPr>
      </w:pPr>
    </w:p>
    <w:p w14:paraId="5D2928DA">
      <w:pPr>
        <w:pStyle w:val="2"/>
        <w:spacing w:line="255" w:lineRule="auto"/>
      </w:pPr>
    </w:p>
    <w:p w14:paraId="226650FE">
      <w:pPr>
        <w:spacing w:before="91" w:line="220" w:lineRule="auto"/>
        <w:ind w:left="10"/>
        <w:outlineLvl w:val="1"/>
        <w:rPr>
          <w:rFonts w:ascii="宋体" w:hAnsi="宋体" w:eastAsia="宋体" w:cs="宋体"/>
          <w:sz w:val="28"/>
          <w:szCs w:val="28"/>
        </w:rPr>
      </w:pPr>
      <w:bookmarkStart w:id="34" w:name="bookmark35"/>
      <w:bookmarkEnd w:id="34"/>
      <w:r>
        <w:rPr>
          <w:rFonts w:ascii="Times New Roman" w:hAnsi="Times New Roman" w:eastAsia="Times New Roman" w:cs="Times New Roman"/>
          <w:b/>
          <w:bCs/>
          <w:spacing w:val="-1"/>
          <w:sz w:val="28"/>
          <w:szCs w:val="28"/>
        </w:rPr>
        <w:t xml:space="preserve">8.3 </w:t>
      </w:r>
      <w:r>
        <w:rPr>
          <w:rFonts w:ascii="宋体" w:hAnsi="宋体" w:eastAsia="宋体" w:cs="宋体"/>
          <w:spacing w:val="-1"/>
          <w:sz w:val="28"/>
          <w:szCs w:val="28"/>
          <w14:textOutline w14:w="5103" w14:cap="sq" w14:cmpd="sng">
            <w14:solidFill>
              <w14:srgbClr w14:val="000000"/>
            </w14:solidFill>
            <w14:prstDash w14:val="solid"/>
            <w14:bevel/>
          </w14:textOutline>
        </w:rPr>
        <w:t>样品流转质量控制</w:t>
      </w:r>
    </w:p>
    <w:p w14:paraId="1F4A6EE7">
      <w:pPr>
        <w:spacing w:before="205" w:line="219" w:lineRule="auto"/>
        <w:ind w:left="488"/>
        <w:rPr>
          <w:rFonts w:ascii="宋体" w:hAnsi="宋体" w:eastAsia="宋体" w:cs="宋体"/>
          <w:sz w:val="24"/>
          <w:szCs w:val="24"/>
        </w:rPr>
      </w:pPr>
      <w:r>
        <w:rPr>
          <w:rFonts w:ascii="宋体" w:hAnsi="宋体" w:eastAsia="宋体" w:cs="宋体"/>
          <w:spacing w:val="-1"/>
          <w:sz w:val="24"/>
          <w:szCs w:val="24"/>
        </w:rPr>
        <w:t>样品流转过程中的质量控制工作主要包括：</w:t>
      </w:r>
    </w:p>
    <w:p w14:paraId="07D2662E">
      <w:pPr>
        <w:spacing w:before="182" w:line="466" w:lineRule="exact"/>
        <w:ind w:left="508"/>
        <w:rPr>
          <w:rFonts w:ascii="宋体" w:hAnsi="宋体" w:eastAsia="宋体" w:cs="宋体"/>
          <w:sz w:val="24"/>
          <w:szCs w:val="24"/>
        </w:rPr>
      </w:pPr>
      <w:r>
        <w:rPr>
          <w:rFonts w:ascii="Times New Roman" w:hAnsi="Times New Roman" w:eastAsia="Times New Roman" w:cs="Times New Roman"/>
          <w:spacing w:val="-2"/>
          <w:position w:val="17"/>
          <w:sz w:val="24"/>
          <w:szCs w:val="24"/>
        </w:rPr>
        <w:t>1</w:t>
      </w:r>
      <w:r>
        <w:rPr>
          <w:rFonts w:ascii="Times New Roman" w:hAnsi="Times New Roman" w:eastAsia="Times New Roman" w:cs="Times New Roman"/>
          <w:spacing w:val="-24"/>
          <w:position w:val="17"/>
          <w:sz w:val="24"/>
          <w:szCs w:val="24"/>
        </w:rPr>
        <w:t xml:space="preserve"> </w:t>
      </w:r>
      <w:r>
        <w:rPr>
          <w:rFonts w:ascii="宋体" w:hAnsi="宋体" w:eastAsia="宋体" w:cs="宋体"/>
          <w:spacing w:val="-2"/>
          <w:position w:val="17"/>
          <w:sz w:val="24"/>
          <w:szCs w:val="24"/>
        </w:rPr>
        <w:t>、装运前核对，在采样现场样品必须逐件与样品登记表、样品标签和采样</w:t>
      </w:r>
    </w:p>
    <w:p w14:paraId="285B9EBD">
      <w:pPr>
        <w:spacing w:line="219" w:lineRule="auto"/>
        <w:ind w:left="8"/>
        <w:rPr>
          <w:rFonts w:ascii="宋体" w:hAnsi="宋体" w:eastAsia="宋体" w:cs="宋体"/>
          <w:sz w:val="24"/>
          <w:szCs w:val="24"/>
        </w:rPr>
      </w:pPr>
      <w:r>
        <w:rPr>
          <w:rFonts w:ascii="宋体" w:hAnsi="宋体" w:eastAsia="宋体" w:cs="宋体"/>
          <w:spacing w:val="-1"/>
          <w:sz w:val="24"/>
          <w:szCs w:val="24"/>
        </w:rPr>
        <w:t>记录进行核对，核对无误后分类装箱；</w:t>
      </w:r>
    </w:p>
    <w:p w14:paraId="40C3476F">
      <w:pPr>
        <w:spacing w:before="183" w:line="219" w:lineRule="auto"/>
        <w:ind w:left="485"/>
        <w:rPr>
          <w:rFonts w:ascii="宋体" w:hAnsi="宋体" w:eastAsia="宋体" w:cs="宋体"/>
          <w:sz w:val="24"/>
          <w:szCs w:val="24"/>
        </w:rPr>
      </w:pPr>
      <w:r>
        <w:rPr>
          <w:rFonts w:ascii="Times New Roman" w:hAnsi="Times New Roman" w:eastAsia="Times New Roman" w:cs="Times New Roman"/>
          <w:spacing w:val="-1"/>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、输中防损，运输过程中严防样品的损失</w:t>
      </w:r>
      <w:r>
        <w:rPr>
          <w:rFonts w:ascii="宋体" w:hAnsi="宋体" w:eastAsia="宋体" w:cs="宋体"/>
          <w:spacing w:val="-2"/>
          <w:sz w:val="24"/>
          <w:szCs w:val="24"/>
        </w:rPr>
        <w:t>、混淆和玷污。</w:t>
      </w:r>
    </w:p>
    <w:p w14:paraId="5A8AD080">
      <w:pPr>
        <w:spacing w:before="181" w:line="359" w:lineRule="auto"/>
        <w:ind w:left="10" w:right="200" w:firstLine="479"/>
        <w:rPr>
          <w:rFonts w:ascii="宋体" w:hAnsi="宋体" w:eastAsia="宋体" w:cs="宋体"/>
          <w:sz w:val="24"/>
          <w:szCs w:val="24"/>
        </w:rPr>
      </w:pPr>
      <w:r>
        <w:rPr>
          <w:rFonts w:ascii="Times New Roman" w:hAnsi="Times New Roman" w:eastAsia="Times New Roman" w:cs="Times New Roman"/>
          <w:spacing w:val="-1"/>
          <w:sz w:val="24"/>
          <w:szCs w:val="24"/>
        </w:rPr>
        <w:t>3</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、样品的交接，由样品管理和运输员将土壤样品送到检测实验</w:t>
      </w:r>
      <w:r>
        <w:rPr>
          <w:rFonts w:ascii="宋体" w:hAnsi="宋体" w:eastAsia="宋体" w:cs="宋体"/>
          <w:spacing w:val="-2"/>
          <w:sz w:val="24"/>
          <w:szCs w:val="24"/>
        </w:rPr>
        <w:t>室，送样者</w:t>
      </w:r>
      <w:r>
        <w:rPr>
          <w:rFonts w:ascii="宋体" w:hAnsi="宋体" w:eastAsia="宋体" w:cs="宋体"/>
          <w:sz w:val="24"/>
          <w:szCs w:val="24"/>
        </w:rPr>
        <w:t xml:space="preserve">  和接样者双方同时清点核实样品，并在样品交接单上</w:t>
      </w:r>
      <w:r>
        <w:rPr>
          <w:rFonts w:ascii="宋体" w:hAnsi="宋体" w:eastAsia="宋体" w:cs="宋体"/>
          <w:spacing w:val="-1"/>
          <w:sz w:val="24"/>
          <w:szCs w:val="24"/>
        </w:rPr>
        <w:t>签字确认，样品交接单由双</w:t>
      </w:r>
    </w:p>
    <w:p w14:paraId="20B3E9A5">
      <w:pPr>
        <w:spacing w:line="219" w:lineRule="auto"/>
        <w:ind w:left="10"/>
        <w:rPr>
          <w:rFonts w:ascii="宋体" w:hAnsi="宋体" w:eastAsia="宋体" w:cs="宋体"/>
          <w:sz w:val="24"/>
          <w:szCs w:val="24"/>
        </w:rPr>
      </w:pPr>
      <w:r>
        <w:rPr>
          <w:rFonts w:ascii="宋体" w:hAnsi="宋体" w:eastAsia="宋体" w:cs="宋体"/>
          <w:spacing w:val="-2"/>
          <w:sz w:val="24"/>
          <w:szCs w:val="24"/>
        </w:rPr>
        <w:t>方各存一份备查。</w:t>
      </w:r>
    </w:p>
    <w:p w14:paraId="51FE116E">
      <w:pPr>
        <w:spacing w:before="183" w:line="359" w:lineRule="auto"/>
        <w:ind w:left="11" w:firstLine="472"/>
        <w:rPr>
          <w:rFonts w:ascii="宋体" w:hAnsi="宋体" w:eastAsia="宋体" w:cs="宋体"/>
          <w:sz w:val="24"/>
          <w:szCs w:val="24"/>
        </w:rPr>
      </w:pPr>
      <w:r>
        <w:rPr>
          <w:rFonts w:ascii="Times New Roman" w:hAnsi="Times New Roman" w:eastAsia="Times New Roman" w:cs="Times New Roman"/>
          <w:spacing w:val="-1"/>
          <w:sz w:val="24"/>
          <w:szCs w:val="24"/>
        </w:rPr>
        <w:t>4</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、不得将现场测定后的剩余水样作为实验室分</w:t>
      </w:r>
      <w:r>
        <w:rPr>
          <w:rFonts w:ascii="宋体" w:hAnsi="宋体" w:eastAsia="宋体" w:cs="宋体"/>
          <w:spacing w:val="-2"/>
          <w:sz w:val="24"/>
          <w:szCs w:val="24"/>
        </w:rPr>
        <w:t xml:space="preserve">析样品送往实验室，水样装   </w:t>
      </w:r>
      <w:r>
        <w:rPr>
          <w:rFonts w:ascii="宋体" w:hAnsi="宋体" w:eastAsia="宋体" w:cs="宋体"/>
          <w:spacing w:val="-1"/>
          <w:sz w:val="24"/>
          <w:szCs w:val="24"/>
        </w:rPr>
        <w:t>箱前应将水样容器内外盖盖紧，装箱时应用</w:t>
      </w:r>
      <w:r>
        <w:rPr>
          <w:rFonts w:ascii="宋体" w:hAnsi="宋体" w:eastAsia="宋体" w:cs="宋体"/>
          <w:spacing w:val="-2"/>
          <w:sz w:val="24"/>
          <w:szCs w:val="24"/>
        </w:rPr>
        <w:t>泡沫塑料或波纹纸板垫底和间隔防震。</w:t>
      </w:r>
    </w:p>
    <w:p w14:paraId="6FDD7350">
      <w:pPr>
        <w:spacing w:before="1" w:line="218" w:lineRule="auto"/>
        <w:jc w:val="right"/>
        <w:rPr>
          <w:rFonts w:ascii="宋体" w:hAnsi="宋体" w:eastAsia="宋体" w:cs="宋体"/>
          <w:sz w:val="24"/>
          <w:szCs w:val="24"/>
        </w:rPr>
      </w:pPr>
      <w:r>
        <w:rPr>
          <w:rFonts w:ascii="宋体" w:hAnsi="宋体" w:eastAsia="宋体" w:cs="宋体"/>
          <w:spacing w:val="-1"/>
          <w:sz w:val="24"/>
          <w:szCs w:val="24"/>
        </w:rPr>
        <w:t>样品运输过程中应避免日光照射，气温异常偏高或</w:t>
      </w:r>
      <w:r>
        <w:rPr>
          <w:rFonts w:ascii="宋体" w:hAnsi="宋体" w:eastAsia="宋体" w:cs="宋体"/>
          <w:spacing w:val="-2"/>
          <w:sz w:val="24"/>
          <w:szCs w:val="24"/>
        </w:rPr>
        <w:t>偏低时还应采取适当保温措施。</w:t>
      </w:r>
    </w:p>
    <w:p w14:paraId="22A1EC7E">
      <w:pPr>
        <w:spacing w:before="189" w:line="220" w:lineRule="auto"/>
        <w:ind w:left="10"/>
        <w:outlineLvl w:val="1"/>
        <w:rPr>
          <w:rFonts w:ascii="宋体" w:hAnsi="宋体" w:eastAsia="宋体" w:cs="宋体"/>
          <w:sz w:val="28"/>
          <w:szCs w:val="28"/>
        </w:rPr>
      </w:pPr>
      <w:bookmarkStart w:id="35" w:name="bookmark36"/>
      <w:bookmarkEnd w:id="35"/>
      <w:r>
        <w:rPr>
          <w:rFonts w:ascii="Times New Roman" w:hAnsi="Times New Roman" w:eastAsia="Times New Roman" w:cs="Times New Roman"/>
          <w:b/>
          <w:bCs/>
          <w:spacing w:val="-1"/>
          <w:sz w:val="28"/>
          <w:szCs w:val="28"/>
        </w:rPr>
        <w:t xml:space="preserve">8.4 </w:t>
      </w:r>
      <w:r>
        <w:rPr>
          <w:rFonts w:ascii="宋体" w:hAnsi="宋体" w:eastAsia="宋体" w:cs="宋体"/>
          <w:spacing w:val="-1"/>
          <w:sz w:val="28"/>
          <w:szCs w:val="28"/>
          <w14:textOutline w14:w="5103" w14:cap="sq" w14:cmpd="sng">
            <w14:solidFill>
              <w14:srgbClr w14:val="000000"/>
            </w14:solidFill>
            <w14:prstDash w14:val="solid"/>
            <w14:bevel/>
          </w14:textOutline>
        </w:rPr>
        <w:t>样品制备质量控制</w:t>
      </w:r>
    </w:p>
    <w:p w14:paraId="5ED15328">
      <w:pPr>
        <w:spacing w:before="206" w:line="219" w:lineRule="auto"/>
        <w:ind w:left="488"/>
        <w:rPr>
          <w:rFonts w:ascii="宋体" w:hAnsi="宋体" w:eastAsia="宋体" w:cs="宋体"/>
          <w:sz w:val="24"/>
          <w:szCs w:val="24"/>
        </w:rPr>
      </w:pPr>
      <w:r>
        <w:rPr>
          <w:rFonts w:ascii="宋体" w:hAnsi="宋体" w:eastAsia="宋体" w:cs="宋体"/>
          <w:spacing w:val="-1"/>
          <w:sz w:val="24"/>
          <w:szCs w:val="24"/>
        </w:rPr>
        <w:t>样品制备过程中的质量控制工作主要包括：</w:t>
      </w:r>
    </w:p>
    <w:p w14:paraId="11152F6B">
      <w:pPr>
        <w:spacing w:before="180" w:line="359" w:lineRule="auto"/>
        <w:ind w:left="8" w:right="92" w:firstLine="499"/>
        <w:rPr>
          <w:rFonts w:ascii="宋体" w:hAnsi="宋体" w:eastAsia="宋体" w:cs="宋体"/>
          <w:sz w:val="24"/>
          <w:szCs w:val="24"/>
        </w:rPr>
      </w:pPr>
      <w:r>
        <w:rPr>
          <w:rFonts w:ascii="Times New Roman" w:hAnsi="Times New Roman" w:eastAsia="Times New Roman" w:cs="Times New Roman"/>
          <w:spacing w:val="5"/>
          <w:sz w:val="24"/>
          <w:szCs w:val="24"/>
        </w:rPr>
        <w:t>1</w:t>
      </w:r>
      <w:r>
        <w:rPr>
          <w:rFonts w:ascii="Times New Roman" w:hAnsi="Times New Roman" w:eastAsia="Times New Roman" w:cs="Times New Roman"/>
          <w:spacing w:val="-27"/>
          <w:sz w:val="24"/>
          <w:szCs w:val="24"/>
        </w:rPr>
        <w:t xml:space="preserve"> </w:t>
      </w:r>
      <w:r>
        <w:rPr>
          <w:rFonts w:ascii="宋体" w:hAnsi="宋体" w:eastAsia="宋体" w:cs="宋体"/>
          <w:spacing w:val="5"/>
          <w:sz w:val="24"/>
          <w:szCs w:val="24"/>
        </w:rPr>
        <w:t>、制样过程中采样时的土壤标签与土壤始终放在一起，严禁混错，样品名</w:t>
      </w:r>
      <w:r>
        <w:rPr>
          <w:rFonts w:ascii="宋体" w:hAnsi="宋体" w:eastAsia="宋体" w:cs="宋体"/>
          <w:sz w:val="24"/>
          <w:szCs w:val="24"/>
        </w:rPr>
        <w:t xml:space="preserve"> </w:t>
      </w:r>
      <w:r>
        <w:rPr>
          <w:rFonts w:ascii="宋体" w:hAnsi="宋体" w:eastAsia="宋体" w:cs="宋体"/>
          <w:spacing w:val="3"/>
          <w:sz w:val="24"/>
          <w:szCs w:val="24"/>
        </w:rPr>
        <w:t>称和编码始终不变；水样采用样品唯一性标识，该标识包括唯一</w:t>
      </w:r>
      <w:r>
        <w:rPr>
          <w:rFonts w:ascii="宋体" w:hAnsi="宋体" w:eastAsia="宋体" w:cs="宋体"/>
          <w:spacing w:val="2"/>
          <w:sz w:val="24"/>
          <w:szCs w:val="24"/>
        </w:rPr>
        <w:t>性编号和样品测</w:t>
      </w:r>
      <w:r>
        <w:rPr>
          <w:rFonts w:ascii="宋体" w:hAnsi="宋体" w:eastAsia="宋体" w:cs="宋体"/>
          <w:sz w:val="24"/>
          <w:szCs w:val="24"/>
        </w:rPr>
        <w:t xml:space="preserve"> </w:t>
      </w:r>
      <w:r>
        <w:rPr>
          <w:rFonts w:ascii="宋体" w:hAnsi="宋体" w:eastAsia="宋体" w:cs="宋体"/>
          <w:spacing w:val="3"/>
          <w:sz w:val="24"/>
          <w:szCs w:val="24"/>
        </w:rPr>
        <w:t>试状态标识组成，实验室测试过程中由测试人员及时做好分样、</w:t>
      </w:r>
      <w:r>
        <w:rPr>
          <w:rFonts w:ascii="宋体" w:hAnsi="宋体" w:eastAsia="宋体" w:cs="宋体"/>
          <w:spacing w:val="2"/>
          <w:sz w:val="24"/>
          <w:szCs w:val="24"/>
        </w:rPr>
        <w:t>移样的样品标识</w:t>
      </w:r>
    </w:p>
    <w:p w14:paraId="55D71A36">
      <w:pPr>
        <w:spacing w:line="219" w:lineRule="auto"/>
        <w:ind w:left="10"/>
        <w:rPr>
          <w:rFonts w:ascii="宋体" w:hAnsi="宋体" w:eastAsia="宋体" w:cs="宋体"/>
          <w:sz w:val="24"/>
          <w:szCs w:val="24"/>
        </w:rPr>
      </w:pPr>
      <w:r>
        <w:rPr>
          <w:rFonts w:ascii="宋体" w:hAnsi="宋体" w:eastAsia="宋体" w:cs="宋体"/>
          <w:spacing w:val="-1"/>
          <w:sz w:val="24"/>
          <w:szCs w:val="24"/>
        </w:rPr>
        <w:t>转移，并根据测试状态及时作好相应的标记。</w:t>
      </w:r>
    </w:p>
    <w:p w14:paraId="1F8BF965">
      <w:pPr>
        <w:spacing w:before="183" w:line="219" w:lineRule="auto"/>
        <w:ind w:left="485"/>
        <w:rPr>
          <w:rFonts w:ascii="宋体" w:hAnsi="宋体" w:eastAsia="宋体" w:cs="宋体"/>
          <w:sz w:val="24"/>
          <w:szCs w:val="24"/>
        </w:rPr>
      </w:pPr>
      <w:r>
        <w:rPr>
          <w:rFonts w:ascii="Times New Roman" w:hAnsi="Times New Roman" w:eastAsia="Times New Roman" w:cs="Times New Roman"/>
          <w:spacing w:val="-1"/>
          <w:sz w:val="24"/>
          <w:szCs w:val="24"/>
        </w:rPr>
        <w:t>2</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、制样工具每处理一份样品后擦抹（洗）干净，严防交</w:t>
      </w:r>
      <w:r>
        <w:rPr>
          <w:rFonts w:ascii="宋体" w:hAnsi="宋体" w:eastAsia="宋体" w:cs="宋体"/>
          <w:spacing w:val="-2"/>
          <w:sz w:val="24"/>
          <w:szCs w:val="24"/>
        </w:rPr>
        <w:t>叉污染。</w:t>
      </w:r>
    </w:p>
    <w:p w14:paraId="18237F18">
      <w:pPr>
        <w:spacing w:before="189" w:line="220" w:lineRule="auto"/>
        <w:ind w:left="10"/>
        <w:outlineLvl w:val="1"/>
        <w:rPr>
          <w:rFonts w:ascii="宋体" w:hAnsi="宋体" w:eastAsia="宋体" w:cs="宋体"/>
          <w:sz w:val="28"/>
          <w:szCs w:val="28"/>
        </w:rPr>
      </w:pPr>
      <w:bookmarkStart w:id="36" w:name="bookmark37"/>
      <w:bookmarkEnd w:id="36"/>
      <w:r>
        <w:rPr>
          <w:rFonts w:ascii="Times New Roman" w:hAnsi="Times New Roman" w:eastAsia="Times New Roman" w:cs="Times New Roman"/>
          <w:b/>
          <w:bCs/>
          <w:spacing w:val="-1"/>
          <w:sz w:val="28"/>
          <w:szCs w:val="28"/>
        </w:rPr>
        <w:t xml:space="preserve">8.5 </w:t>
      </w:r>
      <w:r>
        <w:rPr>
          <w:rFonts w:ascii="宋体" w:hAnsi="宋体" w:eastAsia="宋体" w:cs="宋体"/>
          <w:spacing w:val="-1"/>
          <w:sz w:val="28"/>
          <w:szCs w:val="28"/>
          <w14:textOutline w14:w="5103" w14:cap="sq" w14:cmpd="sng">
            <w14:solidFill>
              <w14:srgbClr w14:val="000000"/>
            </w14:solidFill>
            <w14:prstDash w14:val="solid"/>
            <w14:bevel/>
          </w14:textOutline>
        </w:rPr>
        <w:t>样品保存质量控制</w:t>
      </w:r>
    </w:p>
    <w:p w14:paraId="2D115C27">
      <w:pPr>
        <w:spacing w:before="206" w:line="465" w:lineRule="exact"/>
        <w:ind w:left="488"/>
        <w:rPr>
          <w:rFonts w:ascii="宋体" w:hAnsi="宋体" w:eastAsia="宋体" w:cs="宋体"/>
          <w:sz w:val="24"/>
          <w:szCs w:val="24"/>
        </w:rPr>
      </w:pPr>
      <w:r>
        <w:rPr>
          <w:rFonts w:ascii="宋体" w:hAnsi="宋体" w:eastAsia="宋体" w:cs="宋体"/>
          <w:spacing w:val="-1"/>
          <w:position w:val="17"/>
          <w:sz w:val="24"/>
          <w:szCs w:val="24"/>
        </w:rPr>
        <w:t>样品保存过程中的质量控制工作主要包括：</w:t>
      </w:r>
    </w:p>
    <w:p w14:paraId="56202FFA">
      <w:pPr>
        <w:spacing w:before="1" w:line="223" w:lineRule="auto"/>
        <w:ind w:left="501"/>
        <w:rPr>
          <w:rFonts w:ascii="宋体" w:hAnsi="宋体" w:eastAsia="宋体" w:cs="宋体"/>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1</w:t>
      </w:r>
      <w:r>
        <w:rPr>
          <w:rFonts w:ascii="仿宋" w:hAnsi="仿宋" w:eastAsia="仿宋" w:cs="仿宋"/>
          <w:spacing w:val="-2"/>
          <w:sz w:val="24"/>
          <w:szCs w:val="24"/>
        </w:rPr>
        <w:t>）</w:t>
      </w:r>
      <w:r>
        <w:rPr>
          <w:rFonts w:ascii="宋体" w:hAnsi="宋体" w:eastAsia="宋体" w:cs="宋体"/>
          <w:spacing w:val="-2"/>
          <w:sz w:val="24"/>
          <w:szCs w:val="24"/>
        </w:rPr>
        <w:t>样品按名称、编号和粒径分类保存。</w:t>
      </w:r>
    </w:p>
    <w:p w14:paraId="7346B5DA">
      <w:pPr>
        <w:spacing w:before="175" w:line="468" w:lineRule="exact"/>
        <w:ind w:left="501"/>
        <w:rPr>
          <w:rFonts w:ascii="宋体" w:hAnsi="宋体" w:eastAsia="宋体" w:cs="宋体"/>
          <w:sz w:val="24"/>
          <w:szCs w:val="24"/>
        </w:rPr>
      </w:pPr>
      <w:r>
        <w:rPr>
          <w:rFonts w:ascii="仿宋" w:hAnsi="仿宋" w:eastAsia="仿宋" w:cs="仿宋"/>
          <w:spacing w:val="-1"/>
          <w:position w:val="16"/>
          <w:sz w:val="24"/>
          <w:szCs w:val="24"/>
        </w:rPr>
        <w:t>（</w:t>
      </w:r>
      <w:r>
        <w:rPr>
          <w:rFonts w:ascii="Times New Roman" w:hAnsi="Times New Roman" w:eastAsia="Times New Roman" w:cs="Times New Roman"/>
          <w:spacing w:val="-1"/>
          <w:position w:val="16"/>
          <w:sz w:val="24"/>
          <w:szCs w:val="24"/>
        </w:rPr>
        <w:t>2</w:t>
      </w:r>
      <w:r>
        <w:rPr>
          <w:rFonts w:ascii="仿宋" w:hAnsi="仿宋" w:eastAsia="仿宋" w:cs="仿宋"/>
          <w:spacing w:val="-1"/>
          <w:position w:val="16"/>
          <w:sz w:val="24"/>
          <w:szCs w:val="24"/>
        </w:rPr>
        <w:t>）</w:t>
      </w:r>
      <w:r>
        <w:rPr>
          <w:rFonts w:ascii="宋体" w:hAnsi="宋体" w:eastAsia="宋体" w:cs="宋体"/>
          <w:spacing w:val="-1"/>
          <w:position w:val="16"/>
          <w:sz w:val="24"/>
          <w:szCs w:val="24"/>
        </w:rPr>
        <w:t>新鲜样品，用密封的聚乙烯或玻璃容器在</w:t>
      </w:r>
      <w:r>
        <w:rPr>
          <w:rFonts w:ascii="Times New Roman" w:hAnsi="Times New Roman" w:eastAsia="Times New Roman" w:cs="Times New Roman"/>
          <w:spacing w:val="-1"/>
          <w:position w:val="16"/>
          <w:sz w:val="24"/>
          <w:szCs w:val="24"/>
        </w:rPr>
        <w:t>4℃</w:t>
      </w:r>
      <w:r>
        <w:rPr>
          <w:rFonts w:ascii="宋体" w:hAnsi="宋体" w:eastAsia="宋体" w:cs="宋体"/>
          <w:spacing w:val="-1"/>
          <w:position w:val="16"/>
          <w:sz w:val="24"/>
          <w:szCs w:val="24"/>
        </w:rPr>
        <w:t>以下避光保存，样品要充</w:t>
      </w:r>
    </w:p>
    <w:p w14:paraId="43844B35">
      <w:pPr>
        <w:spacing w:line="219" w:lineRule="auto"/>
        <w:ind w:left="9"/>
        <w:rPr>
          <w:rFonts w:ascii="宋体" w:hAnsi="宋体" w:eastAsia="宋体" w:cs="宋体"/>
          <w:sz w:val="24"/>
          <w:szCs w:val="24"/>
        </w:rPr>
      </w:pPr>
      <w:r>
        <w:rPr>
          <w:rFonts w:ascii="宋体" w:hAnsi="宋体" w:eastAsia="宋体" w:cs="宋体"/>
          <w:spacing w:val="-3"/>
          <w:sz w:val="24"/>
          <w:szCs w:val="24"/>
        </w:rPr>
        <w:t>满容器。</w:t>
      </w:r>
    </w:p>
    <w:p w14:paraId="793696B0">
      <w:pPr>
        <w:spacing w:before="183" w:line="224" w:lineRule="auto"/>
        <w:ind w:left="501"/>
        <w:rPr>
          <w:rFonts w:ascii="宋体" w:hAnsi="宋体" w:eastAsia="宋体" w:cs="宋体"/>
          <w:sz w:val="24"/>
          <w:szCs w:val="24"/>
        </w:rPr>
      </w:pPr>
      <w:r>
        <w:rPr>
          <w:rFonts w:ascii="仿宋" w:hAnsi="仿宋" w:eastAsia="仿宋" w:cs="仿宋"/>
          <w:spacing w:val="-2"/>
          <w:sz w:val="24"/>
          <w:szCs w:val="24"/>
        </w:rPr>
        <w:t>（</w:t>
      </w:r>
      <w:r>
        <w:rPr>
          <w:rFonts w:ascii="Times New Roman" w:hAnsi="Times New Roman" w:eastAsia="Times New Roman" w:cs="Times New Roman"/>
          <w:spacing w:val="-2"/>
          <w:sz w:val="24"/>
          <w:szCs w:val="24"/>
        </w:rPr>
        <w:t>3</w:t>
      </w:r>
      <w:r>
        <w:rPr>
          <w:rFonts w:ascii="仿宋" w:hAnsi="仿宋" w:eastAsia="仿宋" w:cs="仿宋"/>
          <w:spacing w:val="-2"/>
          <w:sz w:val="24"/>
          <w:szCs w:val="24"/>
        </w:rPr>
        <w:t>）</w:t>
      </w:r>
      <w:r>
        <w:rPr>
          <w:rFonts w:ascii="宋体" w:hAnsi="宋体" w:eastAsia="宋体" w:cs="宋体"/>
          <w:spacing w:val="-2"/>
          <w:sz w:val="24"/>
          <w:szCs w:val="24"/>
        </w:rPr>
        <w:t>预留样品在样品库造册保存。</w:t>
      </w:r>
    </w:p>
    <w:p w14:paraId="0C2D76F7">
      <w:pPr>
        <w:spacing w:before="175" w:line="468" w:lineRule="exact"/>
        <w:ind w:left="501"/>
        <w:rPr>
          <w:rFonts w:ascii="宋体" w:hAnsi="宋体" w:eastAsia="宋体" w:cs="宋体"/>
          <w:sz w:val="24"/>
          <w:szCs w:val="24"/>
        </w:rPr>
      </w:pPr>
      <w:r>
        <w:rPr>
          <w:rFonts w:ascii="仿宋" w:hAnsi="仿宋" w:eastAsia="仿宋" w:cs="仿宋"/>
          <w:spacing w:val="-1"/>
          <w:position w:val="16"/>
          <w:sz w:val="24"/>
          <w:szCs w:val="24"/>
        </w:rPr>
        <w:t>（</w:t>
      </w:r>
      <w:r>
        <w:rPr>
          <w:rFonts w:ascii="Times New Roman" w:hAnsi="Times New Roman" w:eastAsia="Times New Roman" w:cs="Times New Roman"/>
          <w:spacing w:val="-1"/>
          <w:position w:val="16"/>
          <w:sz w:val="24"/>
          <w:szCs w:val="24"/>
        </w:rPr>
        <w:t>4</w:t>
      </w:r>
      <w:r>
        <w:rPr>
          <w:rFonts w:ascii="仿宋" w:hAnsi="仿宋" w:eastAsia="仿宋" w:cs="仿宋"/>
          <w:spacing w:val="-1"/>
          <w:position w:val="16"/>
          <w:sz w:val="24"/>
          <w:szCs w:val="24"/>
        </w:rPr>
        <w:t>）</w:t>
      </w:r>
      <w:r>
        <w:rPr>
          <w:rFonts w:ascii="宋体" w:hAnsi="宋体" w:eastAsia="宋体" w:cs="宋体"/>
          <w:spacing w:val="-1"/>
          <w:position w:val="16"/>
          <w:sz w:val="24"/>
          <w:szCs w:val="24"/>
        </w:rPr>
        <w:t>分析取用后的剩余样品，待测定全部完成数据报出后，也移交样品库</w:t>
      </w:r>
    </w:p>
    <w:p w14:paraId="59B7D4AB">
      <w:pPr>
        <w:spacing w:line="219" w:lineRule="auto"/>
        <w:ind w:left="10"/>
        <w:rPr>
          <w:rFonts w:ascii="宋体" w:hAnsi="宋体" w:eastAsia="宋体" w:cs="宋体"/>
          <w:sz w:val="24"/>
          <w:szCs w:val="24"/>
        </w:rPr>
      </w:pPr>
      <w:r>
        <w:rPr>
          <w:rFonts w:ascii="宋体" w:hAnsi="宋体" w:eastAsia="宋体" w:cs="宋体"/>
          <w:spacing w:val="-4"/>
          <w:sz w:val="24"/>
          <w:szCs w:val="24"/>
        </w:rPr>
        <w:t>保存。</w:t>
      </w:r>
    </w:p>
    <w:p w14:paraId="103B0B9B">
      <w:pPr>
        <w:spacing w:before="180" w:line="224" w:lineRule="auto"/>
        <w:ind w:left="501"/>
        <w:rPr>
          <w:rFonts w:ascii="宋体" w:hAnsi="宋体" w:eastAsia="宋体" w:cs="宋体"/>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5</w:t>
      </w:r>
      <w:r>
        <w:rPr>
          <w:rFonts w:ascii="仿宋" w:hAnsi="仿宋" w:eastAsia="仿宋" w:cs="仿宋"/>
          <w:spacing w:val="-1"/>
          <w:sz w:val="24"/>
          <w:szCs w:val="24"/>
        </w:rPr>
        <w:t>）</w:t>
      </w:r>
      <w:r>
        <w:rPr>
          <w:rFonts w:ascii="宋体" w:hAnsi="宋体" w:eastAsia="宋体" w:cs="宋体"/>
          <w:spacing w:val="-1"/>
          <w:sz w:val="24"/>
          <w:szCs w:val="24"/>
        </w:rPr>
        <w:t>分析取用后的剩余样品一般保留半年，预留样品一般保留</w:t>
      </w:r>
      <w:r>
        <w:rPr>
          <w:rFonts w:ascii="Times New Roman" w:hAnsi="Times New Roman" w:eastAsia="Times New Roman" w:cs="Times New Roman"/>
          <w:spacing w:val="-1"/>
          <w:sz w:val="24"/>
          <w:szCs w:val="24"/>
        </w:rPr>
        <w:t>2</w:t>
      </w:r>
      <w:r>
        <w:rPr>
          <w:rFonts w:ascii="宋体" w:hAnsi="宋体" w:eastAsia="宋体" w:cs="宋体"/>
          <w:spacing w:val="-1"/>
          <w:sz w:val="24"/>
          <w:szCs w:val="24"/>
        </w:rPr>
        <w:t>年。</w:t>
      </w:r>
    </w:p>
    <w:p w14:paraId="05D726B9">
      <w:pPr>
        <w:spacing w:before="177" w:line="466" w:lineRule="exact"/>
        <w:ind w:left="501"/>
        <w:rPr>
          <w:rFonts w:ascii="宋体" w:hAnsi="宋体" w:eastAsia="宋体" w:cs="宋体"/>
          <w:sz w:val="24"/>
          <w:szCs w:val="24"/>
        </w:rPr>
      </w:pPr>
      <w:r>
        <w:rPr>
          <w:rFonts w:ascii="仿宋" w:hAnsi="仿宋" w:eastAsia="仿宋" w:cs="仿宋"/>
          <w:spacing w:val="-1"/>
          <w:position w:val="16"/>
          <w:sz w:val="24"/>
          <w:szCs w:val="24"/>
        </w:rPr>
        <w:t>（</w:t>
      </w:r>
      <w:r>
        <w:rPr>
          <w:rFonts w:ascii="Times New Roman" w:hAnsi="Times New Roman" w:eastAsia="Times New Roman" w:cs="Times New Roman"/>
          <w:spacing w:val="-1"/>
          <w:position w:val="16"/>
          <w:sz w:val="24"/>
          <w:szCs w:val="24"/>
        </w:rPr>
        <w:t>6</w:t>
      </w:r>
      <w:r>
        <w:rPr>
          <w:rFonts w:ascii="仿宋" w:hAnsi="仿宋" w:eastAsia="仿宋" w:cs="仿宋"/>
          <w:spacing w:val="-1"/>
          <w:position w:val="16"/>
          <w:sz w:val="24"/>
          <w:szCs w:val="24"/>
        </w:rPr>
        <w:t>）</w:t>
      </w:r>
      <w:r>
        <w:rPr>
          <w:rFonts w:ascii="宋体" w:hAnsi="宋体" w:eastAsia="宋体" w:cs="宋体"/>
          <w:spacing w:val="-1"/>
          <w:position w:val="16"/>
          <w:sz w:val="24"/>
          <w:szCs w:val="24"/>
        </w:rPr>
        <w:t>新鲜样品保存时间参照《土壤环境监测技术规范》（</w:t>
      </w:r>
      <w:r>
        <w:rPr>
          <w:rFonts w:ascii="Times New Roman" w:hAnsi="Times New Roman" w:eastAsia="Times New Roman" w:cs="Times New Roman"/>
          <w:spacing w:val="-1"/>
          <w:position w:val="16"/>
          <w:sz w:val="24"/>
          <w:szCs w:val="24"/>
        </w:rPr>
        <w:t>HJ/T166-2004</w:t>
      </w:r>
      <w:r>
        <w:rPr>
          <w:rFonts w:ascii="宋体" w:hAnsi="宋体" w:eastAsia="宋体" w:cs="宋体"/>
          <w:spacing w:val="-1"/>
          <w:position w:val="16"/>
          <w:sz w:val="24"/>
          <w:szCs w:val="24"/>
        </w:rPr>
        <w:t>）。</w:t>
      </w:r>
    </w:p>
    <w:p w14:paraId="7D10218B">
      <w:pPr>
        <w:spacing w:line="223" w:lineRule="auto"/>
        <w:ind w:left="501"/>
        <w:rPr>
          <w:rFonts w:ascii="宋体" w:hAnsi="宋体" w:eastAsia="宋体" w:cs="宋体"/>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7</w:t>
      </w:r>
      <w:r>
        <w:rPr>
          <w:rFonts w:ascii="仿宋" w:hAnsi="仿宋" w:eastAsia="仿宋" w:cs="仿宋"/>
          <w:spacing w:val="-1"/>
          <w:sz w:val="24"/>
          <w:szCs w:val="24"/>
        </w:rPr>
        <w:t>）</w:t>
      </w:r>
      <w:r>
        <w:rPr>
          <w:rFonts w:ascii="宋体" w:hAnsi="宋体" w:eastAsia="宋体" w:cs="宋体"/>
          <w:spacing w:val="-1"/>
          <w:sz w:val="24"/>
          <w:szCs w:val="24"/>
        </w:rPr>
        <w:t>现场采样时详细填写现场观察的记录单，比如土层深度、土壤质地、</w:t>
      </w:r>
    </w:p>
    <w:p w14:paraId="060F2D5B">
      <w:pPr>
        <w:spacing w:line="223" w:lineRule="auto"/>
        <w:rPr>
          <w:rFonts w:ascii="宋体" w:hAnsi="宋体" w:eastAsia="宋体" w:cs="宋体"/>
          <w:sz w:val="24"/>
          <w:szCs w:val="24"/>
        </w:rPr>
        <w:sectPr>
          <w:headerReference r:id="rId164" w:type="default"/>
          <w:footerReference r:id="rId165" w:type="default"/>
          <w:pgSz w:w="11910" w:h="16840"/>
          <w:pgMar w:top="1132" w:right="1608" w:bottom="1036" w:left="1701" w:header="897" w:footer="860" w:gutter="0"/>
          <w:cols w:space="720" w:num="1"/>
        </w:sectPr>
      </w:pPr>
    </w:p>
    <w:p w14:paraId="2466D762">
      <w:pPr>
        <w:pStyle w:val="2"/>
        <w:spacing w:line="262" w:lineRule="auto"/>
      </w:pPr>
    </w:p>
    <w:p w14:paraId="515A5461">
      <w:pPr>
        <w:spacing w:before="78" w:line="468" w:lineRule="exact"/>
        <w:ind w:left="10"/>
        <w:rPr>
          <w:rFonts w:ascii="宋体" w:hAnsi="宋体" w:eastAsia="宋体" w:cs="宋体"/>
          <w:sz w:val="24"/>
          <w:szCs w:val="24"/>
        </w:rPr>
      </w:pPr>
      <w:r>
        <w:rPr>
          <w:rFonts w:ascii="宋体" w:hAnsi="宋体" w:eastAsia="宋体" w:cs="宋体"/>
          <w:position w:val="17"/>
          <w:sz w:val="24"/>
          <w:szCs w:val="24"/>
        </w:rPr>
        <w:t>气味、颜色、含水率，地下水颜色、气味，气象条件</w:t>
      </w:r>
      <w:r>
        <w:rPr>
          <w:rFonts w:ascii="宋体" w:hAnsi="宋体" w:eastAsia="宋体" w:cs="宋体"/>
          <w:spacing w:val="-1"/>
          <w:position w:val="17"/>
          <w:sz w:val="24"/>
          <w:szCs w:val="24"/>
        </w:rPr>
        <w:t>等，以便为分析工作提供依</w:t>
      </w:r>
    </w:p>
    <w:p w14:paraId="2F152F94">
      <w:pPr>
        <w:spacing w:line="219" w:lineRule="auto"/>
        <w:ind w:left="8"/>
        <w:rPr>
          <w:rFonts w:ascii="宋体" w:hAnsi="宋体" w:eastAsia="宋体" w:cs="宋体"/>
          <w:sz w:val="24"/>
          <w:szCs w:val="24"/>
        </w:rPr>
      </w:pPr>
      <w:r>
        <w:rPr>
          <w:rFonts w:ascii="宋体" w:hAnsi="宋体" w:eastAsia="宋体" w:cs="宋体"/>
          <w:spacing w:val="-5"/>
          <w:sz w:val="24"/>
          <w:szCs w:val="24"/>
        </w:rPr>
        <w:t>据。</w:t>
      </w:r>
    </w:p>
    <w:p w14:paraId="03BE72F3">
      <w:pPr>
        <w:spacing w:before="180" w:line="359" w:lineRule="auto"/>
        <w:ind w:left="32" w:right="227" w:firstLine="468"/>
        <w:rPr>
          <w:rFonts w:ascii="宋体" w:hAnsi="宋体" w:eastAsia="宋体" w:cs="宋体"/>
          <w:sz w:val="24"/>
          <w:szCs w:val="24"/>
        </w:rPr>
      </w:pPr>
      <w:r>
        <w:rPr>
          <w:rFonts w:ascii="仿宋" w:hAnsi="仿宋" w:eastAsia="仿宋" w:cs="仿宋"/>
          <w:spacing w:val="-1"/>
          <w:sz w:val="24"/>
          <w:szCs w:val="24"/>
        </w:rPr>
        <w:t>（</w:t>
      </w:r>
      <w:r>
        <w:rPr>
          <w:rFonts w:ascii="Times New Roman" w:hAnsi="Times New Roman" w:eastAsia="Times New Roman" w:cs="Times New Roman"/>
          <w:spacing w:val="-1"/>
          <w:sz w:val="24"/>
          <w:szCs w:val="24"/>
        </w:rPr>
        <w:t>8</w:t>
      </w:r>
      <w:r>
        <w:rPr>
          <w:rFonts w:ascii="仿宋" w:hAnsi="仿宋" w:eastAsia="仿宋" w:cs="仿宋"/>
          <w:spacing w:val="-1"/>
          <w:sz w:val="24"/>
          <w:szCs w:val="24"/>
        </w:rPr>
        <w:t>）</w:t>
      </w:r>
      <w:r>
        <w:rPr>
          <w:rFonts w:ascii="宋体" w:hAnsi="宋体" w:eastAsia="宋体" w:cs="宋体"/>
          <w:spacing w:val="-1"/>
          <w:sz w:val="24"/>
          <w:szCs w:val="24"/>
        </w:rPr>
        <w:t>为确保采集、运输、贮存过程中的样品质量，本项目在现场采样过程</w:t>
      </w:r>
      <w:r>
        <w:rPr>
          <w:rFonts w:ascii="宋体" w:hAnsi="宋体" w:eastAsia="宋体" w:cs="宋体"/>
          <w:spacing w:val="11"/>
          <w:sz w:val="24"/>
          <w:szCs w:val="24"/>
        </w:rPr>
        <w:t xml:space="preserve"> </w:t>
      </w:r>
      <w:r>
        <w:rPr>
          <w:rFonts w:ascii="宋体" w:hAnsi="宋体" w:eastAsia="宋体" w:cs="宋体"/>
          <w:spacing w:val="-1"/>
          <w:sz w:val="24"/>
          <w:szCs w:val="24"/>
        </w:rPr>
        <w:t>中设定现场质量控制样品，主要为现场平行样和现场空白样（不设置密码平行</w:t>
      </w:r>
    </w:p>
    <w:p w14:paraId="5DA45B3A">
      <w:pPr>
        <w:spacing w:line="219" w:lineRule="auto"/>
        <w:ind w:left="8"/>
        <w:rPr>
          <w:rFonts w:ascii="宋体" w:hAnsi="宋体" w:eastAsia="宋体" w:cs="宋体"/>
          <w:sz w:val="24"/>
          <w:szCs w:val="24"/>
        </w:rPr>
      </w:pPr>
      <w:r>
        <w:rPr>
          <w:rFonts w:ascii="宋体" w:hAnsi="宋体" w:eastAsia="宋体" w:cs="宋体"/>
          <w:spacing w:val="-2"/>
          <w:sz w:val="24"/>
          <w:szCs w:val="24"/>
        </w:rPr>
        <w:t>样</w:t>
      </w:r>
      <w:r>
        <w:rPr>
          <w:rFonts w:ascii="宋体" w:hAnsi="宋体" w:eastAsia="宋体" w:cs="宋体"/>
          <w:spacing w:val="15"/>
          <w:sz w:val="24"/>
          <w:szCs w:val="24"/>
        </w:rPr>
        <w:t>），</w:t>
      </w:r>
      <w:r>
        <w:rPr>
          <w:rFonts w:ascii="宋体" w:hAnsi="宋体" w:eastAsia="宋体" w:cs="宋体"/>
          <w:spacing w:val="-2"/>
          <w:sz w:val="24"/>
          <w:szCs w:val="24"/>
        </w:rPr>
        <w:t>一个样品运送批次设置一个运输空白样品。</w:t>
      </w:r>
    </w:p>
    <w:p w14:paraId="251051E9">
      <w:pPr>
        <w:spacing w:before="183" w:line="465" w:lineRule="exact"/>
        <w:jc w:val="right"/>
        <w:rPr>
          <w:rFonts w:ascii="宋体" w:hAnsi="宋体" w:eastAsia="宋体" w:cs="宋体"/>
          <w:sz w:val="24"/>
          <w:szCs w:val="24"/>
        </w:rPr>
      </w:pPr>
      <w:r>
        <w:rPr>
          <w:rFonts w:ascii="宋体" w:hAnsi="宋体" w:eastAsia="宋体" w:cs="宋体"/>
          <w:spacing w:val="6"/>
          <w:position w:val="17"/>
          <w:sz w:val="24"/>
          <w:szCs w:val="24"/>
        </w:rPr>
        <w:t>（</w:t>
      </w:r>
      <w:r>
        <w:rPr>
          <w:rFonts w:ascii="Times New Roman" w:hAnsi="Times New Roman" w:eastAsia="Times New Roman" w:cs="Times New Roman"/>
          <w:spacing w:val="6"/>
          <w:position w:val="17"/>
          <w:sz w:val="24"/>
          <w:szCs w:val="24"/>
        </w:rPr>
        <w:t>9</w:t>
      </w:r>
      <w:r>
        <w:rPr>
          <w:rFonts w:ascii="宋体" w:hAnsi="宋体" w:eastAsia="宋体" w:cs="宋体"/>
          <w:spacing w:val="6"/>
          <w:position w:val="17"/>
          <w:sz w:val="24"/>
          <w:szCs w:val="24"/>
        </w:rPr>
        <w:t>）为确保样品分析过程质量，需设置实验室内平行样；本方案不设置实</w:t>
      </w:r>
    </w:p>
    <w:p w14:paraId="50041A57">
      <w:pPr>
        <w:spacing w:before="1" w:line="219" w:lineRule="auto"/>
        <w:ind w:left="8"/>
        <w:rPr>
          <w:rFonts w:ascii="宋体" w:hAnsi="宋体" w:eastAsia="宋体" w:cs="宋体"/>
          <w:sz w:val="24"/>
          <w:szCs w:val="24"/>
        </w:rPr>
      </w:pPr>
      <w:r>
        <w:rPr>
          <w:rFonts w:ascii="宋体" w:hAnsi="宋体" w:eastAsia="宋体" w:cs="宋体"/>
          <w:spacing w:val="-2"/>
          <w:sz w:val="24"/>
          <w:szCs w:val="24"/>
        </w:rPr>
        <w:t>验室间平行样。</w:t>
      </w:r>
    </w:p>
    <w:p w14:paraId="7FC7A7B1">
      <w:pPr>
        <w:spacing w:line="219" w:lineRule="auto"/>
        <w:rPr>
          <w:rFonts w:ascii="宋体" w:hAnsi="宋体" w:eastAsia="宋体" w:cs="宋体"/>
          <w:sz w:val="24"/>
          <w:szCs w:val="24"/>
        </w:rPr>
        <w:sectPr>
          <w:headerReference r:id="rId166" w:type="default"/>
          <w:footerReference r:id="rId167" w:type="default"/>
          <w:pgSz w:w="11910" w:h="16840"/>
          <w:pgMar w:top="1132" w:right="1700" w:bottom="1036" w:left="1701" w:header="897" w:footer="860" w:gutter="0"/>
          <w:cols w:space="720" w:num="1"/>
        </w:sectPr>
      </w:pPr>
    </w:p>
    <w:p w14:paraId="5C46BAC4">
      <w:pPr>
        <w:pStyle w:val="2"/>
        <w:spacing w:line="254" w:lineRule="auto"/>
      </w:pPr>
    </w:p>
    <w:p w14:paraId="49A8FE99">
      <w:pPr>
        <w:spacing w:before="101" w:line="225" w:lineRule="auto"/>
        <w:ind w:left="3300"/>
        <w:outlineLvl w:val="0"/>
        <w:rPr>
          <w:rFonts w:ascii="宋体" w:hAnsi="宋体" w:eastAsia="宋体" w:cs="宋体"/>
          <w:sz w:val="31"/>
          <w:szCs w:val="31"/>
        </w:rPr>
      </w:pPr>
      <w:bookmarkStart w:id="37" w:name="bookmark38"/>
      <w:bookmarkEnd w:id="37"/>
      <w:r>
        <w:rPr>
          <w:rFonts w:ascii="Times New Roman" w:hAnsi="Times New Roman" w:eastAsia="Times New Roman" w:cs="Times New Roman"/>
          <w:b/>
          <w:bCs/>
          <w:spacing w:val="4"/>
          <w:sz w:val="31"/>
          <w:szCs w:val="31"/>
        </w:rPr>
        <w:t>9</w:t>
      </w:r>
      <w:r>
        <w:rPr>
          <w:rFonts w:ascii="Times New Roman" w:hAnsi="Times New Roman" w:eastAsia="Times New Roman" w:cs="Times New Roman"/>
          <w:b/>
          <w:bCs/>
          <w:spacing w:val="13"/>
          <w:sz w:val="31"/>
          <w:szCs w:val="31"/>
        </w:rPr>
        <w:t xml:space="preserve">  </w:t>
      </w:r>
      <w:r>
        <w:rPr>
          <w:rFonts w:ascii="宋体" w:hAnsi="宋体" w:eastAsia="宋体" w:cs="宋体"/>
          <w:spacing w:val="4"/>
          <w:sz w:val="31"/>
          <w:szCs w:val="31"/>
          <w14:textOutline w14:w="5793" w14:cap="sq" w14:cmpd="sng">
            <w14:solidFill>
              <w14:srgbClr w14:val="000000"/>
            </w14:solidFill>
            <w14:prstDash w14:val="solid"/>
            <w14:bevel/>
          </w14:textOutline>
        </w:rPr>
        <w:t>安全与防护</w:t>
      </w:r>
    </w:p>
    <w:p w14:paraId="1E0CACDF">
      <w:pPr>
        <w:spacing w:before="230" w:line="359" w:lineRule="auto"/>
        <w:ind w:left="9" w:right="73" w:firstLine="479"/>
        <w:jc w:val="both"/>
        <w:rPr>
          <w:rFonts w:ascii="宋体" w:hAnsi="宋体" w:eastAsia="宋体" w:cs="宋体"/>
          <w:sz w:val="24"/>
          <w:szCs w:val="24"/>
        </w:rPr>
      </w:pPr>
      <w:r>
        <w:rPr>
          <w:rFonts w:ascii="宋体" w:hAnsi="宋体" w:eastAsia="宋体" w:cs="宋体"/>
          <w:spacing w:val="3"/>
          <w:sz w:val="24"/>
          <w:szCs w:val="24"/>
        </w:rPr>
        <w:t>采样单位在现场采样过程中应严格执行国家有关安全生产技术规范，牢固树</w:t>
      </w:r>
      <w:r>
        <w:rPr>
          <w:rFonts w:ascii="宋体" w:hAnsi="宋体" w:eastAsia="宋体" w:cs="宋体"/>
          <w:sz w:val="24"/>
          <w:szCs w:val="24"/>
        </w:rPr>
        <w:t xml:space="preserve"> </w:t>
      </w:r>
      <w:r>
        <w:rPr>
          <w:rFonts w:ascii="宋体" w:hAnsi="宋体" w:eastAsia="宋体" w:cs="宋体"/>
          <w:spacing w:val="2"/>
          <w:sz w:val="24"/>
          <w:szCs w:val="24"/>
        </w:rPr>
        <w:t>立</w:t>
      </w:r>
      <w:r>
        <w:rPr>
          <w:rFonts w:ascii="Times New Roman" w:hAnsi="Times New Roman" w:eastAsia="Times New Roman" w:cs="Times New Roman"/>
          <w:spacing w:val="2"/>
          <w:sz w:val="24"/>
          <w:szCs w:val="24"/>
        </w:rPr>
        <w:t>“</w:t>
      </w:r>
      <w:r>
        <w:rPr>
          <w:rFonts w:ascii="Times New Roman" w:hAnsi="Times New Roman" w:eastAsia="Times New Roman" w:cs="Times New Roman"/>
          <w:spacing w:val="-42"/>
          <w:sz w:val="24"/>
          <w:szCs w:val="24"/>
        </w:rPr>
        <w:t xml:space="preserve"> </w:t>
      </w:r>
      <w:r>
        <w:rPr>
          <w:rFonts w:ascii="宋体" w:hAnsi="宋体" w:eastAsia="宋体" w:cs="宋体"/>
          <w:spacing w:val="2"/>
          <w:sz w:val="24"/>
          <w:szCs w:val="24"/>
        </w:rPr>
        <w:t>安全生产、预防为主</w:t>
      </w:r>
      <w:r>
        <w:rPr>
          <w:rFonts w:ascii="Times New Roman" w:hAnsi="Times New Roman" w:eastAsia="Times New Roman" w:cs="Times New Roman"/>
          <w:spacing w:val="2"/>
          <w:sz w:val="24"/>
          <w:szCs w:val="24"/>
        </w:rPr>
        <w:t>”</w:t>
      </w:r>
      <w:r>
        <w:rPr>
          <w:rFonts w:ascii="Times New Roman" w:hAnsi="Times New Roman" w:eastAsia="Times New Roman" w:cs="Times New Roman"/>
          <w:spacing w:val="-24"/>
          <w:sz w:val="24"/>
          <w:szCs w:val="24"/>
        </w:rPr>
        <w:t xml:space="preserve"> </w:t>
      </w:r>
      <w:r>
        <w:rPr>
          <w:rFonts w:ascii="宋体" w:hAnsi="宋体" w:eastAsia="宋体" w:cs="宋体"/>
          <w:spacing w:val="2"/>
          <w:sz w:val="24"/>
          <w:szCs w:val="24"/>
        </w:rPr>
        <w:t>的思想，落实安全生产管理体系，做好员工的职业</w:t>
      </w:r>
      <w:r>
        <w:rPr>
          <w:rFonts w:ascii="宋体" w:hAnsi="宋体" w:eastAsia="宋体" w:cs="宋体"/>
          <w:spacing w:val="1"/>
          <w:sz w:val="24"/>
          <w:szCs w:val="24"/>
        </w:rPr>
        <w:t>健康</w:t>
      </w:r>
      <w:r>
        <w:rPr>
          <w:rFonts w:ascii="宋体" w:hAnsi="宋体" w:eastAsia="宋体" w:cs="宋体"/>
          <w:sz w:val="24"/>
          <w:szCs w:val="24"/>
        </w:rPr>
        <w:t xml:space="preserve"> </w:t>
      </w:r>
      <w:r>
        <w:rPr>
          <w:rFonts w:ascii="宋体" w:hAnsi="宋体" w:eastAsia="宋体" w:cs="宋体"/>
          <w:spacing w:val="3"/>
          <w:sz w:val="24"/>
          <w:szCs w:val="24"/>
        </w:rPr>
        <w:t>保护，注重二次污染防范。现结合现状，公司现场采样工作，</w:t>
      </w:r>
      <w:r>
        <w:rPr>
          <w:rFonts w:ascii="宋体" w:hAnsi="宋体" w:eastAsia="宋体" w:cs="宋体"/>
          <w:spacing w:val="2"/>
          <w:sz w:val="24"/>
          <w:szCs w:val="24"/>
        </w:rPr>
        <w:t>提出以下安全生产</w:t>
      </w:r>
    </w:p>
    <w:p w14:paraId="738DD826">
      <w:pPr>
        <w:spacing w:before="1" w:line="220" w:lineRule="auto"/>
        <w:ind w:left="14"/>
        <w:rPr>
          <w:rFonts w:ascii="宋体" w:hAnsi="宋体" w:eastAsia="宋体" w:cs="宋体"/>
          <w:sz w:val="24"/>
          <w:szCs w:val="24"/>
        </w:rPr>
      </w:pPr>
      <w:r>
        <w:rPr>
          <w:rFonts w:ascii="宋体" w:hAnsi="宋体" w:eastAsia="宋体" w:cs="宋体"/>
          <w:spacing w:val="-3"/>
          <w:sz w:val="24"/>
          <w:szCs w:val="24"/>
        </w:rPr>
        <w:t>具体要求：</w:t>
      </w:r>
    </w:p>
    <w:p w14:paraId="08AAB232">
      <w:pPr>
        <w:spacing w:before="187" w:line="221" w:lineRule="auto"/>
        <w:ind w:left="9"/>
        <w:outlineLvl w:val="1"/>
        <w:rPr>
          <w:rFonts w:ascii="宋体" w:hAnsi="宋体" w:eastAsia="宋体" w:cs="宋体"/>
          <w:sz w:val="28"/>
          <w:szCs w:val="28"/>
        </w:rPr>
      </w:pPr>
      <w:bookmarkStart w:id="38" w:name="bookmark39"/>
      <w:bookmarkEnd w:id="38"/>
      <w:r>
        <w:rPr>
          <w:rFonts w:ascii="Times New Roman" w:hAnsi="Times New Roman" w:eastAsia="Times New Roman" w:cs="Times New Roman"/>
          <w:b/>
          <w:bCs/>
          <w:spacing w:val="-3"/>
          <w:sz w:val="28"/>
          <w:szCs w:val="28"/>
        </w:rPr>
        <w:t>9.1</w:t>
      </w:r>
      <w:r>
        <w:rPr>
          <w:rFonts w:ascii="Times New Roman" w:hAnsi="Times New Roman" w:eastAsia="Times New Roman" w:cs="Times New Roman"/>
          <w:b/>
          <w:bCs/>
          <w:spacing w:val="14"/>
          <w:sz w:val="28"/>
          <w:szCs w:val="28"/>
        </w:rPr>
        <w:t xml:space="preserve"> </w:t>
      </w:r>
      <w:r>
        <w:rPr>
          <w:rFonts w:ascii="宋体" w:hAnsi="宋体" w:eastAsia="宋体" w:cs="宋体"/>
          <w:spacing w:val="-3"/>
          <w:sz w:val="28"/>
          <w:szCs w:val="28"/>
          <w14:textOutline w14:w="5103" w14:cap="sq" w14:cmpd="sng">
            <w14:solidFill>
              <w14:srgbClr w14:val="000000"/>
            </w14:solidFill>
            <w14:prstDash w14:val="solid"/>
            <w14:bevel/>
          </w14:textOutline>
        </w:rPr>
        <w:t>安全隐患</w:t>
      </w:r>
    </w:p>
    <w:p w14:paraId="1E23511D">
      <w:pPr>
        <w:spacing w:before="202" w:line="359" w:lineRule="auto"/>
        <w:ind w:left="9" w:firstLine="480"/>
        <w:rPr>
          <w:rFonts w:ascii="宋体" w:hAnsi="宋体" w:eastAsia="宋体" w:cs="宋体"/>
          <w:sz w:val="24"/>
          <w:szCs w:val="24"/>
        </w:rPr>
      </w:pPr>
      <w:r>
        <w:rPr>
          <w:rFonts w:ascii="宋体" w:hAnsi="宋体" w:eastAsia="宋体" w:cs="宋体"/>
          <w:spacing w:val="3"/>
          <w:sz w:val="24"/>
          <w:szCs w:val="24"/>
        </w:rPr>
        <w:t>本企业属于化学药品原料药制造行业，存在机械伤害、易发生危险化</w:t>
      </w:r>
      <w:r>
        <w:rPr>
          <w:rFonts w:ascii="宋体" w:hAnsi="宋体" w:eastAsia="宋体" w:cs="宋体"/>
          <w:spacing w:val="2"/>
          <w:sz w:val="24"/>
          <w:szCs w:val="24"/>
        </w:rPr>
        <w:t>学品泄</w:t>
      </w:r>
      <w:r>
        <w:rPr>
          <w:rFonts w:ascii="宋体" w:hAnsi="宋体" w:eastAsia="宋体" w:cs="宋体"/>
          <w:sz w:val="24"/>
          <w:szCs w:val="24"/>
        </w:rPr>
        <w:t xml:space="preserve"> </w:t>
      </w:r>
      <w:r>
        <w:rPr>
          <w:rFonts w:ascii="宋体" w:hAnsi="宋体" w:eastAsia="宋体" w:cs="宋体"/>
          <w:spacing w:val="-2"/>
          <w:sz w:val="24"/>
          <w:szCs w:val="24"/>
        </w:rPr>
        <w:t>漏等风险。施工过程中需避免接触相关重金属，若无意中接触需立即用清水冲洗，</w:t>
      </w:r>
      <w:r>
        <w:rPr>
          <w:rFonts w:ascii="宋体" w:hAnsi="宋体" w:eastAsia="宋体" w:cs="宋体"/>
          <w:spacing w:val="3"/>
          <w:sz w:val="24"/>
          <w:szCs w:val="24"/>
        </w:rPr>
        <w:t xml:space="preserve"> 若有不适症状需及时送医。现场钻探过程中，如散发出难</w:t>
      </w:r>
      <w:r>
        <w:rPr>
          <w:rFonts w:ascii="宋体" w:hAnsi="宋体" w:eastAsia="宋体" w:cs="宋体"/>
          <w:spacing w:val="2"/>
          <w:sz w:val="24"/>
          <w:szCs w:val="24"/>
        </w:rPr>
        <w:t>闻、令人恶心的气味，</w:t>
      </w:r>
    </w:p>
    <w:p w14:paraId="289E25DB">
      <w:pPr>
        <w:spacing w:before="1" w:line="217" w:lineRule="auto"/>
        <w:ind w:left="9"/>
        <w:rPr>
          <w:rFonts w:ascii="宋体" w:hAnsi="宋体" w:eastAsia="宋体" w:cs="宋体"/>
          <w:sz w:val="24"/>
          <w:szCs w:val="24"/>
        </w:rPr>
      </w:pPr>
      <w:r>
        <w:rPr>
          <w:rFonts w:ascii="宋体" w:hAnsi="宋体" w:eastAsia="宋体" w:cs="宋体"/>
          <w:spacing w:val="-1"/>
          <w:sz w:val="24"/>
          <w:szCs w:val="24"/>
        </w:rPr>
        <w:t>钻探人员应立即停止工作，离开钻探现场，报告情况。</w:t>
      </w:r>
    </w:p>
    <w:p w14:paraId="28DC159B">
      <w:pPr>
        <w:spacing w:before="184" w:line="359" w:lineRule="auto"/>
        <w:ind w:left="11" w:right="73" w:firstLine="479"/>
        <w:rPr>
          <w:rFonts w:ascii="宋体" w:hAnsi="宋体" w:eastAsia="宋体" w:cs="宋体"/>
          <w:sz w:val="24"/>
          <w:szCs w:val="24"/>
        </w:rPr>
      </w:pPr>
      <w:r>
        <w:rPr>
          <w:rFonts w:ascii="宋体" w:hAnsi="宋体" w:eastAsia="宋体" w:cs="宋体"/>
          <w:spacing w:val="3"/>
          <w:sz w:val="24"/>
          <w:szCs w:val="24"/>
        </w:rPr>
        <w:t>此外，地块建筑物密集，施工条件相对较差，施工时需明确施工设备</w:t>
      </w:r>
      <w:r>
        <w:rPr>
          <w:rFonts w:ascii="宋体" w:hAnsi="宋体" w:eastAsia="宋体" w:cs="宋体"/>
          <w:spacing w:val="2"/>
          <w:sz w:val="24"/>
          <w:szCs w:val="24"/>
        </w:rPr>
        <w:t>需和建</w:t>
      </w:r>
      <w:r>
        <w:rPr>
          <w:rFonts w:ascii="宋体" w:hAnsi="宋体" w:eastAsia="宋体" w:cs="宋体"/>
          <w:sz w:val="24"/>
          <w:szCs w:val="24"/>
        </w:rPr>
        <w:t xml:space="preserve"> </w:t>
      </w:r>
      <w:r>
        <w:rPr>
          <w:rFonts w:ascii="宋体" w:hAnsi="宋体" w:eastAsia="宋体" w:cs="宋体"/>
          <w:spacing w:val="3"/>
          <w:sz w:val="24"/>
          <w:szCs w:val="24"/>
        </w:rPr>
        <w:t>筑物屋顶、墙壁、横梁、架空线缆等重要部位保持安全距</w:t>
      </w:r>
      <w:r>
        <w:rPr>
          <w:rFonts w:ascii="宋体" w:hAnsi="宋体" w:eastAsia="宋体" w:cs="宋体"/>
          <w:spacing w:val="2"/>
          <w:sz w:val="24"/>
          <w:szCs w:val="24"/>
        </w:rPr>
        <w:t>离，采样技术人员需旁</w:t>
      </w:r>
    </w:p>
    <w:p w14:paraId="050E24D5">
      <w:pPr>
        <w:spacing w:line="220" w:lineRule="auto"/>
        <w:ind w:left="10"/>
        <w:rPr>
          <w:rFonts w:ascii="宋体" w:hAnsi="宋体" w:eastAsia="宋体" w:cs="宋体"/>
          <w:sz w:val="24"/>
          <w:szCs w:val="24"/>
        </w:rPr>
      </w:pPr>
      <w:r>
        <w:rPr>
          <w:rFonts w:ascii="宋体" w:hAnsi="宋体" w:eastAsia="宋体" w:cs="宋体"/>
          <w:spacing w:val="-1"/>
          <w:sz w:val="24"/>
          <w:szCs w:val="24"/>
        </w:rPr>
        <w:t>站，及时关注施工情况，防范施工风险。</w:t>
      </w:r>
    </w:p>
    <w:p w14:paraId="4ABC1A81">
      <w:pPr>
        <w:spacing w:before="185" w:line="220" w:lineRule="auto"/>
        <w:ind w:left="9"/>
        <w:outlineLvl w:val="1"/>
        <w:rPr>
          <w:rFonts w:ascii="宋体" w:hAnsi="宋体" w:eastAsia="宋体" w:cs="宋体"/>
          <w:sz w:val="28"/>
          <w:szCs w:val="28"/>
        </w:rPr>
      </w:pPr>
      <w:bookmarkStart w:id="39" w:name="bookmark40"/>
      <w:bookmarkEnd w:id="39"/>
      <w:r>
        <w:rPr>
          <w:rFonts w:ascii="Times New Roman" w:hAnsi="Times New Roman" w:eastAsia="Times New Roman" w:cs="Times New Roman"/>
          <w:b/>
          <w:bCs/>
          <w:sz w:val="28"/>
          <w:szCs w:val="28"/>
        </w:rPr>
        <w:t xml:space="preserve">9.2 </w:t>
      </w:r>
      <w:r>
        <w:rPr>
          <w:rFonts w:ascii="宋体" w:hAnsi="宋体" w:eastAsia="宋体" w:cs="宋体"/>
          <w:sz w:val="28"/>
          <w:szCs w:val="28"/>
          <w14:textOutline w14:w="5103" w14:cap="sq" w14:cmpd="sng">
            <w14:solidFill>
              <w14:srgbClr w14:val="000000"/>
            </w14:solidFill>
            <w14:prstDash w14:val="solid"/>
            <w14:bevel/>
          </w14:textOutline>
        </w:rPr>
        <w:t>地块安全保障与风险防控措施</w:t>
      </w:r>
    </w:p>
    <w:p w14:paraId="53A4FD5F">
      <w:pPr>
        <w:spacing w:before="205" w:line="219" w:lineRule="auto"/>
        <w:ind w:left="488"/>
        <w:rPr>
          <w:rFonts w:ascii="宋体" w:hAnsi="宋体" w:eastAsia="宋体" w:cs="宋体"/>
          <w:sz w:val="24"/>
          <w:szCs w:val="24"/>
        </w:rPr>
      </w:pPr>
      <w:r>
        <w:rPr>
          <w:rFonts w:ascii="宋体" w:hAnsi="宋体" w:eastAsia="宋体" w:cs="宋体"/>
          <w:sz w:val="24"/>
          <w:szCs w:val="24"/>
        </w:rPr>
        <w:t>进入现场勘察、采样工作期间应严格落实以下安全保</w:t>
      </w:r>
      <w:r>
        <w:rPr>
          <w:rFonts w:ascii="宋体" w:hAnsi="宋体" w:eastAsia="宋体" w:cs="宋体"/>
          <w:spacing w:val="-1"/>
          <w:sz w:val="24"/>
          <w:szCs w:val="24"/>
        </w:rPr>
        <w:t>障与风险防控措施：</w:t>
      </w:r>
    </w:p>
    <w:p w14:paraId="5E25BA88">
      <w:pPr>
        <w:spacing w:before="185" w:line="359" w:lineRule="auto"/>
        <w:ind w:left="8" w:right="73" w:firstLine="499"/>
        <w:rPr>
          <w:rFonts w:ascii="宋体" w:hAnsi="宋体" w:eastAsia="宋体" w:cs="宋体"/>
          <w:sz w:val="24"/>
          <w:szCs w:val="24"/>
        </w:rPr>
      </w:pPr>
      <w:r>
        <w:rPr>
          <w:rFonts w:ascii="Times New Roman" w:hAnsi="Times New Roman" w:eastAsia="Times New Roman" w:cs="Times New Roman"/>
          <w:spacing w:val="5"/>
          <w:sz w:val="24"/>
          <w:szCs w:val="24"/>
        </w:rPr>
        <w:t>1</w:t>
      </w:r>
      <w:r>
        <w:rPr>
          <w:rFonts w:ascii="Times New Roman" w:hAnsi="Times New Roman" w:eastAsia="Times New Roman" w:cs="Times New Roman"/>
          <w:spacing w:val="-27"/>
          <w:sz w:val="24"/>
          <w:szCs w:val="24"/>
        </w:rPr>
        <w:t xml:space="preserve"> </w:t>
      </w:r>
      <w:r>
        <w:rPr>
          <w:rFonts w:ascii="宋体" w:hAnsi="宋体" w:eastAsia="宋体" w:cs="宋体"/>
          <w:spacing w:val="5"/>
          <w:sz w:val="24"/>
          <w:szCs w:val="24"/>
        </w:rPr>
        <w:t>、采样单位应在进入采样地块前主动与地块企业负责人协商，确定进入现</w:t>
      </w:r>
      <w:r>
        <w:rPr>
          <w:rFonts w:ascii="宋体" w:hAnsi="宋体" w:eastAsia="宋体" w:cs="宋体"/>
          <w:sz w:val="24"/>
          <w:szCs w:val="24"/>
        </w:rPr>
        <w:t xml:space="preserve"> </w:t>
      </w:r>
      <w:r>
        <w:rPr>
          <w:rFonts w:ascii="宋体" w:hAnsi="宋体" w:eastAsia="宋体" w:cs="宋体"/>
          <w:spacing w:val="3"/>
          <w:sz w:val="24"/>
          <w:szCs w:val="24"/>
        </w:rPr>
        <w:t>场工作的时间，了解企业安全生产管理的要求，结合采样工作的</w:t>
      </w:r>
      <w:r>
        <w:rPr>
          <w:rFonts w:ascii="宋体" w:hAnsi="宋体" w:eastAsia="宋体" w:cs="宋体"/>
          <w:spacing w:val="2"/>
          <w:sz w:val="24"/>
          <w:szCs w:val="24"/>
        </w:rPr>
        <w:t>实际，做好风险</w:t>
      </w:r>
    </w:p>
    <w:p w14:paraId="3F0EC568">
      <w:pPr>
        <w:spacing w:line="220" w:lineRule="auto"/>
        <w:ind w:left="25"/>
        <w:rPr>
          <w:rFonts w:ascii="宋体" w:hAnsi="宋体" w:eastAsia="宋体" w:cs="宋体"/>
          <w:sz w:val="24"/>
          <w:szCs w:val="24"/>
        </w:rPr>
      </w:pPr>
      <w:r>
        <w:rPr>
          <w:rFonts w:ascii="宋体" w:hAnsi="宋体" w:eastAsia="宋体" w:cs="宋体"/>
          <w:spacing w:val="-5"/>
          <w:sz w:val="24"/>
          <w:szCs w:val="24"/>
        </w:rPr>
        <w:t>防控准备。</w:t>
      </w:r>
    </w:p>
    <w:p w14:paraId="6BE55F6F">
      <w:pPr>
        <w:spacing w:before="182" w:line="465" w:lineRule="exact"/>
        <w:ind w:left="485"/>
        <w:rPr>
          <w:rFonts w:ascii="宋体" w:hAnsi="宋体" w:eastAsia="宋体" w:cs="宋体"/>
          <w:sz w:val="24"/>
          <w:szCs w:val="24"/>
        </w:rPr>
      </w:pPr>
      <w:r>
        <w:rPr>
          <w:rFonts w:ascii="Times New Roman" w:hAnsi="Times New Roman" w:eastAsia="Times New Roman" w:cs="Times New Roman"/>
          <w:spacing w:val="6"/>
          <w:position w:val="17"/>
          <w:sz w:val="24"/>
          <w:szCs w:val="24"/>
        </w:rPr>
        <w:t>2</w:t>
      </w:r>
      <w:r>
        <w:rPr>
          <w:rFonts w:ascii="Times New Roman" w:hAnsi="Times New Roman" w:eastAsia="Times New Roman" w:cs="Times New Roman"/>
          <w:spacing w:val="-27"/>
          <w:position w:val="17"/>
          <w:sz w:val="24"/>
          <w:szCs w:val="24"/>
        </w:rPr>
        <w:t xml:space="preserve"> </w:t>
      </w:r>
      <w:r>
        <w:rPr>
          <w:rFonts w:ascii="宋体" w:hAnsi="宋体" w:eastAsia="宋体" w:cs="宋体"/>
          <w:spacing w:val="6"/>
          <w:position w:val="17"/>
          <w:sz w:val="24"/>
          <w:szCs w:val="24"/>
        </w:rPr>
        <w:t>、进入企业，应有企业安全负责人陪同，并接受本</w:t>
      </w:r>
      <w:r>
        <w:rPr>
          <w:rFonts w:ascii="宋体" w:hAnsi="宋体" w:eastAsia="宋体" w:cs="宋体"/>
          <w:spacing w:val="5"/>
          <w:position w:val="17"/>
          <w:sz w:val="24"/>
          <w:szCs w:val="24"/>
        </w:rPr>
        <w:t>地块企业安全人员的安</w:t>
      </w:r>
    </w:p>
    <w:p w14:paraId="0AB8A972">
      <w:pPr>
        <w:spacing w:before="1" w:line="219" w:lineRule="auto"/>
        <w:ind w:left="9"/>
        <w:rPr>
          <w:rFonts w:ascii="宋体" w:hAnsi="宋体" w:eastAsia="宋体" w:cs="宋体"/>
          <w:sz w:val="24"/>
          <w:szCs w:val="24"/>
        </w:rPr>
      </w:pPr>
      <w:r>
        <w:rPr>
          <w:rFonts w:ascii="宋体" w:hAnsi="宋体" w:eastAsia="宋体" w:cs="宋体"/>
          <w:spacing w:val="-2"/>
          <w:sz w:val="24"/>
          <w:szCs w:val="24"/>
        </w:rPr>
        <w:t>全管理要求培训。</w:t>
      </w:r>
    </w:p>
    <w:p w14:paraId="18F5F881">
      <w:pPr>
        <w:spacing w:before="180" w:line="219" w:lineRule="auto"/>
        <w:ind w:left="490"/>
        <w:rPr>
          <w:rFonts w:ascii="宋体" w:hAnsi="宋体" w:eastAsia="宋体" w:cs="宋体"/>
          <w:sz w:val="24"/>
          <w:szCs w:val="24"/>
        </w:rPr>
      </w:pPr>
      <w:r>
        <w:rPr>
          <w:rFonts w:ascii="Times New Roman" w:hAnsi="Times New Roman" w:eastAsia="Times New Roman" w:cs="Times New Roman"/>
          <w:spacing w:val="-1"/>
          <w:sz w:val="24"/>
          <w:szCs w:val="24"/>
        </w:rPr>
        <w:t>3</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、现场作业前，采样单位应落实好针对该地块的安全保障与风险防</w:t>
      </w:r>
      <w:r>
        <w:rPr>
          <w:rFonts w:ascii="宋体" w:hAnsi="宋体" w:eastAsia="宋体" w:cs="宋体"/>
          <w:spacing w:val="-2"/>
          <w:sz w:val="24"/>
          <w:szCs w:val="24"/>
        </w:rPr>
        <w:t>控措施。</w:t>
      </w:r>
    </w:p>
    <w:p w14:paraId="6AF425E6">
      <w:pPr>
        <w:spacing w:before="183" w:line="468" w:lineRule="exact"/>
        <w:ind w:left="484"/>
        <w:rPr>
          <w:rFonts w:ascii="宋体" w:hAnsi="宋体" w:eastAsia="宋体" w:cs="宋体"/>
          <w:sz w:val="24"/>
          <w:szCs w:val="24"/>
        </w:rPr>
      </w:pPr>
      <w:r>
        <w:rPr>
          <w:rFonts w:ascii="Times New Roman" w:hAnsi="Times New Roman" w:eastAsia="Times New Roman" w:cs="Times New Roman"/>
          <w:spacing w:val="6"/>
          <w:position w:val="17"/>
          <w:sz w:val="24"/>
          <w:szCs w:val="24"/>
        </w:rPr>
        <w:t>4</w:t>
      </w:r>
      <w:r>
        <w:rPr>
          <w:rFonts w:ascii="Times New Roman" w:hAnsi="Times New Roman" w:eastAsia="Times New Roman" w:cs="Times New Roman"/>
          <w:spacing w:val="-27"/>
          <w:position w:val="17"/>
          <w:sz w:val="24"/>
          <w:szCs w:val="24"/>
        </w:rPr>
        <w:t xml:space="preserve"> </w:t>
      </w:r>
      <w:r>
        <w:rPr>
          <w:rFonts w:ascii="宋体" w:hAnsi="宋体" w:eastAsia="宋体" w:cs="宋体"/>
          <w:spacing w:val="6"/>
          <w:position w:val="17"/>
          <w:sz w:val="24"/>
          <w:szCs w:val="24"/>
        </w:rPr>
        <w:t>、现场作业人员应严格遵守采样工作安全作业规程，</w:t>
      </w:r>
      <w:r>
        <w:rPr>
          <w:rFonts w:ascii="宋体" w:hAnsi="宋体" w:eastAsia="宋体" w:cs="宋体"/>
          <w:spacing w:val="5"/>
          <w:position w:val="17"/>
          <w:sz w:val="24"/>
          <w:szCs w:val="24"/>
        </w:rPr>
        <w:t>及本地块企业特定的</w:t>
      </w:r>
    </w:p>
    <w:p w14:paraId="212DBD86">
      <w:pPr>
        <w:spacing w:before="1" w:line="219" w:lineRule="auto"/>
        <w:ind w:left="14"/>
        <w:rPr>
          <w:rFonts w:ascii="宋体" w:hAnsi="宋体" w:eastAsia="宋体" w:cs="宋体"/>
          <w:sz w:val="24"/>
          <w:szCs w:val="24"/>
        </w:rPr>
      </w:pPr>
      <w:r>
        <w:rPr>
          <w:rFonts w:ascii="宋体" w:hAnsi="宋体" w:eastAsia="宋体" w:cs="宋体"/>
          <w:spacing w:val="-3"/>
          <w:sz w:val="24"/>
          <w:szCs w:val="24"/>
        </w:rPr>
        <w:t>安全管理要求。</w:t>
      </w:r>
    </w:p>
    <w:p w14:paraId="2B981C4A">
      <w:pPr>
        <w:spacing w:before="180" w:line="219" w:lineRule="auto"/>
        <w:ind w:left="492"/>
        <w:rPr>
          <w:rFonts w:ascii="宋体" w:hAnsi="宋体" w:eastAsia="宋体" w:cs="宋体"/>
          <w:sz w:val="24"/>
          <w:szCs w:val="24"/>
        </w:rPr>
      </w:pPr>
      <w:r>
        <w:rPr>
          <w:rFonts w:ascii="Times New Roman" w:hAnsi="Times New Roman" w:eastAsia="Times New Roman" w:cs="Times New Roman"/>
          <w:spacing w:val="-1"/>
          <w:sz w:val="24"/>
          <w:szCs w:val="24"/>
        </w:rPr>
        <w:t>5</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、采样单位应在作业现场设置安全管理员，负责现场作业的安全</w:t>
      </w:r>
      <w:r>
        <w:rPr>
          <w:rFonts w:ascii="宋体" w:hAnsi="宋体" w:eastAsia="宋体" w:cs="宋体"/>
          <w:spacing w:val="-2"/>
          <w:sz w:val="24"/>
          <w:szCs w:val="24"/>
        </w:rPr>
        <w:t>生产工作。</w:t>
      </w:r>
    </w:p>
    <w:p w14:paraId="4BC5E751">
      <w:pPr>
        <w:spacing w:before="189" w:line="220" w:lineRule="auto"/>
        <w:ind w:left="9"/>
        <w:outlineLvl w:val="1"/>
        <w:rPr>
          <w:rFonts w:ascii="宋体" w:hAnsi="宋体" w:eastAsia="宋体" w:cs="宋体"/>
          <w:sz w:val="28"/>
          <w:szCs w:val="28"/>
        </w:rPr>
      </w:pPr>
      <w:bookmarkStart w:id="40" w:name="bookmark41"/>
      <w:bookmarkEnd w:id="40"/>
      <w:r>
        <w:rPr>
          <w:rFonts w:ascii="Times New Roman" w:hAnsi="Times New Roman" w:eastAsia="Times New Roman" w:cs="Times New Roman"/>
          <w:b/>
          <w:bCs/>
          <w:spacing w:val="-1"/>
          <w:sz w:val="28"/>
          <w:szCs w:val="28"/>
        </w:rPr>
        <w:t xml:space="preserve">9.3 </w:t>
      </w:r>
      <w:r>
        <w:rPr>
          <w:rFonts w:ascii="宋体" w:hAnsi="宋体" w:eastAsia="宋体" w:cs="宋体"/>
          <w:spacing w:val="-1"/>
          <w:sz w:val="28"/>
          <w:szCs w:val="28"/>
          <w14:textOutline w14:w="5103" w14:cap="sq" w14:cmpd="sng">
            <w14:solidFill>
              <w14:srgbClr w14:val="000000"/>
            </w14:solidFill>
            <w14:prstDash w14:val="solid"/>
            <w14:bevel/>
          </w14:textOutline>
        </w:rPr>
        <w:t>安全生产体系</w:t>
      </w:r>
    </w:p>
    <w:p w14:paraId="328F935B">
      <w:pPr>
        <w:spacing w:before="203" w:line="468" w:lineRule="exact"/>
        <w:ind w:left="508"/>
        <w:rPr>
          <w:rFonts w:ascii="宋体" w:hAnsi="宋体" w:eastAsia="宋体" w:cs="宋体"/>
          <w:sz w:val="24"/>
          <w:szCs w:val="24"/>
        </w:rPr>
      </w:pPr>
      <w:r>
        <w:rPr>
          <w:rFonts w:ascii="Times New Roman" w:hAnsi="Times New Roman" w:eastAsia="Times New Roman" w:cs="Times New Roman"/>
          <w:spacing w:val="-2"/>
          <w:position w:val="17"/>
          <w:sz w:val="24"/>
          <w:szCs w:val="24"/>
        </w:rPr>
        <w:t>1</w:t>
      </w:r>
      <w:r>
        <w:rPr>
          <w:rFonts w:ascii="Times New Roman" w:hAnsi="Times New Roman" w:eastAsia="Times New Roman" w:cs="Times New Roman"/>
          <w:spacing w:val="-33"/>
          <w:position w:val="17"/>
          <w:sz w:val="24"/>
          <w:szCs w:val="24"/>
        </w:rPr>
        <w:t xml:space="preserve"> </w:t>
      </w:r>
      <w:r>
        <w:rPr>
          <w:rFonts w:ascii="宋体" w:hAnsi="宋体" w:eastAsia="宋体" w:cs="宋体"/>
          <w:spacing w:val="-2"/>
          <w:position w:val="17"/>
          <w:sz w:val="24"/>
          <w:szCs w:val="24"/>
        </w:rPr>
        <w:t>、认真学习并严格执行</w:t>
      </w:r>
      <w:r>
        <w:rPr>
          <w:rFonts w:ascii="Times New Roman" w:hAnsi="Times New Roman" w:eastAsia="Times New Roman" w:cs="Times New Roman"/>
          <w:spacing w:val="-2"/>
          <w:position w:val="17"/>
          <w:sz w:val="24"/>
          <w:szCs w:val="24"/>
        </w:rPr>
        <w:t>JGJ80-91</w:t>
      </w:r>
      <w:r>
        <w:rPr>
          <w:rFonts w:ascii="Times New Roman" w:hAnsi="Times New Roman" w:eastAsia="Times New Roman" w:cs="Times New Roman"/>
          <w:spacing w:val="-34"/>
          <w:position w:val="17"/>
          <w:sz w:val="24"/>
          <w:szCs w:val="24"/>
        </w:rPr>
        <w:t xml:space="preserve"> </w:t>
      </w:r>
      <w:r>
        <w:rPr>
          <w:rFonts w:ascii="宋体" w:hAnsi="宋体" w:eastAsia="宋体" w:cs="宋体"/>
          <w:spacing w:val="-2"/>
          <w:position w:val="17"/>
          <w:sz w:val="24"/>
          <w:szCs w:val="24"/>
        </w:rPr>
        <w:t>、</w:t>
      </w:r>
      <w:r>
        <w:rPr>
          <w:rFonts w:ascii="Times New Roman" w:hAnsi="Times New Roman" w:eastAsia="Times New Roman" w:cs="Times New Roman"/>
          <w:spacing w:val="-2"/>
          <w:position w:val="17"/>
          <w:sz w:val="24"/>
          <w:szCs w:val="24"/>
        </w:rPr>
        <w:t>JGJ33-86</w:t>
      </w:r>
      <w:r>
        <w:rPr>
          <w:rFonts w:ascii="Times New Roman" w:hAnsi="Times New Roman" w:eastAsia="Times New Roman" w:cs="Times New Roman"/>
          <w:spacing w:val="-34"/>
          <w:position w:val="17"/>
          <w:sz w:val="24"/>
          <w:szCs w:val="24"/>
        </w:rPr>
        <w:t xml:space="preserve"> </w:t>
      </w:r>
      <w:r>
        <w:rPr>
          <w:rFonts w:ascii="宋体" w:hAnsi="宋体" w:eastAsia="宋体" w:cs="宋体"/>
          <w:spacing w:val="-2"/>
          <w:position w:val="17"/>
          <w:sz w:val="24"/>
          <w:szCs w:val="24"/>
        </w:rPr>
        <w:t>、</w:t>
      </w:r>
      <w:r>
        <w:rPr>
          <w:rFonts w:ascii="Times New Roman" w:hAnsi="Times New Roman" w:eastAsia="Times New Roman" w:cs="Times New Roman"/>
          <w:spacing w:val="-2"/>
          <w:position w:val="17"/>
          <w:sz w:val="24"/>
          <w:szCs w:val="24"/>
        </w:rPr>
        <w:t>GB50194-93</w:t>
      </w:r>
      <w:r>
        <w:rPr>
          <w:rFonts w:ascii="宋体" w:hAnsi="宋体" w:eastAsia="宋体" w:cs="宋体"/>
          <w:spacing w:val="-2"/>
          <w:position w:val="17"/>
          <w:sz w:val="24"/>
          <w:szCs w:val="24"/>
        </w:rPr>
        <w:t>等国家有关建筑施</w:t>
      </w:r>
    </w:p>
    <w:p w14:paraId="0E771E13">
      <w:pPr>
        <w:spacing w:before="1" w:line="219" w:lineRule="auto"/>
        <w:ind w:left="12"/>
        <w:rPr>
          <w:rFonts w:ascii="宋体" w:hAnsi="宋体" w:eastAsia="宋体" w:cs="宋体"/>
          <w:sz w:val="24"/>
          <w:szCs w:val="24"/>
        </w:rPr>
      </w:pPr>
      <w:r>
        <w:rPr>
          <w:rFonts w:ascii="宋体" w:hAnsi="宋体" w:eastAsia="宋体" w:cs="宋体"/>
          <w:spacing w:val="-2"/>
          <w:sz w:val="24"/>
          <w:szCs w:val="24"/>
        </w:rPr>
        <w:t>工安全生产技术规范，牢固树立</w:t>
      </w:r>
      <w:r>
        <w:rPr>
          <w:rFonts w:ascii="Times New Roman" w:hAnsi="Times New Roman" w:eastAsia="Times New Roman" w:cs="Times New Roman"/>
          <w:spacing w:val="-2"/>
          <w:sz w:val="24"/>
          <w:szCs w:val="24"/>
        </w:rPr>
        <w:t>“</w:t>
      </w:r>
      <w:r>
        <w:rPr>
          <w:rFonts w:ascii="宋体" w:hAnsi="宋体" w:eastAsia="宋体" w:cs="宋体"/>
          <w:spacing w:val="-2"/>
          <w:sz w:val="24"/>
          <w:szCs w:val="24"/>
        </w:rPr>
        <w:t>安全生产、预防为主</w:t>
      </w:r>
      <w:r>
        <w:rPr>
          <w:rFonts w:ascii="Times New Roman" w:hAnsi="Times New Roman" w:eastAsia="Times New Roman" w:cs="Times New Roman"/>
          <w:spacing w:val="-2"/>
          <w:sz w:val="24"/>
          <w:szCs w:val="24"/>
        </w:rPr>
        <w:t>”</w:t>
      </w:r>
      <w:r>
        <w:rPr>
          <w:rFonts w:ascii="Times New Roman" w:hAnsi="Times New Roman" w:eastAsia="Times New Roman" w:cs="Times New Roman"/>
          <w:spacing w:val="-18"/>
          <w:sz w:val="24"/>
          <w:szCs w:val="24"/>
        </w:rPr>
        <w:t xml:space="preserve"> </w:t>
      </w:r>
      <w:r>
        <w:rPr>
          <w:rFonts w:ascii="宋体" w:hAnsi="宋体" w:eastAsia="宋体" w:cs="宋体"/>
          <w:spacing w:val="-2"/>
          <w:sz w:val="24"/>
          <w:szCs w:val="24"/>
        </w:rPr>
        <w:t>的思想。</w:t>
      </w:r>
    </w:p>
    <w:p w14:paraId="19452C07">
      <w:pPr>
        <w:spacing w:before="183" w:line="219" w:lineRule="auto"/>
        <w:ind w:left="485"/>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、建立健全项目安全生产保证体系。</w:t>
      </w:r>
    </w:p>
    <w:p w14:paraId="1DE7564B">
      <w:pPr>
        <w:spacing w:before="181" w:line="219" w:lineRule="auto"/>
        <w:ind w:right="24"/>
        <w:jc w:val="right"/>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3</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、贯彻</w:t>
      </w:r>
      <w:r>
        <w:rPr>
          <w:rFonts w:ascii="Times New Roman" w:hAnsi="Times New Roman" w:eastAsia="Times New Roman" w:cs="Times New Roman"/>
          <w:spacing w:val="1"/>
          <w:sz w:val="24"/>
          <w:szCs w:val="24"/>
        </w:rPr>
        <w:t>“</w:t>
      </w:r>
      <w:r>
        <w:rPr>
          <w:rFonts w:ascii="宋体" w:hAnsi="宋体" w:eastAsia="宋体" w:cs="宋体"/>
          <w:spacing w:val="1"/>
          <w:sz w:val="24"/>
          <w:szCs w:val="24"/>
        </w:rPr>
        <w:t>谁管生产、谁管安全；谁施工、谁负责安全；谁操</w:t>
      </w:r>
      <w:r>
        <w:rPr>
          <w:rFonts w:ascii="宋体" w:hAnsi="宋体" w:eastAsia="宋体" w:cs="宋体"/>
          <w:sz w:val="24"/>
          <w:szCs w:val="24"/>
        </w:rPr>
        <w:t>作、谁保证安全</w:t>
      </w:r>
      <w:r>
        <w:rPr>
          <w:rFonts w:ascii="Times New Roman" w:hAnsi="Times New Roman" w:eastAsia="Times New Roman" w:cs="Times New Roman"/>
          <w:sz w:val="24"/>
          <w:szCs w:val="24"/>
        </w:rPr>
        <w:t>”</w:t>
      </w:r>
    </w:p>
    <w:p w14:paraId="474CA141">
      <w:pPr>
        <w:spacing w:line="219" w:lineRule="auto"/>
        <w:rPr>
          <w:rFonts w:ascii="Times New Roman" w:hAnsi="Times New Roman" w:eastAsia="Times New Roman" w:cs="Times New Roman"/>
          <w:sz w:val="24"/>
          <w:szCs w:val="24"/>
        </w:rPr>
        <w:sectPr>
          <w:headerReference r:id="rId168" w:type="default"/>
          <w:footerReference r:id="rId169" w:type="default"/>
          <w:pgSz w:w="11910" w:h="16840"/>
          <w:pgMar w:top="1132" w:right="1626" w:bottom="1036" w:left="1701" w:header="897" w:footer="860" w:gutter="0"/>
          <w:cols w:space="720" w:num="1"/>
        </w:sectPr>
      </w:pPr>
    </w:p>
    <w:p w14:paraId="0B2AB800">
      <w:pPr>
        <w:pStyle w:val="2"/>
        <w:spacing w:line="262" w:lineRule="auto"/>
      </w:pPr>
    </w:p>
    <w:p w14:paraId="2D65ABE9">
      <w:pPr>
        <w:spacing w:before="78" w:line="468" w:lineRule="exact"/>
        <w:jc w:val="right"/>
        <w:rPr>
          <w:rFonts w:ascii="宋体" w:hAnsi="宋体" w:eastAsia="宋体" w:cs="宋体"/>
          <w:sz w:val="24"/>
          <w:szCs w:val="24"/>
        </w:rPr>
      </w:pPr>
      <w:r>
        <w:rPr>
          <w:rFonts w:ascii="宋体" w:hAnsi="宋体" w:eastAsia="宋体" w:cs="宋体"/>
          <w:spacing w:val="2"/>
          <w:position w:val="17"/>
          <w:sz w:val="24"/>
          <w:szCs w:val="24"/>
        </w:rPr>
        <w:t>的原则。实行安全生产岗位责任制，并层层签订安全生产岗位责任状，采用经济</w:t>
      </w:r>
    </w:p>
    <w:p w14:paraId="7857339B">
      <w:pPr>
        <w:spacing w:line="219" w:lineRule="auto"/>
        <w:ind w:left="9"/>
        <w:rPr>
          <w:rFonts w:ascii="宋体" w:hAnsi="宋体" w:eastAsia="宋体" w:cs="宋体"/>
          <w:sz w:val="24"/>
          <w:szCs w:val="24"/>
        </w:rPr>
      </w:pPr>
      <w:r>
        <w:rPr>
          <w:rFonts w:ascii="宋体" w:hAnsi="宋体" w:eastAsia="宋体" w:cs="宋体"/>
          <w:spacing w:val="-1"/>
          <w:sz w:val="24"/>
          <w:szCs w:val="24"/>
        </w:rPr>
        <w:t>手段辅助安全生产岗位责任制的实施。</w:t>
      </w:r>
    </w:p>
    <w:p w14:paraId="6DFC964B">
      <w:pPr>
        <w:spacing w:before="180" w:line="219" w:lineRule="auto"/>
        <w:ind w:left="490"/>
        <w:rPr>
          <w:rFonts w:ascii="宋体" w:hAnsi="宋体" w:eastAsia="宋体" w:cs="宋体"/>
          <w:sz w:val="24"/>
          <w:szCs w:val="24"/>
        </w:rPr>
      </w:pPr>
      <w:r>
        <w:rPr>
          <w:rFonts w:ascii="Times New Roman" w:hAnsi="Times New Roman" w:eastAsia="Times New Roman" w:cs="Times New Roman"/>
          <w:spacing w:val="-2"/>
          <w:sz w:val="24"/>
          <w:szCs w:val="24"/>
        </w:rPr>
        <w:t>3</w:t>
      </w:r>
      <w:r>
        <w:rPr>
          <w:rFonts w:ascii="Times New Roman" w:hAnsi="Times New Roman" w:eastAsia="Times New Roman" w:cs="Times New Roman"/>
          <w:spacing w:val="-15"/>
          <w:sz w:val="24"/>
          <w:szCs w:val="24"/>
        </w:rPr>
        <w:t xml:space="preserve"> </w:t>
      </w:r>
      <w:r>
        <w:rPr>
          <w:rFonts w:ascii="宋体" w:hAnsi="宋体" w:eastAsia="宋体" w:cs="宋体"/>
          <w:spacing w:val="-2"/>
          <w:sz w:val="24"/>
          <w:szCs w:val="24"/>
        </w:rPr>
        <w:t>、项目设安全员一名，对场地环境调查过程的安全生产把关。</w:t>
      </w:r>
    </w:p>
    <w:p w14:paraId="3843AFE7">
      <w:pPr>
        <w:spacing w:before="182" w:line="466" w:lineRule="exact"/>
        <w:jc w:val="right"/>
        <w:rPr>
          <w:rFonts w:ascii="宋体" w:hAnsi="宋体" w:eastAsia="宋体" w:cs="宋体"/>
          <w:sz w:val="24"/>
          <w:szCs w:val="24"/>
        </w:rPr>
      </w:pPr>
      <w:r>
        <w:rPr>
          <w:rFonts w:ascii="Times New Roman" w:hAnsi="Times New Roman" w:eastAsia="Times New Roman" w:cs="Times New Roman"/>
          <w:spacing w:val="1"/>
          <w:position w:val="17"/>
          <w:sz w:val="24"/>
          <w:szCs w:val="24"/>
        </w:rPr>
        <w:t>4</w:t>
      </w:r>
      <w:r>
        <w:rPr>
          <w:rFonts w:ascii="Times New Roman" w:hAnsi="Times New Roman" w:eastAsia="Times New Roman" w:cs="Times New Roman"/>
          <w:spacing w:val="-32"/>
          <w:position w:val="17"/>
          <w:sz w:val="24"/>
          <w:szCs w:val="24"/>
        </w:rPr>
        <w:t xml:space="preserve"> </w:t>
      </w:r>
      <w:r>
        <w:rPr>
          <w:rFonts w:ascii="宋体" w:hAnsi="宋体" w:eastAsia="宋体" w:cs="宋体"/>
          <w:spacing w:val="1"/>
          <w:position w:val="17"/>
          <w:sz w:val="24"/>
          <w:szCs w:val="24"/>
        </w:rPr>
        <w:t>、根据公司要求，将</w:t>
      </w:r>
      <w:r>
        <w:rPr>
          <w:rFonts w:ascii="Times New Roman" w:hAnsi="Times New Roman" w:eastAsia="Times New Roman" w:cs="Times New Roman"/>
          <w:position w:val="17"/>
          <w:sz w:val="24"/>
          <w:szCs w:val="24"/>
        </w:rPr>
        <w:t>GB</w:t>
      </w:r>
      <w:r>
        <w:rPr>
          <w:rFonts w:ascii="Times New Roman" w:hAnsi="Times New Roman" w:eastAsia="Times New Roman" w:cs="Times New Roman"/>
          <w:spacing w:val="1"/>
          <w:position w:val="17"/>
          <w:sz w:val="24"/>
          <w:szCs w:val="24"/>
        </w:rPr>
        <w:t>/T19000-</w:t>
      </w:r>
      <w:r>
        <w:rPr>
          <w:rFonts w:ascii="Times New Roman" w:hAnsi="Times New Roman" w:eastAsia="Times New Roman" w:cs="Times New Roman"/>
          <w:position w:val="17"/>
          <w:sz w:val="24"/>
          <w:szCs w:val="24"/>
        </w:rPr>
        <w:t>ISO</w:t>
      </w:r>
      <w:r>
        <w:rPr>
          <w:rFonts w:ascii="Times New Roman" w:hAnsi="Times New Roman" w:eastAsia="Times New Roman" w:cs="Times New Roman"/>
          <w:spacing w:val="1"/>
          <w:position w:val="17"/>
          <w:sz w:val="24"/>
          <w:szCs w:val="24"/>
        </w:rPr>
        <w:t>900</w:t>
      </w:r>
      <w:r>
        <w:rPr>
          <w:rFonts w:ascii="Times New Roman" w:hAnsi="Times New Roman" w:eastAsia="Times New Roman" w:cs="Times New Roman"/>
          <w:position w:val="17"/>
          <w:sz w:val="24"/>
          <w:szCs w:val="24"/>
        </w:rPr>
        <w:t>0</w:t>
      </w:r>
      <w:r>
        <w:rPr>
          <w:rFonts w:ascii="宋体" w:hAnsi="宋体" w:eastAsia="宋体" w:cs="宋体"/>
          <w:position w:val="17"/>
          <w:sz w:val="24"/>
          <w:szCs w:val="24"/>
        </w:rPr>
        <w:t>标准的推广应用延伸到安全生产管</w:t>
      </w:r>
    </w:p>
    <w:p w14:paraId="1C53ADDF">
      <w:pPr>
        <w:spacing w:line="220" w:lineRule="auto"/>
        <w:ind w:left="12"/>
        <w:rPr>
          <w:rFonts w:ascii="宋体" w:hAnsi="宋体" w:eastAsia="宋体" w:cs="宋体"/>
          <w:sz w:val="24"/>
          <w:szCs w:val="24"/>
        </w:rPr>
      </w:pPr>
      <w:r>
        <w:rPr>
          <w:rFonts w:ascii="宋体" w:hAnsi="宋体" w:eastAsia="宋体" w:cs="宋体"/>
          <w:spacing w:val="-3"/>
          <w:sz w:val="24"/>
          <w:szCs w:val="24"/>
        </w:rPr>
        <w:t>理工作中去。</w:t>
      </w:r>
    </w:p>
    <w:p w14:paraId="5C4FBFBF">
      <w:pPr>
        <w:spacing w:before="182" w:line="466" w:lineRule="exact"/>
        <w:ind w:right="2"/>
        <w:jc w:val="right"/>
        <w:rPr>
          <w:rFonts w:ascii="宋体" w:hAnsi="宋体" w:eastAsia="宋体" w:cs="宋体"/>
          <w:sz w:val="24"/>
          <w:szCs w:val="24"/>
        </w:rPr>
      </w:pPr>
      <w:r>
        <w:rPr>
          <w:rFonts w:ascii="Times New Roman" w:hAnsi="Times New Roman" w:eastAsia="Times New Roman" w:cs="Times New Roman"/>
          <w:spacing w:val="-1"/>
          <w:position w:val="17"/>
          <w:sz w:val="24"/>
          <w:szCs w:val="24"/>
        </w:rPr>
        <w:t>5</w:t>
      </w:r>
      <w:r>
        <w:rPr>
          <w:rFonts w:ascii="Times New Roman" w:hAnsi="Times New Roman" w:eastAsia="Times New Roman" w:cs="Times New Roman"/>
          <w:spacing w:val="-25"/>
          <w:position w:val="17"/>
          <w:sz w:val="24"/>
          <w:szCs w:val="24"/>
        </w:rPr>
        <w:t xml:space="preserve"> </w:t>
      </w:r>
      <w:r>
        <w:rPr>
          <w:rFonts w:ascii="宋体" w:hAnsi="宋体" w:eastAsia="宋体" w:cs="宋体"/>
          <w:spacing w:val="-1"/>
          <w:position w:val="17"/>
          <w:sz w:val="24"/>
          <w:szCs w:val="24"/>
        </w:rPr>
        <w:t>、从控制产生安全事故的</w:t>
      </w:r>
      <w:r>
        <w:rPr>
          <w:rFonts w:ascii="Times New Roman" w:hAnsi="Times New Roman" w:eastAsia="Times New Roman" w:cs="Times New Roman"/>
          <w:spacing w:val="-1"/>
          <w:position w:val="17"/>
          <w:sz w:val="24"/>
          <w:szCs w:val="24"/>
        </w:rPr>
        <w:t>“</w:t>
      </w:r>
      <w:r>
        <w:rPr>
          <w:rFonts w:ascii="宋体" w:hAnsi="宋体" w:eastAsia="宋体" w:cs="宋体"/>
          <w:spacing w:val="-1"/>
          <w:position w:val="17"/>
          <w:sz w:val="24"/>
          <w:szCs w:val="24"/>
        </w:rPr>
        <w:t>三因素</w:t>
      </w:r>
      <w:r>
        <w:rPr>
          <w:rFonts w:ascii="Times New Roman" w:hAnsi="Times New Roman" w:eastAsia="Times New Roman" w:cs="Times New Roman"/>
          <w:spacing w:val="-1"/>
          <w:position w:val="17"/>
          <w:sz w:val="24"/>
          <w:szCs w:val="24"/>
        </w:rPr>
        <w:t>”</w:t>
      </w:r>
      <w:r>
        <w:rPr>
          <w:rFonts w:ascii="宋体" w:hAnsi="宋体" w:eastAsia="宋体" w:cs="宋体"/>
          <w:spacing w:val="-1"/>
          <w:position w:val="17"/>
          <w:sz w:val="24"/>
          <w:szCs w:val="24"/>
        </w:rPr>
        <w:t>（人、机、环境）着手，严格把好安全生</w:t>
      </w:r>
    </w:p>
    <w:p w14:paraId="11853E29">
      <w:pPr>
        <w:spacing w:line="219" w:lineRule="auto"/>
        <w:ind w:left="9"/>
        <w:rPr>
          <w:rFonts w:ascii="宋体" w:hAnsi="宋体" w:eastAsia="宋体" w:cs="宋体"/>
          <w:sz w:val="24"/>
          <w:szCs w:val="24"/>
        </w:rPr>
      </w:pPr>
      <w:r>
        <w:rPr>
          <w:rFonts w:ascii="宋体" w:hAnsi="宋体" w:eastAsia="宋体" w:cs="宋体"/>
          <w:spacing w:val="-1"/>
          <w:sz w:val="24"/>
          <w:szCs w:val="24"/>
        </w:rPr>
        <w:t>产</w:t>
      </w:r>
      <w:r>
        <w:rPr>
          <w:rFonts w:ascii="Times New Roman" w:hAnsi="Times New Roman" w:eastAsia="Times New Roman" w:cs="Times New Roman"/>
          <w:spacing w:val="-1"/>
          <w:sz w:val="24"/>
          <w:szCs w:val="24"/>
        </w:rPr>
        <w:t>“</w:t>
      </w:r>
      <w:r>
        <w:rPr>
          <w:rFonts w:ascii="宋体" w:hAnsi="宋体" w:eastAsia="宋体" w:cs="宋体"/>
          <w:spacing w:val="-1"/>
          <w:sz w:val="24"/>
          <w:szCs w:val="24"/>
        </w:rPr>
        <w:t>七关</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1"/>
          <w:sz w:val="24"/>
          <w:szCs w:val="24"/>
        </w:rPr>
        <w:t xml:space="preserve"> </w:t>
      </w:r>
      <w:r>
        <w:rPr>
          <w:rFonts w:ascii="宋体" w:hAnsi="宋体" w:eastAsia="宋体" w:cs="宋体"/>
          <w:spacing w:val="-1"/>
          <w:sz w:val="24"/>
          <w:szCs w:val="24"/>
        </w:rPr>
        <w:t>：教育关、措施关、交底关、防护关、文明关、</w:t>
      </w:r>
      <w:r>
        <w:rPr>
          <w:rFonts w:ascii="宋体" w:hAnsi="宋体" w:eastAsia="宋体" w:cs="宋体"/>
          <w:spacing w:val="-2"/>
          <w:sz w:val="24"/>
          <w:szCs w:val="24"/>
        </w:rPr>
        <w:t>验收关和检查关。</w:t>
      </w:r>
    </w:p>
    <w:p w14:paraId="1DD23FA0">
      <w:pPr>
        <w:spacing w:before="183" w:line="468" w:lineRule="exact"/>
        <w:jc w:val="right"/>
        <w:rPr>
          <w:rFonts w:ascii="宋体" w:hAnsi="宋体" w:eastAsia="宋体" w:cs="宋体"/>
          <w:sz w:val="24"/>
          <w:szCs w:val="24"/>
        </w:rPr>
      </w:pPr>
      <w:r>
        <w:rPr>
          <w:rFonts w:ascii="Times New Roman" w:hAnsi="Times New Roman" w:eastAsia="Times New Roman" w:cs="Times New Roman"/>
          <w:spacing w:val="5"/>
          <w:position w:val="17"/>
          <w:sz w:val="24"/>
          <w:szCs w:val="24"/>
        </w:rPr>
        <w:t>6</w:t>
      </w:r>
      <w:r>
        <w:rPr>
          <w:rFonts w:ascii="Times New Roman" w:hAnsi="Times New Roman" w:eastAsia="Times New Roman" w:cs="Times New Roman"/>
          <w:spacing w:val="-9"/>
          <w:position w:val="17"/>
          <w:sz w:val="24"/>
          <w:szCs w:val="24"/>
        </w:rPr>
        <w:t xml:space="preserve"> </w:t>
      </w:r>
      <w:r>
        <w:rPr>
          <w:rFonts w:ascii="宋体" w:hAnsi="宋体" w:eastAsia="宋体" w:cs="宋体"/>
          <w:spacing w:val="5"/>
          <w:position w:val="17"/>
          <w:sz w:val="24"/>
          <w:szCs w:val="24"/>
        </w:rPr>
        <w:t>、做好入场的所有调查组人员的入场三级安全教育，中途变换工种，还须</w:t>
      </w:r>
    </w:p>
    <w:p w14:paraId="678E82EA">
      <w:pPr>
        <w:spacing w:line="219" w:lineRule="auto"/>
        <w:ind w:left="9"/>
        <w:rPr>
          <w:rFonts w:ascii="宋体" w:hAnsi="宋体" w:eastAsia="宋体" w:cs="宋体"/>
          <w:sz w:val="24"/>
          <w:szCs w:val="24"/>
        </w:rPr>
      </w:pPr>
      <w:r>
        <w:rPr>
          <w:rFonts w:ascii="宋体" w:hAnsi="宋体" w:eastAsia="宋体" w:cs="宋体"/>
          <w:spacing w:val="-2"/>
          <w:sz w:val="24"/>
          <w:szCs w:val="24"/>
        </w:rPr>
        <w:t>追加安全教育。</w:t>
      </w:r>
    </w:p>
    <w:p w14:paraId="474D7424">
      <w:pPr>
        <w:spacing w:before="186" w:line="220" w:lineRule="auto"/>
        <w:ind w:left="9"/>
        <w:outlineLvl w:val="1"/>
        <w:rPr>
          <w:rFonts w:ascii="宋体" w:hAnsi="宋体" w:eastAsia="宋体" w:cs="宋体"/>
          <w:sz w:val="28"/>
          <w:szCs w:val="28"/>
        </w:rPr>
      </w:pPr>
      <w:bookmarkStart w:id="41" w:name="bookmark42"/>
      <w:bookmarkEnd w:id="41"/>
      <w:r>
        <w:rPr>
          <w:rFonts w:ascii="Times New Roman" w:hAnsi="Times New Roman" w:eastAsia="Times New Roman" w:cs="Times New Roman"/>
          <w:b/>
          <w:bCs/>
          <w:spacing w:val="-1"/>
          <w:sz w:val="28"/>
          <w:szCs w:val="28"/>
        </w:rPr>
        <w:t xml:space="preserve">9.4 </w:t>
      </w:r>
      <w:r>
        <w:rPr>
          <w:rFonts w:ascii="宋体" w:hAnsi="宋体" w:eastAsia="宋体" w:cs="宋体"/>
          <w:spacing w:val="-1"/>
          <w:sz w:val="28"/>
          <w:szCs w:val="28"/>
          <w14:textOutline w14:w="5103" w14:cap="sq" w14:cmpd="sng">
            <w14:solidFill>
              <w14:srgbClr w14:val="000000"/>
            </w14:solidFill>
            <w14:prstDash w14:val="solid"/>
            <w14:bevel/>
          </w14:textOutline>
        </w:rPr>
        <w:t>职业健康</w:t>
      </w:r>
    </w:p>
    <w:p w14:paraId="23CCC952">
      <w:pPr>
        <w:spacing w:before="206" w:line="219" w:lineRule="auto"/>
        <w:ind w:left="496"/>
        <w:rPr>
          <w:rFonts w:ascii="宋体" w:hAnsi="宋体" w:eastAsia="宋体" w:cs="宋体"/>
          <w:sz w:val="24"/>
          <w:szCs w:val="24"/>
        </w:rPr>
      </w:pPr>
      <w:r>
        <w:rPr>
          <w:rFonts w:ascii="Times New Roman" w:hAnsi="Times New Roman" w:eastAsia="Times New Roman" w:cs="Times New Roman"/>
          <w:b/>
          <w:bCs/>
          <w:spacing w:val="-5"/>
          <w:sz w:val="24"/>
          <w:szCs w:val="24"/>
        </w:rPr>
        <w:t>1</w:t>
      </w:r>
      <w:r>
        <w:rPr>
          <w:rFonts w:ascii="Times New Roman" w:hAnsi="Times New Roman" w:eastAsia="Times New Roman" w:cs="Times New Roman"/>
          <w:b/>
          <w:bCs/>
          <w:spacing w:val="-33"/>
          <w:sz w:val="24"/>
          <w:szCs w:val="24"/>
        </w:rPr>
        <w:t xml:space="preserve"> </w:t>
      </w:r>
      <w:r>
        <w:rPr>
          <w:rFonts w:ascii="宋体" w:hAnsi="宋体" w:eastAsia="宋体" w:cs="宋体"/>
          <w:spacing w:val="-5"/>
          <w:sz w:val="24"/>
          <w:szCs w:val="24"/>
          <w14:textOutline w14:w="4358" w14:cap="sq" w14:cmpd="sng">
            <w14:solidFill>
              <w14:srgbClr w14:val="000000"/>
            </w14:solidFill>
            <w14:prstDash w14:val="solid"/>
            <w14:bevel/>
          </w14:textOutline>
        </w:rPr>
        <w:t>、特殊劳动防护</w:t>
      </w:r>
    </w:p>
    <w:p w14:paraId="0774EBAB">
      <w:pPr>
        <w:spacing w:before="181" w:line="360" w:lineRule="auto"/>
        <w:ind w:left="48" w:firstLine="440"/>
        <w:rPr>
          <w:rFonts w:ascii="宋体" w:hAnsi="宋体" w:eastAsia="宋体" w:cs="宋体"/>
          <w:sz w:val="24"/>
          <w:szCs w:val="24"/>
        </w:rPr>
      </w:pPr>
      <w:r>
        <w:rPr>
          <w:rFonts w:ascii="宋体" w:hAnsi="宋体" w:eastAsia="宋体" w:cs="宋体"/>
          <w:spacing w:val="3"/>
          <w:sz w:val="24"/>
          <w:szCs w:val="24"/>
        </w:rPr>
        <w:t>在现场作业的人员不可避免的会接触各种有毒有害物，为了使调查人员获得</w:t>
      </w:r>
      <w:r>
        <w:rPr>
          <w:rFonts w:ascii="宋体" w:hAnsi="宋体" w:eastAsia="宋体" w:cs="宋体"/>
          <w:sz w:val="24"/>
          <w:szCs w:val="24"/>
        </w:rPr>
        <w:t xml:space="preserve"> </w:t>
      </w:r>
      <w:r>
        <w:rPr>
          <w:rFonts w:ascii="宋体" w:hAnsi="宋体" w:eastAsia="宋体" w:cs="宋体"/>
          <w:spacing w:val="2"/>
          <w:sz w:val="24"/>
          <w:szCs w:val="24"/>
        </w:rPr>
        <w:t>良好的作业环境和工作条件，使工人接触到的各种危害</w:t>
      </w:r>
      <w:r>
        <w:rPr>
          <w:rFonts w:ascii="宋体" w:hAnsi="宋体" w:eastAsia="宋体" w:cs="宋体"/>
          <w:spacing w:val="1"/>
          <w:sz w:val="24"/>
          <w:szCs w:val="24"/>
        </w:rPr>
        <w:t>因素在可接受或可控制范</w:t>
      </w:r>
    </w:p>
    <w:p w14:paraId="64FE5A1D">
      <w:pPr>
        <w:spacing w:line="219" w:lineRule="auto"/>
        <w:ind w:left="31"/>
        <w:rPr>
          <w:rFonts w:ascii="宋体" w:hAnsi="宋体" w:eastAsia="宋体" w:cs="宋体"/>
          <w:sz w:val="24"/>
          <w:szCs w:val="24"/>
        </w:rPr>
      </w:pPr>
      <w:r>
        <w:rPr>
          <w:rFonts w:ascii="宋体" w:hAnsi="宋体" w:eastAsia="宋体" w:cs="宋体"/>
          <w:spacing w:val="-2"/>
          <w:sz w:val="24"/>
          <w:szCs w:val="24"/>
        </w:rPr>
        <w:t>围内，必须选择合理的特殊劳动防护用品。</w:t>
      </w:r>
    </w:p>
    <w:p w14:paraId="05AC9CEE">
      <w:pPr>
        <w:spacing w:before="181" w:line="217" w:lineRule="auto"/>
        <w:ind w:left="488"/>
        <w:rPr>
          <w:rFonts w:ascii="宋体" w:hAnsi="宋体" w:eastAsia="宋体" w:cs="宋体"/>
          <w:sz w:val="24"/>
          <w:szCs w:val="24"/>
        </w:rPr>
      </w:pPr>
      <w:r>
        <w:rPr>
          <w:rFonts w:ascii="宋体" w:hAnsi="宋体" w:eastAsia="宋体" w:cs="宋体"/>
          <w:spacing w:val="-2"/>
          <w:sz w:val="24"/>
          <w:szCs w:val="24"/>
        </w:rPr>
        <w:t>①呼吸类防护</w:t>
      </w:r>
    </w:p>
    <w:p w14:paraId="181AA2D0">
      <w:pPr>
        <w:spacing w:before="183" w:line="468" w:lineRule="exact"/>
        <w:ind w:right="7"/>
        <w:jc w:val="right"/>
        <w:rPr>
          <w:rFonts w:ascii="宋体" w:hAnsi="宋体" w:eastAsia="宋体" w:cs="宋体"/>
          <w:sz w:val="24"/>
          <w:szCs w:val="24"/>
        </w:rPr>
      </w:pPr>
      <w:r>
        <w:rPr>
          <w:rFonts w:ascii="宋体" w:hAnsi="宋体" w:eastAsia="宋体" w:cs="宋体"/>
          <w:spacing w:val="4"/>
          <w:position w:val="17"/>
          <w:sz w:val="24"/>
          <w:szCs w:val="24"/>
        </w:rPr>
        <w:t>呼吸类劳动防护用品：</w:t>
      </w:r>
      <w:r>
        <w:rPr>
          <w:rFonts w:ascii="Times New Roman" w:hAnsi="Times New Roman" w:eastAsia="Times New Roman" w:cs="Times New Roman"/>
          <w:spacing w:val="4"/>
          <w:position w:val="17"/>
          <w:sz w:val="24"/>
          <w:szCs w:val="24"/>
        </w:rPr>
        <w:t>3M</w:t>
      </w:r>
      <w:r>
        <w:rPr>
          <w:rFonts w:ascii="宋体" w:hAnsi="宋体" w:eastAsia="宋体" w:cs="宋体"/>
          <w:spacing w:val="4"/>
          <w:position w:val="17"/>
          <w:sz w:val="24"/>
          <w:szCs w:val="24"/>
        </w:rPr>
        <w:t>防尘口罩</w:t>
      </w:r>
      <w:r>
        <w:rPr>
          <w:rFonts w:ascii="Times New Roman" w:hAnsi="Times New Roman" w:eastAsia="Times New Roman" w:cs="Times New Roman"/>
          <w:spacing w:val="4"/>
          <w:position w:val="17"/>
          <w:sz w:val="24"/>
          <w:szCs w:val="24"/>
        </w:rPr>
        <w:t>9002V</w:t>
      </w:r>
      <w:r>
        <w:rPr>
          <w:rFonts w:ascii="Times New Roman" w:hAnsi="Times New Roman" w:eastAsia="Times New Roman" w:cs="Times New Roman"/>
          <w:spacing w:val="-15"/>
          <w:position w:val="17"/>
          <w:sz w:val="24"/>
          <w:szCs w:val="24"/>
        </w:rPr>
        <w:t xml:space="preserve"> </w:t>
      </w:r>
      <w:r>
        <w:rPr>
          <w:rFonts w:ascii="宋体" w:hAnsi="宋体" w:eastAsia="宋体" w:cs="宋体"/>
          <w:spacing w:val="4"/>
          <w:position w:val="17"/>
          <w:sz w:val="24"/>
          <w:szCs w:val="24"/>
        </w:rPr>
        <w:t>、</w:t>
      </w:r>
      <w:r>
        <w:rPr>
          <w:rFonts w:ascii="Times New Roman" w:hAnsi="Times New Roman" w:eastAsia="Times New Roman" w:cs="Times New Roman"/>
          <w:spacing w:val="4"/>
          <w:position w:val="17"/>
          <w:sz w:val="24"/>
          <w:szCs w:val="24"/>
        </w:rPr>
        <w:t>3M</w:t>
      </w:r>
      <w:r>
        <w:rPr>
          <w:rFonts w:ascii="宋体" w:hAnsi="宋体" w:eastAsia="宋体" w:cs="宋体"/>
          <w:spacing w:val="4"/>
          <w:position w:val="17"/>
          <w:sz w:val="24"/>
          <w:szCs w:val="24"/>
        </w:rPr>
        <w:t>防尘面具</w:t>
      </w:r>
      <w:r>
        <w:rPr>
          <w:rFonts w:ascii="Times New Roman" w:hAnsi="Times New Roman" w:eastAsia="Times New Roman" w:cs="Times New Roman"/>
          <w:spacing w:val="4"/>
          <w:position w:val="17"/>
          <w:sz w:val="24"/>
          <w:szCs w:val="24"/>
        </w:rPr>
        <w:t>3200</w:t>
      </w:r>
      <w:r>
        <w:rPr>
          <w:rFonts w:ascii="宋体" w:hAnsi="宋体" w:eastAsia="宋体" w:cs="宋体"/>
          <w:spacing w:val="4"/>
          <w:position w:val="17"/>
          <w:sz w:val="24"/>
          <w:szCs w:val="24"/>
        </w:rPr>
        <w:t>（为半面罩，</w:t>
      </w:r>
    </w:p>
    <w:p w14:paraId="4CA5941D">
      <w:pPr>
        <w:spacing w:before="1" w:line="219" w:lineRule="auto"/>
        <w:ind w:left="23"/>
        <w:rPr>
          <w:rFonts w:ascii="宋体" w:hAnsi="宋体" w:eastAsia="宋体" w:cs="宋体"/>
          <w:sz w:val="24"/>
          <w:szCs w:val="24"/>
        </w:rPr>
      </w:pPr>
      <w:r>
        <w:rPr>
          <w:rFonts w:ascii="宋体" w:hAnsi="宋体" w:eastAsia="宋体" w:cs="宋体"/>
          <w:spacing w:val="-2"/>
          <w:sz w:val="24"/>
          <w:szCs w:val="24"/>
        </w:rPr>
        <w:t>需配合</w:t>
      </w:r>
      <w:r>
        <w:rPr>
          <w:rFonts w:ascii="Times New Roman" w:hAnsi="Times New Roman" w:eastAsia="Times New Roman" w:cs="Times New Roman"/>
          <w:spacing w:val="-2"/>
          <w:sz w:val="24"/>
          <w:szCs w:val="24"/>
        </w:rPr>
        <w:t>301+3N11+385</w:t>
      </w:r>
      <w:r>
        <w:rPr>
          <w:rFonts w:ascii="宋体" w:hAnsi="宋体" w:eastAsia="宋体" w:cs="宋体"/>
          <w:spacing w:val="-2"/>
          <w:sz w:val="24"/>
          <w:szCs w:val="24"/>
        </w:rPr>
        <w:t>使用）。</w:t>
      </w:r>
    </w:p>
    <w:p w14:paraId="23933FF7">
      <w:pPr>
        <w:spacing w:before="182" w:line="359" w:lineRule="auto"/>
        <w:ind w:left="10" w:firstLine="492"/>
        <w:rPr>
          <w:rFonts w:ascii="宋体" w:hAnsi="宋体" w:eastAsia="宋体" w:cs="宋体"/>
          <w:sz w:val="24"/>
          <w:szCs w:val="24"/>
        </w:rPr>
      </w:pPr>
      <w:r>
        <w:rPr>
          <w:rFonts w:ascii="宋体" w:hAnsi="宋体" w:eastAsia="宋体" w:cs="宋体"/>
          <w:spacing w:val="2"/>
          <w:sz w:val="24"/>
          <w:szCs w:val="24"/>
        </w:rPr>
        <w:t>呼吸类防护用品均为过滤式呼吸防护用品，</w:t>
      </w:r>
      <w:r>
        <w:rPr>
          <w:rFonts w:ascii="Times New Roman" w:hAnsi="Times New Roman" w:eastAsia="Times New Roman" w:cs="Times New Roman"/>
          <w:spacing w:val="2"/>
          <w:sz w:val="24"/>
          <w:szCs w:val="24"/>
        </w:rPr>
        <w:t>3M</w:t>
      </w:r>
      <w:r>
        <w:rPr>
          <w:rFonts w:ascii="宋体" w:hAnsi="宋体" w:eastAsia="宋体" w:cs="宋体"/>
          <w:spacing w:val="1"/>
          <w:sz w:val="24"/>
          <w:szCs w:val="24"/>
        </w:rPr>
        <w:t>防尘口罩</w:t>
      </w:r>
      <w:r>
        <w:rPr>
          <w:rFonts w:ascii="Times New Roman" w:hAnsi="Times New Roman" w:eastAsia="Times New Roman" w:cs="Times New Roman"/>
          <w:spacing w:val="1"/>
          <w:sz w:val="24"/>
          <w:szCs w:val="24"/>
        </w:rPr>
        <w:t>9002V</w:t>
      </w:r>
      <w:r>
        <w:rPr>
          <w:rFonts w:ascii="宋体" w:hAnsi="宋体" w:eastAsia="宋体" w:cs="宋体"/>
          <w:spacing w:val="1"/>
          <w:sz w:val="24"/>
          <w:szCs w:val="24"/>
        </w:rPr>
        <w:t>只能防尘，不</w:t>
      </w:r>
      <w:r>
        <w:rPr>
          <w:rFonts w:ascii="宋体" w:hAnsi="宋体" w:eastAsia="宋体" w:cs="宋体"/>
          <w:sz w:val="24"/>
          <w:szCs w:val="24"/>
        </w:rPr>
        <w:t xml:space="preserve"> </w:t>
      </w:r>
      <w:r>
        <w:rPr>
          <w:rFonts w:ascii="宋体" w:hAnsi="宋体" w:eastAsia="宋体" w:cs="宋体"/>
          <w:spacing w:val="3"/>
          <w:sz w:val="24"/>
          <w:szCs w:val="24"/>
        </w:rPr>
        <w:t>能过滤其他污染物。若经对现场空气中污染物进行检测，污</w:t>
      </w:r>
      <w:r>
        <w:rPr>
          <w:rFonts w:ascii="宋体" w:hAnsi="宋体" w:eastAsia="宋体" w:cs="宋体"/>
          <w:spacing w:val="2"/>
          <w:sz w:val="24"/>
          <w:szCs w:val="24"/>
        </w:rPr>
        <w:t>染物浓度过高或出现</w:t>
      </w:r>
      <w:r>
        <w:rPr>
          <w:rFonts w:ascii="宋体" w:hAnsi="宋体" w:eastAsia="宋体" w:cs="宋体"/>
          <w:sz w:val="24"/>
          <w:szCs w:val="24"/>
        </w:rPr>
        <w:t xml:space="preserve"> </w:t>
      </w:r>
      <w:r>
        <w:rPr>
          <w:rFonts w:ascii="宋体" w:hAnsi="宋体" w:eastAsia="宋体" w:cs="宋体"/>
          <w:spacing w:val="3"/>
          <w:sz w:val="24"/>
          <w:szCs w:val="24"/>
        </w:rPr>
        <w:t>其他新的情况，现有的劳动防护用品不能满足需要时，需配</w:t>
      </w:r>
      <w:r>
        <w:rPr>
          <w:rFonts w:ascii="宋体" w:hAnsi="宋体" w:eastAsia="宋体" w:cs="宋体"/>
          <w:spacing w:val="2"/>
          <w:sz w:val="24"/>
          <w:szCs w:val="24"/>
        </w:rPr>
        <w:t>置更高防护等级的防</w:t>
      </w:r>
    </w:p>
    <w:p w14:paraId="2F12F0AE">
      <w:pPr>
        <w:spacing w:line="220" w:lineRule="auto"/>
        <w:ind w:left="10"/>
        <w:rPr>
          <w:rFonts w:ascii="宋体" w:hAnsi="宋体" w:eastAsia="宋体" w:cs="宋体"/>
          <w:sz w:val="24"/>
          <w:szCs w:val="24"/>
        </w:rPr>
      </w:pPr>
      <w:r>
        <w:rPr>
          <w:rFonts w:ascii="宋体" w:hAnsi="宋体" w:eastAsia="宋体" w:cs="宋体"/>
          <w:spacing w:val="-3"/>
          <w:sz w:val="24"/>
          <w:szCs w:val="24"/>
        </w:rPr>
        <w:t>护用品。</w:t>
      </w:r>
    </w:p>
    <w:p w14:paraId="37F24550">
      <w:pPr>
        <w:spacing w:before="182" w:line="217" w:lineRule="auto"/>
        <w:ind w:left="488"/>
        <w:rPr>
          <w:rFonts w:ascii="宋体" w:hAnsi="宋体" w:eastAsia="宋体" w:cs="宋体"/>
          <w:sz w:val="24"/>
          <w:szCs w:val="24"/>
        </w:rPr>
      </w:pPr>
      <w:r>
        <w:rPr>
          <w:rFonts w:ascii="宋体" w:hAnsi="宋体" w:eastAsia="宋体" w:cs="宋体"/>
          <w:spacing w:val="-2"/>
          <w:sz w:val="24"/>
          <w:szCs w:val="24"/>
        </w:rPr>
        <w:t>②接触类防护</w:t>
      </w:r>
    </w:p>
    <w:p w14:paraId="502D93BC">
      <w:pPr>
        <w:spacing w:before="183" w:line="468" w:lineRule="exact"/>
        <w:ind w:right="2"/>
        <w:jc w:val="right"/>
        <w:rPr>
          <w:rFonts w:ascii="宋体" w:hAnsi="宋体" w:eastAsia="宋体" w:cs="宋体"/>
          <w:sz w:val="24"/>
          <w:szCs w:val="24"/>
        </w:rPr>
      </w:pPr>
      <w:r>
        <w:rPr>
          <w:rFonts w:ascii="宋体" w:hAnsi="宋体" w:eastAsia="宋体" w:cs="宋体"/>
          <w:position w:val="17"/>
          <w:sz w:val="24"/>
          <w:szCs w:val="24"/>
        </w:rPr>
        <w:t>防接触类劳动防护用品：斯博瑞安（巴固）防</w:t>
      </w:r>
      <w:r>
        <w:rPr>
          <w:rFonts w:ascii="宋体" w:hAnsi="宋体" w:eastAsia="宋体" w:cs="宋体"/>
          <w:spacing w:val="-1"/>
          <w:position w:val="17"/>
          <w:sz w:val="24"/>
          <w:szCs w:val="24"/>
        </w:rPr>
        <w:t>化手套、莱尔防化靴、</w:t>
      </w:r>
      <w:r>
        <w:rPr>
          <w:rFonts w:ascii="Times New Roman" w:hAnsi="Times New Roman" w:eastAsia="Times New Roman" w:cs="Times New Roman"/>
          <w:spacing w:val="-1"/>
          <w:position w:val="17"/>
          <w:sz w:val="24"/>
          <w:szCs w:val="24"/>
        </w:rPr>
        <w:t>3M</w:t>
      </w:r>
      <w:r>
        <w:rPr>
          <w:rFonts w:ascii="宋体" w:hAnsi="宋体" w:eastAsia="宋体" w:cs="宋体"/>
          <w:spacing w:val="-1"/>
          <w:position w:val="17"/>
          <w:sz w:val="24"/>
          <w:szCs w:val="24"/>
        </w:rPr>
        <w:t>防腐</w:t>
      </w:r>
    </w:p>
    <w:p w14:paraId="2ED18C18">
      <w:pPr>
        <w:spacing w:line="219" w:lineRule="auto"/>
        <w:ind w:left="8"/>
        <w:rPr>
          <w:rFonts w:ascii="宋体" w:hAnsi="宋体" w:eastAsia="宋体" w:cs="宋体"/>
          <w:sz w:val="24"/>
          <w:szCs w:val="24"/>
        </w:rPr>
      </w:pPr>
      <w:r>
        <w:rPr>
          <w:rFonts w:ascii="宋体" w:hAnsi="宋体" w:eastAsia="宋体" w:cs="宋体"/>
          <w:spacing w:val="-1"/>
          <w:sz w:val="24"/>
          <w:szCs w:val="24"/>
        </w:rPr>
        <w:t>蚀液护目镜、雷克兰化学品防护服。</w:t>
      </w:r>
    </w:p>
    <w:p w14:paraId="066372AF">
      <w:pPr>
        <w:spacing w:before="181" w:line="219" w:lineRule="auto"/>
        <w:ind w:left="486"/>
        <w:rPr>
          <w:rFonts w:ascii="宋体" w:hAnsi="宋体" w:eastAsia="宋体" w:cs="宋体"/>
          <w:sz w:val="24"/>
          <w:szCs w:val="24"/>
        </w:rPr>
      </w:pPr>
      <w:r>
        <w:rPr>
          <w:rFonts w:ascii="Times New Roman" w:hAnsi="Times New Roman" w:eastAsia="Times New Roman" w:cs="Times New Roman"/>
          <w:b/>
          <w:bCs/>
          <w:spacing w:val="-4"/>
          <w:sz w:val="24"/>
          <w:szCs w:val="24"/>
        </w:rPr>
        <w:t>2</w:t>
      </w:r>
      <w:r>
        <w:rPr>
          <w:rFonts w:ascii="Times New Roman" w:hAnsi="Times New Roman" w:eastAsia="Times New Roman" w:cs="Times New Roman"/>
          <w:b/>
          <w:bCs/>
          <w:spacing w:val="-30"/>
          <w:sz w:val="24"/>
          <w:szCs w:val="24"/>
        </w:rPr>
        <w:t xml:space="preserve"> </w:t>
      </w:r>
      <w:r>
        <w:rPr>
          <w:rFonts w:ascii="宋体" w:hAnsi="宋体" w:eastAsia="宋体" w:cs="宋体"/>
          <w:spacing w:val="-4"/>
          <w:sz w:val="24"/>
          <w:szCs w:val="24"/>
          <w14:textOutline w14:w="4358" w14:cap="sq" w14:cmpd="sng">
            <w14:solidFill>
              <w14:srgbClr w14:val="000000"/>
            </w14:solidFill>
            <w14:prstDash w14:val="solid"/>
            <w14:bevel/>
          </w14:textOutline>
        </w:rPr>
        <w:t>、其他劳动防护</w:t>
      </w:r>
    </w:p>
    <w:p w14:paraId="10CDD73C">
      <w:pPr>
        <w:spacing w:before="183" w:line="217" w:lineRule="auto"/>
        <w:ind w:left="488"/>
        <w:rPr>
          <w:rFonts w:ascii="宋体" w:hAnsi="宋体" w:eastAsia="宋体" w:cs="宋体"/>
          <w:sz w:val="24"/>
          <w:szCs w:val="24"/>
        </w:rPr>
      </w:pPr>
      <w:r>
        <w:rPr>
          <w:rFonts w:ascii="宋体" w:hAnsi="宋体" w:eastAsia="宋体" w:cs="宋体"/>
          <w:spacing w:val="-2"/>
          <w:sz w:val="24"/>
          <w:szCs w:val="24"/>
        </w:rPr>
        <w:t>①噪声防护</w:t>
      </w:r>
    </w:p>
    <w:p w14:paraId="6B53C450">
      <w:pPr>
        <w:spacing w:before="184" w:line="360" w:lineRule="auto"/>
        <w:ind w:left="15" w:firstLine="475"/>
        <w:rPr>
          <w:rFonts w:ascii="宋体" w:hAnsi="宋体" w:eastAsia="宋体" w:cs="宋体"/>
          <w:sz w:val="24"/>
          <w:szCs w:val="24"/>
        </w:rPr>
      </w:pPr>
      <w:r>
        <w:rPr>
          <w:rFonts w:ascii="宋体" w:hAnsi="宋体" w:eastAsia="宋体" w:cs="宋体"/>
          <w:spacing w:val="4"/>
          <w:sz w:val="24"/>
          <w:szCs w:val="24"/>
        </w:rPr>
        <w:t>使用动力工具等会产生超一定分贝范围（</w:t>
      </w:r>
      <w:r>
        <w:rPr>
          <w:rFonts w:ascii="Times New Roman" w:hAnsi="Times New Roman" w:eastAsia="Times New Roman" w:cs="Times New Roman"/>
          <w:spacing w:val="4"/>
          <w:sz w:val="24"/>
          <w:szCs w:val="24"/>
        </w:rPr>
        <w:t>85</w:t>
      </w:r>
      <w:r>
        <w:rPr>
          <w:rFonts w:ascii="Times New Roman" w:hAnsi="Times New Roman" w:eastAsia="Times New Roman" w:cs="Times New Roman"/>
          <w:sz w:val="24"/>
          <w:szCs w:val="24"/>
        </w:rPr>
        <w:t>dBA</w:t>
      </w:r>
      <w:r>
        <w:rPr>
          <w:rFonts w:ascii="宋体" w:hAnsi="宋体" w:eastAsia="宋体" w:cs="宋体"/>
          <w:spacing w:val="4"/>
          <w:sz w:val="24"/>
          <w:szCs w:val="24"/>
        </w:rPr>
        <w:t>）的噪音。当噪</w:t>
      </w:r>
      <w:r>
        <w:rPr>
          <w:rFonts w:ascii="宋体" w:hAnsi="宋体" w:eastAsia="宋体" w:cs="宋体"/>
          <w:spacing w:val="3"/>
          <w:sz w:val="24"/>
          <w:szCs w:val="24"/>
        </w:rPr>
        <w:t>音等级超过</w:t>
      </w:r>
      <w:r>
        <w:rPr>
          <w:rFonts w:ascii="宋体" w:hAnsi="宋体" w:eastAsia="宋体" w:cs="宋体"/>
          <w:sz w:val="24"/>
          <w:szCs w:val="24"/>
        </w:rPr>
        <w:t xml:space="preserve"> </w:t>
      </w:r>
      <w:r>
        <w:rPr>
          <w:rFonts w:ascii="Times New Roman" w:hAnsi="Times New Roman" w:eastAsia="Times New Roman" w:cs="Times New Roman"/>
          <w:spacing w:val="4"/>
          <w:sz w:val="24"/>
          <w:szCs w:val="24"/>
        </w:rPr>
        <w:t>85</w:t>
      </w:r>
      <w:r>
        <w:rPr>
          <w:rFonts w:ascii="Times New Roman" w:hAnsi="Times New Roman" w:eastAsia="Times New Roman" w:cs="Times New Roman"/>
          <w:sz w:val="24"/>
          <w:szCs w:val="24"/>
        </w:rPr>
        <w:t>dBA</w:t>
      </w:r>
      <w:r>
        <w:rPr>
          <w:rFonts w:ascii="宋体" w:hAnsi="宋体" w:eastAsia="宋体" w:cs="宋体"/>
          <w:spacing w:val="4"/>
          <w:sz w:val="24"/>
          <w:szCs w:val="24"/>
        </w:rPr>
        <w:t>时，需要使用噪音降低等级至少为</w:t>
      </w:r>
      <w:r>
        <w:rPr>
          <w:rFonts w:ascii="Times New Roman" w:hAnsi="Times New Roman" w:eastAsia="Times New Roman" w:cs="Times New Roman"/>
          <w:spacing w:val="4"/>
          <w:sz w:val="24"/>
          <w:szCs w:val="24"/>
        </w:rPr>
        <w:t>30</w:t>
      </w:r>
      <w:r>
        <w:rPr>
          <w:rFonts w:ascii="Times New Roman" w:hAnsi="Times New Roman" w:eastAsia="Times New Roman" w:cs="Times New Roman"/>
          <w:sz w:val="24"/>
          <w:szCs w:val="24"/>
        </w:rPr>
        <w:t>dBA</w:t>
      </w:r>
      <w:r>
        <w:rPr>
          <w:rFonts w:ascii="宋体" w:hAnsi="宋体" w:eastAsia="宋体" w:cs="宋体"/>
          <w:spacing w:val="4"/>
          <w:sz w:val="24"/>
          <w:szCs w:val="24"/>
        </w:rPr>
        <w:t>的听力防护。员工或需要进入该</w:t>
      </w:r>
    </w:p>
    <w:p w14:paraId="69A3AD25">
      <w:pPr>
        <w:spacing w:line="219" w:lineRule="auto"/>
        <w:ind w:left="27"/>
        <w:rPr>
          <w:rFonts w:ascii="宋体" w:hAnsi="宋体" w:eastAsia="宋体" w:cs="宋体"/>
          <w:sz w:val="24"/>
          <w:szCs w:val="24"/>
        </w:rPr>
      </w:pPr>
      <w:r>
        <w:rPr>
          <w:rFonts w:ascii="宋体" w:hAnsi="宋体" w:eastAsia="宋体" w:cs="宋体"/>
          <w:spacing w:val="-1"/>
          <w:sz w:val="24"/>
          <w:szCs w:val="24"/>
        </w:rPr>
        <w:t>区域的来访者需要配备听力防护装置（如耳</w:t>
      </w:r>
      <w:r>
        <w:rPr>
          <w:rFonts w:ascii="宋体" w:hAnsi="宋体" w:eastAsia="宋体" w:cs="宋体"/>
          <w:spacing w:val="-2"/>
          <w:sz w:val="24"/>
          <w:szCs w:val="24"/>
        </w:rPr>
        <w:t>塞</w:t>
      </w:r>
      <w:r>
        <w:rPr>
          <w:rFonts w:ascii="Times New Roman" w:hAnsi="Times New Roman" w:eastAsia="Times New Roman" w:cs="Times New Roman"/>
          <w:spacing w:val="-2"/>
          <w:sz w:val="24"/>
          <w:szCs w:val="24"/>
        </w:rPr>
        <w:t>/</w:t>
      </w:r>
      <w:r>
        <w:rPr>
          <w:rFonts w:ascii="宋体" w:hAnsi="宋体" w:eastAsia="宋体" w:cs="宋体"/>
          <w:spacing w:val="-2"/>
          <w:sz w:val="24"/>
          <w:szCs w:val="24"/>
        </w:rPr>
        <w:t>耳罩）。</w:t>
      </w:r>
    </w:p>
    <w:p w14:paraId="14EF6A25">
      <w:pPr>
        <w:spacing w:before="181" w:line="217" w:lineRule="auto"/>
        <w:ind w:left="488"/>
        <w:rPr>
          <w:rFonts w:ascii="宋体" w:hAnsi="宋体" w:eastAsia="宋体" w:cs="宋体"/>
          <w:sz w:val="24"/>
          <w:szCs w:val="24"/>
        </w:rPr>
      </w:pPr>
      <w:r>
        <w:rPr>
          <w:rFonts w:ascii="宋体" w:hAnsi="宋体" w:eastAsia="宋体" w:cs="宋体"/>
          <w:spacing w:val="-2"/>
          <w:sz w:val="24"/>
          <w:szCs w:val="24"/>
        </w:rPr>
        <w:t>②车辆伤害防护</w:t>
      </w:r>
    </w:p>
    <w:p w14:paraId="61651EA3">
      <w:pPr>
        <w:spacing w:line="217" w:lineRule="auto"/>
        <w:rPr>
          <w:rFonts w:ascii="宋体" w:hAnsi="宋体" w:eastAsia="宋体" w:cs="宋体"/>
          <w:sz w:val="24"/>
          <w:szCs w:val="24"/>
        </w:rPr>
        <w:sectPr>
          <w:headerReference r:id="rId170" w:type="default"/>
          <w:footerReference r:id="rId171" w:type="default"/>
          <w:pgSz w:w="11910" w:h="16840"/>
          <w:pgMar w:top="1132" w:right="1700" w:bottom="1036" w:left="1701" w:header="897" w:footer="860" w:gutter="0"/>
          <w:cols w:space="720" w:num="1"/>
        </w:sectPr>
      </w:pPr>
    </w:p>
    <w:p w14:paraId="09D497C0">
      <w:pPr>
        <w:pStyle w:val="2"/>
        <w:spacing w:line="262" w:lineRule="auto"/>
      </w:pPr>
    </w:p>
    <w:p w14:paraId="3C68CF09">
      <w:pPr>
        <w:spacing w:before="78" w:line="468" w:lineRule="exact"/>
        <w:jc w:val="right"/>
        <w:rPr>
          <w:rFonts w:ascii="宋体" w:hAnsi="宋体" w:eastAsia="宋体" w:cs="宋体"/>
          <w:sz w:val="24"/>
          <w:szCs w:val="24"/>
        </w:rPr>
      </w:pPr>
      <w:r>
        <w:rPr>
          <w:rFonts w:ascii="宋体" w:hAnsi="宋体" w:eastAsia="宋体" w:cs="宋体"/>
          <w:spacing w:val="3"/>
          <w:position w:val="17"/>
          <w:sz w:val="24"/>
          <w:szCs w:val="24"/>
        </w:rPr>
        <w:t>现场工作人员在场内机动车道应右侧行走，禁止避让于两车交会之</w:t>
      </w:r>
      <w:r>
        <w:rPr>
          <w:rFonts w:ascii="宋体" w:hAnsi="宋体" w:eastAsia="宋体" w:cs="宋体"/>
          <w:spacing w:val="2"/>
          <w:position w:val="17"/>
          <w:sz w:val="24"/>
          <w:szCs w:val="24"/>
        </w:rPr>
        <w:t>中和旁有</w:t>
      </w:r>
    </w:p>
    <w:p w14:paraId="6BDBE679">
      <w:pPr>
        <w:spacing w:line="218" w:lineRule="auto"/>
        <w:ind w:left="10"/>
        <w:rPr>
          <w:rFonts w:ascii="宋体" w:hAnsi="宋体" w:eastAsia="宋体" w:cs="宋体"/>
          <w:sz w:val="24"/>
          <w:szCs w:val="24"/>
        </w:rPr>
      </w:pPr>
      <w:r>
        <w:rPr>
          <w:rFonts w:ascii="宋体" w:hAnsi="宋体" w:eastAsia="宋体" w:cs="宋体"/>
          <w:sz w:val="24"/>
          <w:szCs w:val="24"/>
        </w:rPr>
        <w:t>堆物的死角。行走及采样过程注意观察车辆行驶状</w:t>
      </w:r>
      <w:r>
        <w:rPr>
          <w:rFonts w:ascii="宋体" w:hAnsi="宋体" w:eastAsia="宋体" w:cs="宋体"/>
          <w:spacing w:val="-1"/>
          <w:sz w:val="24"/>
          <w:szCs w:val="24"/>
        </w:rPr>
        <w:t>况，并穿戴反光安全背心。</w:t>
      </w:r>
    </w:p>
    <w:p w14:paraId="12E25C7C">
      <w:pPr>
        <w:spacing w:before="181" w:line="217" w:lineRule="auto"/>
        <w:ind w:left="488"/>
        <w:rPr>
          <w:rFonts w:ascii="宋体" w:hAnsi="宋体" w:eastAsia="宋体" w:cs="宋体"/>
          <w:sz w:val="24"/>
          <w:szCs w:val="24"/>
        </w:rPr>
      </w:pPr>
      <w:r>
        <w:rPr>
          <w:rFonts w:ascii="宋体" w:hAnsi="宋体" w:eastAsia="宋体" w:cs="宋体"/>
          <w:spacing w:val="-2"/>
          <w:sz w:val="24"/>
          <w:szCs w:val="24"/>
        </w:rPr>
        <w:t>③防机械伤害</w:t>
      </w:r>
    </w:p>
    <w:p w14:paraId="3DF8352F">
      <w:pPr>
        <w:spacing w:before="185" w:line="359" w:lineRule="auto"/>
        <w:ind w:left="10" w:firstLine="478"/>
        <w:rPr>
          <w:rFonts w:ascii="宋体" w:hAnsi="宋体" w:eastAsia="宋体" w:cs="宋体"/>
          <w:sz w:val="24"/>
          <w:szCs w:val="24"/>
        </w:rPr>
      </w:pPr>
      <w:r>
        <w:rPr>
          <w:rFonts w:ascii="宋体" w:hAnsi="宋体" w:eastAsia="宋体" w:cs="宋体"/>
          <w:spacing w:val="3"/>
          <w:sz w:val="24"/>
          <w:szCs w:val="24"/>
        </w:rPr>
        <w:t>场地环境调查使用的取样钻机属大型设备，转动及移去装置较多，做好使用</w:t>
      </w:r>
      <w:r>
        <w:rPr>
          <w:rFonts w:ascii="宋体" w:hAnsi="宋体" w:eastAsia="宋体" w:cs="宋体"/>
          <w:sz w:val="24"/>
          <w:szCs w:val="24"/>
        </w:rPr>
        <w:t xml:space="preserve"> </w:t>
      </w:r>
      <w:r>
        <w:rPr>
          <w:rFonts w:ascii="宋体" w:hAnsi="宋体" w:eastAsia="宋体" w:cs="宋体"/>
          <w:spacing w:val="3"/>
          <w:sz w:val="24"/>
          <w:szCs w:val="24"/>
        </w:rPr>
        <w:t>过程安全防护工作，使用前进行由设备专工联合安全员进行</w:t>
      </w:r>
      <w:r>
        <w:rPr>
          <w:rFonts w:ascii="宋体" w:hAnsi="宋体" w:eastAsia="宋体" w:cs="宋体"/>
          <w:spacing w:val="2"/>
          <w:sz w:val="24"/>
          <w:szCs w:val="24"/>
        </w:rPr>
        <w:t>安全培训，使用过程</w:t>
      </w:r>
    </w:p>
    <w:p w14:paraId="550FA3CE">
      <w:pPr>
        <w:spacing w:before="1" w:line="219" w:lineRule="auto"/>
        <w:ind w:left="9"/>
        <w:rPr>
          <w:rFonts w:ascii="宋体" w:hAnsi="宋体" w:eastAsia="宋体" w:cs="宋体"/>
          <w:sz w:val="24"/>
          <w:szCs w:val="24"/>
        </w:rPr>
      </w:pPr>
      <w:r>
        <w:rPr>
          <w:rFonts w:ascii="宋体" w:hAnsi="宋体" w:eastAsia="宋体" w:cs="宋体"/>
          <w:spacing w:val="-2"/>
          <w:sz w:val="24"/>
          <w:szCs w:val="24"/>
        </w:rPr>
        <w:t>应按规范操作使用。</w:t>
      </w:r>
    </w:p>
    <w:p w14:paraId="1011A348">
      <w:pPr>
        <w:spacing w:before="181" w:line="217" w:lineRule="auto"/>
        <w:ind w:left="488"/>
        <w:rPr>
          <w:rFonts w:ascii="宋体" w:hAnsi="宋体" w:eastAsia="宋体" w:cs="宋体"/>
          <w:sz w:val="24"/>
          <w:szCs w:val="24"/>
        </w:rPr>
      </w:pPr>
      <w:r>
        <w:rPr>
          <w:rFonts w:ascii="宋体" w:hAnsi="宋体" w:eastAsia="宋体" w:cs="宋体"/>
          <w:spacing w:val="-2"/>
          <w:sz w:val="24"/>
          <w:szCs w:val="24"/>
        </w:rPr>
        <w:t>④防坠落伤害</w:t>
      </w:r>
    </w:p>
    <w:p w14:paraId="397096D9">
      <w:pPr>
        <w:spacing w:before="185" w:line="359" w:lineRule="auto"/>
        <w:ind w:left="13" w:firstLine="479"/>
        <w:rPr>
          <w:rFonts w:ascii="宋体" w:hAnsi="宋体" w:eastAsia="宋体" w:cs="宋体"/>
          <w:sz w:val="24"/>
          <w:szCs w:val="24"/>
        </w:rPr>
      </w:pPr>
      <w:r>
        <w:rPr>
          <w:rFonts w:ascii="宋体" w:hAnsi="宋体" w:eastAsia="宋体" w:cs="宋体"/>
          <w:spacing w:val="3"/>
          <w:sz w:val="24"/>
          <w:szCs w:val="24"/>
        </w:rPr>
        <w:t>为防止人员和物件从高处坠落，采取有效措施防止高空坠落。主</w:t>
      </w:r>
      <w:r>
        <w:rPr>
          <w:rFonts w:ascii="宋体" w:hAnsi="宋体" w:eastAsia="宋体" w:cs="宋体"/>
          <w:spacing w:val="2"/>
          <w:sz w:val="24"/>
          <w:szCs w:val="24"/>
        </w:rPr>
        <w:t>要包括：远</w:t>
      </w:r>
      <w:r>
        <w:rPr>
          <w:rFonts w:ascii="宋体" w:hAnsi="宋体" w:eastAsia="宋体" w:cs="宋体"/>
          <w:sz w:val="24"/>
          <w:szCs w:val="24"/>
        </w:rPr>
        <w:t xml:space="preserve"> </w:t>
      </w:r>
      <w:r>
        <w:rPr>
          <w:rFonts w:ascii="宋体" w:hAnsi="宋体" w:eastAsia="宋体" w:cs="宋体"/>
          <w:spacing w:val="3"/>
          <w:sz w:val="24"/>
          <w:szCs w:val="24"/>
        </w:rPr>
        <w:t>离可能存在高空坠物的构筑物，尽量选择宽阔的道路</w:t>
      </w:r>
      <w:r>
        <w:rPr>
          <w:rFonts w:ascii="宋体" w:hAnsi="宋体" w:eastAsia="宋体" w:cs="宋体"/>
          <w:spacing w:val="2"/>
          <w:sz w:val="24"/>
          <w:szCs w:val="24"/>
        </w:rPr>
        <w:t>行走；佩戴安全帽等安全防</w:t>
      </w:r>
    </w:p>
    <w:p w14:paraId="0C785AE8">
      <w:pPr>
        <w:spacing w:line="220" w:lineRule="auto"/>
        <w:ind w:left="10"/>
        <w:rPr>
          <w:rFonts w:ascii="宋体" w:hAnsi="宋体" w:eastAsia="宋体" w:cs="宋体"/>
          <w:sz w:val="24"/>
          <w:szCs w:val="24"/>
        </w:rPr>
      </w:pPr>
      <w:r>
        <w:rPr>
          <w:rFonts w:ascii="宋体" w:hAnsi="宋体" w:eastAsia="宋体" w:cs="宋体"/>
          <w:spacing w:val="-3"/>
          <w:sz w:val="24"/>
          <w:szCs w:val="24"/>
        </w:rPr>
        <w:t>护用品。</w:t>
      </w:r>
    </w:p>
    <w:p w14:paraId="68B2956E">
      <w:pPr>
        <w:spacing w:before="180" w:line="217" w:lineRule="auto"/>
        <w:ind w:left="488"/>
        <w:rPr>
          <w:rFonts w:ascii="宋体" w:hAnsi="宋体" w:eastAsia="宋体" w:cs="宋体"/>
          <w:sz w:val="24"/>
          <w:szCs w:val="24"/>
        </w:rPr>
      </w:pPr>
      <w:r>
        <w:rPr>
          <w:rFonts w:ascii="宋体" w:hAnsi="宋体" w:eastAsia="宋体" w:cs="宋体"/>
          <w:spacing w:val="-2"/>
          <w:sz w:val="24"/>
          <w:szCs w:val="24"/>
        </w:rPr>
        <w:t>⑤防地埋电伤害</w:t>
      </w:r>
    </w:p>
    <w:p w14:paraId="57FBD1EC">
      <w:pPr>
        <w:spacing w:before="186" w:line="359" w:lineRule="auto"/>
        <w:ind w:left="12" w:firstLine="480"/>
        <w:rPr>
          <w:rFonts w:ascii="宋体" w:hAnsi="宋体" w:eastAsia="宋体" w:cs="宋体"/>
          <w:sz w:val="24"/>
          <w:szCs w:val="24"/>
        </w:rPr>
      </w:pPr>
      <w:r>
        <w:rPr>
          <w:rFonts w:ascii="宋体" w:hAnsi="宋体" w:eastAsia="宋体" w:cs="宋体"/>
          <w:spacing w:val="3"/>
          <w:sz w:val="24"/>
          <w:szCs w:val="24"/>
        </w:rPr>
        <w:t>为防止取样钻孔遇到地埋电，采取有效措施防地埋电伤害。主要</w:t>
      </w:r>
      <w:r>
        <w:rPr>
          <w:rFonts w:ascii="宋体" w:hAnsi="宋体" w:eastAsia="宋体" w:cs="宋体"/>
          <w:spacing w:val="2"/>
          <w:sz w:val="24"/>
          <w:szCs w:val="24"/>
        </w:rPr>
        <w:t>包括：钻孔</w:t>
      </w:r>
      <w:r>
        <w:rPr>
          <w:rFonts w:ascii="宋体" w:hAnsi="宋体" w:eastAsia="宋体" w:cs="宋体"/>
          <w:sz w:val="24"/>
          <w:szCs w:val="24"/>
        </w:rPr>
        <w:t xml:space="preserve"> </w:t>
      </w:r>
      <w:r>
        <w:rPr>
          <w:rFonts w:ascii="宋体" w:hAnsi="宋体" w:eastAsia="宋体" w:cs="宋体"/>
          <w:spacing w:val="3"/>
          <w:sz w:val="24"/>
          <w:szCs w:val="24"/>
        </w:rPr>
        <w:t>取样前充分了解该区域历史是否存在地埋电线；佩戴绝</w:t>
      </w:r>
      <w:r>
        <w:rPr>
          <w:rFonts w:ascii="宋体" w:hAnsi="宋体" w:eastAsia="宋体" w:cs="宋体"/>
          <w:spacing w:val="2"/>
          <w:sz w:val="24"/>
          <w:szCs w:val="24"/>
        </w:rPr>
        <w:t>缘手套和绝缘靴等安全防</w:t>
      </w:r>
    </w:p>
    <w:p w14:paraId="55AA01BC">
      <w:pPr>
        <w:spacing w:line="220" w:lineRule="auto"/>
        <w:ind w:left="10"/>
        <w:rPr>
          <w:rFonts w:ascii="宋体" w:hAnsi="宋体" w:eastAsia="宋体" w:cs="宋体"/>
          <w:sz w:val="24"/>
          <w:szCs w:val="24"/>
        </w:rPr>
      </w:pPr>
      <w:r>
        <w:rPr>
          <w:rFonts w:ascii="宋体" w:hAnsi="宋体" w:eastAsia="宋体" w:cs="宋体"/>
          <w:spacing w:val="-3"/>
          <w:sz w:val="24"/>
          <w:szCs w:val="24"/>
        </w:rPr>
        <w:t>护用品。</w:t>
      </w:r>
    </w:p>
    <w:p w14:paraId="38F69E41">
      <w:pPr>
        <w:spacing w:before="188" w:line="220" w:lineRule="auto"/>
        <w:ind w:left="9"/>
        <w:outlineLvl w:val="1"/>
        <w:rPr>
          <w:rFonts w:ascii="宋体" w:hAnsi="宋体" w:eastAsia="宋体" w:cs="宋体"/>
          <w:sz w:val="28"/>
          <w:szCs w:val="28"/>
        </w:rPr>
      </w:pPr>
      <w:bookmarkStart w:id="42" w:name="bookmark43"/>
      <w:bookmarkEnd w:id="42"/>
      <w:r>
        <w:rPr>
          <w:rFonts w:ascii="Times New Roman" w:hAnsi="Times New Roman" w:eastAsia="Times New Roman" w:cs="Times New Roman"/>
          <w:b/>
          <w:bCs/>
          <w:spacing w:val="-1"/>
          <w:sz w:val="28"/>
          <w:szCs w:val="28"/>
        </w:rPr>
        <w:t xml:space="preserve">9.5 </w:t>
      </w:r>
      <w:r>
        <w:rPr>
          <w:rFonts w:ascii="宋体" w:hAnsi="宋体" w:eastAsia="宋体" w:cs="宋体"/>
          <w:spacing w:val="-1"/>
          <w:sz w:val="28"/>
          <w:szCs w:val="28"/>
          <w14:textOutline w14:w="5103" w14:cap="sq" w14:cmpd="sng">
            <w14:solidFill>
              <w14:srgbClr w14:val="000000"/>
            </w14:solidFill>
            <w14:prstDash w14:val="solid"/>
            <w14:bevel/>
          </w14:textOutline>
        </w:rPr>
        <w:t>二次污染防范</w:t>
      </w:r>
    </w:p>
    <w:p w14:paraId="3961072A">
      <w:pPr>
        <w:spacing w:before="203" w:line="468" w:lineRule="exact"/>
        <w:jc w:val="right"/>
        <w:rPr>
          <w:rFonts w:ascii="宋体" w:hAnsi="宋体" w:eastAsia="宋体" w:cs="宋体"/>
          <w:sz w:val="24"/>
          <w:szCs w:val="24"/>
        </w:rPr>
      </w:pPr>
      <w:r>
        <w:rPr>
          <w:rFonts w:ascii="宋体" w:hAnsi="宋体" w:eastAsia="宋体" w:cs="宋体"/>
          <w:spacing w:val="3"/>
          <w:position w:val="17"/>
          <w:sz w:val="24"/>
          <w:szCs w:val="24"/>
        </w:rPr>
        <w:t>现场调查过程中，可能会对场地周围环境产生一定的影响，为保证</w:t>
      </w:r>
      <w:r>
        <w:rPr>
          <w:rFonts w:ascii="宋体" w:hAnsi="宋体" w:eastAsia="宋体" w:cs="宋体"/>
          <w:spacing w:val="2"/>
          <w:position w:val="17"/>
          <w:sz w:val="24"/>
          <w:szCs w:val="24"/>
        </w:rPr>
        <w:t>场地内外</w:t>
      </w:r>
    </w:p>
    <w:p w14:paraId="18D16B7D">
      <w:pPr>
        <w:spacing w:line="219" w:lineRule="auto"/>
        <w:ind w:left="9"/>
        <w:rPr>
          <w:rFonts w:ascii="宋体" w:hAnsi="宋体" w:eastAsia="宋体" w:cs="宋体"/>
          <w:sz w:val="24"/>
          <w:szCs w:val="24"/>
        </w:rPr>
      </w:pPr>
      <w:r>
        <w:rPr>
          <w:rFonts w:ascii="宋体" w:hAnsi="宋体" w:eastAsia="宋体" w:cs="宋体"/>
          <w:sz w:val="24"/>
          <w:szCs w:val="24"/>
        </w:rPr>
        <w:t>环境质量满足相关规范及标准要求，需对场地内及</w:t>
      </w:r>
      <w:r>
        <w:rPr>
          <w:rFonts w:ascii="宋体" w:hAnsi="宋体" w:eastAsia="宋体" w:cs="宋体"/>
          <w:spacing w:val="-1"/>
          <w:sz w:val="24"/>
          <w:szCs w:val="24"/>
        </w:rPr>
        <w:t>周边环境加以控制管理。</w:t>
      </w:r>
    </w:p>
    <w:p w14:paraId="4C65B01B">
      <w:pPr>
        <w:spacing w:before="183" w:line="220" w:lineRule="auto"/>
        <w:ind w:left="227"/>
        <w:rPr>
          <w:rFonts w:ascii="宋体" w:hAnsi="宋体" w:eastAsia="宋体" w:cs="宋体"/>
          <w:sz w:val="24"/>
          <w:szCs w:val="24"/>
        </w:rPr>
      </w:pPr>
      <w:r>
        <w:rPr>
          <w:rFonts w:ascii="Times New Roman" w:hAnsi="Times New Roman" w:eastAsia="Times New Roman" w:cs="Times New Roman"/>
          <w:spacing w:val="-10"/>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10"/>
          <w:sz w:val="24"/>
          <w:szCs w:val="24"/>
        </w:rPr>
        <w:t>、扬尘控制</w:t>
      </w:r>
    </w:p>
    <w:p w14:paraId="7B7BEEAE">
      <w:pPr>
        <w:spacing w:before="180" w:line="468" w:lineRule="exact"/>
        <w:jc w:val="right"/>
        <w:rPr>
          <w:rFonts w:ascii="宋体" w:hAnsi="宋体" w:eastAsia="宋体" w:cs="宋体"/>
          <w:sz w:val="24"/>
          <w:szCs w:val="24"/>
        </w:rPr>
      </w:pPr>
      <w:r>
        <w:rPr>
          <w:rFonts w:ascii="宋体" w:hAnsi="宋体" w:eastAsia="宋体" w:cs="宋体"/>
          <w:spacing w:val="3"/>
          <w:position w:val="17"/>
          <w:sz w:val="24"/>
          <w:szCs w:val="24"/>
        </w:rPr>
        <w:t>本工程扬尘主要来源于取样钻机在钻孔破碎过程产生的扬尘。设备钻</w:t>
      </w:r>
      <w:r>
        <w:rPr>
          <w:rFonts w:ascii="宋体" w:hAnsi="宋体" w:eastAsia="宋体" w:cs="宋体"/>
          <w:spacing w:val="2"/>
          <w:position w:val="17"/>
          <w:sz w:val="24"/>
          <w:szCs w:val="24"/>
        </w:rPr>
        <w:t>进过程</w:t>
      </w:r>
    </w:p>
    <w:p w14:paraId="5E6D650A">
      <w:pPr>
        <w:spacing w:line="219" w:lineRule="auto"/>
        <w:ind w:left="8"/>
        <w:rPr>
          <w:rFonts w:ascii="宋体" w:hAnsi="宋体" w:eastAsia="宋体" w:cs="宋体"/>
          <w:sz w:val="24"/>
          <w:szCs w:val="24"/>
        </w:rPr>
      </w:pPr>
      <w:r>
        <w:rPr>
          <w:rFonts w:ascii="宋体" w:hAnsi="宋体" w:eastAsia="宋体" w:cs="宋体"/>
          <w:spacing w:val="-1"/>
          <w:sz w:val="24"/>
          <w:szCs w:val="24"/>
        </w:rPr>
        <w:t>操作需规范，必要时进行洒水处理。</w:t>
      </w:r>
    </w:p>
    <w:p w14:paraId="10D595C1">
      <w:pPr>
        <w:spacing w:before="181" w:line="220" w:lineRule="auto"/>
        <w:ind w:left="204"/>
        <w:rPr>
          <w:rFonts w:ascii="宋体" w:hAnsi="宋体" w:eastAsia="宋体" w:cs="宋体"/>
          <w:sz w:val="24"/>
          <w:szCs w:val="24"/>
        </w:rPr>
      </w:pPr>
      <w:r>
        <w:rPr>
          <w:rFonts w:ascii="Times New Roman" w:hAnsi="Times New Roman" w:eastAsia="Times New Roman" w:cs="Times New Roman"/>
          <w:spacing w:val="-6"/>
          <w:sz w:val="24"/>
          <w:szCs w:val="24"/>
        </w:rPr>
        <w:t>2</w:t>
      </w:r>
      <w:r>
        <w:rPr>
          <w:rFonts w:ascii="Times New Roman" w:hAnsi="Times New Roman" w:eastAsia="Times New Roman" w:cs="Times New Roman"/>
          <w:spacing w:val="-31"/>
          <w:sz w:val="24"/>
          <w:szCs w:val="24"/>
        </w:rPr>
        <w:t xml:space="preserve"> </w:t>
      </w:r>
      <w:r>
        <w:rPr>
          <w:rFonts w:ascii="宋体" w:hAnsi="宋体" w:eastAsia="宋体" w:cs="宋体"/>
          <w:spacing w:val="-6"/>
          <w:sz w:val="24"/>
          <w:szCs w:val="24"/>
        </w:rPr>
        <w:t>、噪声控制</w:t>
      </w:r>
    </w:p>
    <w:p w14:paraId="472F7683">
      <w:pPr>
        <w:spacing w:before="182" w:line="359" w:lineRule="auto"/>
        <w:ind w:left="14" w:firstLine="476"/>
        <w:rPr>
          <w:rFonts w:ascii="宋体" w:hAnsi="宋体" w:eastAsia="宋体" w:cs="宋体"/>
          <w:sz w:val="24"/>
          <w:szCs w:val="24"/>
        </w:rPr>
      </w:pPr>
      <w:r>
        <w:rPr>
          <w:rFonts w:ascii="宋体" w:hAnsi="宋体" w:eastAsia="宋体" w:cs="宋体"/>
          <w:spacing w:val="3"/>
          <w:sz w:val="24"/>
          <w:szCs w:val="24"/>
        </w:rPr>
        <w:t>土壤取样过程中使用钻机过程产生的噪声可能对周边居民和员工产生</w:t>
      </w:r>
      <w:r>
        <w:rPr>
          <w:rFonts w:ascii="宋体" w:hAnsi="宋体" w:eastAsia="宋体" w:cs="宋体"/>
          <w:spacing w:val="2"/>
          <w:sz w:val="24"/>
          <w:szCs w:val="24"/>
        </w:rPr>
        <w:t>影响，</w:t>
      </w:r>
      <w:r>
        <w:rPr>
          <w:rFonts w:ascii="宋体" w:hAnsi="宋体" w:eastAsia="宋体" w:cs="宋体"/>
          <w:sz w:val="24"/>
          <w:szCs w:val="24"/>
        </w:rPr>
        <w:t xml:space="preserve"> </w:t>
      </w:r>
      <w:r>
        <w:rPr>
          <w:rFonts w:ascii="宋体" w:hAnsi="宋体" w:eastAsia="宋体" w:cs="宋体"/>
          <w:spacing w:val="3"/>
          <w:sz w:val="24"/>
          <w:szCs w:val="24"/>
        </w:rPr>
        <w:t>也必须采取一定的控制措施来降低噪声的影响。因</w:t>
      </w:r>
      <w:r>
        <w:rPr>
          <w:rFonts w:ascii="宋体" w:hAnsi="宋体" w:eastAsia="宋体" w:cs="宋体"/>
          <w:spacing w:val="2"/>
          <w:sz w:val="24"/>
          <w:szCs w:val="24"/>
        </w:rPr>
        <w:t>此，项目调查过程中需严格执</w:t>
      </w:r>
    </w:p>
    <w:p w14:paraId="5AA63A8A">
      <w:pPr>
        <w:spacing w:line="219" w:lineRule="auto"/>
        <w:ind w:left="13"/>
        <w:rPr>
          <w:rFonts w:ascii="宋体" w:hAnsi="宋体" w:eastAsia="宋体" w:cs="宋体"/>
          <w:sz w:val="24"/>
          <w:szCs w:val="24"/>
        </w:rPr>
      </w:pPr>
      <w:r>
        <w:rPr>
          <w:rFonts w:ascii="宋体" w:hAnsi="宋体" w:eastAsia="宋体" w:cs="宋体"/>
          <w:spacing w:val="-1"/>
          <w:sz w:val="24"/>
          <w:szCs w:val="24"/>
        </w:rPr>
        <w:t>行《建筑施工噪声申报登记制度》。</w:t>
      </w:r>
    </w:p>
    <w:p w14:paraId="78294240">
      <w:pPr>
        <w:spacing w:before="178" w:line="360" w:lineRule="auto"/>
        <w:ind w:left="10" w:firstLine="482"/>
        <w:rPr>
          <w:rFonts w:ascii="宋体" w:hAnsi="宋体" w:eastAsia="宋体" w:cs="宋体"/>
          <w:sz w:val="24"/>
          <w:szCs w:val="24"/>
        </w:rPr>
      </w:pPr>
      <w:r>
        <w:rPr>
          <w:rFonts w:ascii="宋体" w:hAnsi="宋体" w:eastAsia="宋体" w:cs="宋体"/>
          <w:spacing w:val="3"/>
          <w:sz w:val="24"/>
          <w:szCs w:val="24"/>
        </w:rPr>
        <w:t>关于施工现场环境噪声的污染防治应严格执行《建筑施工场界</w:t>
      </w:r>
      <w:r>
        <w:rPr>
          <w:rFonts w:ascii="宋体" w:hAnsi="宋体" w:eastAsia="宋体" w:cs="宋体"/>
          <w:spacing w:val="2"/>
          <w:sz w:val="24"/>
          <w:szCs w:val="24"/>
        </w:rPr>
        <w:t>环境噪声排放</w:t>
      </w:r>
      <w:r>
        <w:rPr>
          <w:rFonts w:ascii="宋体" w:hAnsi="宋体" w:eastAsia="宋体" w:cs="宋体"/>
          <w:sz w:val="24"/>
          <w:szCs w:val="24"/>
        </w:rPr>
        <w:t xml:space="preserve"> </w:t>
      </w:r>
      <w:r>
        <w:rPr>
          <w:rFonts w:ascii="宋体" w:hAnsi="宋体" w:eastAsia="宋体" w:cs="宋体"/>
          <w:spacing w:val="1"/>
          <w:sz w:val="24"/>
          <w:szCs w:val="24"/>
        </w:rPr>
        <w:t>标准》（</w:t>
      </w:r>
      <w:r>
        <w:rPr>
          <w:rFonts w:ascii="Times New Roman" w:hAnsi="Times New Roman" w:eastAsia="Times New Roman" w:cs="Times New Roman"/>
          <w:sz w:val="24"/>
          <w:szCs w:val="24"/>
        </w:rPr>
        <w:t>GB</w:t>
      </w:r>
      <w:r>
        <w:rPr>
          <w:rFonts w:ascii="Times New Roman" w:hAnsi="Times New Roman" w:eastAsia="Times New Roman" w:cs="Times New Roman"/>
          <w:spacing w:val="1"/>
          <w:sz w:val="24"/>
          <w:szCs w:val="24"/>
        </w:rPr>
        <w:t>12523-2011</w:t>
      </w:r>
      <w:r>
        <w:rPr>
          <w:rFonts w:ascii="宋体" w:hAnsi="宋体" w:eastAsia="宋体" w:cs="宋体"/>
          <w:spacing w:val="1"/>
          <w:sz w:val="24"/>
          <w:szCs w:val="24"/>
        </w:rPr>
        <w:t>）中的各项规定以及其他国家和地方政府的相关规定及要</w:t>
      </w:r>
      <w:r>
        <w:rPr>
          <w:rFonts w:ascii="宋体" w:hAnsi="宋体" w:eastAsia="宋体" w:cs="宋体"/>
          <w:spacing w:val="4"/>
          <w:sz w:val="24"/>
          <w:szCs w:val="24"/>
        </w:rPr>
        <w:t xml:space="preserve"> </w:t>
      </w:r>
      <w:r>
        <w:rPr>
          <w:rFonts w:ascii="宋体" w:hAnsi="宋体" w:eastAsia="宋体" w:cs="宋体"/>
          <w:spacing w:val="3"/>
          <w:sz w:val="24"/>
          <w:szCs w:val="24"/>
        </w:rPr>
        <w:t>求。本项目实施过程，将按照建筑工地管理的有关规定，采</w:t>
      </w:r>
      <w:r>
        <w:rPr>
          <w:rFonts w:ascii="宋体" w:hAnsi="宋体" w:eastAsia="宋体" w:cs="宋体"/>
          <w:spacing w:val="2"/>
          <w:sz w:val="24"/>
          <w:szCs w:val="24"/>
        </w:rPr>
        <w:t>取局部吸声、隔声降</w:t>
      </w:r>
      <w:r>
        <w:rPr>
          <w:rFonts w:ascii="宋体" w:hAnsi="宋体" w:eastAsia="宋体" w:cs="宋体"/>
          <w:sz w:val="24"/>
          <w:szCs w:val="24"/>
        </w:rPr>
        <w:t xml:space="preserve"> </w:t>
      </w:r>
      <w:r>
        <w:rPr>
          <w:rFonts w:ascii="宋体" w:hAnsi="宋体" w:eastAsia="宋体" w:cs="宋体"/>
          <w:spacing w:val="3"/>
          <w:sz w:val="24"/>
          <w:szCs w:val="24"/>
        </w:rPr>
        <w:t>噪技术，合理安排施工时间等措施来降低周围环境受到的噪</w:t>
      </w:r>
      <w:r>
        <w:rPr>
          <w:rFonts w:ascii="宋体" w:hAnsi="宋体" w:eastAsia="宋体" w:cs="宋体"/>
          <w:spacing w:val="2"/>
          <w:sz w:val="24"/>
          <w:szCs w:val="24"/>
        </w:rPr>
        <w:t>声影响的程度。除此</w:t>
      </w:r>
    </w:p>
    <w:p w14:paraId="020E34D6">
      <w:pPr>
        <w:spacing w:before="1" w:line="218" w:lineRule="auto"/>
        <w:ind w:left="11"/>
        <w:rPr>
          <w:rFonts w:ascii="宋体" w:hAnsi="宋体" w:eastAsia="宋体" w:cs="宋体"/>
          <w:sz w:val="24"/>
          <w:szCs w:val="24"/>
        </w:rPr>
      </w:pPr>
      <w:r>
        <w:rPr>
          <w:rFonts w:ascii="宋体" w:hAnsi="宋体" w:eastAsia="宋体" w:cs="宋体"/>
          <w:spacing w:val="-1"/>
          <w:sz w:val="24"/>
          <w:szCs w:val="24"/>
        </w:rPr>
        <w:t>之外，机动车辆进出施工场地应禁止鸣笛。</w:t>
      </w:r>
    </w:p>
    <w:p w14:paraId="685B9E07">
      <w:pPr>
        <w:spacing w:before="182" w:line="220" w:lineRule="auto"/>
        <w:ind w:left="490"/>
        <w:rPr>
          <w:rFonts w:ascii="宋体" w:hAnsi="宋体" w:eastAsia="宋体" w:cs="宋体"/>
          <w:sz w:val="24"/>
          <w:szCs w:val="24"/>
        </w:rPr>
      </w:pPr>
      <w:r>
        <w:rPr>
          <w:rFonts w:ascii="Times New Roman" w:hAnsi="Times New Roman" w:eastAsia="Times New Roman" w:cs="Times New Roman"/>
          <w:spacing w:val="-5"/>
          <w:sz w:val="24"/>
          <w:szCs w:val="24"/>
        </w:rPr>
        <w:t>3</w:t>
      </w:r>
      <w:r>
        <w:rPr>
          <w:rFonts w:ascii="Times New Roman" w:hAnsi="Times New Roman" w:eastAsia="Times New Roman" w:cs="Times New Roman"/>
          <w:spacing w:val="-31"/>
          <w:sz w:val="24"/>
          <w:szCs w:val="24"/>
        </w:rPr>
        <w:t xml:space="preserve"> </w:t>
      </w:r>
      <w:r>
        <w:rPr>
          <w:rFonts w:ascii="宋体" w:hAnsi="宋体" w:eastAsia="宋体" w:cs="宋体"/>
          <w:spacing w:val="-5"/>
          <w:sz w:val="24"/>
          <w:szCs w:val="24"/>
        </w:rPr>
        <w:t>、固体废物控制</w:t>
      </w:r>
    </w:p>
    <w:p w14:paraId="1E338031">
      <w:pPr>
        <w:spacing w:line="220" w:lineRule="auto"/>
        <w:rPr>
          <w:rFonts w:ascii="宋体" w:hAnsi="宋体" w:eastAsia="宋体" w:cs="宋体"/>
          <w:sz w:val="24"/>
          <w:szCs w:val="24"/>
        </w:rPr>
        <w:sectPr>
          <w:headerReference r:id="rId172" w:type="default"/>
          <w:footerReference r:id="rId173" w:type="default"/>
          <w:pgSz w:w="11910" w:h="16840"/>
          <w:pgMar w:top="1132" w:right="1700" w:bottom="1036" w:left="1701" w:header="897" w:footer="860" w:gutter="0"/>
          <w:cols w:space="720" w:num="1"/>
        </w:sectPr>
      </w:pPr>
    </w:p>
    <w:p w14:paraId="26266863">
      <w:pPr>
        <w:pStyle w:val="2"/>
        <w:spacing w:line="264" w:lineRule="auto"/>
      </w:pPr>
    </w:p>
    <w:p w14:paraId="39DEA779">
      <w:pPr>
        <w:spacing w:before="78" w:line="359" w:lineRule="auto"/>
        <w:ind w:left="9" w:right="73" w:firstLine="479"/>
        <w:jc w:val="both"/>
        <w:rPr>
          <w:rFonts w:ascii="宋体" w:hAnsi="宋体" w:eastAsia="宋体" w:cs="宋体"/>
          <w:sz w:val="24"/>
          <w:szCs w:val="24"/>
        </w:rPr>
      </w:pPr>
      <w:r>
        <w:rPr>
          <w:rFonts w:ascii="宋体" w:hAnsi="宋体" w:eastAsia="宋体" w:cs="宋体"/>
          <w:spacing w:val="3"/>
          <w:sz w:val="24"/>
          <w:szCs w:val="24"/>
        </w:rPr>
        <w:t>施工期固体废物来源于钻探出的土壤、冲洗钻杆的污水、调查人员产生的生</w:t>
      </w:r>
      <w:r>
        <w:rPr>
          <w:rFonts w:ascii="宋体" w:hAnsi="宋体" w:eastAsia="宋体" w:cs="宋体"/>
          <w:sz w:val="24"/>
          <w:szCs w:val="24"/>
        </w:rPr>
        <w:t xml:space="preserve"> </w:t>
      </w:r>
      <w:r>
        <w:rPr>
          <w:rFonts w:ascii="宋体" w:hAnsi="宋体" w:eastAsia="宋体" w:cs="宋体"/>
          <w:spacing w:val="3"/>
          <w:sz w:val="24"/>
          <w:szCs w:val="24"/>
        </w:rPr>
        <w:t>活垃圾等。在调查期间，通过加强施工管理及施工结束后的及</w:t>
      </w:r>
      <w:r>
        <w:rPr>
          <w:rFonts w:ascii="宋体" w:hAnsi="宋体" w:eastAsia="宋体" w:cs="宋体"/>
          <w:spacing w:val="2"/>
          <w:sz w:val="24"/>
          <w:szCs w:val="24"/>
        </w:rPr>
        <w:t>时清运、处置可以</w:t>
      </w:r>
      <w:r>
        <w:rPr>
          <w:rFonts w:ascii="宋体" w:hAnsi="宋体" w:eastAsia="宋体" w:cs="宋体"/>
          <w:sz w:val="24"/>
          <w:szCs w:val="24"/>
        </w:rPr>
        <w:t xml:space="preserve"> </w:t>
      </w:r>
      <w:r>
        <w:rPr>
          <w:rFonts w:ascii="宋体" w:hAnsi="宋体" w:eastAsia="宋体" w:cs="宋体"/>
          <w:spacing w:val="3"/>
          <w:sz w:val="24"/>
          <w:szCs w:val="24"/>
        </w:rPr>
        <w:t>减少和防止项目固体废物对周围环境的影响。同时，采样剩余</w:t>
      </w:r>
      <w:r>
        <w:rPr>
          <w:rFonts w:ascii="宋体" w:hAnsi="宋体" w:eastAsia="宋体" w:cs="宋体"/>
          <w:spacing w:val="2"/>
          <w:sz w:val="24"/>
          <w:szCs w:val="24"/>
        </w:rPr>
        <w:t>土壤清理后回填于</w:t>
      </w:r>
    </w:p>
    <w:p w14:paraId="4088179C">
      <w:pPr>
        <w:spacing w:line="218" w:lineRule="auto"/>
        <w:ind w:left="9"/>
        <w:rPr>
          <w:rFonts w:ascii="宋体" w:hAnsi="宋体" w:eastAsia="宋体" w:cs="宋体"/>
          <w:sz w:val="24"/>
          <w:szCs w:val="24"/>
        </w:rPr>
      </w:pPr>
      <w:r>
        <w:rPr>
          <w:rFonts w:ascii="宋体" w:hAnsi="宋体" w:eastAsia="宋体" w:cs="宋体"/>
          <w:spacing w:val="-1"/>
          <w:sz w:val="24"/>
          <w:szCs w:val="24"/>
        </w:rPr>
        <w:t>钻探形成的采样孔内。</w:t>
      </w:r>
    </w:p>
    <w:p w14:paraId="06B43A9D">
      <w:pPr>
        <w:spacing w:before="181" w:line="359" w:lineRule="auto"/>
        <w:ind w:left="11" w:right="73" w:firstLine="477"/>
        <w:jc w:val="both"/>
        <w:rPr>
          <w:rFonts w:ascii="宋体" w:hAnsi="宋体" w:eastAsia="宋体" w:cs="宋体"/>
          <w:sz w:val="24"/>
          <w:szCs w:val="24"/>
        </w:rPr>
      </w:pPr>
      <w:r>
        <w:rPr>
          <w:rFonts w:ascii="宋体" w:hAnsi="宋体" w:eastAsia="宋体" w:cs="宋体"/>
          <w:spacing w:val="3"/>
          <w:sz w:val="24"/>
          <w:szCs w:val="24"/>
        </w:rPr>
        <w:t>在场地环境调查期间，应通过加强施工管理及施工结束后的及时清运、处置</w:t>
      </w:r>
      <w:r>
        <w:rPr>
          <w:rFonts w:ascii="宋体" w:hAnsi="宋体" w:eastAsia="宋体" w:cs="宋体"/>
          <w:sz w:val="24"/>
          <w:szCs w:val="24"/>
        </w:rPr>
        <w:t xml:space="preserve"> </w:t>
      </w:r>
      <w:r>
        <w:rPr>
          <w:rFonts w:ascii="宋体" w:hAnsi="宋体" w:eastAsia="宋体" w:cs="宋体"/>
          <w:spacing w:val="3"/>
          <w:sz w:val="24"/>
          <w:szCs w:val="24"/>
        </w:rPr>
        <w:t>可以减少和防止项目固体废物对周围环境的影响。同时，</w:t>
      </w:r>
      <w:r>
        <w:rPr>
          <w:rFonts w:ascii="宋体" w:hAnsi="宋体" w:eastAsia="宋体" w:cs="宋体"/>
          <w:spacing w:val="2"/>
          <w:sz w:val="24"/>
          <w:szCs w:val="24"/>
        </w:rPr>
        <w:t>采样剩余土壤清理后回</w:t>
      </w:r>
    </w:p>
    <w:p w14:paraId="45926EAF">
      <w:pPr>
        <w:spacing w:line="218" w:lineRule="auto"/>
        <w:ind w:left="11"/>
        <w:rPr>
          <w:rFonts w:ascii="宋体" w:hAnsi="宋体" w:eastAsia="宋体" w:cs="宋体"/>
          <w:sz w:val="24"/>
          <w:szCs w:val="24"/>
        </w:rPr>
      </w:pPr>
      <w:r>
        <w:rPr>
          <w:rFonts w:ascii="宋体" w:hAnsi="宋体" w:eastAsia="宋体" w:cs="宋体"/>
          <w:spacing w:val="-1"/>
          <w:sz w:val="24"/>
          <w:szCs w:val="24"/>
        </w:rPr>
        <w:t>填于钻探形成的采样孔内。</w:t>
      </w:r>
    </w:p>
    <w:p w14:paraId="3B1D7AFA">
      <w:pPr>
        <w:pStyle w:val="2"/>
        <w:spacing w:line="253" w:lineRule="auto"/>
      </w:pPr>
    </w:p>
    <w:p w14:paraId="52D7864C">
      <w:pPr>
        <w:pStyle w:val="2"/>
        <w:spacing w:line="253" w:lineRule="auto"/>
      </w:pPr>
    </w:p>
    <w:p w14:paraId="482206F6">
      <w:pPr>
        <w:spacing w:before="101" w:line="227" w:lineRule="auto"/>
        <w:ind w:left="3391"/>
        <w:outlineLvl w:val="0"/>
        <w:rPr>
          <w:rFonts w:ascii="宋体" w:hAnsi="宋体" w:eastAsia="宋体" w:cs="宋体"/>
          <w:sz w:val="31"/>
          <w:szCs w:val="31"/>
        </w:rPr>
      </w:pPr>
      <w:bookmarkStart w:id="43" w:name="bookmark44"/>
      <w:bookmarkEnd w:id="43"/>
      <w:r>
        <w:rPr>
          <w:rFonts w:ascii="Times New Roman" w:hAnsi="Times New Roman" w:eastAsia="Times New Roman" w:cs="Times New Roman"/>
          <w:b/>
          <w:bCs/>
          <w:spacing w:val="4"/>
          <w:sz w:val="31"/>
          <w:szCs w:val="31"/>
        </w:rPr>
        <w:t xml:space="preserve">10  </w:t>
      </w:r>
      <w:r>
        <w:rPr>
          <w:rFonts w:ascii="宋体" w:hAnsi="宋体" w:eastAsia="宋体" w:cs="宋体"/>
          <w:spacing w:val="4"/>
          <w:sz w:val="31"/>
          <w:szCs w:val="31"/>
          <w14:textOutline w14:w="5793" w14:cap="sq" w14:cmpd="sng">
            <w14:solidFill>
              <w14:srgbClr w14:val="000000"/>
            </w14:solidFill>
            <w14:prstDash w14:val="solid"/>
            <w14:bevel/>
          </w14:textOutline>
        </w:rPr>
        <w:t>应急处置</w:t>
      </w:r>
    </w:p>
    <w:p w14:paraId="6B6398F2">
      <w:pPr>
        <w:spacing w:before="228" w:line="359" w:lineRule="auto"/>
        <w:ind w:left="11" w:firstLine="477"/>
        <w:jc w:val="both"/>
        <w:rPr>
          <w:rFonts w:ascii="宋体" w:hAnsi="宋体" w:eastAsia="宋体" w:cs="宋体"/>
          <w:sz w:val="24"/>
          <w:szCs w:val="24"/>
        </w:rPr>
      </w:pPr>
      <w:r>
        <w:rPr>
          <w:rFonts w:ascii="宋体" w:hAnsi="宋体" w:eastAsia="宋体" w:cs="宋体"/>
          <w:spacing w:val="3"/>
          <w:sz w:val="24"/>
          <w:szCs w:val="24"/>
        </w:rPr>
        <w:t>在调查采样过程中若发现或由钻探导致的危险物质泄露、地下设施受到破坏</w:t>
      </w:r>
      <w:r>
        <w:rPr>
          <w:rFonts w:ascii="宋体" w:hAnsi="宋体" w:eastAsia="宋体" w:cs="宋体"/>
          <w:sz w:val="24"/>
          <w:szCs w:val="24"/>
        </w:rPr>
        <w:t xml:space="preserve"> </w:t>
      </w:r>
      <w:r>
        <w:rPr>
          <w:rFonts w:ascii="宋体" w:hAnsi="宋体" w:eastAsia="宋体" w:cs="宋体"/>
          <w:spacing w:val="-2"/>
          <w:sz w:val="24"/>
          <w:szCs w:val="24"/>
        </w:rPr>
        <w:t>等突发情况，应首先保证现场施工人员安全，并立即报企业和地方相关管理部门，</w:t>
      </w:r>
      <w:r>
        <w:rPr>
          <w:rFonts w:ascii="宋体" w:hAnsi="宋体" w:eastAsia="宋体" w:cs="宋体"/>
          <w:spacing w:val="1"/>
          <w:sz w:val="24"/>
          <w:szCs w:val="24"/>
        </w:rPr>
        <w:t xml:space="preserve"> </w:t>
      </w:r>
      <w:r>
        <w:rPr>
          <w:rFonts w:ascii="宋体" w:hAnsi="宋体" w:eastAsia="宋体" w:cs="宋体"/>
          <w:spacing w:val="3"/>
          <w:sz w:val="24"/>
          <w:szCs w:val="24"/>
        </w:rPr>
        <w:t>按照《突发环境事件应急管理办法》（环境保护部令</w:t>
      </w:r>
      <w:r>
        <w:rPr>
          <w:rFonts w:ascii="宋体" w:hAnsi="宋体" w:eastAsia="宋体" w:cs="宋体"/>
          <w:spacing w:val="2"/>
          <w:sz w:val="24"/>
          <w:szCs w:val="24"/>
        </w:rPr>
        <w:t>第</w:t>
      </w:r>
      <w:r>
        <w:rPr>
          <w:rFonts w:ascii="Times New Roman" w:hAnsi="Times New Roman" w:eastAsia="Times New Roman" w:cs="Times New Roman"/>
          <w:spacing w:val="2"/>
          <w:sz w:val="24"/>
          <w:szCs w:val="24"/>
        </w:rPr>
        <w:t>34</w:t>
      </w:r>
      <w:r>
        <w:rPr>
          <w:rFonts w:ascii="宋体" w:hAnsi="宋体" w:eastAsia="宋体" w:cs="宋体"/>
          <w:spacing w:val="2"/>
          <w:sz w:val="24"/>
          <w:szCs w:val="24"/>
        </w:rPr>
        <w:t>号）尽快落实应急处置</w:t>
      </w:r>
    </w:p>
    <w:p w14:paraId="1567155E">
      <w:pPr>
        <w:spacing w:line="220" w:lineRule="auto"/>
        <w:ind w:left="9"/>
        <w:rPr>
          <w:rFonts w:ascii="宋体" w:hAnsi="宋体" w:eastAsia="宋体" w:cs="宋体"/>
          <w:sz w:val="24"/>
          <w:szCs w:val="24"/>
        </w:rPr>
      </w:pPr>
      <w:r>
        <w:rPr>
          <w:rFonts w:ascii="宋体" w:hAnsi="宋体" w:eastAsia="宋体" w:cs="宋体"/>
          <w:spacing w:val="-2"/>
          <w:sz w:val="24"/>
          <w:szCs w:val="24"/>
        </w:rPr>
        <w:t>相关事宜。</w:t>
      </w:r>
    </w:p>
    <w:p w14:paraId="66521355">
      <w:pPr>
        <w:spacing w:before="182" w:line="466" w:lineRule="exact"/>
        <w:ind w:left="491"/>
        <w:rPr>
          <w:rFonts w:ascii="宋体" w:hAnsi="宋体" w:eastAsia="宋体" w:cs="宋体"/>
          <w:sz w:val="24"/>
          <w:szCs w:val="24"/>
        </w:rPr>
      </w:pPr>
      <w:r>
        <w:rPr>
          <w:rFonts w:ascii="宋体" w:hAnsi="宋体" w:eastAsia="宋体" w:cs="宋体"/>
          <w:spacing w:val="3"/>
          <w:position w:val="17"/>
          <w:sz w:val="24"/>
          <w:szCs w:val="24"/>
        </w:rPr>
        <w:t>涉及危险化学品生产经营贮存单位采样的，采样前需向企业安全环</w:t>
      </w:r>
      <w:r>
        <w:rPr>
          <w:rFonts w:ascii="宋体" w:hAnsi="宋体" w:eastAsia="宋体" w:cs="宋体"/>
          <w:spacing w:val="2"/>
          <w:position w:val="17"/>
          <w:sz w:val="24"/>
          <w:szCs w:val="24"/>
        </w:rPr>
        <w:t>保责任部</w:t>
      </w:r>
    </w:p>
    <w:p w14:paraId="62DBCA26">
      <w:pPr>
        <w:spacing w:line="219" w:lineRule="auto"/>
        <w:ind w:left="37"/>
        <w:rPr>
          <w:rFonts w:ascii="宋体" w:hAnsi="宋体" w:eastAsia="宋体" w:cs="宋体"/>
          <w:sz w:val="24"/>
          <w:szCs w:val="24"/>
        </w:rPr>
      </w:pPr>
      <w:r>
        <w:rPr>
          <w:rFonts w:ascii="宋体" w:hAnsi="宋体" w:eastAsia="宋体" w:cs="宋体"/>
          <w:spacing w:val="-2"/>
          <w:sz w:val="24"/>
          <w:szCs w:val="24"/>
        </w:rPr>
        <w:t>门对接相关生产区作业安全生产事宜，并办理有关手续。</w:t>
      </w:r>
    </w:p>
    <w:p w14:paraId="3434D247">
      <w:pPr>
        <w:spacing w:line="219" w:lineRule="auto"/>
        <w:rPr>
          <w:rFonts w:ascii="宋体" w:hAnsi="宋体" w:eastAsia="宋体" w:cs="宋体"/>
          <w:sz w:val="24"/>
          <w:szCs w:val="24"/>
        </w:rPr>
        <w:sectPr>
          <w:headerReference r:id="rId174" w:type="default"/>
          <w:footerReference r:id="rId175" w:type="default"/>
          <w:pgSz w:w="11910" w:h="16840"/>
          <w:pgMar w:top="1132" w:right="1626" w:bottom="1036" w:left="1701" w:header="897" w:footer="860" w:gutter="0"/>
          <w:cols w:space="720" w:num="1"/>
        </w:sectPr>
      </w:pPr>
    </w:p>
    <w:p w14:paraId="166E52CF">
      <w:pPr>
        <w:spacing w:before="101" w:line="227" w:lineRule="auto"/>
        <w:ind w:left="3391"/>
        <w:outlineLvl w:val="0"/>
        <w:rPr>
          <w:rFonts w:hint="default" w:ascii="宋体" w:hAnsi="宋体" w:eastAsia="宋体" w:cs="宋体"/>
          <w:sz w:val="31"/>
          <w:szCs w:val="31"/>
          <w:lang w:val="en-US" w:eastAsia="zh-CN"/>
        </w:rPr>
      </w:pPr>
      <w:r>
        <w:rPr>
          <w:rFonts w:ascii="Times New Roman" w:hAnsi="Times New Roman" w:eastAsia="Times New Roman" w:cs="Times New Roman"/>
          <w:b/>
          <w:bCs/>
          <w:spacing w:val="4"/>
          <w:sz w:val="31"/>
          <w:szCs w:val="31"/>
        </w:rPr>
        <w:t>1</w:t>
      </w:r>
      <w:r>
        <w:rPr>
          <w:rFonts w:hint="eastAsia" w:ascii="Times New Roman" w:hAnsi="Times New Roman" w:eastAsia="宋体" w:cs="Times New Roman"/>
          <w:b/>
          <w:bCs/>
          <w:spacing w:val="4"/>
          <w:sz w:val="31"/>
          <w:szCs w:val="31"/>
          <w:lang w:val="en-US" w:eastAsia="zh-CN"/>
        </w:rPr>
        <w:t>1</w:t>
      </w:r>
      <w:r>
        <w:rPr>
          <w:rFonts w:ascii="Times New Roman" w:hAnsi="Times New Roman" w:eastAsia="Times New Roman" w:cs="Times New Roman"/>
          <w:b/>
          <w:bCs/>
          <w:spacing w:val="4"/>
          <w:sz w:val="31"/>
          <w:szCs w:val="31"/>
        </w:rPr>
        <w:t xml:space="preserve">  </w:t>
      </w:r>
      <w:r>
        <w:rPr>
          <w:rFonts w:hint="eastAsia" w:ascii="Times New Roman" w:hAnsi="Times New Roman" w:eastAsia="宋体" w:cs="Times New Roman"/>
          <w:b/>
          <w:bCs/>
          <w:spacing w:val="4"/>
          <w:sz w:val="31"/>
          <w:szCs w:val="31"/>
          <w:lang w:val="en-US" w:eastAsia="zh-CN"/>
        </w:rPr>
        <w:t>本年度检测结果及分析</w:t>
      </w:r>
    </w:p>
    <w:p w14:paraId="39C1F5E9">
      <w:pPr>
        <w:keepNext w:val="0"/>
        <w:keepLines w:val="0"/>
        <w:pageBreakBefore w:val="0"/>
        <w:widowControl/>
        <w:kinsoku w:val="0"/>
        <w:wordWrap/>
        <w:overflowPunct/>
        <w:topLinePunct w:val="0"/>
        <w:autoSpaceDE w:val="0"/>
        <w:autoSpaceDN w:val="0"/>
        <w:bidi w:val="0"/>
        <w:adjustRightInd w:val="0"/>
        <w:snapToGrid w:val="0"/>
        <w:spacing w:before="188" w:line="360" w:lineRule="auto"/>
        <w:ind w:left="11"/>
        <w:textAlignment w:val="baseline"/>
        <w:outlineLvl w:val="1"/>
        <w:rPr>
          <w:rFonts w:hint="eastAsia" w:ascii="宋体" w:hAnsi="宋体" w:eastAsia="宋体" w:cs="宋体"/>
          <w:spacing w:val="-1"/>
          <w:sz w:val="28"/>
          <w:szCs w:val="28"/>
          <w:lang w:val="en-US" w:eastAsia="zh-CN"/>
          <w14:textOutline w14:w="5103" w14:cap="sq" w14:cmpd="sng">
            <w14:solidFill>
              <w14:srgbClr w14:val="000000"/>
            </w14:solidFill>
            <w14:prstDash w14:val="solid"/>
            <w14:bevel/>
          </w14:textOutline>
        </w:rPr>
      </w:pPr>
      <w:r>
        <w:rPr>
          <w:rFonts w:hint="eastAsia" w:ascii="Times New Roman" w:hAnsi="Times New Roman" w:eastAsia="宋体" w:cs="Times New Roman"/>
          <w:b/>
          <w:bCs/>
          <w:spacing w:val="-1"/>
          <w:sz w:val="28"/>
          <w:szCs w:val="28"/>
          <w:lang w:val="en-US" w:eastAsia="zh-CN"/>
        </w:rPr>
        <w:t>11.1</w:t>
      </w:r>
      <w:r>
        <w:rPr>
          <w:rFonts w:ascii="Times New Roman" w:hAnsi="Times New Roman" w:eastAsia="Times New Roman" w:cs="Times New Roman"/>
          <w:b/>
          <w:bCs/>
          <w:spacing w:val="-1"/>
          <w:sz w:val="28"/>
          <w:szCs w:val="28"/>
        </w:rPr>
        <w:t xml:space="preserve"> </w:t>
      </w:r>
      <w:r>
        <w:rPr>
          <w:rFonts w:hint="eastAsia" w:ascii="宋体" w:hAnsi="宋体" w:eastAsia="宋体" w:cs="宋体"/>
          <w:spacing w:val="-1"/>
          <w:sz w:val="28"/>
          <w:szCs w:val="28"/>
          <w:lang w:val="en-US" w:eastAsia="zh-CN"/>
          <w14:textOutline w14:w="5103" w14:cap="sq" w14:cmpd="sng">
            <w14:solidFill>
              <w14:srgbClr w14:val="000000"/>
            </w14:solidFill>
            <w14:prstDash w14:val="solid"/>
            <w14:bevel/>
          </w14:textOutline>
        </w:rPr>
        <w:t>土壤检测结果</w:t>
      </w:r>
    </w:p>
    <w:p w14:paraId="397E84B1">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Times New Roman" w:hAnsi="Times New Roman" w:eastAsia="宋体" w:cs="Times New Roman"/>
          <w:spacing w:val="3"/>
          <w:sz w:val="24"/>
          <w:szCs w:val="24"/>
          <w:lang w:val="en-US" w:eastAsia="zh-CN"/>
        </w:rPr>
      </w:pPr>
      <w:r>
        <w:rPr>
          <w:rFonts w:hint="default" w:ascii="Times New Roman" w:hAnsi="Times New Roman" w:eastAsia="宋体" w:cs="Times New Roman"/>
          <w:spacing w:val="3"/>
          <w:sz w:val="24"/>
          <w:szCs w:val="24"/>
          <w:lang w:val="en-US" w:eastAsia="zh-CN"/>
        </w:rPr>
        <w:t>本年度地块内共采集土壤样品三个进行分析。土壤样品分析了后续需要监测的PH、甲苯。土壤样品检出结果汇总如表1</w:t>
      </w:r>
      <w:r>
        <w:rPr>
          <w:rFonts w:hint="eastAsia" w:ascii="Times New Roman" w:hAnsi="Times New Roman" w:eastAsia="宋体" w:cs="Times New Roman"/>
          <w:spacing w:val="3"/>
          <w:sz w:val="24"/>
          <w:szCs w:val="24"/>
          <w:lang w:val="en-US" w:eastAsia="zh-CN"/>
        </w:rPr>
        <w:t>1</w:t>
      </w:r>
      <w:r>
        <w:rPr>
          <w:rFonts w:hint="default" w:ascii="Times New Roman" w:hAnsi="Times New Roman" w:eastAsia="宋体" w:cs="Times New Roman"/>
          <w:spacing w:val="3"/>
          <w:sz w:val="24"/>
          <w:szCs w:val="24"/>
          <w:lang w:val="en-US" w:eastAsia="zh-CN"/>
        </w:rPr>
        <w:t>.1-1所示。</w:t>
      </w:r>
    </w:p>
    <w:p w14:paraId="3625FDD6">
      <w:pPr>
        <w:keepNext w:val="0"/>
        <w:keepLines w:val="0"/>
        <w:pageBreakBefore w:val="0"/>
        <w:widowControl/>
        <w:kinsoku w:val="0"/>
        <w:wordWrap/>
        <w:overflowPunct/>
        <w:topLinePunct w:val="0"/>
        <w:autoSpaceDE w:val="0"/>
        <w:autoSpaceDN w:val="0"/>
        <w:bidi w:val="0"/>
        <w:adjustRightInd w:val="0"/>
        <w:snapToGrid w:val="0"/>
        <w:spacing w:before="166" w:line="360" w:lineRule="auto"/>
        <w:jc w:val="center"/>
        <w:textAlignment w:val="baseline"/>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pP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表1</w:t>
      </w:r>
      <w:r>
        <w:rPr>
          <w:rFonts w:hint="eastAsia" w:ascii="宋体" w:hAnsi="宋体" w:eastAsia="宋体" w:cs="宋体"/>
          <w:sz w:val="24"/>
          <w:szCs w:val="24"/>
          <w:lang w:val="en-US" w:eastAsia="zh-CN"/>
          <w14:textOutline w14:w="4358" w14:cap="sq" w14:cmpd="sng">
            <w14:solidFill>
              <w14:srgbClr w14:val="000000"/>
            </w14:solidFill>
            <w14:prstDash w14:val="solid"/>
            <w14:bevel/>
          </w14:textOutline>
        </w:rPr>
        <w:t>1</w:t>
      </w: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.1-1土壤样品检测结果</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73"/>
        <w:gridCol w:w="2425"/>
        <w:gridCol w:w="2425"/>
        <w:gridCol w:w="2427"/>
      </w:tblGrid>
      <w:tr w14:paraId="7D15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blHeader/>
          <w:jc w:val="center"/>
        </w:trPr>
        <w:tc>
          <w:tcPr>
            <w:tcW w:w="2302" w:type="dxa"/>
            <w:noWrap w:val="0"/>
            <w:vAlign w:val="center"/>
          </w:tcPr>
          <w:p w14:paraId="7137E1B1">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highlight w:val="none"/>
                <w:lang w:val="en-US" w:eastAsia="zh-CN"/>
              </w:rPr>
              <w:t>样品编号</w:t>
            </w:r>
          </w:p>
        </w:tc>
        <w:tc>
          <w:tcPr>
            <w:tcW w:w="2256" w:type="dxa"/>
            <w:noWrap w:val="0"/>
            <w:vAlign w:val="center"/>
          </w:tcPr>
          <w:p w14:paraId="5A521743">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highlight w:val="none"/>
                <w:lang w:val="en-US" w:eastAsia="zh-CN"/>
              </w:rPr>
              <w:t>T24191-07061-1</w:t>
            </w:r>
          </w:p>
        </w:tc>
        <w:tc>
          <w:tcPr>
            <w:tcW w:w="2256" w:type="dxa"/>
            <w:noWrap w:val="0"/>
            <w:vAlign w:val="center"/>
          </w:tcPr>
          <w:p w14:paraId="4F530399">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lang w:val="en-US" w:eastAsia="zh-CN"/>
              </w:rPr>
              <w:t>T24191-07061-1</w:t>
            </w:r>
            <w:r>
              <w:rPr>
                <w:rFonts w:hint="default" w:ascii="Times New Roman" w:hAnsi="Times New Roman" w:eastAsia="宋体" w:cs="Times New Roman"/>
                <w:color w:val="000000"/>
                <w:sz w:val="24"/>
                <w:szCs w:val="24"/>
                <w:highlight w:val="none"/>
                <w:lang w:val="en-US" w:eastAsia="zh-CN"/>
              </w:rPr>
              <w:t>TP</w:t>
            </w:r>
          </w:p>
        </w:tc>
        <w:tc>
          <w:tcPr>
            <w:tcW w:w="2258" w:type="dxa"/>
            <w:noWrap w:val="0"/>
            <w:vAlign w:val="center"/>
          </w:tcPr>
          <w:p w14:paraId="7F6C2453">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highlight w:val="none"/>
                <w:lang w:val="en-US" w:eastAsia="zh-CN"/>
              </w:rPr>
              <w:t>T24191-07062-1</w:t>
            </w:r>
          </w:p>
        </w:tc>
      </w:tr>
      <w:tr w14:paraId="47E9F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blHeader/>
          <w:jc w:val="center"/>
        </w:trPr>
        <w:tc>
          <w:tcPr>
            <w:tcW w:w="2302" w:type="dxa"/>
            <w:noWrap w:val="0"/>
            <w:vAlign w:val="center"/>
          </w:tcPr>
          <w:p w14:paraId="701BA97E">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lang w:val="en-US" w:eastAsia="zh-CN"/>
              </w:rPr>
              <w:t>采样深度</w:t>
            </w:r>
          </w:p>
        </w:tc>
        <w:tc>
          <w:tcPr>
            <w:tcW w:w="2256" w:type="dxa"/>
            <w:noWrap w:val="0"/>
            <w:vAlign w:val="center"/>
          </w:tcPr>
          <w:p w14:paraId="387EDA52">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szCs w:val="24"/>
                <w:highlight w:val="none"/>
                <w:lang w:val="en-US" w:eastAsia="zh-CN"/>
              </w:rPr>
              <w:t>0-0.2m</w:t>
            </w:r>
          </w:p>
        </w:tc>
        <w:tc>
          <w:tcPr>
            <w:tcW w:w="2256" w:type="dxa"/>
            <w:noWrap w:val="0"/>
            <w:vAlign w:val="center"/>
          </w:tcPr>
          <w:p w14:paraId="026753D4">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0-0.2m</w:t>
            </w:r>
          </w:p>
        </w:tc>
        <w:tc>
          <w:tcPr>
            <w:tcW w:w="2258" w:type="dxa"/>
            <w:noWrap w:val="0"/>
            <w:vAlign w:val="center"/>
          </w:tcPr>
          <w:p w14:paraId="071FD7B5">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szCs w:val="24"/>
                <w:highlight w:val="none"/>
                <w:lang w:val="en-US" w:eastAsia="zh-CN"/>
              </w:rPr>
              <w:t>0-0.2m</w:t>
            </w:r>
          </w:p>
        </w:tc>
      </w:tr>
      <w:tr w14:paraId="4E3C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blHeader/>
          <w:jc w:val="center"/>
        </w:trPr>
        <w:tc>
          <w:tcPr>
            <w:tcW w:w="2302" w:type="dxa"/>
            <w:noWrap w:val="0"/>
            <w:vAlign w:val="center"/>
          </w:tcPr>
          <w:p w14:paraId="054F4805">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rPr>
            </w:pPr>
            <w:r>
              <w:rPr>
                <w:rFonts w:hint="default" w:ascii="Times New Roman" w:hAnsi="Times New Roman" w:eastAsia="宋体" w:cs="Times New Roman"/>
                <w:color w:val="000000"/>
                <w:sz w:val="24"/>
                <w:highlight w:val="none"/>
              </w:rPr>
              <w:t>点位名称</w:t>
            </w:r>
          </w:p>
        </w:tc>
        <w:tc>
          <w:tcPr>
            <w:tcW w:w="4512" w:type="dxa"/>
            <w:gridSpan w:val="2"/>
            <w:noWrap w:val="0"/>
            <w:vAlign w:val="center"/>
          </w:tcPr>
          <w:p w14:paraId="5CA4D817">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AT3</w:t>
            </w:r>
          </w:p>
        </w:tc>
        <w:tc>
          <w:tcPr>
            <w:tcW w:w="2258" w:type="dxa"/>
            <w:noWrap w:val="0"/>
            <w:vAlign w:val="center"/>
          </w:tcPr>
          <w:p w14:paraId="61EC9AF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AT4</w:t>
            </w:r>
          </w:p>
        </w:tc>
      </w:tr>
      <w:tr w14:paraId="277C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2302" w:type="dxa"/>
            <w:noWrap w:val="0"/>
            <w:vAlign w:val="center"/>
          </w:tcPr>
          <w:p w14:paraId="12EEED42">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rPr>
            </w:pPr>
            <w:r>
              <w:rPr>
                <w:rFonts w:hint="default" w:ascii="Times New Roman" w:hAnsi="Times New Roman" w:eastAsia="宋体" w:cs="Times New Roman"/>
                <w:color w:val="000000"/>
                <w:sz w:val="24"/>
                <w:highlight w:val="none"/>
              </w:rPr>
              <w:t>经纬度</w:t>
            </w:r>
          </w:p>
        </w:tc>
        <w:tc>
          <w:tcPr>
            <w:tcW w:w="4512" w:type="dxa"/>
            <w:gridSpan w:val="2"/>
            <w:noWrap w:val="0"/>
            <w:vAlign w:val="center"/>
          </w:tcPr>
          <w:p w14:paraId="6026DA79">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 xml:space="preserve">E 120°12′30.3830″ </w:t>
            </w:r>
          </w:p>
          <w:p w14:paraId="4D65A56F">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 xml:space="preserve">N 30°46′52.8629″ </w:t>
            </w:r>
          </w:p>
        </w:tc>
        <w:tc>
          <w:tcPr>
            <w:tcW w:w="2258" w:type="dxa"/>
            <w:noWrap w:val="0"/>
            <w:vAlign w:val="center"/>
          </w:tcPr>
          <w:p w14:paraId="3636B98E">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 xml:space="preserve">E 120°12′33.7194″ </w:t>
            </w:r>
          </w:p>
          <w:p w14:paraId="122CD490">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 xml:space="preserve">N 30°46′51.5814″ </w:t>
            </w:r>
          </w:p>
        </w:tc>
      </w:tr>
      <w:tr w14:paraId="7D46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2302" w:type="dxa"/>
            <w:noWrap w:val="0"/>
            <w:vAlign w:val="center"/>
          </w:tcPr>
          <w:p w14:paraId="754CF513">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highlight w:val="none"/>
              </w:rPr>
              <w:t>样品性状描述</w:t>
            </w:r>
          </w:p>
        </w:tc>
        <w:tc>
          <w:tcPr>
            <w:tcW w:w="2256" w:type="dxa"/>
            <w:noWrap w:val="0"/>
            <w:vAlign w:val="center"/>
          </w:tcPr>
          <w:p w14:paraId="6166549F">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highlight w:val="none"/>
                <w:lang w:val="en-US" w:eastAsia="zh-CN"/>
              </w:rPr>
              <w:t>棕色固体</w:t>
            </w:r>
          </w:p>
        </w:tc>
        <w:tc>
          <w:tcPr>
            <w:tcW w:w="2256" w:type="dxa"/>
            <w:noWrap w:val="0"/>
            <w:vAlign w:val="center"/>
          </w:tcPr>
          <w:p w14:paraId="1D3859C3">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lang w:val="en-US" w:eastAsia="zh-CN"/>
              </w:rPr>
              <w:t>棕色固体</w:t>
            </w:r>
          </w:p>
        </w:tc>
        <w:tc>
          <w:tcPr>
            <w:tcW w:w="2258" w:type="dxa"/>
            <w:noWrap w:val="0"/>
            <w:vAlign w:val="center"/>
          </w:tcPr>
          <w:p w14:paraId="2D003AD6">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highlight w:val="none"/>
                <w:lang w:val="en-US" w:eastAsia="zh-CN"/>
              </w:rPr>
              <w:t>深棕色固体</w:t>
            </w:r>
          </w:p>
        </w:tc>
      </w:tr>
      <w:tr w14:paraId="3C6B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2302" w:type="dxa"/>
            <w:noWrap w:val="0"/>
            <w:vAlign w:val="center"/>
          </w:tcPr>
          <w:p w14:paraId="06202D35">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rPr>
            </w:pPr>
            <w:r>
              <w:rPr>
                <w:rFonts w:hint="default" w:ascii="Times New Roman" w:hAnsi="Times New Roman" w:eastAsia="宋体" w:cs="Times New Roman"/>
                <w:color w:val="000000"/>
                <w:sz w:val="24"/>
                <w:highlight w:val="none"/>
              </w:rPr>
              <w:t>pH值(无量纲)</w:t>
            </w:r>
          </w:p>
        </w:tc>
        <w:tc>
          <w:tcPr>
            <w:tcW w:w="2256" w:type="dxa"/>
            <w:noWrap w:val="0"/>
            <w:vAlign w:val="center"/>
          </w:tcPr>
          <w:p w14:paraId="36E68D2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lang w:val="en-US" w:eastAsia="zh-CN"/>
              </w:rPr>
              <w:t>7.46</w:t>
            </w:r>
          </w:p>
        </w:tc>
        <w:tc>
          <w:tcPr>
            <w:tcW w:w="2256" w:type="dxa"/>
            <w:noWrap w:val="0"/>
            <w:vAlign w:val="center"/>
          </w:tcPr>
          <w:p w14:paraId="6D67BC62">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lang w:val="en-US" w:eastAsia="zh-CN"/>
              </w:rPr>
              <w:t>7.44</w:t>
            </w:r>
          </w:p>
        </w:tc>
        <w:tc>
          <w:tcPr>
            <w:tcW w:w="2258" w:type="dxa"/>
            <w:noWrap w:val="0"/>
            <w:vAlign w:val="center"/>
          </w:tcPr>
          <w:p w14:paraId="65BD0617">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lang w:val="en-US" w:eastAsia="zh-CN"/>
              </w:rPr>
              <w:t>7.27</w:t>
            </w:r>
          </w:p>
        </w:tc>
      </w:tr>
      <w:tr w14:paraId="48DF1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2302" w:type="dxa"/>
            <w:noWrap w:val="0"/>
            <w:vAlign w:val="center"/>
          </w:tcPr>
          <w:p w14:paraId="4273B2A8">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rPr>
            </w:pPr>
            <w:r>
              <w:rPr>
                <w:rFonts w:hint="default" w:ascii="Times New Roman" w:hAnsi="Times New Roman" w:eastAsia="宋体" w:cs="Times New Roman"/>
                <w:bCs/>
                <w:sz w:val="24"/>
                <w:szCs w:val="24"/>
                <w:highlight w:val="none"/>
                <w:lang w:val="en-US" w:eastAsia="zh-CN"/>
              </w:rPr>
              <w:t>甲苯</w:t>
            </w:r>
            <w:r>
              <w:rPr>
                <w:rFonts w:hint="default" w:ascii="Times New Roman" w:hAnsi="Times New Roman" w:eastAsia="宋体" w:cs="Times New Roman"/>
                <w:color w:val="000000"/>
                <w:sz w:val="24"/>
                <w:highlight w:val="none"/>
              </w:rPr>
              <w:t>(</w:t>
            </w:r>
            <w:r>
              <w:rPr>
                <w:rFonts w:hint="default" w:ascii="Times New Roman" w:hAnsi="Times New Roman" w:eastAsia="宋体" w:cs="Times New Roman"/>
                <w:color w:val="000000"/>
                <w:sz w:val="24"/>
                <w:highlight w:val="none"/>
                <w:lang w:val="en-US" w:eastAsia="zh-CN"/>
              </w:rPr>
              <w:t>μ</w:t>
            </w:r>
            <w:r>
              <w:rPr>
                <w:rFonts w:hint="default" w:ascii="Times New Roman" w:hAnsi="Times New Roman" w:eastAsia="宋体" w:cs="Times New Roman"/>
                <w:color w:val="000000"/>
                <w:sz w:val="24"/>
                <w:highlight w:val="none"/>
              </w:rPr>
              <w:t>g/kg)</w:t>
            </w:r>
          </w:p>
        </w:tc>
        <w:tc>
          <w:tcPr>
            <w:tcW w:w="2256" w:type="dxa"/>
            <w:noWrap w:val="0"/>
            <w:vAlign w:val="center"/>
          </w:tcPr>
          <w:p w14:paraId="4B521CA5">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lang w:val="en-US" w:eastAsia="zh-CN"/>
              </w:rPr>
              <w:t>＜1.3</w:t>
            </w:r>
          </w:p>
        </w:tc>
        <w:tc>
          <w:tcPr>
            <w:tcW w:w="2256" w:type="dxa"/>
            <w:noWrap w:val="0"/>
            <w:vAlign w:val="center"/>
          </w:tcPr>
          <w:p w14:paraId="28BFDD52">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lang w:val="en-US" w:eastAsia="zh-CN"/>
              </w:rPr>
              <w:t>＜1.3</w:t>
            </w:r>
          </w:p>
        </w:tc>
        <w:tc>
          <w:tcPr>
            <w:tcW w:w="2258" w:type="dxa"/>
            <w:noWrap w:val="0"/>
            <w:vAlign w:val="center"/>
          </w:tcPr>
          <w:p w14:paraId="51250DAA">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lang w:val="en-US" w:eastAsia="zh-CN"/>
              </w:rPr>
              <w:t>＜1.3</w:t>
            </w:r>
          </w:p>
        </w:tc>
      </w:tr>
    </w:tbl>
    <w:p w14:paraId="21932C43">
      <w:pPr>
        <w:keepNext w:val="0"/>
        <w:keepLines w:val="0"/>
        <w:pageBreakBefore w:val="0"/>
        <w:widowControl/>
        <w:kinsoku w:val="0"/>
        <w:wordWrap/>
        <w:overflowPunct/>
        <w:topLinePunct w:val="0"/>
        <w:autoSpaceDE w:val="0"/>
        <w:autoSpaceDN w:val="0"/>
        <w:bidi w:val="0"/>
        <w:adjustRightInd w:val="0"/>
        <w:snapToGrid w:val="0"/>
        <w:spacing w:before="188" w:line="360" w:lineRule="auto"/>
        <w:ind w:left="11"/>
        <w:textAlignment w:val="baseline"/>
        <w:outlineLvl w:val="1"/>
        <w:rPr>
          <w:rFonts w:hint="eastAsia" w:ascii="Times New Roman" w:hAnsi="Times New Roman" w:eastAsia="宋体" w:cs="Times New Roman"/>
          <w:b/>
          <w:bCs/>
          <w:spacing w:val="-1"/>
          <w:sz w:val="28"/>
          <w:szCs w:val="28"/>
          <w:lang w:val="en-US" w:eastAsia="zh-CN"/>
        </w:rPr>
      </w:pPr>
      <w:r>
        <w:rPr>
          <w:rFonts w:hint="eastAsia" w:ascii="Times New Roman" w:hAnsi="Times New Roman" w:eastAsia="宋体" w:cs="Times New Roman"/>
          <w:b/>
          <w:bCs/>
          <w:spacing w:val="-1"/>
          <w:sz w:val="28"/>
          <w:szCs w:val="28"/>
          <w:lang w:val="en-US" w:eastAsia="zh-CN"/>
        </w:rPr>
        <w:t>11.2 地下水检测结果</w:t>
      </w:r>
    </w:p>
    <w:p w14:paraId="4F5C434D">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Times New Roman" w:hAnsi="Times New Roman" w:eastAsia="宋体" w:cs="Times New Roman"/>
          <w:spacing w:val="3"/>
          <w:sz w:val="24"/>
          <w:szCs w:val="24"/>
          <w:lang w:val="en-US" w:eastAsia="zh-CN"/>
        </w:rPr>
      </w:pPr>
      <w:r>
        <w:rPr>
          <w:rFonts w:hint="eastAsia" w:ascii="Times New Roman" w:hAnsi="Times New Roman" w:eastAsia="宋体" w:cs="Times New Roman"/>
          <w:spacing w:val="3"/>
          <w:sz w:val="24"/>
          <w:szCs w:val="24"/>
          <w:lang w:val="en-US" w:eastAsia="zh-CN"/>
        </w:rPr>
        <w:t>（一）</w:t>
      </w:r>
      <w:r>
        <w:rPr>
          <w:rFonts w:hint="default" w:ascii="Times New Roman" w:hAnsi="Times New Roman" w:eastAsia="宋体" w:cs="Times New Roman"/>
          <w:spacing w:val="3"/>
          <w:sz w:val="24"/>
          <w:szCs w:val="24"/>
          <w:lang w:val="en-US" w:eastAsia="zh-CN"/>
        </w:rPr>
        <w:t>由于《2024年湖州市环境监管重点单位名录》湖环函〔2024〕6号发布时间为2024年3月28日，未能及时开展本年度一季度自行监测。</w:t>
      </w:r>
    </w:p>
    <w:p w14:paraId="6E54890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Times New Roman" w:hAnsi="Times New Roman" w:eastAsia="宋体" w:cs="Times New Roman"/>
          <w:spacing w:val="3"/>
          <w:sz w:val="24"/>
          <w:szCs w:val="24"/>
          <w:lang w:val="en-US" w:eastAsia="zh-CN"/>
        </w:rPr>
      </w:pPr>
      <w:r>
        <w:rPr>
          <w:rFonts w:hint="eastAsia" w:ascii="Times New Roman" w:hAnsi="Times New Roman" w:eastAsia="宋体" w:cs="Times New Roman"/>
          <w:spacing w:val="3"/>
          <w:sz w:val="24"/>
          <w:szCs w:val="24"/>
          <w:lang w:val="en-US" w:eastAsia="zh-CN"/>
        </w:rPr>
        <w:t>（二）第二季度地下水</w:t>
      </w:r>
      <w:r>
        <w:rPr>
          <w:rFonts w:hint="default" w:ascii="Times New Roman" w:hAnsi="Times New Roman" w:eastAsia="宋体" w:cs="Times New Roman"/>
          <w:spacing w:val="3"/>
          <w:sz w:val="24"/>
          <w:szCs w:val="24"/>
          <w:lang w:val="en-US" w:eastAsia="zh-CN"/>
        </w:rPr>
        <w:t>样品检出结果汇总如表1</w:t>
      </w:r>
      <w:r>
        <w:rPr>
          <w:rFonts w:hint="eastAsia" w:ascii="Times New Roman" w:hAnsi="Times New Roman" w:eastAsia="宋体" w:cs="Times New Roman"/>
          <w:spacing w:val="3"/>
          <w:sz w:val="24"/>
          <w:szCs w:val="24"/>
          <w:lang w:val="en-US" w:eastAsia="zh-CN"/>
        </w:rPr>
        <w:t>1</w:t>
      </w:r>
      <w:r>
        <w:rPr>
          <w:rFonts w:hint="default" w:ascii="Times New Roman" w:hAnsi="Times New Roman" w:eastAsia="宋体" w:cs="Times New Roman"/>
          <w:spacing w:val="3"/>
          <w:sz w:val="24"/>
          <w:szCs w:val="24"/>
          <w:lang w:val="en-US" w:eastAsia="zh-CN"/>
        </w:rPr>
        <w:t>.</w:t>
      </w:r>
      <w:r>
        <w:rPr>
          <w:rFonts w:hint="eastAsia" w:ascii="Times New Roman" w:hAnsi="Times New Roman" w:eastAsia="宋体" w:cs="Times New Roman"/>
          <w:spacing w:val="3"/>
          <w:sz w:val="24"/>
          <w:szCs w:val="24"/>
          <w:lang w:val="en-US" w:eastAsia="zh-CN"/>
        </w:rPr>
        <w:t>2</w:t>
      </w:r>
      <w:r>
        <w:rPr>
          <w:rFonts w:hint="default" w:ascii="Times New Roman" w:hAnsi="Times New Roman" w:eastAsia="宋体" w:cs="Times New Roman"/>
          <w:spacing w:val="3"/>
          <w:sz w:val="24"/>
          <w:szCs w:val="24"/>
          <w:lang w:val="en-US" w:eastAsia="zh-CN"/>
        </w:rPr>
        <w:t>-1所示。</w:t>
      </w:r>
    </w:p>
    <w:p w14:paraId="5B46A421">
      <w:pPr>
        <w:keepNext w:val="0"/>
        <w:keepLines w:val="0"/>
        <w:pageBreakBefore w:val="0"/>
        <w:widowControl/>
        <w:kinsoku w:val="0"/>
        <w:wordWrap/>
        <w:overflowPunct/>
        <w:topLinePunct w:val="0"/>
        <w:autoSpaceDE w:val="0"/>
        <w:autoSpaceDN w:val="0"/>
        <w:bidi w:val="0"/>
        <w:adjustRightInd w:val="0"/>
        <w:snapToGrid w:val="0"/>
        <w:spacing w:before="166" w:line="360" w:lineRule="auto"/>
        <w:jc w:val="center"/>
        <w:textAlignment w:val="baseline"/>
        <w:rPr>
          <w:rFonts w:hint="eastAsia" w:ascii="Times New Roman" w:hAnsi="Times New Roman" w:eastAsia="宋体" w:cs="Times New Roman"/>
          <w:spacing w:val="3"/>
          <w:sz w:val="24"/>
          <w:szCs w:val="24"/>
          <w:lang w:val="en-US" w:eastAsia="zh-CN"/>
        </w:rPr>
      </w:pP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表1</w:t>
      </w:r>
      <w:r>
        <w:rPr>
          <w:rFonts w:hint="eastAsia" w:ascii="宋体" w:hAnsi="宋体" w:eastAsia="宋体" w:cs="宋体"/>
          <w:sz w:val="24"/>
          <w:szCs w:val="24"/>
          <w:lang w:val="en-US" w:eastAsia="zh-CN"/>
          <w14:textOutline w14:w="4358" w14:cap="sq" w14:cmpd="sng">
            <w14:solidFill>
              <w14:srgbClr w14:val="000000"/>
            </w14:solidFill>
            <w14:prstDash w14:val="solid"/>
            <w14:bevel/>
          </w14:textOutline>
        </w:rPr>
        <w:t>1</w:t>
      </w: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w:t>
      </w:r>
      <w:r>
        <w:rPr>
          <w:rFonts w:hint="eastAsia" w:ascii="宋体" w:hAnsi="宋体" w:eastAsia="宋体" w:cs="宋体"/>
          <w:sz w:val="24"/>
          <w:szCs w:val="24"/>
          <w:lang w:val="en-US" w:eastAsia="zh-CN"/>
          <w14:textOutline w14:w="4358" w14:cap="sq" w14:cmpd="sng">
            <w14:solidFill>
              <w14:srgbClr w14:val="000000"/>
            </w14:solidFill>
            <w14:prstDash w14:val="solid"/>
            <w14:bevel/>
          </w14:textOutline>
        </w:rPr>
        <w:t>2</w:t>
      </w: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-1</w:t>
      </w:r>
      <w:r>
        <w:rPr>
          <w:rFonts w:hint="eastAsia" w:ascii="宋体" w:hAnsi="宋体" w:eastAsia="宋体" w:cs="宋体"/>
          <w:sz w:val="24"/>
          <w:szCs w:val="24"/>
          <w:lang w:val="en-US" w:eastAsia="zh-CN"/>
          <w14:textOutline w14:w="4358" w14:cap="sq" w14:cmpd="sng">
            <w14:solidFill>
              <w14:srgbClr w14:val="000000"/>
            </w14:solidFill>
            <w14:prstDash w14:val="solid"/>
            <w14:bevel/>
          </w14:textOutline>
        </w:rPr>
        <w:t>地下水</w:t>
      </w: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样品检测结果</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61"/>
        <w:gridCol w:w="1846"/>
        <w:gridCol w:w="1847"/>
        <w:gridCol w:w="1847"/>
        <w:gridCol w:w="1849"/>
      </w:tblGrid>
      <w:tr w14:paraId="6353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blHeader/>
          <w:jc w:val="center"/>
        </w:trPr>
        <w:tc>
          <w:tcPr>
            <w:tcW w:w="3212" w:type="dxa"/>
            <w:noWrap w:val="0"/>
            <w:vAlign w:val="center"/>
          </w:tcPr>
          <w:p w14:paraId="77F50746">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样品编号</w:t>
            </w:r>
          </w:p>
        </w:tc>
        <w:tc>
          <w:tcPr>
            <w:tcW w:w="2510" w:type="dxa"/>
            <w:noWrap w:val="0"/>
            <w:vAlign w:val="center"/>
          </w:tcPr>
          <w:p w14:paraId="53EE6E00">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XS24191-07061-1</w:t>
            </w:r>
          </w:p>
        </w:tc>
        <w:tc>
          <w:tcPr>
            <w:tcW w:w="2510" w:type="dxa"/>
            <w:noWrap w:val="0"/>
            <w:vAlign w:val="center"/>
          </w:tcPr>
          <w:p w14:paraId="4BDEC6C6">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XS24191-07061-1TP</w:t>
            </w:r>
          </w:p>
        </w:tc>
        <w:tc>
          <w:tcPr>
            <w:tcW w:w="2510" w:type="dxa"/>
            <w:noWrap w:val="0"/>
            <w:vAlign w:val="center"/>
          </w:tcPr>
          <w:p w14:paraId="5626782F">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XS24191-07062-1</w:t>
            </w:r>
          </w:p>
        </w:tc>
        <w:tc>
          <w:tcPr>
            <w:tcW w:w="2513" w:type="dxa"/>
            <w:noWrap w:val="0"/>
            <w:vAlign w:val="center"/>
          </w:tcPr>
          <w:p w14:paraId="30D2BD96">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XS24191-07063-1</w:t>
            </w:r>
          </w:p>
        </w:tc>
      </w:tr>
      <w:tr w14:paraId="66D3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blHeader/>
          <w:jc w:val="center"/>
        </w:trPr>
        <w:tc>
          <w:tcPr>
            <w:tcW w:w="3212" w:type="dxa"/>
            <w:noWrap w:val="0"/>
            <w:vAlign w:val="center"/>
          </w:tcPr>
          <w:p w14:paraId="2DB4DAD2">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点位名称</w:t>
            </w:r>
          </w:p>
        </w:tc>
        <w:tc>
          <w:tcPr>
            <w:tcW w:w="5020" w:type="dxa"/>
            <w:gridSpan w:val="2"/>
            <w:noWrap w:val="0"/>
            <w:vAlign w:val="center"/>
          </w:tcPr>
          <w:p w14:paraId="0B55586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AS1</w:t>
            </w:r>
          </w:p>
        </w:tc>
        <w:tc>
          <w:tcPr>
            <w:tcW w:w="2510" w:type="dxa"/>
            <w:noWrap w:val="0"/>
            <w:vAlign w:val="center"/>
          </w:tcPr>
          <w:p w14:paraId="0C6EDDC9">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AS2</w:t>
            </w:r>
          </w:p>
        </w:tc>
        <w:tc>
          <w:tcPr>
            <w:tcW w:w="2513" w:type="dxa"/>
            <w:noWrap w:val="0"/>
            <w:vAlign w:val="center"/>
          </w:tcPr>
          <w:p w14:paraId="6E0BE3A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W0</w:t>
            </w:r>
          </w:p>
        </w:tc>
      </w:tr>
      <w:tr w14:paraId="6726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0DC8BBC3">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经纬度</w:t>
            </w:r>
          </w:p>
        </w:tc>
        <w:tc>
          <w:tcPr>
            <w:tcW w:w="5020" w:type="dxa"/>
            <w:gridSpan w:val="2"/>
            <w:noWrap w:val="0"/>
            <w:vAlign w:val="center"/>
          </w:tcPr>
          <w:p w14:paraId="67BE59FE">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 xml:space="preserve">E 120°12′30.1645″ </w:t>
            </w:r>
          </w:p>
          <w:p w14:paraId="4629217F">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N 30°46′51.8303″</w:t>
            </w:r>
          </w:p>
        </w:tc>
        <w:tc>
          <w:tcPr>
            <w:tcW w:w="2510" w:type="dxa"/>
            <w:noWrap w:val="0"/>
            <w:vAlign w:val="center"/>
          </w:tcPr>
          <w:p w14:paraId="359C0E5A">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 xml:space="preserve">E 120°12′30.8984″ </w:t>
            </w:r>
          </w:p>
          <w:p w14:paraId="1CC5A763">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N 30°46′51.4819″</w:t>
            </w:r>
          </w:p>
        </w:tc>
        <w:tc>
          <w:tcPr>
            <w:tcW w:w="2513" w:type="dxa"/>
            <w:noWrap w:val="0"/>
            <w:vAlign w:val="center"/>
          </w:tcPr>
          <w:p w14:paraId="268C4C39">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 xml:space="preserve">E 120°12′27.8278″ </w:t>
            </w:r>
          </w:p>
          <w:p w14:paraId="0DC44F13">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N 30°46′51.0671″</w:t>
            </w:r>
          </w:p>
        </w:tc>
      </w:tr>
      <w:tr w14:paraId="6AFE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47A1849A">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样品性状描述</w:t>
            </w:r>
          </w:p>
        </w:tc>
        <w:tc>
          <w:tcPr>
            <w:tcW w:w="2510" w:type="dxa"/>
            <w:noWrap w:val="0"/>
            <w:vAlign w:val="center"/>
          </w:tcPr>
          <w:p w14:paraId="7C6798E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黑色、浑浊</w:t>
            </w:r>
          </w:p>
        </w:tc>
        <w:tc>
          <w:tcPr>
            <w:tcW w:w="2510" w:type="dxa"/>
            <w:noWrap w:val="0"/>
            <w:vAlign w:val="center"/>
          </w:tcPr>
          <w:p w14:paraId="34B63BA4">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黑色、浑浊</w:t>
            </w:r>
          </w:p>
        </w:tc>
        <w:tc>
          <w:tcPr>
            <w:tcW w:w="2510" w:type="dxa"/>
            <w:noWrap w:val="0"/>
            <w:vAlign w:val="center"/>
          </w:tcPr>
          <w:p w14:paraId="0C5C833A">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黄色、浑浊</w:t>
            </w:r>
          </w:p>
        </w:tc>
        <w:tc>
          <w:tcPr>
            <w:tcW w:w="2513" w:type="dxa"/>
            <w:noWrap w:val="0"/>
            <w:vAlign w:val="center"/>
          </w:tcPr>
          <w:p w14:paraId="2EBB305E">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黑色、浑浊</w:t>
            </w:r>
          </w:p>
        </w:tc>
      </w:tr>
      <w:tr w14:paraId="10E9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6201510C">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kern w:val="2"/>
                <w:sz w:val="24"/>
                <w:szCs w:val="24"/>
                <w:highlight w:val="none"/>
                <w:lang w:val="en-US" w:eastAsia="zh-CN" w:bidi="ar-SA"/>
              </w:rPr>
            </w:pPr>
            <w:r>
              <w:rPr>
                <w:rFonts w:hint="default" w:ascii="Times New Roman" w:hAnsi="Times New Roman" w:eastAsia="宋体" w:cs="Times New Roman"/>
                <w:bCs/>
                <w:sz w:val="24"/>
                <w:szCs w:val="24"/>
                <w:highlight w:val="none"/>
                <w:lang w:val="en-US" w:eastAsia="zh-CN"/>
              </w:rPr>
              <w:t>pH值</w:t>
            </w:r>
            <w:r>
              <w:rPr>
                <w:rFonts w:hint="default" w:ascii="Times New Roman" w:hAnsi="Times New Roman" w:eastAsia="宋体" w:cs="Times New Roman"/>
                <w:color w:val="000000"/>
                <w:sz w:val="24"/>
                <w:szCs w:val="24"/>
                <w:highlight w:val="none"/>
              </w:rPr>
              <w:t>(无量纲)</w:t>
            </w:r>
          </w:p>
        </w:tc>
        <w:tc>
          <w:tcPr>
            <w:tcW w:w="2510" w:type="dxa"/>
            <w:noWrap w:val="0"/>
            <w:vAlign w:val="center"/>
          </w:tcPr>
          <w:p w14:paraId="5482AFD8">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rPr>
              <w:t>6.6(23.7℃)</w:t>
            </w:r>
          </w:p>
        </w:tc>
        <w:tc>
          <w:tcPr>
            <w:tcW w:w="2510" w:type="dxa"/>
            <w:noWrap w:val="0"/>
            <w:vAlign w:val="center"/>
          </w:tcPr>
          <w:p w14:paraId="75D98301">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6.6(23.7℃)</w:t>
            </w:r>
          </w:p>
        </w:tc>
        <w:tc>
          <w:tcPr>
            <w:tcW w:w="2510" w:type="dxa"/>
            <w:noWrap w:val="0"/>
            <w:vAlign w:val="center"/>
          </w:tcPr>
          <w:p w14:paraId="3ECF3B2B">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rPr>
              <w:t>6.7(23.2℃)</w:t>
            </w:r>
          </w:p>
        </w:tc>
        <w:tc>
          <w:tcPr>
            <w:tcW w:w="2513" w:type="dxa"/>
            <w:noWrap w:val="0"/>
            <w:vAlign w:val="center"/>
          </w:tcPr>
          <w:p w14:paraId="513560E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rPr>
              <w:t>6.6(23.4℃)</w:t>
            </w:r>
          </w:p>
        </w:tc>
      </w:tr>
      <w:tr w14:paraId="7AE5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492BA529">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kern w:val="2"/>
                <w:sz w:val="24"/>
                <w:szCs w:val="24"/>
                <w:highlight w:val="none"/>
                <w:lang w:val="en-US" w:eastAsia="zh-CN" w:bidi="ar-SA"/>
              </w:rPr>
            </w:pPr>
            <w:r>
              <w:rPr>
                <w:rFonts w:hint="default" w:ascii="Times New Roman" w:hAnsi="Times New Roman" w:eastAsia="宋体" w:cs="Times New Roman"/>
                <w:color w:val="000000"/>
                <w:sz w:val="24"/>
                <w:szCs w:val="24"/>
                <w:highlight w:val="none"/>
              </w:rPr>
              <w:t>浊度（NTU）</w:t>
            </w:r>
          </w:p>
        </w:tc>
        <w:tc>
          <w:tcPr>
            <w:tcW w:w="2510" w:type="dxa"/>
            <w:noWrap w:val="0"/>
            <w:vAlign w:val="center"/>
          </w:tcPr>
          <w:p w14:paraId="7AE6D66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kern w:val="2"/>
                <w:sz w:val="24"/>
                <w:szCs w:val="24"/>
                <w:highlight w:val="none"/>
                <w:lang w:val="en-US" w:eastAsia="zh-CN" w:bidi="ar-SA"/>
              </w:rPr>
            </w:pPr>
            <w:r>
              <w:rPr>
                <w:rFonts w:hint="default" w:ascii="Times New Roman" w:hAnsi="Times New Roman" w:eastAsia="宋体" w:cs="Times New Roman"/>
                <w:color w:val="FF0000"/>
                <w:kern w:val="2"/>
                <w:sz w:val="24"/>
                <w:szCs w:val="24"/>
                <w:highlight w:val="none"/>
                <w:lang w:val="en-US" w:eastAsia="zh-CN" w:bidi="ar-SA"/>
              </w:rPr>
              <w:t>94</w:t>
            </w:r>
          </w:p>
        </w:tc>
        <w:tc>
          <w:tcPr>
            <w:tcW w:w="2510" w:type="dxa"/>
            <w:noWrap w:val="0"/>
            <w:vAlign w:val="center"/>
          </w:tcPr>
          <w:p w14:paraId="464427CA">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kern w:val="2"/>
                <w:sz w:val="24"/>
                <w:szCs w:val="24"/>
                <w:highlight w:val="none"/>
                <w:lang w:val="en-US" w:eastAsia="zh-CN" w:bidi="ar-SA"/>
              </w:rPr>
            </w:pPr>
            <w:r>
              <w:rPr>
                <w:rFonts w:hint="default" w:ascii="Times New Roman" w:hAnsi="Times New Roman" w:eastAsia="宋体" w:cs="Times New Roman"/>
                <w:color w:val="FF0000"/>
                <w:kern w:val="2"/>
                <w:sz w:val="24"/>
                <w:szCs w:val="24"/>
                <w:highlight w:val="none"/>
                <w:lang w:val="en-US" w:eastAsia="zh-CN" w:bidi="ar-SA"/>
              </w:rPr>
              <w:t>94</w:t>
            </w:r>
          </w:p>
        </w:tc>
        <w:tc>
          <w:tcPr>
            <w:tcW w:w="2510" w:type="dxa"/>
            <w:noWrap w:val="0"/>
            <w:vAlign w:val="center"/>
          </w:tcPr>
          <w:p w14:paraId="12B4A019">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142</w:t>
            </w:r>
          </w:p>
        </w:tc>
        <w:tc>
          <w:tcPr>
            <w:tcW w:w="2513" w:type="dxa"/>
            <w:noWrap w:val="0"/>
            <w:vAlign w:val="center"/>
          </w:tcPr>
          <w:p w14:paraId="42CDFD12">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579</w:t>
            </w:r>
          </w:p>
        </w:tc>
      </w:tr>
      <w:tr w14:paraId="7099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0CC7D875">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color w:val="000000"/>
                <w:sz w:val="24"/>
                <w:szCs w:val="24"/>
                <w:highlight w:val="none"/>
              </w:rPr>
              <w:t>色度（度）</w:t>
            </w:r>
          </w:p>
        </w:tc>
        <w:tc>
          <w:tcPr>
            <w:tcW w:w="2510" w:type="dxa"/>
            <w:noWrap w:val="0"/>
            <w:vAlign w:val="center"/>
          </w:tcPr>
          <w:p w14:paraId="531CB092">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kern w:val="2"/>
                <w:sz w:val="24"/>
                <w:szCs w:val="24"/>
                <w:highlight w:val="none"/>
                <w:lang w:val="en-US" w:eastAsia="zh-CN" w:bidi="ar-SA"/>
              </w:rPr>
            </w:pPr>
            <w:r>
              <w:rPr>
                <w:rFonts w:hint="default" w:ascii="Times New Roman" w:hAnsi="Times New Roman" w:eastAsia="宋体" w:cs="Times New Roman"/>
                <w:color w:val="FF0000"/>
                <w:sz w:val="24"/>
                <w:szCs w:val="24"/>
                <w:highlight w:val="none"/>
                <w:lang w:val="en-US" w:eastAsia="zh-CN"/>
              </w:rPr>
              <w:t>5.00×10</w:t>
            </w:r>
            <w:r>
              <w:rPr>
                <w:rFonts w:hint="default" w:ascii="Times New Roman" w:hAnsi="Times New Roman" w:eastAsia="宋体" w:cs="Times New Roman"/>
                <w:color w:val="FF0000"/>
                <w:sz w:val="24"/>
                <w:szCs w:val="24"/>
                <w:highlight w:val="none"/>
                <w:vertAlign w:val="superscript"/>
                <w:lang w:val="en-US" w:eastAsia="zh-CN"/>
              </w:rPr>
              <w:t>4</w:t>
            </w:r>
          </w:p>
        </w:tc>
        <w:tc>
          <w:tcPr>
            <w:tcW w:w="2510" w:type="dxa"/>
            <w:noWrap w:val="0"/>
            <w:vAlign w:val="center"/>
          </w:tcPr>
          <w:p w14:paraId="1E0A7866">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auto"/>
                <w:sz w:val="24"/>
                <w:szCs w:val="24"/>
                <w:highlight w:val="red"/>
                <w:lang w:val="en-US" w:eastAsia="zh-CN"/>
              </w:rPr>
            </w:pPr>
            <w:r>
              <w:rPr>
                <w:rFonts w:hint="default" w:ascii="Times New Roman" w:hAnsi="Times New Roman" w:eastAsia="宋体" w:cs="Times New Roman"/>
                <w:color w:val="000000"/>
                <w:sz w:val="24"/>
                <w:szCs w:val="24"/>
                <w:highlight w:val="none"/>
                <w:lang w:val="en-US" w:eastAsia="zh-CN"/>
              </w:rPr>
              <w:t>/</w:t>
            </w:r>
          </w:p>
        </w:tc>
        <w:tc>
          <w:tcPr>
            <w:tcW w:w="2510" w:type="dxa"/>
            <w:noWrap w:val="0"/>
            <w:vAlign w:val="center"/>
          </w:tcPr>
          <w:p w14:paraId="19E380E9">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5.00×10</w:t>
            </w:r>
            <w:r>
              <w:rPr>
                <w:rFonts w:hint="default" w:ascii="Times New Roman" w:hAnsi="Times New Roman" w:eastAsia="宋体" w:cs="Times New Roman"/>
                <w:color w:val="FF0000"/>
                <w:sz w:val="24"/>
                <w:szCs w:val="24"/>
                <w:highlight w:val="none"/>
                <w:vertAlign w:val="superscript"/>
                <w:lang w:val="en-US" w:eastAsia="zh-CN"/>
              </w:rPr>
              <w:t>3</w:t>
            </w:r>
          </w:p>
        </w:tc>
        <w:tc>
          <w:tcPr>
            <w:tcW w:w="2513" w:type="dxa"/>
            <w:noWrap w:val="0"/>
            <w:vAlign w:val="center"/>
          </w:tcPr>
          <w:p w14:paraId="5614D2F1">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1.25×10</w:t>
            </w:r>
            <w:r>
              <w:rPr>
                <w:rFonts w:hint="default" w:ascii="Times New Roman" w:hAnsi="Times New Roman" w:eastAsia="宋体" w:cs="Times New Roman"/>
                <w:color w:val="FF0000"/>
                <w:sz w:val="24"/>
                <w:szCs w:val="24"/>
                <w:highlight w:val="none"/>
                <w:vertAlign w:val="superscript"/>
                <w:lang w:val="en-US" w:eastAsia="zh-CN"/>
              </w:rPr>
              <w:t>4</w:t>
            </w:r>
          </w:p>
        </w:tc>
      </w:tr>
      <w:tr w14:paraId="0979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2266F6FC">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color w:val="000000"/>
                <w:sz w:val="24"/>
                <w:szCs w:val="24"/>
                <w:highlight w:val="none"/>
              </w:rPr>
              <w:t>肉眼可见物</w:t>
            </w:r>
          </w:p>
        </w:tc>
        <w:tc>
          <w:tcPr>
            <w:tcW w:w="2510" w:type="dxa"/>
            <w:noWrap w:val="0"/>
            <w:vAlign w:val="center"/>
          </w:tcPr>
          <w:p w14:paraId="6A34A77E">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rPr>
              <w:t>有</w:t>
            </w:r>
          </w:p>
        </w:tc>
        <w:tc>
          <w:tcPr>
            <w:tcW w:w="2510" w:type="dxa"/>
            <w:noWrap w:val="0"/>
            <w:vAlign w:val="center"/>
          </w:tcPr>
          <w:p w14:paraId="2B24AB62">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w:t>
            </w:r>
          </w:p>
        </w:tc>
        <w:tc>
          <w:tcPr>
            <w:tcW w:w="2510" w:type="dxa"/>
            <w:noWrap w:val="0"/>
            <w:vAlign w:val="center"/>
          </w:tcPr>
          <w:p w14:paraId="71F90775">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有</w:t>
            </w:r>
          </w:p>
        </w:tc>
        <w:tc>
          <w:tcPr>
            <w:tcW w:w="2513" w:type="dxa"/>
            <w:noWrap w:val="0"/>
            <w:vAlign w:val="center"/>
          </w:tcPr>
          <w:p w14:paraId="77B1CC54">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有</w:t>
            </w:r>
          </w:p>
        </w:tc>
      </w:tr>
      <w:tr w14:paraId="3C89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6BCC4BB0">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kern w:val="2"/>
                <w:sz w:val="24"/>
                <w:szCs w:val="24"/>
                <w:highlight w:val="none"/>
                <w:lang w:val="en-US" w:eastAsia="zh-CN" w:bidi="ar-SA"/>
              </w:rPr>
            </w:pPr>
            <w:r>
              <w:rPr>
                <w:rFonts w:hint="default" w:ascii="Times New Roman" w:hAnsi="Times New Roman" w:eastAsia="宋体" w:cs="Times New Roman"/>
                <w:bCs/>
                <w:sz w:val="24"/>
                <w:szCs w:val="24"/>
                <w:highlight w:val="none"/>
                <w:lang w:val="en-US" w:eastAsia="zh-CN"/>
              </w:rPr>
              <w:t>溶解性总固体</w:t>
            </w:r>
            <w:r>
              <w:rPr>
                <w:rFonts w:hint="default" w:ascii="Times New Roman" w:hAnsi="Times New Roman" w:eastAsia="宋体" w:cs="Times New Roman"/>
                <w:color w:val="000000"/>
                <w:sz w:val="24"/>
                <w:szCs w:val="24"/>
                <w:highlight w:val="none"/>
              </w:rPr>
              <w:t>（mg/L）</w:t>
            </w:r>
          </w:p>
        </w:tc>
        <w:tc>
          <w:tcPr>
            <w:tcW w:w="2510" w:type="dxa"/>
            <w:noWrap w:val="0"/>
            <w:vAlign w:val="center"/>
          </w:tcPr>
          <w:p w14:paraId="19A57D10">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auto"/>
                <w:sz w:val="24"/>
                <w:szCs w:val="24"/>
                <w:highlight w:val="red"/>
                <w:lang w:val="en-US" w:eastAsia="zh-CN"/>
              </w:rPr>
            </w:pPr>
            <w:r>
              <w:rPr>
                <w:rFonts w:hint="default" w:ascii="Times New Roman" w:hAnsi="Times New Roman" w:eastAsia="宋体" w:cs="Times New Roman"/>
                <w:color w:val="FF0000"/>
                <w:sz w:val="24"/>
                <w:szCs w:val="24"/>
                <w:highlight w:val="none"/>
                <w:lang w:val="en-US" w:eastAsia="zh-CN"/>
              </w:rPr>
              <w:t>7.36×10</w:t>
            </w:r>
            <w:r>
              <w:rPr>
                <w:rFonts w:hint="default" w:ascii="Times New Roman" w:hAnsi="Times New Roman" w:eastAsia="宋体" w:cs="Times New Roman"/>
                <w:color w:val="FF0000"/>
                <w:sz w:val="24"/>
                <w:szCs w:val="24"/>
                <w:highlight w:val="none"/>
                <w:vertAlign w:val="superscript"/>
                <w:lang w:val="en-US" w:eastAsia="zh-CN"/>
              </w:rPr>
              <w:t>3</w:t>
            </w:r>
          </w:p>
        </w:tc>
        <w:tc>
          <w:tcPr>
            <w:tcW w:w="2510" w:type="dxa"/>
            <w:noWrap w:val="0"/>
            <w:vAlign w:val="center"/>
          </w:tcPr>
          <w:p w14:paraId="4FDBF5E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auto"/>
                <w:sz w:val="24"/>
                <w:szCs w:val="24"/>
                <w:highlight w:val="red"/>
                <w:lang w:val="en-US" w:eastAsia="zh-CN"/>
              </w:rPr>
            </w:pPr>
            <w:r>
              <w:rPr>
                <w:rFonts w:hint="default" w:ascii="Times New Roman" w:hAnsi="Times New Roman" w:eastAsia="宋体" w:cs="Times New Roman"/>
                <w:color w:val="000000"/>
                <w:sz w:val="24"/>
                <w:szCs w:val="24"/>
                <w:highlight w:val="none"/>
                <w:lang w:val="en-US" w:eastAsia="zh-CN"/>
              </w:rPr>
              <w:t>/</w:t>
            </w:r>
          </w:p>
        </w:tc>
        <w:tc>
          <w:tcPr>
            <w:tcW w:w="2510" w:type="dxa"/>
            <w:noWrap w:val="0"/>
            <w:vAlign w:val="center"/>
          </w:tcPr>
          <w:p w14:paraId="361BAE8E">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3.55×10</w:t>
            </w:r>
            <w:r>
              <w:rPr>
                <w:rFonts w:hint="default" w:ascii="Times New Roman" w:hAnsi="Times New Roman" w:eastAsia="宋体" w:cs="Times New Roman"/>
                <w:color w:val="FF0000"/>
                <w:sz w:val="24"/>
                <w:szCs w:val="24"/>
                <w:highlight w:val="none"/>
                <w:vertAlign w:val="superscript"/>
                <w:lang w:val="en-US" w:eastAsia="zh-CN"/>
              </w:rPr>
              <w:t>3</w:t>
            </w:r>
          </w:p>
        </w:tc>
        <w:tc>
          <w:tcPr>
            <w:tcW w:w="2513" w:type="dxa"/>
            <w:noWrap w:val="0"/>
            <w:vAlign w:val="center"/>
          </w:tcPr>
          <w:p w14:paraId="45997524">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1.40×10</w:t>
            </w:r>
            <w:r>
              <w:rPr>
                <w:rFonts w:hint="default" w:ascii="Times New Roman" w:hAnsi="Times New Roman" w:eastAsia="宋体" w:cs="Times New Roman"/>
                <w:color w:val="FF0000"/>
                <w:sz w:val="24"/>
                <w:szCs w:val="24"/>
                <w:highlight w:val="none"/>
                <w:vertAlign w:val="superscript"/>
                <w:lang w:val="en-US" w:eastAsia="zh-CN"/>
              </w:rPr>
              <w:t>4</w:t>
            </w:r>
          </w:p>
        </w:tc>
      </w:tr>
      <w:tr w14:paraId="660B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722C0FF1">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kern w:val="2"/>
                <w:sz w:val="24"/>
                <w:szCs w:val="24"/>
                <w:highlight w:val="none"/>
                <w:lang w:val="en-US" w:eastAsia="zh-CN" w:bidi="ar-SA"/>
              </w:rPr>
            </w:pPr>
            <w:r>
              <w:rPr>
                <w:rFonts w:hint="default" w:ascii="Times New Roman" w:hAnsi="Times New Roman" w:eastAsia="宋体" w:cs="Times New Roman"/>
                <w:bCs/>
                <w:sz w:val="24"/>
                <w:szCs w:val="24"/>
                <w:highlight w:val="none"/>
                <w:lang w:val="en-US" w:eastAsia="zh-CN"/>
              </w:rPr>
              <w:t>氨氮</w:t>
            </w:r>
            <w:r>
              <w:rPr>
                <w:rFonts w:hint="default" w:ascii="Times New Roman" w:hAnsi="Times New Roman" w:eastAsia="宋体" w:cs="Times New Roman"/>
                <w:color w:val="000000"/>
                <w:sz w:val="24"/>
                <w:szCs w:val="24"/>
                <w:highlight w:val="none"/>
              </w:rPr>
              <w:t>（mg/L）</w:t>
            </w:r>
          </w:p>
        </w:tc>
        <w:tc>
          <w:tcPr>
            <w:tcW w:w="2510" w:type="dxa"/>
            <w:noWrap w:val="0"/>
            <w:vAlign w:val="center"/>
          </w:tcPr>
          <w:p w14:paraId="752A95D5">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0.343</w:t>
            </w:r>
          </w:p>
        </w:tc>
        <w:tc>
          <w:tcPr>
            <w:tcW w:w="2510" w:type="dxa"/>
            <w:noWrap w:val="0"/>
            <w:vAlign w:val="center"/>
          </w:tcPr>
          <w:p w14:paraId="09316A7F">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0.346</w:t>
            </w:r>
          </w:p>
        </w:tc>
        <w:tc>
          <w:tcPr>
            <w:tcW w:w="2510" w:type="dxa"/>
            <w:noWrap w:val="0"/>
            <w:vAlign w:val="center"/>
          </w:tcPr>
          <w:p w14:paraId="5745083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4.78</w:t>
            </w:r>
          </w:p>
        </w:tc>
        <w:tc>
          <w:tcPr>
            <w:tcW w:w="2513" w:type="dxa"/>
            <w:noWrap w:val="0"/>
            <w:vAlign w:val="center"/>
          </w:tcPr>
          <w:p w14:paraId="088F5CB4">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3.66</w:t>
            </w:r>
          </w:p>
        </w:tc>
      </w:tr>
      <w:tr w14:paraId="3097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1792E121">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kern w:val="2"/>
                <w:sz w:val="24"/>
                <w:szCs w:val="24"/>
                <w:highlight w:val="none"/>
                <w:lang w:val="en-US" w:eastAsia="zh-CN" w:bidi="ar-SA"/>
              </w:rPr>
            </w:pPr>
            <w:r>
              <w:rPr>
                <w:rFonts w:hint="default" w:ascii="Times New Roman" w:hAnsi="Times New Roman" w:eastAsia="宋体" w:cs="Times New Roman"/>
                <w:color w:val="000000"/>
                <w:sz w:val="24"/>
                <w:szCs w:val="24"/>
                <w:highlight w:val="none"/>
              </w:rPr>
              <w:t>碘化物（mg/L）</w:t>
            </w:r>
          </w:p>
        </w:tc>
        <w:tc>
          <w:tcPr>
            <w:tcW w:w="2510" w:type="dxa"/>
            <w:noWrap w:val="0"/>
            <w:vAlign w:val="center"/>
          </w:tcPr>
          <w:p w14:paraId="5DA032E0">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0.061</w:t>
            </w:r>
          </w:p>
        </w:tc>
        <w:tc>
          <w:tcPr>
            <w:tcW w:w="2510" w:type="dxa"/>
            <w:noWrap w:val="0"/>
            <w:vAlign w:val="center"/>
          </w:tcPr>
          <w:p w14:paraId="6D0E4300">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0.063</w:t>
            </w:r>
          </w:p>
        </w:tc>
        <w:tc>
          <w:tcPr>
            <w:tcW w:w="2510" w:type="dxa"/>
            <w:noWrap w:val="0"/>
            <w:vAlign w:val="center"/>
          </w:tcPr>
          <w:p w14:paraId="2DB406A0">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0.043</w:t>
            </w:r>
          </w:p>
        </w:tc>
        <w:tc>
          <w:tcPr>
            <w:tcW w:w="2513" w:type="dxa"/>
            <w:noWrap w:val="0"/>
            <w:vAlign w:val="center"/>
          </w:tcPr>
          <w:p w14:paraId="088F93A0">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red"/>
                <w:lang w:val="en-US" w:eastAsia="zh-CN"/>
              </w:rPr>
            </w:pPr>
            <w:r>
              <w:rPr>
                <w:rFonts w:hint="default" w:ascii="Times New Roman" w:hAnsi="Times New Roman" w:eastAsia="宋体" w:cs="Times New Roman"/>
                <w:color w:val="FF0000"/>
                <w:sz w:val="24"/>
                <w:szCs w:val="24"/>
                <w:highlight w:val="none"/>
                <w:lang w:val="en-US" w:eastAsia="zh-CN"/>
              </w:rPr>
              <w:t>1.39</w:t>
            </w:r>
          </w:p>
        </w:tc>
      </w:tr>
      <w:tr w14:paraId="5077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0C326D64">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bCs/>
                <w:sz w:val="24"/>
                <w:szCs w:val="24"/>
                <w:highlight w:val="none"/>
                <w:lang w:val="en-US" w:eastAsia="zh-CN"/>
              </w:rPr>
              <w:t>耗氧量</w:t>
            </w:r>
            <w:r>
              <w:rPr>
                <w:rFonts w:hint="default" w:ascii="Times New Roman" w:hAnsi="Times New Roman" w:eastAsia="宋体" w:cs="Times New Roman"/>
                <w:color w:val="000000"/>
                <w:sz w:val="24"/>
                <w:szCs w:val="24"/>
                <w:highlight w:val="none"/>
              </w:rPr>
              <w:t>（mg/L）</w:t>
            </w:r>
          </w:p>
        </w:tc>
        <w:tc>
          <w:tcPr>
            <w:tcW w:w="2510" w:type="dxa"/>
            <w:noWrap w:val="0"/>
            <w:vAlign w:val="center"/>
          </w:tcPr>
          <w:p w14:paraId="4EFBA3EA">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7.8</w:t>
            </w:r>
          </w:p>
        </w:tc>
        <w:tc>
          <w:tcPr>
            <w:tcW w:w="2510" w:type="dxa"/>
            <w:noWrap w:val="0"/>
            <w:vAlign w:val="center"/>
          </w:tcPr>
          <w:p w14:paraId="7C37A833">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8.0</w:t>
            </w:r>
          </w:p>
        </w:tc>
        <w:tc>
          <w:tcPr>
            <w:tcW w:w="2510" w:type="dxa"/>
            <w:noWrap w:val="0"/>
            <w:vAlign w:val="center"/>
          </w:tcPr>
          <w:p w14:paraId="6AFBA33F">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6.1</w:t>
            </w:r>
          </w:p>
        </w:tc>
        <w:tc>
          <w:tcPr>
            <w:tcW w:w="2513" w:type="dxa"/>
            <w:noWrap w:val="0"/>
            <w:vAlign w:val="center"/>
          </w:tcPr>
          <w:p w14:paraId="74D25685">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red"/>
                <w:lang w:val="en-US" w:eastAsia="zh-CN"/>
              </w:rPr>
            </w:pPr>
            <w:r>
              <w:rPr>
                <w:rFonts w:hint="default" w:ascii="Times New Roman" w:hAnsi="Times New Roman" w:eastAsia="宋体" w:cs="Times New Roman"/>
                <w:color w:val="FF0000"/>
                <w:sz w:val="24"/>
                <w:szCs w:val="24"/>
                <w:highlight w:val="none"/>
                <w:lang w:val="en-US" w:eastAsia="zh-CN"/>
              </w:rPr>
              <w:t>16.7</w:t>
            </w:r>
          </w:p>
        </w:tc>
      </w:tr>
      <w:tr w14:paraId="7EE66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6BAD26E2">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bCs/>
                <w:sz w:val="24"/>
                <w:szCs w:val="24"/>
                <w:highlight w:val="none"/>
                <w:lang w:val="en-US" w:eastAsia="zh-CN"/>
              </w:rPr>
              <w:t>总硬度</w:t>
            </w:r>
            <w:r>
              <w:rPr>
                <w:rFonts w:hint="default" w:ascii="Times New Roman" w:hAnsi="Times New Roman" w:eastAsia="宋体" w:cs="Times New Roman"/>
                <w:color w:val="000000"/>
                <w:sz w:val="24"/>
                <w:szCs w:val="24"/>
                <w:highlight w:val="none"/>
              </w:rPr>
              <w:t>（mg/L）</w:t>
            </w:r>
          </w:p>
        </w:tc>
        <w:tc>
          <w:tcPr>
            <w:tcW w:w="2510" w:type="dxa"/>
            <w:noWrap w:val="0"/>
            <w:vAlign w:val="center"/>
          </w:tcPr>
          <w:p w14:paraId="20D8A56F">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4.64×10</w:t>
            </w:r>
            <w:r>
              <w:rPr>
                <w:rFonts w:hint="default" w:ascii="Times New Roman" w:hAnsi="Times New Roman" w:eastAsia="宋体" w:cs="Times New Roman"/>
                <w:color w:val="FF0000"/>
                <w:sz w:val="24"/>
                <w:szCs w:val="24"/>
                <w:highlight w:val="none"/>
                <w:vertAlign w:val="superscript"/>
                <w:lang w:val="en-US" w:eastAsia="zh-CN"/>
              </w:rPr>
              <w:t>3</w:t>
            </w:r>
          </w:p>
        </w:tc>
        <w:tc>
          <w:tcPr>
            <w:tcW w:w="2510" w:type="dxa"/>
            <w:noWrap w:val="0"/>
            <w:vAlign w:val="center"/>
          </w:tcPr>
          <w:p w14:paraId="225B55ED">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4.58×10</w:t>
            </w:r>
            <w:r>
              <w:rPr>
                <w:rFonts w:hint="default" w:ascii="Times New Roman" w:hAnsi="Times New Roman" w:eastAsia="宋体" w:cs="Times New Roman"/>
                <w:color w:val="FF0000"/>
                <w:sz w:val="24"/>
                <w:szCs w:val="24"/>
                <w:highlight w:val="none"/>
                <w:vertAlign w:val="superscript"/>
                <w:lang w:val="en-US" w:eastAsia="zh-CN"/>
              </w:rPr>
              <w:t>3</w:t>
            </w:r>
          </w:p>
        </w:tc>
        <w:tc>
          <w:tcPr>
            <w:tcW w:w="2510" w:type="dxa"/>
            <w:noWrap w:val="0"/>
            <w:vAlign w:val="center"/>
          </w:tcPr>
          <w:p w14:paraId="44A7C49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2.86×10</w:t>
            </w:r>
            <w:r>
              <w:rPr>
                <w:rFonts w:hint="default" w:ascii="Times New Roman" w:hAnsi="Times New Roman" w:eastAsia="宋体" w:cs="Times New Roman"/>
                <w:color w:val="FF0000"/>
                <w:sz w:val="24"/>
                <w:szCs w:val="24"/>
                <w:highlight w:val="none"/>
                <w:vertAlign w:val="superscript"/>
                <w:lang w:val="en-US" w:eastAsia="zh-CN"/>
              </w:rPr>
              <w:t>3</w:t>
            </w:r>
          </w:p>
        </w:tc>
        <w:tc>
          <w:tcPr>
            <w:tcW w:w="2513" w:type="dxa"/>
            <w:noWrap w:val="0"/>
            <w:vAlign w:val="center"/>
          </w:tcPr>
          <w:p w14:paraId="3835B583">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1.31×10</w:t>
            </w:r>
            <w:r>
              <w:rPr>
                <w:rFonts w:hint="default" w:ascii="Times New Roman" w:hAnsi="Times New Roman" w:eastAsia="宋体" w:cs="Times New Roman"/>
                <w:color w:val="FF0000"/>
                <w:sz w:val="24"/>
                <w:szCs w:val="24"/>
                <w:highlight w:val="none"/>
                <w:vertAlign w:val="superscript"/>
                <w:lang w:val="en-US" w:eastAsia="zh-CN"/>
              </w:rPr>
              <w:t>4</w:t>
            </w:r>
          </w:p>
        </w:tc>
      </w:tr>
      <w:tr w14:paraId="29932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5BE47BC3">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kern w:val="2"/>
                <w:sz w:val="24"/>
                <w:szCs w:val="24"/>
                <w:highlight w:val="none"/>
                <w:lang w:val="en-US" w:eastAsia="zh-CN" w:bidi="ar-SA"/>
              </w:rPr>
            </w:pPr>
            <w:r>
              <w:rPr>
                <w:rFonts w:hint="default" w:ascii="Times New Roman" w:hAnsi="Times New Roman" w:eastAsia="宋体" w:cs="Times New Roman"/>
                <w:bCs/>
                <w:sz w:val="24"/>
                <w:szCs w:val="24"/>
                <w:highlight w:val="none"/>
                <w:lang w:val="en-US" w:eastAsia="zh-CN"/>
              </w:rPr>
              <w:t>氯化物</w:t>
            </w:r>
            <w:r>
              <w:rPr>
                <w:rFonts w:hint="default" w:ascii="Times New Roman" w:hAnsi="Times New Roman" w:eastAsia="宋体" w:cs="Times New Roman"/>
                <w:color w:val="000000"/>
                <w:sz w:val="24"/>
                <w:szCs w:val="24"/>
                <w:highlight w:val="none"/>
              </w:rPr>
              <w:t>（mg/L）</w:t>
            </w:r>
          </w:p>
        </w:tc>
        <w:tc>
          <w:tcPr>
            <w:tcW w:w="2510" w:type="dxa"/>
            <w:noWrap w:val="0"/>
            <w:vAlign w:val="center"/>
          </w:tcPr>
          <w:p w14:paraId="18535BB7">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383</w:t>
            </w:r>
          </w:p>
        </w:tc>
        <w:tc>
          <w:tcPr>
            <w:tcW w:w="2510" w:type="dxa"/>
            <w:noWrap w:val="0"/>
            <w:vAlign w:val="center"/>
          </w:tcPr>
          <w:p w14:paraId="68ABEA61">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382</w:t>
            </w:r>
          </w:p>
        </w:tc>
        <w:tc>
          <w:tcPr>
            <w:tcW w:w="2510" w:type="dxa"/>
            <w:noWrap w:val="0"/>
            <w:vAlign w:val="center"/>
          </w:tcPr>
          <w:p w14:paraId="1C90B16F">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215</w:t>
            </w:r>
          </w:p>
        </w:tc>
        <w:tc>
          <w:tcPr>
            <w:tcW w:w="2513" w:type="dxa"/>
            <w:noWrap w:val="0"/>
            <w:vAlign w:val="center"/>
          </w:tcPr>
          <w:p w14:paraId="087954AB">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5.34×10</w:t>
            </w:r>
            <w:r>
              <w:rPr>
                <w:rFonts w:hint="default" w:ascii="Times New Roman" w:hAnsi="Times New Roman" w:eastAsia="宋体" w:cs="Times New Roman"/>
                <w:color w:val="FF0000"/>
                <w:sz w:val="24"/>
                <w:szCs w:val="24"/>
                <w:highlight w:val="none"/>
                <w:vertAlign w:val="superscript"/>
                <w:lang w:val="en-US" w:eastAsia="zh-CN"/>
              </w:rPr>
              <w:t>3</w:t>
            </w:r>
          </w:p>
        </w:tc>
      </w:tr>
      <w:tr w14:paraId="4771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19F9FA32">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kern w:val="2"/>
                <w:sz w:val="24"/>
                <w:szCs w:val="24"/>
                <w:highlight w:val="none"/>
                <w:lang w:val="en-US" w:eastAsia="zh-CN" w:bidi="ar-SA"/>
              </w:rPr>
            </w:pPr>
            <w:r>
              <w:rPr>
                <w:rFonts w:hint="default" w:ascii="Times New Roman" w:hAnsi="Times New Roman" w:eastAsia="宋体" w:cs="Times New Roman"/>
                <w:bCs/>
                <w:sz w:val="24"/>
                <w:szCs w:val="24"/>
                <w:highlight w:val="none"/>
                <w:lang w:val="en-US" w:eastAsia="zh-CN"/>
              </w:rPr>
              <w:t>总磷</w:t>
            </w:r>
            <w:r>
              <w:rPr>
                <w:rFonts w:hint="default" w:ascii="Times New Roman" w:hAnsi="Times New Roman" w:eastAsia="宋体" w:cs="Times New Roman"/>
                <w:b w:val="0"/>
                <w:bCs/>
                <w:sz w:val="24"/>
                <w:szCs w:val="24"/>
                <w:highlight w:val="none"/>
                <w:lang w:val="en-US" w:eastAsia="zh-CN"/>
              </w:rPr>
              <w:t>（以PO</w:t>
            </w:r>
            <w:r>
              <w:rPr>
                <w:rFonts w:hint="default" w:ascii="Times New Roman" w:hAnsi="Times New Roman" w:eastAsia="宋体" w:cs="Times New Roman"/>
                <w:b w:val="0"/>
                <w:bCs/>
                <w:sz w:val="24"/>
                <w:szCs w:val="24"/>
                <w:highlight w:val="none"/>
                <w:vertAlign w:val="subscript"/>
                <w:lang w:val="en-US" w:eastAsia="zh-CN"/>
              </w:rPr>
              <w:t>4</w:t>
            </w:r>
            <w:r>
              <w:rPr>
                <w:rFonts w:hint="default" w:ascii="Times New Roman" w:hAnsi="Times New Roman" w:eastAsia="宋体" w:cs="Times New Roman"/>
                <w:b w:val="0"/>
                <w:bCs/>
                <w:sz w:val="24"/>
                <w:szCs w:val="24"/>
                <w:highlight w:val="none"/>
                <w:vertAlign w:val="superscript"/>
                <w:lang w:val="en-US" w:eastAsia="zh-CN"/>
              </w:rPr>
              <w:t>3-</w:t>
            </w:r>
            <w:r>
              <w:rPr>
                <w:rFonts w:hint="default" w:ascii="Times New Roman" w:hAnsi="Times New Roman" w:eastAsia="宋体" w:cs="Times New Roman"/>
                <w:b w:val="0"/>
                <w:bCs/>
                <w:sz w:val="24"/>
                <w:szCs w:val="24"/>
                <w:highlight w:val="none"/>
                <w:lang w:val="en-US" w:eastAsia="zh-CN"/>
              </w:rPr>
              <w:t>计）</w:t>
            </w:r>
            <w:r>
              <w:rPr>
                <w:rFonts w:hint="default" w:ascii="Times New Roman" w:hAnsi="Times New Roman" w:eastAsia="宋体" w:cs="Times New Roman"/>
                <w:color w:val="000000"/>
                <w:sz w:val="24"/>
                <w:szCs w:val="24"/>
                <w:highlight w:val="none"/>
              </w:rPr>
              <w:t>（mg/L）</w:t>
            </w:r>
          </w:p>
        </w:tc>
        <w:tc>
          <w:tcPr>
            <w:tcW w:w="2510" w:type="dxa"/>
            <w:noWrap w:val="0"/>
            <w:vAlign w:val="center"/>
          </w:tcPr>
          <w:p w14:paraId="0C93DB3E">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0.411</w:t>
            </w:r>
          </w:p>
        </w:tc>
        <w:tc>
          <w:tcPr>
            <w:tcW w:w="2510" w:type="dxa"/>
            <w:noWrap w:val="0"/>
            <w:vAlign w:val="center"/>
          </w:tcPr>
          <w:p w14:paraId="4C522A17">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0.400</w:t>
            </w:r>
          </w:p>
        </w:tc>
        <w:tc>
          <w:tcPr>
            <w:tcW w:w="2510" w:type="dxa"/>
            <w:noWrap w:val="0"/>
            <w:vAlign w:val="center"/>
          </w:tcPr>
          <w:p w14:paraId="3FA2A3E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＜0.051</w:t>
            </w:r>
          </w:p>
        </w:tc>
        <w:tc>
          <w:tcPr>
            <w:tcW w:w="2513" w:type="dxa"/>
            <w:noWrap w:val="0"/>
            <w:vAlign w:val="center"/>
          </w:tcPr>
          <w:p w14:paraId="5BB80CCA">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1.96</w:t>
            </w:r>
          </w:p>
        </w:tc>
      </w:tr>
      <w:tr w14:paraId="7932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303512DE">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kern w:val="2"/>
                <w:sz w:val="24"/>
                <w:szCs w:val="24"/>
                <w:highlight w:val="none"/>
                <w:lang w:val="en-US" w:eastAsia="zh-CN" w:bidi="ar-SA"/>
              </w:rPr>
            </w:pPr>
            <w:r>
              <w:rPr>
                <w:rFonts w:hint="default" w:ascii="Times New Roman" w:hAnsi="Times New Roman" w:eastAsia="宋体" w:cs="Times New Roman"/>
                <w:bCs/>
                <w:sz w:val="24"/>
                <w:szCs w:val="24"/>
                <w:highlight w:val="none"/>
                <w:lang w:val="en-US" w:eastAsia="zh-CN"/>
              </w:rPr>
              <w:t>锰</w:t>
            </w:r>
            <w:r>
              <w:rPr>
                <w:rFonts w:hint="default" w:ascii="Times New Roman" w:hAnsi="Times New Roman" w:eastAsia="宋体" w:cs="Times New Roman"/>
                <w:color w:val="000000"/>
                <w:sz w:val="24"/>
                <w:szCs w:val="24"/>
                <w:highlight w:val="none"/>
              </w:rPr>
              <w:t>（mg/L）</w:t>
            </w:r>
          </w:p>
        </w:tc>
        <w:tc>
          <w:tcPr>
            <w:tcW w:w="2510" w:type="dxa"/>
            <w:noWrap w:val="0"/>
            <w:vAlign w:val="center"/>
          </w:tcPr>
          <w:p w14:paraId="435F98A6">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4.30</w:t>
            </w:r>
          </w:p>
        </w:tc>
        <w:tc>
          <w:tcPr>
            <w:tcW w:w="2510" w:type="dxa"/>
            <w:noWrap w:val="0"/>
            <w:vAlign w:val="center"/>
          </w:tcPr>
          <w:p w14:paraId="75A0A3B7">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4.35</w:t>
            </w:r>
          </w:p>
        </w:tc>
        <w:tc>
          <w:tcPr>
            <w:tcW w:w="2510" w:type="dxa"/>
            <w:noWrap w:val="0"/>
            <w:vAlign w:val="center"/>
          </w:tcPr>
          <w:p w14:paraId="32892558">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4.00</w:t>
            </w:r>
          </w:p>
        </w:tc>
        <w:tc>
          <w:tcPr>
            <w:tcW w:w="2513" w:type="dxa"/>
            <w:noWrap w:val="0"/>
            <w:vAlign w:val="center"/>
          </w:tcPr>
          <w:p w14:paraId="50A5934B">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4.50</w:t>
            </w:r>
          </w:p>
        </w:tc>
      </w:tr>
      <w:tr w14:paraId="44F4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3D0DB485">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kern w:val="2"/>
                <w:sz w:val="24"/>
                <w:szCs w:val="24"/>
                <w:highlight w:val="none"/>
                <w:lang w:val="en-US" w:eastAsia="zh-CN" w:bidi="ar-SA"/>
              </w:rPr>
            </w:pPr>
            <w:r>
              <w:rPr>
                <w:rFonts w:hint="default" w:ascii="Times New Roman" w:hAnsi="Times New Roman" w:eastAsia="宋体" w:cs="Times New Roman"/>
                <w:bCs/>
                <w:sz w:val="24"/>
                <w:szCs w:val="24"/>
                <w:highlight w:val="none"/>
                <w:lang w:val="en-US" w:eastAsia="zh-CN"/>
              </w:rPr>
              <w:t>钠</w:t>
            </w:r>
            <w:r>
              <w:rPr>
                <w:rFonts w:hint="default" w:ascii="Times New Roman" w:hAnsi="Times New Roman" w:eastAsia="宋体" w:cs="Times New Roman"/>
                <w:color w:val="000000"/>
                <w:sz w:val="24"/>
                <w:szCs w:val="24"/>
                <w:highlight w:val="none"/>
              </w:rPr>
              <w:t>（mg/L）</w:t>
            </w:r>
          </w:p>
        </w:tc>
        <w:tc>
          <w:tcPr>
            <w:tcW w:w="2510" w:type="dxa"/>
            <w:noWrap w:val="0"/>
            <w:vAlign w:val="center"/>
          </w:tcPr>
          <w:p w14:paraId="26DED903">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w:t>
            </w:r>
          </w:p>
        </w:tc>
        <w:tc>
          <w:tcPr>
            <w:tcW w:w="2510" w:type="dxa"/>
            <w:noWrap w:val="0"/>
            <w:vAlign w:val="center"/>
          </w:tcPr>
          <w:p w14:paraId="359428E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w:t>
            </w:r>
          </w:p>
        </w:tc>
        <w:tc>
          <w:tcPr>
            <w:tcW w:w="2510" w:type="dxa"/>
            <w:noWrap w:val="0"/>
            <w:vAlign w:val="center"/>
          </w:tcPr>
          <w:p w14:paraId="2B17C8C5">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w:t>
            </w:r>
          </w:p>
        </w:tc>
        <w:tc>
          <w:tcPr>
            <w:tcW w:w="2513" w:type="dxa"/>
            <w:noWrap w:val="0"/>
            <w:vAlign w:val="center"/>
          </w:tcPr>
          <w:p w14:paraId="580F1BE5">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2.03×10</w:t>
            </w:r>
            <w:r>
              <w:rPr>
                <w:rFonts w:hint="default" w:ascii="Times New Roman" w:hAnsi="Times New Roman" w:eastAsia="宋体" w:cs="Times New Roman"/>
                <w:color w:val="FF0000"/>
                <w:sz w:val="24"/>
                <w:szCs w:val="24"/>
                <w:highlight w:val="none"/>
                <w:vertAlign w:val="superscript"/>
                <w:lang w:val="en-US" w:eastAsia="zh-CN"/>
              </w:rPr>
              <w:t>3</w:t>
            </w:r>
          </w:p>
        </w:tc>
      </w:tr>
      <w:tr w14:paraId="1E9A9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18D2B52D">
            <w:pPr>
              <w:keepNext w:val="0"/>
              <w:keepLines w:val="0"/>
              <w:widowControl/>
              <w:suppressLineNumbers w:val="0"/>
              <w:spacing w:before="0" w:beforeAutospacing="0" w:after="0" w:afterAutospacing="0" w:line="310" w:lineRule="exact"/>
              <w:ind w:left="0" w:right="0"/>
              <w:jc w:val="center"/>
              <w:rPr>
                <w:rFonts w:hint="default" w:ascii="Times New Roman" w:hAnsi="Times New Roman" w:eastAsia="宋体" w:cs="Times New Roman"/>
                <w:bCs/>
                <w:kern w:val="2"/>
                <w:sz w:val="24"/>
                <w:szCs w:val="24"/>
                <w:highlight w:val="none"/>
                <w:lang w:val="en-US" w:eastAsia="zh-CN" w:bidi="ar-SA"/>
              </w:rPr>
            </w:pPr>
            <w:r>
              <w:rPr>
                <w:rFonts w:hint="default" w:ascii="Times New Roman" w:hAnsi="Times New Roman" w:eastAsia="宋体" w:cs="Times New Roman"/>
                <w:bCs/>
                <w:sz w:val="24"/>
                <w:szCs w:val="24"/>
                <w:highlight w:val="none"/>
                <w:lang w:val="en-US" w:eastAsia="zh-CN"/>
              </w:rPr>
              <w:t>甲苯</w:t>
            </w:r>
            <w:r>
              <w:rPr>
                <w:rFonts w:hint="default" w:ascii="Times New Roman" w:hAnsi="Times New Roman" w:eastAsia="宋体" w:cs="Times New Roman"/>
                <w:color w:val="000000"/>
                <w:sz w:val="24"/>
                <w:szCs w:val="24"/>
                <w:highlight w:val="none"/>
              </w:rPr>
              <w:t>（</w:t>
            </w:r>
            <w:r>
              <w:rPr>
                <w:rFonts w:hint="default" w:ascii="Times New Roman" w:hAnsi="Times New Roman" w:eastAsia="宋体" w:cs="Times New Roman"/>
                <w:color w:val="000000"/>
                <w:sz w:val="24"/>
                <w:szCs w:val="24"/>
                <w:highlight w:val="none"/>
                <w:lang w:val="en-US" w:eastAsia="zh-CN"/>
              </w:rPr>
              <w:t>μg/L</w:t>
            </w:r>
            <w:r>
              <w:rPr>
                <w:rFonts w:hint="default" w:ascii="Times New Roman" w:hAnsi="Times New Roman" w:eastAsia="宋体" w:cs="Times New Roman"/>
                <w:color w:val="000000"/>
                <w:sz w:val="24"/>
                <w:szCs w:val="24"/>
                <w:highlight w:val="none"/>
              </w:rPr>
              <w:t>）</w:t>
            </w:r>
          </w:p>
        </w:tc>
        <w:tc>
          <w:tcPr>
            <w:tcW w:w="2510" w:type="dxa"/>
            <w:noWrap w:val="0"/>
            <w:vAlign w:val="center"/>
          </w:tcPr>
          <w:p w14:paraId="1DD75053">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rPr>
              <w:t>＜1.4</w:t>
            </w:r>
          </w:p>
        </w:tc>
        <w:tc>
          <w:tcPr>
            <w:tcW w:w="2510" w:type="dxa"/>
            <w:noWrap w:val="0"/>
            <w:vAlign w:val="center"/>
          </w:tcPr>
          <w:p w14:paraId="4AD0EAAB">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＜1.4</w:t>
            </w:r>
          </w:p>
        </w:tc>
        <w:tc>
          <w:tcPr>
            <w:tcW w:w="2510" w:type="dxa"/>
            <w:noWrap w:val="0"/>
            <w:vAlign w:val="center"/>
          </w:tcPr>
          <w:p w14:paraId="2DDCE4CC">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rPr>
              <w:t>＜1.4</w:t>
            </w:r>
          </w:p>
        </w:tc>
        <w:tc>
          <w:tcPr>
            <w:tcW w:w="2513" w:type="dxa"/>
            <w:noWrap w:val="0"/>
            <w:vAlign w:val="center"/>
          </w:tcPr>
          <w:p w14:paraId="4736E351">
            <w:pPr>
              <w:keepNext w:val="0"/>
              <w:keepLines w:val="0"/>
              <w:widowControl/>
              <w:suppressLineNumbers w:val="0"/>
              <w:spacing w:before="0" w:beforeAutospacing="0" w:after="0" w:afterAutospacing="0" w:line="320" w:lineRule="exact"/>
              <w:ind w:left="0" w:right="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rPr>
              <w:t>＜1.4</w:t>
            </w:r>
          </w:p>
        </w:tc>
      </w:tr>
    </w:tbl>
    <w:p w14:paraId="08FA912D">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Times New Roman" w:hAnsi="Times New Roman" w:eastAsia="宋体" w:cs="Times New Roman"/>
          <w:spacing w:val="3"/>
          <w:sz w:val="24"/>
          <w:szCs w:val="24"/>
          <w:lang w:val="en-US" w:eastAsia="zh-CN"/>
        </w:rPr>
      </w:pPr>
    </w:p>
    <w:p w14:paraId="2E62452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spacing w:val="3"/>
          <w:sz w:val="24"/>
          <w:szCs w:val="24"/>
          <w:lang w:val="en-US" w:eastAsia="zh-CN"/>
        </w:rPr>
      </w:pPr>
      <w:r>
        <w:rPr>
          <w:rFonts w:hint="eastAsia" w:ascii="Times New Roman" w:hAnsi="Times New Roman" w:eastAsia="宋体" w:cs="Times New Roman"/>
          <w:snapToGrid w:val="0"/>
          <w:color w:val="000000"/>
          <w:spacing w:val="3"/>
          <w:kern w:val="0"/>
          <w:sz w:val="24"/>
          <w:szCs w:val="24"/>
          <w:lang w:val="en-US" w:eastAsia="zh-CN" w:bidi="ar-SA"/>
        </w:rPr>
        <w:t>（三）</w:t>
      </w:r>
      <w:r>
        <w:rPr>
          <w:rFonts w:hint="eastAsia" w:ascii="Times New Roman" w:hAnsi="Times New Roman" w:eastAsia="宋体" w:cs="Times New Roman"/>
          <w:spacing w:val="3"/>
          <w:sz w:val="24"/>
          <w:szCs w:val="24"/>
          <w:lang w:val="en-US" w:eastAsia="zh-CN"/>
        </w:rPr>
        <w:t>第三季度地下水</w:t>
      </w:r>
      <w:r>
        <w:rPr>
          <w:rFonts w:hint="default" w:ascii="Times New Roman" w:hAnsi="Times New Roman" w:eastAsia="宋体" w:cs="Times New Roman"/>
          <w:spacing w:val="3"/>
          <w:sz w:val="24"/>
          <w:szCs w:val="24"/>
          <w:lang w:val="en-US" w:eastAsia="zh-CN"/>
        </w:rPr>
        <w:t>样品检出结果汇总如表1</w:t>
      </w:r>
      <w:r>
        <w:rPr>
          <w:rFonts w:hint="eastAsia" w:ascii="Times New Roman" w:hAnsi="Times New Roman" w:eastAsia="宋体" w:cs="Times New Roman"/>
          <w:spacing w:val="3"/>
          <w:sz w:val="24"/>
          <w:szCs w:val="24"/>
          <w:lang w:val="en-US" w:eastAsia="zh-CN"/>
        </w:rPr>
        <w:t>1</w:t>
      </w:r>
      <w:r>
        <w:rPr>
          <w:rFonts w:hint="default" w:ascii="Times New Roman" w:hAnsi="Times New Roman" w:eastAsia="宋体" w:cs="Times New Roman"/>
          <w:spacing w:val="3"/>
          <w:sz w:val="24"/>
          <w:szCs w:val="24"/>
          <w:lang w:val="en-US" w:eastAsia="zh-CN"/>
        </w:rPr>
        <w:t>.</w:t>
      </w:r>
      <w:r>
        <w:rPr>
          <w:rFonts w:hint="eastAsia" w:ascii="Times New Roman" w:hAnsi="Times New Roman" w:eastAsia="宋体" w:cs="Times New Roman"/>
          <w:spacing w:val="3"/>
          <w:sz w:val="24"/>
          <w:szCs w:val="24"/>
          <w:lang w:val="en-US" w:eastAsia="zh-CN"/>
        </w:rPr>
        <w:t>2</w:t>
      </w:r>
      <w:r>
        <w:rPr>
          <w:rFonts w:hint="default" w:ascii="Times New Roman" w:hAnsi="Times New Roman" w:eastAsia="宋体" w:cs="Times New Roman"/>
          <w:spacing w:val="3"/>
          <w:sz w:val="24"/>
          <w:szCs w:val="24"/>
          <w:lang w:val="en-US" w:eastAsia="zh-CN"/>
        </w:rPr>
        <w:t>-</w:t>
      </w:r>
      <w:r>
        <w:rPr>
          <w:rFonts w:hint="eastAsia" w:ascii="Times New Roman" w:hAnsi="Times New Roman" w:eastAsia="宋体" w:cs="Times New Roman"/>
          <w:spacing w:val="3"/>
          <w:sz w:val="24"/>
          <w:szCs w:val="24"/>
          <w:lang w:val="en-US" w:eastAsia="zh-CN"/>
        </w:rPr>
        <w:t>2</w:t>
      </w:r>
      <w:r>
        <w:rPr>
          <w:rFonts w:hint="default" w:ascii="Times New Roman" w:hAnsi="Times New Roman" w:eastAsia="宋体" w:cs="Times New Roman"/>
          <w:spacing w:val="3"/>
          <w:sz w:val="24"/>
          <w:szCs w:val="24"/>
          <w:lang w:val="en-US" w:eastAsia="zh-CN"/>
        </w:rPr>
        <w:t>所示。</w:t>
      </w:r>
    </w:p>
    <w:p w14:paraId="14339904">
      <w:pPr>
        <w:keepNext w:val="0"/>
        <w:keepLines w:val="0"/>
        <w:pageBreakBefore w:val="0"/>
        <w:widowControl/>
        <w:kinsoku w:val="0"/>
        <w:wordWrap/>
        <w:overflowPunct/>
        <w:topLinePunct w:val="0"/>
        <w:autoSpaceDE w:val="0"/>
        <w:autoSpaceDN w:val="0"/>
        <w:bidi w:val="0"/>
        <w:adjustRightInd w:val="0"/>
        <w:snapToGrid w:val="0"/>
        <w:spacing w:before="166" w:line="360" w:lineRule="auto"/>
        <w:jc w:val="center"/>
        <w:textAlignment w:val="baseline"/>
        <w:rPr>
          <w:rFonts w:hint="eastAsia" w:ascii="楷体_GB2312" w:eastAsia="楷体_GB2312"/>
          <w:b/>
          <w:sz w:val="28"/>
          <w:highlight w:val="none"/>
          <w:lang w:val="en-US" w:eastAsia="zh-CN"/>
        </w:rPr>
      </w:pP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表1</w:t>
      </w:r>
      <w:r>
        <w:rPr>
          <w:rFonts w:hint="eastAsia" w:ascii="宋体" w:hAnsi="宋体" w:eastAsia="宋体" w:cs="宋体"/>
          <w:sz w:val="24"/>
          <w:szCs w:val="24"/>
          <w:lang w:val="en-US" w:eastAsia="zh-CN"/>
          <w14:textOutline w14:w="4358" w14:cap="sq" w14:cmpd="sng">
            <w14:solidFill>
              <w14:srgbClr w14:val="000000"/>
            </w14:solidFill>
            <w14:prstDash w14:val="solid"/>
            <w14:bevel/>
          </w14:textOutline>
        </w:rPr>
        <w:t>1</w:t>
      </w: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w:t>
      </w:r>
      <w:r>
        <w:rPr>
          <w:rFonts w:hint="eastAsia" w:ascii="宋体" w:hAnsi="宋体" w:eastAsia="宋体" w:cs="宋体"/>
          <w:sz w:val="24"/>
          <w:szCs w:val="24"/>
          <w:lang w:val="en-US" w:eastAsia="zh-CN"/>
          <w14:textOutline w14:w="4358" w14:cap="sq" w14:cmpd="sng">
            <w14:solidFill>
              <w14:srgbClr w14:val="000000"/>
            </w14:solidFill>
            <w14:prstDash w14:val="solid"/>
            <w14:bevel/>
          </w14:textOutline>
        </w:rPr>
        <w:t>2</w:t>
      </w: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w:t>
      </w:r>
      <w:r>
        <w:rPr>
          <w:rFonts w:hint="eastAsia" w:ascii="宋体" w:hAnsi="宋体" w:eastAsia="宋体" w:cs="宋体"/>
          <w:sz w:val="24"/>
          <w:szCs w:val="24"/>
          <w:lang w:val="en-US" w:eastAsia="zh-CN"/>
          <w14:textOutline w14:w="4358" w14:cap="sq" w14:cmpd="sng">
            <w14:solidFill>
              <w14:srgbClr w14:val="000000"/>
            </w14:solidFill>
            <w14:prstDash w14:val="solid"/>
            <w14:bevel/>
          </w14:textOutline>
        </w:rPr>
        <w:t>2地下水</w:t>
      </w: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样品检测结果</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09"/>
        <w:gridCol w:w="1860"/>
        <w:gridCol w:w="1860"/>
        <w:gridCol w:w="1860"/>
        <w:gridCol w:w="1861"/>
      </w:tblGrid>
      <w:tr w14:paraId="6571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blHeader/>
          <w:jc w:val="center"/>
        </w:trPr>
        <w:tc>
          <w:tcPr>
            <w:tcW w:w="3212" w:type="dxa"/>
            <w:noWrap w:val="0"/>
            <w:vAlign w:val="center"/>
          </w:tcPr>
          <w:p w14:paraId="474DED93">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样品编号</w:t>
            </w:r>
          </w:p>
        </w:tc>
        <w:tc>
          <w:tcPr>
            <w:tcW w:w="2586" w:type="dxa"/>
            <w:noWrap w:val="0"/>
            <w:vAlign w:val="center"/>
          </w:tcPr>
          <w:p w14:paraId="3AECA747">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XS </w:t>
            </w:r>
            <w:r>
              <w:rPr>
                <w:rFonts w:hint="eastAsia" w:ascii="Times New Roman" w:hAnsi="Times New Roman" w:eastAsia="楷体" w:cs="Times New Roman"/>
                <w:color w:val="000000"/>
                <w:sz w:val="24"/>
                <w:szCs w:val="24"/>
                <w:highlight w:val="none"/>
                <w:lang w:val="en-US" w:eastAsia="zh-CN"/>
              </w:rPr>
              <w:t>24191-01-0925</w:t>
            </w:r>
            <w:r>
              <w:rPr>
                <w:rFonts w:hint="default" w:ascii="Times New Roman" w:hAnsi="Times New Roman" w:eastAsia="楷体" w:cs="Times New Roman"/>
                <w:color w:val="000000"/>
                <w:sz w:val="24"/>
                <w:szCs w:val="24"/>
                <w:highlight w:val="none"/>
                <w:lang w:val="en-US" w:eastAsia="zh-CN"/>
              </w:rPr>
              <w:t xml:space="preserve"> 1-1</w:t>
            </w:r>
          </w:p>
        </w:tc>
        <w:tc>
          <w:tcPr>
            <w:tcW w:w="2586" w:type="dxa"/>
            <w:noWrap w:val="0"/>
            <w:vAlign w:val="center"/>
          </w:tcPr>
          <w:p w14:paraId="5055CD40">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XS </w:t>
            </w:r>
            <w:r>
              <w:rPr>
                <w:rFonts w:hint="eastAsia" w:ascii="Times New Roman" w:hAnsi="Times New Roman" w:eastAsia="楷体" w:cs="Times New Roman"/>
                <w:color w:val="000000"/>
                <w:sz w:val="24"/>
                <w:szCs w:val="24"/>
                <w:highlight w:val="none"/>
                <w:lang w:val="en-US" w:eastAsia="zh-CN"/>
              </w:rPr>
              <w:t>24191-01-0925</w:t>
            </w:r>
            <w:r>
              <w:rPr>
                <w:rFonts w:hint="default" w:ascii="Times New Roman" w:hAnsi="Times New Roman" w:eastAsia="楷体" w:cs="Times New Roman"/>
                <w:color w:val="000000"/>
                <w:sz w:val="24"/>
                <w:szCs w:val="24"/>
                <w:highlight w:val="none"/>
                <w:lang w:val="en-US" w:eastAsia="zh-CN"/>
              </w:rPr>
              <w:t xml:space="preserve"> 2-1</w:t>
            </w:r>
          </w:p>
        </w:tc>
        <w:tc>
          <w:tcPr>
            <w:tcW w:w="2586" w:type="dxa"/>
            <w:noWrap w:val="0"/>
            <w:vAlign w:val="center"/>
          </w:tcPr>
          <w:p w14:paraId="1B2D6EBF">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XS </w:t>
            </w:r>
            <w:r>
              <w:rPr>
                <w:rFonts w:hint="eastAsia" w:ascii="Times New Roman" w:hAnsi="Times New Roman" w:eastAsia="楷体" w:cs="Times New Roman"/>
                <w:color w:val="000000"/>
                <w:sz w:val="24"/>
                <w:szCs w:val="24"/>
                <w:highlight w:val="none"/>
                <w:lang w:val="en-US" w:eastAsia="zh-CN"/>
              </w:rPr>
              <w:t>24191-01-0925</w:t>
            </w:r>
            <w:r>
              <w:rPr>
                <w:rFonts w:hint="default" w:ascii="Times New Roman" w:hAnsi="Times New Roman" w:eastAsia="楷体" w:cs="Times New Roman"/>
                <w:color w:val="000000"/>
                <w:sz w:val="24"/>
                <w:szCs w:val="24"/>
                <w:highlight w:val="none"/>
                <w:lang w:val="en-US" w:eastAsia="zh-CN"/>
              </w:rPr>
              <w:t xml:space="preserve"> 3-1</w:t>
            </w:r>
          </w:p>
        </w:tc>
        <w:tc>
          <w:tcPr>
            <w:tcW w:w="2586" w:type="dxa"/>
            <w:noWrap w:val="0"/>
            <w:vAlign w:val="center"/>
          </w:tcPr>
          <w:p w14:paraId="4937C65E">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XS </w:t>
            </w:r>
            <w:r>
              <w:rPr>
                <w:rFonts w:hint="eastAsia" w:ascii="Times New Roman" w:hAnsi="Times New Roman" w:eastAsia="楷体" w:cs="Times New Roman"/>
                <w:color w:val="000000"/>
                <w:sz w:val="24"/>
                <w:szCs w:val="24"/>
                <w:highlight w:val="none"/>
                <w:lang w:val="en-US" w:eastAsia="zh-CN"/>
              </w:rPr>
              <w:t>24191-01-0925</w:t>
            </w:r>
            <w:r>
              <w:rPr>
                <w:rFonts w:hint="default" w:ascii="Times New Roman" w:hAnsi="Times New Roman" w:eastAsia="楷体" w:cs="Times New Roman"/>
                <w:color w:val="000000"/>
                <w:sz w:val="24"/>
                <w:szCs w:val="24"/>
                <w:highlight w:val="none"/>
                <w:lang w:val="en-US" w:eastAsia="zh-CN"/>
              </w:rPr>
              <w:t xml:space="preserve"> 3-1</w:t>
            </w:r>
            <w:r>
              <w:rPr>
                <w:rFonts w:hint="eastAsia" w:ascii="Times New Roman" w:hAnsi="Times New Roman" w:eastAsia="楷体" w:cs="Times New Roman"/>
                <w:color w:val="000000"/>
                <w:sz w:val="24"/>
                <w:szCs w:val="24"/>
                <w:highlight w:val="none"/>
                <w:lang w:val="en-US" w:eastAsia="zh-CN"/>
              </w:rPr>
              <w:t xml:space="preserve"> TP</w:t>
            </w:r>
          </w:p>
        </w:tc>
      </w:tr>
      <w:tr w14:paraId="7FA9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blHeader/>
          <w:jc w:val="center"/>
        </w:trPr>
        <w:tc>
          <w:tcPr>
            <w:tcW w:w="3212" w:type="dxa"/>
            <w:noWrap w:val="0"/>
            <w:vAlign w:val="center"/>
          </w:tcPr>
          <w:p w14:paraId="55B20399">
            <w:pPr>
              <w:spacing w:line="320" w:lineRule="exact"/>
              <w:jc w:val="center"/>
              <w:rPr>
                <w:rFonts w:hint="default" w:ascii="Times New Roman" w:hAnsi="Times New Roman" w:eastAsia="楷体" w:cs="Times New Roman"/>
                <w:color w:val="000000"/>
                <w:sz w:val="24"/>
                <w:szCs w:val="24"/>
                <w:highlight w:val="none"/>
              </w:rPr>
            </w:pPr>
            <w:r>
              <w:rPr>
                <w:rFonts w:hint="default" w:ascii="Times New Roman" w:hAnsi="Times New Roman" w:eastAsia="楷体" w:cs="Times New Roman"/>
                <w:color w:val="000000"/>
                <w:sz w:val="24"/>
                <w:szCs w:val="24"/>
                <w:highlight w:val="none"/>
              </w:rPr>
              <w:t>点位名称</w:t>
            </w:r>
          </w:p>
        </w:tc>
        <w:tc>
          <w:tcPr>
            <w:tcW w:w="2586" w:type="dxa"/>
            <w:noWrap w:val="0"/>
            <w:vAlign w:val="center"/>
          </w:tcPr>
          <w:p w14:paraId="600BC1EF">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AS1</w:t>
            </w:r>
          </w:p>
        </w:tc>
        <w:tc>
          <w:tcPr>
            <w:tcW w:w="2586" w:type="dxa"/>
            <w:noWrap w:val="0"/>
            <w:vAlign w:val="center"/>
          </w:tcPr>
          <w:p w14:paraId="01DB00C5">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AS2</w:t>
            </w:r>
          </w:p>
        </w:tc>
        <w:tc>
          <w:tcPr>
            <w:tcW w:w="5172" w:type="dxa"/>
            <w:gridSpan w:val="2"/>
            <w:noWrap w:val="0"/>
            <w:vAlign w:val="center"/>
          </w:tcPr>
          <w:p w14:paraId="17DE932B">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W0</w:t>
            </w:r>
          </w:p>
        </w:tc>
      </w:tr>
      <w:tr w14:paraId="662C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blHeader/>
          <w:jc w:val="center"/>
        </w:trPr>
        <w:tc>
          <w:tcPr>
            <w:tcW w:w="3212" w:type="dxa"/>
            <w:noWrap w:val="0"/>
            <w:vAlign w:val="center"/>
          </w:tcPr>
          <w:p w14:paraId="0CD5424A">
            <w:pPr>
              <w:spacing w:line="320" w:lineRule="exact"/>
              <w:jc w:val="center"/>
              <w:rPr>
                <w:rFonts w:hint="default" w:ascii="Times New Roman" w:hAnsi="Times New Roman" w:eastAsia="楷体" w:cs="Times New Roman"/>
                <w:color w:val="000000"/>
                <w:sz w:val="24"/>
                <w:szCs w:val="24"/>
                <w:highlight w:val="none"/>
              </w:rPr>
            </w:pPr>
            <w:r>
              <w:rPr>
                <w:rFonts w:hint="eastAsia" w:ascii="Times New Roman" w:hAnsi="Times New Roman" w:eastAsia="楷体" w:cs="Times New Roman"/>
                <w:color w:val="000000"/>
                <w:sz w:val="24"/>
                <w:szCs w:val="24"/>
                <w:highlight w:val="none"/>
                <w:lang w:val="en-US" w:eastAsia="zh-CN"/>
              </w:rPr>
              <w:t>采样日期</w:t>
            </w:r>
          </w:p>
        </w:tc>
        <w:tc>
          <w:tcPr>
            <w:tcW w:w="10344" w:type="dxa"/>
            <w:gridSpan w:val="4"/>
            <w:noWrap w:val="0"/>
            <w:vAlign w:val="center"/>
          </w:tcPr>
          <w:p w14:paraId="13E0455E">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2024.09.25</w:t>
            </w:r>
          </w:p>
        </w:tc>
      </w:tr>
      <w:tr w14:paraId="234D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4335A784">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经纬度</w:t>
            </w:r>
          </w:p>
        </w:tc>
        <w:tc>
          <w:tcPr>
            <w:tcW w:w="2586" w:type="dxa"/>
            <w:noWrap w:val="0"/>
            <w:vAlign w:val="center"/>
          </w:tcPr>
          <w:p w14:paraId="619085ED">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E 12</w:t>
            </w:r>
            <w:r>
              <w:rPr>
                <w:rFonts w:hint="eastAsia" w:ascii="Times New Roman" w:hAnsi="Times New Roman" w:eastAsia="楷体" w:cs="Times New Roman"/>
                <w:color w:val="000000"/>
                <w:sz w:val="24"/>
                <w:szCs w:val="24"/>
                <w:highlight w:val="none"/>
                <w:lang w:val="en-US" w:eastAsia="zh-CN"/>
              </w:rPr>
              <w:t>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12</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30.1645</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 xml:space="preserve"> </w:t>
            </w:r>
          </w:p>
          <w:p w14:paraId="4708C8BE">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N </w:t>
            </w:r>
            <w:r>
              <w:rPr>
                <w:rFonts w:hint="eastAsia" w:ascii="Times New Roman" w:hAnsi="Times New Roman" w:eastAsia="楷体" w:cs="Times New Roman"/>
                <w:color w:val="000000"/>
                <w:sz w:val="24"/>
                <w:szCs w:val="24"/>
                <w:highlight w:val="none"/>
                <w:lang w:val="en-US" w:eastAsia="zh-CN"/>
              </w:rPr>
              <w:t>30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46</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51.8303</w:t>
            </w:r>
            <w:r>
              <w:rPr>
                <w:rFonts w:hint="default" w:ascii="Times New Roman" w:hAnsi="Times New Roman" w:eastAsia="楷体" w:cs="Times New Roman"/>
                <w:color w:val="000000"/>
                <w:sz w:val="24"/>
                <w:szCs w:val="24"/>
                <w:highlight w:val="none"/>
                <w:lang w:val="en-US" w:eastAsia="zh-CN"/>
              </w:rPr>
              <w:t>″</w:t>
            </w:r>
          </w:p>
        </w:tc>
        <w:tc>
          <w:tcPr>
            <w:tcW w:w="2586" w:type="dxa"/>
            <w:noWrap w:val="0"/>
            <w:vAlign w:val="center"/>
          </w:tcPr>
          <w:p w14:paraId="6086B88E">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E 12</w:t>
            </w:r>
            <w:r>
              <w:rPr>
                <w:rFonts w:hint="eastAsia" w:ascii="Times New Roman" w:hAnsi="Times New Roman" w:eastAsia="楷体" w:cs="Times New Roman"/>
                <w:color w:val="000000"/>
                <w:sz w:val="24"/>
                <w:szCs w:val="24"/>
                <w:highlight w:val="none"/>
                <w:lang w:val="en-US" w:eastAsia="zh-CN"/>
              </w:rPr>
              <w:t>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12</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30.8984</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 xml:space="preserve"> </w:t>
            </w:r>
          </w:p>
          <w:p w14:paraId="227B6431">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N </w:t>
            </w:r>
            <w:r>
              <w:rPr>
                <w:rFonts w:hint="eastAsia" w:ascii="Times New Roman" w:hAnsi="Times New Roman" w:eastAsia="楷体" w:cs="Times New Roman"/>
                <w:color w:val="000000"/>
                <w:sz w:val="24"/>
                <w:szCs w:val="24"/>
                <w:highlight w:val="none"/>
                <w:lang w:val="en-US" w:eastAsia="zh-CN"/>
              </w:rPr>
              <w:t>30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46</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51.4819</w:t>
            </w:r>
            <w:r>
              <w:rPr>
                <w:rFonts w:hint="default" w:ascii="Times New Roman" w:hAnsi="Times New Roman" w:eastAsia="楷体" w:cs="Times New Roman"/>
                <w:color w:val="000000"/>
                <w:sz w:val="24"/>
                <w:szCs w:val="24"/>
                <w:highlight w:val="none"/>
                <w:lang w:val="en-US" w:eastAsia="zh-CN"/>
              </w:rPr>
              <w:t>″</w:t>
            </w:r>
          </w:p>
        </w:tc>
        <w:tc>
          <w:tcPr>
            <w:tcW w:w="5172" w:type="dxa"/>
            <w:gridSpan w:val="2"/>
            <w:noWrap w:val="0"/>
            <w:vAlign w:val="center"/>
          </w:tcPr>
          <w:p w14:paraId="55379BB4">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E 12</w:t>
            </w:r>
            <w:r>
              <w:rPr>
                <w:rFonts w:hint="eastAsia" w:ascii="Times New Roman" w:hAnsi="Times New Roman" w:eastAsia="楷体" w:cs="Times New Roman"/>
                <w:color w:val="000000"/>
                <w:sz w:val="24"/>
                <w:szCs w:val="24"/>
                <w:highlight w:val="none"/>
                <w:lang w:val="en-US" w:eastAsia="zh-CN"/>
              </w:rPr>
              <w:t>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12</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27.8278</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 xml:space="preserve"> </w:t>
            </w:r>
          </w:p>
          <w:p w14:paraId="30BD82D3">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N </w:t>
            </w:r>
            <w:r>
              <w:rPr>
                <w:rFonts w:hint="eastAsia" w:ascii="Times New Roman" w:hAnsi="Times New Roman" w:eastAsia="楷体" w:cs="Times New Roman"/>
                <w:color w:val="000000"/>
                <w:sz w:val="24"/>
                <w:szCs w:val="24"/>
                <w:highlight w:val="none"/>
                <w:lang w:val="en-US" w:eastAsia="zh-CN"/>
              </w:rPr>
              <w:t>30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46</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51.0671</w:t>
            </w:r>
            <w:r>
              <w:rPr>
                <w:rFonts w:hint="default" w:ascii="Times New Roman" w:hAnsi="Times New Roman" w:eastAsia="楷体" w:cs="Times New Roman"/>
                <w:color w:val="000000"/>
                <w:sz w:val="24"/>
                <w:szCs w:val="24"/>
                <w:highlight w:val="none"/>
                <w:lang w:val="en-US" w:eastAsia="zh-CN"/>
              </w:rPr>
              <w:t>″</w:t>
            </w:r>
          </w:p>
        </w:tc>
      </w:tr>
      <w:tr w14:paraId="720B3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067E2CF1">
            <w:pPr>
              <w:spacing w:line="300" w:lineRule="exact"/>
              <w:jc w:val="center"/>
              <w:rPr>
                <w:rFonts w:hint="default" w:ascii="Times New Roman" w:hAnsi="Times New Roman" w:eastAsia="楷体" w:cs="Times New Roman"/>
                <w:color w:val="000000"/>
                <w:sz w:val="24"/>
                <w:szCs w:val="24"/>
                <w:highlight w:val="none"/>
              </w:rPr>
            </w:pPr>
            <w:r>
              <w:rPr>
                <w:rFonts w:hint="default" w:ascii="Times New Roman" w:hAnsi="Times New Roman" w:eastAsia="楷体" w:cs="Times New Roman"/>
                <w:color w:val="000000"/>
                <w:sz w:val="24"/>
                <w:szCs w:val="24"/>
                <w:highlight w:val="none"/>
              </w:rPr>
              <w:t>样品性状描述</w:t>
            </w:r>
          </w:p>
        </w:tc>
        <w:tc>
          <w:tcPr>
            <w:tcW w:w="2586" w:type="dxa"/>
            <w:noWrap w:val="0"/>
            <w:vAlign w:val="center"/>
          </w:tcPr>
          <w:p w14:paraId="3C842EC0">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酒红色</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浑浊</w:t>
            </w:r>
          </w:p>
        </w:tc>
        <w:tc>
          <w:tcPr>
            <w:tcW w:w="2586" w:type="dxa"/>
            <w:noWrap w:val="0"/>
            <w:vAlign w:val="center"/>
          </w:tcPr>
          <w:p w14:paraId="4D510CE6">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橙色</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微</w:t>
            </w:r>
            <w:r>
              <w:rPr>
                <w:rFonts w:hint="default" w:ascii="Times New Roman" w:hAnsi="Times New Roman" w:eastAsia="楷体" w:cs="Times New Roman"/>
                <w:color w:val="000000"/>
                <w:sz w:val="24"/>
                <w:szCs w:val="24"/>
                <w:highlight w:val="none"/>
                <w:lang w:val="en-US" w:eastAsia="zh-CN"/>
              </w:rPr>
              <w:t>浑</w:t>
            </w:r>
          </w:p>
        </w:tc>
        <w:tc>
          <w:tcPr>
            <w:tcW w:w="2586" w:type="dxa"/>
            <w:noWrap w:val="0"/>
            <w:vAlign w:val="center"/>
          </w:tcPr>
          <w:p w14:paraId="4F310A90">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酒红色</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浑浊</w:t>
            </w:r>
          </w:p>
        </w:tc>
        <w:tc>
          <w:tcPr>
            <w:tcW w:w="2586" w:type="dxa"/>
            <w:noWrap w:val="0"/>
            <w:vAlign w:val="center"/>
          </w:tcPr>
          <w:p w14:paraId="3A03FFE5">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酒红色</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浑浊</w:t>
            </w:r>
          </w:p>
        </w:tc>
      </w:tr>
      <w:tr w14:paraId="7D59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50E564B6">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pH值</w:t>
            </w:r>
            <w:r>
              <w:rPr>
                <w:rFonts w:hint="default" w:ascii="Times New Roman" w:hAnsi="Times New Roman" w:eastAsia="楷体" w:cs="Times New Roman"/>
                <w:color w:val="000000"/>
                <w:sz w:val="24"/>
                <w:highlight w:val="none"/>
              </w:rPr>
              <w:t>(无量纲)</w:t>
            </w:r>
          </w:p>
        </w:tc>
        <w:tc>
          <w:tcPr>
            <w:tcW w:w="2586" w:type="dxa"/>
            <w:noWrap w:val="0"/>
            <w:vAlign w:val="center"/>
          </w:tcPr>
          <w:p w14:paraId="29B0B55D">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6.7</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23.6</w:t>
            </w:r>
            <w:r>
              <w:rPr>
                <w:rFonts w:hint="default" w:ascii="Times New Roman" w:hAnsi="Times New Roman" w:eastAsia="楷体" w:cs="Times New Roman"/>
                <w:color w:val="000000"/>
                <w:sz w:val="24"/>
                <w:szCs w:val="24"/>
                <w:highlight w:val="none"/>
                <w:lang w:val="en-US" w:eastAsia="zh-CN"/>
              </w:rPr>
              <w:t>℃)</w:t>
            </w:r>
          </w:p>
        </w:tc>
        <w:tc>
          <w:tcPr>
            <w:tcW w:w="2586" w:type="dxa"/>
            <w:noWrap w:val="0"/>
            <w:vAlign w:val="center"/>
          </w:tcPr>
          <w:p w14:paraId="4E292441">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6.7</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23.6</w:t>
            </w:r>
            <w:r>
              <w:rPr>
                <w:rFonts w:hint="default" w:ascii="Times New Roman" w:hAnsi="Times New Roman" w:eastAsia="楷体" w:cs="Times New Roman"/>
                <w:color w:val="000000"/>
                <w:sz w:val="24"/>
                <w:szCs w:val="24"/>
                <w:highlight w:val="none"/>
                <w:lang w:val="en-US" w:eastAsia="zh-CN"/>
              </w:rPr>
              <w:t>℃)</w:t>
            </w:r>
          </w:p>
        </w:tc>
        <w:tc>
          <w:tcPr>
            <w:tcW w:w="2586" w:type="dxa"/>
            <w:noWrap w:val="0"/>
            <w:vAlign w:val="center"/>
          </w:tcPr>
          <w:p w14:paraId="0B108ECE">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6.6</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23.2</w:t>
            </w:r>
            <w:r>
              <w:rPr>
                <w:rFonts w:hint="default" w:ascii="Times New Roman" w:hAnsi="Times New Roman" w:eastAsia="楷体" w:cs="Times New Roman"/>
                <w:color w:val="000000"/>
                <w:sz w:val="24"/>
                <w:szCs w:val="24"/>
                <w:highlight w:val="none"/>
                <w:lang w:val="en-US" w:eastAsia="zh-CN"/>
              </w:rPr>
              <w:t>℃)</w:t>
            </w:r>
          </w:p>
        </w:tc>
        <w:tc>
          <w:tcPr>
            <w:tcW w:w="2586" w:type="dxa"/>
            <w:noWrap w:val="0"/>
            <w:vAlign w:val="center"/>
          </w:tcPr>
          <w:p w14:paraId="187CA021">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6.6</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23.2</w:t>
            </w:r>
            <w:r>
              <w:rPr>
                <w:rFonts w:hint="default" w:ascii="Times New Roman" w:hAnsi="Times New Roman" w:eastAsia="楷体" w:cs="Times New Roman"/>
                <w:color w:val="000000"/>
                <w:sz w:val="24"/>
                <w:szCs w:val="24"/>
                <w:highlight w:val="none"/>
                <w:lang w:val="en-US" w:eastAsia="zh-CN"/>
              </w:rPr>
              <w:t>℃)</w:t>
            </w:r>
          </w:p>
        </w:tc>
      </w:tr>
      <w:tr w14:paraId="222F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0624DBC8">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color w:val="000000"/>
                <w:sz w:val="24"/>
                <w:highlight w:val="none"/>
              </w:rPr>
              <w:t>浊度（NTU）</w:t>
            </w:r>
          </w:p>
        </w:tc>
        <w:tc>
          <w:tcPr>
            <w:tcW w:w="2586" w:type="dxa"/>
            <w:noWrap w:val="0"/>
            <w:vAlign w:val="center"/>
          </w:tcPr>
          <w:p w14:paraId="3C72389C">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FF0000"/>
                <w:kern w:val="2"/>
                <w:sz w:val="24"/>
                <w:szCs w:val="24"/>
                <w:highlight w:val="none"/>
                <w:lang w:val="en-US" w:eastAsia="zh-CN" w:bidi="ar-SA"/>
              </w:rPr>
              <w:t>82</w:t>
            </w:r>
          </w:p>
        </w:tc>
        <w:tc>
          <w:tcPr>
            <w:tcW w:w="2586" w:type="dxa"/>
            <w:noWrap w:val="0"/>
            <w:vAlign w:val="center"/>
          </w:tcPr>
          <w:p w14:paraId="2FEF8CC2">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17</w:t>
            </w:r>
          </w:p>
        </w:tc>
        <w:tc>
          <w:tcPr>
            <w:tcW w:w="2586" w:type="dxa"/>
            <w:noWrap w:val="0"/>
            <w:vAlign w:val="center"/>
          </w:tcPr>
          <w:p w14:paraId="05020D1F">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24</w:t>
            </w:r>
          </w:p>
        </w:tc>
        <w:tc>
          <w:tcPr>
            <w:tcW w:w="2586" w:type="dxa"/>
            <w:noWrap w:val="0"/>
            <w:vAlign w:val="center"/>
          </w:tcPr>
          <w:p w14:paraId="0D383D00">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24</w:t>
            </w:r>
          </w:p>
        </w:tc>
      </w:tr>
      <w:tr w14:paraId="15C6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457976B9">
            <w:pPr>
              <w:spacing w:line="320" w:lineRule="exact"/>
              <w:jc w:val="center"/>
              <w:rPr>
                <w:rFonts w:hint="default" w:ascii="Times New Roman" w:hAnsi="Times New Roman" w:eastAsia="楷体" w:cs="Times New Roman"/>
                <w:bCs/>
                <w:sz w:val="24"/>
                <w:szCs w:val="24"/>
                <w:highlight w:val="none"/>
                <w:lang w:val="en-US" w:eastAsia="zh-CN"/>
              </w:rPr>
            </w:pPr>
            <w:r>
              <w:rPr>
                <w:rFonts w:hint="default" w:ascii="Times New Roman" w:hAnsi="Times New Roman" w:eastAsia="楷体" w:cs="Times New Roman"/>
                <w:color w:val="000000"/>
                <w:sz w:val="24"/>
                <w:highlight w:val="none"/>
              </w:rPr>
              <w:t>色度（度）</w:t>
            </w:r>
          </w:p>
        </w:tc>
        <w:tc>
          <w:tcPr>
            <w:tcW w:w="2586" w:type="dxa"/>
            <w:noWrap w:val="0"/>
            <w:vAlign w:val="center"/>
          </w:tcPr>
          <w:p w14:paraId="7F6416C0">
            <w:pPr>
              <w:spacing w:line="320" w:lineRule="exact"/>
              <w:jc w:val="center"/>
              <w:rPr>
                <w:rFonts w:hint="default" w:ascii="Times New Roman" w:hAnsi="Times New Roman" w:eastAsia="楷体" w:cs="Times New Roman"/>
                <w:color w:val="FF0000"/>
                <w:kern w:val="2"/>
                <w:sz w:val="24"/>
                <w:szCs w:val="24"/>
                <w:highlight w:val="none"/>
                <w:lang w:val="en-US" w:eastAsia="zh-CN" w:bidi="ar-SA"/>
              </w:rPr>
            </w:pPr>
            <w:r>
              <w:rPr>
                <w:rFonts w:hint="eastAsia" w:ascii="Times New Roman" w:hAnsi="Times New Roman" w:eastAsia="楷体" w:cs="Times New Roman"/>
                <w:color w:val="FF0000"/>
                <w:sz w:val="24"/>
                <w:szCs w:val="24"/>
                <w:highlight w:val="none"/>
                <w:lang w:val="en-US" w:eastAsia="zh-CN"/>
              </w:rPr>
              <w:t>2.50</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4</w:t>
            </w:r>
          </w:p>
        </w:tc>
        <w:tc>
          <w:tcPr>
            <w:tcW w:w="2586" w:type="dxa"/>
            <w:noWrap w:val="0"/>
            <w:vAlign w:val="center"/>
          </w:tcPr>
          <w:p w14:paraId="4F05CB32">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5.00</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5DAB4FF8">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4.50</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4</w:t>
            </w:r>
          </w:p>
        </w:tc>
        <w:tc>
          <w:tcPr>
            <w:tcW w:w="2586" w:type="dxa"/>
            <w:noWrap w:val="0"/>
            <w:vAlign w:val="center"/>
          </w:tcPr>
          <w:p w14:paraId="10D6E68F">
            <w:pPr>
              <w:spacing w:line="320" w:lineRule="exact"/>
              <w:jc w:val="center"/>
              <w:rPr>
                <w:rFonts w:hint="eastAsia"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w:t>
            </w:r>
          </w:p>
        </w:tc>
      </w:tr>
      <w:tr w14:paraId="2DC8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3F36C1A4">
            <w:pPr>
              <w:spacing w:line="310" w:lineRule="exact"/>
              <w:jc w:val="center"/>
              <w:rPr>
                <w:rFonts w:hint="default" w:ascii="Times New Roman" w:hAnsi="Times New Roman" w:eastAsia="楷体" w:cs="Times New Roman"/>
                <w:bCs/>
                <w:sz w:val="24"/>
                <w:szCs w:val="24"/>
                <w:highlight w:val="none"/>
                <w:lang w:val="en-US" w:eastAsia="zh-CN"/>
              </w:rPr>
            </w:pPr>
            <w:r>
              <w:rPr>
                <w:rFonts w:hint="default" w:ascii="Times New Roman" w:hAnsi="Times New Roman" w:eastAsia="楷体" w:cs="Times New Roman"/>
                <w:color w:val="000000"/>
                <w:sz w:val="24"/>
                <w:highlight w:val="none"/>
              </w:rPr>
              <w:t>肉眼可见物</w:t>
            </w:r>
          </w:p>
        </w:tc>
        <w:tc>
          <w:tcPr>
            <w:tcW w:w="2586" w:type="dxa"/>
            <w:noWrap w:val="0"/>
            <w:vAlign w:val="center"/>
          </w:tcPr>
          <w:p w14:paraId="0CF2D17C">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default" w:ascii="Times New Roman" w:hAnsi="Times New Roman" w:eastAsia="楷体" w:cs="Times New Roman"/>
                <w:color w:val="000000"/>
                <w:sz w:val="24"/>
                <w:highlight w:val="none"/>
                <w:lang w:val="en-US" w:eastAsia="zh-CN"/>
              </w:rPr>
              <w:t>有</w:t>
            </w:r>
          </w:p>
        </w:tc>
        <w:tc>
          <w:tcPr>
            <w:tcW w:w="2586" w:type="dxa"/>
            <w:noWrap w:val="0"/>
            <w:vAlign w:val="center"/>
          </w:tcPr>
          <w:p w14:paraId="19E40D12">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highlight w:val="none"/>
                <w:lang w:val="en-US" w:eastAsia="zh-CN"/>
              </w:rPr>
              <w:t>有</w:t>
            </w:r>
          </w:p>
        </w:tc>
        <w:tc>
          <w:tcPr>
            <w:tcW w:w="2586" w:type="dxa"/>
            <w:noWrap w:val="0"/>
            <w:vAlign w:val="center"/>
          </w:tcPr>
          <w:p w14:paraId="34A7E057">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highlight w:val="none"/>
                <w:lang w:val="en-US" w:eastAsia="zh-CN"/>
              </w:rPr>
              <w:t>有</w:t>
            </w:r>
          </w:p>
        </w:tc>
        <w:tc>
          <w:tcPr>
            <w:tcW w:w="2586" w:type="dxa"/>
            <w:noWrap w:val="0"/>
            <w:vAlign w:val="center"/>
          </w:tcPr>
          <w:p w14:paraId="61D646AE">
            <w:pPr>
              <w:spacing w:line="320" w:lineRule="exact"/>
              <w:jc w:val="center"/>
              <w:rPr>
                <w:rFonts w:hint="default" w:ascii="Times New Roman" w:hAnsi="Times New Roman" w:eastAsia="楷体" w:cs="Times New Roman"/>
                <w:color w:val="000000"/>
                <w:sz w:val="24"/>
                <w:highlight w:val="none"/>
                <w:lang w:val="en-US" w:eastAsia="zh-CN"/>
              </w:rPr>
            </w:pPr>
            <w:r>
              <w:rPr>
                <w:rFonts w:hint="eastAsia" w:ascii="Times New Roman" w:hAnsi="Times New Roman" w:eastAsia="楷体" w:cs="Times New Roman"/>
                <w:color w:val="000000"/>
                <w:sz w:val="24"/>
                <w:szCs w:val="24"/>
                <w:highlight w:val="none"/>
                <w:lang w:val="en-US" w:eastAsia="zh-CN"/>
              </w:rPr>
              <w:t>/</w:t>
            </w:r>
          </w:p>
        </w:tc>
      </w:tr>
      <w:tr w14:paraId="1F70D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73F84874">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溶解性总固体</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73514A71">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5.63</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144F60EF">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3.58</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672F94B7">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1.50</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4</w:t>
            </w:r>
          </w:p>
        </w:tc>
        <w:tc>
          <w:tcPr>
            <w:tcW w:w="2586" w:type="dxa"/>
            <w:noWrap w:val="0"/>
            <w:vAlign w:val="center"/>
          </w:tcPr>
          <w:p w14:paraId="10876E4A">
            <w:pPr>
              <w:spacing w:line="320" w:lineRule="exact"/>
              <w:jc w:val="center"/>
              <w:rPr>
                <w:rFonts w:hint="eastAsia"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w:t>
            </w:r>
          </w:p>
        </w:tc>
      </w:tr>
      <w:tr w14:paraId="2F41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539D7D20">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氨氮</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04BA7279">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8.41</w:t>
            </w:r>
          </w:p>
        </w:tc>
        <w:tc>
          <w:tcPr>
            <w:tcW w:w="2586" w:type="dxa"/>
            <w:noWrap w:val="0"/>
            <w:vAlign w:val="center"/>
          </w:tcPr>
          <w:p w14:paraId="75F7BA6C">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10.3</w:t>
            </w:r>
          </w:p>
        </w:tc>
        <w:tc>
          <w:tcPr>
            <w:tcW w:w="2586" w:type="dxa"/>
            <w:noWrap w:val="0"/>
            <w:vAlign w:val="center"/>
          </w:tcPr>
          <w:p w14:paraId="029A9C90">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10.6</w:t>
            </w:r>
          </w:p>
        </w:tc>
        <w:tc>
          <w:tcPr>
            <w:tcW w:w="2586" w:type="dxa"/>
            <w:noWrap w:val="0"/>
            <w:vAlign w:val="center"/>
          </w:tcPr>
          <w:p w14:paraId="76D6693E">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10.5</w:t>
            </w:r>
          </w:p>
        </w:tc>
      </w:tr>
      <w:tr w14:paraId="0116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290D9A0A">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color w:val="000000"/>
                <w:sz w:val="24"/>
                <w:highlight w:val="none"/>
              </w:rPr>
              <w:t>碘化物（mg/L）</w:t>
            </w:r>
          </w:p>
        </w:tc>
        <w:tc>
          <w:tcPr>
            <w:tcW w:w="2586" w:type="dxa"/>
            <w:noWrap w:val="0"/>
            <w:vAlign w:val="center"/>
          </w:tcPr>
          <w:p w14:paraId="2E9586DC">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＜0.025</w:t>
            </w:r>
          </w:p>
        </w:tc>
        <w:tc>
          <w:tcPr>
            <w:tcW w:w="2586" w:type="dxa"/>
            <w:noWrap w:val="0"/>
            <w:vAlign w:val="center"/>
          </w:tcPr>
          <w:p w14:paraId="68F77299">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0.741</w:t>
            </w:r>
          </w:p>
        </w:tc>
        <w:tc>
          <w:tcPr>
            <w:tcW w:w="2586" w:type="dxa"/>
            <w:noWrap w:val="0"/>
            <w:vAlign w:val="center"/>
          </w:tcPr>
          <w:p w14:paraId="4E3255AC">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0.280</w:t>
            </w:r>
          </w:p>
        </w:tc>
        <w:tc>
          <w:tcPr>
            <w:tcW w:w="2586" w:type="dxa"/>
            <w:noWrap w:val="0"/>
            <w:vAlign w:val="center"/>
          </w:tcPr>
          <w:p w14:paraId="0997B670">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0.283</w:t>
            </w:r>
          </w:p>
        </w:tc>
      </w:tr>
      <w:tr w14:paraId="0DF0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428A77F5">
            <w:pPr>
              <w:spacing w:line="310" w:lineRule="exact"/>
              <w:jc w:val="center"/>
              <w:rPr>
                <w:rFonts w:hint="default" w:ascii="Times New Roman" w:hAnsi="Times New Roman" w:eastAsia="楷体" w:cs="Times New Roman"/>
                <w:color w:val="000000"/>
                <w:sz w:val="24"/>
                <w:highlight w:val="none"/>
              </w:rPr>
            </w:pPr>
            <w:r>
              <w:rPr>
                <w:rFonts w:hint="default" w:ascii="Times New Roman" w:hAnsi="Times New Roman" w:eastAsia="楷体" w:cs="Times New Roman"/>
                <w:bCs/>
                <w:sz w:val="24"/>
                <w:szCs w:val="24"/>
                <w:highlight w:val="none"/>
                <w:lang w:val="en-US" w:eastAsia="zh-CN"/>
              </w:rPr>
              <w:t>耗氧量</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3654BD35">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8.1</w:t>
            </w:r>
          </w:p>
        </w:tc>
        <w:tc>
          <w:tcPr>
            <w:tcW w:w="2586" w:type="dxa"/>
            <w:noWrap w:val="0"/>
            <w:vAlign w:val="center"/>
          </w:tcPr>
          <w:p w14:paraId="25AE2165">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14.6</w:t>
            </w:r>
          </w:p>
        </w:tc>
        <w:tc>
          <w:tcPr>
            <w:tcW w:w="2586" w:type="dxa"/>
            <w:noWrap w:val="0"/>
            <w:vAlign w:val="center"/>
          </w:tcPr>
          <w:p w14:paraId="56A61621">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11.5</w:t>
            </w:r>
          </w:p>
        </w:tc>
        <w:tc>
          <w:tcPr>
            <w:tcW w:w="2586" w:type="dxa"/>
            <w:noWrap w:val="0"/>
            <w:vAlign w:val="center"/>
          </w:tcPr>
          <w:p w14:paraId="3B8A1FF4">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10.9</w:t>
            </w:r>
          </w:p>
        </w:tc>
      </w:tr>
      <w:tr w14:paraId="13F3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30986608">
            <w:pPr>
              <w:spacing w:line="310" w:lineRule="exact"/>
              <w:jc w:val="center"/>
              <w:rPr>
                <w:rFonts w:hint="default" w:ascii="Times New Roman" w:hAnsi="Times New Roman" w:eastAsia="楷体" w:cs="Times New Roman"/>
                <w:bCs/>
                <w:sz w:val="24"/>
                <w:szCs w:val="24"/>
                <w:highlight w:val="none"/>
                <w:lang w:val="en-US" w:eastAsia="zh-CN"/>
              </w:rPr>
            </w:pPr>
            <w:r>
              <w:rPr>
                <w:rFonts w:hint="default" w:ascii="Times New Roman" w:hAnsi="Times New Roman" w:eastAsia="楷体" w:cs="Times New Roman"/>
                <w:bCs/>
                <w:sz w:val="24"/>
                <w:szCs w:val="24"/>
                <w:highlight w:val="none"/>
                <w:lang w:val="en-US" w:eastAsia="zh-CN"/>
              </w:rPr>
              <w:t>总硬度</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729B95CC">
            <w:pPr>
              <w:spacing w:line="320" w:lineRule="exact"/>
              <w:jc w:val="center"/>
              <w:rPr>
                <w:rFonts w:hint="eastAsia"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4.58</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16281AD3">
            <w:pPr>
              <w:spacing w:line="320" w:lineRule="exact"/>
              <w:jc w:val="center"/>
              <w:rPr>
                <w:rFonts w:hint="eastAsia"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2.78</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006DAE8E">
            <w:pPr>
              <w:spacing w:line="320" w:lineRule="exact"/>
              <w:jc w:val="center"/>
              <w:rPr>
                <w:rFonts w:hint="eastAsia"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1.18</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4</w:t>
            </w:r>
          </w:p>
        </w:tc>
        <w:tc>
          <w:tcPr>
            <w:tcW w:w="2586" w:type="dxa"/>
            <w:noWrap w:val="0"/>
            <w:vAlign w:val="center"/>
          </w:tcPr>
          <w:p w14:paraId="64DBF134">
            <w:pPr>
              <w:spacing w:line="320" w:lineRule="exact"/>
              <w:jc w:val="center"/>
              <w:rPr>
                <w:rFonts w:hint="eastAsia"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1.19</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4</w:t>
            </w:r>
          </w:p>
        </w:tc>
      </w:tr>
      <w:tr w14:paraId="2F90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136D48AC">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氯化物</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3EC6EC6D">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42.1</w:t>
            </w:r>
          </w:p>
        </w:tc>
        <w:tc>
          <w:tcPr>
            <w:tcW w:w="2586" w:type="dxa"/>
            <w:noWrap w:val="0"/>
            <w:vAlign w:val="center"/>
          </w:tcPr>
          <w:p w14:paraId="4DB5EC4D">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218</w:t>
            </w:r>
          </w:p>
        </w:tc>
        <w:tc>
          <w:tcPr>
            <w:tcW w:w="2586" w:type="dxa"/>
            <w:noWrap w:val="0"/>
            <w:vAlign w:val="center"/>
          </w:tcPr>
          <w:p w14:paraId="166E86C0">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auto"/>
                <w:sz w:val="24"/>
                <w:szCs w:val="24"/>
                <w:highlight w:val="none"/>
                <w:lang w:val="en-US" w:eastAsia="zh-CN"/>
              </w:rPr>
              <w:t>84.2</w:t>
            </w:r>
          </w:p>
        </w:tc>
        <w:tc>
          <w:tcPr>
            <w:tcW w:w="2586" w:type="dxa"/>
            <w:noWrap w:val="0"/>
            <w:vAlign w:val="center"/>
          </w:tcPr>
          <w:p w14:paraId="6E26673D">
            <w:pPr>
              <w:spacing w:line="320" w:lineRule="exact"/>
              <w:jc w:val="center"/>
              <w:rPr>
                <w:rFonts w:hint="default"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auto"/>
                <w:sz w:val="24"/>
                <w:szCs w:val="24"/>
                <w:highlight w:val="none"/>
                <w:lang w:val="en-US" w:eastAsia="zh-CN"/>
              </w:rPr>
              <w:t>84.2</w:t>
            </w:r>
          </w:p>
        </w:tc>
      </w:tr>
      <w:tr w14:paraId="6B08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628E3280">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锰</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715A404C">
            <w:pPr>
              <w:spacing w:line="320" w:lineRule="exact"/>
              <w:jc w:val="center"/>
              <w:rPr>
                <w:rFonts w:hint="default" w:ascii="Times New Roman" w:hAnsi="Times New Roman" w:eastAsia="楷体" w:cs="Times New Roman"/>
                <w:sz w:val="24"/>
                <w:szCs w:val="24"/>
                <w:highlight w:val="none"/>
                <w:lang w:val="en-US" w:eastAsia="zh-CN"/>
              </w:rPr>
            </w:pPr>
            <w:r>
              <w:rPr>
                <w:rFonts w:hint="eastAsia" w:ascii="Times New Roman" w:hAnsi="Times New Roman" w:eastAsia="楷体" w:cs="Times New Roman"/>
                <w:sz w:val="24"/>
                <w:szCs w:val="24"/>
                <w:highlight w:val="none"/>
                <w:lang w:val="en-US" w:eastAsia="zh-CN"/>
              </w:rPr>
              <w:t>0.06</w:t>
            </w:r>
          </w:p>
        </w:tc>
        <w:tc>
          <w:tcPr>
            <w:tcW w:w="2586" w:type="dxa"/>
            <w:noWrap w:val="0"/>
            <w:vAlign w:val="center"/>
          </w:tcPr>
          <w:p w14:paraId="04E633C9">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0.80</w:t>
            </w:r>
          </w:p>
        </w:tc>
        <w:tc>
          <w:tcPr>
            <w:tcW w:w="2586" w:type="dxa"/>
            <w:noWrap w:val="0"/>
            <w:vAlign w:val="center"/>
          </w:tcPr>
          <w:p w14:paraId="6FB64EDE">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0.48</w:t>
            </w:r>
          </w:p>
        </w:tc>
        <w:tc>
          <w:tcPr>
            <w:tcW w:w="2586" w:type="dxa"/>
            <w:noWrap w:val="0"/>
            <w:vAlign w:val="center"/>
          </w:tcPr>
          <w:p w14:paraId="7C2F91DD">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0.48</w:t>
            </w:r>
          </w:p>
        </w:tc>
      </w:tr>
      <w:tr w14:paraId="5B41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31B48D0A">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钠</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273EF280">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w:t>
            </w:r>
          </w:p>
        </w:tc>
        <w:tc>
          <w:tcPr>
            <w:tcW w:w="2586" w:type="dxa"/>
            <w:noWrap w:val="0"/>
            <w:vAlign w:val="center"/>
          </w:tcPr>
          <w:p w14:paraId="55548FB6">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w:t>
            </w:r>
          </w:p>
        </w:tc>
        <w:tc>
          <w:tcPr>
            <w:tcW w:w="2586" w:type="dxa"/>
            <w:noWrap w:val="0"/>
            <w:vAlign w:val="center"/>
          </w:tcPr>
          <w:p w14:paraId="18613643">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2.24</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1E7FCAF4">
            <w:pPr>
              <w:spacing w:line="320" w:lineRule="exact"/>
              <w:jc w:val="center"/>
              <w:rPr>
                <w:rFonts w:hint="eastAsia"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2.21</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r>
      <w:tr w14:paraId="0FD2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79E5AD09">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甲苯</w:t>
            </w:r>
            <w:r>
              <w:rPr>
                <w:rFonts w:hint="default" w:ascii="Times New Roman" w:hAnsi="Times New Roman" w:eastAsia="楷体" w:cs="Times New Roman"/>
                <w:color w:val="000000"/>
                <w:sz w:val="24"/>
                <w:szCs w:val="24"/>
                <w:highlight w:val="none"/>
              </w:rPr>
              <w:t>（</w:t>
            </w:r>
            <w:r>
              <w:rPr>
                <w:rFonts w:hint="default" w:ascii="Times New Roman" w:hAnsi="Times New Roman" w:eastAsia="楷体" w:cs="Times New Roman"/>
                <w:color w:val="000000"/>
                <w:sz w:val="24"/>
                <w:highlight w:val="none"/>
                <w:lang w:val="en-US" w:eastAsia="zh-CN"/>
              </w:rPr>
              <w:t>μg/L</w:t>
            </w:r>
            <w:r>
              <w:rPr>
                <w:rFonts w:hint="default" w:ascii="Times New Roman" w:hAnsi="Times New Roman" w:eastAsia="楷体" w:cs="Times New Roman"/>
                <w:color w:val="000000"/>
                <w:sz w:val="24"/>
                <w:szCs w:val="24"/>
                <w:highlight w:val="none"/>
              </w:rPr>
              <w:t>）</w:t>
            </w:r>
          </w:p>
        </w:tc>
        <w:tc>
          <w:tcPr>
            <w:tcW w:w="2586" w:type="dxa"/>
            <w:noWrap w:val="0"/>
            <w:vAlign w:val="center"/>
          </w:tcPr>
          <w:p w14:paraId="69C79CBA">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＜1.4</w:t>
            </w:r>
          </w:p>
        </w:tc>
        <w:tc>
          <w:tcPr>
            <w:tcW w:w="2586" w:type="dxa"/>
            <w:noWrap w:val="0"/>
            <w:vAlign w:val="center"/>
          </w:tcPr>
          <w:p w14:paraId="0FA4FBDA">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＜1.4</w:t>
            </w:r>
          </w:p>
        </w:tc>
        <w:tc>
          <w:tcPr>
            <w:tcW w:w="2586" w:type="dxa"/>
            <w:noWrap w:val="0"/>
            <w:vAlign w:val="center"/>
          </w:tcPr>
          <w:p w14:paraId="4308C17D">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＜1.4</w:t>
            </w:r>
          </w:p>
        </w:tc>
        <w:tc>
          <w:tcPr>
            <w:tcW w:w="2586" w:type="dxa"/>
            <w:noWrap w:val="0"/>
            <w:vAlign w:val="center"/>
          </w:tcPr>
          <w:p w14:paraId="6B4152E9">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＜1.4</w:t>
            </w:r>
          </w:p>
        </w:tc>
      </w:tr>
    </w:tbl>
    <w:p w14:paraId="518149F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both"/>
        <w:textAlignment w:val="baseline"/>
        <w:rPr>
          <w:rFonts w:hint="eastAsia" w:ascii="Times New Roman" w:hAnsi="Times New Roman" w:eastAsia="宋体" w:cs="Times New Roman"/>
          <w:snapToGrid w:val="0"/>
          <w:color w:val="000000"/>
          <w:spacing w:val="3"/>
          <w:kern w:val="0"/>
          <w:sz w:val="24"/>
          <w:szCs w:val="24"/>
          <w:lang w:val="en-US" w:eastAsia="zh-CN" w:bidi="ar-SA"/>
        </w:rPr>
      </w:pPr>
    </w:p>
    <w:p w14:paraId="7B006DFB">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spacing w:val="3"/>
          <w:sz w:val="24"/>
          <w:szCs w:val="24"/>
          <w:lang w:val="en-US" w:eastAsia="zh-CN"/>
        </w:rPr>
      </w:pPr>
      <w:r>
        <w:rPr>
          <w:rFonts w:hint="eastAsia" w:ascii="Times New Roman" w:hAnsi="Times New Roman" w:eastAsia="宋体" w:cs="Times New Roman"/>
          <w:spacing w:val="3"/>
          <w:sz w:val="24"/>
          <w:szCs w:val="24"/>
          <w:lang w:val="en-US" w:eastAsia="zh-CN"/>
        </w:rPr>
        <w:t>第四季度地下水</w:t>
      </w:r>
      <w:r>
        <w:rPr>
          <w:rFonts w:hint="default" w:ascii="Times New Roman" w:hAnsi="Times New Roman" w:eastAsia="宋体" w:cs="Times New Roman"/>
          <w:spacing w:val="3"/>
          <w:sz w:val="24"/>
          <w:szCs w:val="24"/>
          <w:lang w:val="en-US" w:eastAsia="zh-CN"/>
        </w:rPr>
        <w:t>样品检出结果汇总如表1</w:t>
      </w:r>
      <w:r>
        <w:rPr>
          <w:rFonts w:hint="eastAsia" w:ascii="Times New Roman" w:hAnsi="Times New Roman" w:eastAsia="宋体" w:cs="Times New Roman"/>
          <w:spacing w:val="3"/>
          <w:sz w:val="24"/>
          <w:szCs w:val="24"/>
          <w:lang w:val="en-US" w:eastAsia="zh-CN"/>
        </w:rPr>
        <w:t>1</w:t>
      </w:r>
      <w:r>
        <w:rPr>
          <w:rFonts w:hint="default" w:ascii="Times New Roman" w:hAnsi="Times New Roman" w:eastAsia="宋体" w:cs="Times New Roman"/>
          <w:spacing w:val="3"/>
          <w:sz w:val="24"/>
          <w:szCs w:val="24"/>
          <w:lang w:val="en-US" w:eastAsia="zh-CN"/>
        </w:rPr>
        <w:t>.</w:t>
      </w:r>
      <w:r>
        <w:rPr>
          <w:rFonts w:hint="eastAsia" w:ascii="Times New Roman" w:hAnsi="Times New Roman" w:eastAsia="宋体" w:cs="Times New Roman"/>
          <w:spacing w:val="3"/>
          <w:sz w:val="24"/>
          <w:szCs w:val="24"/>
          <w:lang w:val="en-US" w:eastAsia="zh-CN"/>
        </w:rPr>
        <w:t>2</w:t>
      </w:r>
      <w:r>
        <w:rPr>
          <w:rFonts w:hint="default" w:ascii="Times New Roman" w:hAnsi="Times New Roman" w:eastAsia="宋体" w:cs="Times New Roman"/>
          <w:spacing w:val="3"/>
          <w:sz w:val="24"/>
          <w:szCs w:val="24"/>
          <w:lang w:val="en-US" w:eastAsia="zh-CN"/>
        </w:rPr>
        <w:t>-</w:t>
      </w:r>
      <w:r>
        <w:rPr>
          <w:rFonts w:hint="eastAsia" w:ascii="Times New Roman" w:hAnsi="Times New Roman" w:eastAsia="宋体" w:cs="Times New Roman"/>
          <w:spacing w:val="3"/>
          <w:sz w:val="24"/>
          <w:szCs w:val="24"/>
          <w:lang w:val="en-US" w:eastAsia="zh-CN"/>
        </w:rPr>
        <w:t>3</w:t>
      </w:r>
      <w:r>
        <w:rPr>
          <w:rFonts w:hint="default" w:ascii="Times New Roman" w:hAnsi="Times New Roman" w:eastAsia="宋体" w:cs="Times New Roman"/>
          <w:spacing w:val="3"/>
          <w:sz w:val="24"/>
          <w:szCs w:val="24"/>
          <w:lang w:val="en-US" w:eastAsia="zh-CN"/>
        </w:rPr>
        <w:t>所示。</w:t>
      </w:r>
    </w:p>
    <w:p w14:paraId="45AA2774">
      <w:pPr>
        <w:keepNext w:val="0"/>
        <w:keepLines w:val="0"/>
        <w:pageBreakBefore w:val="0"/>
        <w:widowControl/>
        <w:kinsoku w:val="0"/>
        <w:wordWrap/>
        <w:overflowPunct/>
        <w:topLinePunct w:val="0"/>
        <w:autoSpaceDE w:val="0"/>
        <w:autoSpaceDN w:val="0"/>
        <w:bidi w:val="0"/>
        <w:adjustRightInd w:val="0"/>
        <w:snapToGrid w:val="0"/>
        <w:spacing w:before="166" w:line="360" w:lineRule="auto"/>
        <w:jc w:val="center"/>
        <w:textAlignment w:val="baseline"/>
        <w:rPr>
          <w:rFonts w:hint="default" w:ascii="Times New Roman" w:hAnsi="Times New Roman" w:eastAsia="宋体" w:cs="Times New Roman"/>
          <w:spacing w:val="3"/>
          <w:sz w:val="24"/>
          <w:szCs w:val="24"/>
          <w:lang w:val="en-US" w:eastAsia="zh-CN"/>
        </w:rPr>
      </w:pP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表1</w:t>
      </w:r>
      <w:r>
        <w:rPr>
          <w:rFonts w:hint="eastAsia" w:ascii="宋体" w:hAnsi="宋体" w:eastAsia="宋体" w:cs="宋体"/>
          <w:sz w:val="24"/>
          <w:szCs w:val="24"/>
          <w:lang w:val="en-US" w:eastAsia="zh-CN"/>
          <w14:textOutline w14:w="4358" w14:cap="sq" w14:cmpd="sng">
            <w14:solidFill>
              <w14:srgbClr w14:val="000000"/>
            </w14:solidFill>
            <w14:prstDash w14:val="solid"/>
            <w14:bevel/>
          </w14:textOutline>
        </w:rPr>
        <w:t>1</w:t>
      </w: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w:t>
      </w:r>
      <w:r>
        <w:rPr>
          <w:rFonts w:hint="eastAsia" w:ascii="宋体" w:hAnsi="宋体" w:eastAsia="宋体" w:cs="宋体"/>
          <w:sz w:val="24"/>
          <w:szCs w:val="24"/>
          <w:lang w:val="en-US" w:eastAsia="zh-CN"/>
          <w14:textOutline w14:w="4358" w14:cap="sq" w14:cmpd="sng">
            <w14:solidFill>
              <w14:srgbClr w14:val="000000"/>
            </w14:solidFill>
            <w14:prstDash w14:val="solid"/>
            <w14:bevel/>
          </w14:textOutline>
        </w:rPr>
        <w:t>2</w:t>
      </w: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w:t>
      </w:r>
      <w:r>
        <w:rPr>
          <w:rFonts w:hint="eastAsia" w:ascii="宋体" w:hAnsi="宋体" w:eastAsia="宋体" w:cs="宋体"/>
          <w:sz w:val="24"/>
          <w:szCs w:val="24"/>
          <w:lang w:val="en-US" w:eastAsia="zh-CN"/>
          <w14:textOutline w14:w="4358" w14:cap="sq" w14:cmpd="sng">
            <w14:solidFill>
              <w14:srgbClr w14:val="000000"/>
            </w14:solidFill>
            <w14:prstDash w14:val="solid"/>
            <w14:bevel/>
          </w14:textOutline>
        </w:rPr>
        <w:t>3地下水</w:t>
      </w:r>
      <w:r>
        <w:rPr>
          <w:rFonts w:hint="default" w:ascii="宋体" w:hAnsi="宋体" w:eastAsia="宋体" w:cs="宋体"/>
          <w:sz w:val="24"/>
          <w:szCs w:val="24"/>
          <w:lang w:val="en-US" w:eastAsia="zh-CN"/>
          <w14:textOutline w14:w="4358" w14:cap="sq" w14:cmpd="sng">
            <w14:solidFill>
              <w14:srgbClr w14:val="000000"/>
            </w14:solidFill>
            <w14:prstDash w14:val="solid"/>
            <w14:bevel/>
          </w14:textOutline>
        </w:rPr>
        <w:t>样品检测结果</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09"/>
        <w:gridCol w:w="1860"/>
        <w:gridCol w:w="1860"/>
        <w:gridCol w:w="1860"/>
        <w:gridCol w:w="1861"/>
      </w:tblGrid>
      <w:tr w14:paraId="669F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blHeader/>
          <w:jc w:val="center"/>
        </w:trPr>
        <w:tc>
          <w:tcPr>
            <w:tcW w:w="3212" w:type="dxa"/>
            <w:noWrap w:val="0"/>
            <w:vAlign w:val="center"/>
          </w:tcPr>
          <w:p w14:paraId="2E00CACE">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样品编号</w:t>
            </w:r>
          </w:p>
        </w:tc>
        <w:tc>
          <w:tcPr>
            <w:tcW w:w="2586" w:type="dxa"/>
            <w:noWrap w:val="0"/>
            <w:vAlign w:val="center"/>
          </w:tcPr>
          <w:p w14:paraId="7C6A731E">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XS </w:t>
            </w:r>
            <w:r>
              <w:rPr>
                <w:rFonts w:hint="eastAsia" w:ascii="Times New Roman" w:hAnsi="Times New Roman" w:eastAsia="楷体" w:cs="Times New Roman"/>
                <w:color w:val="000000"/>
                <w:sz w:val="24"/>
                <w:szCs w:val="24"/>
                <w:highlight w:val="none"/>
                <w:lang w:val="en-US" w:eastAsia="zh-CN"/>
              </w:rPr>
              <w:t>24191-02-1127</w:t>
            </w:r>
            <w:r>
              <w:rPr>
                <w:rFonts w:hint="default" w:ascii="Times New Roman" w:hAnsi="Times New Roman" w:eastAsia="楷体" w:cs="Times New Roman"/>
                <w:color w:val="000000"/>
                <w:sz w:val="24"/>
                <w:szCs w:val="24"/>
                <w:highlight w:val="none"/>
                <w:lang w:val="en-US" w:eastAsia="zh-CN"/>
              </w:rPr>
              <w:t xml:space="preserve"> 1-1</w:t>
            </w:r>
          </w:p>
        </w:tc>
        <w:tc>
          <w:tcPr>
            <w:tcW w:w="2586" w:type="dxa"/>
            <w:noWrap w:val="0"/>
            <w:vAlign w:val="center"/>
          </w:tcPr>
          <w:p w14:paraId="50BF1973">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XS </w:t>
            </w:r>
            <w:r>
              <w:rPr>
                <w:rFonts w:hint="eastAsia" w:ascii="Times New Roman" w:hAnsi="Times New Roman" w:eastAsia="楷体" w:cs="Times New Roman"/>
                <w:color w:val="000000"/>
                <w:sz w:val="24"/>
                <w:szCs w:val="24"/>
                <w:highlight w:val="none"/>
                <w:lang w:val="en-US" w:eastAsia="zh-CN"/>
              </w:rPr>
              <w:t>24191-02-1127</w:t>
            </w:r>
            <w:r>
              <w:rPr>
                <w:rFonts w:hint="default" w:ascii="Times New Roman" w:hAnsi="Times New Roman" w:eastAsia="楷体" w:cs="Times New Roman"/>
                <w:color w:val="000000"/>
                <w:sz w:val="24"/>
                <w:szCs w:val="24"/>
                <w:highlight w:val="none"/>
                <w:lang w:val="en-US" w:eastAsia="zh-CN"/>
              </w:rPr>
              <w:t xml:space="preserve"> 2-1</w:t>
            </w:r>
          </w:p>
        </w:tc>
        <w:tc>
          <w:tcPr>
            <w:tcW w:w="2586" w:type="dxa"/>
            <w:noWrap w:val="0"/>
            <w:vAlign w:val="center"/>
          </w:tcPr>
          <w:p w14:paraId="1E1AA4A1">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XS </w:t>
            </w:r>
            <w:r>
              <w:rPr>
                <w:rFonts w:hint="eastAsia" w:ascii="Times New Roman" w:hAnsi="Times New Roman" w:eastAsia="楷体" w:cs="Times New Roman"/>
                <w:color w:val="000000"/>
                <w:sz w:val="24"/>
                <w:szCs w:val="24"/>
                <w:highlight w:val="none"/>
                <w:lang w:val="en-US" w:eastAsia="zh-CN"/>
              </w:rPr>
              <w:t>24191-02-1127</w:t>
            </w:r>
            <w:r>
              <w:rPr>
                <w:rFonts w:hint="default" w:ascii="Times New Roman" w:hAnsi="Times New Roman" w:eastAsia="楷体" w:cs="Times New Roman"/>
                <w:color w:val="000000"/>
                <w:sz w:val="24"/>
                <w:szCs w:val="24"/>
                <w:highlight w:val="none"/>
                <w:lang w:val="en-US" w:eastAsia="zh-CN"/>
              </w:rPr>
              <w:t xml:space="preserve"> 3-1</w:t>
            </w:r>
          </w:p>
        </w:tc>
        <w:tc>
          <w:tcPr>
            <w:tcW w:w="2586" w:type="dxa"/>
            <w:noWrap w:val="0"/>
            <w:vAlign w:val="center"/>
          </w:tcPr>
          <w:p w14:paraId="4BCB12C0">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XS </w:t>
            </w:r>
            <w:r>
              <w:rPr>
                <w:rFonts w:hint="eastAsia" w:ascii="Times New Roman" w:hAnsi="Times New Roman" w:eastAsia="楷体" w:cs="Times New Roman"/>
                <w:color w:val="000000"/>
                <w:sz w:val="24"/>
                <w:szCs w:val="24"/>
                <w:highlight w:val="none"/>
                <w:lang w:val="en-US" w:eastAsia="zh-CN"/>
              </w:rPr>
              <w:t>24191-02-1127</w:t>
            </w:r>
            <w:r>
              <w:rPr>
                <w:rFonts w:hint="default" w:ascii="Times New Roman" w:hAnsi="Times New Roman" w:eastAsia="楷体" w:cs="Times New Roman"/>
                <w:color w:val="000000"/>
                <w:sz w:val="24"/>
                <w:szCs w:val="24"/>
                <w:highlight w:val="none"/>
                <w:lang w:val="en-US" w:eastAsia="zh-CN"/>
              </w:rPr>
              <w:t xml:space="preserve"> 3-1</w:t>
            </w:r>
            <w:r>
              <w:rPr>
                <w:rFonts w:hint="eastAsia" w:ascii="Times New Roman" w:hAnsi="Times New Roman" w:eastAsia="楷体" w:cs="Times New Roman"/>
                <w:color w:val="000000"/>
                <w:sz w:val="24"/>
                <w:szCs w:val="24"/>
                <w:highlight w:val="none"/>
                <w:lang w:val="en-US" w:eastAsia="zh-CN"/>
              </w:rPr>
              <w:t xml:space="preserve"> TP</w:t>
            </w:r>
          </w:p>
        </w:tc>
      </w:tr>
      <w:tr w14:paraId="66FE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blHeader/>
          <w:jc w:val="center"/>
        </w:trPr>
        <w:tc>
          <w:tcPr>
            <w:tcW w:w="3212" w:type="dxa"/>
            <w:noWrap w:val="0"/>
            <w:vAlign w:val="center"/>
          </w:tcPr>
          <w:p w14:paraId="71FF190C">
            <w:pPr>
              <w:spacing w:line="320" w:lineRule="exact"/>
              <w:jc w:val="center"/>
              <w:rPr>
                <w:rFonts w:hint="default" w:ascii="Times New Roman" w:hAnsi="Times New Roman" w:eastAsia="楷体" w:cs="Times New Roman"/>
                <w:color w:val="000000"/>
                <w:sz w:val="24"/>
                <w:szCs w:val="24"/>
                <w:highlight w:val="none"/>
              </w:rPr>
            </w:pPr>
            <w:r>
              <w:rPr>
                <w:rFonts w:hint="default" w:ascii="Times New Roman" w:hAnsi="Times New Roman" w:eastAsia="楷体" w:cs="Times New Roman"/>
                <w:color w:val="000000"/>
                <w:sz w:val="24"/>
                <w:szCs w:val="24"/>
                <w:highlight w:val="none"/>
              </w:rPr>
              <w:t>点位名称</w:t>
            </w:r>
          </w:p>
        </w:tc>
        <w:tc>
          <w:tcPr>
            <w:tcW w:w="2586" w:type="dxa"/>
            <w:noWrap w:val="0"/>
            <w:vAlign w:val="center"/>
          </w:tcPr>
          <w:p w14:paraId="495D1B24">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AS1</w:t>
            </w:r>
          </w:p>
        </w:tc>
        <w:tc>
          <w:tcPr>
            <w:tcW w:w="2586" w:type="dxa"/>
            <w:noWrap w:val="0"/>
            <w:vAlign w:val="center"/>
          </w:tcPr>
          <w:p w14:paraId="0AC59C80">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AS2</w:t>
            </w:r>
          </w:p>
        </w:tc>
        <w:tc>
          <w:tcPr>
            <w:tcW w:w="5172" w:type="dxa"/>
            <w:gridSpan w:val="2"/>
            <w:noWrap w:val="0"/>
            <w:vAlign w:val="center"/>
          </w:tcPr>
          <w:p w14:paraId="26884AF4">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W0</w:t>
            </w:r>
          </w:p>
        </w:tc>
      </w:tr>
      <w:tr w14:paraId="44CB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3C5C3A0B">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经纬度</w:t>
            </w:r>
          </w:p>
        </w:tc>
        <w:tc>
          <w:tcPr>
            <w:tcW w:w="2586" w:type="dxa"/>
            <w:noWrap w:val="0"/>
            <w:vAlign w:val="center"/>
          </w:tcPr>
          <w:p w14:paraId="537DE16B">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E 12</w:t>
            </w:r>
            <w:r>
              <w:rPr>
                <w:rFonts w:hint="eastAsia" w:ascii="Times New Roman" w:hAnsi="Times New Roman" w:eastAsia="楷体" w:cs="Times New Roman"/>
                <w:color w:val="000000"/>
                <w:sz w:val="24"/>
                <w:szCs w:val="24"/>
                <w:highlight w:val="none"/>
                <w:lang w:val="en-US" w:eastAsia="zh-CN"/>
              </w:rPr>
              <w:t>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12</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30.1645</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 xml:space="preserve"> </w:t>
            </w:r>
          </w:p>
          <w:p w14:paraId="21870422">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N </w:t>
            </w:r>
            <w:r>
              <w:rPr>
                <w:rFonts w:hint="eastAsia" w:ascii="Times New Roman" w:hAnsi="Times New Roman" w:eastAsia="楷体" w:cs="Times New Roman"/>
                <w:color w:val="000000"/>
                <w:sz w:val="24"/>
                <w:szCs w:val="24"/>
                <w:highlight w:val="none"/>
                <w:lang w:val="en-US" w:eastAsia="zh-CN"/>
              </w:rPr>
              <w:t>30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46</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51.8303</w:t>
            </w:r>
            <w:r>
              <w:rPr>
                <w:rFonts w:hint="default" w:ascii="Times New Roman" w:hAnsi="Times New Roman" w:eastAsia="楷体" w:cs="Times New Roman"/>
                <w:color w:val="000000"/>
                <w:sz w:val="24"/>
                <w:szCs w:val="24"/>
                <w:highlight w:val="none"/>
                <w:lang w:val="en-US" w:eastAsia="zh-CN"/>
              </w:rPr>
              <w:t>″</w:t>
            </w:r>
          </w:p>
        </w:tc>
        <w:tc>
          <w:tcPr>
            <w:tcW w:w="2586" w:type="dxa"/>
            <w:noWrap w:val="0"/>
            <w:vAlign w:val="center"/>
          </w:tcPr>
          <w:p w14:paraId="53294AB1">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E 12</w:t>
            </w:r>
            <w:r>
              <w:rPr>
                <w:rFonts w:hint="eastAsia" w:ascii="Times New Roman" w:hAnsi="Times New Roman" w:eastAsia="楷体" w:cs="Times New Roman"/>
                <w:color w:val="000000"/>
                <w:sz w:val="24"/>
                <w:szCs w:val="24"/>
                <w:highlight w:val="none"/>
                <w:lang w:val="en-US" w:eastAsia="zh-CN"/>
              </w:rPr>
              <w:t>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12</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30.8984</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 xml:space="preserve"> </w:t>
            </w:r>
          </w:p>
          <w:p w14:paraId="4F129CFE">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N </w:t>
            </w:r>
            <w:r>
              <w:rPr>
                <w:rFonts w:hint="eastAsia" w:ascii="Times New Roman" w:hAnsi="Times New Roman" w:eastAsia="楷体" w:cs="Times New Roman"/>
                <w:color w:val="000000"/>
                <w:sz w:val="24"/>
                <w:szCs w:val="24"/>
                <w:highlight w:val="none"/>
                <w:lang w:val="en-US" w:eastAsia="zh-CN"/>
              </w:rPr>
              <w:t>30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46</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51.4819</w:t>
            </w:r>
            <w:r>
              <w:rPr>
                <w:rFonts w:hint="default" w:ascii="Times New Roman" w:hAnsi="Times New Roman" w:eastAsia="楷体" w:cs="Times New Roman"/>
                <w:color w:val="000000"/>
                <w:sz w:val="24"/>
                <w:szCs w:val="24"/>
                <w:highlight w:val="none"/>
                <w:lang w:val="en-US" w:eastAsia="zh-CN"/>
              </w:rPr>
              <w:t>″</w:t>
            </w:r>
          </w:p>
        </w:tc>
        <w:tc>
          <w:tcPr>
            <w:tcW w:w="5172" w:type="dxa"/>
            <w:gridSpan w:val="2"/>
            <w:noWrap w:val="0"/>
            <w:vAlign w:val="center"/>
          </w:tcPr>
          <w:p w14:paraId="08F36819">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E 12</w:t>
            </w:r>
            <w:r>
              <w:rPr>
                <w:rFonts w:hint="eastAsia" w:ascii="Times New Roman" w:hAnsi="Times New Roman" w:eastAsia="楷体" w:cs="Times New Roman"/>
                <w:color w:val="000000"/>
                <w:sz w:val="24"/>
                <w:szCs w:val="24"/>
                <w:highlight w:val="none"/>
                <w:lang w:val="en-US" w:eastAsia="zh-CN"/>
              </w:rPr>
              <w:t>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12</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27.8278</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 xml:space="preserve"> </w:t>
            </w:r>
          </w:p>
          <w:p w14:paraId="648A4462">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szCs w:val="24"/>
                <w:highlight w:val="none"/>
                <w:lang w:val="en-US" w:eastAsia="zh-CN"/>
              </w:rPr>
              <w:t xml:space="preserve">N </w:t>
            </w:r>
            <w:r>
              <w:rPr>
                <w:rFonts w:hint="eastAsia" w:ascii="Times New Roman" w:hAnsi="Times New Roman" w:eastAsia="楷体" w:cs="Times New Roman"/>
                <w:color w:val="000000"/>
                <w:sz w:val="24"/>
                <w:szCs w:val="24"/>
                <w:highlight w:val="none"/>
                <w:lang w:val="en-US" w:eastAsia="zh-CN"/>
              </w:rPr>
              <w:t>30</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46</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51.0671</w:t>
            </w:r>
            <w:r>
              <w:rPr>
                <w:rFonts w:hint="default" w:ascii="Times New Roman" w:hAnsi="Times New Roman" w:eastAsia="楷体" w:cs="Times New Roman"/>
                <w:color w:val="000000"/>
                <w:sz w:val="24"/>
                <w:szCs w:val="24"/>
                <w:highlight w:val="none"/>
                <w:lang w:val="en-US" w:eastAsia="zh-CN"/>
              </w:rPr>
              <w:t>″</w:t>
            </w:r>
          </w:p>
        </w:tc>
      </w:tr>
      <w:tr w14:paraId="5837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0D8DD255">
            <w:pPr>
              <w:spacing w:line="300" w:lineRule="exact"/>
              <w:jc w:val="center"/>
              <w:rPr>
                <w:rFonts w:hint="default" w:ascii="Times New Roman" w:hAnsi="Times New Roman" w:eastAsia="楷体" w:cs="Times New Roman"/>
                <w:color w:val="000000"/>
                <w:sz w:val="24"/>
                <w:szCs w:val="24"/>
                <w:highlight w:val="none"/>
              </w:rPr>
            </w:pPr>
            <w:r>
              <w:rPr>
                <w:rFonts w:hint="default" w:ascii="Times New Roman" w:hAnsi="Times New Roman" w:eastAsia="楷体" w:cs="Times New Roman"/>
                <w:color w:val="000000"/>
                <w:sz w:val="24"/>
                <w:szCs w:val="24"/>
                <w:highlight w:val="none"/>
              </w:rPr>
              <w:t>样品性状描述</w:t>
            </w:r>
          </w:p>
        </w:tc>
        <w:tc>
          <w:tcPr>
            <w:tcW w:w="2586" w:type="dxa"/>
            <w:noWrap w:val="0"/>
            <w:vAlign w:val="center"/>
          </w:tcPr>
          <w:p w14:paraId="74870348">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酒红色</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浑浊</w:t>
            </w:r>
          </w:p>
        </w:tc>
        <w:tc>
          <w:tcPr>
            <w:tcW w:w="2586" w:type="dxa"/>
            <w:noWrap w:val="0"/>
            <w:vAlign w:val="center"/>
          </w:tcPr>
          <w:p w14:paraId="72A9248B">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黄色</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浑浊</w:t>
            </w:r>
          </w:p>
        </w:tc>
        <w:tc>
          <w:tcPr>
            <w:tcW w:w="2586" w:type="dxa"/>
            <w:noWrap w:val="0"/>
            <w:vAlign w:val="center"/>
          </w:tcPr>
          <w:p w14:paraId="1D22E7D8">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酒红色</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浑浊</w:t>
            </w:r>
          </w:p>
        </w:tc>
        <w:tc>
          <w:tcPr>
            <w:tcW w:w="2586" w:type="dxa"/>
            <w:noWrap w:val="0"/>
            <w:vAlign w:val="center"/>
          </w:tcPr>
          <w:p w14:paraId="0AFB6D4D">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酒红色</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浑浊</w:t>
            </w:r>
          </w:p>
        </w:tc>
      </w:tr>
      <w:tr w14:paraId="3561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649EC233">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pH值</w:t>
            </w:r>
            <w:r>
              <w:rPr>
                <w:rFonts w:hint="default" w:ascii="Times New Roman" w:hAnsi="Times New Roman" w:eastAsia="楷体" w:cs="Times New Roman"/>
                <w:color w:val="000000"/>
                <w:sz w:val="24"/>
                <w:highlight w:val="none"/>
              </w:rPr>
              <w:t>(无量纲)</w:t>
            </w:r>
          </w:p>
        </w:tc>
        <w:tc>
          <w:tcPr>
            <w:tcW w:w="2586" w:type="dxa"/>
            <w:noWrap w:val="0"/>
            <w:vAlign w:val="center"/>
          </w:tcPr>
          <w:p w14:paraId="65C19AEE">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7.3</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16.1</w:t>
            </w:r>
            <w:r>
              <w:rPr>
                <w:rFonts w:hint="default" w:ascii="Times New Roman" w:hAnsi="Times New Roman" w:eastAsia="楷体" w:cs="Times New Roman"/>
                <w:color w:val="000000"/>
                <w:sz w:val="24"/>
                <w:szCs w:val="24"/>
                <w:highlight w:val="none"/>
                <w:lang w:val="en-US" w:eastAsia="zh-CN"/>
              </w:rPr>
              <w:t>℃)</w:t>
            </w:r>
          </w:p>
        </w:tc>
        <w:tc>
          <w:tcPr>
            <w:tcW w:w="2586" w:type="dxa"/>
            <w:noWrap w:val="0"/>
            <w:vAlign w:val="center"/>
          </w:tcPr>
          <w:p w14:paraId="6ECB4ABC">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6.7</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16.1</w:t>
            </w:r>
            <w:r>
              <w:rPr>
                <w:rFonts w:hint="default" w:ascii="Times New Roman" w:hAnsi="Times New Roman" w:eastAsia="楷体" w:cs="Times New Roman"/>
                <w:color w:val="000000"/>
                <w:sz w:val="24"/>
                <w:szCs w:val="24"/>
                <w:highlight w:val="none"/>
                <w:lang w:val="en-US" w:eastAsia="zh-CN"/>
              </w:rPr>
              <w:t>℃)</w:t>
            </w:r>
          </w:p>
        </w:tc>
        <w:tc>
          <w:tcPr>
            <w:tcW w:w="2586" w:type="dxa"/>
            <w:noWrap w:val="0"/>
            <w:vAlign w:val="center"/>
          </w:tcPr>
          <w:p w14:paraId="66904931">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6.8</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16.0</w:t>
            </w:r>
            <w:r>
              <w:rPr>
                <w:rFonts w:hint="default" w:ascii="Times New Roman" w:hAnsi="Times New Roman" w:eastAsia="楷体" w:cs="Times New Roman"/>
                <w:color w:val="000000"/>
                <w:sz w:val="24"/>
                <w:szCs w:val="24"/>
                <w:highlight w:val="none"/>
                <w:lang w:val="en-US" w:eastAsia="zh-CN"/>
              </w:rPr>
              <w:t>℃)</w:t>
            </w:r>
          </w:p>
        </w:tc>
        <w:tc>
          <w:tcPr>
            <w:tcW w:w="2586" w:type="dxa"/>
            <w:noWrap w:val="0"/>
            <w:vAlign w:val="center"/>
          </w:tcPr>
          <w:p w14:paraId="7DE54E9A">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6.8</w:t>
            </w:r>
            <w:r>
              <w:rPr>
                <w:rFonts w:hint="default" w:ascii="Times New Roman" w:hAnsi="Times New Roman" w:eastAsia="楷体" w:cs="Times New Roman"/>
                <w:color w:val="000000"/>
                <w:sz w:val="24"/>
                <w:szCs w:val="24"/>
                <w:highlight w:val="none"/>
                <w:lang w:val="en-US" w:eastAsia="zh-CN"/>
              </w:rPr>
              <w:t>(</w:t>
            </w:r>
            <w:r>
              <w:rPr>
                <w:rFonts w:hint="eastAsia" w:ascii="Times New Roman" w:hAnsi="Times New Roman" w:eastAsia="楷体" w:cs="Times New Roman"/>
                <w:color w:val="000000"/>
                <w:sz w:val="24"/>
                <w:szCs w:val="24"/>
                <w:highlight w:val="none"/>
                <w:lang w:val="en-US" w:eastAsia="zh-CN"/>
              </w:rPr>
              <w:t>16.0</w:t>
            </w:r>
            <w:r>
              <w:rPr>
                <w:rFonts w:hint="default" w:ascii="Times New Roman" w:hAnsi="Times New Roman" w:eastAsia="楷体" w:cs="Times New Roman"/>
                <w:color w:val="000000"/>
                <w:sz w:val="24"/>
                <w:szCs w:val="24"/>
                <w:highlight w:val="none"/>
                <w:lang w:val="en-US" w:eastAsia="zh-CN"/>
              </w:rPr>
              <w:t>℃)</w:t>
            </w:r>
          </w:p>
        </w:tc>
      </w:tr>
      <w:tr w14:paraId="581F9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768AD389">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color w:val="000000"/>
                <w:sz w:val="24"/>
                <w:highlight w:val="none"/>
              </w:rPr>
              <w:t>浊度（NTU）</w:t>
            </w:r>
          </w:p>
        </w:tc>
        <w:tc>
          <w:tcPr>
            <w:tcW w:w="2586" w:type="dxa"/>
            <w:noWrap w:val="0"/>
            <w:vAlign w:val="center"/>
          </w:tcPr>
          <w:p w14:paraId="58424D0F">
            <w:pPr>
              <w:spacing w:line="320" w:lineRule="exact"/>
              <w:jc w:val="center"/>
              <w:rPr>
                <w:rFonts w:hint="default" w:ascii="Times New Roman" w:hAnsi="Times New Roman" w:eastAsia="楷体" w:cs="Times New Roman"/>
                <w:color w:val="FF0000"/>
                <w:kern w:val="2"/>
                <w:sz w:val="24"/>
                <w:szCs w:val="24"/>
                <w:highlight w:val="none"/>
                <w:lang w:val="en-US" w:eastAsia="zh-CN" w:bidi="ar-SA"/>
              </w:rPr>
            </w:pPr>
            <w:r>
              <w:rPr>
                <w:rFonts w:hint="eastAsia" w:ascii="Times New Roman" w:hAnsi="Times New Roman" w:eastAsia="楷体" w:cs="Times New Roman"/>
                <w:color w:val="FF0000"/>
                <w:kern w:val="2"/>
                <w:sz w:val="24"/>
                <w:szCs w:val="24"/>
                <w:highlight w:val="none"/>
                <w:lang w:val="en-US" w:eastAsia="zh-CN" w:bidi="ar-SA"/>
              </w:rPr>
              <w:t>50</w:t>
            </w:r>
          </w:p>
        </w:tc>
        <w:tc>
          <w:tcPr>
            <w:tcW w:w="2586" w:type="dxa"/>
            <w:noWrap w:val="0"/>
            <w:vAlign w:val="center"/>
          </w:tcPr>
          <w:p w14:paraId="78428BF9">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113</w:t>
            </w:r>
          </w:p>
        </w:tc>
        <w:tc>
          <w:tcPr>
            <w:tcW w:w="2586" w:type="dxa"/>
            <w:noWrap w:val="0"/>
            <w:vAlign w:val="center"/>
          </w:tcPr>
          <w:p w14:paraId="115AE018">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240</w:t>
            </w:r>
          </w:p>
        </w:tc>
        <w:tc>
          <w:tcPr>
            <w:tcW w:w="2586" w:type="dxa"/>
            <w:noWrap w:val="0"/>
            <w:vAlign w:val="center"/>
          </w:tcPr>
          <w:p w14:paraId="39879677">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240</w:t>
            </w:r>
          </w:p>
        </w:tc>
      </w:tr>
      <w:tr w14:paraId="673C9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5D7EEFBE">
            <w:pPr>
              <w:spacing w:line="320" w:lineRule="exact"/>
              <w:jc w:val="center"/>
              <w:rPr>
                <w:rFonts w:hint="default" w:ascii="Times New Roman" w:hAnsi="Times New Roman" w:eastAsia="楷体" w:cs="Times New Roman"/>
                <w:bCs/>
                <w:sz w:val="24"/>
                <w:szCs w:val="24"/>
                <w:highlight w:val="none"/>
                <w:lang w:val="en-US" w:eastAsia="zh-CN"/>
              </w:rPr>
            </w:pPr>
            <w:r>
              <w:rPr>
                <w:rFonts w:hint="default" w:ascii="Times New Roman" w:hAnsi="Times New Roman" w:eastAsia="楷体" w:cs="Times New Roman"/>
                <w:color w:val="000000"/>
                <w:sz w:val="24"/>
                <w:highlight w:val="none"/>
              </w:rPr>
              <w:t>色度（度）</w:t>
            </w:r>
          </w:p>
        </w:tc>
        <w:tc>
          <w:tcPr>
            <w:tcW w:w="2586" w:type="dxa"/>
            <w:noWrap w:val="0"/>
            <w:vAlign w:val="center"/>
          </w:tcPr>
          <w:p w14:paraId="3E4BB989">
            <w:pPr>
              <w:spacing w:line="320" w:lineRule="exact"/>
              <w:jc w:val="center"/>
              <w:rPr>
                <w:rFonts w:hint="default" w:ascii="Times New Roman" w:hAnsi="Times New Roman" w:eastAsia="楷体" w:cs="Times New Roman"/>
                <w:color w:val="FF0000"/>
                <w:kern w:val="2"/>
                <w:sz w:val="24"/>
                <w:szCs w:val="24"/>
                <w:highlight w:val="none"/>
                <w:lang w:val="en-US" w:eastAsia="zh-CN" w:bidi="ar-SA"/>
              </w:rPr>
            </w:pPr>
            <w:r>
              <w:rPr>
                <w:rFonts w:hint="eastAsia" w:ascii="Times New Roman" w:hAnsi="Times New Roman" w:eastAsia="楷体" w:cs="Times New Roman"/>
                <w:color w:val="FF0000"/>
                <w:sz w:val="24"/>
                <w:szCs w:val="24"/>
                <w:highlight w:val="none"/>
                <w:lang w:val="en-US" w:eastAsia="zh-CN"/>
              </w:rPr>
              <w:t>2.50</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5</w:t>
            </w:r>
          </w:p>
        </w:tc>
        <w:tc>
          <w:tcPr>
            <w:tcW w:w="2586" w:type="dxa"/>
            <w:noWrap w:val="0"/>
            <w:vAlign w:val="center"/>
          </w:tcPr>
          <w:p w14:paraId="6D6C5AE4">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2.50</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0949E844">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7.50</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5EFA21BE">
            <w:pPr>
              <w:spacing w:line="320" w:lineRule="exact"/>
              <w:jc w:val="center"/>
              <w:rPr>
                <w:rFonts w:hint="eastAsia"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w:t>
            </w:r>
          </w:p>
        </w:tc>
      </w:tr>
      <w:tr w14:paraId="7601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7273AD40">
            <w:pPr>
              <w:spacing w:line="310" w:lineRule="exact"/>
              <w:jc w:val="center"/>
              <w:rPr>
                <w:rFonts w:hint="default" w:ascii="Times New Roman" w:hAnsi="Times New Roman" w:eastAsia="楷体" w:cs="Times New Roman"/>
                <w:bCs/>
                <w:sz w:val="24"/>
                <w:szCs w:val="24"/>
                <w:highlight w:val="none"/>
                <w:lang w:val="en-US" w:eastAsia="zh-CN"/>
              </w:rPr>
            </w:pPr>
            <w:r>
              <w:rPr>
                <w:rFonts w:hint="default" w:ascii="Times New Roman" w:hAnsi="Times New Roman" w:eastAsia="楷体" w:cs="Times New Roman"/>
                <w:color w:val="000000"/>
                <w:sz w:val="24"/>
                <w:highlight w:val="none"/>
              </w:rPr>
              <w:t>肉眼可见物</w:t>
            </w:r>
          </w:p>
        </w:tc>
        <w:tc>
          <w:tcPr>
            <w:tcW w:w="2586" w:type="dxa"/>
            <w:noWrap w:val="0"/>
            <w:vAlign w:val="center"/>
          </w:tcPr>
          <w:p w14:paraId="78F59423">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default" w:ascii="Times New Roman" w:hAnsi="Times New Roman" w:eastAsia="楷体" w:cs="Times New Roman"/>
                <w:color w:val="000000"/>
                <w:sz w:val="24"/>
                <w:highlight w:val="none"/>
                <w:lang w:val="en-US" w:eastAsia="zh-CN"/>
              </w:rPr>
              <w:t>有</w:t>
            </w:r>
          </w:p>
        </w:tc>
        <w:tc>
          <w:tcPr>
            <w:tcW w:w="2586" w:type="dxa"/>
            <w:noWrap w:val="0"/>
            <w:vAlign w:val="center"/>
          </w:tcPr>
          <w:p w14:paraId="7E8E8AD9">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highlight w:val="none"/>
                <w:lang w:val="en-US" w:eastAsia="zh-CN"/>
              </w:rPr>
              <w:t>有</w:t>
            </w:r>
          </w:p>
        </w:tc>
        <w:tc>
          <w:tcPr>
            <w:tcW w:w="2586" w:type="dxa"/>
            <w:noWrap w:val="0"/>
            <w:vAlign w:val="center"/>
          </w:tcPr>
          <w:p w14:paraId="52E8A187">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default" w:ascii="Times New Roman" w:hAnsi="Times New Roman" w:eastAsia="楷体" w:cs="Times New Roman"/>
                <w:color w:val="000000"/>
                <w:sz w:val="24"/>
                <w:highlight w:val="none"/>
                <w:lang w:val="en-US" w:eastAsia="zh-CN"/>
              </w:rPr>
              <w:t>有</w:t>
            </w:r>
          </w:p>
        </w:tc>
        <w:tc>
          <w:tcPr>
            <w:tcW w:w="2586" w:type="dxa"/>
            <w:noWrap w:val="0"/>
            <w:vAlign w:val="center"/>
          </w:tcPr>
          <w:p w14:paraId="1DDAAF3D">
            <w:pPr>
              <w:spacing w:line="320" w:lineRule="exact"/>
              <w:jc w:val="center"/>
              <w:rPr>
                <w:rFonts w:hint="default" w:ascii="Times New Roman" w:hAnsi="Times New Roman" w:eastAsia="楷体" w:cs="Times New Roman"/>
                <w:color w:val="000000"/>
                <w:sz w:val="24"/>
                <w:highlight w:val="none"/>
                <w:lang w:val="en-US" w:eastAsia="zh-CN"/>
              </w:rPr>
            </w:pPr>
            <w:r>
              <w:rPr>
                <w:rFonts w:hint="eastAsia" w:ascii="Times New Roman" w:hAnsi="Times New Roman" w:eastAsia="楷体" w:cs="Times New Roman"/>
                <w:color w:val="000000"/>
                <w:sz w:val="24"/>
                <w:szCs w:val="24"/>
                <w:highlight w:val="none"/>
                <w:lang w:val="en-US" w:eastAsia="zh-CN"/>
              </w:rPr>
              <w:t>/</w:t>
            </w:r>
          </w:p>
        </w:tc>
      </w:tr>
      <w:tr w14:paraId="096B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3C49C8E1">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溶解性总固体</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2C27E63D">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7.92</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7953B344">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2.68</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166181D0">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5.70</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3060A496">
            <w:pPr>
              <w:spacing w:line="320" w:lineRule="exact"/>
              <w:jc w:val="center"/>
              <w:rPr>
                <w:rFonts w:hint="eastAsia"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w:t>
            </w:r>
          </w:p>
        </w:tc>
      </w:tr>
      <w:tr w14:paraId="1C0F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0AA9FE70">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氨氮</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71261367">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16.9</w:t>
            </w:r>
          </w:p>
        </w:tc>
        <w:tc>
          <w:tcPr>
            <w:tcW w:w="2586" w:type="dxa"/>
            <w:noWrap w:val="0"/>
            <w:vAlign w:val="center"/>
          </w:tcPr>
          <w:p w14:paraId="339A7097">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26.0</w:t>
            </w:r>
          </w:p>
        </w:tc>
        <w:tc>
          <w:tcPr>
            <w:tcW w:w="2586" w:type="dxa"/>
            <w:noWrap w:val="0"/>
            <w:vAlign w:val="center"/>
          </w:tcPr>
          <w:p w14:paraId="64F7814A">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74.6</w:t>
            </w:r>
          </w:p>
        </w:tc>
        <w:tc>
          <w:tcPr>
            <w:tcW w:w="2586" w:type="dxa"/>
            <w:noWrap w:val="0"/>
            <w:vAlign w:val="center"/>
          </w:tcPr>
          <w:p w14:paraId="5B3C0392">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74.3</w:t>
            </w:r>
          </w:p>
        </w:tc>
      </w:tr>
      <w:tr w14:paraId="4A0F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147E1516">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color w:val="000000"/>
                <w:sz w:val="24"/>
                <w:highlight w:val="none"/>
              </w:rPr>
              <w:t>碘化物（mg/L）</w:t>
            </w:r>
          </w:p>
        </w:tc>
        <w:tc>
          <w:tcPr>
            <w:tcW w:w="2586" w:type="dxa"/>
            <w:noWrap w:val="0"/>
            <w:vAlign w:val="center"/>
          </w:tcPr>
          <w:p w14:paraId="762CD095">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＜0.025</w:t>
            </w:r>
          </w:p>
        </w:tc>
        <w:tc>
          <w:tcPr>
            <w:tcW w:w="2586" w:type="dxa"/>
            <w:noWrap w:val="0"/>
            <w:vAlign w:val="center"/>
          </w:tcPr>
          <w:p w14:paraId="72032B09">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0.303</w:t>
            </w:r>
          </w:p>
        </w:tc>
        <w:tc>
          <w:tcPr>
            <w:tcW w:w="2586" w:type="dxa"/>
            <w:noWrap w:val="0"/>
            <w:vAlign w:val="center"/>
          </w:tcPr>
          <w:p w14:paraId="1755BFF9">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0.264</w:t>
            </w:r>
          </w:p>
        </w:tc>
        <w:tc>
          <w:tcPr>
            <w:tcW w:w="2586" w:type="dxa"/>
            <w:noWrap w:val="0"/>
            <w:vAlign w:val="center"/>
          </w:tcPr>
          <w:p w14:paraId="1065E110">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0.265</w:t>
            </w:r>
          </w:p>
        </w:tc>
      </w:tr>
      <w:tr w14:paraId="0C21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0FF52590">
            <w:pPr>
              <w:spacing w:line="310" w:lineRule="exact"/>
              <w:jc w:val="center"/>
              <w:rPr>
                <w:rFonts w:hint="default" w:ascii="Times New Roman" w:hAnsi="Times New Roman" w:eastAsia="楷体" w:cs="Times New Roman"/>
                <w:color w:val="000000"/>
                <w:sz w:val="24"/>
                <w:highlight w:val="none"/>
              </w:rPr>
            </w:pPr>
            <w:r>
              <w:rPr>
                <w:rFonts w:hint="default" w:ascii="Times New Roman" w:hAnsi="Times New Roman" w:eastAsia="楷体" w:cs="Times New Roman"/>
                <w:bCs/>
                <w:sz w:val="24"/>
                <w:szCs w:val="24"/>
                <w:highlight w:val="none"/>
                <w:lang w:val="en-US" w:eastAsia="zh-CN"/>
              </w:rPr>
              <w:t>耗氧量</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77389DF2">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4.5</w:t>
            </w:r>
          </w:p>
        </w:tc>
        <w:tc>
          <w:tcPr>
            <w:tcW w:w="2586" w:type="dxa"/>
            <w:noWrap w:val="0"/>
            <w:vAlign w:val="center"/>
          </w:tcPr>
          <w:p w14:paraId="094FD1A9">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3.3</w:t>
            </w:r>
          </w:p>
        </w:tc>
        <w:tc>
          <w:tcPr>
            <w:tcW w:w="2586" w:type="dxa"/>
            <w:noWrap w:val="0"/>
            <w:vAlign w:val="center"/>
          </w:tcPr>
          <w:p w14:paraId="20B86303">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6.8</w:t>
            </w:r>
          </w:p>
        </w:tc>
        <w:tc>
          <w:tcPr>
            <w:tcW w:w="2586" w:type="dxa"/>
            <w:noWrap w:val="0"/>
            <w:vAlign w:val="center"/>
          </w:tcPr>
          <w:p w14:paraId="72C87516">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6.7</w:t>
            </w:r>
          </w:p>
        </w:tc>
      </w:tr>
      <w:tr w14:paraId="5E55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01CB0E66">
            <w:pPr>
              <w:spacing w:line="310" w:lineRule="exact"/>
              <w:jc w:val="center"/>
              <w:rPr>
                <w:rFonts w:hint="default" w:ascii="Times New Roman" w:hAnsi="Times New Roman" w:eastAsia="楷体" w:cs="Times New Roman"/>
                <w:bCs/>
                <w:sz w:val="24"/>
                <w:szCs w:val="24"/>
                <w:highlight w:val="none"/>
                <w:lang w:val="en-US" w:eastAsia="zh-CN"/>
              </w:rPr>
            </w:pPr>
            <w:r>
              <w:rPr>
                <w:rFonts w:hint="default" w:ascii="Times New Roman" w:hAnsi="Times New Roman" w:eastAsia="楷体" w:cs="Times New Roman"/>
                <w:bCs/>
                <w:sz w:val="24"/>
                <w:szCs w:val="24"/>
                <w:highlight w:val="none"/>
                <w:lang w:val="en-US" w:eastAsia="zh-CN"/>
              </w:rPr>
              <w:t>总硬度</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7D79C05A">
            <w:pPr>
              <w:spacing w:line="320" w:lineRule="exact"/>
              <w:jc w:val="center"/>
              <w:rPr>
                <w:rFonts w:hint="eastAsia"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1.04</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0E94A1D6">
            <w:pPr>
              <w:spacing w:line="320" w:lineRule="exact"/>
              <w:jc w:val="center"/>
              <w:rPr>
                <w:rFonts w:hint="eastAsia"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1.42</w:t>
            </w:r>
            <w:r>
              <w:rPr>
                <w:rFonts w:hint="default" w:ascii="Times New Roman" w:hAnsi="Times New Roman" w:eastAsia="楷体" w:cs="Times New Roman"/>
                <w:color w:val="FF0000"/>
                <w:sz w:val="24"/>
                <w:szCs w:val="24"/>
                <w:highlight w:val="none"/>
                <w:lang w:val="en-US" w:eastAsia="zh-CN"/>
              </w:rPr>
              <w:t>×</w:t>
            </w:r>
            <w:r>
              <w:rPr>
                <w:rFonts w:hint="eastAsia" w:ascii="Times New Roman" w:hAnsi="Times New Roman" w:eastAsia="楷体" w:cs="Times New Roman"/>
                <w:color w:val="FF0000"/>
                <w:sz w:val="24"/>
                <w:szCs w:val="24"/>
                <w:highlight w:val="none"/>
                <w:lang w:val="en-US" w:eastAsia="zh-CN"/>
              </w:rPr>
              <w:t>10</w:t>
            </w:r>
            <w:r>
              <w:rPr>
                <w:rFonts w:hint="eastAsia" w:ascii="Times New Roman" w:hAnsi="Times New Roman" w:eastAsia="楷体" w:cs="Times New Roman"/>
                <w:color w:val="FF0000"/>
                <w:sz w:val="24"/>
                <w:szCs w:val="24"/>
                <w:highlight w:val="none"/>
                <w:vertAlign w:val="superscript"/>
                <w:lang w:val="en-US" w:eastAsia="zh-CN"/>
              </w:rPr>
              <w:t>3</w:t>
            </w:r>
          </w:p>
        </w:tc>
        <w:tc>
          <w:tcPr>
            <w:tcW w:w="2586" w:type="dxa"/>
            <w:noWrap w:val="0"/>
            <w:vAlign w:val="center"/>
          </w:tcPr>
          <w:p w14:paraId="76D3A23E">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970</w:t>
            </w:r>
          </w:p>
        </w:tc>
        <w:tc>
          <w:tcPr>
            <w:tcW w:w="2586" w:type="dxa"/>
            <w:noWrap w:val="0"/>
            <w:vAlign w:val="center"/>
          </w:tcPr>
          <w:p w14:paraId="32EBE400">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sz w:val="24"/>
                <w:szCs w:val="24"/>
                <w:highlight w:val="none"/>
                <w:lang w:val="en-US" w:eastAsia="zh-CN"/>
              </w:rPr>
              <w:t>959</w:t>
            </w:r>
          </w:p>
        </w:tc>
      </w:tr>
      <w:tr w14:paraId="1909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2851B59B">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氯化物</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0AB89B68">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47.9</w:t>
            </w:r>
          </w:p>
        </w:tc>
        <w:tc>
          <w:tcPr>
            <w:tcW w:w="2586" w:type="dxa"/>
            <w:noWrap w:val="0"/>
            <w:vAlign w:val="center"/>
          </w:tcPr>
          <w:p w14:paraId="7A19F73A">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111.3</w:t>
            </w:r>
          </w:p>
        </w:tc>
        <w:tc>
          <w:tcPr>
            <w:tcW w:w="2586" w:type="dxa"/>
            <w:noWrap w:val="0"/>
            <w:vAlign w:val="center"/>
          </w:tcPr>
          <w:p w14:paraId="12D48B7F">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auto"/>
                <w:sz w:val="24"/>
                <w:szCs w:val="24"/>
                <w:highlight w:val="none"/>
                <w:lang w:val="en-US" w:eastAsia="zh-CN"/>
              </w:rPr>
              <w:t>62.8</w:t>
            </w:r>
          </w:p>
        </w:tc>
        <w:tc>
          <w:tcPr>
            <w:tcW w:w="2586" w:type="dxa"/>
            <w:noWrap w:val="0"/>
            <w:vAlign w:val="center"/>
          </w:tcPr>
          <w:p w14:paraId="6D62DFFE">
            <w:pPr>
              <w:spacing w:line="320" w:lineRule="exact"/>
              <w:jc w:val="center"/>
              <w:rPr>
                <w:rFonts w:hint="default"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auto"/>
                <w:sz w:val="24"/>
                <w:szCs w:val="24"/>
                <w:highlight w:val="none"/>
                <w:lang w:val="en-US" w:eastAsia="zh-CN"/>
              </w:rPr>
              <w:t>59.6</w:t>
            </w:r>
          </w:p>
        </w:tc>
      </w:tr>
      <w:tr w14:paraId="672D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789CB8BA">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锰</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42BCD949">
            <w:pPr>
              <w:spacing w:line="320" w:lineRule="exact"/>
              <w:jc w:val="center"/>
              <w:rPr>
                <w:rFonts w:hint="default" w:ascii="Times New Roman" w:hAnsi="Times New Roman" w:eastAsia="楷体" w:cs="Times New Roman"/>
                <w:sz w:val="24"/>
                <w:szCs w:val="24"/>
                <w:highlight w:val="none"/>
                <w:lang w:val="en-US" w:eastAsia="zh-CN"/>
              </w:rPr>
            </w:pPr>
            <w:r>
              <w:rPr>
                <w:rFonts w:hint="eastAsia" w:ascii="Times New Roman" w:hAnsi="Times New Roman" w:eastAsia="楷体" w:cs="Times New Roman"/>
                <w:sz w:val="24"/>
                <w:szCs w:val="24"/>
                <w:highlight w:val="none"/>
                <w:lang w:val="en-US" w:eastAsia="zh-CN"/>
              </w:rPr>
              <w:t>0.10</w:t>
            </w:r>
          </w:p>
        </w:tc>
        <w:tc>
          <w:tcPr>
            <w:tcW w:w="2586" w:type="dxa"/>
            <w:noWrap w:val="0"/>
            <w:vAlign w:val="center"/>
          </w:tcPr>
          <w:p w14:paraId="159B8DDB">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0.08</w:t>
            </w:r>
          </w:p>
        </w:tc>
        <w:tc>
          <w:tcPr>
            <w:tcW w:w="2586" w:type="dxa"/>
            <w:noWrap w:val="0"/>
            <w:vAlign w:val="center"/>
          </w:tcPr>
          <w:p w14:paraId="1E0CC76D">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0.03</w:t>
            </w:r>
          </w:p>
        </w:tc>
        <w:tc>
          <w:tcPr>
            <w:tcW w:w="2586" w:type="dxa"/>
            <w:noWrap w:val="0"/>
            <w:vAlign w:val="center"/>
          </w:tcPr>
          <w:p w14:paraId="4BD09A8E">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0.04</w:t>
            </w:r>
          </w:p>
        </w:tc>
      </w:tr>
      <w:tr w14:paraId="348B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4F57E900">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钠</w:t>
            </w:r>
            <w:r>
              <w:rPr>
                <w:rFonts w:hint="default" w:ascii="Times New Roman" w:hAnsi="Times New Roman" w:eastAsia="楷体" w:cs="Times New Roman"/>
                <w:color w:val="000000"/>
                <w:sz w:val="24"/>
                <w:szCs w:val="24"/>
                <w:highlight w:val="none"/>
              </w:rPr>
              <w:t>（mg/L）</w:t>
            </w:r>
          </w:p>
        </w:tc>
        <w:tc>
          <w:tcPr>
            <w:tcW w:w="2586" w:type="dxa"/>
            <w:noWrap w:val="0"/>
            <w:vAlign w:val="center"/>
          </w:tcPr>
          <w:p w14:paraId="17546405">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w:t>
            </w:r>
          </w:p>
        </w:tc>
        <w:tc>
          <w:tcPr>
            <w:tcW w:w="2586" w:type="dxa"/>
            <w:noWrap w:val="0"/>
            <w:vAlign w:val="center"/>
          </w:tcPr>
          <w:p w14:paraId="717F0A3B">
            <w:pPr>
              <w:spacing w:line="320" w:lineRule="exact"/>
              <w:jc w:val="center"/>
              <w:rPr>
                <w:rFonts w:hint="default"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w:t>
            </w:r>
          </w:p>
        </w:tc>
        <w:tc>
          <w:tcPr>
            <w:tcW w:w="2586" w:type="dxa"/>
            <w:noWrap w:val="0"/>
            <w:vAlign w:val="center"/>
          </w:tcPr>
          <w:p w14:paraId="2321A7D7">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kern w:val="2"/>
                <w:sz w:val="24"/>
                <w:szCs w:val="24"/>
                <w:highlight w:val="none"/>
                <w:lang w:val="en-US" w:eastAsia="zh-CN" w:bidi="ar-SA"/>
              </w:rPr>
              <w:t>1.00</w:t>
            </w:r>
            <w:r>
              <w:rPr>
                <w:rFonts w:hint="default" w:ascii="Times New Roman" w:hAnsi="Times New Roman" w:eastAsia="楷体" w:cs="Times New Roman"/>
                <w:color w:val="FF0000"/>
                <w:kern w:val="2"/>
                <w:sz w:val="24"/>
                <w:szCs w:val="24"/>
                <w:highlight w:val="none"/>
                <w:lang w:val="en-US" w:eastAsia="zh-CN" w:bidi="ar-SA"/>
              </w:rPr>
              <w:t>×</w:t>
            </w:r>
            <w:r>
              <w:rPr>
                <w:rFonts w:hint="eastAsia" w:ascii="Times New Roman" w:hAnsi="Times New Roman" w:eastAsia="楷体" w:cs="Times New Roman"/>
                <w:color w:val="FF0000"/>
                <w:kern w:val="2"/>
                <w:sz w:val="24"/>
                <w:szCs w:val="24"/>
                <w:highlight w:val="none"/>
                <w:lang w:val="en-US" w:eastAsia="zh-CN" w:bidi="ar-SA"/>
              </w:rPr>
              <w:t>10</w:t>
            </w:r>
            <w:r>
              <w:rPr>
                <w:rFonts w:hint="eastAsia" w:ascii="Times New Roman" w:hAnsi="Times New Roman" w:eastAsia="楷体" w:cs="Times New Roman"/>
                <w:color w:val="FF0000"/>
                <w:kern w:val="2"/>
                <w:sz w:val="24"/>
                <w:szCs w:val="24"/>
                <w:highlight w:val="none"/>
                <w:vertAlign w:val="superscript"/>
                <w:lang w:val="en-US" w:eastAsia="zh-CN" w:bidi="ar-SA"/>
              </w:rPr>
              <w:t>3</w:t>
            </w:r>
          </w:p>
        </w:tc>
        <w:tc>
          <w:tcPr>
            <w:tcW w:w="2586" w:type="dxa"/>
            <w:noWrap w:val="0"/>
            <w:vAlign w:val="center"/>
          </w:tcPr>
          <w:p w14:paraId="36BD44D0">
            <w:pPr>
              <w:spacing w:line="320" w:lineRule="exact"/>
              <w:jc w:val="center"/>
              <w:rPr>
                <w:rFonts w:hint="default" w:ascii="Times New Roman" w:hAnsi="Times New Roman" w:eastAsia="楷体" w:cs="Times New Roman"/>
                <w:color w:val="FF0000"/>
                <w:sz w:val="24"/>
                <w:szCs w:val="24"/>
                <w:highlight w:val="none"/>
                <w:lang w:val="en-US" w:eastAsia="zh-CN"/>
              </w:rPr>
            </w:pPr>
            <w:r>
              <w:rPr>
                <w:rFonts w:hint="eastAsia" w:ascii="Times New Roman" w:hAnsi="Times New Roman" w:eastAsia="楷体" w:cs="Times New Roman"/>
                <w:color w:val="FF0000"/>
                <w:kern w:val="2"/>
                <w:sz w:val="24"/>
                <w:szCs w:val="24"/>
                <w:highlight w:val="none"/>
                <w:lang w:val="en-US" w:eastAsia="zh-CN" w:bidi="ar-SA"/>
              </w:rPr>
              <w:t>1.01</w:t>
            </w:r>
            <w:r>
              <w:rPr>
                <w:rFonts w:hint="default" w:ascii="Times New Roman" w:hAnsi="Times New Roman" w:eastAsia="楷体" w:cs="Times New Roman"/>
                <w:color w:val="FF0000"/>
                <w:kern w:val="2"/>
                <w:sz w:val="24"/>
                <w:szCs w:val="24"/>
                <w:highlight w:val="none"/>
                <w:lang w:val="en-US" w:eastAsia="zh-CN" w:bidi="ar-SA"/>
              </w:rPr>
              <w:t>×</w:t>
            </w:r>
            <w:r>
              <w:rPr>
                <w:rFonts w:hint="eastAsia" w:ascii="Times New Roman" w:hAnsi="Times New Roman" w:eastAsia="楷体" w:cs="Times New Roman"/>
                <w:color w:val="FF0000"/>
                <w:kern w:val="2"/>
                <w:sz w:val="24"/>
                <w:szCs w:val="24"/>
                <w:highlight w:val="none"/>
                <w:lang w:val="en-US" w:eastAsia="zh-CN" w:bidi="ar-SA"/>
              </w:rPr>
              <w:t>10</w:t>
            </w:r>
            <w:r>
              <w:rPr>
                <w:rFonts w:hint="eastAsia" w:ascii="Times New Roman" w:hAnsi="Times New Roman" w:eastAsia="楷体" w:cs="Times New Roman"/>
                <w:color w:val="FF0000"/>
                <w:kern w:val="2"/>
                <w:sz w:val="24"/>
                <w:szCs w:val="24"/>
                <w:highlight w:val="none"/>
                <w:vertAlign w:val="superscript"/>
                <w:lang w:val="en-US" w:eastAsia="zh-CN" w:bidi="ar-SA"/>
              </w:rPr>
              <w:t>3</w:t>
            </w:r>
          </w:p>
        </w:tc>
      </w:tr>
      <w:tr w14:paraId="22CB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2C00CFCC">
            <w:pPr>
              <w:spacing w:line="310" w:lineRule="exact"/>
              <w:jc w:val="center"/>
              <w:rPr>
                <w:rFonts w:hint="default" w:ascii="Times New Roman" w:hAnsi="Times New Roman" w:eastAsia="楷体" w:cs="Times New Roman"/>
                <w:bCs/>
                <w:kern w:val="2"/>
                <w:sz w:val="24"/>
                <w:szCs w:val="24"/>
                <w:highlight w:val="none"/>
                <w:lang w:val="en-US" w:eastAsia="zh-CN" w:bidi="ar-SA"/>
              </w:rPr>
            </w:pPr>
            <w:r>
              <w:rPr>
                <w:rFonts w:hint="default" w:ascii="Times New Roman" w:hAnsi="Times New Roman" w:eastAsia="楷体" w:cs="Times New Roman"/>
                <w:bCs/>
                <w:sz w:val="24"/>
                <w:szCs w:val="24"/>
                <w:highlight w:val="none"/>
                <w:lang w:val="en-US" w:eastAsia="zh-CN"/>
              </w:rPr>
              <w:t>甲苯</w:t>
            </w:r>
            <w:r>
              <w:rPr>
                <w:rFonts w:hint="default" w:ascii="Times New Roman" w:hAnsi="Times New Roman" w:eastAsia="楷体" w:cs="Times New Roman"/>
                <w:color w:val="000000"/>
                <w:sz w:val="24"/>
                <w:szCs w:val="24"/>
                <w:highlight w:val="none"/>
              </w:rPr>
              <w:t>（</w:t>
            </w:r>
            <w:r>
              <w:rPr>
                <w:rFonts w:hint="default" w:ascii="Times New Roman" w:hAnsi="Times New Roman" w:eastAsia="楷体" w:cs="Times New Roman"/>
                <w:color w:val="000000"/>
                <w:sz w:val="24"/>
                <w:highlight w:val="none"/>
                <w:lang w:val="en-US" w:eastAsia="zh-CN"/>
              </w:rPr>
              <w:t>μg/L</w:t>
            </w:r>
            <w:r>
              <w:rPr>
                <w:rFonts w:hint="default" w:ascii="Times New Roman" w:hAnsi="Times New Roman" w:eastAsia="楷体" w:cs="Times New Roman"/>
                <w:color w:val="000000"/>
                <w:sz w:val="24"/>
                <w:szCs w:val="24"/>
                <w:highlight w:val="none"/>
              </w:rPr>
              <w:t>）</w:t>
            </w:r>
          </w:p>
        </w:tc>
        <w:tc>
          <w:tcPr>
            <w:tcW w:w="2586" w:type="dxa"/>
            <w:noWrap w:val="0"/>
            <w:vAlign w:val="center"/>
          </w:tcPr>
          <w:p w14:paraId="1472584A">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＜1.4</w:t>
            </w:r>
          </w:p>
        </w:tc>
        <w:tc>
          <w:tcPr>
            <w:tcW w:w="2586" w:type="dxa"/>
            <w:noWrap w:val="0"/>
            <w:vAlign w:val="center"/>
          </w:tcPr>
          <w:p w14:paraId="3561718C">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＜1.4</w:t>
            </w:r>
          </w:p>
        </w:tc>
        <w:tc>
          <w:tcPr>
            <w:tcW w:w="2586" w:type="dxa"/>
            <w:noWrap w:val="0"/>
            <w:vAlign w:val="center"/>
          </w:tcPr>
          <w:p w14:paraId="21CA04CD">
            <w:pPr>
              <w:spacing w:line="320" w:lineRule="exact"/>
              <w:jc w:val="center"/>
              <w:rPr>
                <w:rFonts w:hint="default"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sz w:val="24"/>
                <w:szCs w:val="24"/>
                <w:highlight w:val="none"/>
                <w:lang w:val="en-US" w:eastAsia="zh-CN"/>
              </w:rPr>
              <w:t>＜1.4</w:t>
            </w:r>
          </w:p>
        </w:tc>
        <w:tc>
          <w:tcPr>
            <w:tcW w:w="2586" w:type="dxa"/>
            <w:noWrap w:val="0"/>
            <w:vAlign w:val="center"/>
          </w:tcPr>
          <w:p w14:paraId="7846497C">
            <w:pPr>
              <w:spacing w:line="320" w:lineRule="exact"/>
              <w:jc w:val="center"/>
              <w:rPr>
                <w:rFonts w:hint="eastAsia" w:ascii="Times New Roman" w:hAnsi="Times New Roman" w:eastAsia="楷体" w:cs="Times New Roman"/>
                <w:color w:val="000000"/>
                <w:sz w:val="24"/>
                <w:szCs w:val="24"/>
                <w:highlight w:val="none"/>
                <w:lang w:val="en-US" w:eastAsia="zh-CN"/>
              </w:rPr>
            </w:pPr>
            <w:r>
              <w:rPr>
                <w:rFonts w:hint="eastAsia" w:ascii="Times New Roman" w:hAnsi="Times New Roman" w:eastAsia="楷体" w:cs="Times New Roman"/>
                <w:color w:val="000000"/>
                <w:sz w:val="24"/>
                <w:szCs w:val="24"/>
                <w:highlight w:val="none"/>
                <w:lang w:val="en-US" w:eastAsia="zh-CN"/>
              </w:rPr>
              <w:t>＜1.4</w:t>
            </w:r>
          </w:p>
        </w:tc>
      </w:tr>
      <w:tr w14:paraId="79E5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3212" w:type="dxa"/>
            <w:noWrap w:val="0"/>
            <w:vAlign w:val="center"/>
          </w:tcPr>
          <w:p w14:paraId="027217D7">
            <w:pPr>
              <w:spacing w:line="310" w:lineRule="exact"/>
              <w:jc w:val="center"/>
              <w:rPr>
                <w:rFonts w:hint="default" w:ascii="Times New Roman" w:hAnsi="Times New Roman" w:eastAsia="楷体" w:cs="Times New Roman"/>
                <w:bCs/>
                <w:sz w:val="24"/>
                <w:szCs w:val="24"/>
                <w:highlight w:val="none"/>
                <w:lang w:val="en-US" w:eastAsia="zh-CN"/>
              </w:rPr>
            </w:pPr>
            <w:r>
              <w:rPr>
                <w:rFonts w:hint="default" w:ascii="Times New Roman" w:hAnsi="Times New Roman" w:eastAsia="楷体" w:cs="Times New Roman"/>
                <w:b w:val="0"/>
                <w:bCs/>
                <w:sz w:val="24"/>
                <w:szCs w:val="24"/>
                <w:highlight w:val="none"/>
                <w:vertAlign w:val="superscript"/>
                <w:lang w:val="en-US" w:eastAsia="zh-CN"/>
              </w:rPr>
              <w:t>◇</w:t>
            </w:r>
            <w:r>
              <w:rPr>
                <w:rFonts w:hint="eastAsia" w:ascii="Times New Roman" w:hAnsi="Times New Roman" w:eastAsia="楷体" w:cs="Times New Roman"/>
                <w:i w:val="0"/>
                <w:iCs w:val="0"/>
                <w:color w:val="000000"/>
                <w:kern w:val="0"/>
                <w:sz w:val="24"/>
                <w:szCs w:val="24"/>
                <w:highlight w:val="none"/>
                <w:u w:val="none"/>
                <w:lang w:val="en-US" w:eastAsia="zh-CN" w:bidi="ar"/>
              </w:rPr>
              <w:t>总磷</w:t>
            </w:r>
            <w:r>
              <w:rPr>
                <w:rFonts w:hint="default" w:ascii="Times New Roman" w:hAnsi="Times New Roman" w:eastAsia="楷体" w:cs="Times New Roman"/>
                <w:color w:val="000000"/>
                <w:sz w:val="24"/>
                <w:szCs w:val="24"/>
                <w:highlight w:val="none"/>
              </w:rPr>
              <w:t>（μg/L）</w:t>
            </w:r>
          </w:p>
        </w:tc>
        <w:tc>
          <w:tcPr>
            <w:tcW w:w="2586" w:type="dxa"/>
            <w:noWrap w:val="0"/>
            <w:vAlign w:val="center"/>
          </w:tcPr>
          <w:p w14:paraId="1EAA1CD8">
            <w:pPr>
              <w:spacing w:line="320" w:lineRule="exact"/>
              <w:jc w:val="center"/>
              <w:rPr>
                <w:rFonts w:hint="eastAsia"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kern w:val="2"/>
                <w:sz w:val="24"/>
                <w:szCs w:val="24"/>
                <w:highlight w:val="none"/>
                <w:lang w:val="en-US" w:eastAsia="zh-CN" w:bidi="ar-SA"/>
              </w:rPr>
              <w:t>262</w:t>
            </w:r>
          </w:p>
        </w:tc>
        <w:tc>
          <w:tcPr>
            <w:tcW w:w="2586" w:type="dxa"/>
            <w:noWrap w:val="0"/>
            <w:vAlign w:val="center"/>
          </w:tcPr>
          <w:p w14:paraId="0DD5FCFF">
            <w:pPr>
              <w:spacing w:line="320" w:lineRule="exact"/>
              <w:jc w:val="center"/>
              <w:rPr>
                <w:rFonts w:hint="eastAsia"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kern w:val="2"/>
                <w:sz w:val="24"/>
                <w:szCs w:val="24"/>
                <w:highlight w:val="none"/>
                <w:lang w:val="en-US" w:eastAsia="zh-CN" w:bidi="ar-SA"/>
              </w:rPr>
              <w:t>216</w:t>
            </w:r>
          </w:p>
        </w:tc>
        <w:tc>
          <w:tcPr>
            <w:tcW w:w="2586" w:type="dxa"/>
            <w:noWrap w:val="0"/>
            <w:vAlign w:val="center"/>
          </w:tcPr>
          <w:p w14:paraId="22089BAD">
            <w:pPr>
              <w:spacing w:line="320" w:lineRule="exact"/>
              <w:jc w:val="center"/>
              <w:rPr>
                <w:rFonts w:hint="eastAsia"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kern w:val="2"/>
                <w:sz w:val="24"/>
                <w:szCs w:val="24"/>
                <w:highlight w:val="none"/>
                <w:lang w:val="en-US" w:eastAsia="zh-CN" w:bidi="ar-SA"/>
              </w:rPr>
              <w:t>1.05</w:t>
            </w:r>
            <w:r>
              <w:rPr>
                <w:rFonts w:hint="default" w:ascii="Times New Roman" w:hAnsi="Times New Roman" w:eastAsia="楷体" w:cs="Times New Roman"/>
                <w:color w:val="000000"/>
                <w:kern w:val="2"/>
                <w:sz w:val="24"/>
                <w:szCs w:val="24"/>
                <w:highlight w:val="none"/>
                <w:lang w:val="en-US" w:eastAsia="zh-CN" w:bidi="ar-SA"/>
              </w:rPr>
              <w:t>×</w:t>
            </w:r>
            <w:r>
              <w:rPr>
                <w:rFonts w:hint="eastAsia" w:ascii="Times New Roman" w:hAnsi="Times New Roman" w:eastAsia="楷体" w:cs="Times New Roman"/>
                <w:color w:val="000000"/>
                <w:kern w:val="2"/>
                <w:sz w:val="24"/>
                <w:szCs w:val="24"/>
                <w:highlight w:val="none"/>
                <w:lang w:val="en-US" w:eastAsia="zh-CN" w:bidi="ar-SA"/>
              </w:rPr>
              <w:t>10</w:t>
            </w:r>
            <w:r>
              <w:rPr>
                <w:rFonts w:hint="eastAsia" w:ascii="Times New Roman" w:hAnsi="Times New Roman" w:eastAsia="楷体" w:cs="Times New Roman"/>
                <w:color w:val="000000"/>
                <w:kern w:val="2"/>
                <w:sz w:val="24"/>
                <w:szCs w:val="24"/>
                <w:highlight w:val="none"/>
                <w:vertAlign w:val="superscript"/>
                <w:lang w:val="en-US" w:eastAsia="zh-CN" w:bidi="ar-SA"/>
              </w:rPr>
              <w:t>4</w:t>
            </w:r>
          </w:p>
        </w:tc>
        <w:tc>
          <w:tcPr>
            <w:tcW w:w="2586" w:type="dxa"/>
            <w:noWrap w:val="0"/>
            <w:vAlign w:val="center"/>
          </w:tcPr>
          <w:p w14:paraId="59670FB9">
            <w:pPr>
              <w:spacing w:line="320" w:lineRule="exact"/>
              <w:jc w:val="center"/>
              <w:rPr>
                <w:rFonts w:hint="eastAsia" w:ascii="Times New Roman" w:hAnsi="Times New Roman" w:eastAsia="楷体" w:cs="Times New Roman"/>
                <w:color w:val="000000"/>
                <w:kern w:val="2"/>
                <w:sz w:val="24"/>
                <w:szCs w:val="24"/>
                <w:highlight w:val="none"/>
                <w:lang w:val="en-US" w:eastAsia="zh-CN" w:bidi="ar-SA"/>
              </w:rPr>
            </w:pPr>
            <w:r>
              <w:rPr>
                <w:rFonts w:hint="eastAsia" w:ascii="Times New Roman" w:hAnsi="Times New Roman" w:eastAsia="楷体" w:cs="Times New Roman"/>
                <w:color w:val="000000"/>
                <w:kern w:val="2"/>
                <w:sz w:val="24"/>
                <w:szCs w:val="24"/>
                <w:highlight w:val="none"/>
                <w:lang w:val="en-US" w:eastAsia="zh-CN" w:bidi="ar-SA"/>
              </w:rPr>
              <w:t>8.98</w:t>
            </w:r>
            <w:r>
              <w:rPr>
                <w:rFonts w:hint="default" w:ascii="Times New Roman" w:hAnsi="Times New Roman" w:eastAsia="楷体" w:cs="Times New Roman"/>
                <w:color w:val="000000"/>
                <w:kern w:val="2"/>
                <w:sz w:val="24"/>
                <w:szCs w:val="24"/>
                <w:highlight w:val="none"/>
                <w:lang w:val="en-US" w:eastAsia="zh-CN" w:bidi="ar-SA"/>
              </w:rPr>
              <w:t>×</w:t>
            </w:r>
            <w:r>
              <w:rPr>
                <w:rFonts w:hint="eastAsia" w:ascii="Times New Roman" w:hAnsi="Times New Roman" w:eastAsia="楷体" w:cs="Times New Roman"/>
                <w:color w:val="000000"/>
                <w:kern w:val="2"/>
                <w:sz w:val="24"/>
                <w:szCs w:val="24"/>
                <w:highlight w:val="none"/>
                <w:lang w:val="en-US" w:eastAsia="zh-CN" w:bidi="ar-SA"/>
              </w:rPr>
              <w:t>10</w:t>
            </w:r>
            <w:r>
              <w:rPr>
                <w:rFonts w:hint="eastAsia" w:ascii="Times New Roman" w:hAnsi="Times New Roman" w:eastAsia="楷体" w:cs="Times New Roman"/>
                <w:color w:val="000000"/>
                <w:kern w:val="2"/>
                <w:sz w:val="24"/>
                <w:szCs w:val="24"/>
                <w:highlight w:val="none"/>
                <w:vertAlign w:val="superscript"/>
                <w:lang w:val="en-US" w:eastAsia="zh-CN" w:bidi="ar-SA"/>
              </w:rPr>
              <w:t>3</w:t>
            </w:r>
          </w:p>
        </w:tc>
      </w:tr>
    </w:tbl>
    <w:p w14:paraId="0C3CF271">
      <w:pPr>
        <w:keepNext w:val="0"/>
        <w:keepLines w:val="0"/>
        <w:pageBreakBefore w:val="0"/>
        <w:widowControl/>
        <w:numPr>
          <w:numId w:val="0"/>
        </w:numPr>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spacing w:val="3"/>
          <w:sz w:val="24"/>
          <w:szCs w:val="24"/>
          <w:lang w:val="en-US" w:eastAsia="zh-CN"/>
        </w:rPr>
      </w:pPr>
    </w:p>
    <w:p w14:paraId="77A7338D">
      <w:pPr>
        <w:keepNext w:val="0"/>
        <w:keepLines w:val="0"/>
        <w:pageBreakBefore w:val="0"/>
        <w:widowControl/>
        <w:numPr>
          <w:numId w:val="0"/>
        </w:numPr>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spacing w:val="3"/>
          <w:sz w:val="24"/>
          <w:szCs w:val="24"/>
          <w:lang w:val="en-US" w:eastAsia="zh-CN"/>
        </w:rPr>
      </w:pPr>
    </w:p>
    <w:p w14:paraId="601B2487">
      <w:pPr>
        <w:keepNext w:val="0"/>
        <w:keepLines w:val="0"/>
        <w:pageBreakBefore w:val="0"/>
        <w:widowControl/>
        <w:numPr>
          <w:numId w:val="0"/>
        </w:numPr>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spacing w:val="3"/>
          <w:sz w:val="24"/>
          <w:szCs w:val="24"/>
          <w:lang w:val="en-US" w:eastAsia="zh-CN"/>
        </w:rPr>
      </w:pPr>
      <w:bookmarkStart w:id="45" w:name="_GoBack"/>
      <w:bookmarkEnd w:id="45"/>
    </w:p>
    <w:p w14:paraId="0829399F">
      <w:pPr>
        <w:keepNext w:val="0"/>
        <w:keepLines w:val="0"/>
        <w:pageBreakBefore w:val="0"/>
        <w:widowControl/>
        <w:kinsoku w:val="0"/>
        <w:wordWrap/>
        <w:overflowPunct/>
        <w:topLinePunct w:val="0"/>
        <w:autoSpaceDE w:val="0"/>
        <w:autoSpaceDN w:val="0"/>
        <w:bidi w:val="0"/>
        <w:adjustRightInd w:val="0"/>
        <w:snapToGrid w:val="0"/>
        <w:spacing w:before="188" w:line="360" w:lineRule="auto"/>
        <w:ind w:left="11"/>
        <w:textAlignment w:val="baseline"/>
        <w:outlineLvl w:val="1"/>
        <w:rPr>
          <w:rFonts w:hint="eastAsia" w:ascii="Times New Roman" w:hAnsi="Times New Roman" w:eastAsia="宋体" w:cs="Times New Roman"/>
          <w:b/>
          <w:bCs/>
          <w:spacing w:val="-1"/>
          <w:sz w:val="28"/>
          <w:szCs w:val="28"/>
          <w:lang w:val="en-US" w:eastAsia="zh-CN"/>
        </w:rPr>
      </w:pPr>
      <w:r>
        <w:rPr>
          <w:rFonts w:hint="eastAsia" w:ascii="Times New Roman" w:hAnsi="Times New Roman" w:eastAsia="宋体" w:cs="Times New Roman"/>
          <w:b/>
          <w:bCs/>
          <w:spacing w:val="-1"/>
          <w:sz w:val="28"/>
          <w:szCs w:val="28"/>
          <w:lang w:val="en-US" w:eastAsia="zh-CN"/>
        </w:rPr>
        <w:t>11.3 监测结论</w:t>
      </w:r>
    </w:p>
    <w:p w14:paraId="000D0BD1">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Times New Roman" w:hAnsi="Times New Roman" w:eastAsia="宋体" w:cs="Times New Roman"/>
          <w:spacing w:val="3"/>
          <w:sz w:val="24"/>
          <w:szCs w:val="24"/>
        </w:rPr>
      </w:pPr>
      <w:r>
        <w:rPr>
          <w:rFonts w:hint="default" w:ascii="Times New Roman" w:hAnsi="Times New Roman" w:eastAsia="宋体" w:cs="Times New Roman"/>
          <w:spacing w:val="3"/>
          <w:sz w:val="24"/>
          <w:szCs w:val="24"/>
          <w:lang w:val="en-US" w:eastAsia="zh-CN"/>
        </w:rPr>
        <w:t>本年度湖州</w:t>
      </w:r>
      <w:r>
        <w:rPr>
          <w:rFonts w:hint="eastAsia" w:ascii="Times New Roman" w:hAnsi="Times New Roman" w:eastAsia="宋体" w:cs="Times New Roman"/>
          <w:spacing w:val="3"/>
          <w:sz w:val="24"/>
          <w:szCs w:val="24"/>
          <w:lang w:val="en-US" w:eastAsia="zh-CN"/>
        </w:rPr>
        <w:t>恒远生物化学技术</w:t>
      </w:r>
      <w:r>
        <w:rPr>
          <w:rFonts w:hint="default" w:ascii="Times New Roman" w:hAnsi="Times New Roman" w:eastAsia="宋体" w:cs="Times New Roman"/>
          <w:spacing w:val="3"/>
          <w:sz w:val="24"/>
          <w:szCs w:val="24"/>
          <w:lang w:val="en-US" w:eastAsia="zh-CN"/>
        </w:rPr>
        <w:t>有限公司土壤和地下水自行监测共布设土壤采样点位</w:t>
      </w:r>
      <w:r>
        <w:rPr>
          <w:rFonts w:hint="eastAsia" w:ascii="Times New Roman" w:hAnsi="Times New Roman" w:eastAsia="宋体" w:cs="Times New Roman"/>
          <w:spacing w:val="3"/>
          <w:sz w:val="24"/>
          <w:szCs w:val="24"/>
          <w:lang w:val="en-US" w:eastAsia="zh-CN"/>
        </w:rPr>
        <w:t>2</w:t>
      </w:r>
      <w:r>
        <w:rPr>
          <w:rFonts w:hint="default" w:ascii="Times New Roman" w:hAnsi="Times New Roman" w:eastAsia="宋体" w:cs="Times New Roman"/>
          <w:spacing w:val="3"/>
          <w:sz w:val="24"/>
          <w:szCs w:val="24"/>
          <w:lang w:val="en-US" w:eastAsia="zh-CN"/>
        </w:rPr>
        <w:t>个和地下水监测井</w:t>
      </w:r>
      <w:r>
        <w:rPr>
          <w:rFonts w:hint="eastAsia" w:ascii="Times New Roman" w:hAnsi="Times New Roman" w:eastAsia="宋体" w:cs="Times New Roman"/>
          <w:spacing w:val="3"/>
          <w:sz w:val="24"/>
          <w:szCs w:val="24"/>
          <w:lang w:val="en-US" w:eastAsia="zh-CN"/>
        </w:rPr>
        <w:t>3</w:t>
      </w:r>
      <w:r>
        <w:rPr>
          <w:rFonts w:hint="default" w:ascii="Times New Roman" w:hAnsi="Times New Roman" w:eastAsia="宋体" w:cs="Times New Roman"/>
          <w:spacing w:val="3"/>
          <w:sz w:val="24"/>
          <w:szCs w:val="24"/>
          <w:lang w:val="en-US" w:eastAsia="zh-CN"/>
        </w:rPr>
        <w:t>个，对可能涉及污染的风险区域均进行了取样分析，通过监测将各污染物质对场地影响真实地反应在监测结果中。</w:t>
      </w:r>
    </w:p>
    <w:p w14:paraId="464B18BF">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eastAsia" w:ascii="宋体" w:hAnsi="宋体" w:eastAsia="宋体" w:cs="宋体"/>
          <w:spacing w:val="3"/>
          <w:sz w:val="24"/>
          <w:szCs w:val="24"/>
        </w:rPr>
      </w:pPr>
      <w:r>
        <w:rPr>
          <w:rFonts w:hint="eastAsia" w:ascii="宋体" w:hAnsi="宋体" w:eastAsia="宋体" w:cs="宋体"/>
          <w:spacing w:val="3"/>
          <w:sz w:val="24"/>
          <w:szCs w:val="24"/>
        </w:rPr>
        <w:t>（1）土壤监测结果</w:t>
      </w:r>
    </w:p>
    <w:p w14:paraId="30937CDB">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Times New Roman" w:hAnsi="Times New Roman" w:eastAsia="宋体" w:cs="Times New Roman"/>
          <w:spacing w:val="3"/>
          <w:sz w:val="24"/>
          <w:szCs w:val="24"/>
        </w:rPr>
      </w:pPr>
      <w:r>
        <w:rPr>
          <w:rFonts w:hint="default" w:ascii="Times New Roman" w:hAnsi="Times New Roman" w:eastAsia="宋体" w:cs="Times New Roman"/>
          <w:spacing w:val="3"/>
          <w:sz w:val="24"/>
          <w:szCs w:val="24"/>
        </w:rPr>
        <w:t>本年度地块内外共采集土壤样品</w:t>
      </w:r>
      <w:r>
        <w:rPr>
          <w:rFonts w:hint="eastAsia" w:ascii="Times New Roman" w:hAnsi="Times New Roman" w:eastAsia="宋体" w:cs="Times New Roman"/>
          <w:spacing w:val="3"/>
          <w:sz w:val="24"/>
          <w:szCs w:val="24"/>
          <w:lang w:val="en-US" w:eastAsia="zh-CN"/>
        </w:rPr>
        <w:t>3</w:t>
      </w:r>
      <w:r>
        <w:rPr>
          <w:rFonts w:hint="default" w:ascii="Times New Roman" w:hAnsi="Times New Roman" w:eastAsia="宋体" w:cs="Times New Roman"/>
          <w:spacing w:val="3"/>
          <w:sz w:val="24"/>
          <w:szCs w:val="24"/>
        </w:rPr>
        <w:t>个进行分析（含1个平行样），土壤样品分析了Ph、</w:t>
      </w:r>
      <w:r>
        <w:rPr>
          <w:rFonts w:hint="eastAsia" w:ascii="Times New Roman" w:hAnsi="Times New Roman" w:eastAsia="宋体" w:cs="Times New Roman"/>
          <w:spacing w:val="3"/>
          <w:sz w:val="24"/>
          <w:szCs w:val="24"/>
          <w:lang w:val="en-US" w:eastAsia="zh-CN"/>
        </w:rPr>
        <w:t>甲苯</w:t>
      </w:r>
      <w:r>
        <w:rPr>
          <w:rFonts w:hint="default" w:ascii="Times New Roman" w:hAnsi="Times New Roman" w:eastAsia="宋体" w:cs="Times New Roman"/>
          <w:spacing w:val="3"/>
          <w:sz w:val="24"/>
          <w:szCs w:val="24"/>
        </w:rPr>
        <w:t>。经检测分析，公司各土壤监测点检出指标检测值均低于《土壤环境质量建设用地土壤风险污染管控标准（试行）》（GB36600-2018）第二类用地筛选值；对照往年监测数据，厂内各土壤监测点各分析指标浓度未出现显著上升的情况；厂内土壤环境质量状况良好，未发现土壤污染情况。</w:t>
      </w:r>
    </w:p>
    <w:p w14:paraId="77D2B98B">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宋体" w:hAnsi="宋体" w:eastAsia="宋体" w:cs="宋体"/>
          <w:spacing w:val="3"/>
          <w:sz w:val="24"/>
          <w:szCs w:val="24"/>
        </w:rPr>
      </w:pPr>
      <w:r>
        <w:rPr>
          <w:rFonts w:hint="default" w:ascii="宋体" w:hAnsi="宋体" w:eastAsia="宋体" w:cs="宋体"/>
          <w:spacing w:val="3"/>
          <w:sz w:val="24"/>
          <w:szCs w:val="24"/>
        </w:rPr>
        <w:t>（2）地下水监测结果</w:t>
      </w:r>
    </w:p>
    <w:p w14:paraId="1C86E299">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宋体" w:hAnsi="宋体" w:eastAsia="宋体" w:cs="宋体"/>
          <w:spacing w:val="3"/>
          <w:sz w:val="24"/>
          <w:szCs w:val="24"/>
        </w:rPr>
      </w:pPr>
      <w:r>
        <w:rPr>
          <w:rFonts w:hint="default" w:ascii="Times New Roman" w:hAnsi="Times New Roman" w:eastAsia="宋体" w:cs="Times New Roman"/>
          <w:spacing w:val="3"/>
          <w:sz w:val="24"/>
          <w:szCs w:val="24"/>
        </w:rPr>
        <w:t>本年度地块内外共采集地下水样品</w:t>
      </w:r>
      <w:r>
        <w:rPr>
          <w:rFonts w:hint="eastAsia" w:ascii="Times New Roman" w:hAnsi="Times New Roman" w:eastAsia="宋体" w:cs="Times New Roman"/>
          <w:spacing w:val="3"/>
          <w:sz w:val="24"/>
          <w:szCs w:val="24"/>
          <w:lang w:val="en-US" w:eastAsia="zh-CN"/>
        </w:rPr>
        <w:t>12</w:t>
      </w:r>
      <w:r>
        <w:rPr>
          <w:rFonts w:hint="default" w:ascii="Times New Roman" w:hAnsi="Times New Roman" w:eastAsia="宋体" w:cs="Times New Roman"/>
          <w:spacing w:val="3"/>
          <w:sz w:val="24"/>
          <w:szCs w:val="24"/>
        </w:rPr>
        <w:t>个进行分析（含</w:t>
      </w:r>
      <w:r>
        <w:rPr>
          <w:rFonts w:hint="eastAsia" w:ascii="Times New Roman" w:hAnsi="Times New Roman" w:eastAsia="宋体" w:cs="Times New Roman"/>
          <w:spacing w:val="3"/>
          <w:sz w:val="24"/>
          <w:szCs w:val="24"/>
          <w:lang w:val="en-US" w:eastAsia="zh-CN"/>
        </w:rPr>
        <w:t>3</w:t>
      </w:r>
      <w:r>
        <w:rPr>
          <w:rFonts w:hint="default" w:ascii="Times New Roman" w:hAnsi="Times New Roman" w:eastAsia="宋体" w:cs="Times New Roman"/>
          <w:spacing w:val="3"/>
          <w:sz w:val="24"/>
          <w:szCs w:val="24"/>
        </w:rPr>
        <w:t>个平行样），经检测分析，公司部分地下水监测点</w:t>
      </w:r>
      <w:r>
        <w:rPr>
          <w:rFonts w:hint="eastAsia" w:ascii="Times New Roman" w:hAnsi="Times New Roman" w:eastAsia="宋体" w:cs="Times New Roman"/>
          <w:spacing w:val="3"/>
          <w:sz w:val="24"/>
          <w:szCs w:val="24"/>
          <w:lang w:val="en-US" w:eastAsia="zh-CN"/>
        </w:rPr>
        <w:t>大</w:t>
      </w:r>
      <w:r>
        <w:rPr>
          <w:rFonts w:hint="default" w:ascii="Times New Roman" w:hAnsi="Times New Roman" w:eastAsia="宋体" w:cs="Times New Roman"/>
          <w:spacing w:val="3"/>
          <w:sz w:val="24"/>
          <w:szCs w:val="24"/>
        </w:rPr>
        <w:t>部分检出指标检测值超出《地下水质量标准》（GB/T14848-2017）Ⅳ类限值；对照往年监测数据，各分析指标浓度出现显著上升的情况</w:t>
      </w:r>
      <w:r>
        <w:rPr>
          <w:rFonts w:hint="eastAsia" w:ascii="Times New Roman" w:hAnsi="Times New Roman" w:eastAsia="宋体" w:cs="Times New Roman"/>
          <w:spacing w:val="3"/>
          <w:sz w:val="24"/>
          <w:szCs w:val="24"/>
          <w:lang w:eastAsia="zh-CN"/>
        </w:rPr>
        <w:t>。</w:t>
      </w:r>
      <w:r>
        <w:rPr>
          <w:rFonts w:hint="eastAsia" w:ascii="Times New Roman" w:hAnsi="Times New Roman" w:eastAsia="宋体" w:cs="Times New Roman"/>
          <w:spacing w:val="3"/>
          <w:sz w:val="24"/>
          <w:szCs w:val="24"/>
          <w:lang w:val="en-US" w:eastAsia="zh-CN"/>
        </w:rPr>
        <w:t>厂</w:t>
      </w:r>
      <w:r>
        <w:rPr>
          <w:rFonts w:hint="default" w:ascii="Times New Roman" w:hAnsi="Times New Roman" w:eastAsia="宋体" w:cs="Times New Roman"/>
          <w:spacing w:val="3"/>
          <w:sz w:val="24"/>
          <w:szCs w:val="24"/>
        </w:rPr>
        <w:t>内地下水环境质量</w:t>
      </w:r>
      <w:r>
        <w:rPr>
          <w:rFonts w:hint="eastAsia" w:ascii="Times New Roman" w:hAnsi="Times New Roman" w:eastAsia="宋体" w:cs="Times New Roman"/>
          <w:spacing w:val="3"/>
          <w:sz w:val="24"/>
          <w:szCs w:val="24"/>
          <w:lang w:val="en-US" w:eastAsia="zh-CN"/>
        </w:rPr>
        <w:t>较差</w:t>
      </w:r>
      <w:r>
        <w:rPr>
          <w:rFonts w:hint="default" w:ascii="Times New Roman" w:hAnsi="Times New Roman" w:eastAsia="宋体" w:cs="Times New Roman"/>
          <w:spacing w:val="3"/>
          <w:sz w:val="24"/>
          <w:szCs w:val="24"/>
        </w:rPr>
        <w:t>。</w:t>
      </w:r>
    </w:p>
    <w:p w14:paraId="533D0744">
      <w:pPr>
        <w:keepNext w:val="0"/>
        <w:keepLines w:val="0"/>
        <w:pageBreakBefore w:val="0"/>
        <w:widowControl/>
        <w:kinsoku w:val="0"/>
        <w:wordWrap/>
        <w:overflowPunct/>
        <w:topLinePunct w:val="0"/>
        <w:autoSpaceDE w:val="0"/>
        <w:autoSpaceDN w:val="0"/>
        <w:bidi w:val="0"/>
        <w:adjustRightInd w:val="0"/>
        <w:snapToGrid w:val="0"/>
        <w:spacing w:before="188" w:line="360" w:lineRule="auto"/>
        <w:ind w:left="11"/>
        <w:textAlignment w:val="baseline"/>
        <w:outlineLvl w:val="1"/>
        <w:rPr>
          <w:rFonts w:hint="default" w:ascii="Times New Roman" w:hAnsi="Times New Roman" w:eastAsia="宋体" w:cs="Times New Roman"/>
          <w:b/>
          <w:bCs/>
          <w:spacing w:val="-1"/>
          <w:sz w:val="28"/>
          <w:szCs w:val="28"/>
          <w:lang w:val="en-US" w:eastAsia="zh-CN"/>
        </w:rPr>
      </w:pPr>
      <w:r>
        <w:rPr>
          <w:rFonts w:hint="eastAsia" w:ascii="Times New Roman" w:hAnsi="Times New Roman" w:eastAsia="宋体" w:cs="Times New Roman"/>
          <w:b/>
          <w:bCs/>
          <w:spacing w:val="-1"/>
          <w:sz w:val="28"/>
          <w:szCs w:val="28"/>
          <w:lang w:val="en-US" w:eastAsia="zh-CN"/>
        </w:rPr>
        <w:t>11.3 拟采取措施</w:t>
      </w:r>
    </w:p>
    <w:p w14:paraId="2029FD53">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Times New Roman" w:hAnsi="Times New Roman" w:eastAsia="宋体" w:cs="Times New Roman"/>
          <w:spacing w:val="3"/>
          <w:sz w:val="24"/>
          <w:szCs w:val="24"/>
          <w:lang w:val="en-US" w:eastAsia="en-US"/>
        </w:rPr>
      </w:pPr>
      <w:r>
        <w:rPr>
          <w:rFonts w:hint="default" w:ascii="Times New Roman" w:hAnsi="Times New Roman" w:eastAsia="宋体" w:cs="Times New Roman"/>
          <w:spacing w:val="3"/>
          <w:sz w:val="24"/>
          <w:szCs w:val="24"/>
          <w:lang w:val="en-US" w:eastAsia="en-US"/>
        </w:rPr>
        <w:t>根据2024年度土壤和地下水自行监测结果，公司目前的地下水环境不符合相关标准要求，地下水环境中有检测指标存在超标情况，为了进一步确保后续年度自行监测数据逐步改善，公司拟采取以下进一步完善和改善措施：</w:t>
      </w:r>
    </w:p>
    <w:p w14:paraId="3F537030">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Times New Roman" w:hAnsi="Times New Roman" w:eastAsia="宋体" w:cs="Times New Roman"/>
          <w:spacing w:val="3"/>
          <w:sz w:val="24"/>
          <w:szCs w:val="24"/>
          <w:lang w:val="en-US" w:eastAsia="en-US"/>
        </w:rPr>
      </w:pPr>
      <w:r>
        <w:rPr>
          <w:rFonts w:hint="default" w:ascii="Times New Roman" w:hAnsi="Times New Roman" w:eastAsia="宋体" w:cs="Times New Roman"/>
          <w:spacing w:val="3"/>
          <w:sz w:val="24"/>
          <w:szCs w:val="24"/>
          <w:lang w:val="en-US" w:eastAsia="en-US"/>
        </w:rPr>
        <w:t>（1）坚持预防为主、保护优先、风险管控，突出重点区域和特征污染物，不断采用新技术、新工艺，严控新增污染、逐步减少存量，形成良好的土壤污染防治体系，确保厂区土壤资源能够得到永续利用。对于重点区域加强环境管理，减少跑冒滴漏等现象，践行清洁生产的管理要求，进一步加强监管和整治，在下一年的清洁生产中加大关注力度。</w:t>
      </w:r>
    </w:p>
    <w:p w14:paraId="6B274A85">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Times New Roman" w:hAnsi="Times New Roman" w:eastAsia="宋体" w:cs="Times New Roman"/>
          <w:spacing w:val="3"/>
          <w:sz w:val="24"/>
          <w:szCs w:val="24"/>
          <w:lang w:val="en-US" w:eastAsia="en-US"/>
        </w:rPr>
      </w:pPr>
      <w:r>
        <w:rPr>
          <w:rFonts w:hint="default" w:ascii="Times New Roman" w:hAnsi="Times New Roman" w:eastAsia="宋体" w:cs="Times New Roman"/>
          <w:spacing w:val="3"/>
          <w:sz w:val="24"/>
          <w:szCs w:val="24"/>
          <w:lang w:val="en-US" w:eastAsia="en-US"/>
        </w:rPr>
        <w:t>（2）后期如有部分场地在进行工程施工时，应采用湿式作业，控制施工扬尘，向施工人员配发口罩，减少施工扬尘对施工人员健康危害。公司应建立完善环境管理机构和制度，确定专人负责环境保护工作，一旦发生历史遗留或地质漏斗等原因形成的局部污染，应及时向环境保护行政主管部门报告，并委托相应资质的环境监测机构开展监测工作，明确污染物种类及污染程度，以确定处理方案。</w:t>
      </w:r>
    </w:p>
    <w:p w14:paraId="6C5E4C9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Times New Roman" w:hAnsi="Times New Roman" w:eastAsia="宋体" w:cs="Times New Roman"/>
          <w:spacing w:val="3"/>
          <w:sz w:val="24"/>
          <w:szCs w:val="24"/>
          <w:lang w:val="en-US" w:eastAsia="en-US"/>
        </w:rPr>
      </w:pPr>
      <w:r>
        <w:rPr>
          <w:rFonts w:hint="default" w:ascii="Times New Roman" w:hAnsi="Times New Roman" w:eastAsia="宋体" w:cs="Times New Roman"/>
          <w:spacing w:val="3"/>
          <w:sz w:val="24"/>
          <w:szCs w:val="24"/>
          <w:lang w:val="en-US" w:eastAsia="en-US"/>
        </w:rPr>
        <w:t>（3）厂区内所涉及到的原辅料，应加强其在运输路线、储存位置以及后期产生的固体废物暂存所的管理，预防或避免滴、撒、渗漏现象，降低对土壤环境造成的影响，确保土壤资源持续利用。</w:t>
      </w:r>
    </w:p>
    <w:p w14:paraId="4DFE3A1C">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Times New Roman" w:hAnsi="Times New Roman" w:eastAsia="宋体" w:cs="Times New Roman"/>
          <w:spacing w:val="3"/>
          <w:sz w:val="24"/>
          <w:szCs w:val="24"/>
          <w:lang w:val="en-US" w:eastAsia="en-US"/>
        </w:rPr>
      </w:pPr>
      <w:r>
        <w:rPr>
          <w:rFonts w:hint="default" w:ascii="Times New Roman" w:hAnsi="Times New Roman" w:eastAsia="宋体" w:cs="Times New Roman"/>
          <w:spacing w:val="3"/>
          <w:sz w:val="24"/>
          <w:szCs w:val="24"/>
          <w:lang w:val="en-US" w:eastAsia="en-US"/>
        </w:rPr>
        <w:t>（4）严格按照《土壤环境质量建设用地土壤污染风险管控标准（试行）》（GB36600-2018）要求每年不少于一次的监测频率，增加土壤及地下水的监测频次，利用公司现有条件进行定期监测，委托有资质的相关单位完成。</w:t>
      </w:r>
    </w:p>
    <w:p w14:paraId="6DA8819F">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jc w:val="both"/>
        <w:textAlignment w:val="baseline"/>
        <w:rPr>
          <w:rFonts w:hint="default" w:ascii="Times New Roman" w:hAnsi="Times New Roman" w:eastAsia="宋体" w:cs="Times New Roman"/>
          <w:spacing w:val="3"/>
          <w:sz w:val="24"/>
          <w:szCs w:val="24"/>
          <w:lang w:val="en-US" w:eastAsia="en-US"/>
        </w:rPr>
      </w:pPr>
      <w:r>
        <w:rPr>
          <w:rFonts w:hint="default" w:ascii="Times New Roman" w:hAnsi="Times New Roman" w:eastAsia="宋体" w:cs="Times New Roman"/>
          <w:spacing w:val="3"/>
          <w:sz w:val="24"/>
          <w:szCs w:val="24"/>
          <w:lang w:val="en-US" w:eastAsia="en-US"/>
        </w:rPr>
        <w:t>（5）后续以生产单元作为重点区域，积极开展安全隐患排查，对存在安全隐患的生产设备定期检查维护、检修，以降低污染事件发生的概率，减少对土壤环境的侵害，减少对工作人员的健康危害。</w:t>
      </w:r>
    </w:p>
    <w:p w14:paraId="264D7D17">
      <w:pPr>
        <w:sectPr>
          <w:headerReference r:id="rId176" w:type="default"/>
          <w:footerReference r:id="rId177" w:type="default"/>
          <w:pgSz w:w="11911" w:h="16838"/>
          <w:pgMar w:top="1434" w:right="1134" w:bottom="1440" w:left="1037" w:header="897" w:footer="862" w:gutter="0"/>
          <w:pgNumType w:fmt="decimal" w:start="99"/>
          <w:cols w:space="0" w:num="1"/>
          <w:rtlGutter w:val="0"/>
          <w:docGrid w:linePitch="0" w:charSpace="0"/>
        </w:sectPr>
      </w:pPr>
      <w:r>
        <w:br w:type="page"/>
      </w:r>
    </w:p>
    <w:p w14:paraId="755A25CF"/>
    <w:p w14:paraId="28B29992">
      <w:pPr>
        <w:spacing w:before="91" w:line="212" w:lineRule="auto"/>
        <w:ind w:left="37"/>
        <w:outlineLvl w:val="1"/>
        <w:rPr>
          <w:rFonts w:ascii="宋体" w:hAnsi="宋体" w:eastAsia="宋体" w:cs="宋体"/>
          <w:sz w:val="28"/>
          <w:szCs w:val="28"/>
        </w:rPr>
      </w:pPr>
      <w:bookmarkStart w:id="44" w:name="bookmark45"/>
      <w:bookmarkEnd w:id="44"/>
      <w:r>
        <w:rPr>
          <w:rFonts w:ascii="宋体" w:hAnsi="宋体" w:eastAsia="宋体" w:cs="宋体"/>
          <w:spacing w:val="-4"/>
          <w:sz w:val="28"/>
          <w:szCs w:val="28"/>
          <w14:textOutline w14:w="5103" w14:cap="sq" w14:cmpd="sng">
            <w14:solidFill>
              <w14:srgbClr w14:val="000000"/>
            </w14:solidFill>
            <w14:prstDash w14:val="solid"/>
            <w14:bevel/>
          </w14:textOutline>
        </w:rPr>
        <w:t>附件</w:t>
      </w:r>
      <w:r>
        <w:rPr>
          <w:rFonts w:ascii="宋体" w:hAnsi="宋体" w:eastAsia="宋体" w:cs="宋体"/>
          <w:spacing w:val="-41"/>
          <w:sz w:val="28"/>
          <w:szCs w:val="28"/>
        </w:rPr>
        <w:t xml:space="preserve"> </w:t>
      </w:r>
      <w:r>
        <w:rPr>
          <w:rFonts w:ascii="Times New Roman" w:hAnsi="Times New Roman" w:eastAsia="Times New Roman" w:cs="Times New Roman"/>
          <w:b/>
          <w:bCs/>
          <w:spacing w:val="-4"/>
          <w:sz w:val="28"/>
          <w:szCs w:val="28"/>
        </w:rPr>
        <w:t xml:space="preserve">1  </w:t>
      </w:r>
      <w:r>
        <w:rPr>
          <w:rFonts w:ascii="宋体" w:hAnsi="宋体" w:eastAsia="宋体" w:cs="宋体"/>
          <w:spacing w:val="-4"/>
          <w:sz w:val="28"/>
          <w:szCs w:val="28"/>
          <w14:textOutline w14:w="5103" w14:cap="sq" w14:cmpd="sng">
            <w14:solidFill>
              <w14:srgbClr w14:val="000000"/>
            </w14:solidFill>
            <w14:prstDash w14:val="solid"/>
            <w14:bevel/>
          </w14:textOutline>
        </w:rPr>
        <w:t>重点监测单元清单</w:t>
      </w:r>
    </w:p>
    <w:tbl>
      <w:tblPr>
        <w:tblStyle w:val="7"/>
        <w:tblW w:w="139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3"/>
        <w:gridCol w:w="502"/>
        <w:gridCol w:w="775"/>
        <w:gridCol w:w="1205"/>
        <w:gridCol w:w="3761"/>
        <w:gridCol w:w="1055"/>
        <w:gridCol w:w="852"/>
        <w:gridCol w:w="1271"/>
        <w:gridCol w:w="1139"/>
        <w:gridCol w:w="1020"/>
        <w:gridCol w:w="528"/>
        <w:gridCol w:w="1529"/>
      </w:tblGrid>
      <w:tr w14:paraId="77733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25" w:type="dxa"/>
            <w:gridSpan w:val="2"/>
            <w:vAlign w:val="top"/>
          </w:tcPr>
          <w:p w14:paraId="45685E3B">
            <w:pPr>
              <w:pStyle w:val="8"/>
              <w:spacing w:before="84" w:line="235" w:lineRule="auto"/>
              <w:ind w:left="316" w:right="90" w:hanging="207"/>
              <w:rPr>
                <w:sz w:val="20"/>
                <w:szCs w:val="20"/>
              </w:rPr>
            </w:pPr>
            <w:r>
              <w:rPr>
                <w:spacing w:val="6"/>
                <w:sz w:val="20"/>
                <w:szCs w:val="20"/>
                <w14:textOutline w14:w="3795" w14:cap="sq" w14:cmpd="sng">
                  <w14:solidFill>
                    <w14:srgbClr w14:val="000000"/>
                  </w14:solidFill>
                  <w14:prstDash w14:val="solid"/>
                  <w14:bevel/>
                </w14:textOutline>
              </w:rPr>
              <w:t>企业名</w:t>
            </w:r>
            <w:r>
              <w:rPr>
                <w:sz w:val="20"/>
                <w:szCs w:val="20"/>
              </w:rPr>
              <w:t xml:space="preserve"> </w:t>
            </w:r>
            <w:r>
              <w:rPr>
                <w:spacing w:val="1"/>
                <w:sz w:val="20"/>
                <w:szCs w:val="20"/>
                <w14:textOutline w14:w="3795" w14:cap="sq" w14:cmpd="sng">
                  <w14:solidFill>
                    <w14:srgbClr w14:val="000000"/>
                  </w14:solidFill>
                  <w14:prstDash w14:val="solid"/>
                  <w14:bevel/>
                </w14:textOutline>
              </w:rPr>
              <w:t>称</w:t>
            </w:r>
          </w:p>
        </w:tc>
        <w:tc>
          <w:tcPr>
            <w:tcW w:w="7648" w:type="dxa"/>
            <w:gridSpan w:val="5"/>
            <w:vAlign w:val="top"/>
          </w:tcPr>
          <w:p w14:paraId="57B2F6CA">
            <w:pPr>
              <w:pStyle w:val="8"/>
              <w:spacing w:before="221" w:line="227" w:lineRule="auto"/>
              <w:ind w:left="2354"/>
              <w:rPr>
                <w:sz w:val="20"/>
                <w:szCs w:val="20"/>
              </w:rPr>
            </w:pPr>
            <w:r>
              <w:rPr>
                <w:spacing w:val="10"/>
                <w:sz w:val="20"/>
                <w:szCs w:val="20"/>
                <w14:textOutline w14:w="3795" w14:cap="sq" w14:cmpd="sng">
                  <w14:solidFill>
                    <w14:srgbClr w14:val="000000"/>
                  </w14:solidFill>
                  <w14:prstDash w14:val="solid"/>
                  <w14:bevel/>
                </w14:textOutline>
              </w:rPr>
              <w:t>湖州恒远生物化学技术有限公司</w:t>
            </w:r>
          </w:p>
        </w:tc>
        <w:tc>
          <w:tcPr>
            <w:tcW w:w="2410" w:type="dxa"/>
            <w:gridSpan w:val="2"/>
            <w:vAlign w:val="top"/>
          </w:tcPr>
          <w:p w14:paraId="2FDC7696">
            <w:pPr>
              <w:pStyle w:val="8"/>
              <w:spacing w:before="222" w:line="228" w:lineRule="auto"/>
              <w:ind w:left="794"/>
              <w:rPr>
                <w:sz w:val="20"/>
                <w:szCs w:val="20"/>
              </w:rPr>
            </w:pPr>
            <w:r>
              <w:rPr>
                <w:spacing w:val="8"/>
                <w:sz w:val="20"/>
                <w:szCs w:val="20"/>
                <w14:textOutline w14:w="3795" w14:cap="sq" w14:cmpd="sng">
                  <w14:solidFill>
                    <w14:srgbClr w14:val="000000"/>
                  </w14:solidFill>
                  <w14:prstDash w14:val="solid"/>
                  <w14:bevel/>
                </w14:textOutline>
              </w:rPr>
              <w:t>所属行业</w:t>
            </w:r>
          </w:p>
        </w:tc>
        <w:tc>
          <w:tcPr>
            <w:tcW w:w="3077" w:type="dxa"/>
            <w:gridSpan w:val="3"/>
            <w:vAlign w:val="top"/>
          </w:tcPr>
          <w:p w14:paraId="64C18011">
            <w:pPr>
              <w:pStyle w:val="8"/>
              <w:spacing w:before="196" w:line="228" w:lineRule="auto"/>
              <w:ind w:left="317"/>
              <w:rPr>
                <w:sz w:val="20"/>
                <w:szCs w:val="20"/>
              </w:rPr>
            </w:pPr>
            <w:r>
              <w:rPr>
                <w:rFonts w:ascii="Times New Roman" w:hAnsi="Times New Roman" w:eastAsia="Times New Roman" w:cs="Times New Roman"/>
                <w:spacing w:val="7"/>
                <w:sz w:val="20"/>
                <w:szCs w:val="20"/>
              </w:rPr>
              <w:t>C2710</w:t>
            </w:r>
            <w:r>
              <w:rPr>
                <w:spacing w:val="7"/>
                <w:sz w:val="20"/>
                <w:szCs w:val="20"/>
              </w:rPr>
              <w:t>化学药品原料药制造</w:t>
            </w:r>
          </w:p>
        </w:tc>
      </w:tr>
      <w:tr w14:paraId="7EB0B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825" w:type="dxa"/>
            <w:gridSpan w:val="2"/>
            <w:vAlign w:val="top"/>
          </w:tcPr>
          <w:p w14:paraId="2281AB20">
            <w:pPr>
              <w:pStyle w:val="8"/>
              <w:spacing w:before="81" w:line="321" w:lineRule="exact"/>
              <w:ind w:left="213"/>
              <w:rPr>
                <w:sz w:val="20"/>
                <w:szCs w:val="20"/>
              </w:rPr>
            </w:pPr>
            <w:r>
              <w:rPr>
                <w:spacing w:val="5"/>
                <w:position w:val="8"/>
                <w:sz w:val="20"/>
                <w:szCs w:val="20"/>
                <w14:textOutline w14:w="3795" w14:cap="sq" w14:cmpd="sng">
                  <w14:solidFill>
                    <w14:srgbClr w14:val="000000"/>
                  </w14:solidFill>
                  <w14:prstDash w14:val="solid"/>
                  <w14:bevel/>
                </w14:textOutline>
              </w:rPr>
              <w:t>填写</w:t>
            </w:r>
          </w:p>
          <w:p w14:paraId="2EDFB2AA">
            <w:pPr>
              <w:pStyle w:val="8"/>
              <w:spacing w:line="219" w:lineRule="auto"/>
              <w:ind w:left="247"/>
              <w:rPr>
                <w:sz w:val="20"/>
                <w:szCs w:val="20"/>
              </w:rPr>
            </w:pPr>
            <w:r>
              <w:rPr>
                <w:spacing w:val="-12"/>
                <w:sz w:val="20"/>
                <w:szCs w:val="20"/>
                <w14:textOutline w14:w="3795" w14:cap="sq" w14:cmpd="sng">
                  <w14:solidFill>
                    <w14:srgbClr w14:val="000000"/>
                  </w14:solidFill>
                  <w14:prstDash w14:val="solid"/>
                  <w14:bevel/>
                </w14:textOutline>
              </w:rPr>
              <w:t>日期</w:t>
            </w:r>
          </w:p>
        </w:tc>
        <w:tc>
          <w:tcPr>
            <w:tcW w:w="1980" w:type="dxa"/>
            <w:gridSpan w:val="2"/>
            <w:vAlign w:val="top"/>
          </w:tcPr>
          <w:p w14:paraId="5D370A24">
            <w:pPr>
              <w:spacing w:before="277" w:line="195" w:lineRule="auto"/>
              <w:ind w:left="706"/>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2023.5</w:t>
            </w:r>
          </w:p>
        </w:tc>
        <w:tc>
          <w:tcPr>
            <w:tcW w:w="3761" w:type="dxa"/>
            <w:vAlign w:val="top"/>
          </w:tcPr>
          <w:p w14:paraId="6E370E9E">
            <w:pPr>
              <w:pStyle w:val="8"/>
              <w:spacing w:before="241" w:line="228" w:lineRule="auto"/>
              <w:ind w:left="1469"/>
              <w:rPr>
                <w:sz w:val="20"/>
                <w:szCs w:val="20"/>
              </w:rPr>
            </w:pPr>
            <w:r>
              <w:rPr>
                <w:spacing w:val="8"/>
                <w:sz w:val="20"/>
                <w:szCs w:val="20"/>
                <w14:textOutline w14:w="3795" w14:cap="sq" w14:cmpd="sng">
                  <w14:solidFill>
                    <w14:srgbClr w14:val="000000"/>
                  </w14:solidFill>
                  <w14:prstDash w14:val="solid"/>
                  <w14:bevel/>
                </w14:textOutline>
              </w:rPr>
              <w:t>填报人员</w:t>
            </w:r>
          </w:p>
        </w:tc>
        <w:tc>
          <w:tcPr>
            <w:tcW w:w="1907" w:type="dxa"/>
            <w:gridSpan w:val="2"/>
            <w:vAlign w:val="top"/>
          </w:tcPr>
          <w:p w14:paraId="4629CA3B">
            <w:pPr>
              <w:rPr>
                <w:rFonts w:ascii="Arial"/>
                <w:sz w:val="21"/>
              </w:rPr>
            </w:pPr>
          </w:p>
        </w:tc>
        <w:tc>
          <w:tcPr>
            <w:tcW w:w="2410" w:type="dxa"/>
            <w:gridSpan w:val="2"/>
            <w:vAlign w:val="top"/>
          </w:tcPr>
          <w:p w14:paraId="492BA76A">
            <w:pPr>
              <w:pStyle w:val="8"/>
              <w:spacing w:before="241" w:line="229" w:lineRule="auto"/>
              <w:ind w:left="794"/>
              <w:rPr>
                <w:sz w:val="20"/>
                <w:szCs w:val="20"/>
              </w:rPr>
            </w:pPr>
            <w:r>
              <w:rPr>
                <w:spacing w:val="8"/>
                <w:sz w:val="20"/>
                <w:szCs w:val="20"/>
                <w14:textOutline w14:w="3795" w14:cap="sq" w14:cmpd="sng">
                  <w14:solidFill>
                    <w14:srgbClr w14:val="000000"/>
                  </w14:solidFill>
                  <w14:prstDash w14:val="solid"/>
                  <w14:bevel/>
                </w14:textOutline>
              </w:rPr>
              <w:t>联系方式</w:t>
            </w:r>
          </w:p>
        </w:tc>
        <w:tc>
          <w:tcPr>
            <w:tcW w:w="3077" w:type="dxa"/>
            <w:gridSpan w:val="3"/>
            <w:vAlign w:val="top"/>
          </w:tcPr>
          <w:p w14:paraId="0A5220EF">
            <w:pPr>
              <w:rPr>
                <w:rFonts w:ascii="Arial"/>
                <w:sz w:val="21"/>
              </w:rPr>
            </w:pPr>
          </w:p>
        </w:tc>
      </w:tr>
      <w:tr w14:paraId="4FF76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1" w:hRule="atLeast"/>
        </w:trPr>
        <w:tc>
          <w:tcPr>
            <w:tcW w:w="323" w:type="dxa"/>
            <w:textDirection w:val="tbRlV"/>
            <w:vAlign w:val="top"/>
          </w:tcPr>
          <w:p w14:paraId="6769BE65">
            <w:pPr>
              <w:pStyle w:val="8"/>
              <w:spacing w:before="51" w:line="218" w:lineRule="auto"/>
              <w:ind w:left="242"/>
              <w:rPr>
                <w:sz w:val="20"/>
                <w:szCs w:val="20"/>
              </w:rPr>
            </w:pPr>
            <w:r>
              <w:rPr>
                <w:spacing w:val="8"/>
                <w:sz w:val="20"/>
                <w:szCs w:val="20"/>
                <w14:textOutline w14:w="3795" w14:cap="sq" w14:cmpd="sng">
                  <w14:solidFill>
                    <w14:srgbClr w14:val="000000"/>
                  </w14:solidFill>
                  <w14:prstDash w14:val="solid"/>
                  <w14:bevel/>
                </w14:textOutline>
              </w:rPr>
              <w:t>序</w:t>
            </w:r>
            <w:r>
              <w:rPr>
                <w:spacing w:val="-38"/>
                <w:sz w:val="20"/>
                <w:szCs w:val="20"/>
              </w:rPr>
              <w:t xml:space="preserve"> </w:t>
            </w:r>
            <w:r>
              <w:rPr>
                <w:spacing w:val="8"/>
                <w:sz w:val="20"/>
                <w:szCs w:val="20"/>
                <w14:textOutline w14:w="3795" w14:cap="sq" w14:cmpd="sng">
                  <w14:solidFill>
                    <w14:srgbClr w14:val="000000"/>
                  </w14:solidFill>
                  <w14:prstDash w14:val="solid"/>
                  <w14:bevel/>
                </w14:textOutline>
              </w:rPr>
              <w:t>号</w:t>
            </w:r>
          </w:p>
        </w:tc>
        <w:tc>
          <w:tcPr>
            <w:tcW w:w="502" w:type="dxa"/>
            <w:vAlign w:val="top"/>
          </w:tcPr>
          <w:p w14:paraId="2B83BBEC">
            <w:pPr>
              <w:pStyle w:val="8"/>
              <w:spacing w:before="242" w:line="239" w:lineRule="auto"/>
              <w:ind w:left="49" w:right="37" w:firstLine="13"/>
              <w:rPr>
                <w:sz w:val="20"/>
                <w:szCs w:val="20"/>
              </w:rPr>
            </w:pPr>
            <w:r>
              <w:rPr>
                <w:spacing w:val="-2"/>
                <w:sz w:val="20"/>
                <w:szCs w:val="20"/>
                <w14:textOutline w14:w="3795" w14:cap="sq" w14:cmpd="sng">
                  <w14:solidFill>
                    <w14:srgbClr w14:val="000000"/>
                  </w14:solidFill>
                  <w14:prstDash w14:val="solid"/>
                  <w14:bevel/>
                </w14:textOutline>
              </w:rPr>
              <w:t>区域</w:t>
            </w:r>
            <w:r>
              <w:rPr>
                <w:sz w:val="20"/>
                <w:szCs w:val="20"/>
              </w:rPr>
              <w:t xml:space="preserve"> </w:t>
            </w:r>
            <w:r>
              <w:rPr>
                <w:spacing w:val="5"/>
                <w:sz w:val="20"/>
                <w:szCs w:val="20"/>
                <w14:textOutline w14:w="3795" w14:cap="sq" w14:cmpd="sng">
                  <w14:solidFill>
                    <w14:srgbClr w14:val="000000"/>
                  </w14:solidFill>
                  <w14:prstDash w14:val="solid"/>
                  <w14:bevel/>
                </w14:textOutline>
              </w:rPr>
              <w:t>编号</w:t>
            </w:r>
          </w:p>
        </w:tc>
        <w:tc>
          <w:tcPr>
            <w:tcW w:w="1980" w:type="dxa"/>
            <w:gridSpan w:val="2"/>
            <w:vAlign w:val="top"/>
          </w:tcPr>
          <w:p w14:paraId="4A64B53C">
            <w:pPr>
              <w:pStyle w:val="8"/>
              <w:spacing w:before="242" w:line="239" w:lineRule="auto"/>
              <w:ind w:left="31" w:right="11" w:firstLine="19"/>
              <w:rPr>
                <w:sz w:val="20"/>
                <w:szCs w:val="20"/>
              </w:rPr>
            </w:pPr>
            <w:r>
              <w:rPr>
                <w:spacing w:val="9"/>
                <w:sz w:val="20"/>
                <w:szCs w:val="20"/>
                <w14:textOutline w14:w="3795" w14:cap="sq" w14:cmpd="sng">
                  <w14:solidFill>
                    <w14:srgbClr w14:val="000000"/>
                  </w14:solidFill>
                  <w14:prstDash w14:val="solid"/>
                  <w14:bevel/>
                </w14:textOutline>
              </w:rPr>
              <w:t>单元内需要监测的重</w:t>
            </w:r>
            <w:r>
              <w:rPr>
                <w:spacing w:val="4"/>
                <w:sz w:val="20"/>
                <w:szCs w:val="20"/>
              </w:rPr>
              <w:t xml:space="preserve"> </w:t>
            </w:r>
            <w:r>
              <w:rPr>
                <w:spacing w:val="7"/>
                <w:sz w:val="20"/>
                <w:szCs w:val="20"/>
                <w14:textOutline w14:w="3795" w14:cap="sq" w14:cmpd="sng">
                  <w14:solidFill>
                    <w14:srgbClr w14:val="000000"/>
                  </w14:solidFill>
                  <w14:prstDash w14:val="solid"/>
                  <w14:bevel/>
                </w14:textOutline>
              </w:rPr>
              <w:t>点场所</w:t>
            </w:r>
            <w:r>
              <w:rPr>
                <w:rFonts w:ascii="Times New Roman" w:hAnsi="Times New Roman" w:eastAsia="Times New Roman" w:cs="Times New Roman"/>
                <w:b/>
                <w:bCs/>
                <w:spacing w:val="7"/>
                <w:sz w:val="20"/>
                <w:szCs w:val="20"/>
              </w:rPr>
              <w:t>/</w:t>
            </w:r>
            <w:r>
              <w:rPr>
                <w:spacing w:val="7"/>
                <w:sz w:val="20"/>
                <w:szCs w:val="20"/>
                <w14:textOutline w14:w="3795" w14:cap="sq" w14:cmpd="sng">
                  <w14:solidFill>
                    <w14:srgbClr w14:val="000000"/>
                  </w14:solidFill>
                  <w14:prstDash w14:val="solid"/>
                  <w14:bevel/>
                </w14:textOutline>
              </w:rPr>
              <w:t>设施设备名称</w:t>
            </w:r>
          </w:p>
        </w:tc>
        <w:tc>
          <w:tcPr>
            <w:tcW w:w="3761" w:type="dxa"/>
            <w:vAlign w:val="top"/>
          </w:tcPr>
          <w:p w14:paraId="2D984D70">
            <w:pPr>
              <w:pStyle w:val="8"/>
              <w:spacing w:before="242" w:line="239" w:lineRule="auto"/>
              <w:ind w:left="1467" w:right="28" w:hanging="1424"/>
              <w:rPr>
                <w:sz w:val="20"/>
                <w:szCs w:val="20"/>
              </w:rPr>
            </w:pPr>
            <w:r>
              <w:rPr>
                <w:spacing w:val="9"/>
                <w:sz w:val="20"/>
                <w:szCs w:val="20"/>
                <w14:textOutline w14:w="3795" w14:cap="sq" w14:cmpd="sng">
                  <w14:solidFill>
                    <w14:srgbClr w14:val="000000"/>
                  </w14:solidFill>
                  <w14:prstDash w14:val="solid"/>
                  <w14:bevel/>
                </w14:textOutline>
              </w:rPr>
              <w:t>功能（即该重点场所</w:t>
            </w:r>
            <w:r>
              <w:rPr>
                <w:rFonts w:ascii="Times New Roman" w:hAnsi="Times New Roman" w:eastAsia="Times New Roman" w:cs="Times New Roman"/>
                <w:b/>
                <w:bCs/>
                <w:spacing w:val="9"/>
                <w:sz w:val="20"/>
                <w:szCs w:val="20"/>
              </w:rPr>
              <w:t>/</w:t>
            </w:r>
            <w:r>
              <w:rPr>
                <w:spacing w:val="9"/>
                <w:sz w:val="20"/>
                <w:szCs w:val="20"/>
                <w14:textOutline w14:w="3795" w14:cap="sq" w14:cmpd="sng">
                  <w14:solidFill>
                    <w14:srgbClr w14:val="000000"/>
                  </w14:solidFill>
                  <w14:prstDash w14:val="solid"/>
                  <w14:bevel/>
                </w14:textOutline>
              </w:rPr>
              <w:t>设施</w:t>
            </w:r>
            <w:r>
              <w:rPr>
                <w:rFonts w:ascii="Times New Roman" w:hAnsi="Times New Roman" w:eastAsia="Times New Roman" w:cs="Times New Roman"/>
                <w:b/>
                <w:bCs/>
                <w:spacing w:val="9"/>
                <w:sz w:val="20"/>
                <w:szCs w:val="20"/>
              </w:rPr>
              <w:t>/</w:t>
            </w:r>
            <w:r>
              <w:rPr>
                <w:spacing w:val="9"/>
                <w:sz w:val="20"/>
                <w:szCs w:val="20"/>
                <w14:textOutline w14:w="3795" w14:cap="sq" w14:cmpd="sng">
                  <w14:solidFill>
                    <w14:srgbClr w14:val="000000"/>
                  </w14:solidFill>
                  <w14:prstDash w14:val="solid"/>
                  <w14:bevel/>
                </w14:textOutline>
              </w:rPr>
              <w:t>设备涉及的生</w:t>
            </w:r>
            <w:r>
              <w:rPr>
                <w:spacing w:val="1"/>
                <w:sz w:val="20"/>
                <w:szCs w:val="20"/>
              </w:rPr>
              <w:t xml:space="preserve"> </w:t>
            </w:r>
            <w:r>
              <w:rPr>
                <w:spacing w:val="5"/>
                <w:sz w:val="20"/>
                <w:szCs w:val="20"/>
                <w14:textOutline w14:w="3795" w14:cap="sq" w14:cmpd="sng">
                  <w14:solidFill>
                    <w14:srgbClr w14:val="000000"/>
                  </w14:solidFill>
                  <w14:prstDash w14:val="solid"/>
                  <w14:bevel/>
                </w14:textOutline>
              </w:rPr>
              <w:t>产活动）</w:t>
            </w:r>
          </w:p>
        </w:tc>
        <w:tc>
          <w:tcPr>
            <w:tcW w:w="1055" w:type="dxa"/>
            <w:vAlign w:val="top"/>
          </w:tcPr>
          <w:p w14:paraId="23641A3E">
            <w:pPr>
              <w:pStyle w:val="8"/>
              <w:spacing w:before="217" w:line="263" w:lineRule="auto"/>
              <w:ind w:left="117" w:right="99"/>
              <w:rPr>
                <w:sz w:val="20"/>
                <w:szCs w:val="20"/>
              </w:rPr>
            </w:pPr>
            <w:r>
              <w:rPr>
                <w:spacing w:val="8"/>
                <w:sz w:val="20"/>
                <w:szCs w:val="20"/>
                <w14:textOutline w14:w="3795" w14:cap="sq" w14:cmpd="sng">
                  <w14:solidFill>
                    <w14:srgbClr w14:val="000000"/>
                  </w14:solidFill>
                  <w14:prstDash w14:val="solid"/>
                  <w14:bevel/>
                </w14:textOutline>
              </w:rPr>
              <w:t>涉及有毒</w:t>
            </w:r>
            <w:r>
              <w:rPr>
                <w:sz w:val="20"/>
                <w:szCs w:val="20"/>
              </w:rPr>
              <w:t xml:space="preserve"> </w:t>
            </w:r>
            <w:r>
              <w:rPr>
                <w:spacing w:val="8"/>
                <w:sz w:val="20"/>
                <w:szCs w:val="20"/>
                <w14:textOutline w14:w="3795" w14:cap="sq" w14:cmpd="sng">
                  <w14:solidFill>
                    <w14:srgbClr w14:val="000000"/>
                  </w14:solidFill>
                  <w14:prstDash w14:val="solid"/>
                  <w14:bevel/>
                </w14:textOutline>
              </w:rPr>
              <w:t>有害物质</w:t>
            </w:r>
          </w:p>
        </w:tc>
        <w:tc>
          <w:tcPr>
            <w:tcW w:w="852" w:type="dxa"/>
            <w:vAlign w:val="top"/>
          </w:tcPr>
          <w:p w14:paraId="16E33969">
            <w:pPr>
              <w:pStyle w:val="8"/>
              <w:spacing w:before="242" w:line="228" w:lineRule="auto"/>
              <w:ind w:left="123"/>
              <w:rPr>
                <w:sz w:val="20"/>
                <w:szCs w:val="20"/>
              </w:rPr>
            </w:pPr>
            <w:r>
              <w:rPr>
                <w:spacing w:val="6"/>
                <w:sz w:val="20"/>
                <w:szCs w:val="20"/>
                <w14:textOutline w14:w="3795" w14:cap="sq" w14:cmpd="sng">
                  <w14:solidFill>
                    <w14:srgbClr w14:val="000000"/>
                  </w14:solidFill>
                  <w14:prstDash w14:val="solid"/>
                  <w14:bevel/>
                </w14:textOutline>
              </w:rPr>
              <w:t>关注污</w:t>
            </w:r>
          </w:p>
          <w:p w14:paraId="2385164A">
            <w:pPr>
              <w:pStyle w:val="8"/>
              <w:spacing w:before="24" w:line="228" w:lineRule="auto"/>
              <w:ind w:left="228"/>
              <w:rPr>
                <w:sz w:val="20"/>
                <w:szCs w:val="20"/>
              </w:rPr>
            </w:pPr>
            <w:r>
              <w:rPr>
                <w:spacing w:val="4"/>
                <w:sz w:val="20"/>
                <w:szCs w:val="20"/>
                <w14:textOutline w14:w="3795" w14:cap="sq" w14:cmpd="sng">
                  <w14:solidFill>
                    <w14:srgbClr w14:val="000000"/>
                  </w14:solidFill>
                  <w14:prstDash w14:val="solid"/>
                  <w14:bevel/>
                </w14:textOutline>
              </w:rPr>
              <w:t>染物</w:t>
            </w:r>
          </w:p>
        </w:tc>
        <w:tc>
          <w:tcPr>
            <w:tcW w:w="1271" w:type="dxa"/>
            <w:vAlign w:val="top"/>
          </w:tcPr>
          <w:p w14:paraId="7DFAF293">
            <w:pPr>
              <w:pStyle w:val="8"/>
              <w:spacing w:before="81" w:line="228" w:lineRule="auto"/>
              <w:ind w:left="228"/>
              <w:rPr>
                <w:sz w:val="20"/>
                <w:szCs w:val="20"/>
              </w:rPr>
            </w:pPr>
            <w:r>
              <w:rPr>
                <w:spacing w:val="7"/>
                <w:sz w:val="20"/>
                <w:szCs w:val="20"/>
                <w14:textOutline w14:w="3795" w14:cap="sq" w14:cmpd="sng">
                  <w14:solidFill>
                    <w14:srgbClr w14:val="000000"/>
                  </w14:solidFill>
                  <w14:prstDash w14:val="solid"/>
                  <w14:bevel/>
                </w14:textOutline>
              </w:rPr>
              <w:t>设施坐标</w:t>
            </w:r>
          </w:p>
          <w:p w14:paraId="21B57AD5">
            <w:pPr>
              <w:pStyle w:val="8"/>
              <w:spacing w:before="73" w:line="235" w:lineRule="auto"/>
              <w:ind w:left="434" w:right="206" w:hanging="199"/>
              <w:rPr>
                <w:sz w:val="20"/>
                <w:szCs w:val="20"/>
              </w:rPr>
            </w:pPr>
            <w:r>
              <w:rPr>
                <w:spacing w:val="6"/>
                <w:sz w:val="20"/>
                <w:szCs w:val="20"/>
                <w14:textOutline w14:w="3795" w14:cap="sq" w14:cmpd="sng">
                  <w14:solidFill>
                    <w14:srgbClr w14:val="000000"/>
                  </w14:solidFill>
                  <w14:prstDash w14:val="solid"/>
                  <w14:bevel/>
                </w14:textOutline>
              </w:rPr>
              <w:t>（中心坐</w:t>
            </w:r>
            <w:r>
              <w:rPr>
                <w:sz w:val="20"/>
                <w:szCs w:val="20"/>
              </w:rPr>
              <w:t xml:space="preserve"> </w:t>
            </w:r>
            <w:r>
              <w:rPr>
                <w:sz w:val="20"/>
                <w:szCs w:val="20"/>
                <w14:textOutline w14:w="3795" w14:cap="sq" w14:cmpd="sng">
                  <w14:solidFill>
                    <w14:srgbClr w14:val="000000"/>
                  </w14:solidFill>
                  <w14:prstDash w14:val="solid"/>
                  <w14:bevel/>
                </w14:textOutline>
              </w:rPr>
              <w:t>标）</w:t>
            </w:r>
          </w:p>
        </w:tc>
        <w:tc>
          <w:tcPr>
            <w:tcW w:w="1139" w:type="dxa"/>
            <w:vAlign w:val="top"/>
          </w:tcPr>
          <w:p w14:paraId="252EFF06">
            <w:pPr>
              <w:pStyle w:val="8"/>
              <w:spacing w:before="241"/>
              <w:ind w:left="266" w:right="37" w:hanging="210"/>
              <w:rPr>
                <w:sz w:val="20"/>
                <w:szCs w:val="20"/>
              </w:rPr>
            </w:pPr>
            <w:r>
              <w:rPr>
                <w:spacing w:val="7"/>
                <w:sz w:val="20"/>
                <w:szCs w:val="20"/>
                <w14:textOutline w14:w="3795" w14:cap="sq" w14:cmpd="sng">
                  <w14:solidFill>
                    <w14:srgbClr w14:val="000000"/>
                  </w14:solidFill>
                  <w14:prstDash w14:val="solid"/>
                  <w14:bevel/>
                </w14:textOutline>
              </w:rPr>
              <w:t>是否为隐蔽</w:t>
            </w:r>
            <w:r>
              <w:rPr>
                <w:spacing w:val="3"/>
                <w:sz w:val="20"/>
                <w:szCs w:val="20"/>
              </w:rPr>
              <w:t xml:space="preserve"> </w:t>
            </w:r>
            <w:r>
              <w:rPr>
                <w:spacing w:val="6"/>
                <w:sz w:val="20"/>
                <w:szCs w:val="20"/>
                <w14:textOutline w14:w="3795" w14:cap="sq" w14:cmpd="sng">
                  <w14:solidFill>
                    <w14:srgbClr w14:val="000000"/>
                  </w14:solidFill>
                  <w14:prstDash w14:val="solid"/>
                  <w14:bevel/>
                </w14:textOutline>
              </w:rPr>
              <w:t>性设施</w:t>
            </w:r>
          </w:p>
        </w:tc>
        <w:tc>
          <w:tcPr>
            <w:tcW w:w="1020" w:type="dxa"/>
            <w:vAlign w:val="top"/>
          </w:tcPr>
          <w:p w14:paraId="58ECFCAA">
            <w:pPr>
              <w:pStyle w:val="8"/>
              <w:spacing w:before="80" w:line="228" w:lineRule="auto"/>
              <w:ind w:left="101"/>
              <w:rPr>
                <w:sz w:val="20"/>
                <w:szCs w:val="20"/>
              </w:rPr>
            </w:pPr>
            <w:r>
              <w:rPr>
                <w:spacing w:val="8"/>
                <w:sz w:val="20"/>
                <w:szCs w:val="20"/>
                <w14:textOutline w14:w="3795" w14:cap="sq" w14:cmpd="sng">
                  <w14:solidFill>
                    <w14:srgbClr w14:val="000000"/>
                  </w14:solidFill>
                  <w14:prstDash w14:val="solid"/>
                  <w14:bevel/>
                </w14:textOutline>
              </w:rPr>
              <w:t>单元分类</w:t>
            </w:r>
          </w:p>
          <w:p w14:paraId="3E46F675">
            <w:pPr>
              <w:pStyle w:val="8"/>
              <w:spacing w:before="73" w:line="235" w:lineRule="auto"/>
              <w:ind w:left="310" w:right="54" w:hanging="229"/>
              <w:rPr>
                <w:sz w:val="20"/>
                <w:szCs w:val="20"/>
              </w:rPr>
            </w:pPr>
            <w:r>
              <w:rPr>
                <w:spacing w:val="4"/>
                <w:sz w:val="20"/>
                <w:szCs w:val="20"/>
                <w14:textOutline w14:w="3795" w14:cap="sq" w14:cmpd="sng">
                  <w14:solidFill>
                    <w14:srgbClr w14:val="000000"/>
                  </w14:solidFill>
                  <w14:prstDash w14:val="solid"/>
                  <w14:bevel/>
                </w14:textOutline>
              </w:rPr>
              <w:t>（一类</w:t>
            </w:r>
            <w:r>
              <w:rPr>
                <w:rFonts w:ascii="Times New Roman" w:hAnsi="Times New Roman" w:eastAsia="Times New Roman" w:cs="Times New Roman"/>
                <w:b/>
                <w:bCs/>
                <w:spacing w:val="4"/>
                <w:sz w:val="20"/>
                <w:szCs w:val="20"/>
              </w:rPr>
              <w:t>/</w:t>
            </w:r>
            <w:r>
              <w:rPr>
                <w:spacing w:val="4"/>
                <w:sz w:val="20"/>
                <w:szCs w:val="20"/>
                <w14:textOutline w14:w="3795" w14:cap="sq" w14:cmpd="sng">
                  <w14:solidFill>
                    <w14:srgbClr w14:val="000000"/>
                  </w14:solidFill>
                  <w14:prstDash w14:val="solid"/>
                  <w14:bevel/>
                </w14:textOutline>
              </w:rPr>
              <w:t>二</w:t>
            </w:r>
            <w:r>
              <w:rPr>
                <w:spacing w:val="2"/>
                <w:sz w:val="20"/>
                <w:szCs w:val="20"/>
              </w:rPr>
              <w:t xml:space="preserve"> </w:t>
            </w:r>
            <w:r>
              <w:rPr>
                <w:sz w:val="20"/>
                <w:szCs w:val="20"/>
                <w14:textOutline w14:w="3795" w14:cap="sq" w14:cmpd="sng">
                  <w14:solidFill>
                    <w14:srgbClr w14:val="000000"/>
                  </w14:solidFill>
                  <w14:prstDash w14:val="solid"/>
                  <w14:bevel/>
                </w14:textOutline>
              </w:rPr>
              <w:t>类）</w:t>
            </w:r>
          </w:p>
        </w:tc>
        <w:tc>
          <w:tcPr>
            <w:tcW w:w="2057" w:type="dxa"/>
            <w:gridSpan w:val="2"/>
            <w:vAlign w:val="top"/>
          </w:tcPr>
          <w:p w14:paraId="52FE5B2E">
            <w:pPr>
              <w:pStyle w:val="8"/>
              <w:spacing w:before="218" w:line="228" w:lineRule="auto"/>
              <w:ind w:left="408"/>
              <w:rPr>
                <w:sz w:val="20"/>
                <w:szCs w:val="20"/>
              </w:rPr>
            </w:pPr>
            <w:r>
              <w:rPr>
                <w:spacing w:val="8"/>
                <w:sz w:val="20"/>
                <w:szCs w:val="20"/>
                <w14:textOutline w14:w="3795" w14:cap="sq" w14:cmpd="sng">
                  <w14:solidFill>
                    <w14:srgbClr w14:val="000000"/>
                  </w14:solidFill>
                  <w14:prstDash w14:val="solid"/>
                  <w14:bevel/>
                </w14:textOutline>
              </w:rPr>
              <w:t>该单元对应的</w:t>
            </w:r>
          </w:p>
          <w:p w14:paraId="76D424D4">
            <w:pPr>
              <w:pStyle w:val="8"/>
              <w:spacing w:before="73" w:line="228" w:lineRule="auto"/>
              <w:ind w:left="91"/>
              <w:rPr>
                <w:sz w:val="20"/>
                <w:szCs w:val="20"/>
              </w:rPr>
            </w:pPr>
            <w:r>
              <w:rPr>
                <w:spacing w:val="9"/>
                <w:sz w:val="20"/>
                <w:szCs w:val="20"/>
                <w14:textOutline w14:w="3795" w14:cap="sq" w14:cmpd="sng">
                  <w14:solidFill>
                    <w14:srgbClr w14:val="000000"/>
                  </w14:solidFill>
                  <w14:prstDash w14:val="solid"/>
                  <w14:bevel/>
                </w14:textOutline>
              </w:rPr>
              <w:t>监测点位编号及坐标</w:t>
            </w:r>
          </w:p>
        </w:tc>
      </w:tr>
      <w:tr w14:paraId="6AF8A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2" w:hRule="atLeast"/>
        </w:trPr>
        <w:tc>
          <w:tcPr>
            <w:tcW w:w="323" w:type="dxa"/>
            <w:vMerge w:val="restart"/>
            <w:tcBorders>
              <w:bottom w:val="nil"/>
            </w:tcBorders>
            <w:vAlign w:val="top"/>
          </w:tcPr>
          <w:p w14:paraId="73C8BD34">
            <w:pPr>
              <w:spacing w:line="250" w:lineRule="auto"/>
              <w:rPr>
                <w:rFonts w:ascii="Arial"/>
                <w:sz w:val="21"/>
              </w:rPr>
            </w:pPr>
          </w:p>
          <w:p w14:paraId="2D0D9D20">
            <w:pPr>
              <w:spacing w:line="250" w:lineRule="auto"/>
              <w:rPr>
                <w:rFonts w:ascii="Arial"/>
                <w:sz w:val="21"/>
              </w:rPr>
            </w:pPr>
          </w:p>
          <w:p w14:paraId="6A1819BB">
            <w:pPr>
              <w:spacing w:line="250" w:lineRule="auto"/>
              <w:rPr>
                <w:rFonts w:ascii="Arial"/>
                <w:sz w:val="21"/>
              </w:rPr>
            </w:pPr>
          </w:p>
          <w:p w14:paraId="4A4C3C7B">
            <w:pPr>
              <w:spacing w:line="250" w:lineRule="auto"/>
              <w:rPr>
                <w:rFonts w:ascii="Arial"/>
                <w:sz w:val="21"/>
              </w:rPr>
            </w:pPr>
          </w:p>
          <w:p w14:paraId="721610FB">
            <w:pPr>
              <w:spacing w:line="251" w:lineRule="auto"/>
              <w:rPr>
                <w:rFonts w:ascii="Arial"/>
                <w:sz w:val="21"/>
              </w:rPr>
            </w:pPr>
          </w:p>
          <w:p w14:paraId="022E0216">
            <w:pPr>
              <w:spacing w:line="251" w:lineRule="auto"/>
              <w:rPr>
                <w:rFonts w:ascii="Arial"/>
                <w:sz w:val="21"/>
              </w:rPr>
            </w:pPr>
          </w:p>
          <w:p w14:paraId="111F6744">
            <w:pPr>
              <w:spacing w:line="251" w:lineRule="auto"/>
              <w:rPr>
                <w:rFonts w:ascii="Arial"/>
                <w:sz w:val="21"/>
              </w:rPr>
            </w:pPr>
          </w:p>
          <w:p w14:paraId="4BC63AED">
            <w:pPr>
              <w:spacing w:before="57" w:line="195" w:lineRule="auto"/>
              <w:ind w:left="134"/>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502" w:type="dxa"/>
            <w:vMerge w:val="restart"/>
            <w:tcBorders>
              <w:bottom w:val="nil"/>
            </w:tcBorders>
            <w:vAlign w:val="top"/>
          </w:tcPr>
          <w:p w14:paraId="607D802D">
            <w:pPr>
              <w:spacing w:line="261" w:lineRule="auto"/>
              <w:rPr>
                <w:rFonts w:ascii="Arial"/>
                <w:sz w:val="21"/>
              </w:rPr>
            </w:pPr>
          </w:p>
          <w:p w14:paraId="6BE6924E">
            <w:pPr>
              <w:spacing w:line="262" w:lineRule="auto"/>
              <w:rPr>
                <w:rFonts w:ascii="Arial"/>
                <w:sz w:val="21"/>
              </w:rPr>
            </w:pPr>
          </w:p>
          <w:p w14:paraId="6869DA41">
            <w:pPr>
              <w:spacing w:line="262" w:lineRule="auto"/>
              <w:rPr>
                <w:rFonts w:ascii="Arial"/>
                <w:sz w:val="21"/>
              </w:rPr>
            </w:pPr>
          </w:p>
          <w:p w14:paraId="05606B6C">
            <w:pPr>
              <w:spacing w:line="262" w:lineRule="auto"/>
              <w:rPr>
                <w:rFonts w:ascii="Arial"/>
                <w:sz w:val="21"/>
              </w:rPr>
            </w:pPr>
          </w:p>
          <w:p w14:paraId="0C74714F">
            <w:pPr>
              <w:spacing w:line="262" w:lineRule="auto"/>
              <w:rPr>
                <w:rFonts w:ascii="Arial"/>
                <w:sz w:val="21"/>
              </w:rPr>
            </w:pPr>
          </w:p>
          <w:p w14:paraId="091D6A58">
            <w:pPr>
              <w:pStyle w:val="8"/>
              <w:spacing w:before="65" w:line="273" w:lineRule="exact"/>
              <w:ind w:left="154"/>
              <w:rPr>
                <w:sz w:val="20"/>
                <w:szCs w:val="20"/>
              </w:rPr>
            </w:pPr>
            <w:r>
              <w:rPr>
                <w:position w:val="4"/>
                <w:sz w:val="20"/>
                <w:szCs w:val="20"/>
              </w:rPr>
              <w:t>单</w:t>
            </w:r>
          </w:p>
          <w:p w14:paraId="2C54820B">
            <w:pPr>
              <w:pStyle w:val="8"/>
              <w:spacing w:line="228" w:lineRule="auto"/>
              <w:ind w:left="154"/>
              <w:rPr>
                <w:sz w:val="20"/>
                <w:szCs w:val="20"/>
              </w:rPr>
            </w:pPr>
            <w:r>
              <w:rPr>
                <w:sz w:val="20"/>
                <w:szCs w:val="20"/>
              </w:rPr>
              <w:t>元</w:t>
            </w:r>
          </w:p>
          <w:p w14:paraId="425BB55B">
            <w:pPr>
              <w:spacing w:before="45" w:line="195" w:lineRule="auto"/>
              <w:ind w:left="17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A</w:t>
            </w:r>
          </w:p>
        </w:tc>
        <w:tc>
          <w:tcPr>
            <w:tcW w:w="775" w:type="dxa"/>
            <w:vMerge w:val="restart"/>
            <w:tcBorders>
              <w:bottom w:val="nil"/>
            </w:tcBorders>
            <w:vAlign w:val="top"/>
          </w:tcPr>
          <w:p w14:paraId="4042AAA9">
            <w:pPr>
              <w:spacing w:line="292" w:lineRule="auto"/>
              <w:rPr>
                <w:rFonts w:ascii="Arial"/>
                <w:sz w:val="21"/>
              </w:rPr>
            </w:pPr>
          </w:p>
          <w:p w14:paraId="749DEFED">
            <w:pPr>
              <w:spacing w:line="293" w:lineRule="auto"/>
              <w:rPr>
                <w:rFonts w:ascii="Arial"/>
                <w:sz w:val="21"/>
              </w:rPr>
            </w:pPr>
          </w:p>
          <w:p w14:paraId="3B1B12D3">
            <w:pPr>
              <w:spacing w:line="293" w:lineRule="auto"/>
              <w:rPr>
                <w:rFonts w:ascii="Arial"/>
                <w:sz w:val="21"/>
              </w:rPr>
            </w:pPr>
          </w:p>
          <w:p w14:paraId="2A9CD8EC">
            <w:pPr>
              <w:pStyle w:val="8"/>
              <w:spacing w:before="65" w:line="247" w:lineRule="auto"/>
              <w:ind w:left="77" w:right="73" w:firstLine="25"/>
              <w:rPr>
                <w:sz w:val="20"/>
                <w:szCs w:val="20"/>
              </w:rPr>
            </w:pPr>
            <w:r>
              <w:rPr>
                <w:spacing w:val="-3"/>
                <w:sz w:val="20"/>
                <w:szCs w:val="20"/>
              </w:rPr>
              <w:t>甲类仓</w:t>
            </w:r>
            <w:r>
              <w:rPr>
                <w:spacing w:val="1"/>
                <w:sz w:val="20"/>
                <w:szCs w:val="20"/>
              </w:rPr>
              <w:t xml:space="preserve"> </w:t>
            </w:r>
            <w:r>
              <w:rPr>
                <w:spacing w:val="19"/>
                <w:sz w:val="20"/>
                <w:szCs w:val="20"/>
              </w:rPr>
              <w:t>库</w:t>
            </w:r>
            <w:r>
              <w:rPr>
                <w:rFonts w:ascii="Times New Roman" w:hAnsi="Times New Roman" w:eastAsia="Times New Roman" w:cs="Times New Roman"/>
                <w:spacing w:val="19"/>
                <w:sz w:val="20"/>
                <w:szCs w:val="20"/>
              </w:rPr>
              <w:t>1</w:t>
            </w:r>
            <w:r>
              <w:rPr>
                <w:rFonts w:ascii="Times New Roman" w:hAnsi="Times New Roman" w:eastAsia="Times New Roman" w:cs="Times New Roman"/>
                <w:spacing w:val="-26"/>
                <w:sz w:val="20"/>
                <w:szCs w:val="20"/>
              </w:rPr>
              <w:t xml:space="preserve"> </w:t>
            </w:r>
            <w:r>
              <w:rPr>
                <w:spacing w:val="19"/>
                <w:sz w:val="20"/>
                <w:szCs w:val="20"/>
              </w:rPr>
              <w:t>、</w:t>
            </w:r>
            <w:r>
              <w:rPr>
                <w:sz w:val="20"/>
                <w:szCs w:val="20"/>
              </w:rPr>
              <w:t xml:space="preserve"> </w:t>
            </w:r>
            <w:r>
              <w:rPr>
                <w:spacing w:val="6"/>
                <w:sz w:val="20"/>
                <w:szCs w:val="20"/>
              </w:rPr>
              <w:t>生产车</w:t>
            </w:r>
            <w:r>
              <w:rPr>
                <w:sz w:val="20"/>
                <w:szCs w:val="20"/>
              </w:rPr>
              <w:t xml:space="preserve"> </w:t>
            </w:r>
            <w:r>
              <w:rPr>
                <w:spacing w:val="6"/>
                <w:sz w:val="20"/>
                <w:szCs w:val="20"/>
              </w:rPr>
              <w:t>间、丙</w:t>
            </w:r>
            <w:r>
              <w:rPr>
                <w:sz w:val="20"/>
                <w:szCs w:val="20"/>
              </w:rPr>
              <w:t xml:space="preserve"> </w:t>
            </w:r>
            <w:r>
              <w:rPr>
                <w:spacing w:val="16"/>
                <w:w w:val="120"/>
                <w:sz w:val="20"/>
                <w:szCs w:val="20"/>
              </w:rPr>
              <w:t>类仓</w:t>
            </w:r>
          </w:p>
          <w:p w14:paraId="18A433D5">
            <w:pPr>
              <w:pStyle w:val="8"/>
              <w:spacing w:before="24" w:line="228" w:lineRule="auto"/>
              <w:ind w:left="182"/>
              <w:rPr>
                <w:sz w:val="20"/>
                <w:szCs w:val="20"/>
              </w:rPr>
            </w:pPr>
            <w:r>
              <w:rPr>
                <w:sz w:val="20"/>
                <w:szCs w:val="20"/>
              </w:rPr>
              <w:t>库、</w:t>
            </w:r>
          </w:p>
        </w:tc>
        <w:tc>
          <w:tcPr>
            <w:tcW w:w="1205" w:type="dxa"/>
            <w:vAlign w:val="top"/>
          </w:tcPr>
          <w:p w14:paraId="3E0F7C62">
            <w:pPr>
              <w:spacing w:line="407" w:lineRule="auto"/>
              <w:rPr>
                <w:rFonts w:ascii="Arial"/>
                <w:sz w:val="21"/>
              </w:rPr>
            </w:pPr>
          </w:p>
          <w:p w14:paraId="06E9713E">
            <w:pPr>
              <w:pStyle w:val="8"/>
              <w:spacing w:before="65" w:line="228" w:lineRule="auto"/>
              <w:ind w:left="162"/>
              <w:rPr>
                <w:rFonts w:ascii="Times New Roman" w:hAnsi="Times New Roman" w:eastAsia="Times New Roman" w:cs="Times New Roman"/>
                <w:sz w:val="20"/>
                <w:szCs w:val="20"/>
              </w:rPr>
            </w:pPr>
            <w:r>
              <w:rPr>
                <w:spacing w:val="1"/>
                <w:sz w:val="20"/>
                <w:szCs w:val="20"/>
              </w:rPr>
              <w:t>甲类仓库</w:t>
            </w:r>
            <w:r>
              <w:rPr>
                <w:rFonts w:ascii="Times New Roman" w:hAnsi="Times New Roman" w:eastAsia="Times New Roman" w:cs="Times New Roman"/>
                <w:spacing w:val="1"/>
                <w:sz w:val="20"/>
                <w:szCs w:val="20"/>
              </w:rPr>
              <w:t>1</w:t>
            </w:r>
          </w:p>
        </w:tc>
        <w:tc>
          <w:tcPr>
            <w:tcW w:w="3761" w:type="dxa"/>
            <w:vAlign w:val="top"/>
          </w:tcPr>
          <w:p w14:paraId="505F18F3">
            <w:pPr>
              <w:pStyle w:val="8"/>
              <w:spacing w:before="34" w:line="239" w:lineRule="auto"/>
              <w:ind w:left="8" w:right="4" w:firstLine="32"/>
              <w:jc w:val="both"/>
              <w:rPr>
                <w:sz w:val="20"/>
                <w:szCs w:val="20"/>
              </w:rPr>
            </w:pPr>
            <w:r>
              <w:rPr>
                <w:spacing w:val="9"/>
                <w:sz w:val="24"/>
                <w:szCs w:val="24"/>
              </w:rPr>
              <w:t>甲</w:t>
            </w:r>
            <w:r>
              <w:rPr>
                <w:spacing w:val="9"/>
                <w:sz w:val="20"/>
                <w:szCs w:val="20"/>
              </w:rPr>
              <w:t>类仓库</w:t>
            </w:r>
            <w:r>
              <w:rPr>
                <w:rFonts w:ascii="Times New Roman" w:hAnsi="Times New Roman" w:eastAsia="Times New Roman" w:cs="Times New Roman"/>
                <w:spacing w:val="9"/>
                <w:sz w:val="20"/>
                <w:szCs w:val="20"/>
              </w:rPr>
              <w:t>1</w:t>
            </w:r>
            <w:r>
              <w:rPr>
                <w:spacing w:val="9"/>
                <w:sz w:val="20"/>
                <w:szCs w:val="20"/>
              </w:rPr>
              <w:t>主要用于贮存甲醇、乙酸乙酯</w:t>
            </w:r>
            <w:r>
              <w:rPr>
                <w:spacing w:val="7"/>
                <w:sz w:val="20"/>
                <w:szCs w:val="20"/>
              </w:rPr>
              <w:t xml:space="preserve"> </w:t>
            </w:r>
            <w:r>
              <w:rPr>
                <w:spacing w:val="12"/>
                <w:sz w:val="20"/>
                <w:szCs w:val="20"/>
              </w:rPr>
              <w:t>（桶装）、</w:t>
            </w:r>
            <w:r>
              <w:rPr>
                <w:spacing w:val="-29"/>
                <w:sz w:val="20"/>
                <w:szCs w:val="20"/>
              </w:rPr>
              <w:t xml:space="preserve"> </w:t>
            </w:r>
            <w:r>
              <w:rPr>
                <w:spacing w:val="12"/>
                <w:sz w:val="20"/>
                <w:szCs w:val="20"/>
              </w:rPr>
              <w:t>甲醇钠（桶装）、</w:t>
            </w:r>
            <w:r>
              <w:rPr>
                <w:spacing w:val="-33"/>
                <w:sz w:val="20"/>
                <w:szCs w:val="20"/>
              </w:rPr>
              <w:t xml:space="preserve"> </w:t>
            </w:r>
            <w:r>
              <w:rPr>
                <w:spacing w:val="12"/>
                <w:sz w:val="20"/>
                <w:szCs w:val="20"/>
              </w:rPr>
              <w:t>甲苯（桶</w:t>
            </w:r>
            <w:r>
              <w:rPr>
                <w:sz w:val="20"/>
                <w:szCs w:val="20"/>
              </w:rPr>
              <w:t xml:space="preserve"> </w:t>
            </w:r>
            <w:r>
              <w:rPr>
                <w:spacing w:val="5"/>
                <w:sz w:val="20"/>
                <w:szCs w:val="20"/>
              </w:rPr>
              <w:t>装）、二甲胺水溶液（桶装）、</w:t>
            </w:r>
            <w:r>
              <w:rPr>
                <w:spacing w:val="-48"/>
                <w:sz w:val="20"/>
                <w:szCs w:val="20"/>
              </w:rPr>
              <w:t xml:space="preserve"> </w:t>
            </w:r>
            <w:r>
              <w:rPr>
                <w:spacing w:val="5"/>
                <w:sz w:val="20"/>
                <w:szCs w:val="20"/>
              </w:rPr>
              <w:t>乙醇（桶</w:t>
            </w:r>
            <w:r>
              <w:rPr>
                <w:sz w:val="20"/>
                <w:szCs w:val="20"/>
              </w:rPr>
              <w:t xml:space="preserve"> </w:t>
            </w:r>
            <w:r>
              <w:rPr>
                <w:spacing w:val="-22"/>
                <w:sz w:val="20"/>
                <w:szCs w:val="20"/>
              </w:rPr>
              <w:t>装）。</w:t>
            </w:r>
          </w:p>
        </w:tc>
        <w:tc>
          <w:tcPr>
            <w:tcW w:w="1055" w:type="dxa"/>
            <w:vAlign w:val="top"/>
          </w:tcPr>
          <w:p w14:paraId="4D07DD38">
            <w:pPr>
              <w:spacing w:line="407" w:lineRule="auto"/>
              <w:rPr>
                <w:rFonts w:ascii="Arial"/>
                <w:sz w:val="21"/>
              </w:rPr>
            </w:pPr>
          </w:p>
          <w:p w14:paraId="4A53B623">
            <w:pPr>
              <w:pStyle w:val="8"/>
              <w:spacing w:before="65" w:line="227" w:lineRule="auto"/>
              <w:ind w:left="349"/>
              <w:rPr>
                <w:sz w:val="20"/>
                <w:szCs w:val="20"/>
              </w:rPr>
            </w:pPr>
            <w:r>
              <w:rPr>
                <w:spacing w:val="-9"/>
                <w:sz w:val="20"/>
                <w:szCs w:val="20"/>
              </w:rPr>
              <w:t>甲苯</w:t>
            </w:r>
          </w:p>
        </w:tc>
        <w:tc>
          <w:tcPr>
            <w:tcW w:w="852" w:type="dxa"/>
            <w:vAlign w:val="top"/>
          </w:tcPr>
          <w:p w14:paraId="198E5DD2">
            <w:pPr>
              <w:spacing w:line="288" w:lineRule="auto"/>
              <w:rPr>
                <w:rFonts w:ascii="Arial"/>
                <w:sz w:val="21"/>
              </w:rPr>
            </w:pPr>
          </w:p>
          <w:p w14:paraId="17C4D86B">
            <w:pPr>
              <w:pStyle w:val="8"/>
              <w:spacing w:before="65" w:line="237" w:lineRule="auto"/>
              <w:ind w:left="295" w:right="141" w:hanging="149"/>
              <w:rPr>
                <w:rFonts w:ascii="Times New Roman" w:hAnsi="Times New Roman" w:eastAsia="Times New Roman" w:cs="Times New Roman"/>
                <w:sz w:val="20"/>
                <w:szCs w:val="20"/>
              </w:rPr>
            </w:pPr>
            <w:r>
              <w:rPr>
                <w:spacing w:val="-14"/>
                <w:sz w:val="20"/>
                <w:szCs w:val="20"/>
              </w:rPr>
              <w:t>甲苯、</w:t>
            </w:r>
            <w:r>
              <w:rPr>
                <w:sz w:val="20"/>
                <w:szCs w:val="20"/>
              </w:rPr>
              <w:t xml:space="preserve"> </w:t>
            </w:r>
            <w:r>
              <w:rPr>
                <w:rFonts w:ascii="Times New Roman" w:hAnsi="Times New Roman" w:eastAsia="Times New Roman" w:cs="Times New Roman"/>
                <w:spacing w:val="6"/>
                <w:sz w:val="20"/>
                <w:szCs w:val="20"/>
              </w:rPr>
              <w:t>pH</w:t>
            </w:r>
          </w:p>
        </w:tc>
        <w:tc>
          <w:tcPr>
            <w:tcW w:w="1271" w:type="dxa"/>
            <w:vAlign w:val="top"/>
          </w:tcPr>
          <w:p w14:paraId="69B04117">
            <w:pPr>
              <w:spacing w:line="315" w:lineRule="auto"/>
              <w:rPr>
                <w:rFonts w:ascii="Arial"/>
                <w:sz w:val="21"/>
              </w:rPr>
            </w:pPr>
          </w:p>
          <w:p w14:paraId="6B8D423A">
            <w:pPr>
              <w:spacing w:before="58" w:line="241" w:lineRule="auto"/>
              <w:ind w:left="158" w:right="94" w:hanging="3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119.863701°</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pacing w:val="3"/>
                <w:sz w:val="20"/>
                <w:szCs w:val="20"/>
              </w:rPr>
              <w:t>30.801184°</w:t>
            </w:r>
          </w:p>
        </w:tc>
        <w:tc>
          <w:tcPr>
            <w:tcW w:w="1139" w:type="dxa"/>
            <w:vAlign w:val="top"/>
          </w:tcPr>
          <w:p w14:paraId="5E2D85AB">
            <w:pPr>
              <w:spacing w:line="408" w:lineRule="auto"/>
              <w:rPr>
                <w:rFonts w:ascii="Arial"/>
                <w:sz w:val="21"/>
              </w:rPr>
            </w:pPr>
          </w:p>
          <w:p w14:paraId="17CB4FD2">
            <w:pPr>
              <w:pStyle w:val="8"/>
              <w:spacing w:before="65" w:line="228" w:lineRule="auto"/>
              <w:ind w:left="480"/>
              <w:rPr>
                <w:sz w:val="20"/>
                <w:szCs w:val="20"/>
              </w:rPr>
            </w:pPr>
            <w:r>
              <w:rPr>
                <w:sz w:val="20"/>
                <w:szCs w:val="20"/>
              </w:rPr>
              <w:t>否</w:t>
            </w:r>
          </w:p>
        </w:tc>
        <w:tc>
          <w:tcPr>
            <w:tcW w:w="1020" w:type="dxa"/>
            <w:vMerge w:val="restart"/>
            <w:tcBorders>
              <w:bottom w:val="nil"/>
            </w:tcBorders>
            <w:vAlign w:val="top"/>
          </w:tcPr>
          <w:p w14:paraId="3F9BB36A">
            <w:pPr>
              <w:spacing w:line="259" w:lineRule="auto"/>
              <w:rPr>
                <w:rFonts w:ascii="Arial"/>
                <w:sz w:val="21"/>
              </w:rPr>
            </w:pPr>
          </w:p>
          <w:p w14:paraId="7ABB8A56">
            <w:pPr>
              <w:spacing w:line="259" w:lineRule="auto"/>
              <w:rPr>
                <w:rFonts w:ascii="Arial"/>
                <w:sz w:val="21"/>
              </w:rPr>
            </w:pPr>
          </w:p>
          <w:p w14:paraId="4B6D3F32">
            <w:pPr>
              <w:spacing w:line="259" w:lineRule="auto"/>
              <w:rPr>
                <w:rFonts w:ascii="Arial"/>
                <w:sz w:val="21"/>
              </w:rPr>
            </w:pPr>
          </w:p>
          <w:p w14:paraId="372706F2">
            <w:pPr>
              <w:spacing w:line="260" w:lineRule="auto"/>
              <w:rPr>
                <w:rFonts w:ascii="Arial"/>
                <w:sz w:val="21"/>
              </w:rPr>
            </w:pPr>
          </w:p>
          <w:p w14:paraId="45DEE01E">
            <w:pPr>
              <w:spacing w:line="260" w:lineRule="auto"/>
              <w:rPr>
                <w:rFonts w:ascii="Arial"/>
                <w:sz w:val="21"/>
              </w:rPr>
            </w:pPr>
          </w:p>
          <w:p w14:paraId="20DD8988">
            <w:pPr>
              <w:spacing w:line="260" w:lineRule="auto"/>
              <w:rPr>
                <w:rFonts w:ascii="Arial"/>
                <w:sz w:val="21"/>
              </w:rPr>
            </w:pPr>
          </w:p>
          <w:p w14:paraId="505C2E82">
            <w:pPr>
              <w:pStyle w:val="8"/>
              <w:spacing w:before="65" w:line="228" w:lineRule="auto"/>
              <w:ind w:left="312"/>
              <w:rPr>
                <w:sz w:val="20"/>
                <w:szCs w:val="20"/>
              </w:rPr>
            </w:pPr>
            <w:r>
              <w:rPr>
                <w:spacing w:val="3"/>
                <w:sz w:val="20"/>
                <w:szCs w:val="20"/>
              </w:rPr>
              <w:t>一类</w:t>
            </w:r>
          </w:p>
        </w:tc>
        <w:tc>
          <w:tcPr>
            <w:tcW w:w="528" w:type="dxa"/>
            <w:vMerge w:val="restart"/>
            <w:tcBorders>
              <w:bottom w:val="nil"/>
            </w:tcBorders>
            <w:textDirection w:val="tbRlV"/>
            <w:vAlign w:val="top"/>
          </w:tcPr>
          <w:p w14:paraId="474189AE">
            <w:pPr>
              <w:pStyle w:val="8"/>
              <w:spacing w:before="152" w:line="217" w:lineRule="auto"/>
              <w:ind w:left="1495"/>
              <w:rPr>
                <w:sz w:val="20"/>
                <w:szCs w:val="20"/>
              </w:rPr>
            </w:pPr>
            <w:r>
              <w:rPr>
                <w:spacing w:val="8"/>
                <w:sz w:val="20"/>
                <w:szCs w:val="20"/>
              </w:rPr>
              <w:t>土</w:t>
            </w:r>
            <w:r>
              <w:rPr>
                <w:spacing w:val="-35"/>
                <w:sz w:val="20"/>
                <w:szCs w:val="20"/>
              </w:rPr>
              <w:t xml:space="preserve"> </w:t>
            </w:r>
            <w:r>
              <w:rPr>
                <w:spacing w:val="8"/>
                <w:sz w:val="20"/>
                <w:szCs w:val="20"/>
              </w:rPr>
              <w:t>壤</w:t>
            </w:r>
          </w:p>
        </w:tc>
        <w:tc>
          <w:tcPr>
            <w:tcW w:w="1529" w:type="dxa"/>
            <w:vMerge w:val="restart"/>
            <w:tcBorders>
              <w:bottom w:val="nil"/>
            </w:tcBorders>
            <w:vAlign w:val="top"/>
          </w:tcPr>
          <w:p w14:paraId="5FD93787">
            <w:pPr>
              <w:spacing w:line="311" w:lineRule="auto"/>
              <w:rPr>
                <w:rFonts w:ascii="Arial"/>
                <w:sz w:val="21"/>
              </w:rPr>
            </w:pPr>
          </w:p>
          <w:p w14:paraId="19C33247">
            <w:pPr>
              <w:spacing w:line="312" w:lineRule="auto"/>
              <w:rPr>
                <w:rFonts w:ascii="Arial"/>
                <w:sz w:val="21"/>
              </w:rPr>
            </w:pPr>
          </w:p>
          <w:p w14:paraId="74E3B025">
            <w:pPr>
              <w:spacing w:line="312" w:lineRule="auto"/>
              <w:rPr>
                <w:rFonts w:ascii="Arial"/>
                <w:sz w:val="21"/>
              </w:rPr>
            </w:pPr>
          </w:p>
          <w:p w14:paraId="4A4F764C">
            <w:pPr>
              <w:spacing w:before="57" w:line="195" w:lineRule="auto"/>
              <w:ind w:left="58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AT4</w:t>
            </w:r>
          </w:p>
          <w:p w14:paraId="2FF42E13">
            <w:pPr>
              <w:spacing w:before="87" w:line="196" w:lineRule="auto"/>
              <w:ind w:left="16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120.20841122,</w:t>
            </w:r>
          </w:p>
          <w:p w14:paraId="37EB9448">
            <w:pPr>
              <w:spacing w:before="54"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30.78135894</w:t>
            </w:r>
          </w:p>
          <w:p w14:paraId="124B518F">
            <w:pPr>
              <w:spacing w:before="85" w:line="199" w:lineRule="auto"/>
              <w:ind w:left="369"/>
              <w:rPr>
                <w:rFonts w:ascii="Times New Roman" w:hAnsi="Times New Roman" w:eastAsia="Times New Roman" w:cs="Times New Roman"/>
                <w:sz w:val="20"/>
                <w:szCs w:val="20"/>
              </w:rPr>
            </w:pPr>
            <w:r>
              <w:rPr>
                <w:rFonts w:ascii="Times New Roman" w:hAnsi="Times New Roman" w:eastAsia="Times New Roman" w:cs="Times New Roman"/>
                <w:sz w:val="20"/>
                <w:szCs w:val="20"/>
              </w:rPr>
              <w:t>AT</w:t>
            </w:r>
            <w:r>
              <w:rPr>
                <w:rFonts w:ascii="Times New Roman" w:hAnsi="Times New Roman" w:eastAsia="Times New Roman" w:cs="Times New Roman"/>
                <w:spacing w:val="3"/>
                <w:sz w:val="20"/>
                <w:szCs w:val="20"/>
              </w:rPr>
              <w:t>1/</w:t>
            </w:r>
            <w:r>
              <w:rPr>
                <w:rFonts w:ascii="Times New Roman" w:hAnsi="Times New Roman" w:eastAsia="Times New Roman" w:cs="Times New Roman"/>
                <w:sz w:val="20"/>
                <w:szCs w:val="20"/>
              </w:rPr>
              <w:t>AS</w:t>
            </w:r>
            <w:r>
              <w:rPr>
                <w:rFonts w:ascii="Times New Roman" w:hAnsi="Times New Roman" w:eastAsia="Times New Roman" w:cs="Times New Roman"/>
                <w:spacing w:val="3"/>
                <w:sz w:val="20"/>
                <w:szCs w:val="20"/>
              </w:rPr>
              <w:t>1</w:t>
            </w:r>
          </w:p>
          <w:p w14:paraId="47D1FDE7">
            <w:pPr>
              <w:spacing w:before="87" w:line="196" w:lineRule="auto"/>
              <w:ind w:left="15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120.20919979,</w:t>
            </w:r>
          </w:p>
          <w:p w14:paraId="0E3F2C36">
            <w:pPr>
              <w:spacing w:before="54"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30.78099946</w:t>
            </w:r>
          </w:p>
        </w:tc>
      </w:tr>
      <w:tr w14:paraId="325E0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0" w:hRule="atLeast"/>
        </w:trPr>
        <w:tc>
          <w:tcPr>
            <w:tcW w:w="323" w:type="dxa"/>
            <w:vMerge w:val="continue"/>
            <w:tcBorders>
              <w:top w:val="nil"/>
              <w:bottom w:val="nil"/>
            </w:tcBorders>
            <w:vAlign w:val="top"/>
          </w:tcPr>
          <w:p w14:paraId="1856856A">
            <w:pPr>
              <w:rPr>
                <w:rFonts w:ascii="Arial"/>
                <w:sz w:val="21"/>
              </w:rPr>
            </w:pPr>
          </w:p>
        </w:tc>
        <w:tc>
          <w:tcPr>
            <w:tcW w:w="502" w:type="dxa"/>
            <w:vMerge w:val="continue"/>
            <w:tcBorders>
              <w:top w:val="nil"/>
              <w:bottom w:val="nil"/>
            </w:tcBorders>
            <w:vAlign w:val="top"/>
          </w:tcPr>
          <w:p w14:paraId="436D0539">
            <w:pPr>
              <w:rPr>
                <w:rFonts w:ascii="Arial"/>
                <w:sz w:val="21"/>
              </w:rPr>
            </w:pPr>
          </w:p>
        </w:tc>
        <w:tc>
          <w:tcPr>
            <w:tcW w:w="775" w:type="dxa"/>
            <w:vMerge w:val="continue"/>
            <w:tcBorders>
              <w:top w:val="nil"/>
              <w:bottom w:val="nil"/>
            </w:tcBorders>
            <w:vAlign w:val="top"/>
          </w:tcPr>
          <w:p w14:paraId="65A33561">
            <w:pPr>
              <w:rPr>
                <w:rFonts w:ascii="Arial"/>
                <w:sz w:val="21"/>
              </w:rPr>
            </w:pPr>
          </w:p>
        </w:tc>
        <w:tc>
          <w:tcPr>
            <w:tcW w:w="1205" w:type="dxa"/>
            <w:vAlign w:val="top"/>
          </w:tcPr>
          <w:p w14:paraId="1D992097">
            <w:pPr>
              <w:spacing w:line="270" w:lineRule="auto"/>
              <w:rPr>
                <w:rFonts w:ascii="Arial"/>
                <w:sz w:val="21"/>
              </w:rPr>
            </w:pPr>
          </w:p>
          <w:p w14:paraId="50B8A71D">
            <w:pPr>
              <w:spacing w:line="271" w:lineRule="auto"/>
              <w:rPr>
                <w:rFonts w:ascii="Arial"/>
                <w:sz w:val="21"/>
              </w:rPr>
            </w:pPr>
          </w:p>
          <w:p w14:paraId="1372B4F5">
            <w:pPr>
              <w:pStyle w:val="8"/>
              <w:spacing w:before="65" w:line="228" w:lineRule="auto"/>
              <w:ind w:left="188"/>
              <w:rPr>
                <w:sz w:val="20"/>
                <w:szCs w:val="20"/>
              </w:rPr>
            </w:pPr>
            <w:r>
              <w:rPr>
                <w:spacing w:val="6"/>
                <w:sz w:val="20"/>
                <w:szCs w:val="20"/>
              </w:rPr>
              <w:t>生产区域</w:t>
            </w:r>
          </w:p>
        </w:tc>
        <w:tc>
          <w:tcPr>
            <w:tcW w:w="3761" w:type="dxa"/>
            <w:vAlign w:val="top"/>
          </w:tcPr>
          <w:p w14:paraId="5B5FE4A2">
            <w:pPr>
              <w:pStyle w:val="8"/>
              <w:spacing w:before="68" w:line="244" w:lineRule="auto"/>
              <w:ind w:left="8" w:right="11"/>
              <w:jc w:val="both"/>
              <w:rPr>
                <w:sz w:val="20"/>
                <w:szCs w:val="20"/>
              </w:rPr>
            </w:pPr>
            <w:r>
              <w:rPr>
                <w:spacing w:val="16"/>
                <w:sz w:val="20"/>
                <w:szCs w:val="20"/>
              </w:rPr>
              <w:t>包括产品烘干、</w:t>
            </w:r>
            <w:r>
              <w:rPr>
                <w:spacing w:val="-37"/>
                <w:sz w:val="20"/>
                <w:szCs w:val="20"/>
              </w:rPr>
              <w:t xml:space="preserve"> </w:t>
            </w:r>
            <w:r>
              <w:rPr>
                <w:spacing w:val="16"/>
                <w:sz w:val="20"/>
                <w:szCs w:val="20"/>
              </w:rPr>
              <w:t>甲类车间车间一（生产</w:t>
            </w:r>
            <w:r>
              <w:rPr>
                <w:sz w:val="20"/>
                <w:szCs w:val="20"/>
              </w:rPr>
              <w:t xml:space="preserve"> </w:t>
            </w:r>
            <w:r>
              <w:rPr>
                <w:spacing w:val="5"/>
                <w:sz w:val="20"/>
                <w:szCs w:val="20"/>
              </w:rPr>
              <w:t>伊索克酸）、车架二（主要生产</w:t>
            </w:r>
            <w:r>
              <w:rPr>
                <w:rFonts w:ascii="Times New Roman" w:hAnsi="Times New Roman" w:eastAsia="Times New Roman" w:cs="Times New Roman"/>
                <w:spacing w:val="5"/>
                <w:sz w:val="20"/>
                <w:szCs w:val="20"/>
              </w:rPr>
              <w:t>[3-</w:t>
            </w:r>
            <w:r>
              <w:rPr>
                <w:spacing w:val="5"/>
                <w:sz w:val="20"/>
                <w:szCs w:val="20"/>
              </w:rPr>
              <w:t>（二甲</w:t>
            </w:r>
            <w:r>
              <w:rPr>
                <w:spacing w:val="1"/>
                <w:sz w:val="20"/>
                <w:szCs w:val="20"/>
              </w:rPr>
              <w:t xml:space="preserve"> </w:t>
            </w:r>
            <w:r>
              <w:rPr>
                <w:spacing w:val="-3"/>
                <w:sz w:val="20"/>
                <w:szCs w:val="20"/>
              </w:rPr>
              <w:t>基</w:t>
            </w:r>
            <w:r>
              <w:rPr>
                <w:spacing w:val="-49"/>
                <w:sz w:val="20"/>
                <w:szCs w:val="20"/>
              </w:rPr>
              <w:t xml:space="preserve"> </w:t>
            </w:r>
            <w:r>
              <w:rPr>
                <w:spacing w:val="-3"/>
                <w:sz w:val="20"/>
                <w:szCs w:val="20"/>
              </w:rPr>
              <w:t>氨</w:t>
            </w:r>
            <w:r>
              <w:rPr>
                <w:spacing w:val="-56"/>
                <w:sz w:val="20"/>
                <w:szCs w:val="20"/>
              </w:rPr>
              <w:t xml:space="preserve"> </w:t>
            </w:r>
            <w:r>
              <w:rPr>
                <w:spacing w:val="-3"/>
                <w:sz w:val="20"/>
                <w:szCs w:val="20"/>
              </w:rPr>
              <w:t>基</w:t>
            </w:r>
            <w:r>
              <w:rPr>
                <w:spacing w:val="-34"/>
                <w:sz w:val="20"/>
                <w:szCs w:val="20"/>
              </w:rPr>
              <w:t xml:space="preserve"> </w:t>
            </w:r>
            <w:r>
              <w:rPr>
                <w:spacing w:val="-3"/>
                <w:sz w:val="20"/>
                <w:szCs w:val="20"/>
              </w:rPr>
              <w:t>）</w:t>
            </w:r>
            <w:r>
              <w:rPr>
                <w:spacing w:val="-47"/>
                <w:sz w:val="20"/>
                <w:szCs w:val="20"/>
              </w:rPr>
              <w:t xml:space="preserve"> </w:t>
            </w:r>
            <w:r>
              <w:rPr>
                <w:spacing w:val="-3"/>
                <w:sz w:val="20"/>
                <w:szCs w:val="20"/>
              </w:rPr>
              <w:t>丙</w:t>
            </w:r>
            <w:r>
              <w:rPr>
                <w:spacing w:val="-56"/>
                <w:sz w:val="20"/>
                <w:szCs w:val="20"/>
              </w:rPr>
              <w:t xml:space="preserve"> </w:t>
            </w:r>
            <w:r>
              <w:rPr>
                <w:spacing w:val="-3"/>
                <w:sz w:val="20"/>
                <w:szCs w:val="20"/>
              </w:rPr>
              <w:t>基</w:t>
            </w:r>
            <w:r>
              <w:rPr>
                <w:spacing w:val="-56"/>
                <w:sz w:val="20"/>
                <w:szCs w:val="20"/>
              </w:rPr>
              <w:t xml:space="preserve"> </w:t>
            </w:r>
            <w:r>
              <w:rPr>
                <w:rFonts w:ascii="Times New Roman" w:hAnsi="Times New Roman" w:eastAsia="Times New Roman" w:cs="Times New Roman"/>
                <w:spacing w:val="-3"/>
                <w:sz w:val="20"/>
                <w:szCs w:val="20"/>
              </w:rPr>
              <w:t xml:space="preserve">] </w:t>
            </w:r>
            <w:r>
              <w:rPr>
                <w:spacing w:val="-3"/>
                <w:sz w:val="20"/>
                <w:szCs w:val="20"/>
              </w:rPr>
              <w:t>三</w:t>
            </w:r>
            <w:r>
              <w:rPr>
                <w:spacing w:val="-54"/>
                <w:sz w:val="20"/>
                <w:szCs w:val="20"/>
              </w:rPr>
              <w:t xml:space="preserve"> </w:t>
            </w:r>
            <w:r>
              <w:rPr>
                <w:spacing w:val="-3"/>
                <w:sz w:val="20"/>
                <w:szCs w:val="20"/>
              </w:rPr>
              <w:t>苯</w:t>
            </w:r>
            <w:r>
              <w:rPr>
                <w:spacing w:val="-55"/>
                <w:sz w:val="20"/>
                <w:szCs w:val="20"/>
              </w:rPr>
              <w:t xml:space="preserve"> </w:t>
            </w:r>
            <w:r>
              <w:rPr>
                <w:spacing w:val="-3"/>
                <w:sz w:val="20"/>
                <w:szCs w:val="20"/>
              </w:rPr>
              <w:t>膦</w:t>
            </w:r>
            <w:r>
              <w:rPr>
                <w:spacing w:val="-52"/>
                <w:sz w:val="20"/>
                <w:szCs w:val="20"/>
              </w:rPr>
              <w:t xml:space="preserve"> </w:t>
            </w:r>
            <w:r>
              <w:rPr>
                <w:spacing w:val="-3"/>
                <w:sz w:val="20"/>
                <w:szCs w:val="20"/>
              </w:rPr>
              <w:t>溴</w:t>
            </w:r>
            <w:r>
              <w:rPr>
                <w:spacing w:val="-55"/>
                <w:sz w:val="20"/>
                <w:szCs w:val="20"/>
              </w:rPr>
              <w:t xml:space="preserve"> </w:t>
            </w:r>
            <w:r>
              <w:rPr>
                <w:spacing w:val="-3"/>
                <w:sz w:val="20"/>
                <w:szCs w:val="20"/>
              </w:rPr>
              <w:t>化</w:t>
            </w:r>
            <w:r>
              <w:rPr>
                <w:spacing w:val="-56"/>
                <w:sz w:val="20"/>
                <w:szCs w:val="20"/>
              </w:rPr>
              <w:t xml:space="preserve"> </w:t>
            </w:r>
            <w:r>
              <w:rPr>
                <w:spacing w:val="-3"/>
                <w:sz w:val="20"/>
                <w:szCs w:val="20"/>
              </w:rPr>
              <w:t>物</w:t>
            </w:r>
            <w:r>
              <w:rPr>
                <w:spacing w:val="-56"/>
                <w:sz w:val="20"/>
                <w:szCs w:val="20"/>
              </w:rPr>
              <w:t xml:space="preserve"> </w:t>
            </w:r>
            <w:r>
              <w:rPr>
                <w:spacing w:val="-3"/>
                <w:sz w:val="20"/>
                <w:szCs w:val="20"/>
              </w:rPr>
              <w:t>氢</w:t>
            </w:r>
            <w:r>
              <w:rPr>
                <w:spacing w:val="-52"/>
                <w:sz w:val="20"/>
                <w:szCs w:val="20"/>
              </w:rPr>
              <w:t xml:space="preserve"> </w:t>
            </w:r>
            <w:r>
              <w:rPr>
                <w:spacing w:val="-3"/>
                <w:sz w:val="20"/>
                <w:szCs w:val="20"/>
              </w:rPr>
              <w:t>溴</w:t>
            </w:r>
            <w:r>
              <w:rPr>
                <w:spacing w:val="-55"/>
                <w:sz w:val="20"/>
                <w:szCs w:val="20"/>
              </w:rPr>
              <w:t xml:space="preserve"> </w:t>
            </w:r>
            <w:r>
              <w:rPr>
                <w:spacing w:val="-3"/>
                <w:sz w:val="20"/>
                <w:szCs w:val="20"/>
              </w:rPr>
              <w:t>酸</w:t>
            </w:r>
            <w:r>
              <w:rPr>
                <w:sz w:val="20"/>
                <w:szCs w:val="20"/>
              </w:rPr>
              <w:t xml:space="preserve"> </w:t>
            </w:r>
            <w:r>
              <w:rPr>
                <w:spacing w:val="7"/>
                <w:sz w:val="20"/>
                <w:szCs w:val="20"/>
              </w:rPr>
              <w:t>盐）、及配套的污水处理设施和事故应急</w:t>
            </w:r>
            <w:r>
              <w:rPr>
                <w:spacing w:val="8"/>
                <w:sz w:val="20"/>
                <w:szCs w:val="20"/>
              </w:rPr>
              <w:t xml:space="preserve"> </w:t>
            </w:r>
            <w:r>
              <w:rPr>
                <w:sz w:val="20"/>
                <w:szCs w:val="20"/>
              </w:rPr>
              <w:t>池</w:t>
            </w:r>
          </w:p>
        </w:tc>
        <w:tc>
          <w:tcPr>
            <w:tcW w:w="1055" w:type="dxa"/>
            <w:vAlign w:val="top"/>
          </w:tcPr>
          <w:p w14:paraId="4F51F661">
            <w:pPr>
              <w:spacing w:line="409" w:lineRule="auto"/>
              <w:rPr>
                <w:rFonts w:ascii="Arial"/>
                <w:sz w:val="21"/>
              </w:rPr>
            </w:pPr>
          </w:p>
          <w:p w14:paraId="7A7B03E7">
            <w:pPr>
              <w:pStyle w:val="8"/>
              <w:spacing w:before="65" w:line="239" w:lineRule="auto"/>
              <w:ind w:left="230" w:right="106" w:hanging="90"/>
              <w:rPr>
                <w:sz w:val="20"/>
                <w:szCs w:val="20"/>
              </w:rPr>
            </w:pPr>
            <w:r>
              <w:rPr>
                <w:sz w:val="20"/>
                <w:szCs w:val="20"/>
              </w:rPr>
              <w:t>甲苯、危</w:t>
            </w:r>
            <w:r>
              <w:rPr>
                <w:spacing w:val="1"/>
                <w:sz w:val="20"/>
                <w:szCs w:val="20"/>
              </w:rPr>
              <w:t xml:space="preserve"> </w:t>
            </w:r>
            <w:r>
              <w:rPr>
                <w:spacing w:val="3"/>
                <w:sz w:val="20"/>
                <w:szCs w:val="20"/>
              </w:rPr>
              <w:t>险废物</w:t>
            </w:r>
          </w:p>
        </w:tc>
        <w:tc>
          <w:tcPr>
            <w:tcW w:w="852" w:type="dxa"/>
            <w:vAlign w:val="top"/>
          </w:tcPr>
          <w:p w14:paraId="1FC14DFB">
            <w:pPr>
              <w:spacing w:line="407" w:lineRule="auto"/>
              <w:rPr>
                <w:rFonts w:ascii="Arial"/>
                <w:sz w:val="21"/>
              </w:rPr>
            </w:pPr>
          </w:p>
          <w:p w14:paraId="69932EF1">
            <w:pPr>
              <w:pStyle w:val="8"/>
              <w:spacing w:before="65" w:line="239" w:lineRule="auto"/>
              <w:ind w:left="330" w:right="87" w:hanging="243"/>
              <w:rPr>
                <w:sz w:val="20"/>
                <w:szCs w:val="20"/>
              </w:rPr>
            </w:pPr>
            <w:r>
              <w:rPr>
                <w:rFonts w:ascii="Times New Roman" w:hAnsi="Times New Roman" w:eastAsia="Times New Roman" w:cs="Times New Roman"/>
                <w:spacing w:val="-9"/>
                <w:sz w:val="20"/>
                <w:szCs w:val="20"/>
              </w:rPr>
              <w:t>pH</w:t>
            </w:r>
            <w:r>
              <w:rPr>
                <w:rFonts w:ascii="Times New Roman" w:hAnsi="Times New Roman" w:eastAsia="Times New Roman" w:cs="Times New Roman"/>
                <w:spacing w:val="-28"/>
                <w:sz w:val="20"/>
                <w:szCs w:val="20"/>
              </w:rPr>
              <w:t xml:space="preserve"> </w:t>
            </w:r>
            <w:r>
              <w:rPr>
                <w:spacing w:val="-9"/>
                <w:sz w:val="20"/>
                <w:szCs w:val="20"/>
              </w:rPr>
              <w:t>、</w:t>
            </w:r>
            <w:r>
              <w:rPr>
                <w:spacing w:val="-59"/>
                <w:sz w:val="20"/>
                <w:szCs w:val="20"/>
              </w:rPr>
              <w:t xml:space="preserve"> </w:t>
            </w:r>
            <w:r>
              <w:rPr>
                <w:spacing w:val="-9"/>
                <w:sz w:val="20"/>
                <w:szCs w:val="20"/>
              </w:rPr>
              <w:t>甲</w:t>
            </w:r>
            <w:r>
              <w:rPr>
                <w:sz w:val="20"/>
                <w:szCs w:val="20"/>
              </w:rPr>
              <w:t xml:space="preserve"> 苯</w:t>
            </w:r>
          </w:p>
        </w:tc>
        <w:tc>
          <w:tcPr>
            <w:tcW w:w="1271" w:type="dxa"/>
            <w:vAlign w:val="top"/>
          </w:tcPr>
          <w:p w14:paraId="71F541FD">
            <w:pPr>
              <w:spacing w:line="450" w:lineRule="auto"/>
              <w:rPr>
                <w:rFonts w:ascii="Arial"/>
                <w:sz w:val="21"/>
              </w:rPr>
            </w:pPr>
          </w:p>
          <w:p w14:paraId="31A4FF40">
            <w:pPr>
              <w:spacing w:before="57" w:line="241" w:lineRule="auto"/>
              <w:ind w:left="156" w:right="94" w:hanging="3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119.863463°</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pacing w:val="3"/>
                <w:sz w:val="20"/>
                <w:szCs w:val="20"/>
              </w:rPr>
              <w:t>30.800855°</w:t>
            </w:r>
          </w:p>
        </w:tc>
        <w:tc>
          <w:tcPr>
            <w:tcW w:w="1139" w:type="dxa"/>
            <w:vAlign w:val="top"/>
          </w:tcPr>
          <w:p w14:paraId="5DB9167C">
            <w:pPr>
              <w:spacing w:line="271" w:lineRule="auto"/>
              <w:rPr>
                <w:rFonts w:ascii="Arial"/>
                <w:sz w:val="21"/>
              </w:rPr>
            </w:pPr>
          </w:p>
          <w:p w14:paraId="443CE227">
            <w:pPr>
              <w:spacing w:line="271" w:lineRule="auto"/>
              <w:rPr>
                <w:rFonts w:ascii="Arial"/>
                <w:sz w:val="21"/>
              </w:rPr>
            </w:pPr>
          </w:p>
          <w:p w14:paraId="0A7DD442">
            <w:pPr>
              <w:pStyle w:val="8"/>
              <w:spacing w:before="65" w:line="231" w:lineRule="auto"/>
              <w:ind w:left="476"/>
              <w:rPr>
                <w:sz w:val="20"/>
                <w:szCs w:val="20"/>
              </w:rPr>
            </w:pPr>
            <w:r>
              <w:rPr>
                <w:sz w:val="20"/>
                <w:szCs w:val="20"/>
              </w:rPr>
              <w:t>是</w:t>
            </w:r>
          </w:p>
        </w:tc>
        <w:tc>
          <w:tcPr>
            <w:tcW w:w="1020" w:type="dxa"/>
            <w:vMerge w:val="continue"/>
            <w:tcBorders>
              <w:top w:val="nil"/>
              <w:bottom w:val="nil"/>
            </w:tcBorders>
            <w:vAlign w:val="top"/>
          </w:tcPr>
          <w:p w14:paraId="046267D9">
            <w:pPr>
              <w:rPr>
                <w:rFonts w:ascii="Arial"/>
                <w:sz w:val="21"/>
              </w:rPr>
            </w:pPr>
          </w:p>
        </w:tc>
        <w:tc>
          <w:tcPr>
            <w:tcW w:w="528" w:type="dxa"/>
            <w:vMerge w:val="continue"/>
            <w:tcBorders>
              <w:top w:val="nil"/>
              <w:bottom w:val="nil"/>
            </w:tcBorders>
            <w:textDirection w:val="tbRlV"/>
            <w:vAlign w:val="top"/>
          </w:tcPr>
          <w:p w14:paraId="3BA7542C">
            <w:pPr>
              <w:rPr>
                <w:rFonts w:ascii="Arial"/>
                <w:sz w:val="21"/>
              </w:rPr>
            </w:pPr>
          </w:p>
        </w:tc>
        <w:tc>
          <w:tcPr>
            <w:tcW w:w="1529" w:type="dxa"/>
            <w:vMerge w:val="continue"/>
            <w:tcBorders>
              <w:top w:val="nil"/>
              <w:bottom w:val="nil"/>
            </w:tcBorders>
            <w:vAlign w:val="top"/>
          </w:tcPr>
          <w:p w14:paraId="656FFBA6">
            <w:pPr>
              <w:rPr>
                <w:rFonts w:ascii="Arial"/>
                <w:sz w:val="21"/>
              </w:rPr>
            </w:pPr>
          </w:p>
        </w:tc>
      </w:tr>
      <w:tr w14:paraId="6C8F1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323" w:type="dxa"/>
            <w:vMerge w:val="continue"/>
            <w:tcBorders>
              <w:top w:val="nil"/>
              <w:bottom w:val="nil"/>
            </w:tcBorders>
            <w:vAlign w:val="top"/>
          </w:tcPr>
          <w:p w14:paraId="57CFB667">
            <w:pPr>
              <w:rPr>
                <w:rFonts w:ascii="Arial"/>
                <w:sz w:val="21"/>
              </w:rPr>
            </w:pPr>
          </w:p>
        </w:tc>
        <w:tc>
          <w:tcPr>
            <w:tcW w:w="502" w:type="dxa"/>
            <w:vMerge w:val="continue"/>
            <w:tcBorders>
              <w:top w:val="nil"/>
              <w:bottom w:val="nil"/>
            </w:tcBorders>
            <w:vAlign w:val="top"/>
          </w:tcPr>
          <w:p w14:paraId="5EBDF748">
            <w:pPr>
              <w:rPr>
                <w:rFonts w:ascii="Arial"/>
                <w:sz w:val="21"/>
              </w:rPr>
            </w:pPr>
          </w:p>
        </w:tc>
        <w:tc>
          <w:tcPr>
            <w:tcW w:w="775" w:type="dxa"/>
            <w:vMerge w:val="continue"/>
            <w:tcBorders>
              <w:top w:val="nil"/>
              <w:bottom w:val="nil"/>
            </w:tcBorders>
            <w:vAlign w:val="top"/>
          </w:tcPr>
          <w:p w14:paraId="6EE2C805">
            <w:pPr>
              <w:rPr>
                <w:rFonts w:ascii="Arial"/>
                <w:sz w:val="21"/>
              </w:rPr>
            </w:pPr>
          </w:p>
        </w:tc>
        <w:tc>
          <w:tcPr>
            <w:tcW w:w="1205" w:type="dxa"/>
            <w:vAlign w:val="top"/>
          </w:tcPr>
          <w:p w14:paraId="4CABAC31">
            <w:pPr>
              <w:pStyle w:val="8"/>
              <w:spacing w:before="69" w:line="214" w:lineRule="auto"/>
              <w:ind w:left="190"/>
              <w:rPr>
                <w:sz w:val="20"/>
                <w:szCs w:val="20"/>
              </w:rPr>
            </w:pPr>
            <w:r>
              <w:rPr>
                <w:spacing w:val="6"/>
                <w:sz w:val="20"/>
                <w:szCs w:val="20"/>
              </w:rPr>
              <w:t>丙类仓库</w:t>
            </w:r>
          </w:p>
        </w:tc>
        <w:tc>
          <w:tcPr>
            <w:tcW w:w="3761" w:type="dxa"/>
            <w:vAlign w:val="top"/>
          </w:tcPr>
          <w:p w14:paraId="4A48CF51">
            <w:pPr>
              <w:pStyle w:val="8"/>
              <w:spacing w:before="69" w:line="214" w:lineRule="auto"/>
              <w:ind w:left="12"/>
              <w:rPr>
                <w:sz w:val="20"/>
                <w:szCs w:val="20"/>
              </w:rPr>
            </w:pPr>
            <w:r>
              <w:rPr>
                <w:spacing w:val="7"/>
                <w:sz w:val="20"/>
                <w:szCs w:val="20"/>
              </w:rPr>
              <w:t>丙类车间（烘干）</w:t>
            </w:r>
          </w:p>
        </w:tc>
        <w:tc>
          <w:tcPr>
            <w:tcW w:w="1055" w:type="dxa"/>
            <w:vAlign w:val="top"/>
          </w:tcPr>
          <w:p w14:paraId="1FCB14BC">
            <w:pPr>
              <w:pStyle w:val="8"/>
              <w:spacing w:before="69" w:line="214" w:lineRule="auto"/>
              <w:ind w:left="349"/>
              <w:rPr>
                <w:sz w:val="20"/>
                <w:szCs w:val="20"/>
              </w:rPr>
            </w:pPr>
            <w:r>
              <w:rPr>
                <w:spacing w:val="-9"/>
                <w:sz w:val="20"/>
                <w:szCs w:val="20"/>
              </w:rPr>
              <w:t>甲苯</w:t>
            </w:r>
          </w:p>
        </w:tc>
        <w:tc>
          <w:tcPr>
            <w:tcW w:w="852" w:type="dxa"/>
            <w:vAlign w:val="top"/>
          </w:tcPr>
          <w:p w14:paraId="3AADE185">
            <w:pPr>
              <w:pStyle w:val="8"/>
              <w:spacing w:before="69" w:line="214" w:lineRule="auto"/>
              <w:ind w:left="249"/>
              <w:rPr>
                <w:sz w:val="20"/>
                <w:szCs w:val="20"/>
              </w:rPr>
            </w:pPr>
            <w:r>
              <w:rPr>
                <w:spacing w:val="-9"/>
                <w:sz w:val="20"/>
                <w:szCs w:val="20"/>
              </w:rPr>
              <w:t>甲苯</w:t>
            </w:r>
          </w:p>
        </w:tc>
        <w:tc>
          <w:tcPr>
            <w:tcW w:w="1271" w:type="dxa"/>
            <w:vAlign w:val="top"/>
          </w:tcPr>
          <w:p w14:paraId="6BCF9976">
            <w:pPr>
              <w:rPr>
                <w:rFonts w:ascii="Arial"/>
                <w:sz w:val="21"/>
              </w:rPr>
            </w:pPr>
          </w:p>
        </w:tc>
        <w:tc>
          <w:tcPr>
            <w:tcW w:w="1139" w:type="dxa"/>
            <w:vAlign w:val="top"/>
          </w:tcPr>
          <w:p w14:paraId="0FD5AC07">
            <w:pPr>
              <w:pStyle w:val="8"/>
              <w:spacing w:before="69" w:line="214" w:lineRule="auto"/>
              <w:ind w:left="480"/>
              <w:rPr>
                <w:sz w:val="20"/>
                <w:szCs w:val="20"/>
              </w:rPr>
            </w:pPr>
            <w:r>
              <w:rPr>
                <w:sz w:val="20"/>
                <w:szCs w:val="20"/>
              </w:rPr>
              <w:t>否</w:t>
            </w:r>
          </w:p>
        </w:tc>
        <w:tc>
          <w:tcPr>
            <w:tcW w:w="1020" w:type="dxa"/>
            <w:vMerge w:val="continue"/>
            <w:tcBorders>
              <w:top w:val="nil"/>
              <w:bottom w:val="nil"/>
            </w:tcBorders>
            <w:vAlign w:val="top"/>
          </w:tcPr>
          <w:p w14:paraId="356480F7">
            <w:pPr>
              <w:rPr>
                <w:rFonts w:ascii="Arial"/>
                <w:sz w:val="21"/>
              </w:rPr>
            </w:pPr>
          </w:p>
        </w:tc>
        <w:tc>
          <w:tcPr>
            <w:tcW w:w="528" w:type="dxa"/>
            <w:vMerge w:val="continue"/>
            <w:tcBorders>
              <w:top w:val="nil"/>
              <w:bottom w:val="nil"/>
            </w:tcBorders>
            <w:textDirection w:val="tbRlV"/>
            <w:vAlign w:val="top"/>
          </w:tcPr>
          <w:p w14:paraId="08999F43">
            <w:pPr>
              <w:rPr>
                <w:rFonts w:ascii="Arial"/>
                <w:sz w:val="21"/>
              </w:rPr>
            </w:pPr>
          </w:p>
        </w:tc>
        <w:tc>
          <w:tcPr>
            <w:tcW w:w="1529" w:type="dxa"/>
            <w:vMerge w:val="continue"/>
            <w:tcBorders>
              <w:top w:val="nil"/>
              <w:bottom w:val="nil"/>
            </w:tcBorders>
            <w:vAlign w:val="top"/>
          </w:tcPr>
          <w:p w14:paraId="5B29E8AF">
            <w:pPr>
              <w:rPr>
                <w:rFonts w:ascii="Arial"/>
                <w:sz w:val="21"/>
              </w:rPr>
            </w:pPr>
          </w:p>
        </w:tc>
      </w:tr>
      <w:tr w14:paraId="29C3B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23" w:type="dxa"/>
            <w:vMerge w:val="continue"/>
            <w:tcBorders>
              <w:top w:val="nil"/>
            </w:tcBorders>
            <w:vAlign w:val="top"/>
          </w:tcPr>
          <w:p w14:paraId="40DDA3FA">
            <w:pPr>
              <w:rPr>
                <w:rFonts w:ascii="Arial"/>
                <w:sz w:val="21"/>
              </w:rPr>
            </w:pPr>
          </w:p>
        </w:tc>
        <w:tc>
          <w:tcPr>
            <w:tcW w:w="502" w:type="dxa"/>
            <w:vMerge w:val="continue"/>
            <w:tcBorders>
              <w:top w:val="nil"/>
            </w:tcBorders>
            <w:vAlign w:val="top"/>
          </w:tcPr>
          <w:p w14:paraId="13C4BCB8">
            <w:pPr>
              <w:rPr>
                <w:rFonts w:ascii="Arial"/>
                <w:sz w:val="21"/>
              </w:rPr>
            </w:pPr>
          </w:p>
        </w:tc>
        <w:tc>
          <w:tcPr>
            <w:tcW w:w="775" w:type="dxa"/>
            <w:vMerge w:val="continue"/>
            <w:tcBorders>
              <w:top w:val="nil"/>
            </w:tcBorders>
            <w:vAlign w:val="top"/>
          </w:tcPr>
          <w:p w14:paraId="1083383D">
            <w:pPr>
              <w:rPr>
                <w:rFonts w:ascii="Arial"/>
                <w:sz w:val="21"/>
              </w:rPr>
            </w:pPr>
          </w:p>
        </w:tc>
        <w:tc>
          <w:tcPr>
            <w:tcW w:w="1205" w:type="dxa"/>
            <w:vAlign w:val="top"/>
          </w:tcPr>
          <w:p w14:paraId="76299267">
            <w:pPr>
              <w:pStyle w:val="8"/>
              <w:spacing w:before="66" w:line="234" w:lineRule="auto"/>
              <w:ind w:left="499" w:right="78" w:hanging="418"/>
              <w:rPr>
                <w:sz w:val="20"/>
                <w:szCs w:val="20"/>
              </w:rPr>
            </w:pPr>
            <w:r>
              <w:rPr>
                <w:spacing w:val="7"/>
                <w:sz w:val="20"/>
                <w:szCs w:val="20"/>
              </w:rPr>
              <w:t>其它配套设</w:t>
            </w:r>
            <w:r>
              <w:rPr>
                <w:spacing w:val="3"/>
                <w:sz w:val="20"/>
                <w:szCs w:val="20"/>
              </w:rPr>
              <w:t xml:space="preserve"> </w:t>
            </w:r>
            <w:r>
              <w:rPr>
                <w:spacing w:val="1"/>
                <w:sz w:val="20"/>
                <w:szCs w:val="20"/>
              </w:rPr>
              <w:t>施</w:t>
            </w:r>
          </w:p>
        </w:tc>
        <w:tc>
          <w:tcPr>
            <w:tcW w:w="3761" w:type="dxa"/>
            <w:vAlign w:val="top"/>
          </w:tcPr>
          <w:p w14:paraId="0DD080CA">
            <w:pPr>
              <w:pStyle w:val="8"/>
              <w:spacing w:before="66" w:line="234" w:lineRule="auto"/>
              <w:ind w:left="7" w:right="32" w:firstLine="2"/>
              <w:rPr>
                <w:sz w:val="20"/>
                <w:szCs w:val="20"/>
              </w:rPr>
            </w:pPr>
            <w:r>
              <w:rPr>
                <w:spacing w:val="18"/>
                <w:sz w:val="20"/>
                <w:szCs w:val="20"/>
              </w:rPr>
              <w:t>污水处理站（微电解单元和芬顿单元）</w:t>
            </w:r>
            <w:r>
              <w:rPr>
                <w:spacing w:val="6"/>
                <w:sz w:val="20"/>
                <w:szCs w:val="20"/>
              </w:rPr>
              <w:t xml:space="preserve"> </w:t>
            </w:r>
            <w:r>
              <w:rPr>
                <w:spacing w:val="8"/>
                <w:sz w:val="20"/>
                <w:szCs w:val="20"/>
              </w:rPr>
              <w:t>及废气处理设施</w:t>
            </w:r>
          </w:p>
        </w:tc>
        <w:tc>
          <w:tcPr>
            <w:tcW w:w="1055" w:type="dxa"/>
            <w:vAlign w:val="top"/>
          </w:tcPr>
          <w:p w14:paraId="5B20C016">
            <w:pPr>
              <w:pStyle w:val="8"/>
              <w:spacing w:before="204" w:line="227" w:lineRule="auto"/>
              <w:ind w:left="349"/>
              <w:rPr>
                <w:sz w:val="20"/>
                <w:szCs w:val="20"/>
              </w:rPr>
            </w:pPr>
            <w:r>
              <w:rPr>
                <w:spacing w:val="-9"/>
                <w:sz w:val="20"/>
                <w:szCs w:val="20"/>
              </w:rPr>
              <w:t>甲苯</w:t>
            </w:r>
          </w:p>
        </w:tc>
        <w:tc>
          <w:tcPr>
            <w:tcW w:w="852" w:type="dxa"/>
            <w:vAlign w:val="top"/>
          </w:tcPr>
          <w:p w14:paraId="190123DE">
            <w:pPr>
              <w:pStyle w:val="8"/>
              <w:spacing w:before="83" w:line="236" w:lineRule="auto"/>
              <w:ind w:left="295" w:right="141" w:hanging="149"/>
              <w:rPr>
                <w:rFonts w:ascii="Times New Roman" w:hAnsi="Times New Roman" w:eastAsia="Times New Roman" w:cs="Times New Roman"/>
                <w:sz w:val="20"/>
                <w:szCs w:val="20"/>
              </w:rPr>
            </w:pPr>
            <w:r>
              <w:rPr>
                <w:spacing w:val="-14"/>
                <w:sz w:val="20"/>
                <w:szCs w:val="20"/>
              </w:rPr>
              <w:t>甲苯、</w:t>
            </w:r>
            <w:r>
              <w:rPr>
                <w:sz w:val="20"/>
                <w:szCs w:val="20"/>
              </w:rPr>
              <w:t xml:space="preserve"> </w:t>
            </w:r>
            <w:r>
              <w:rPr>
                <w:rFonts w:ascii="Times New Roman" w:hAnsi="Times New Roman" w:eastAsia="Times New Roman" w:cs="Times New Roman"/>
                <w:spacing w:val="6"/>
                <w:sz w:val="20"/>
                <w:szCs w:val="20"/>
              </w:rPr>
              <w:t>pH</w:t>
            </w:r>
          </w:p>
        </w:tc>
        <w:tc>
          <w:tcPr>
            <w:tcW w:w="1271" w:type="dxa"/>
            <w:vAlign w:val="top"/>
          </w:tcPr>
          <w:p w14:paraId="2F4D599F">
            <w:pPr>
              <w:rPr>
                <w:rFonts w:ascii="Arial"/>
                <w:sz w:val="21"/>
              </w:rPr>
            </w:pPr>
          </w:p>
        </w:tc>
        <w:tc>
          <w:tcPr>
            <w:tcW w:w="1139" w:type="dxa"/>
            <w:vAlign w:val="top"/>
          </w:tcPr>
          <w:p w14:paraId="3781FAB5">
            <w:pPr>
              <w:pStyle w:val="8"/>
              <w:spacing w:before="204" w:line="231" w:lineRule="auto"/>
              <w:ind w:left="476"/>
              <w:rPr>
                <w:sz w:val="20"/>
                <w:szCs w:val="20"/>
              </w:rPr>
            </w:pPr>
            <w:r>
              <w:rPr>
                <w:sz w:val="20"/>
                <w:szCs w:val="20"/>
              </w:rPr>
              <w:t>是</w:t>
            </w:r>
          </w:p>
        </w:tc>
        <w:tc>
          <w:tcPr>
            <w:tcW w:w="1020" w:type="dxa"/>
            <w:vMerge w:val="continue"/>
            <w:tcBorders>
              <w:top w:val="nil"/>
            </w:tcBorders>
            <w:vAlign w:val="top"/>
          </w:tcPr>
          <w:p w14:paraId="5F82389B">
            <w:pPr>
              <w:rPr>
                <w:rFonts w:ascii="Arial"/>
                <w:sz w:val="21"/>
              </w:rPr>
            </w:pPr>
          </w:p>
        </w:tc>
        <w:tc>
          <w:tcPr>
            <w:tcW w:w="528" w:type="dxa"/>
            <w:vMerge w:val="continue"/>
            <w:tcBorders>
              <w:top w:val="nil"/>
            </w:tcBorders>
            <w:textDirection w:val="tbRlV"/>
            <w:vAlign w:val="top"/>
          </w:tcPr>
          <w:p w14:paraId="0A943092">
            <w:pPr>
              <w:rPr>
                <w:rFonts w:ascii="Arial"/>
                <w:sz w:val="21"/>
              </w:rPr>
            </w:pPr>
          </w:p>
        </w:tc>
        <w:tc>
          <w:tcPr>
            <w:tcW w:w="1529" w:type="dxa"/>
            <w:vMerge w:val="continue"/>
            <w:tcBorders>
              <w:top w:val="nil"/>
            </w:tcBorders>
            <w:vAlign w:val="top"/>
          </w:tcPr>
          <w:p w14:paraId="7B483ED7">
            <w:pPr>
              <w:rPr>
                <w:rFonts w:ascii="Arial"/>
                <w:sz w:val="21"/>
              </w:rPr>
            </w:pPr>
          </w:p>
        </w:tc>
      </w:tr>
      <w:tr w14:paraId="79ABB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8" w:hRule="atLeast"/>
        </w:trPr>
        <w:tc>
          <w:tcPr>
            <w:tcW w:w="323" w:type="dxa"/>
            <w:vAlign w:val="top"/>
          </w:tcPr>
          <w:p w14:paraId="4553BAB5">
            <w:pPr>
              <w:spacing w:line="250" w:lineRule="auto"/>
              <w:rPr>
                <w:rFonts w:ascii="Arial"/>
                <w:sz w:val="21"/>
              </w:rPr>
            </w:pPr>
          </w:p>
          <w:p w14:paraId="24DD2B06">
            <w:pPr>
              <w:spacing w:line="250" w:lineRule="auto"/>
              <w:rPr>
                <w:rFonts w:ascii="Arial"/>
                <w:sz w:val="21"/>
              </w:rPr>
            </w:pPr>
          </w:p>
          <w:p w14:paraId="05CA2869">
            <w:pPr>
              <w:spacing w:line="250" w:lineRule="auto"/>
              <w:rPr>
                <w:rFonts w:ascii="Arial"/>
                <w:sz w:val="21"/>
              </w:rPr>
            </w:pPr>
          </w:p>
          <w:p w14:paraId="1EC8767C">
            <w:pPr>
              <w:spacing w:line="251" w:lineRule="auto"/>
              <w:rPr>
                <w:rFonts w:ascii="Arial"/>
                <w:sz w:val="21"/>
              </w:rPr>
            </w:pPr>
          </w:p>
          <w:p w14:paraId="065E61D6">
            <w:pPr>
              <w:spacing w:before="57" w:line="195" w:lineRule="auto"/>
              <w:ind w:left="114"/>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502" w:type="dxa"/>
            <w:vAlign w:val="top"/>
          </w:tcPr>
          <w:p w14:paraId="1B035AC9">
            <w:pPr>
              <w:spacing w:line="274" w:lineRule="auto"/>
              <w:rPr>
                <w:rFonts w:ascii="Arial"/>
                <w:sz w:val="21"/>
              </w:rPr>
            </w:pPr>
          </w:p>
          <w:p w14:paraId="6B7DF6FC">
            <w:pPr>
              <w:spacing w:line="274" w:lineRule="auto"/>
              <w:rPr>
                <w:rFonts w:ascii="Arial"/>
                <w:sz w:val="21"/>
              </w:rPr>
            </w:pPr>
          </w:p>
          <w:p w14:paraId="5D0BF6BE">
            <w:pPr>
              <w:spacing w:line="274" w:lineRule="auto"/>
              <w:rPr>
                <w:rFonts w:ascii="Arial"/>
                <w:sz w:val="21"/>
              </w:rPr>
            </w:pPr>
          </w:p>
          <w:p w14:paraId="78B07591">
            <w:pPr>
              <w:pStyle w:val="8"/>
              <w:spacing w:before="65" w:line="239" w:lineRule="auto"/>
              <w:ind w:left="82" w:right="73" w:firstLine="71"/>
              <w:rPr>
                <w:rFonts w:ascii="Times New Roman" w:hAnsi="Times New Roman" w:eastAsia="Times New Roman" w:cs="Times New Roman"/>
                <w:sz w:val="20"/>
                <w:szCs w:val="20"/>
              </w:rPr>
            </w:pPr>
            <w:r>
              <w:rPr>
                <w:spacing w:val="-1"/>
                <w:sz w:val="20"/>
                <w:szCs w:val="20"/>
              </w:rPr>
              <w:t>单</w:t>
            </w:r>
            <w:r>
              <w:rPr>
                <w:sz w:val="20"/>
                <w:szCs w:val="20"/>
              </w:rPr>
              <w:t xml:space="preserve"> </w:t>
            </w:r>
            <w:r>
              <w:rPr>
                <w:spacing w:val="3"/>
                <w:sz w:val="20"/>
                <w:szCs w:val="20"/>
              </w:rPr>
              <w:t>元</w:t>
            </w:r>
            <w:r>
              <w:rPr>
                <w:rFonts w:ascii="Times New Roman" w:hAnsi="Times New Roman" w:eastAsia="Times New Roman" w:cs="Times New Roman"/>
                <w:spacing w:val="3"/>
                <w:sz w:val="20"/>
                <w:szCs w:val="20"/>
              </w:rPr>
              <w:t>B</w:t>
            </w:r>
          </w:p>
        </w:tc>
        <w:tc>
          <w:tcPr>
            <w:tcW w:w="775" w:type="dxa"/>
            <w:vAlign w:val="top"/>
          </w:tcPr>
          <w:p w14:paraId="14E25FB1">
            <w:pPr>
              <w:spacing w:line="272" w:lineRule="auto"/>
              <w:rPr>
                <w:rFonts w:ascii="Arial"/>
                <w:sz w:val="21"/>
              </w:rPr>
            </w:pPr>
          </w:p>
          <w:p w14:paraId="48B221D7">
            <w:pPr>
              <w:pStyle w:val="8"/>
              <w:spacing w:before="65" w:line="243" w:lineRule="auto"/>
              <w:ind w:left="77" w:right="73" w:firstLine="25"/>
              <w:rPr>
                <w:sz w:val="20"/>
                <w:szCs w:val="20"/>
              </w:rPr>
            </w:pPr>
            <w:r>
              <w:rPr>
                <w:spacing w:val="-3"/>
                <w:sz w:val="20"/>
                <w:szCs w:val="20"/>
              </w:rPr>
              <w:t>甲类仓</w:t>
            </w:r>
            <w:r>
              <w:rPr>
                <w:spacing w:val="1"/>
                <w:sz w:val="20"/>
                <w:szCs w:val="20"/>
              </w:rPr>
              <w:t xml:space="preserve"> </w:t>
            </w:r>
            <w:r>
              <w:rPr>
                <w:spacing w:val="19"/>
                <w:sz w:val="20"/>
                <w:szCs w:val="20"/>
              </w:rPr>
              <w:t>库</w:t>
            </w:r>
            <w:r>
              <w:rPr>
                <w:rFonts w:ascii="Times New Roman" w:hAnsi="Times New Roman" w:eastAsia="Times New Roman" w:cs="Times New Roman"/>
                <w:spacing w:val="19"/>
                <w:sz w:val="20"/>
                <w:szCs w:val="20"/>
              </w:rPr>
              <w:t>2</w:t>
            </w:r>
            <w:r>
              <w:rPr>
                <w:rFonts w:ascii="Times New Roman" w:hAnsi="Times New Roman" w:eastAsia="Times New Roman" w:cs="Times New Roman"/>
                <w:spacing w:val="-26"/>
                <w:sz w:val="20"/>
                <w:szCs w:val="20"/>
              </w:rPr>
              <w:t xml:space="preserve"> </w:t>
            </w:r>
            <w:r>
              <w:rPr>
                <w:spacing w:val="19"/>
                <w:sz w:val="20"/>
                <w:szCs w:val="20"/>
              </w:rPr>
              <w:t>、</w:t>
            </w:r>
            <w:r>
              <w:rPr>
                <w:sz w:val="20"/>
                <w:szCs w:val="20"/>
              </w:rPr>
              <w:t xml:space="preserve"> </w:t>
            </w:r>
            <w:r>
              <w:rPr>
                <w:spacing w:val="6"/>
                <w:sz w:val="20"/>
                <w:szCs w:val="20"/>
              </w:rPr>
              <w:t>污水处</w:t>
            </w:r>
          </w:p>
          <w:p w14:paraId="1766F98F">
            <w:pPr>
              <w:pStyle w:val="8"/>
              <w:spacing w:before="26" w:line="244" w:lineRule="auto"/>
              <w:ind w:left="77" w:right="73" w:firstLine="106"/>
              <w:rPr>
                <w:sz w:val="20"/>
                <w:szCs w:val="20"/>
              </w:rPr>
            </w:pPr>
            <w:r>
              <w:rPr>
                <w:spacing w:val="3"/>
                <w:sz w:val="20"/>
                <w:szCs w:val="20"/>
              </w:rPr>
              <w:t>理站</w:t>
            </w:r>
            <w:r>
              <w:rPr>
                <w:sz w:val="20"/>
                <w:szCs w:val="20"/>
              </w:rPr>
              <w:t xml:space="preserve">  </w:t>
            </w:r>
            <w:r>
              <w:rPr>
                <w:spacing w:val="6"/>
                <w:sz w:val="20"/>
                <w:szCs w:val="20"/>
              </w:rPr>
              <w:t>（生化</w:t>
            </w:r>
            <w:r>
              <w:rPr>
                <w:sz w:val="20"/>
                <w:szCs w:val="20"/>
              </w:rPr>
              <w:t xml:space="preserve"> </w:t>
            </w:r>
            <w:r>
              <w:rPr>
                <w:spacing w:val="2"/>
                <w:sz w:val="20"/>
                <w:szCs w:val="20"/>
              </w:rPr>
              <w:t>单元）</w:t>
            </w:r>
          </w:p>
        </w:tc>
        <w:tc>
          <w:tcPr>
            <w:tcW w:w="1205" w:type="dxa"/>
            <w:vAlign w:val="top"/>
          </w:tcPr>
          <w:p w14:paraId="70AA114B">
            <w:pPr>
              <w:spacing w:line="316" w:lineRule="auto"/>
              <w:rPr>
                <w:rFonts w:ascii="Arial"/>
                <w:sz w:val="21"/>
              </w:rPr>
            </w:pPr>
          </w:p>
          <w:p w14:paraId="295DCD11">
            <w:pPr>
              <w:spacing w:line="316" w:lineRule="auto"/>
              <w:rPr>
                <w:rFonts w:ascii="Arial"/>
                <w:sz w:val="21"/>
              </w:rPr>
            </w:pPr>
          </w:p>
          <w:p w14:paraId="1789D2EE">
            <w:pPr>
              <w:spacing w:line="316" w:lineRule="auto"/>
              <w:rPr>
                <w:rFonts w:ascii="Arial"/>
                <w:sz w:val="21"/>
              </w:rPr>
            </w:pPr>
          </w:p>
          <w:p w14:paraId="1B9D1652">
            <w:pPr>
              <w:pStyle w:val="8"/>
              <w:spacing w:before="65" w:line="228" w:lineRule="auto"/>
              <w:ind w:left="162"/>
              <w:rPr>
                <w:rFonts w:ascii="Times New Roman" w:hAnsi="Times New Roman" w:eastAsia="Times New Roman" w:cs="Times New Roman"/>
                <w:sz w:val="20"/>
                <w:szCs w:val="20"/>
              </w:rPr>
            </w:pPr>
            <w:r>
              <w:rPr>
                <w:spacing w:val="1"/>
                <w:sz w:val="20"/>
                <w:szCs w:val="20"/>
              </w:rPr>
              <w:t>甲类仓库</w:t>
            </w:r>
            <w:r>
              <w:rPr>
                <w:rFonts w:ascii="Times New Roman" w:hAnsi="Times New Roman" w:eastAsia="Times New Roman" w:cs="Times New Roman"/>
                <w:spacing w:val="1"/>
                <w:sz w:val="20"/>
                <w:szCs w:val="20"/>
              </w:rPr>
              <w:t>2</w:t>
            </w:r>
          </w:p>
        </w:tc>
        <w:tc>
          <w:tcPr>
            <w:tcW w:w="3761" w:type="dxa"/>
            <w:vAlign w:val="top"/>
          </w:tcPr>
          <w:p w14:paraId="24960363">
            <w:pPr>
              <w:pStyle w:val="8"/>
              <w:spacing w:before="67" w:line="247" w:lineRule="auto"/>
              <w:ind w:left="20" w:right="11" w:firstLine="26"/>
              <w:jc w:val="both"/>
              <w:rPr>
                <w:sz w:val="20"/>
                <w:szCs w:val="20"/>
              </w:rPr>
            </w:pPr>
            <w:r>
              <w:rPr>
                <w:spacing w:val="10"/>
                <w:sz w:val="20"/>
                <w:szCs w:val="20"/>
              </w:rPr>
              <w:t>甲类仓库</w:t>
            </w:r>
            <w:r>
              <w:rPr>
                <w:rFonts w:ascii="Times New Roman" w:hAnsi="Times New Roman" w:eastAsia="Times New Roman" w:cs="Times New Roman"/>
                <w:spacing w:val="10"/>
                <w:sz w:val="20"/>
                <w:szCs w:val="20"/>
              </w:rPr>
              <w:t>2</w:t>
            </w:r>
            <w:r>
              <w:rPr>
                <w:spacing w:val="10"/>
                <w:sz w:val="20"/>
                <w:szCs w:val="20"/>
              </w:rPr>
              <w:t>主要贮存对羟基苯乙酸（纸筒</w:t>
            </w:r>
            <w:r>
              <w:rPr>
                <w:spacing w:val="16"/>
                <w:sz w:val="20"/>
                <w:szCs w:val="20"/>
              </w:rPr>
              <w:t xml:space="preserve"> </w:t>
            </w:r>
            <w:r>
              <w:rPr>
                <w:spacing w:val="-6"/>
                <w:sz w:val="20"/>
                <w:szCs w:val="20"/>
              </w:rPr>
              <w:t>装）、苯酞（袋装）、</w:t>
            </w:r>
            <w:r>
              <w:rPr>
                <w:rFonts w:ascii="Times New Roman" w:hAnsi="Times New Roman" w:eastAsia="Times New Roman" w:cs="Times New Roman"/>
                <w:spacing w:val="-6"/>
                <w:sz w:val="20"/>
                <w:szCs w:val="20"/>
              </w:rPr>
              <w:t>DMF</w:t>
            </w:r>
            <w:r>
              <w:rPr>
                <w:spacing w:val="-6"/>
                <w:sz w:val="20"/>
                <w:szCs w:val="20"/>
              </w:rPr>
              <w:t>（桶装）、冰醋</w:t>
            </w:r>
            <w:r>
              <w:rPr>
                <w:spacing w:val="7"/>
                <w:sz w:val="20"/>
                <w:szCs w:val="20"/>
              </w:rPr>
              <w:t xml:space="preserve"> </w:t>
            </w:r>
            <w:r>
              <w:rPr>
                <w:spacing w:val="12"/>
                <w:sz w:val="20"/>
                <w:szCs w:val="20"/>
              </w:rPr>
              <w:t>酸（桶装）、</w:t>
            </w:r>
            <w:r>
              <w:rPr>
                <w:spacing w:val="-49"/>
                <w:sz w:val="20"/>
                <w:szCs w:val="20"/>
              </w:rPr>
              <w:t xml:space="preserve"> </w:t>
            </w:r>
            <w:r>
              <w:rPr>
                <w:spacing w:val="12"/>
                <w:sz w:val="20"/>
                <w:szCs w:val="20"/>
              </w:rPr>
              <w:t>多聚磷酸（桶装）、</w:t>
            </w:r>
            <w:r>
              <w:rPr>
                <w:spacing w:val="-35"/>
                <w:sz w:val="20"/>
                <w:szCs w:val="20"/>
              </w:rPr>
              <w:t xml:space="preserve"> </w:t>
            </w:r>
            <w:r>
              <w:rPr>
                <w:spacing w:val="12"/>
                <w:sz w:val="20"/>
                <w:szCs w:val="20"/>
              </w:rPr>
              <w:t>甲醇</w:t>
            </w:r>
            <w:r>
              <w:rPr>
                <w:sz w:val="20"/>
                <w:szCs w:val="20"/>
              </w:rPr>
              <w:t xml:space="preserve"> </w:t>
            </w:r>
            <w:r>
              <w:rPr>
                <w:spacing w:val="4"/>
                <w:sz w:val="20"/>
                <w:szCs w:val="20"/>
              </w:rPr>
              <w:t>（桶装）、盐酸（桶装）、</w:t>
            </w:r>
            <w:r>
              <w:rPr>
                <w:spacing w:val="-52"/>
                <w:sz w:val="20"/>
                <w:szCs w:val="20"/>
              </w:rPr>
              <w:t xml:space="preserve"> </w:t>
            </w:r>
            <w:r>
              <w:rPr>
                <w:spacing w:val="4"/>
                <w:sz w:val="20"/>
                <w:szCs w:val="20"/>
              </w:rPr>
              <w:t>乙酸乙酯（桶</w:t>
            </w:r>
            <w:r>
              <w:rPr>
                <w:sz w:val="20"/>
                <w:szCs w:val="20"/>
              </w:rPr>
              <w:t xml:space="preserve"> </w:t>
            </w:r>
            <w:r>
              <w:rPr>
                <w:spacing w:val="6"/>
                <w:sz w:val="20"/>
                <w:szCs w:val="20"/>
              </w:rPr>
              <w:t>装）、</w:t>
            </w:r>
            <w:r>
              <w:rPr>
                <w:spacing w:val="-42"/>
                <w:sz w:val="20"/>
                <w:szCs w:val="20"/>
              </w:rPr>
              <w:t xml:space="preserve"> </w:t>
            </w:r>
            <w:r>
              <w:rPr>
                <w:rFonts w:ascii="Times New Roman" w:hAnsi="Times New Roman" w:eastAsia="Times New Roman" w:cs="Times New Roman"/>
                <w:spacing w:val="6"/>
                <w:sz w:val="20"/>
                <w:szCs w:val="20"/>
              </w:rPr>
              <w:t>1,3-</w:t>
            </w:r>
            <w:r>
              <w:rPr>
                <w:rFonts w:ascii="Times New Roman" w:hAnsi="Times New Roman" w:eastAsia="Times New Roman" w:cs="Times New Roman"/>
                <w:spacing w:val="-24"/>
                <w:sz w:val="20"/>
                <w:szCs w:val="20"/>
              </w:rPr>
              <w:t xml:space="preserve"> </w:t>
            </w:r>
            <w:r>
              <w:rPr>
                <w:spacing w:val="6"/>
                <w:sz w:val="20"/>
                <w:szCs w:val="20"/>
              </w:rPr>
              <w:t>二溴丙烷（桶装）、三苯基膦</w:t>
            </w:r>
            <w:r>
              <w:rPr>
                <w:sz w:val="20"/>
                <w:szCs w:val="20"/>
              </w:rPr>
              <w:t xml:space="preserve"> </w:t>
            </w:r>
            <w:r>
              <w:rPr>
                <w:spacing w:val="4"/>
                <w:sz w:val="20"/>
                <w:szCs w:val="20"/>
              </w:rPr>
              <w:t>（桶装）、二甲胺水溶液（桶装）、</w:t>
            </w:r>
            <w:r>
              <w:rPr>
                <w:spacing w:val="-52"/>
                <w:sz w:val="20"/>
                <w:szCs w:val="20"/>
              </w:rPr>
              <w:t xml:space="preserve"> </w:t>
            </w:r>
            <w:r>
              <w:rPr>
                <w:spacing w:val="4"/>
                <w:sz w:val="20"/>
                <w:szCs w:val="20"/>
              </w:rPr>
              <w:t>乙醇</w:t>
            </w:r>
            <w:r>
              <w:rPr>
                <w:sz w:val="20"/>
                <w:szCs w:val="20"/>
              </w:rPr>
              <w:t xml:space="preserve"> </w:t>
            </w:r>
            <w:r>
              <w:rPr>
                <w:spacing w:val="10"/>
                <w:sz w:val="20"/>
                <w:szCs w:val="20"/>
              </w:rPr>
              <w:t>（桶装）、氢氧化钠（桶装</w:t>
            </w:r>
            <w:r>
              <w:rPr>
                <w:spacing w:val="-47"/>
                <w:sz w:val="20"/>
                <w:szCs w:val="20"/>
              </w:rPr>
              <w:t>）；</w:t>
            </w:r>
            <w:r>
              <w:rPr>
                <w:spacing w:val="-46"/>
                <w:sz w:val="20"/>
                <w:szCs w:val="20"/>
              </w:rPr>
              <w:t xml:space="preserve"> </w:t>
            </w:r>
            <w:r>
              <w:rPr>
                <w:spacing w:val="10"/>
                <w:sz w:val="20"/>
                <w:szCs w:val="20"/>
              </w:rPr>
              <w:t>另外还建</w:t>
            </w:r>
            <w:r>
              <w:rPr>
                <w:sz w:val="20"/>
                <w:szCs w:val="20"/>
              </w:rPr>
              <w:t xml:space="preserve"> </w:t>
            </w:r>
            <w:r>
              <w:rPr>
                <w:spacing w:val="8"/>
                <w:sz w:val="20"/>
                <w:szCs w:val="20"/>
              </w:rPr>
              <w:t>设有危废仓库，暂存危险废物。</w:t>
            </w:r>
          </w:p>
        </w:tc>
        <w:tc>
          <w:tcPr>
            <w:tcW w:w="1055" w:type="dxa"/>
            <w:vAlign w:val="top"/>
          </w:tcPr>
          <w:p w14:paraId="6DA76B76">
            <w:pPr>
              <w:spacing w:line="271" w:lineRule="auto"/>
              <w:rPr>
                <w:rFonts w:ascii="Arial"/>
                <w:sz w:val="21"/>
              </w:rPr>
            </w:pPr>
          </w:p>
          <w:p w14:paraId="77B0C438">
            <w:pPr>
              <w:spacing w:line="272" w:lineRule="auto"/>
              <w:rPr>
                <w:rFonts w:ascii="Arial"/>
                <w:sz w:val="21"/>
              </w:rPr>
            </w:pPr>
          </w:p>
          <w:p w14:paraId="3D5CA994">
            <w:pPr>
              <w:spacing w:line="272" w:lineRule="auto"/>
              <w:rPr>
                <w:rFonts w:ascii="Arial"/>
                <w:sz w:val="21"/>
              </w:rPr>
            </w:pPr>
          </w:p>
          <w:p w14:paraId="15665575">
            <w:pPr>
              <w:pStyle w:val="8"/>
              <w:spacing w:before="65" w:line="239" w:lineRule="auto"/>
              <w:ind w:left="230" w:right="106" w:hanging="90"/>
              <w:rPr>
                <w:sz w:val="20"/>
                <w:szCs w:val="20"/>
              </w:rPr>
            </w:pPr>
            <w:r>
              <w:rPr>
                <w:sz w:val="20"/>
                <w:szCs w:val="20"/>
              </w:rPr>
              <w:t>甲苯、危</w:t>
            </w:r>
            <w:r>
              <w:rPr>
                <w:spacing w:val="1"/>
                <w:sz w:val="20"/>
                <w:szCs w:val="20"/>
              </w:rPr>
              <w:t xml:space="preserve"> </w:t>
            </w:r>
            <w:r>
              <w:rPr>
                <w:spacing w:val="3"/>
                <w:sz w:val="20"/>
                <w:szCs w:val="20"/>
              </w:rPr>
              <w:t>险废物</w:t>
            </w:r>
          </w:p>
        </w:tc>
        <w:tc>
          <w:tcPr>
            <w:tcW w:w="852" w:type="dxa"/>
            <w:vAlign w:val="top"/>
          </w:tcPr>
          <w:p w14:paraId="6FB64A73">
            <w:pPr>
              <w:spacing w:line="276" w:lineRule="auto"/>
              <w:rPr>
                <w:rFonts w:ascii="Arial"/>
                <w:sz w:val="21"/>
              </w:rPr>
            </w:pPr>
          </w:p>
          <w:p w14:paraId="618A7294">
            <w:pPr>
              <w:spacing w:line="276" w:lineRule="auto"/>
              <w:rPr>
                <w:rFonts w:ascii="Arial"/>
                <w:sz w:val="21"/>
              </w:rPr>
            </w:pPr>
          </w:p>
          <w:p w14:paraId="0B703FFC">
            <w:pPr>
              <w:spacing w:line="276" w:lineRule="auto"/>
              <w:rPr>
                <w:rFonts w:ascii="Arial"/>
                <w:sz w:val="21"/>
              </w:rPr>
            </w:pPr>
          </w:p>
          <w:p w14:paraId="2ECBF66D">
            <w:pPr>
              <w:pStyle w:val="8"/>
              <w:spacing w:before="65" w:line="236" w:lineRule="auto"/>
              <w:ind w:left="295" w:right="141" w:hanging="149"/>
              <w:rPr>
                <w:rFonts w:ascii="Times New Roman" w:hAnsi="Times New Roman" w:eastAsia="Times New Roman" w:cs="Times New Roman"/>
                <w:sz w:val="20"/>
                <w:szCs w:val="20"/>
              </w:rPr>
            </w:pPr>
            <w:r>
              <w:rPr>
                <w:spacing w:val="-14"/>
                <w:sz w:val="20"/>
                <w:szCs w:val="20"/>
              </w:rPr>
              <w:t>甲苯、</w:t>
            </w:r>
            <w:r>
              <w:rPr>
                <w:sz w:val="20"/>
                <w:szCs w:val="20"/>
              </w:rPr>
              <w:t xml:space="preserve"> </w:t>
            </w:r>
            <w:r>
              <w:rPr>
                <w:rFonts w:ascii="Times New Roman" w:hAnsi="Times New Roman" w:eastAsia="Times New Roman" w:cs="Times New Roman"/>
                <w:spacing w:val="6"/>
                <w:sz w:val="20"/>
                <w:szCs w:val="20"/>
              </w:rPr>
              <w:t>pH</w:t>
            </w:r>
          </w:p>
        </w:tc>
        <w:tc>
          <w:tcPr>
            <w:tcW w:w="1271" w:type="dxa"/>
            <w:vAlign w:val="top"/>
          </w:tcPr>
          <w:p w14:paraId="2552A26C">
            <w:pPr>
              <w:spacing w:line="285" w:lineRule="auto"/>
              <w:rPr>
                <w:rFonts w:ascii="Arial"/>
                <w:sz w:val="21"/>
              </w:rPr>
            </w:pPr>
          </w:p>
          <w:p w14:paraId="19C80B5F">
            <w:pPr>
              <w:spacing w:line="285" w:lineRule="auto"/>
              <w:rPr>
                <w:rFonts w:ascii="Arial"/>
                <w:sz w:val="21"/>
              </w:rPr>
            </w:pPr>
          </w:p>
          <w:p w14:paraId="51AB7C12">
            <w:pPr>
              <w:spacing w:line="286" w:lineRule="auto"/>
              <w:rPr>
                <w:rFonts w:ascii="Arial"/>
                <w:sz w:val="21"/>
              </w:rPr>
            </w:pPr>
          </w:p>
          <w:p w14:paraId="4DF7746D">
            <w:pPr>
              <w:spacing w:before="58" w:line="241" w:lineRule="auto"/>
              <w:ind w:left="156" w:right="94" w:hanging="3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119.863533°</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pacing w:val="3"/>
                <w:sz w:val="20"/>
                <w:szCs w:val="20"/>
              </w:rPr>
              <w:t>30.800913°</w:t>
            </w:r>
          </w:p>
        </w:tc>
        <w:tc>
          <w:tcPr>
            <w:tcW w:w="1139" w:type="dxa"/>
            <w:vAlign w:val="top"/>
          </w:tcPr>
          <w:p w14:paraId="49B10136">
            <w:pPr>
              <w:spacing w:line="316" w:lineRule="auto"/>
              <w:rPr>
                <w:rFonts w:ascii="Arial"/>
                <w:sz w:val="21"/>
              </w:rPr>
            </w:pPr>
          </w:p>
          <w:p w14:paraId="035D81B6">
            <w:pPr>
              <w:spacing w:line="316" w:lineRule="auto"/>
              <w:rPr>
                <w:rFonts w:ascii="Arial"/>
                <w:sz w:val="21"/>
              </w:rPr>
            </w:pPr>
          </w:p>
          <w:p w14:paraId="792B3FC6">
            <w:pPr>
              <w:spacing w:line="317" w:lineRule="auto"/>
              <w:rPr>
                <w:rFonts w:ascii="Arial"/>
                <w:sz w:val="21"/>
              </w:rPr>
            </w:pPr>
          </w:p>
          <w:p w14:paraId="210D264C">
            <w:pPr>
              <w:pStyle w:val="8"/>
              <w:spacing w:before="65" w:line="228" w:lineRule="auto"/>
              <w:ind w:left="480"/>
              <w:rPr>
                <w:sz w:val="20"/>
                <w:szCs w:val="20"/>
              </w:rPr>
            </w:pPr>
            <w:r>
              <w:rPr>
                <w:sz w:val="20"/>
                <w:szCs w:val="20"/>
              </w:rPr>
              <w:t>否</w:t>
            </w:r>
          </w:p>
        </w:tc>
        <w:tc>
          <w:tcPr>
            <w:tcW w:w="1020" w:type="dxa"/>
            <w:vAlign w:val="top"/>
          </w:tcPr>
          <w:p w14:paraId="740486BD">
            <w:pPr>
              <w:spacing w:line="316" w:lineRule="auto"/>
              <w:rPr>
                <w:rFonts w:ascii="Arial"/>
                <w:sz w:val="21"/>
              </w:rPr>
            </w:pPr>
          </w:p>
          <w:p w14:paraId="3A49B010">
            <w:pPr>
              <w:spacing w:line="316" w:lineRule="auto"/>
              <w:rPr>
                <w:rFonts w:ascii="Arial"/>
                <w:sz w:val="21"/>
              </w:rPr>
            </w:pPr>
          </w:p>
          <w:p w14:paraId="68A9C771">
            <w:pPr>
              <w:spacing w:line="316" w:lineRule="auto"/>
              <w:rPr>
                <w:rFonts w:ascii="Arial"/>
                <w:sz w:val="21"/>
              </w:rPr>
            </w:pPr>
          </w:p>
          <w:p w14:paraId="060587F3">
            <w:pPr>
              <w:pStyle w:val="8"/>
              <w:spacing w:before="65" w:line="228" w:lineRule="auto"/>
              <w:ind w:left="312"/>
              <w:rPr>
                <w:sz w:val="20"/>
                <w:szCs w:val="20"/>
              </w:rPr>
            </w:pPr>
            <w:r>
              <w:rPr>
                <w:spacing w:val="3"/>
                <w:sz w:val="20"/>
                <w:szCs w:val="20"/>
              </w:rPr>
              <w:t>一类</w:t>
            </w:r>
          </w:p>
        </w:tc>
        <w:tc>
          <w:tcPr>
            <w:tcW w:w="528" w:type="dxa"/>
            <w:vAlign w:val="top"/>
          </w:tcPr>
          <w:p w14:paraId="55920D45">
            <w:pPr>
              <w:rPr>
                <w:rFonts w:ascii="Arial"/>
                <w:sz w:val="21"/>
              </w:rPr>
            </w:pPr>
          </w:p>
        </w:tc>
        <w:tc>
          <w:tcPr>
            <w:tcW w:w="1529" w:type="dxa"/>
            <w:vAlign w:val="top"/>
          </w:tcPr>
          <w:p w14:paraId="39334F7B">
            <w:pPr>
              <w:spacing w:before="259" w:line="199" w:lineRule="auto"/>
              <w:ind w:left="367"/>
              <w:rPr>
                <w:rFonts w:ascii="Times New Roman" w:hAnsi="Times New Roman" w:eastAsia="Times New Roman" w:cs="Times New Roman"/>
                <w:sz w:val="20"/>
                <w:szCs w:val="20"/>
              </w:rPr>
            </w:pPr>
            <w:r>
              <w:rPr>
                <w:rFonts w:ascii="Times New Roman" w:hAnsi="Times New Roman" w:eastAsia="Times New Roman" w:cs="Times New Roman"/>
                <w:sz w:val="20"/>
                <w:szCs w:val="20"/>
              </w:rPr>
              <w:t>AT</w:t>
            </w:r>
            <w:r>
              <w:rPr>
                <w:rFonts w:ascii="Times New Roman" w:hAnsi="Times New Roman" w:eastAsia="Times New Roman" w:cs="Times New Roman"/>
                <w:spacing w:val="3"/>
                <w:sz w:val="20"/>
                <w:szCs w:val="20"/>
              </w:rPr>
              <w:t>2/</w:t>
            </w:r>
            <w:r>
              <w:rPr>
                <w:rFonts w:ascii="Times New Roman" w:hAnsi="Times New Roman" w:eastAsia="Times New Roman" w:cs="Times New Roman"/>
                <w:sz w:val="20"/>
                <w:szCs w:val="20"/>
              </w:rPr>
              <w:t>AS</w:t>
            </w:r>
            <w:r>
              <w:rPr>
                <w:rFonts w:ascii="Times New Roman" w:hAnsi="Times New Roman" w:eastAsia="Times New Roman" w:cs="Times New Roman"/>
                <w:spacing w:val="3"/>
                <w:sz w:val="20"/>
                <w:szCs w:val="20"/>
              </w:rPr>
              <w:t>2</w:t>
            </w:r>
          </w:p>
          <w:p w14:paraId="05E8D3BE">
            <w:pPr>
              <w:spacing w:before="89" w:line="196" w:lineRule="auto"/>
              <w:ind w:left="15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120.20858288,</w:t>
            </w:r>
          </w:p>
          <w:p w14:paraId="1AA09160">
            <w:pPr>
              <w:spacing w:before="51"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30.78096720</w:t>
            </w:r>
          </w:p>
          <w:p w14:paraId="08D9DB8D">
            <w:pPr>
              <w:spacing w:before="55" w:line="195" w:lineRule="auto"/>
              <w:ind w:left="58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AT3</w:t>
            </w:r>
          </w:p>
          <w:p w14:paraId="4E7A87B1">
            <w:pPr>
              <w:spacing w:before="89" w:line="224" w:lineRule="auto"/>
              <w:ind w:left="220" w:right="129" w:hanging="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120.20837903,</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4"/>
                <w:sz w:val="20"/>
                <w:szCs w:val="20"/>
              </w:rPr>
              <w:t>30.78106398</w:t>
            </w:r>
          </w:p>
        </w:tc>
      </w:tr>
    </w:tbl>
    <w:p w14:paraId="2E252ED1">
      <w:pPr>
        <w:pStyle w:val="2"/>
      </w:pPr>
    </w:p>
    <w:p w14:paraId="7C11FF2C">
      <w:pPr>
        <w:sectPr>
          <w:pgSz w:w="16838" w:h="11911" w:orient="landscape"/>
          <w:pgMar w:top="1037" w:right="1434" w:bottom="1134" w:left="1440" w:header="896" w:footer="862" w:gutter="0"/>
          <w:pgNumType w:fmt="decimal"/>
          <w:cols w:space="0" w:num="1"/>
          <w:rtlGutter w:val="0"/>
          <w:docGrid w:linePitch="0" w:charSpace="0"/>
        </w:sectPr>
      </w:pPr>
    </w:p>
    <w:p w14:paraId="3778326A">
      <w:pPr>
        <w:spacing w:before="43"/>
      </w:pPr>
    </w:p>
    <w:p w14:paraId="44F8C2AA">
      <w:pPr>
        <w:spacing w:before="42"/>
      </w:pPr>
    </w:p>
    <w:tbl>
      <w:tblPr>
        <w:tblStyle w:val="7"/>
        <w:tblW w:w="139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3"/>
        <w:gridCol w:w="502"/>
        <w:gridCol w:w="775"/>
        <w:gridCol w:w="1205"/>
        <w:gridCol w:w="3761"/>
        <w:gridCol w:w="1055"/>
        <w:gridCol w:w="852"/>
        <w:gridCol w:w="1271"/>
        <w:gridCol w:w="1139"/>
        <w:gridCol w:w="1020"/>
        <w:gridCol w:w="528"/>
        <w:gridCol w:w="1529"/>
      </w:tblGrid>
      <w:tr w14:paraId="46ADE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323" w:type="dxa"/>
            <w:vAlign w:val="top"/>
          </w:tcPr>
          <w:p w14:paraId="0E947418">
            <w:pPr>
              <w:rPr>
                <w:rFonts w:ascii="Arial"/>
                <w:sz w:val="21"/>
              </w:rPr>
            </w:pPr>
          </w:p>
        </w:tc>
        <w:tc>
          <w:tcPr>
            <w:tcW w:w="502" w:type="dxa"/>
            <w:vAlign w:val="top"/>
          </w:tcPr>
          <w:p w14:paraId="0BE6783B">
            <w:pPr>
              <w:rPr>
                <w:rFonts w:ascii="Arial"/>
                <w:sz w:val="21"/>
              </w:rPr>
            </w:pPr>
          </w:p>
        </w:tc>
        <w:tc>
          <w:tcPr>
            <w:tcW w:w="775" w:type="dxa"/>
            <w:vAlign w:val="top"/>
          </w:tcPr>
          <w:p w14:paraId="01E5FC79">
            <w:pPr>
              <w:rPr>
                <w:rFonts w:ascii="Arial"/>
                <w:sz w:val="21"/>
              </w:rPr>
            </w:pPr>
          </w:p>
        </w:tc>
        <w:tc>
          <w:tcPr>
            <w:tcW w:w="1205" w:type="dxa"/>
            <w:vAlign w:val="top"/>
          </w:tcPr>
          <w:p w14:paraId="4D4BD436">
            <w:pPr>
              <w:pStyle w:val="8"/>
              <w:spacing w:before="70" w:line="234" w:lineRule="auto"/>
              <w:ind w:left="80" w:right="42" w:hanging="32"/>
              <w:rPr>
                <w:sz w:val="20"/>
                <w:szCs w:val="20"/>
              </w:rPr>
            </w:pPr>
            <w:r>
              <w:rPr>
                <w:spacing w:val="7"/>
                <w:sz w:val="20"/>
                <w:szCs w:val="20"/>
              </w:rPr>
              <w:t>污水处理</w:t>
            </w:r>
            <w:r>
              <w:rPr>
                <w:rFonts w:ascii="Times New Roman" w:hAnsi="Times New Roman" w:eastAsia="Times New Roman" w:cs="Times New Roman"/>
                <w:spacing w:val="7"/>
                <w:sz w:val="20"/>
                <w:szCs w:val="20"/>
              </w:rPr>
              <w:t>-</w:t>
            </w:r>
            <w:r>
              <w:rPr>
                <w:spacing w:val="7"/>
                <w:sz w:val="20"/>
                <w:szCs w:val="20"/>
              </w:rPr>
              <w:t>生</w:t>
            </w:r>
            <w:r>
              <w:rPr>
                <w:sz w:val="20"/>
                <w:szCs w:val="20"/>
              </w:rPr>
              <w:t xml:space="preserve"> </w:t>
            </w:r>
            <w:r>
              <w:rPr>
                <w:spacing w:val="7"/>
                <w:sz w:val="20"/>
                <w:szCs w:val="20"/>
              </w:rPr>
              <w:t>化处理单元</w:t>
            </w:r>
          </w:p>
        </w:tc>
        <w:tc>
          <w:tcPr>
            <w:tcW w:w="3761" w:type="dxa"/>
            <w:vAlign w:val="top"/>
          </w:tcPr>
          <w:p w14:paraId="4E702769">
            <w:pPr>
              <w:pStyle w:val="8"/>
              <w:spacing w:before="205" w:line="228" w:lineRule="auto"/>
              <w:ind w:left="22"/>
              <w:rPr>
                <w:sz w:val="20"/>
                <w:szCs w:val="20"/>
              </w:rPr>
            </w:pPr>
            <w:r>
              <w:rPr>
                <w:spacing w:val="8"/>
                <w:sz w:val="20"/>
                <w:szCs w:val="20"/>
              </w:rPr>
              <w:t>污水处理</w:t>
            </w:r>
            <w:r>
              <w:rPr>
                <w:rFonts w:ascii="Times New Roman" w:hAnsi="Times New Roman" w:eastAsia="Times New Roman" w:cs="Times New Roman"/>
                <w:spacing w:val="8"/>
                <w:sz w:val="20"/>
                <w:szCs w:val="20"/>
              </w:rPr>
              <w:t>-</w:t>
            </w:r>
            <w:r>
              <w:rPr>
                <w:spacing w:val="8"/>
                <w:sz w:val="20"/>
                <w:szCs w:val="20"/>
              </w:rPr>
              <w:t>生化处理单元</w:t>
            </w:r>
          </w:p>
        </w:tc>
        <w:tc>
          <w:tcPr>
            <w:tcW w:w="1055" w:type="dxa"/>
            <w:vAlign w:val="top"/>
          </w:tcPr>
          <w:p w14:paraId="429D75F7">
            <w:pPr>
              <w:spacing w:before="237" w:line="199" w:lineRule="auto"/>
              <w:ind w:left="49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852" w:type="dxa"/>
            <w:vAlign w:val="top"/>
          </w:tcPr>
          <w:p w14:paraId="06B2B485">
            <w:pPr>
              <w:spacing w:before="237" w:line="199" w:lineRule="auto"/>
              <w:ind w:left="39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271" w:type="dxa"/>
            <w:vAlign w:val="top"/>
          </w:tcPr>
          <w:p w14:paraId="6EAF3644">
            <w:pPr>
              <w:spacing w:before="105"/>
              <w:ind w:left="158" w:right="94" w:hanging="3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119.863293°</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pacing w:val="3"/>
                <w:sz w:val="20"/>
                <w:szCs w:val="20"/>
              </w:rPr>
              <w:t>30.801196°</w:t>
            </w:r>
          </w:p>
        </w:tc>
        <w:tc>
          <w:tcPr>
            <w:tcW w:w="1139" w:type="dxa"/>
            <w:vAlign w:val="top"/>
          </w:tcPr>
          <w:p w14:paraId="7B705C0A">
            <w:pPr>
              <w:pStyle w:val="8"/>
              <w:spacing w:before="206" w:line="231" w:lineRule="auto"/>
              <w:ind w:left="476"/>
              <w:rPr>
                <w:sz w:val="20"/>
                <w:szCs w:val="20"/>
              </w:rPr>
            </w:pPr>
            <w:r>
              <w:rPr>
                <w:sz w:val="20"/>
                <w:szCs w:val="20"/>
              </w:rPr>
              <w:t>是</w:t>
            </w:r>
          </w:p>
        </w:tc>
        <w:tc>
          <w:tcPr>
            <w:tcW w:w="1020" w:type="dxa"/>
            <w:vAlign w:val="top"/>
          </w:tcPr>
          <w:p w14:paraId="7B2C71D4">
            <w:pPr>
              <w:rPr>
                <w:rFonts w:ascii="Arial"/>
                <w:sz w:val="21"/>
              </w:rPr>
            </w:pPr>
          </w:p>
        </w:tc>
        <w:tc>
          <w:tcPr>
            <w:tcW w:w="528" w:type="dxa"/>
            <w:vAlign w:val="top"/>
          </w:tcPr>
          <w:p w14:paraId="15E9E545">
            <w:pPr>
              <w:rPr>
                <w:rFonts w:ascii="Arial"/>
                <w:sz w:val="21"/>
              </w:rPr>
            </w:pPr>
          </w:p>
        </w:tc>
        <w:tc>
          <w:tcPr>
            <w:tcW w:w="1529" w:type="dxa"/>
            <w:vAlign w:val="top"/>
          </w:tcPr>
          <w:p w14:paraId="0E54D666">
            <w:pPr>
              <w:rPr>
                <w:rFonts w:ascii="Arial"/>
                <w:sz w:val="21"/>
              </w:rPr>
            </w:pPr>
          </w:p>
        </w:tc>
      </w:tr>
    </w:tbl>
    <w:p w14:paraId="4D9E9FF5">
      <w:pPr>
        <w:pStyle w:val="2"/>
      </w:pPr>
    </w:p>
    <w:sectPr>
      <w:headerReference r:id="rId178" w:type="default"/>
      <w:footerReference r:id="rId179" w:type="default"/>
      <w:pgSz w:w="16838" w:h="11911" w:orient="landscape"/>
      <w:pgMar w:top="1037" w:right="1434" w:bottom="1134" w:left="1440" w:header="896" w:footer="862"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24C40">
    <w:pPr>
      <w:spacing w:line="170" w:lineRule="auto"/>
      <w:ind w:left="4227"/>
      <w:rPr>
        <w:rFonts w:ascii="仿宋" w:hAnsi="仿宋" w:eastAsia="仿宋" w:cs="仿宋"/>
        <w:sz w:val="18"/>
        <w:szCs w:val="18"/>
      </w:rPr>
    </w:pPr>
    <w:r>
      <w:rPr>
        <w:rFonts w:ascii="仿宋" w:hAnsi="仿宋" w:eastAsia="仿宋" w:cs="仿宋"/>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CD7B">
    <w:pPr>
      <w:spacing w:line="170" w:lineRule="auto"/>
      <w:ind w:left="4216"/>
      <w:rPr>
        <w:rFonts w:ascii="仿宋" w:hAnsi="仿宋" w:eastAsia="仿宋" w:cs="仿宋"/>
        <w:sz w:val="18"/>
        <w:szCs w:val="18"/>
      </w:rPr>
    </w:pPr>
    <w:r>
      <w:rPr>
        <w:rFonts w:ascii="仿宋" w:hAnsi="仿宋" w:eastAsia="仿宋" w:cs="仿宋"/>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65C94">
    <w:pPr>
      <w:spacing w:line="169" w:lineRule="auto"/>
      <w:ind w:left="4217"/>
      <w:rPr>
        <w:rFonts w:ascii="仿宋" w:hAnsi="仿宋" w:eastAsia="仿宋" w:cs="仿宋"/>
        <w:sz w:val="18"/>
        <w:szCs w:val="18"/>
      </w:rPr>
    </w:pPr>
    <w:r>
      <w:rPr>
        <w:rFonts w:ascii="仿宋" w:hAnsi="仿宋" w:eastAsia="仿宋" w:cs="仿宋"/>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D690F">
    <w:pPr>
      <w:spacing w:line="170" w:lineRule="auto"/>
      <w:ind w:left="4213"/>
      <w:rPr>
        <w:rFonts w:ascii="仿宋" w:hAnsi="仿宋" w:eastAsia="仿宋" w:cs="仿宋"/>
        <w:sz w:val="18"/>
        <w:szCs w:val="18"/>
      </w:rPr>
    </w:pPr>
    <w:r>
      <w:rPr>
        <w:rFonts w:ascii="仿宋" w:hAnsi="仿宋" w:eastAsia="仿宋" w:cs="仿宋"/>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D5A89">
    <w:pPr>
      <w:spacing w:line="168" w:lineRule="auto"/>
      <w:ind w:left="4330"/>
      <w:rPr>
        <w:rFonts w:ascii="仿宋" w:hAnsi="仿宋" w:eastAsia="仿宋" w:cs="仿宋"/>
        <w:sz w:val="18"/>
        <w:szCs w:val="18"/>
      </w:rPr>
    </w:pPr>
    <w:r>
      <w:rPr>
        <w:rFonts w:ascii="仿宋" w:hAnsi="仿宋" w:eastAsia="仿宋" w:cs="仿宋"/>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59D95">
    <w:pPr>
      <w:spacing w:line="169" w:lineRule="auto"/>
      <w:ind w:left="4225"/>
      <w:rPr>
        <w:rFonts w:ascii="仿宋" w:hAnsi="仿宋" w:eastAsia="仿宋" w:cs="仿宋"/>
        <w:sz w:val="18"/>
        <w:szCs w:val="18"/>
      </w:rPr>
    </w:pPr>
    <w:r>
      <w:rPr>
        <w:rFonts w:ascii="仿宋" w:hAnsi="仿宋" w:eastAsia="仿宋" w:cs="仿宋"/>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CDE8F">
    <w:pPr>
      <w:spacing w:line="168" w:lineRule="auto"/>
      <w:ind w:left="6946"/>
      <w:rPr>
        <w:rFonts w:ascii="仿宋" w:hAnsi="仿宋" w:eastAsia="仿宋" w:cs="仿宋"/>
        <w:sz w:val="18"/>
        <w:szCs w:val="18"/>
      </w:rPr>
    </w:pPr>
    <w:r>
      <w:rPr>
        <w:rFonts w:ascii="仿宋" w:hAnsi="仿宋" w:eastAsia="仿宋" w:cs="仿宋"/>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65AE7">
    <w:pPr>
      <w:spacing w:line="169" w:lineRule="auto"/>
      <w:ind w:left="4219"/>
      <w:rPr>
        <w:rFonts w:ascii="仿宋" w:hAnsi="仿宋" w:eastAsia="仿宋" w:cs="仿宋"/>
        <w:sz w:val="18"/>
        <w:szCs w:val="18"/>
      </w:rPr>
    </w:pPr>
    <w:r>
      <w:rPr>
        <w:rFonts w:ascii="仿宋" w:hAnsi="仿宋" w:eastAsia="仿宋" w:cs="仿宋"/>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3E5EF">
    <w:pPr>
      <w:spacing w:line="169" w:lineRule="auto"/>
      <w:ind w:left="4219"/>
      <w:rPr>
        <w:rFonts w:ascii="仿宋" w:hAnsi="仿宋" w:eastAsia="仿宋" w:cs="仿宋"/>
        <w:sz w:val="18"/>
        <w:szCs w:val="18"/>
      </w:rPr>
    </w:pPr>
    <w:r>
      <w:rPr>
        <w:rFonts w:ascii="仿宋" w:hAnsi="仿宋" w:eastAsia="仿宋" w:cs="仿宋"/>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94687">
    <w:pPr>
      <w:spacing w:line="170" w:lineRule="auto"/>
      <w:ind w:left="4189"/>
      <w:rPr>
        <w:rFonts w:ascii="仿宋" w:hAnsi="仿宋" w:eastAsia="仿宋" w:cs="仿宋"/>
        <w:sz w:val="18"/>
        <w:szCs w:val="18"/>
      </w:rPr>
    </w:pPr>
    <w:r>
      <w:rPr>
        <w:rFonts w:ascii="仿宋" w:hAnsi="仿宋" w:eastAsia="仿宋" w:cs="仿宋"/>
        <w:spacing w:val="-10"/>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5DEE8">
    <w:pPr>
      <w:spacing w:line="170" w:lineRule="auto"/>
      <w:ind w:left="4189"/>
      <w:rPr>
        <w:rFonts w:ascii="仿宋" w:hAnsi="仿宋" w:eastAsia="仿宋" w:cs="仿宋"/>
        <w:sz w:val="18"/>
        <w:szCs w:val="18"/>
      </w:rPr>
    </w:pPr>
    <w:r>
      <w:rPr>
        <w:rFonts w:ascii="仿宋" w:hAnsi="仿宋" w:eastAsia="仿宋" w:cs="仿宋"/>
        <w:spacing w:val="-10"/>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FA0C0">
    <w:pPr>
      <w:spacing w:line="170" w:lineRule="auto"/>
      <w:ind w:left="4184"/>
      <w:rPr>
        <w:rFonts w:ascii="仿宋" w:hAnsi="仿宋" w:eastAsia="仿宋" w:cs="仿宋"/>
        <w:sz w:val="18"/>
        <w:szCs w:val="18"/>
      </w:rPr>
    </w:pPr>
    <w:r>
      <w:rPr>
        <w:rFonts w:ascii="仿宋" w:hAnsi="仿宋" w:eastAsia="仿宋" w:cs="仿宋"/>
        <w:spacing w:val="-10"/>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ABFFD">
    <w:pPr>
      <w:spacing w:line="170" w:lineRule="auto"/>
      <w:ind w:left="6910"/>
      <w:rPr>
        <w:rFonts w:ascii="仿宋" w:hAnsi="仿宋" w:eastAsia="仿宋" w:cs="仿宋"/>
        <w:sz w:val="18"/>
        <w:szCs w:val="18"/>
      </w:rPr>
    </w:pPr>
    <w:r>
      <w:rPr>
        <w:rFonts w:ascii="仿宋" w:hAnsi="仿宋" w:eastAsia="仿宋" w:cs="仿宋"/>
        <w:spacing w:val="-10"/>
        <w:sz w:val="18"/>
        <w:szCs w:val="1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47A89">
    <w:pPr>
      <w:spacing w:line="170" w:lineRule="auto"/>
      <w:ind w:left="6910"/>
      <w:rPr>
        <w:rFonts w:ascii="仿宋" w:hAnsi="仿宋" w:eastAsia="仿宋" w:cs="仿宋"/>
        <w:sz w:val="18"/>
        <w:szCs w:val="18"/>
      </w:rPr>
    </w:pPr>
    <w:r>
      <w:rPr>
        <w:rFonts w:ascii="仿宋" w:hAnsi="仿宋" w:eastAsia="仿宋" w:cs="仿宋"/>
        <w:spacing w:val="-10"/>
        <w:sz w:val="18"/>
        <w:szCs w:val="1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0934F">
    <w:pPr>
      <w:spacing w:line="170" w:lineRule="auto"/>
      <w:ind w:left="4184"/>
      <w:rPr>
        <w:rFonts w:ascii="仿宋" w:hAnsi="仿宋" w:eastAsia="仿宋" w:cs="仿宋"/>
        <w:sz w:val="18"/>
        <w:szCs w:val="18"/>
      </w:rPr>
    </w:pPr>
    <w:r>
      <w:rPr>
        <w:rFonts w:ascii="仿宋" w:hAnsi="仿宋" w:eastAsia="仿宋" w:cs="仿宋"/>
        <w:spacing w:val="-10"/>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896BD">
    <w:pPr>
      <w:spacing w:line="170" w:lineRule="auto"/>
      <w:ind w:left="4184"/>
      <w:rPr>
        <w:rFonts w:ascii="仿宋" w:hAnsi="仿宋" w:eastAsia="仿宋" w:cs="仿宋"/>
        <w:sz w:val="18"/>
        <w:szCs w:val="18"/>
      </w:rPr>
    </w:pPr>
    <w:r>
      <w:rPr>
        <w:rFonts w:ascii="仿宋" w:hAnsi="仿宋" w:eastAsia="仿宋" w:cs="仿宋"/>
        <w:spacing w:val="-10"/>
        <w:sz w:val="18"/>
        <w:szCs w:val="1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52B4A">
    <w:pPr>
      <w:spacing w:line="170" w:lineRule="auto"/>
      <w:ind w:left="4184"/>
      <w:rPr>
        <w:rFonts w:ascii="仿宋" w:hAnsi="仿宋" w:eastAsia="仿宋" w:cs="仿宋"/>
        <w:sz w:val="18"/>
        <w:szCs w:val="18"/>
      </w:rPr>
    </w:pPr>
    <w:r>
      <w:rPr>
        <w:rFonts w:ascii="仿宋" w:hAnsi="仿宋" w:eastAsia="仿宋" w:cs="仿宋"/>
        <w:spacing w:val="-10"/>
        <w:sz w:val="18"/>
        <w:szCs w:val="1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7FB85">
    <w:pPr>
      <w:spacing w:line="170" w:lineRule="auto"/>
      <w:ind w:left="4194"/>
      <w:rPr>
        <w:rFonts w:ascii="仿宋" w:hAnsi="仿宋" w:eastAsia="仿宋" w:cs="仿宋"/>
        <w:sz w:val="18"/>
        <w:szCs w:val="18"/>
      </w:rPr>
    </w:pPr>
    <w:r>
      <w:rPr>
        <w:rFonts w:ascii="仿宋" w:hAnsi="仿宋" w:eastAsia="仿宋" w:cs="仿宋"/>
        <w:spacing w:val="-10"/>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7BC83">
    <w:pPr>
      <w:spacing w:line="170" w:lineRule="auto"/>
      <w:ind w:left="4297"/>
      <w:rPr>
        <w:rFonts w:ascii="仿宋" w:hAnsi="仿宋" w:eastAsia="仿宋" w:cs="仿宋"/>
        <w:sz w:val="18"/>
        <w:szCs w:val="18"/>
      </w:rPr>
    </w:pPr>
    <w:r>
      <w:rPr>
        <w:rFonts w:ascii="仿宋" w:hAnsi="仿宋" w:eastAsia="仿宋" w:cs="仿宋"/>
        <w:spacing w:val="-10"/>
        <w:sz w:val="18"/>
        <w:szCs w:val="1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398F9">
    <w:pPr>
      <w:spacing w:line="169" w:lineRule="auto"/>
      <w:ind w:left="4285"/>
      <w:rPr>
        <w:rFonts w:ascii="仿宋" w:hAnsi="仿宋" w:eastAsia="仿宋" w:cs="仿宋"/>
        <w:sz w:val="18"/>
        <w:szCs w:val="18"/>
      </w:rPr>
    </w:pPr>
    <w:r>
      <w:rPr>
        <w:rFonts w:ascii="仿宋" w:hAnsi="仿宋" w:eastAsia="仿宋" w:cs="仿宋"/>
        <w:spacing w:val="-4"/>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A7BE5">
    <w:pPr>
      <w:spacing w:line="170" w:lineRule="auto"/>
      <w:ind w:left="4174"/>
      <w:rPr>
        <w:rFonts w:ascii="仿宋" w:hAnsi="仿宋" w:eastAsia="仿宋" w:cs="仿宋"/>
        <w:sz w:val="18"/>
        <w:szCs w:val="18"/>
      </w:rPr>
    </w:pPr>
    <w:r>
      <w:rPr>
        <w:rFonts w:ascii="仿宋" w:hAnsi="仿宋" w:eastAsia="仿宋" w:cs="仿宋"/>
        <w:spacing w:val="-4"/>
        <w:sz w:val="18"/>
        <w:szCs w:val="18"/>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8FA36">
    <w:pPr>
      <w:spacing w:line="170" w:lineRule="auto"/>
      <w:ind w:left="4173"/>
      <w:rPr>
        <w:rFonts w:ascii="仿宋" w:hAnsi="仿宋" w:eastAsia="仿宋" w:cs="仿宋"/>
        <w:sz w:val="18"/>
        <w:szCs w:val="18"/>
      </w:rPr>
    </w:pPr>
    <w:r>
      <w:rPr>
        <w:rFonts w:ascii="仿宋" w:hAnsi="仿宋" w:eastAsia="仿宋" w:cs="仿宋"/>
        <w:spacing w:val="-4"/>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4D920">
    <w:pPr>
      <w:spacing w:line="169" w:lineRule="auto"/>
      <w:ind w:left="4173"/>
      <w:rPr>
        <w:rFonts w:ascii="仿宋" w:hAnsi="仿宋" w:eastAsia="仿宋" w:cs="仿宋"/>
        <w:sz w:val="18"/>
        <w:szCs w:val="18"/>
      </w:rPr>
    </w:pPr>
    <w:r>
      <w:rPr>
        <w:rFonts w:ascii="仿宋" w:hAnsi="仿宋" w:eastAsia="仿宋" w:cs="仿宋"/>
        <w:spacing w:val="-4"/>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B09FE">
    <w:pPr>
      <w:spacing w:line="170" w:lineRule="auto"/>
      <w:ind w:left="4173"/>
      <w:rPr>
        <w:rFonts w:ascii="仿宋" w:hAnsi="仿宋" w:eastAsia="仿宋" w:cs="仿宋"/>
        <w:sz w:val="18"/>
        <w:szCs w:val="18"/>
      </w:rPr>
    </w:pPr>
    <w:r>
      <w:rPr>
        <w:rFonts w:ascii="仿宋" w:hAnsi="仿宋" w:eastAsia="仿宋" w:cs="仿宋"/>
        <w:spacing w:val="-4"/>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2E512">
    <w:pPr>
      <w:spacing w:line="169" w:lineRule="auto"/>
      <w:ind w:left="4173"/>
      <w:rPr>
        <w:rFonts w:ascii="仿宋" w:hAnsi="仿宋" w:eastAsia="仿宋" w:cs="仿宋"/>
        <w:sz w:val="18"/>
        <w:szCs w:val="18"/>
      </w:rPr>
    </w:pPr>
    <w:r>
      <w:rPr>
        <w:rFonts w:ascii="仿宋" w:hAnsi="仿宋" w:eastAsia="仿宋" w:cs="仿宋"/>
        <w:spacing w:val="-4"/>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766AA">
    <w:pPr>
      <w:spacing w:line="169" w:lineRule="auto"/>
      <w:ind w:left="4173"/>
      <w:rPr>
        <w:rFonts w:ascii="仿宋" w:hAnsi="仿宋" w:eastAsia="仿宋" w:cs="仿宋"/>
        <w:sz w:val="18"/>
        <w:szCs w:val="18"/>
      </w:rPr>
    </w:pPr>
    <w:r>
      <w:rPr>
        <w:rFonts w:ascii="仿宋" w:hAnsi="仿宋" w:eastAsia="仿宋" w:cs="仿宋"/>
        <w:spacing w:val="-4"/>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49DBE">
    <w:pPr>
      <w:spacing w:line="169" w:lineRule="auto"/>
      <w:ind w:left="4173"/>
      <w:rPr>
        <w:rFonts w:ascii="仿宋" w:hAnsi="仿宋" w:eastAsia="仿宋" w:cs="仿宋"/>
        <w:sz w:val="18"/>
        <w:szCs w:val="18"/>
      </w:rPr>
    </w:pPr>
    <w:r>
      <w:rPr>
        <w:rFonts w:ascii="仿宋" w:hAnsi="仿宋" w:eastAsia="仿宋" w:cs="仿宋"/>
        <w:spacing w:val="-4"/>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09408">
    <w:pPr>
      <w:spacing w:line="169" w:lineRule="auto"/>
      <w:ind w:left="6898"/>
      <w:rPr>
        <w:rFonts w:ascii="仿宋" w:hAnsi="仿宋" w:eastAsia="仿宋" w:cs="仿宋"/>
        <w:sz w:val="18"/>
        <w:szCs w:val="18"/>
      </w:rPr>
    </w:pPr>
    <w:r>
      <w:rPr>
        <w:rFonts w:ascii="仿宋" w:hAnsi="仿宋" w:eastAsia="仿宋" w:cs="仿宋"/>
        <w:spacing w:val="-4"/>
        <w:sz w:val="18"/>
        <w:szCs w:val="18"/>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EDF48">
    <w:pPr>
      <w:spacing w:line="169" w:lineRule="auto"/>
      <w:ind w:left="6898"/>
      <w:rPr>
        <w:rFonts w:ascii="仿宋" w:hAnsi="仿宋" w:eastAsia="仿宋" w:cs="仿宋"/>
        <w:sz w:val="18"/>
        <w:szCs w:val="18"/>
      </w:rPr>
    </w:pPr>
    <w:r>
      <w:rPr>
        <w:rFonts w:ascii="仿宋" w:hAnsi="仿宋" w:eastAsia="仿宋" w:cs="仿宋"/>
        <w:spacing w:val="-4"/>
        <w:sz w:val="18"/>
        <w:szCs w:val="18"/>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1DDEB">
    <w:pPr>
      <w:spacing w:line="169" w:lineRule="auto"/>
      <w:ind w:left="4174"/>
      <w:rPr>
        <w:rFonts w:ascii="仿宋" w:hAnsi="仿宋" w:eastAsia="仿宋" w:cs="仿宋"/>
        <w:sz w:val="18"/>
        <w:szCs w:val="18"/>
      </w:rPr>
    </w:pPr>
    <w:r>
      <w:rPr>
        <w:rFonts w:ascii="仿宋" w:hAnsi="仿宋" w:eastAsia="仿宋" w:cs="仿宋"/>
        <w:spacing w:val="-5"/>
        <w:sz w:val="18"/>
        <w:szCs w:val="18"/>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98EF4">
    <w:pPr>
      <w:spacing w:line="170" w:lineRule="auto"/>
      <w:ind w:left="4174"/>
      <w:rPr>
        <w:rFonts w:ascii="仿宋" w:hAnsi="仿宋" w:eastAsia="仿宋" w:cs="仿宋"/>
        <w:sz w:val="18"/>
        <w:szCs w:val="18"/>
      </w:rPr>
    </w:pPr>
    <w:r>
      <w:rPr>
        <w:rFonts w:ascii="仿宋" w:hAnsi="仿宋" w:eastAsia="仿宋" w:cs="仿宋"/>
        <w:spacing w:val="-5"/>
        <w:sz w:val="18"/>
        <w:szCs w:val="18"/>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86E98">
    <w:pPr>
      <w:spacing w:line="169" w:lineRule="auto"/>
      <w:ind w:left="4174"/>
      <w:rPr>
        <w:rFonts w:ascii="仿宋" w:hAnsi="仿宋" w:eastAsia="仿宋" w:cs="仿宋"/>
        <w:sz w:val="18"/>
        <w:szCs w:val="18"/>
      </w:rPr>
    </w:pPr>
    <w:r>
      <w:rPr>
        <w:rFonts w:ascii="仿宋" w:hAnsi="仿宋" w:eastAsia="仿宋" w:cs="仿宋"/>
        <w:spacing w:val="-5"/>
        <w:sz w:val="18"/>
        <w:szCs w:val="18"/>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3DC14">
    <w:pPr>
      <w:spacing w:line="169" w:lineRule="auto"/>
      <w:ind w:left="4174"/>
      <w:rPr>
        <w:rFonts w:ascii="仿宋" w:hAnsi="仿宋" w:eastAsia="仿宋" w:cs="仿宋"/>
        <w:sz w:val="18"/>
        <w:szCs w:val="18"/>
      </w:rPr>
    </w:pPr>
    <w:r>
      <w:rPr>
        <w:rFonts w:ascii="仿宋" w:hAnsi="仿宋" w:eastAsia="仿宋" w:cs="仿宋"/>
        <w:spacing w:val="-5"/>
        <w:sz w:val="18"/>
        <w:szCs w:val="18"/>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8E6F3">
    <w:pPr>
      <w:spacing w:line="169" w:lineRule="auto"/>
      <w:ind w:left="4174"/>
      <w:rPr>
        <w:rFonts w:ascii="仿宋" w:hAnsi="仿宋" w:eastAsia="仿宋" w:cs="仿宋"/>
        <w:sz w:val="18"/>
        <w:szCs w:val="18"/>
      </w:rPr>
    </w:pPr>
    <w:r>
      <w:rPr>
        <w:rFonts w:ascii="仿宋" w:hAnsi="仿宋" w:eastAsia="仿宋" w:cs="仿宋"/>
        <w:spacing w:val="-5"/>
        <w:sz w:val="18"/>
        <w:szCs w:val="18"/>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97CC9">
    <w:pPr>
      <w:spacing w:line="169" w:lineRule="auto"/>
      <w:ind w:left="4174"/>
      <w:rPr>
        <w:rFonts w:ascii="仿宋" w:hAnsi="仿宋" w:eastAsia="仿宋" w:cs="仿宋"/>
        <w:sz w:val="18"/>
        <w:szCs w:val="18"/>
      </w:rPr>
    </w:pPr>
    <w:r>
      <w:rPr>
        <w:rFonts w:ascii="仿宋" w:hAnsi="仿宋" w:eastAsia="仿宋" w:cs="仿宋"/>
        <w:spacing w:val="-5"/>
        <w:sz w:val="18"/>
        <w:szCs w:val="18"/>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ED7A7">
    <w:pPr>
      <w:spacing w:line="169" w:lineRule="auto"/>
      <w:ind w:left="6900"/>
      <w:rPr>
        <w:rFonts w:ascii="仿宋" w:hAnsi="仿宋" w:eastAsia="仿宋" w:cs="仿宋"/>
        <w:sz w:val="18"/>
        <w:szCs w:val="18"/>
      </w:rPr>
    </w:pPr>
    <w:r>
      <w:rPr>
        <w:rFonts w:ascii="仿宋" w:hAnsi="仿宋" w:eastAsia="仿宋" w:cs="仿宋"/>
        <w:spacing w:val="-5"/>
        <w:sz w:val="18"/>
        <w:szCs w:val="18"/>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7A990">
    <w:pPr>
      <w:spacing w:line="169" w:lineRule="auto"/>
      <w:ind w:left="4286"/>
      <w:rPr>
        <w:rFonts w:ascii="仿宋" w:hAnsi="仿宋" w:eastAsia="仿宋" w:cs="仿宋"/>
        <w:sz w:val="18"/>
        <w:szCs w:val="18"/>
      </w:rPr>
    </w:pPr>
    <w:r>
      <w:rPr>
        <w:rFonts w:ascii="仿宋" w:hAnsi="仿宋" w:eastAsia="仿宋" w:cs="仿宋"/>
        <w:spacing w:val="-5"/>
        <w:sz w:val="18"/>
        <w:szCs w:val="18"/>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0AAC0">
    <w:pPr>
      <w:spacing w:line="169" w:lineRule="auto"/>
      <w:ind w:left="6900"/>
      <w:rPr>
        <w:rFonts w:ascii="仿宋" w:hAnsi="仿宋" w:eastAsia="仿宋" w:cs="仿宋"/>
        <w:sz w:val="18"/>
        <w:szCs w:val="18"/>
      </w:rPr>
    </w:pPr>
    <w:r>
      <w:rPr>
        <w:rFonts w:ascii="仿宋" w:hAnsi="仿宋" w:eastAsia="仿宋" w:cs="仿宋"/>
        <w:spacing w:val="-5"/>
        <w:sz w:val="18"/>
        <w:szCs w:val="18"/>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90E34">
    <w:pPr>
      <w:spacing w:line="169" w:lineRule="auto"/>
      <w:ind w:left="6900"/>
      <w:rPr>
        <w:rFonts w:ascii="仿宋" w:hAnsi="仿宋" w:eastAsia="仿宋" w:cs="仿宋"/>
        <w:sz w:val="18"/>
        <w:szCs w:val="18"/>
      </w:rPr>
    </w:pPr>
    <w:r>
      <w:rPr>
        <w:rFonts w:ascii="仿宋" w:hAnsi="仿宋" w:eastAsia="仿宋" w:cs="仿宋"/>
        <w:spacing w:val="-5"/>
        <w:sz w:val="18"/>
        <w:szCs w:val="18"/>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9387A">
    <w:pPr>
      <w:spacing w:line="169" w:lineRule="auto"/>
      <w:ind w:left="4282"/>
      <w:rPr>
        <w:rFonts w:ascii="仿宋" w:hAnsi="仿宋" w:eastAsia="仿宋" w:cs="仿宋"/>
        <w:sz w:val="18"/>
        <w:szCs w:val="18"/>
      </w:rPr>
    </w:pPr>
    <w:r>
      <w:rPr>
        <w:rFonts w:ascii="仿宋" w:hAnsi="仿宋" w:eastAsia="仿宋" w:cs="仿宋"/>
        <w:spacing w:val="-3"/>
        <w:sz w:val="18"/>
        <w:szCs w:val="18"/>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D9D7E">
    <w:pPr>
      <w:spacing w:line="170" w:lineRule="auto"/>
      <w:ind w:left="4282"/>
      <w:rPr>
        <w:rFonts w:ascii="仿宋" w:hAnsi="仿宋" w:eastAsia="仿宋" w:cs="仿宋"/>
        <w:sz w:val="18"/>
        <w:szCs w:val="18"/>
      </w:rPr>
    </w:pPr>
    <w:r>
      <w:rPr>
        <w:rFonts w:ascii="仿宋" w:hAnsi="仿宋" w:eastAsia="仿宋" w:cs="仿宋"/>
        <w:spacing w:val="-3"/>
        <w:sz w:val="18"/>
        <w:szCs w:val="18"/>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472B3">
    <w:pPr>
      <w:spacing w:line="170" w:lineRule="auto"/>
      <w:ind w:left="4611"/>
      <w:rPr>
        <w:rFonts w:ascii="仿宋" w:hAnsi="仿宋" w:eastAsia="仿宋" w:cs="仿宋"/>
        <w:sz w:val="18"/>
        <w:szCs w:val="18"/>
      </w:rPr>
    </w:pPr>
    <w:r>
      <w:rPr>
        <w:rFonts w:ascii="仿宋" w:hAnsi="仿宋" w:eastAsia="仿宋" w:cs="仿宋"/>
        <w:spacing w:val="-3"/>
        <w:sz w:val="18"/>
        <w:szCs w:val="18"/>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8F805">
    <w:pPr>
      <w:spacing w:line="169" w:lineRule="auto"/>
      <w:ind w:left="4611"/>
      <w:rPr>
        <w:rFonts w:ascii="仿宋" w:hAnsi="仿宋" w:eastAsia="仿宋" w:cs="仿宋"/>
        <w:sz w:val="18"/>
        <w:szCs w:val="18"/>
      </w:rPr>
    </w:pPr>
    <w:r>
      <w:rPr>
        <w:rFonts w:ascii="仿宋" w:hAnsi="仿宋" w:eastAsia="仿宋" w:cs="仿宋"/>
        <w:spacing w:val="-3"/>
        <w:sz w:val="18"/>
        <w:szCs w:val="18"/>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CE55F">
    <w:pPr>
      <w:spacing w:line="170" w:lineRule="auto"/>
      <w:ind w:left="4170"/>
      <w:rPr>
        <w:rFonts w:ascii="仿宋" w:hAnsi="仿宋" w:eastAsia="仿宋" w:cs="仿宋"/>
        <w:sz w:val="18"/>
        <w:szCs w:val="18"/>
      </w:rPr>
    </w:pPr>
    <w:r>
      <w:rPr>
        <w:rFonts w:ascii="仿宋" w:hAnsi="仿宋" w:eastAsia="仿宋" w:cs="仿宋"/>
        <w:spacing w:val="-3"/>
        <w:sz w:val="18"/>
        <w:szCs w:val="18"/>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BCDF9">
    <w:pPr>
      <w:spacing w:line="169" w:lineRule="auto"/>
      <w:ind w:left="4170"/>
      <w:rPr>
        <w:rFonts w:ascii="仿宋" w:hAnsi="仿宋" w:eastAsia="仿宋" w:cs="仿宋"/>
        <w:sz w:val="18"/>
        <w:szCs w:val="18"/>
      </w:rPr>
    </w:pPr>
    <w:r>
      <w:rPr>
        <w:rFonts w:ascii="仿宋" w:hAnsi="仿宋" w:eastAsia="仿宋" w:cs="仿宋"/>
        <w:spacing w:val="-3"/>
        <w:sz w:val="18"/>
        <w:szCs w:val="18"/>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F6DCF">
    <w:pPr>
      <w:spacing w:line="169" w:lineRule="auto"/>
      <w:ind w:left="4170"/>
      <w:rPr>
        <w:rFonts w:ascii="仿宋" w:hAnsi="仿宋" w:eastAsia="仿宋" w:cs="仿宋"/>
        <w:sz w:val="18"/>
        <w:szCs w:val="18"/>
      </w:rPr>
    </w:pPr>
    <w:r>
      <w:rPr>
        <w:rFonts w:ascii="仿宋" w:hAnsi="仿宋" w:eastAsia="仿宋" w:cs="仿宋"/>
        <w:spacing w:val="-3"/>
        <w:sz w:val="18"/>
        <w:szCs w:val="18"/>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BF564">
    <w:pPr>
      <w:spacing w:line="169" w:lineRule="auto"/>
      <w:ind w:left="4170"/>
      <w:rPr>
        <w:rFonts w:ascii="仿宋" w:hAnsi="仿宋" w:eastAsia="仿宋" w:cs="仿宋"/>
        <w:sz w:val="18"/>
        <w:szCs w:val="18"/>
      </w:rPr>
    </w:pPr>
    <w:r>
      <w:rPr>
        <w:rFonts w:ascii="仿宋" w:hAnsi="仿宋" w:eastAsia="仿宋" w:cs="仿宋"/>
        <w:spacing w:val="-3"/>
        <w:sz w:val="18"/>
        <w:szCs w:val="18"/>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167AD">
    <w:pPr>
      <w:spacing w:line="169" w:lineRule="auto"/>
      <w:ind w:left="4170"/>
      <w:rPr>
        <w:rFonts w:ascii="仿宋" w:hAnsi="仿宋" w:eastAsia="仿宋" w:cs="仿宋"/>
        <w:sz w:val="18"/>
        <w:szCs w:val="18"/>
      </w:rPr>
    </w:pPr>
    <w:r>
      <w:rPr>
        <w:rFonts w:ascii="仿宋" w:hAnsi="仿宋" w:eastAsia="仿宋" w:cs="仿宋"/>
        <w:spacing w:val="-3"/>
        <w:sz w:val="18"/>
        <w:szCs w:val="18"/>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B5700">
    <w:pPr>
      <w:spacing w:line="169" w:lineRule="auto"/>
      <w:ind w:left="4170"/>
      <w:rPr>
        <w:rFonts w:ascii="仿宋" w:hAnsi="仿宋" w:eastAsia="仿宋" w:cs="仿宋"/>
        <w:sz w:val="18"/>
        <w:szCs w:val="18"/>
      </w:rPr>
    </w:pPr>
    <w:r>
      <w:rPr>
        <w:rFonts w:ascii="仿宋" w:hAnsi="仿宋" w:eastAsia="仿宋" w:cs="仿宋"/>
        <w:spacing w:val="-3"/>
        <w:sz w:val="18"/>
        <w:szCs w:val="18"/>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62A56">
    <w:pPr>
      <w:spacing w:line="169" w:lineRule="auto"/>
      <w:ind w:left="4174"/>
      <w:rPr>
        <w:rFonts w:ascii="仿宋" w:hAnsi="仿宋" w:eastAsia="仿宋" w:cs="仿宋"/>
        <w:sz w:val="18"/>
        <w:szCs w:val="18"/>
      </w:rPr>
    </w:pPr>
    <w:r>
      <w:rPr>
        <w:rFonts w:ascii="仿宋" w:hAnsi="仿宋" w:eastAsia="仿宋" w:cs="仿宋"/>
        <w:spacing w:val="-5"/>
        <w:sz w:val="18"/>
        <w:szCs w:val="18"/>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62FC6">
    <w:pPr>
      <w:spacing w:line="170" w:lineRule="auto"/>
      <w:ind w:left="4616"/>
      <w:rPr>
        <w:rFonts w:ascii="仿宋" w:hAnsi="仿宋" w:eastAsia="仿宋" w:cs="仿宋"/>
        <w:sz w:val="18"/>
        <w:szCs w:val="18"/>
      </w:rPr>
    </w:pPr>
    <w:r>
      <w:rPr>
        <w:rFonts w:ascii="仿宋" w:hAnsi="仿宋" w:eastAsia="仿宋" w:cs="仿宋"/>
        <w:spacing w:val="-5"/>
        <w:sz w:val="18"/>
        <w:szCs w:val="18"/>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C8272">
    <w:pPr>
      <w:spacing w:line="169" w:lineRule="auto"/>
      <w:ind w:left="4174"/>
      <w:rPr>
        <w:rFonts w:ascii="仿宋" w:hAnsi="仿宋" w:eastAsia="仿宋" w:cs="仿宋"/>
        <w:sz w:val="18"/>
        <w:szCs w:val="18"/>
      </w:rPr>
    </w:pPr>
    <w:r>
      <w:rPr>
        <w:rFonts w:ascii="仿宋" w:hAnsi="仿宋" w:eastAsia="仿宋" w:cs="仿宋"/>
        <w:spacing w:val="-5"/>
        <w:sz w:val="18"/>
        <w:szCs w:val="18"/>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36CEF">
    <w:pPr>
      <w:spacing w:line="169" w:lineRule="auto"/>
      <w:ind w:left="6905"/>
      <w:rPr>
        <w:rFonts w:ascii="仿宋" w:hAnsi="仿宋" w:eastAsia="仿宋" w:cs="仿宋"/>
        <w:sz w:val="18"/>
        <w:szCs w:val="18"/>
      </w:rPr>
    </w:pPr>
    <w:r>
      <w:rPr>
        <w:rFonts w:ascii="仿宋" w:hAnsi="仿宋" w:eastAsia="仿宋" w:cs="仿宋"/>
        <w:spacing w:val="-5"/>
        <w:sz w:val="18"/>
        <w:szCs w:val="18"/>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322BA">
    <w:pPr>
      <w:spacing w:line="169" w:lineRule="auto"/>
      <w:ind w:left="6905"/>
      <w:rPr>
        <w:rFonts w:ascii="仿宋" w:hAnsi="仿宋" w:eastAsia="仿宋" w:cs="仿宋"/>
        <w:sz w:val="18"/>
        <w:szCs w:val="18"/>
      </w:rPr>
    </w:pPr>
    <w:r>
      <w:rPr>
        <w:rFonts w:ascii="仿宋" w:hAnsi="仿宋" w:eastAsia="仿宋" w:cs="仿宋"/>
        <w:spacing w:val="-5"/>
        <w:sz w:val="18"/>
        <w:szCs w:val="18"/>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AD4A5">
    <w:pPr>
      <w:spacing w:line="168" w:lineRule="auto"/>
      <w:ind w:left="6905"/>
      <w:rPr>
        <w:rFonts w:ascii="仿宋" w:hAnsi="仿宋" w:eastAsia="仿宋" w:cs="仿宋"/>
        <w:sz w:val="18"/>
        <w:szCs w:val="18"/>
      </w:rPr>
    </w:pPr>
    <w:r>
      <w:rPr>
        <w:rFonts w:ascii="仿宋" w:hAnsi="仿宋" w:eastAsia="仿宋" w:cs="仿宋"/>
        <w:spacing w:val="-5"/>
        <w:sz w:val="18"/>
        <w:szCs w:val="18"/>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0723C">
    <w:pPr>
      <w:spacing w:line="169" w:lineRule="auto"/>
      <w:ind w:left="6636"/>
      <w:rPr>
        <w:rFonts w:ascii="仿宋" w:hAnsi="仿宋" w:eastAsia="仿宋" w:cs="仿宋"/>
        <w:sz w:val="18"/>
        <w:szCs w:val="18"/>
      </w:rPr>
    </w:pPr>
    <w:r>
      <w:rPr>
        <w:rFonts w:ascii="仿宋" w:hAnsi="仿宋" w:eastAsia="仿宋" w:cs="仿宋"/>
        <w:spacing w:val="-5"/>
        <w:sz w:val="18"/>
        <w:szCs w:val="18"/>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040CE">
    <w:pPr>
      <w:spacing w:line="168" w:lineRule="auto"/>
      <w:ind w:left="6749"/>
      <w:rPr>
        <w:rFonts w:ascii="仿宋" w:hAnsi="仿宋" w:eastAsia="仿宋" w:cs="仿宋"/>
        <w:sz w:val="18"/>
        <w:szCs w:val="18"/>
      </w:rPr>
    </w:pPr>
    <w:r>
      <w:rPr>
        <w:rFonts w:ascii="仿宋" w:hAnsi="仿宋" w:eastAsia="仿宋" w:cs="仿宋"/>
        <w:spacing w:val="-5"/>
        <w:sz w:val="18"/>
        <w:szCs w:val="18"/>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AB0F2">
    <w:pPr>
      <w:spacing w:line="169" w:lineRule="auto"/>
      <w:ind w:left="6749"/>
      <w:rPr>
        <w:rFonts w:ascii="仿宋" w:hAnsi="仿宋" w:eastAsia="仿宋" w:cs="仿宋"/>
        <w:sz w:val="18"/>
        <w:szCs w:val="18"/>
      </w:rPr>
    </w:pPr>
    <w:r>
      <w:rPr>
        <w:rFonts w:ascii="仿宋" w:hAnsi="仿宋" w:eastAsia="仿宋" w:cs="仿宋"/>
        <w:spacing w:val="-5"/>
        <w:sz w:val="18"/>
        <w:szCs w:val="18"/>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139C2">
    <w:pPr>
      <w:spacing w:line="169" w:lineRule="auto"/>
      <w:ind w:left="6749"/>
      <w:rPr>
        <w:rFonts w:ascii="仿宋" w:hAnsi="仿宋" w:eastAsia="仿宋" w:cs="仿宋"/>
        <w:sz w:val="18"/>
        <w:szCs w:val="18"/>
      </w:rPr>
    </w:pPr>
    <w:r>
      <w:rPr>
        <w:rFonts w:ascii="仿宋" w:hAnsi="仿宋" w:eastAsia="仿宋" w:cs="仿宋"/>
        <w:spacing w:val="-5"/>
        <w:sz w:val="18"/>
        <w:szCs w:val="18"/>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CBCA4">
    <w:pPr>
      <w:spacing w:line="169" w:lineRule="auto"/>
      <w:ind w:left="6747"/>
      <w:rPr>
        <w:rFonts w:ascii="仿宋" w:hAnsi="仿宋" w:eastAsia="仿宋" w:cs="仿宋"/>
        <w:sz w:val="18"/>
        <w:szCs w:val="18"/>
      </w:rPr>
    </w:pPr>
    <w:r>
      <w:rPr>
        <w:rFonts w:ascii="仿宋" w:hAnsi="仿宋" w:eastAsia="仿宋" w:cs="仿宋"/>
        <w:spacing w:val="-4"/>
        <w:sz w:val="18"/>
        <w:szCs w:val="18"/>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98C20">
    <w:pPr>
      <w:spacing w:line="170" w:lineRule="auto"/>
      <w:ind w:left="6639"/>
      <w:rPr>
        <w:rFonts w:ascii="仿宋" w:hAnsi="仿宋" w:eastAsia="仿宋" w:cs="仿宋"/>
        <w:sz w:val="18"/>
        <w:szCs w:val="18"/>
      </w:rPr>
    </w:pPr>
    <w:r>
      <w:rPr>
        <w:rFonts w:ascii="仿宋" w:hAnsi="仿宋" w:eastAsia="仿宋" w:cs="仿宋"/>
        <w:spacing w:val="-4"/>
        <w:sz w:val="18"/>
        <w:szCs w:val="18"/>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CBA59">
    <w:pPr>
      <w:spacing w:line="169" w:lineRule="auto"/>
      <w:ind w:left="4172"/>
      <w:rPr>
        <w:rFonts w:ascii="仿宋" w:hAnsi="仿宋" w:eastAsia="仿宋" w:cs="仿宋"/>
        <w:sz w:val="18"/>
        <w:szCs w:val="18"/>
      </w:rPr>
    </w:pPr>
    <w:r>
      <w:rPr>
        <w:rFonts w:ascii="仿宋" w:hAnsi="仿宋" w:eastAsia="仿宋" w:cs="仿宋"/>
        <w:spacing w:val="-4"/>
        <w:sz w:val="18"/>
        <w:szCs w:val="18"/>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C3952">
    <w:pPr>
      <w:spacing w:line="169" w:lineRule="auto"/>
      <w:ind w:left="4172"/>
      <w:rPr>
        <w:rFonts w:ascii="仿宋" w:hAnsi="仿宋" w:eastAsia="仿宋" w:cs="仿宋"/>
        <w:sz w:val="18"/>
        <w:szCs w:val="18"/>
      </w:rPr>
    </w:pPr>
    <w:r>
      <w:rPr>
        <w:rFonts w:ascii="仿宋" w:hAnsi="仿宋" w:eastAsia="仿宋" w:cs="仿宋"/>
        <w:spacing w:val="-4"/>
        <w:sz w:val="18"/>
        <w:szCs w:val="18"/>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E90A6">
    <w:pPr>
      <w:spacing w:line="169" w:lineRule="auto"/>
      <w:ind w:left="6898"/>
      <w:rPr>
        <w:rFonts w:ascii="仿宋" w:hAnsi="仿宋" w:eastAsia="仿宋" w:cs="仿宋"/>
        <w:sz w:val="18"/>
        <w:szCs w:val="18"/>
      </w:rPr>
    </w:pPr>
    <w:r>
      <w:rPr>
        <w:rFonts w:ascii="仿宋" w:hAnsi="仿宋" w:eastAsia="仿宋" w:cs="仿宋"/>
        <w:spacing w:val="-4"/>
        <w:sz w:val="18"/>
        <w:szCs w:val="18"/>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A1A1E">
    <w:pPr>
      <w:spacing w:line="169" w:lineRule="auto"/>
      <w:ind w:left="4172"/>
      <w:rPr>
        <w:rFonts w:ascii="仿宋" w:hAnsi="仿宋" w:eastAsia="仿宋" w:cs="仿宋"/>
        <w:sz w:val="18"/>
        <w:szCs w:val="18"/>
      </w:rPr>
    </w:pPr>
    <w:r>
      <w:rPr>
        <w:rFonts w:ascii="仿宋" w:hAnsi="仿宋" w:eastAsia="仿宋" w:cs="仿宋"/>
        <w:spacing w:val="-4"/>
        <w:sz w:val="18"/>
        <w:szCs w:val="18"/>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C5010">
    <w:pPr>
      <w:spacing w:line="169" w:lineRule="auto"/>
      <w:ind w:left="6902"/>
      <w:rPr>
        <w:rFonts w:ascii="仿宋" w:hAnsi="仿宋" w:eastAsia="仿宋" w:cs="仿宋"/>
        <w:sz w:val="18"/>
        <w:szCs w:val="18"/>
      </w:rPr>
    </w:pPr>
    <w:r>
      <w:rPr>
        <w:rFonts w:ascii="仿宋" w:hAnsi="仿宋" w:eastAsia="仿宋" w:cs="仿宋"/>
        <w:spacing w:val="-4"/>
        <w:sz w:val="18"/>
        <w:szCs w:val="18"/>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9188F">
    <w:pPr>
      <w:spacing w:line="169" w:lineRule="auto"/>
      <w:ind w:left="4285"/>
      <w:rPr>
        <w:rFonts w:ascii="仿宋" w:hAnsi="仿宋" w:eastAsia="仿宋" w:cs="仿宋"/>
        <w:sz w:val="18"/>
        <w:szCs w:val="18"/>
      </w:rPr>
    </w:pPr>
    <w:r>
      <w:rPr>
        <w:rFonts w:ascii="仿宋" w:hAnsi="仿宋" w:eastAsia="仿宋" w:cs="仿宋"/>
        <w:spacing w:val="-4"/>
        <w:sz w:val="18"/>
        <w:szCs w:val="18"/>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2372A">
    <w:pPr>
      <w:spacing w:line="169" w:lineRule="auto"/>
      <w:ind w:left="4285"/>
      <w:rPr>
        <w:rFonts w:ascii="仿宋" w:hAnsi="仿宋" w:eastAsia="仿宋" w:cs="仿宋"/>
        <w:sz w:val="18"/>
        <w:szCs w:val="18"/>
      </w:rPr>
    </w:pPr>
    <w:r>
      <w:rPr>
        <w:rFonts w:ascii="仿宋" w:hAnsi="仿宋" w:eastAsia="仿宋" w:cs="仿宋"/>
        <w:spacing w:val="-4"/>
        <w:sz w:val="18"/>
        <w:szCs w:val="18"/>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71CB9">
    <w:pPr>
      <w:spacing w:line="169" w:lineRule="auto"/>
      <w:ind w:left="4172"/>
      <w:rPr>
        <w:rFonts w:ascii="仿宋" w:hAnsi="仿宋" w:eastAsia="仿宋" w:cs="仿宋"/>
        <w:sz w:val="18"/>
        <w:szCs w:val="18"/>
      </w:rPr>
    </w:pPr>
    <w:r>
      <w:rPr>
        <w:rFonts w:ascii="仿宋" w:hAnsi="仿宋" w:eastAsia="仿宋" w:cs="仿宋"/>
        <w:spacing w:val="-4"/>
        <w:sz w:val="18"/>
        <w:szCs w:val="18"/>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84CEA">
    <w:pPr>
      <w:spacing w:line="169" w:lineRule="auto"/>
      <w:ind w:left="4455"/>
      <w:rPr>
        <w:rFonts w:ascii="仿宋" w:hAnsi="仿宋" w:eastAsia="仿宋" w:cs="仿宋"/>
        <w:sz w:val="18"/>
        <w:szCs w:val="18"/>
      </w:rPr>
    </w:pPr>
    <w:r>
      <w:rPr>
        <w:rFonts w:ascii="仿宋" w:hAnsi="仿宋" w:eastAsia="仿宋" w:cs="仿宋"/>
        <w:spacing w:val="-5"/>
        <w:sz w:val="18"/>
        <w:szCs w:val="18"/>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6F437">
    <w:pPr>
      <w:spacing w:line="170" w:lineRule="auto"/>
      <w:ind w:left="4455"/>
      <w:rPr>
        <w:rFonts w:ascii="仿宋" w:hAnsi="仿宋" w:eastAsia="仿宋" w:cs="仿宋"/>
        <w:sz w:val="18"/>
        <w:szCs w:val="18"/>
      </w:rPr>
    </w:pPr>
    <w:r>
      <w:rPr>
        <w:rFonts w:ascii="仿宋" w:hAnsi="仿宋" w:eastAsia="仿宋" w:cs="仿宋"/>
        <w:spacing w:val="-5"/>
        <w:sz w:val="18"/>
        <w:szCs w:val="18"/>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65BDA">
    <w:pPr>
      <w:spacing w:line="169" w:lineRule="auto"/>
      <w:ind w:left="4175"/>
      <w:rPr>
        <w:rFonts w:ascii="仿宋" w:hAnsi="仿宋" w:eastAsia="仿宋" w:cs="仿宋"/>
        <w:sz w:val="18"/>
        <w:szCs w:val="18"/>
      </w:rPr>
    </w:pPr>
    <w:r>
      <w:rPr>
        <w:rFonts w:ascii="仿宋" w:hAnsi="仿宋" w:eastAsia="仿宋" w:cs="仿宋"/>
        <w:spacing w:val="-5"/>
        <w:sz w:val="18"/>
        <w:szCs w:val="18"/>
      </w:rPr>
      <w:t>72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9B9B2">
    <w:pPr>
      <w:spacing w:line="169" w:lineRule="auto"/>
      <w:ind w:left="4185"/>
      <w:rPr>
        <w:rFonts w:ascii="仿宋" w:hAnsi="仿宋" w:eastAsia="仿宋" w:cs="仿宋"/>
        <w:sz w:val="18"/>
        <w:szCs w:val="18"/>
      </w:rPr>
    </w:pPr>
    <w:r>
      <w:rPr>
        <w:rFonts w:ascii="仿宋" w:hAnsi="仿宋" w:eastAsia="仿宋" w:cs="仿宋"/>
        <w:spacing w:val="-5"/>
        <w:sz w:val="18"/>
        <w:szCs w:val="18"/>
      </w:rPr>
      <w:t>73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EDB33">
    <w:pPr>
      <w:spacing w:line="169" w:lineRule="auto"/>
      <w:ind w:left="4175"/>
      <w:rPr>
        <w:rFonts w:ascii="仿宋" w:hAnsi="仿宋" w:eastAsia="仿宋" w:cs="仿宋"/>
        <w:sz w:val="18"/>
        <w:szCs w:val="18"/>
      </w:rPr>
    </w:pPr>
    <w:r>
      <w:rPr>
        <w:rFonts w:ascii="仿宋" w:hAnsi="仿宋" w:eastAsia="仿宋" w:cs="仿宋"/>
        <w:spacing w:val="-5"/>
        <w:sz w:val="18"/>
        <w:szCs w:val="18"/>
      </w:rPr>
      <w:t>74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B1F35">
    <w:pPr>
      <w:spacing w:line="168" w:lineRule="auto"/>
      <w:ind w:left="4175"/>
      <w:rPr>
        <w:rFonts w:ascii="仿宋" w:hAnsi="仿宋" w:eastAsia="仿宋" w:cs="仿宋"/>
        <w:sz w:val="18"/>
        <w:szCs w:val="18"/>
      </w:rPr>
    </w:pPr>
    <w:r>
      <w:rPr>
        <w:rFonts w:ascii="仿宋" w:hAnsi="仿宋" w:eastAsia="仿宋" w:cs="仿宋"/>
        <w:spacing w:val="-5"/>
        <w:sz w:val="18"/>
        <w:szCs w:val="18"/>
      </w:rPr>
      <w:t>75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DCAA8">
    <w:pPr>
      <w:spacing w:line="169" w:lineRule="auto"/>
      <w:ind w:left="4175"/>
      <w:rPr>
        <w:rFonts w:ascii="仿宋" w:hAnsi="仿宋" w:eastAsia="仿宋" w:cs="仿宋"/>
        <w:sz w:val="18"/>
        <w:szCs w:val="18"/>
      </w:rPr>
    </w:pPr>
    <w:r>
      <w:rPr>
        <w:rFonts w:ascii="仿宋" w:hAnsi="仿宋" w:eastAsia="仿宋" w:cs="仿宋"/>
        <w:spacing w:val="-5"/>
        <w:sz w:val="18"/>
        <w:szCs w:val="18"/>
      </w:rPr>
      <w:t>76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7C67B">
    <w:pPr>
      <w:spacing w:line="168" w:lineRule="auto"/>
      <w:ind w:left="4175"/>
      <w:rPr>
        <w:rFonts w:ascii="仿宋" w:hAnsi="仿宋" w:eastAsia="仿宋" w:cs="仿宋"/>
        <w:sz w:val="18"/>
        <w:szCs w:val="18"/>
      </w:rPr>
    </w:pPr>
    <w:r>
      <w:rPr>
        <w:rFonts w:ascii="仿宋" w:hAnsi="仿宋" w:eastAsia="仿宋" w:cs="仿宋"/>
        <w:spacing w:val="-5"/>
        <w:sz w:val="18"/>
        <w:szCs w:val="18"/>
      </w:rPr>
      <w:t>77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3B7C6">
    <w:pPr>
      <w:spacing w:line="169" w:lineRule="auto"/>
      <w:ind w:left="4175"/>
      <w:rPr>
        <w:rFonts w:ascii="仿宋" w:hAnsi="仿宋" w:eastAsia="仿宋" w:cs="仿宋"/>
        <w:sz w:val="18"/>
        <w:szCs w:val="18"/>
      </w:rPr>
    </w:pPr>
    <w:r>
      <w:rPr>
        <w:rFonts w:ascii="仿宋" w:hAnsi="仿宋" w:eastAsia="仿宋" w:cs="仿宋"/>
        <w:spacing w:val="-5"/>
        <w:sz w:val="18"/>
        <w:szCs w:val="18"/>
      </w:rPr>
      <w:t>78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15814">
    <w:pPr>
      <w:spacing w:line="169" w:lineRule="auto"/>
      <w:ind w:left="4175"/>
      <w:rPr>
        <w:rFonts w:ascii="仿宋" w:hAnsi="仿宋" w:eastAsia="仿宋" w:cs="仿宋"/>
        <w:sz w:val="18"/>
        <w:szCs w:val="18"/>
      </w:rPr>
    </w:pPr>
    <w:r>
      <w:rPr>
        <w:rFonts w:ascii="仿宋" w:hAnsi="仿宋" w:eastAsia="仿宋" w:cs="仿宋"/>
        <w:spacing w:val="-5"/>
        <w:sz w:val="18"/>
        <w:szCs w:val="18"/>
      </w:rPr>
      <w:t>79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E734A">
    <w:pPr>
      <w:spacing w:line="169" w:lineRule="auto"/>
      <w:ind w:left="4171"/>
      <w:rPr>
        <w:rFonts w:ascii="仿宋" w:hAnsi="仿宋" w:eastAsia="仿宋" w:cs="仿宋"/>
        <w:sz w:val="18"/>
        <w:szCs w:val="18"/>
      </w:rPr>
    </w:pPr>
    <w:r>
      <w:rPr>
        <w:rFonts w:ascii="仿宋" w:hAnsi="仿宋" w:eastAsia="仿宋" w:cs="仿宋"/>
        <w:spacing w:val="-3"/>
        <w:sz w:val="18"/>
        <w:szCs w:val="18"/>
      </w:rPr>
      <w:t>80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27068">
    <w:pPr>
      <w:spacing w:line="170" w:lineRule="auto"/>
      <w:ind w:left="4171"/>
      <w:rPr>
        <w:rFonts w:ascii="仿宋" w:hAnsi="仿宋" w:eastAsia="仿宋" w:cs="仿宋"/>
        <w:sz w:val="18"/>
        <w:szCs w:val="18"/>
      </w:rPr>
    </w:pPr>
    <w:r>
      <w:rPr>
        <w:rFonts w:ascii="仿宋" w:hAnsi="仿宋" w:eastAsia="仿宋" w:cs="仿宋"/>
        <w:spacing w:val="-3"/>
        <w:sz w:val="18"/>
        <w:szCs w:val="18"/>
      </w:rPr>
      <w:t>81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EBA1B">
    <w:pPr>
      <w:spacing w:line="169" w:lineRule="auto"/>
      <w:ind w:left="4171"/>
      <w:rPr>
        <w:rFonts w:ascii="仿宋" w:hAnsi="仿宋" w:eastAsia="仿宋" w:cs="仿宋"/>
        <w:sz w:val="18"/>
        <w:szCs w:val="18"/>
      </w:rPr>
    </w:pPr>
    <w:r>
      <w:rPr>
        <w:rFonts w:ascii="仿宋" w:hAnsi="仿宋" w:eastAsia="仿宋" w:cs="仿宋"/>
        <w:spacing w:val="-3"/>
        <w:sz w:val="18"/>
        <w:szCs w:val="18"/>
      </w:rPr>
      <w:t>82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D74A6">
    <w:pPr>
      <w:spacing w:line="169" w:lineRule="auto"/>
      <w:ind w:left="4171"/>
      <w:rPr>
        <w:rFonts w:ascii="仿宋" w:hAnsi="仿宋" w:eastAsia="仿宋" w:cs="仿宋"/>
        <w:sz w:val="18"/>
        <w:szCs w:val="18"/>
      </w:rPr>
    </w:pPr>
    <w:r>
      <w:rPr>
        <w:rFonts w:ascii="仿宋" w:hAnsi="仿宋" w:eastAsia="仿宋" w:cs="仿宋"/>
        <w:spacing w:val="-3"/>
        <w:sz w:val="18"/>
        <w:szCs w:val="18"/>
      </w:rPr>
      <w:t>83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60CF6">
    <w:pPr>
      <w:spacing w:line="169" w:lineRule="auto"/>
      <w:ind w:left="6641"/>
      <w:rPr>
        <w:rFonts w:ascii="仿宋" w:hAnsi="仿宋" w:eastAsia="仿宋" w:cs="仿宋"/>
        <w:sz w:val="18"/>
        <w:szCs w:val="18"/>
      </w:rPr>
    </w:pPr>
    <w:r>
      <w:rPr>
        <w:rFonts w:ascii="仿宋" w:hAnsi="仿宋" w:eastAsia="仿宋" w:cs="仿宋"/>
        <w:spacing w:val="-3"/>
        <w:sz w:val="18"/>
        <w:szCs w:val="18"/>
      </w:rPr>
      <w:t>84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AAB15">
    <w:pPr>
      <w:spacing w:line="169" w:lineRule="auto"/>
      <w:ind w:left="6641"/>
      <w:rPr>
        <w:rFonts w:ascii="仿宋" w:hAnsi="仿宋" w:eastAsia="仿宋" w:cs="仿宋"/>
        <w:sz w:val="18"/>
        <w:szCs w:val="18"/>
      </w:rPr>
    </w:pPr>
    <w:r>
      <w:rPr>
        <w:rFonts w:ascii="仿宋" w:hAnsi="仿宋" w:eastAsia="仿宋" w:cs="仿宋"/>
        <w:spacing w:val="-3"/>
        <w:sz w:val="18"/>
        <w:szCs w:val="18"/>
      </w:rPr>
      <w:t>85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744C0">
    <w:pPr>
      <w:spacing w:line="169" w:lineRule="auto"/>
      <w:ind w:left="6641"/>
      <w:rPr>
        <w:rFonts w:ascii="仿宋" w:hAnsi="仿宋" w:eastAsia="仿宋" w:cs="仿宋"/>
        <w:sz w:val="18"/>
        <w:szCs w:val="18"/>
      </w:rPr>
    </w:pPr>
    <w:r>
      <w:rPr>
        <w:rFonts w:ascii="仿宋" w:hAnsi="仿宋" w:eastAsia="仿宋" w:cs="仿宋"/>
        <w:spacing w:val="-3"/>
        <w:sz w:val="18"/>
        <w:szCs w:val="18"/>
      </w:rPr>
      <w:t>86</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7A232">
    <w:pPr>
      <w:spacing w:line="169" w:lineRule="auto"/>
      <w:ind w:left="4467"/>
      <w:rPr>
        <w:rFonts w:ascii="仿宋" w:hAnsi="仿宋" w:eastAsia="仿宋" w:cs="仿宋"/>
        <w:sz w:val="18"/>
        <w:szCs w:val="18"/>
      </w:rPr>
    </w:pPr>
    <w:r>
      <w:rPr>
        <w:rFonts w:ascii="仿宋" w:hAnsi="仿宋" w:eastAsia="仿宋" w:cs="仿宋"/>
        <w:spacing w:val="-3"/>
        <w:sz w:val="18"/>
        <w:szCs w:val="18"/>
      </w:rPr>
      <w:t>87</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5E041">
    <w:pPr>
      <w:spacing w:line="169" w:lineRule="auto"/>
      <w:ind w:left="4467"/>
      <w:rPr>
        <w:rFonts w:ascii="仿宋" w:hAnsi="仿宋" w:eastAsia="仿宋" w:cs="仿宋"/>
        <w:sz w:val="18"/>
        <w:szCs w:val="18"/>
      </w:rPr>
    </w:pPr>
    <w:r>
      <w:rPr>
        <w:rFonts w:ascii="仿宋" w:hAnsi="仿宋" w:eastAsia="仿宋" w:cs="仿宋"/>
        <w:spacing w:val="-3"/>
        <w:sz w:val="18"/>
        <w:szCs w:val="18"/>
      </w:rPr>
      <w:t>88</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07AF1">
    <w:pPr>
      <w:spacing w:line="169" w:lineRule="auto"/>
      <w:ind w:left="4476"/>
      <w:rPr>
        <w:rFonts w:ascii="仿宋" w:hAnsi="仿宋" w:eastAsia="仿宋" w:cs="仿宋"/>
        <w:sz w:val="18"/>
        <w:szCs w:val="18"/>
      </w:rPr>
    </w:pPr>
    <w:r>
      <w:rPr>
        <w:rFonts w:ascii="仿宋" w:hAnsi="仿宋" w:eastAsia="仿宋" w:cs="仿宋"/>
        <w:spacing w:val="-3"/>
        <w:sz w:val="18"/>
        <w:szCs w:val="18"/>
      </w:rPr>
      <w:t>89</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8DAF9">
    <w:pPr>
      <w:spacing w:line="169" w:lineRule="auto"/>
      <w:ind w:left="4476"/>
      <w:rPr>
        <w:rFonts w:ascii="仿宋" w:hAnsi="仿宋" w:eastAsia="仿宋" w:cs="仿宋"/>
        <w:sz w:val="18"/>
        <w:szCs w:val="18"/>
      </w:rPr>
    </w:pPr>
    <w:r>
      <w:rPr>
        <w:rFonts w:ascii="仿宋" w:hAnsi="仿宋" w:eastAsia="仿宋" w:cs="仿宋"/>
        <w:spacing w:val="-3"/>
        <w:sz w:val="18"/>
        <w:szCs w:val="18"/>
      </w:rPr>
      <w:t>90</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FA81F">
    <w:pPr>
      <w:spacing w:line="170" w:lineRule="auto"/>
      <w:ind w:left="4476"/>
      <w:rPr>
        <w:rFonts w:ascii="仿宋" w:hAnsi="仿宋" w:eastAsia="仿宋" w:cs="仿宋"/>
        <w:sz w:val="18"/>
        <w:szCs w:val="18"/>
      </w:rPr>
    </w:pPr>
    <w:r>
      <w:rPr>
        <w:rFonts w:ascii="仿宋" w:hAnsi="仿宋" w:eastAsia="仿宋" w:cs="仿宋"/>
        <w:spacing w:val="-3"/>
        <w:sz w:val="18"/>
        <w:szCs w:val="18"/>
      </w:rPr>
      <w:t>91</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2B039">
    <w:pPr>
      <w:spacing w:line="169" w:lineRule="auto"/>
      <w:ind w:left="4171"/>
      <w:rPr>
        <w:rFonts w:ascii="仿宋" w:hAnsi="仿宋" w:eastAsia="仿宋" w:cs="仿宋"/>
        <w:sz w:val="18"/>
        <w:szCs w:val="18"/>
      </w:rPr>
    </w:pPr>
    <w:r>
      <w:rPr>
        <w:rFonts w:ascii="仿宋" w:hAnsi="仿宋" w:eastAsia="仿宋" w:cs="仿宋"/>
        <w:spacing w:val="-3"/>
        <w:sz w:val="18"/>
        <w:szCs w:val="18"/>
      </w:rPr>
      <w:t>92</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9C663">
    <w:pPr>
      <w:spacing w:line="169" w:lineRule="auto"/>
      <w:ind w:left="4171"/>
      <w:rPr>
        <w:rFonts w:ascii="仿宋" w:hAnsi="仿宋" w:eastAsia="仿宋" w:cs="仿宋"/>
        <w:sz w:val="18"/>
        <w:szCs w:val="18"/>
      </w:rPr>
    </w:pPr>
    <w:r>
      <w:rPr>
        <w:rFonts w:ascii="仿宋" w:hAnsi="仿宋" w:eastAsia="仿宋" w:cs="仿宋"/>
        <w:spacing w:val="-3"/>
        <w:sz w:val="18"/>
        <w:szCs w:val="18"/>
      </w:rPr>
      <w:t>93</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4B5FF">
    <w:pPr>
      <w:spacing w:line="169" w:lineRule="auto"/>
      <w:ind w:left="4171"/>
      <w:rPr>
        <w:rFonts w:ascii="仿宋" w:hAnsi="仿宋" w:eastAsia="仿宋" w:cs="仿宋"/>
        <w:sz w:val="18"/>
        <w:szCs w:val="18"/>
      </w:rPr>
    </w:pPr>
    <w:r>
      <w:rPr>
        <w:rFonts w:ascii="仿宋" w:hAnsi="仿宋" w:eastAsia="仿宋" w:cs="仿宋"/>
        <w:spacing w:val="-3"/>
        <w:sz w:val="18"/>
        <w:szCs w:val="18"/>
      </w:rPr>
      <w:t>94</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9EB90">
    <w:pPr>
      <w:spacing w:line="169" w:lineRule="auto"/>
      <w:ind w:left="4171"/>
      <w:rPr>
        <w:rFonts w:ascii="仿宋" w:hAnsi="仿宋" w:eastAsia="仿宋" w:cs="仿宋"/>
        <w:sz w:val="18"/>
        <w:szCs w:val="18"/>
      </w:rPr>
    </w:pPr>
    <w:r>
      <w:rPr>
        <w:rFonts w:ascii="仿宋" w:hAnsi="仿宋" w:eastAsia="仿宋" w:cs="仿宋"/>
        <w:spacing w:val="-3"/>
        <w:sz w:val="18"/>
        <w:szCs w:val="18"/>
      </w:rPr>
      <w:t>95</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5353F">
    <w:pPr>
      <w:spacing w:line="169" w:lineRule="auto"/>
      <w:ind w:left="4171"/>
      <w:rPr>
        <w:rFonts w:ascii="仿宋" w:hAnsi="仿宋" w:eastAsia="仿宋" w:cs="仿宋"/>
        <w:sz w:val="18"/>
        <w:szCs w:val="18"/>
      </w:rPr>
    </w:pPr>
    <w:r>
      <w:rPr>
        <w:rFonts w:ascii="仿宋" w:hAnsi="仿宋" w:eastAsia="仿宋" w:cs="仿宋"/>
        <w:spacing w:val="-3"/>
        <w:sz w:val="18"/>
        <w:szCs w:val="18"/>
      </w:rPr>
      <w:t>96</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5F647">
    <w:pPr>
      <w:spacing w:line="169" w:lineRule="auto"/>
      <w:ind w:left="4171"/>
      <w:rPr>
        <w:rFonts w:ascii="仿宋" w:hAnsi="仿宋" w:eastAsia="仿宋" w:cs="仿宋"/>
        <w:sz w:val="18"/>
        <w:szCs w:val="18"/>
      </w:rPr>
    </w:pPr>
    <w:r>
      <w:rPr>
        <w:rFonts w:ascii="仿宋" w:hAnsi="仿宋" w:eastAsia="仿宋" w:cs="仿宋"/>
        <w:spacing w:val="-3"/>
        <w:sz w:val="18"/>
        <w:szCs w:val="18"/>
      </w:rPr>
      <w:t>97</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6DF0E">
    <w:pPr>
      <w:spacing w:line="169" w:lineRule="auto"/>
      <w:ind w:left="4171"/>
      <w:rPr>
        <w:rFonts w:ascii="仿宋" w:hAnsi="仿宋" w:eastAsia="仿宋" w:cs="仿宋"/>
        <w:sz w:val="18"/>
        <w:szCs w:val="18"/>
      </w:rPr>
    </w:pPr>
    <w:r>
      <w:rPr>
        <w:rFonts w:ascii="仿宋" w:hAnsi="仿宋" w:eastAsia="仿宋" w:cs="仿宋"/>
        <w:spacing w:val="-3"/>
        <w:sz w:val="18"/>
        <w:szCs w:val="18"/>
      </w:rPr>
      <w:t>98</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CF103">
    <w:pPr>
      <w:spacing w:line="169" w:lineRule="auto"/>
      <w:jc w:val="both"/>
      <w:rPr>
        <w:rFonts w:hint="default" w:ascii="仿宋" w:hAnsi="仿宋" w:eastAsia="仿宋" w:cs="仿宋"/>
        <w:spacing w:val="-3"/>
        <w:sz w:val="18"/>
        <w:szCs w:val="18"/>
        <w:lang w:val="en-US" w:eastAsia="zh-CN"/>
      </w:rPr>
    </w:pPr>
    <w:r>
      <w:rPr>
        <w:sz w:val="18"/>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3" name="文本框 2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EA189">
                          <w:pPr>
                            <w:pStyle w:val="3"/>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Wuzw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Vrs8NAIAAGUEAAAOAAAAAAAAAAEAIAAAAB8BAABkcnMvZTJvRG9jLnhtbFBL&#10;BQYAAAAABgAGAFkBAADFBQAAAAA=&#10;">
              <v:fill on="f" focussize="0,0"/>
              <v:stroke on="f" weight="0.5pt"/>
              <v:imagedata o:title=""/>
              <o:lock v:ext="edit" aspectratio="f"/>
              <v:textbox inset="0mm,0mm,0mm,0mm" style="mso-fit-shape-to-text:t;">
                <w:txbxContent>
                  <w:p w14:paraId="2A2EA189">
                    <w:pPr>
                      <w:pStyle w:val="3"/>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C1709">
    <w:pPr>
      <w:pStyle w:val="2"/>
      <w:spacing w:line="14" w:lineRule="auto"/>
      <w:rPr>
        <w:sz w:val="2"/>
      </w:rPr>
    </w:pPr>
    <w:r>
      <w:rPr>
        <w:sz w:val="2"/>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 name="文本框 2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27C288">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HsE0AgAAZ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f0x7BNAIAAGUEAAAOAAAAAAAAAAEAIAAAAB8BAABkcnMvZTJvRG9jLnhtbFBL&#10;BQYAAAAABgAGAFkBAADFBQAAAAA=&#10;">
              <v:fill on="f" focussize="0,0"/>
              <v:stroke on="f" weight="0.5pt"/>
              <v:imagedata o:title=""/>
              <o:lock v:ext="edit" aspectratio="f"/>
              <v:textbox inset="0mm,0mm,0mm,0mm" style="mso-fit-shape-to-text:t;">
                <w:txbxContent>
                  <w:p w14:paraId="5927C288">
                    <w:pPr>
                      <w:pStyle w:val="3"/>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0AACB">
    <w:pPr>
      <w:pStyle w:val="2"/>
      <w:spacing w:line="100" w:lineRule="auto"/>
      <w:rPr>
        <w:sz w:val="2"/>
      </w:rPr>
    </w:pPr>
    <w:r>
      <w:pict>
        <v:rect id="_x0000_s2049" o:spid="_x0000_s2049" o:spt="1" style="position:absolute;left:0pt;margin-left:85.05pt;margin-top:56.15pt;height:0.5pt;width:425.45pt;mso-position-horizontal-relative:page;mso-position-vertical-relative:page;z-index:251660288;mso-width-relative:page;mso-height-relative:page;" fillcolor="#000000" filled="t" stroked="f" coordsize="21600,21600" o:allowincell="f">
          <v:path/>
          <v:fill on="t" focussize="0,0"/>
          <v:stroke on="f"/>
          <v:imagedata o:title=""/>
          <o:lock v:ext="edit"/>
        </v:rect>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62AC7">
    <w:pPr>
      <w:pStyle w:val="2"/>
      <w:spacing w:line="100" w:lineRule="auto"/>
      <w:rPr>
        <w:sz w:val="2"/>
      </w:rPr>
    </w:pPr>
    <w:r>
      <w:pict>
        <v:rect id="_x0000_s2050" o:spid="_x0000_s2050" o:spt="1" style="position:absolute;left:0pt;margin-left:85.05pt;margin-top:56.15pt;height:0.5pt;width:425.45pt;mso-position-horizontal-relative:page;mso-position-vertical-relative:page;z-index:251661312;mso-width-relative:page;mso-height-relative:page;" fillcolor="#000000" filled="t" stroked="f" coordsize="21600,21600" o:allowincell="f">
          <v:path/>
          <v:fill on="t" focussize="0,0"/>
          <v:stroke on="f"/>
          <v:imagedata o:title=""/>
          <o:lock v:ext="edit"/>
        </v:rect>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387C7">
    <w:pPr>
      <w:spacing w:line="218" w:lineRule="auto"/>
      <w:ind w:left="1919"/>
      <w:rPr>
        <w:rFonts w:hint="eastAsia" w:ascii="宋体" w:hAnsi="宋体" w:eastAsia="宋体" w:cs="宋体"/>
        <w:spacing w:val="-1"/>
        <w:sz w:val="18"/>
        <w:szCs w:val="18"/>
        <w:lang w:val="en-US" w:eastAsia="zh-CN"/>
      </w:rPr>
    </w:pPr>
    <w:r>
      <w:pict>
        <v:shape id="_x0000_s2051" o:spid="_x0000_s2051" style="position:absolute;left:0pt;margin-left:85.05pt;margin-top:56.15pt;height:0.5pt;width:425.45pt;mso-position-horizontal-relative:page;mso-position-vertical-relative:page;z-index:251662336;mso-width-relative:page;mso-height-relative:page;" fillcolor="#000000" filled="t" stroked="f" coordsize="8509,10" o:allowincell="f" path="m0,0l8508,0,8508,9,0,9,0,0xe">
          <v:path/>
          <v:fill on="t" focussize="0,0"/>
          <v:stroke on="f"/>
          <v:imagedata o:title=""/>
          <o:lock v:ext="edit"/>
        </v:shape>
      </w:pict>
    </w:r>
    <w:r>
      <w:rPr>
        <w:rFonts w:ascii="宋体" w:hAnsi="宋体" w:eastAsia="宋体" w:cs="宋体"/>
        <w:spacing w:val="-1"/>
        <w:sz w:val="18"/>
        <w:szCs w:val="18"/>
      </w:rPr>
      <w:t>湖州恒远生物化学技术有限公司土壤和地下水自行监测</w:t>
    </w:r>
    <w:r>
      <w:rPr>
        <w:rFonts w:hint="eastAsia" w:ascii="宋体" w:hAnsi="宋体" w:eastAsia="宋体" w:cs="宋体"/>
        <w:spacing w:val="-1"/>
        <w:sz w:val="18"/>
        <w:szCs w:val="18"/>
        <w:lang w:val="en-US" w:eastAsia="zh-CN"/>
      </w:rPr>
      <w:t>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EBE77">
    <w:pPr>
      <w:spacing w:line="218" w:lineRule="auto"/>
      <w:ind w:left="1919"/>
      <w:rPr>
        <w:rFonts w:hint="eastAsia" w:ascii="宋体" w:hAnsi="宋体" w:eastAsia="宋体" w:cs="宋体"/>
        <w:sz w:val="18"/>
        <w:szCs w:val="18"/>
        <w:lang w:eastAsia="zh-CN"/>
      </w:rPr>
    </w:pPr>
    <w:r>
      <w:pict>
        <v:shape id="_x0000_s2053" o:spid="_x0000_s2053" style="position:absolute;left:0pt;margin-left:85.05pt;margin-top:56.15pt;height:0.5pt;width:425.45pt;mso-position-horizontal-relative:page;mso-position-vertical-relative:page;z-index:251664384;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91794">
    <w:pPr>
      <w:spacing w:line="218" w:lineRule="auto"/>
      <w:ind w:left="1919"/>
      <w:rPr>
        <w:rFonts w:hint="eastAsia" w:ascii="宋体" w:hAnsi="宋体" w:eastAsia="宋体" w:cs="宋体"/>
        <w:sz w:val="18"/>
        <w:szCs w:val="18"/>
        <w:lang w:eastAsia="zh-CN"/>
      </w:rPr>
    </w:pPr>
    <w:r>
      <w:pict>
        <v:shape id="_x0000_s2054" o:spid="_x0000_s2054" style="position:absolute;left:0pt;margin-left:85.05pt;margin-top:56.15pt;height:0.5pt;width:425.45pt;mso-position-horizontal-relative:page;mso-position-vertical-relative:page;z-index:25166540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C8E89">
    <w:pPr>
      <w:spacing w:line="218" w:lineRule="auto"/>
      <w:ind w:left="2032"/>
      <w:rPr>
        <w:rFonts w:hint="eastAsia" w:ascii="宋体" w:hAnsi="宋体" w:eastAsia="宋体" w:cs="宋体"/>
        <w:sz w:val="18"/>
        <w:szCs w:val="18"/>
        <w:lang w:eastAsia="zh-CN"/>
      </w:rPr>
    </w:pPr>
    <w:r>
      <w:pict>
        <v:shape id="_x0000_s2055" o:spid="_x0000_s2055" style="position:absolute;left:0pt;margin-left:85.05pt;margin-top:56.15pt;height:0.5pt;width:425.45pt;mso-position-horizontal-relative:page;mso-position-vertical-relative:page;z-index:251666432;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E79E5">
    <w:pPr>
      <w:spacing w:line="218" w:lineRule="auto"/>
      <w:ind w:left="1929"/>
      <w:rPr>
        <w:rFonts w:hint="eastAsia" w:ascii="宋体" w:hAnsi="宋体" w:eastAsia="宋体" w:cs="宋体"/>
        <w:sz w:val="18"/>
        <w:szCs w:val="18"/>
        <w:lang w:eastAsia="zh-CN"/>
      </w:rPr>
    </w:pPr>
    <w:r>
      <w:pict>
        <v:shape id="_x0000_s2056" o:spid="_x0000_s2056" style="position:absolute;left:0pt;margin-left:85.05pt;margin-top:56.15pt;height:0.5pt;width:425.45pt;mso-position-horizontal-relative:page;mso-position-vertical-relative:page;z-index:251667456;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793DD">
    <w:pPr>
      <w:spacing w:line="218" w:lineRule="auto"/>
      <w:ind w:left="4645"/>
      <w:rPr>
        <w:rFonts w:hint="eastAsia" w:ascii="宋体" w:hAnsi="宋体" w:eastAsia="宋体" w:cs="宋体"/>
        <w:sz w:val="18"/>
        <w:szCs w:val="18"/>
        <w:lang w:eastAsia="zh-CN"/>
      </w:rPr>
    </w:pPr>
    <w:r>
      <w:pict>
        <v:shape id="_x0000_s2057" o:spid="_x0000_s2057" style="position:absolute;left:0pt;margin-left:72pt;margin-top:56.15pt;height:0.5pt;width:698pt;mso-position-horizontal-relative:page;mso-position-vertical-relative:page;z-index:251668480;mso-width-relative:page;mso-height-relative:page;" fillcolor="#000000" filled="t" stroked="f" coordsize="13960,10" o:allowincell="f" path="m0,0l13960,0,13960,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BDA2B">
    <w:pPr>
      <w:spacing w:line="218" w:lineRule="auto"/>
      <w:ind w:left="1924"/>
      <w:rPr>
        <w:rFonts w:hint="eastAsia" w:ascii="宋体" w:hAnsi="宋体" w:eastAsia="宋体" w:cs="宋体"/>
        <w:sz w:val="18"/>
        <w:szCs w:val="18"/>
        <w:lang w:eastAsia="zh-CN"/>
      </w:rPr>
    </w:pPr>
    <w:r>
      <w:pict>
        <v:shape id="_x0000_s2058" o:spid="_x0000_s2058" style="position:absolute;left:0pt;margin-left:85.05pt;margin-top:56.15pt;height:0.5pt;width:425.45pt;mso-position-horizontal-relative:page;mso-position-vertical-relative:page;z-index:251669504;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EDF13">
    <w:pPr>
      <w:spacing w:line="218" w:lineRule="auto"/>
      <w:ind w:left="1919"/>
      <w:rPr>
        <w:rFonts w:hint="eastAsia" w:ascii="宋体" w:hAnsi="宋体" w:eastAsia="宋体" w:cs="宋体"/>
        <w:sz w:val="18"/>
        <w:szCs w:val="18"/>
        <w:lang w:eastAsia="zh-CN"/>
      </w:rPr>
    </w:pPr>
    <w:r>
      <w:pict>
        <v:shape id="_x0000_s2059" o:spid="_x0000_s2059" style="position:absolute;left:0pt;margin-left:85.05pt;margin-top:56.15pt;height:0.5pt;width:425.45pt;mso-position-horizontal-relative:page;mso-position-vertical-relative:page;z-index:25167360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3FC32">
    <w:pPr>
      <w:spacing w:line="218" w:lineRule="auto"/>
      <w:ind w:left="4645"/>
      <w:rPr>
        <w:rFonts w:hint="eastAsia" w:ascii="宋体" w:hAnsi="宋体" w:eastAsia="宋体" w:cs="宋体"/>
        <w:sz w:val="18"/>
        <w:szCs w:val="18"/>
        <w:lang w:eastAsia="zh-CN"/>
      </w:rPr>
    </w:pPr>
    <w:r>
      <w:pict>
        <v:shape id="_x0000_s2060" o:spid="_x0000_s2060" style="position:absolute;left:0pt;margin-left:72pt;margin-top:56.15pt;height:0.5pt;width:698pt;mso-position-horizontal-relative:page;mso-position-vertical-relative:page;z-index:251668480;mso-width-relative:page;mso-height-relative:page;" fillcolor="#000000" filled="t" stroked="f" coordsize="13960,10" o:allowincell="f" path="m0,0l13960,0,13960,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F1EF3">
    <w:pPr>
      <w:spacing w:line="218" w:lineRule="auto"/>
      <w:ind w:left="1919"/>
      <w:rPr>
        <w:rFonts w:hint="eastAsia" w:ascii="宋体" w:hAnsi="宋体" w:eastAsia="宋体" w:cs="宋体"/>
        <w:sz w:val="18"/>
        <w:szCs w:val="18"/>
        <w:lang w:eastAsia="zh-CN"/>
      </w:rPr>
    </w:pPr>
    <w:r>
      <w:pict>
        <v:shape id="_x0000_s2061" o:spid="_x0000_s2061" style="position:absolute;left:0pt;margin-left:85.05pt;margin-top:56.15pt;height:0.5pt;width:425.45pt;mso-position-horizontal-relative:page;mso-position-vertical-relative:page;z-index:25167360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56B69">
    <w:pPr>
      <w:spacing w:line="218" w:lineRule="auto"/>
      <w:ind w:left="1919"/>
      <w:rPr>
        <w:rFonts w:hint="eastAsia" w:ascii="宋体" w:hAnsi="宋体" w:eastAsia="宋体" w:cs="宋体"/>
        <w:sz w:val="18"/>
        <w:szCs w:val="18"/>
        <w:lang w:eastAsia="zh-CN"/>
      </w:rPr>
    </w:pPr>
    <w:r>
      <w:pict>
        <v:shape id="_x0000_s2062" o:spid="_x0000_s2062" style="position:absolute;left:0pt;margin-left:85.05pt;margin-top:56.15pt;height:0.5pt;width:425.45pt;mso-position-horizontal-relative:page;mso-position-vertical-relative:page;z-index:251674624;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036F8">
    <w:pPr>
      <w:spacing w:line="218" w:lineRule="auto"/>
      <w:ind w:left="1929"/>
      <w:rPr>
        <w:rFonts w:hint="eastAsia" w:ascii="宋体" w:hAnsi="宋体" w:eastAsia="宋体" w:cs="宋体"/>
        <w:sz w:val="18"/>
        <w:szCs w:val="18"/>
        <w:lang w:eastAsia="zh-CN"/>
      </w:rPr>
    </w:pPr>
    <w:r>
      <w:pict>
        <v:shape id="_x0000_s2063" o:spid="_x0000_s2063" style="position:absolute;left:0pt;margin-left:85.05pt;margin-top:56.15pt;height:0.5pt;width:425.45pt;mso-position-horizontal-relative:page;mso-position-vertical-relative:page;z-index:25167564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C4FB">
    <w:pPr>
      <w:spacing w:line="218" w:lineRule="auto"/>
      <w:ind w:left="2032"/>
      <w:rPr>
        <w:rFonts w:hint="eastAsia" w:ascii="宋体" w:hAnsi="宋体" w:eastAsia="宋体" w:cs="宋体"/>
        <w:sz w:val="18"/>
        <w:szCs w:val="18"/>
        <w:lang w:eastAsia="zh-CN"/>
      </w:rPr>
    </w:pPr>
    <w:r>
      <w:pict>
        <v:shape id="_x0000_s2064" o:spid="_x0000_s2064" style="position:absolute;left:0pt;margin-left:85.05pt;margin-top:56.15pt;height:0.5pt;width:425.45pt;mso-position-horizontal-relative:page;mso-position-vertical-relative:page;z-index:251676672;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084F3">
    <w:pPr>
      <w:spacing w:line="218" w:lineRule="auto"/>
      <w:ind w:left="2032"/>
      <w:rPr>
        <w:rFonts w:hint="eastAsia" w:ascii="宋体" w:hAnsi="宋体" w:eastAsia="宋体" w:cs="宋体"/>
        <w:sz w:val="18"/>
        <w:szCs w:val="18"/>
        <w:lang w:eastAsia="zh-CN"/>
      </w:rPr>
    </w:pPr>
    <w:r>
      <w:pict>
        <v:shape id="_x0000_s2065" o:spid="_x0000_s2065" style="position:absolute;left:0pt;margin-left:85.05pt;margin-top:56.15pt;height:0.5pt;width:425.45pt;mso-position-horizontal-relative:page;mso-position-vertical-relative:page;z-index:251677696;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7EBB8">
    <w:pPr>
      <w:spacing w:line="218" w:lineRule="auto"/>
      <w:ind w:left="1921"/>
      <w:rPr>
        <w:rFonts w:hint="eastAsia" w:ascii="宋体" w:hAnsi="宋体" w:eastAsia="宋体" w:cs="宋体"/>
        <w:sz w:val="18"/>
        <w:szCs w:val="18"/>
        <w:lang w:eastAsia="zh-CN"/>
      </w:rPr>
    </w:pPr>
    <w:r>
      <w:pict>
        <v:shape id="_x0000_s2066" o:spid="_x0000_s2066" style="position:absolute;left:0pt;margin-left:85.05pt;margin-top:56.15pt;height:0.5pt;width:425.45pt;mso-position-horizontal-relative:page;mso-position-vertical-relative:page;z-index:25167872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B5B62">
    <w:pPr>
      <w:spacing w:line="218" w:lineRule="auto"/>
      <w:ind w:left="1919"/>
      <w:rPr>
        <w:rFonts w:hint="eastAsia" w:ascii="宋体" w:hAnsi="宋体" w:eastAsia="宋体" w:cs="宋体"/>
        <w:sz w:val="18"/>
        <w:szCs w:val="18"/>
        <w:lang w:eastAsia="zh-CN"/>
      </w:rPr>
    </w:pPr>
    <w:r>
      <w:pict>
        <v:shape id="_x0000_s2067" o:spid="_x0000_s2067" style="position:absolute;left:0pt;margin-left:85.05pt;margin-top:56.15pt;height:0.5pt;width:425.45pt;mso-position-horizontal-relative:page;mso-position-vertical-relative:page;z-index:25166540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169C1">
    <w:pPr>
      <w:spacing w:line="218" w:lineRule="auto"/>
      <w:ind w:left="1919"/>
      <w:rPr>
        <w:rFonts w:hint="eastAsia" w:ascii="宋体" w:hAnsi="宋体" w:eastAsia="宋体" w:cs="宋体"/>
        <w:sz w:val="18"/>
        <w:szCs w:val="18"/>
        <w:lang w:eastAsia="zh-CN"/>
      </w:rPr>
    </w:pPr>
    <w:r>
      <w:pict>
        <v:shape id="_x0000_s2068" o:spid="_x0000_s2068" style="position:absolute;left:0pt;margin-left:85.05pt;margin-top:56.15pt;height:0.5pt;width:425.45pt;mso-position-horizontal-relative:page;mso-position-vertical-relative:page;z-index:251679744;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93CA7">
    <w:pPr>
      <w:spacing w:line="218" w:lineRule="auto"/>
      <w:ind w:left="1919"/>
      <w:rPr>
        <w:rFonts w:hint="eastAsia" w:ascii="宋体" w:hAnsi="宋体" w:eastAsia="宋体" w:cs="宋体"/>
        <w:sz w:val="18"/>
        <w:szCs w:val="18"/>
        <w:lang w:eastAsia="zh-CN"/>
      </w:rPr>
    </w:pPr>
    <w:r>
      <w:pict>
        <v:shape id="_x0000_s2069" o:spid="_x0000_s2069" style="position:absolute;left:0pt;margin-left:85.05pt;margin-top:56.15pt;height:0.5pt;width:425.45pt;mso-position-horizontal-relative:page;mso-position-vertical-relative:page;z-index:25166540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50AB6">
    <w:pPr>
      <w:spacing w:line="218" w:lineRule="auto"/>
      <w:ind w:left="4645"/>
      <w:rPr>
        <w:rFonts w:hint="eastAsia" w:ascii="宋体" w:hAnsi="宋体" w:eastAsia="宋体" w:cs="宋体"/>
        <w:sz w:val="18"/>
        <w:szCs w:val="18"/>
        <w:lang w:eastAsia="zh-CN"/>
      </w:rPr>
    </w:pPr>
    <w:r>
      <w:pict>
        <v:shape id="_x0000_s2070" o:spid="_x0000_s2070" style="position:absolute;left:0pt;margin-left:72pt;margin-top:56.15pt;height:0.5pt;width:698pt;mso-position-horizontal-relative:page;mso-position-vertical-relative:page;z-index:251680768;mso-width-relative:page;mso-height-relative:page;" fillcolor="#000000" filled="t" stroked="f" coordsize="13960,10" o:allowincell="f" path="m0,0l13960,0,13960,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4F203">
    <w:pPr>
      <w:spacing w:line="218" w:lineRule="auto"/>
      <w:ind w:left="1919"/>
      <w:rPr>
        <w:rFonts w:hint="eastAsia" w:ascii="宋体" w:hAnsi="宋体" w:eastAsia="宋体" w:cs="宋体"/>
        <w:sz w:val="18"/>
        <w:szCs w:val="18"/>
        <w:lang w:eastAsia="zh-CN"/>
      </w:rPr>
    </w:pPr>
    <w:r>
      <w:pict>
        <v:shape id="_x0000_s2071" o:spid="_x0000_s2071" style="position:absolute;left:0pt;margin-left:85.05pt;margin-top:56.15pt;height:0.5pt;width:425.45pt;mso-position-horizontal-relative:page;mso-position-vertical-relative:page;z-index:25166540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CB0EB">
    <w:pPr>
      <w:spacing w:line="218" w:lineRule="auto"/>
      <w:ind w:left="1919"/>
      <w:rPr>
        <w:rFonts w:hint="eastAsia" w:ascii="宋体" w:hAnsi="宋体" w:eastAsia="宋体" w:cs="宋体"/>
        <w:sz w:val="18"/>
        <w:szCs w:val="18"/>
        <w:lang w:eastAsia="zh-CN"/>
      </w:rPr>
    </w:pPr>
    <w:r>
      <w:pict>
        <v:shape id="_x0000_s2072" o:spid="_x0000_s2072" style="position:absolute;left:0pt;margin-left:85.05pt;margin-top:56.15pt;height:0.5pt;width:425.45pt;mso-position-horizontal-relative:page;mso-position-vertical-relative:page;z-index:25167360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7BB5E">
    <w:pPr>
      <w:spacing w:line="218" w:lineRule="auto"/>
      <w:ind w:left="1919"/>
      <w:rPr>
        <w:rFonts w:hint="eastAsia" w:ascii="宋体" w:hAnsi="宋体" w:eastAsia="宋体" w:cs="宋体"/>
        <w:sz w:val="18"/>
        <w:szCs w:val="18"/>
        <w:lang w:eastAsia="zh-CN"/>
      </w:rPr>
    </w:pPr>
    <w:r>
      <w:pict>
        <v:shape id="_x0000_s2073" o:spid="_x0000_s2073" style="position:absolute;left:0pt;margin-left:85.05pt;margin-top:56.15pt;height:0.5pt;width:425.45pt;mso-position-horizontal-relative:page;mso-position-vertical-relative:page;z-index:251681792;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7D6BC">
    <w:pPr>
      <w:spacing w:line="218" w:lineRule="auto"/>
      <w:ind w:left="1919"/>
      <w:rPr>
        <w:rFonts w:hint="eastAsia" w:ascii="宋体" w:hAnsi="宋体" w:eastAsia="宋体" w:cs="宋体"/>
        <w:sz w:val="18"/>
        <w:szCs w:val="18"/>
        <w:lang w:eastAsia="zh-CN"/>
      </w:rPr>
    </w:pPr>
    <w:r>
      <w:pict>
        <v:shape id="_x0000_s2074" o:spid="_x0000_s2074" style="position:absolute;left:0pt;margin-left:85.05pt;margin-top:56.15pt;height:0.5pt;width:425.45pt;mso-position-horizontal-relative:page;mso-position-vertical-relative:page;z-index:251682816;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F92AF">
    <w:pPr>
      <w:spacing w:line="218" w:lineRule="auto"/>
      <w:ind w:left="1919"/>
      <w:rPr>
        <w:rFonts w:hint="eastAsia" w:ascii="宋体" w:hAnsi="宋体" w:eastAsia="宋体" w:cs="宋体"/>
        <w:sz w:val="18"/>
        <w:szCs w:val="18"/>
        <w:lang w:eastAsia="zh-CN"/>
      </w:rPr>
    </w:pPr>
    <w:r>
      <w:pict>
        <v:shape id="_x0000_s2075" o:spid="_x0000_s2075" style="position:absolute;left:0pt;margin-left:85.05pt;margin-top:56.15pt;height:0.5pt;width:425.45pt;mso-position-horizontal-relative:page;mso-position-vertical-relative:page;z-index:25168384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D294A">
    <w:pPr>
      <w:spacing w:line="218" w:lineRule="auto"/>
      <w:ind w:left="4645"/>
      <w:rPr>
        <w:rFonts w:hint="eastAsia" w:ascii="宋体" w:hAnsi="宋体" w:eastAsia="宋体" w:cs="宋体"/>
        <w:sz w:val="18"/>
        <w:szCs w:val="18"/>
        <w:lang w:eastAsia="zh-CN"/>
      </w:rPr>
    </w:pPr>
    <w:r>
      <w:pict>
        <v:shape id="_x0000_s2076" o:spid="_x0000_s2076" style="position:absolute;left:0pt;margin-left:72pt;margin-top:56.2pt;height:0.5pt;width:698pt;mso-position-horizontal-relative:page;mso-position-vertical-relative:page;z-index:251684864;mso-width-relative:page;mso-height-relative:page;" fillcolor="#000000" filled="t" stroked="f" coordsize="13960,10" o:allowincell="f" path="m0,0l13960,0,13960,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D7D77">
    <w:pPr>
      <w:spacing w:line="218" w:lineRule="auto"/>
      <w:ind w:left="2031"/>
      <w:rPr>
        <w:rFonts w:hint="eastAsia" w:ascii="宋体" w:hAnsi="宋体" w:eastAsia="宋体" w:cs="宋体"/>
        <w:sz w:val="18"/>
        <w:szCs w:val="18"/>
        <w:lang w:eastAsia="zh-CN"/>
      </w:rPr>
    </w:pPr>
    <w:r>
      <w:pict>
        <v:shape id="_x0000_s2077" o:spid="_x0000_s2077" style="position:absolute;left:0pt;margin-left:85.05pt;margin-top:56.15pt;height:0.5pt;width:425.45pt;mso-position-horizontal-relative:page;mso-position-vertical-relative:page;z-index:25168588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61F2D">
    <w:pPr>
      <w:spacing w:line="218" w:lineRule="auto"/>
      <w:ind w:left="4645"/>
      <w:rPr>
        <w:rFonts w:hint="eastAsia" w:ascii="宋体" w:hAnsi="宋体" w:eastAsia="宋体" w:cs="宋体"/>
        <w:sz w:val="18"/>
        <w:szCs w:val="18"/>
        <w:lang w:eastAsia="zh-CN"/>
      </w:rPr>
    </w:pPr>
    <w:r>
      <w:pict>
        <v:shape id="_x0000_s2078" o:spid="_x0000_s2078" style="position:absolute;left:0pt;margin-left:72pt;margin-top:56.15pt;height:0.5pt;width:698pt;mso-position-horizontal-relative:page;mso-position-vertical-relative:page;z-index:251668480;mso-width-relative:page;mso-height-relative:page;" fillcolor="#000000" filled="t" stroked="f" coordsize="13960,10" o:allowincell="f" path="m0,0l13960,0,13960,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5506C">
    <w:pPr>
      <w:spacing w:line="218" w:lineRule="auto"/>
      <w:ind w:left="4645"/>
      <w:rPr>
        <w:rFonts w:hint="eastAsia" w:ascii="宋体" w:hAnsi="宋体" w:eastAsia="宋体" w:cs="宋体"/>
        <w:sz w:val="18"/>
        <w:szCs w:val="18"/>
        <w:lang w:eastAsia="zh-CN"/>
      </w:rPr>
    </w:pPr>
    <w:r>
      <w:pict>
        <v:shape id="_x0000_s2079" o:spid="_x0000_s2079" style="position:absolute;left:0pt;margin-left:72pt;margin-top:56.15pt;height:0.5pt;width:698pt;mso-position-horizontal-relative:page;mso-position-vertical-relative:page;z-index:251686912;mso-width-relative:page;mso-height-relative:page;" fillcolor="#000000" filled="t" stroked="f" coordsize="13960,10" o:allowincell="f" path="m0,0l13960,0,13960,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22424">
    <w:pPr>
      <w:spacing w:line="218" w:lineRule="auto"/>
      <w:ind w:left="2032"/>
      <w:rPr>
        <w:rFonts w:hint="eastAsia" w:ascii="宋体" w:hAnsi="宋体" w:eastAsia="宋体" w:cs="宋体"/>
        <w:sz w:val="18"/>
        <w:szCs w:val="18"/>
        <w:lang w:eastAsia="zh-CN"/>
      </w:rPr>
    </w:pPr>
    <w:r>
      <w:pict>
        <v:shape id="_x0000_s2080" o:spid="_x0000_s2080" style="position:absolute;left:0pt;margin-left:85.05pt;margin-top:56.15pt;height:0.5pt;width:425.45pt;mso-position-horizontal-relative:page;mso-position-vertical-relative:page;z-index:251687936;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B60FD">
    <w:pPr>
      <w:spacing w:line="218" w:lineRule="auto"/>
      <w:ind w:left="2361"/>
      <w:rPr>
        <w:rFonts w:hint="eastAsia" w:ascii="宋体" w:hAnsi="宋体" w:eastAsia="宋体" w:cs="宋体"/>
        <w:sz w:val="18"/>
        <w:szCs w:val="18"/>
        <w:lang w:eastAsia="zh-CN"/>
      </w:rPr>
    </w:pPr>
    <w:r>
      <w:pict>
        <v:shape id="_x0000_s2081" o:spid="_x0000_s2081" style="position:absolute;left:0pt;margin-left:85.05pt;margin-top:56.15pt;height:0.5pt;width:425.45pt;mso-position-horizontal-relative:page;mso-position-vertical-relative:page;z-index:25168896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07176">
    <w:pPr>
      <w:spacing w:line="218" w:lineRule="auto"/>
      <w:ind w:left="1919"/>
      <w:rPr>
        <w:rFonts w:hint="eastAsia" w:ascii="宋体" w:hAnsi="宋体" w:eastAsia="宋体" w:cs="宋体"/>
        <w:spacing w:val="-1"/>
        <w:sz w:val="18"/>
        <w:szCs w:val="18"/>
        <w:lang w:val="en-US" w:eastAsia="zh-CN"/>
      </w:rPr>
    </w:pPr>
    <w:r>
      <w:pict>
        <v:shape id="_x0000_s2082" o:spid="_x0000_s2082" style="position:absolute;left:0pt;margin-left:85.05pt;margin-top:56.15pt;height:0.5pt;width:425.45pt;mso-position-horizontal-relative:page;mso-position-vertical-relative:page;z-index:251662336;mso-width-relative:page;mso-height-relative:page;" fillcolor="#000000" filled="t" stroked="f" coordsize="8509,10" o:allowincell="f" path="m0,0l8508,0,8508,9,0,9,0,0xe">
          <v:path/>
          <v:fill on="t" focussize="0,0"/>
          <v:stroke on="f"/>
          <v:imagedata o:title=""/>
          <o:lock v:ext="edit"/>
        </v:shape>
      </w:pict>
    </w:r>
    <w:r>
      <w:rPr>
        <w:rFonts w:ascii="宋体" w:hAnsi="宋体" w:eastAsia="宋体" w:cs="宋体"/>
        <w:spacing w:val="-1"/>
        <w:sz w:val="18"/>
        <w:szCs w:val="18"/>
      </w:rPr>
      <w:t>湖州恒远生物化学技术有限公司土壤和地下水自行监测</w:t>
    </w:r>
    <w:r>
      <w:rPr>
        <w:rFonts w:hint="eastAsia" w:ascii="宋体" w:hAnsi="宋体" w:eastAsia="宋体" w:cs="宋体"/>
        <w:spacing w:val="-1"/>
        <w:sz w:val="18"/>
        <w:szCs w:val="18"/>
        <w:lang w:val="en-US" w:eastAsia="zh-CN"/>
      </w:rPr>
      <w:t>报告</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93678">
    <w:pPr>
      <w:spacing w:line="218" w:lineRule="auto"/>
      <w:ind w:left="1919"/>
      <w:rPr>
        <w:rFonts w:hint="eastAsia" w:ascii="宋体" w:hAnsi="宋体" w:eastAsia="宋体" w:cs="宋体"/>
        <w:sz w:val="18"/>
        <w:szCs w:val="18"/>
        <w:lang w:eastAsia="zh-CN"/>
      </w:rPr>
    </w:pPr>
    <w:r>
      <w:pict>
        <v:shape id="_x0000_s2083" o:spid="_x0000_s2083" style="position:absolute;left:0pt;margin-left:85.05pt;margin-top:56.15pt;height:0.5pt;width:425.45pt;mso-position-horizontal-relative:page;mso-position-vertical-relative:page;z-index:251689984;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8A4CE">
    <w:pPr>
      <w:spacing w:line="218" w:lineRule="auto"/>
      <w:ind w:left="1919"/>
      <w:rPr>
        <w:rFonts w:hint="eastAsia" w:ascii="宋体" w:hAnsi="宋体" w:eastAsia="宋体" w:cs="宋体"/>
        <w:spacing w:val="-1"/>
        <w:sz w:val="18"/>
        <w:szCs w:val="18"/>
        <w:lang w:val="en-US" w:eastAsia="zh-CN"/>
      </w:rPr>
    </w:pPr>
    <w:r>
      <w:pict>
        <v:shape id="_x0000_s2084" o:spid="_x0000_s2084" style="position:absolute;left:0pt;margin-left:85.05pt;margin-top:56.15pt;height:0.5pt;width:425.45pt;mso-position-horizontal-relative:page;mso-position-vertical-relative:page;z-index:251662336;mso-width-relative:page;mso-height-relative:page;" fillcolor="#000000" filled="t" stroked="f" coordsize="8509,10" o:allowincell="f" path="m0,0l8508,0,8508,9,0,9,0,0xe">
          <v:path/>
          <v:fill on="t" focussize="0,0"/>
          <v:stroke on="f"/>
          <v:imagedata o:title=""/>
          <o:lock v:ext="edit"/>
        </v:shape>
      </w:pict>
    </w:r>
    <w:r>
      <w:rPr>
        <w:rFonts w:ascii="宋体" w:hAnsi="宋体" w:eastAsia="宋体" w:cs="宋体"/>
        <w:spacing w:val="-1"/>
        <w:sz w:val="18"/>
        <w:szCs w:val="18"/>
      </w:rPr>
      <w:t>湖州恒远生物化学技术有限公司土壤和地下水自行监测</w:t>
    </w:r>
    <w:r>
      <w:rPr>
        <w:rFonts w:hint="eastAsia" w:ascii="宋体" w:hAnsi="宋体" w:eastAsia="宋体" w:cs="宋体"/>
        <w:spacing w:val="-1"/>
        <w:sz w:val="18"/>
        <w:szCs w:val="18"/>
        <w:lang w:val="en-US" w:eastAsia="zh-CN"/>
      </w:rPr>
      <w:t>报告</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7E891">
    <w:pPr>
      <w:spacing w:line="218" w:lineRule="auto"/>
      <w:ind w:left="1919"/>
      <w:rPr>
        <w:rFonts w:hint="eastAsia" w:ascii="宋体" w:hAnsi="宋体" w:eastAsia="宋体" w:cs="宋体"/>
        <w:sz w:val="18"/>
        <w:szCs w:val="18"/>
        <w:lang w:eastAsia="zh-CN"/>
      </w:rPr>
    </w:pPr>
    <w:r>
      <w:pict>
        <v:shape id="_x0000_s2085" o:spid="_x0000_s2085" style="position:absolute;left:0pt;margin-left:85.05pt;margin-top:56.15pt;height:0.5pt;width:425.45pt;mso-position-horizontal-relative:page;mso-position-vertical-relative:page;z-index:25169100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7D558">
    <w:pPr>
      <w:spacing w:line="218" w:lineRule="auto"/>
      <w:ind w:left="1919"/>
      <w:rPr>
        <w:rFonts w:hint="eastAsia" w:ascii="宋体" w:hAnsi="宋体" w:eastAsia="宋体" w:cs="宋体"/>
        <w:sz w:val="18"/>
        <w:szCs w:val="18"/>
        <w:lang w:eastAsia="zh-CN"/>
      </w:rPr>
    </w:pPr>
    <w:r>
      <w:pict>
        <v:shape id="_x0000_s2086" o:spid="_x0000_s2086" style="position:absolute;left:0pt;margin-left:85.05pt;margin-top:56.15pt;height:0.5pt;width:425.45pt;mso-position-horizontal-relative:page;mso-position-vertical-relative:page;z-index:251692032;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F4FB2">
    <w:pPr>
      <w:spacing w:line="218" w:lineRule="auto"/>
      <w:ind w:left="1919"/>
      <w:rPr>
        <w:rFonts w:hint="eastAsia" w:ascii="宋体" w:hAnsi="宋体" w:eastAsia="宋体" w:cs="宋体"/>
        <w:spacing w:val="-1"/>
        <w:sz w:val="18"/>
        <w:szCs w:val="18"/>
        <w:lang w:val="en-US" w:eastAsia="zh-CN"/>
      </w:rPr>
    </w:pPr>
    <w:r>
      <w:pict>
        <v:shape id="_x0000_s2087" o:spid="_x0000_s2087" style="position:absolute;left:0pt;margin-left:85.05pt;margin-top:56.15pt;height:0.5pt;width:425.45pt;mso-position-horizontal-relative:page;mso-position-vertical-relative:page;z-index:251662336;mso-width-relative:page;mso-height-relative:page;" fillcolor="#000000" filled="t" stroked="f" coordsize="8509,10" o:allowincell="f" path="m0,0l8508,0,8508,9,0,9,0,0xe">
          <v:path/>
          <v:fill on="t" focussize="0,0"/>
          <v:stroke on="f"/>
          <v:imagedata o:title=""/>
          <o:lock v:ext="edit"/>
        </v:shape>
      </w:pict>
    </w:r>
    <w:r>
      <w:rPr>
        <w:rFonts w:ascii="宋体" w:hAnsi="宋体" w:eastAsia="宋体" w:cs="宋体"/>
        <w:spacing w:val="-1"/>
        <w:sz w:val="18"/>
        <w:szCs w:val="18"/>
      </w:rPr>
      <w:t>湖州恒远生物化学技术有限公司土壤和地下水自行监测</w:t>
    </w:r>
    <w:r>
      <w:rPr>
        <w:rFonts w:hint="eastAsia" w:ascii="宋体" w:hAnsi="宋体" w:eastAsia="宋体" w:cs="宋体"/>
        <w:spacing w:val="-1"/>
        <w:sz w:val="18"/>
        <w:szCs w:val="18"/>
        <w:lang w:val="en-US" w:eastAsia="zh-CN"/>
      </w:rPr>
      <w:t>报告</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62BA4">
    <w:pPr>
      <w:spacing w:line="218" w:lineRule="auto"/>
      <w:ind w:left="2361"/>
      <w:rPr>
        <w:rFonts w:hint="eastAsia" w:ascii="宋体" w:hAnsi="宋体" w:eastAsia="宋体" w:cs="宋体"/>
        <w:sz w:val="18"/>
        <w:szCs w:val="18"/>
        <w:lang w:eastAsia="zh-CN"/>
      </w:rPr>
    </w:pPr>
    <w:r>
      <w:pict>
        <v:shape id="_x0000_s2088" o:spid="_x0000_s2088" style="position:absolute;left:0pt;margin-left:85.05pt;margin-top:56.15pt;height:0.5pt;width:425.45pt;mso-position-horizontal-relative:page;mso-position-vertical-relative:page;z-index:251693056;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A41E7">
    <w:pPr>
      <w:spacing w:line="218" w:lineRule="auto"/>
      <w:ind w:left="1919"/>
      <w:rPr>
        <w:rFonts w:hint="eastAsia" w:ascii="宋体" w:hAnsi="宋体" w:eastAsia="宋体" w:cs="宋体"/>
        <w:sz w:val="18"/>
        <w:szCs w:val="18"/>
        <w:lang w:eastAsia="zh-CN"/>
      </w:rPr>
    </w:pPr>
    <w:r>
      <w:pict>
        <v:shape id="_x0000_s2089" o:spid="_x0000_s2089" style="position:absolute;left:0pt;margin-left:85.05pt;margin-top:56.15pt;height:0.5pt;width:425.45pt;mso-position-horizontal-relative:page;mso-position-vertical-relative:page;z-index:25167360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A0C2F">
    <w:pPr>
      <w:spacing w:line="218" w:lineRule="auto"/>
      <w:ind w:left="4650"/>
      <w:rPr>
        <w:rFonts w:hint="eastAsia" w:ascii="宋体" w:hAnsi="宋体" w:eastAsia="宋体" w:cs="宋体"/>
        <w:sz w:val="18"/>
        <w:szCs w:val="18"/>
        <w:lang w:eastAsia="zh-CN"/>
      </w:rPr>
    </w:pPr>
    <w:r>
      <w:pict>
        <v:shape id="_x0000_s2090" o:spid="_x0000_s2090" style="position:absolute;left:0pt;margin-left:72pt;margin-top:56.15pt;height:0.5pt;width:698pt;mso-position-horizontal-relative:page;mso-position-vertical-relative:page;z-index:251694080;mso-width-relative:page;mso-height-relative:page;" fillcolor="#000000" filled="t" stroked="f" coordsize="13960,10" o:allowincell="f" path="m0,0l13960,0,13960,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E323E">
    <w:pPr>
      <w:spacing w:line="218" w:lineRule="auto"/>
      <w:ind w:left="4650"/>
      <w:rPr>
        <w:rFonts w:hint="eastAsia" w:ascii="宋体" w:hAnsi="宋体" w:eastAsia="宋体" w:cs="宋体"/>
        <w:sz w:val="18"/>
        <w:szCs w:val="18"/>
        <w:lang w:eastAsia="zh-CN"/>
      </w:rPr>
    </w:pPr>
    <w:r>
      <w:pict>
        <v:shape id="_x0000_s2091" o:spid="_x0000_s2091" style="position:absolute;left:0pt;margin-left:72pt;margin-top:56.15pt;height:0.5pt;width:698pt;mso-position-horizontal-relative:page;mso-position-vertical-relative:page;z-index:251695104;mso-width-relative:page;mso-height-relative:page;" fillcolor="#000000" filled="t" stroked="f" coordsize="13960,10" o:allowincell="f" path="m0,0l13960,0,13960,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3C84A">
    <w:pPr>
      <w:spacing w:line="218" w:lineRule="auto"/>
      <w:ind w:left="4384"/>
      <w:rPr>
        <w:rFonts w:hint="eastAsia" w:ascii="宋体" w:hAnsi="宋体" w:eastAsia="宋体" w:cs="宋体"/>
        <w:sz w:val="18"/>
        <w:szCs w:val="18"/>
        <w:lang w:eastAsia="zh-CN"/>
      </w:rPr>
    </w:pPr>
    <w:r>
      <w:pict>
        <v:shape id="_x0000_s2092" o:spid="_x0000_s2092" style="position:absolute;left:0pt;margin-left:85.05pt;margin-top:56.2pt;height:0.5pt;width:671.8pt;mso-position-horizontal-relative:page;mso-position-vertical-relative:page;z-index:251696128;mso-width-relative:page;mso-height-relative:page;" fillcolor="#000000" filled="t" stroked="f" coordsize="13435,10" o:allowincell="f" path="m0,0l13435,0,13435,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BED7E">
    <w:pPr>
      <w:spacing w:line="218" w:lineRule="auto"/>
      <w:ind w:left="4497"/>
      <w:rPr>
        <w:rFonts w:hint="eastAsia" w:ascii="宋体" w:hAnsi="宋体" w:eastAsia="宋体" w:cs="宋体"/>
        <w:sz w:val="18"/>
        <w:szCs w:val="18"/>
        <w:lang w:eastAsia="zh-CN"/>
      </w:rPr>
    </w:pPr>
    <w:r>
      <w:pict>
        <v:shape id="_x0000_s2093" o:spid="_x0000_s2093" style="position:absolute;left:0pt;margin-left:85.05pt;margin-top:56.2pt;height:0.5pt;width:671.8pt;mso-position-horizontal-relative:page;mso-position-vertical-relative:page;z-index:251697152;mso-width-relative:page;mso-height-relative:page;" fillcolor="#000000" filled="t" stroked="f" coordsize="13435,10" o:allowincell="f" path="m0,0l13435,0,13435,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3FB72">
    <w:pPr>
      <w:spacing w:line="218" w:lineRule="auto"/>
      <w:ind w:left="4389"/>
      <w:rPr>
        <w:rFonts w:hint="eastAsia" w:ascii="宋体" w:hAnsi="宋体" w:eastAsia="宋体" w:cs="宋体"/>
        <w:sz w:val="18"/>
        <w:szCs w:val="18"/>
        <w:lang w:eastAsia="zh-CN"/>
      </w:rPr>
    </w:pPr>
    <w:r>
      <w:pict>
        <v:shape id="_x0000_s2094" o:spid="_x0000_s2094" style="position:absolute;left:0pt;margin-left:85.05pt;margin-top:56.2pt;height:0.5pt;width:671.8pt;mso-position-horizontal-relative:page;mso-position-vertical-relative:page;z-index:251698176;mso-width-relative:page;mso-height-relative:page;" fillcolor="#000000" filled="t" stroked="f" coordsize="13435,10" o:allowincell="f" path="m0,0l13435,0,13435,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84013">
    <w:pPr>
      <w:spacing w:line="218" w:lineRule="auto"/>
      <w:ind w:left="1919"/>
      <w:rPr>
        <w:rFonts w:hint="eastAsia" w:ascii="宋体" w:hAnsi="宋体" w:eastAsia="宋体" w:cs="宋体"/>
        <w:sz w:val="18"/>
        <w:szCs w:val="18"/>
        <w:lang w:eastAsia="zh-CN"/>
      </w:rPr>
    </w:pPr>
    <w:r>
      <w:pict>
        <v:shape id="_x0000_s2095" o:spid="_x0000_s2095" style="position:absolute;left:0pt;margin-left:85.05pt;margin-top:56.15pt;height:0.5pt;width:425.45pt;mso-position-horizontal-relative:page;mso-position-vertical-relative:page;z-index:25166540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A74E7">
    <w:pPr>
      <w:spacing w:line="218" w:lineRule="auto"/>
      <w:ind w:left="1919"/>
      <w:rPr>
        <w:rFonts w:hint="eastAsia" w:ascii="宋体" w:hAnsi="宋体" w:eastAsia="宋体" w:cs="宋体"/>
        <w:spacing w:val="-1"/>
        <w:sz w:val="18"/>
        <w:szCs w:val="18"/>
        <w:lang w:val="en-US" w:eastAsia="zh-CN"/>
      </w:rPr>
    </w:pPr>
    <w:r>
      <w:pict>
        <v:shape id="_x0000_s2096" o:spid="_x0000_s2096" style="position:absolute;left:0pt;margin-left:85.05pt;margin-top:56.15pt;height:0.5pt;width:425.45pt;mso-position-horizontal-relative:page;mso-position-vertical-relative:page;z-index:251662336;mso-width-relative:page;mso-height-relative:page;" fillcolor="#000000" filled="t" stroked="f" coordsize="8509,10" o:allowincell="f" path="m0,0l8508,0,8508,9,0,9,0,0xe">
          <v:path/>
          <v:fill on="t" focussize="0,0"/>
          <v:stroke on="f"/>
          <v:imagedata o:title=""/>
          <o:lock v:ext="edit"/>
        </v:shape>
      </w:pict>
    </w:r>
    <w:r>
      <w:rPr>
        <w:rFonts w:ascii="宋体" w:hAnsi="宋体" w:eastAsia="宋体" w:cs="宋体"/>
        <w:spacing w:val="-1"/>
        <w:sz w:val="18"/>
        <w:szCs w:val="18"/>
      </w:rPr>
      <w:t>湖州恒远生物化学技术有限公司土壤和地下水自行监测</w:t>
    </w:r>
    <w:r>
      <w:rPr>
        <w:rFonts w:hint="eastAsia" w:ascii="宋体" w:hAnsi="宋体" w:eastAsia="宋体" w:cs="宋体"/>
        <w:spacing w:val="-1"/>
        <w:sz w:val="18"/>
        <w:szCs w:val="18"/>
        <w:lang w:val="en-US" w:eastAsia="zh-CN"/>
      </w:rPr>
      <w:t>报告</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DE132">
    <w:pPr>
      <w:spacing w:line="218" w:lineRule="auto"/>
      <w:ind w:left="4645"/>
      <w:rPr>
        <w:rFonts w:hint="eastAsia" w:ascii="宋体" w:hAnsi="宋体" w:eastAsia="宋体" w:cs="宋体"/>
        <w:sz w:val="18"/>
        <w:szCs w:val="18"/>
        <w:lang w:eastAsia="zh-CN"/>
      </w:rPr>
    </w:pPr>
    <w:r>
      <w:pict>
        <v:shape id="_x0000_s2097" o:spid="_x0000_s2097" style="position:absolute;left:0pt;margin-left:72pt;margin-top:56.15pt;height:0.5pt;width:698pt;mso-position-horizontal-relative:page;mso-position-vertical-relative:page;z-index:251668480;mso-width-relative:page;mso-height-relative:page;" fillcolor="#000000" filled="t" stroked="f" coordsize="13960,10" o:allowincell="f" path="m0,0l13960,0,13960,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0F4B6">
    <w:pPr>
      <w:spacing w:line="218" w:lineRule="auto"/>
      <w:ind w:left="1919"/>
      <w:rPr>
        <w:rFonts w:hint="eastAsia" w:ascii="宋体" w:hAnsi="宋体" w:eastAsia="宋体" w:cs="宋体"/>
        <w:sz w:val="18"/>
        <w:szCs w:val="18"/>
        <w:lang w:eastAsia="zh-CN"/>
      </w:rPr>
    </w:pPr>
    <w:r>
      <w:pict>
        <v:shape id="_x0000_s2098" o:spid="_x0000_s2098" style="position:absolute;left:0pt;margin-left:85.05pt;margin-top:56.15pt;height:0.5pt;width:425.45pt;mso-position-horizontal-relative:page;mso-position-vertical-relative:page;z-index:25169920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7FF16">
    <w:pPr>
      <w:spacing w:line="218" w:lineRule="auto"/>
      <w:ind w:left="4650"/>
      <w:rPr>
        <w:rFonts w:hint="eastAsia" w:ascii="宋体" w:hAnsi="宋体" w:eastAsia="宋体" w:cs="宋体"/>
        <w:sz w:val="18"/>
        <w:szCs w:val="18"/>
        <w:lang w:eastAsia="zh-CN"/>
      </w:rPr>
    </w:pPr>
    <w:r>
      <w:pict>
        <v:shape id="_x0000_s2099" o:spid="_x0000_s2099" style="position:absolute;left:0pt;margin-left:72pt;margin-top:56.15pt;height:0.5pt;width:698pt;mso-position-horizontal-relative:page;mso-position-vertical-relative:page;z-index:251700224;mso-width-relative:page;mso-height-relative:page;" fillcolor="#000000" filled="t" stroked="f" coordsize="13960,10" o:allowincell="f" path="m0,0l13960,0,13960,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86555">
    <w:pPr>
      <w:spacing w:line="218" w:lineRule="auto"/>
      <w:ind w:left="2032"/>
      <w:rPr>
        <w:rFonts w:hint="eastAsia" w:ascii="宋体" w:hAnsi="宋体" w:eastAsia="宋体" w:cs="宋体"/>
        <w:sz w:val="18"/>
        <w:szCs w:val="18"/>
        <w:lang w:eastAsia="zh-CN"/>
      </w:rPr>
    </w:pPr>
    <w:r>
      <w:pict>
        <v:shape id="_x0000_s2100" o:spid="_x0000_s2100" style="position:absolute;left:0pt;margin-left:85.05pt;margin-top:56.15pt;height:0.5pt;width:425.45pt;mso-position-horizontal-relative:page;mso-position-vertical-relative:page;z-index:25170124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F2E6D">
    <w:pPr>
      <w:spacing w:line="218" w:lineRule="auto"/>
      <w:ind w:left="1919"/>
      <w:rPr>
        <w:rFonts w:hint="eastAsia" w:ascii="宋体" w:hAnsi="宋体" w:eastAsia="宋体" w:cs="宋体"/>
        <w:sz w:val="18"/>
        <w:szCs w:val="18"/>
        <w:lang w:eastAsia="zh-CN"/>
      </w:rPr>
    </w:pPr>
    <w:r>
      <w:pict>
        <v:shape id="_x0000_s2101" o:spid="_x0000_s2101" style="position:absolute;left:0pt;margin-left:85.05pt;margin-top:56.15pt;height:0.5pt;width:425.45pt;mso-position-horizontal-relative:page;mso-position-vertical-relative:page;z-index:251702272;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39D4F">
    <w:pPr>
      <w:spacing w:line="218" w:lineRule="auto"/>
      <w:ind w:left="2199"/>
      <w:rPr>
        <w:rFonts w:hint="eastAsia" w:ascii="宋体" w:hAnsi="宋体" w:eastAsia="宋体" w:cs="宋体"/>
        <w:sz w:val="18"/>
        <w:szCs w:val="18"/>
        <w:lang w:eastAsia="zh-CN"/>
      </w:rPr>
    </w:pPr>
    <w:r>
      <w:pict>
        <v:shape id="_x0000_s2102" o:spid="_x0000_s2102" style="position:absolute;left:0pt;margin-left:85.05pt;margin-top:56.15pt;height:0.5pt;width:425.45pt;mso-position-horizontal-relative:page;mso-position-vertical-relative:page;z-index:251703296;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5D2BD">
    <w:pPr>
      <w:spacing w:line="218" w:lineRule="auto"/>
      <w:ind w:left="1919"/>
      <w:rPr>
        <w:rFonts w:hint="eastAsia" w:ascii="宋体" w:hAnsi="宋体" w:eastAsia="宋体" w:cs="宋体"/>
        <w:sz w:val="18"/>
        <w:szCs w:val="18"/>
        <w:lang w:eastAsia="zh-CN"/>
      </w:rPr>
    </w:pPr>
    <w:r>
      <w:pict>
        <v:shape id="_x0000_s2103" o:spid="_x0000_s2103" style="position:absolute;left:0pt;margin-left:85.05pt;margin-top:56.15pt;height:0.5pt;width:425.45pt;mso-position-horizontal-relative:page;mso-position-vertical-relative:page;z-index:25170432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0F803">
    <w:pPr>
      <w:spacing w:line="218" w:lineRule="auto"/>
      <w:ind w:left="1929"/>
      <w:rPr>
        <w:rFonts w:hint="eastAsia" w:ascii="宋体" w:hAnsi="宋体" w:eastAsia="宋体" w:cs="宋体"/>
        <w:sz w:val="18"/>
        <w:szCs w:val="18"/>
        <w:lang w:eastAsia="zh-CN"/>
      </w:rPr>
    </w:pPr>
    <w:r>
      <w:pict>
        <v:shape id="_x0000_s2104" o:spid="_x0000_s2104" style="position:absolute;left:0pt;margin-left:85.05pt;margin-top:56.15pt;height:0.5pt;width:425.45pt;mso-position-horizontal-relative:page;mso-position-vertical-relative:page;z-index:251667456;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A80A6">
    <w:pPr>
      <w:spacing w:line="218" w:lineRule="auto"/>
      <w:ind w:left="1919"/>
      <w:rPr>
        <w:rFonts w:hint="eastAsia" w:ascii="宋体" w:hAnsi="宋体" w:eastAsia="宋体" w:cs="宋体"/>
        <w:sz w:val="18"/>
        <w:szCs w:val="18"/>
        <w:lang w:eastAsia="zh-CN"/>
      </w:rPr>
    </w:pPr>
    <w:r>
      <w:pict>
        <v:shape id="_x0000_s2105" o:spid="_x0000_s2105" style="position:absolute;left:0pt;margin-left:85.05pt;margin-top:56.15pt;height:0.5pt;width:425.45pt;mso-position-horizontal-relative:page;mso-position-vertical-relative:page;z-index:251705344;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DB4D7">
    <w:pPr>
      <w:spacing w:line="218" w:lineRule="auto"/>
      <w:ind w:left="1919"/>
      <w:rPr>
        <w:rFonts w:hint="eastAsia" w:ascii="宋体" w:hAnsi="宋体" w:eastAsia="宋体" w:cs="宋体"/>
        <w:spacing w:val="-1"/>
        <w:sz w:val="18"/>
        <w:szCs w:val="18"/>
        <w:lang w:val="en-US" w:eastAsia="zh-CN"/>
      </w:rPr>
    </w:pPr>
    <w:r>
      <w:pict>
        <v:shape id="_x0000_s2106" o:spid="_x0000_s2106" style="position:absolute;left:0pt;margin-left:85.05pt;margin-top:56.15pt;height:0.5pt;width:425.45pt;mso-position-horizontal-relative:page;mso-position-vertical-relative:page;z-index:251662336;mso-width-relative:page;mso-height-relative:page;" fillcolor="#000000" filled="t" stroked="f" coordsize="8509,10" o:allowincell="f" path="m0,0l8508,0,8508,9,0,9,0,0xe">
          <v:path/>
          <v:fill on="t" focussize="0,0"/>
          <v:stroke on="f"/>
          <v:imagedata o:title=""/>
          <o:lock v:ext="edit"/>
        </v:shape>
      </w:pict>
    </w:r>
    <w:r>
      <w:rPr>
        <w:rFonts w:ascii="宋体" w:hAnsi="宋体" w:eastAsia="宋体" w:cs="宋体"/>
        <w:spacing w:val="-1"/>
        <w:sz w:val="18"/>
        <w:szCs w:val="18"/>
      </w:rPr>
      <w:t>湖州恒远生物化学技术有限公司土壤和地下水自行监测</w:t>
    </w:r>
    <w:r>
      <w:rPr>
        <w:rFonts w:hint="eastAsia" w:ascii="宋体" w:hAnsi="宋体" w:eastAsia="宋体" w:cs="宋体"/>
        <w:spacing w:val="-1"/>
        <w:sz w:val="18"/>
        <w:szCs w:val="18"/>
        <w:lang w:val="en-US" w:eastAsia="zh-CN"/>
      </w:rPr>
      <w:t>报告</w: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A9FD7">
    <w:pPr>
      <w:spacing w:line="218" w:lineRule="auto"/>
      <w:ind w:left="1919"/>
      <w:rPr>
        <w:rFonts w:hint="eastAsia" w:ascii="宋体" w:hAnsi="宋体" w:eastAsia="宋体" w:cs="宋体"/>
        <w:sz w:val="18"/>
        <w:szCs w:val="18"/>
        <w:lang w:eastAsia="zh-CN"/>
      </w:rPr>
    </w:pPr>
    <w:r>
      <w:pict>
        <v:shape id="_x0000_s2107" o:spid="_x0000_s2107" style="position:absolute;left:0pt;margin-left:85.05pt;margin-top:56.15pt;height:0.5pt;width:425.45pt;mso-position-horizontal-relative:page;mso-position-vertical-relative:page;z-index:25170636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6DCD6">
    <w:pPr>
      <w:spacing w:line="218" w:lineRule="auto"/>
      <w:ind w:left="1919"/>
      <w:rPr>
        <w:rFonts w:hint="eastAsia" w:ascii="宋体" w:hAnsi="宋体" w:eastAsia="宋体" w:cs="宋体"/>
        <w:sz w:val="18"/>
        <w:szCs w:val="18"/>
        <w:lang w:eastAsia="zh-CN"/>
      </w:rPr>
    </w:pPr>
    <w:r>
      <w:pict>
        <v:shape id="_x0000_s2108" o:spid="_x0000_s2108" style="position:absolute;left:0pt;margin-left:85.05pt;margin-top:56.15pt;height:0.5pt;width:425.45pt;mso-position-horizontal-relative:page;mso-position-vertical-relative:page;z-index:25166540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E372F">
    <w:pPr>
      <w:spacing w:line="218" w:lineRule="auto"/>
      <w:ind w:left="1919"/>
      <w:rPr>
        <w:rFonts w:hint="eastAsia" w:ascii="宋体" w:hAnsi="宋体" w:eastAsia="宋体" w:cs="宋体"/>
        <w:sz w:val="18"/>
        <w:szCs w:val="18"/>
        <w:lang w:eastAsia="zh-CN"/>
      </w:rPr>
    </w:pPr>
    <w:r>
      <w:pict>
        <v:shape id="_x0000_s2109" o:spid="_x0000_s2109" style="position:absolute;left:0pt;margin-left:85.05pt;margin-top:56.15pt;height:0.5pt;width:425.45pt;mso-position-horizontal-relative:page;mso-position-vertical-relative:page;z-index:251707392;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57125">
    <w:pPr>
      <w:spacing w:line="218" w:lineRule="auto"/>
      <w:ind w:left="1919"/>
      <w:rPr>
        <w:rFonts w:hint="eastAsia" w:ascii="宋体" w:hAnsi="宋体" w:eastAsia="宋体" w:cs="宋体"/>
        <w:sz w:val="18"/>
        <w:szCs w:val="18"/>
        <w:lang w:eastAsia="zh-CN"/>
      </w:rPr>
    </w:pPr>
    <w:r>
      <w:pict>
        <v:shape id="_x0000_s2110" o:spid="_x0000_s2110" style="position:absolute;left:0pt;margin-left:85.05pt;margin-top:56.15pt;height:0.5pt;width:425.45pt;mso-position-horizontal-relative:page;mso-position-vertical-relative:page;z-index:251708416;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3E464">
    <w:pPr>
      <w:spacing w:line="218" w:lineRule="auto"/>
      <w:ind w:left="1919"/>
      <w:rPr>
        <w:rFonts w:hint="eastAsia" w:ascii="宋体" w:hAnsi="宋体" w:eastAsia="宋体" w:cs="宋体"/>
        <w:sz w:val="18"/>
        <w:szCs w:val="18"/>
        <w:lang w:eastAsia="zh-CN"/>
      </w:rPr>
    </w:pPr>
    <w:r>
      <w:pict>
        <v:shape id="_x0000_s2111" o:spid="_x0000_s2111" style="position:absolute;left:0pt;margin-left:85.05pt;margin-top:56.15pt;height:0.5pt;width:425.45pt;mso-position-horizontal-relative:page;mso-position-vertical-relative:page;z-index:25170944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BEF28">
    <w:pPr>
      <w:spacing w:line="218" w:lineRule="auto"/>
      <w:ind w:left="1919"/>
      <w:rPr>
        <w:rFonts w:hint="eastAsia" w:ascii="宋体" w:hAnsi="宋体" w:eastAsia="宋体" w:cs="宋体"/>
        <w:sz w:val="18"/>
        <w:szCs w:val="18"/>
        <w:lang w:eastAsia="zh-CN"/>
      </w:rPr>
    </w:pPr>
    <w:r>
      <w:pict>
        <v:shape id="_x0000_s2112" o:spid="_x0000_s2112" style="position:absolute;left:0pt;margin-left:85.05pt;margin-top:56.15pt;height:0.5pt;width:425.45pt;mso-position-horizontal-relative:page;mso-position-vertical-relative:page;z-index:251710464;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9C869">
    <w:pPr>
      <w:spacing w:line="218" w:lineRule="auto"/>
      <w:ind w:left="4389"/>
      <w:rPr>
        <w:rFonts w:hint="eastAsia" w:ascii="宋体" w:hAnsi="宋体" w:eastAsia="宋体" w:cs="宋体"/>
        <w:sz w:val="18"/>
        <w:szCs w:val="18"/>
        <w:lang w:eastAsia="zh-CN"/>
      </w:rPr>
    </w:pPr>
    <w:r>
      <w:pict>
        <v:shape id="_x0000_s2113" o:spid="_x0000_s2113" style="position:absolute;left:0pt;margin-left:85.05pt;margin-top:56.15pt;height:0.5pt;width:671.95pt;mso-position-horizontal-relative:page;mso-position-vertical-relative:page;z-index:251711488;mso-width-relative:page;mso-height-relative:page;" fillcolor="#000000" filled="t" stroked="f" coordsize="13439,10" o:allowincell="f" path="m0,0l13438,0,1343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0ED23">
    <w:pPr>
      <w:spacing w:line="218" w:lineRule="auto"/>
      <w:ind w:left="2215"/>
      <w:rPr>
        <w:rFonts w:hint="eastAsia" w:ascii="宋体" w:hAnsi="宋体" w:eastAsia="宋体" w:cs="宋体"/>
        <w:sz w:val="18"/>
        <w:szCs w:val="18"/>
        <w:lang w:eastAsia="zh-CN"/>
      </w:rPr>
    </w:pPr>
    <w:r>
      <w:pict>
        <v:shape id="_x0000_s2114" o:spid="_x0000_s2114" style="position:absolute;left:0pt;margin-left:85.05pt;margin-top:56.15pt;height:0.5pt;width:425.45pt;mso-position-horizontal-relative:page;mso-position-vertical-relative:page;z-index:251712512;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09A27">
    <w:pPr>
      <w:spacing w:line="218" w:lineRule="auto"/>
      <w:ind w:left="2224"/>
      <w:rPr>
        <w:rFonts w:hint="eastAsia" w:ascii="宋体" w:hAnsi="宋体" w:eastAsia="宋体" w:cs="宋体"/>
        <w:sz w:val="18"/>
        <w:szCs w:val="18"/>
        <w:lang w:eastAsia="zh-CN"/>
      </w:rPr>
    </w:pPr>
    <w:r>
      <w:pict>
        <v:shape id="_x0000_s2115" o:spid="_x0000_s2115" style="position:absolute;left:0pt;margin-left:85.05pt;margin-top:56.15pt;height:0.5pt;width:425.45pt;mso-position-horizontal-relative:page;mso-position-vertical-relative:page;z-index:251713536;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3B9E3">
    <w:pPr>
      <w:spacing w:line="218" w:lineRule="auto"/>
      <w:ind w:left="1919"/>
      <w:rPr>
        <w:rFonts w:hint="eastAsia" w:ascii="宋体" w:hAnsi="宋体" w:eastAsia="宋体" w:cs="宋体"/>
        <w:sz w:val="18"/>
        <w:szCs w:val="18"/>
        <w:lang w:eastAsia="zh-CN"/>
      </w:rPr>
    </w:pPr>
    <w:r>
      <w:pict>
        <v:shape id="_x0000_s2116" o:spid="_x0000_s2116" style="position:absolute;left:0pt;margin-left:85.05pt;margin-top:56.15pt;height:0.5pt;width:425.45pt;mso-position-horizontal-relative:page;mso-position-vertical-relative:page;z-index:25171456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7C15D">
    <w:pPr>
      <w:spacing w:line="218" w:lineRule="auto"/>
      <w:ind w:left="1919"/>
      <w:rPr>
        <w:rFonts w:hint="eastAsia" w:ascii="宋体" w:hAnsi="宋体" w:eastAsia="宋体" w:cs="宋体"/>
        <w:spacing w:val="-1"/>
        <w:sz w:val="18"/>
        <w:szCs w:val="18"/>
        <w:lang w:val="en-US" w:eastAsia="zh-CN"/>
      </w:rPr>
    </w:pPr>
    <w:r>
      <w:pict>
        <v:shape id="_x0000_s2117" o:spid="_x0000_s2117" style="position:absolute;left:0pt;margin-left:85.05pt;margin-top:56.15pt;height:0.5pt;width:425.45pt;mso-position-horizontal-relative:page;mso-position-vertical-relative:page;z-index:251662336;mso-width-relative:page;mso-height-relative:page;" fillcolor="#000000" filled="t" stroked="f" coordsize="8509,10" o:allowincell="f" path="m0,0l8508,0,8508,9,0,9,0,0xe">
          <v:path/>
          <v:fill on="t" focussize="0,0"/>
          <v:stroke on="f"/>
          <v:imagedata o:title=""/>
          <o:lock v:ext="edit"/>
        </v:shape>
      </w:pict>
    </w:r>
    <w:r>
      <w:rPr>
        <w:rFonts w:ascii="宋体" w:hAnsi="宋体" w:eastAsia="宋体" w:cs="宋体"/>
        <w:spacing w:val="-1"/>
        <w:sz w:val="18"/>
        <w:szCs w:val="18"/>
      </w:rPr>
      <w:t>湖州恒远生物化学技术有限公司土壤和地下水自行监测</w:t>
    </w:r>
    <w:r>
      <w:rPr>
        <w:rFonts w:hint="eastAsia" w:ascii="宋体" w:hAnsi="宋体" w:eastAsia="宋体" w:cs="宋体"/>
        <w:spacing w:val="-1"/>
        <w:sz w:val="18"/>
        <w:szCs w:val="18"/>
        <w:lang w:val="en-US" w:eastAsia="zh-CN"/>
      </w:rPr>
      <w:t>报告</w: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59856">
    <w:pPr>
      <w:spacing w:line="218" w:lineRule="auto"/>
      <w:ind w:left="1919"/>
      <w:rPr>
        <w:rFonts w:hint="eastAsia" w:ascii="宋体" w:hAnsi="宋体" w:eastAsia="宋体" w:cs="宋体"/>
        <w:sz w:val="18"/>
        <w:szCs w:val="18"/>
        <w:lang w:eastAsia="zh-CN"/>
      </w:rPr>
    </w:pPr>
    <w:r>
      <w:pict>
        <v:shape id="_x0000_s2118" o:spid="_x0000_s2118" style="position:absolute;left:0pt;margin-left:85.05pt;margin-top:56.15pt;height:0.5pt;width:425.45pt;mso-position-horizontal-relative:page;mso-position-vertical-relative:page;z-index:251715584;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01290">
    <w:pPr>
      <w:spacing w:line="218" w:lineRule="auto"/>
      <w:ind w:left="1919"/>
      <w:rPr>
        <w:rFonts w:hint="eastAsia" w:ascii="宋体" w:hAnsi="宋体" w:eastAsia="宋体" w:cs="宋体"/>
        <w:sz w:val="18"/>
        <w:szCs w:val="18"/>
        <w:lang w:eastAsia="zh-CN"/>
      </w:rPr>
    </w:pPr>
    <w:r>
      <w:pict>
        <v:shape id="_x0000_s2119" o:spid="_x0000_s2119" style="position:absolute;left:0pt;margin-left:85.05pt;margin-top:56.15pt;height:0.5pt;width:425.45pt;mso-position-horizontal-relative:page;mso-position-vertical-relative:page;z-index:25167360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E681D">
    <w:pPr>
      <w:spacing w:line="218" w:lineRule="auto"/>
      <w:ind w:left="1919"/>
      <w:rPr>
        <w:rFonts w:hint="eastAsia" w:ascii="宋体" w:hAnsi="宋体" w:eastAsia="宋体" w:cs="宋体"/>
        <w:sz w:val="18"/>
        <w:szCs w:val="18"/>
        <w:lang w:eastAsia="zh-CN"/>
      </w:rPr>
    </w:pPr>
    <w:r>
      <w:pict>
        <v:shape id="_x0000_s2120" o:spid="_x0000_s2120" style="position:absolute;left:0pt;margin-left:85.05pt;margin-top:56.15pt;height:0.5pt;width:425.45pt;mso-position-horizontal-relative:page;mso-position-vertical-relative:page;z-index:251716608;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A18D8">
    <w:pPr>
      <w:spacing w:line="218" w:lineRule="auto"/>
      <w:ind w:left="1919"/>
      <w:rPr>
        <w:rFonts w:hint="eastAsia" w:ascii="宋体" w:hAnsi="宋体" w:eastAsia="宋体" w:cs="宋体"/>
        <w:sz w:val="18"/>
        <w:szCs w:val="18"/>
        <w:lang w:eastAsia="zh-CN"/>
      </w:rPr>
    </w:pPr>
    <w:r>
      <w:pict>
        <v:shape id="_x0000_s2121" o:spid="_x0000_s2121" style="position:absolute;left:0pt;margin-left:85.05pt;margin-top:56.15pt;height:0.5pt;width:425.45pt;mso-position-horizontal-relative:page;mso-position-vertical-relative:page;z-index:251717632;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A1F03">
    <w:pPr>
      <w:spacing w:line="218" w:lineRule="auto"/>
      <w:ind w:left="1919"/>
      <w:rPr>
        <w:rFonts w:hint="eastAsia" w:ascii="宋体" w:hAnsi="宋体" w:eastAsia="宋体" w:cs="宋体"/>
        <w:sz w:val="18"/>
        <w:szCs w:val="18"/>
        <w:lang w:eastAsia="zh-CN"/>
      </w:rPr>
    </w:pPr>
    <w:r>
      <w:pict>
        <v:shape id="_x0000_s2122" o:spid="_x0000_s2122" style="position:absolute;left:0pt;margin-left:85.05pt;margin-top:56.15pt;height:0.5pt;width:425.45pt;mso-position-horizontal-relative:page;mso-position-vertical-relative:page;z-index:251673600;mso-width-relative:page;mso-height-relative:page;" fillcolor="#000000" filled="t" stroked="f" coordsize="8509,10" o:allowincell="f" path="m0,0l8508,0,8508,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0EAA4">
    <w:pPr>
      <w:spacing w:line="218" w:lineRule="auto"/>
      <w:jc w:val="center"/>
      <w:rPr>
        <w:rFonts w:hint="eastAsia" w:ascii="宋体" w:hAnsi="宋体" w:eastAsia="宋体" w:cs="宋体"/>
        <w:spacing w:val="-1"/>
        <w:sz w:val="18"/>
        <w:szCs w:val="18"/>
        <w:lang w:eastAsia="zh-CN"/>
      </w:rPr>
    </w:pPr>
    <w:r>
      <w:pict>
        <v:shape id="_x0000_s2123" o:spid="_x0000_s2123" style="position:absolute;left:0pt;margin-left:72pt;margin-top:56.15pt;height:0.5pt;width:698pt;mso-position-horizontal-relative:page;mso-position-vertical-relative:page;z-index:251718656;mso-width-relative:page;mso-height-relative:page;" fillcolor="#000000" filled="t" stroked="f" coordsize="13960,10" o:allowincell="f" path="m0,0l13960,0,13960,9,0,9,0,0xe">
          <v:path/>
          <v:fill on="t" focussize="0,0"/>
          <v:stroke on="f"/>
          <v:imagedata o:title=""/>
          <o:lock v:ext="edit"/>
        </v:shape>
      </w:pict>
    </w:r>
    <w:r>
      <w:rPr>
        <w:rFonts w:hint="eastAsia" w:ascii="宋体" w:hAnsi="宋体" w:eastAsia="宋体" w:cs="宋体"/>
        <w:spacing w:val="-1"/>
        <w:sz w:val="18"/>
        <w:szCs w:val="18"/>
        <w:lang w:eastAsia="zh-CN"/>
      </w:rPr>
      <w:t>湖州恒远生物化学技术有限公司土壤和地下水自行监测报告</w:t>
    </w:r>
  </w:p>
  <w:p w14:paraId="10FC61ED">
    <w:pPr>
      <w:spacing w:line="218" w:lineRule="auto"/>
      <w:jc w:val="center"/>
      <w:rPr>
        <w:rFonts w:ascii="宋体" w:hAnsi="宋体" w:eastAsia="宋体" w:cs="宋体"/>
        <w:spacing w:val="-1"/>
        <w:sz w:val="18"/>
        <w:szCs w:val="18"/>
      </w:rPr>
    </w:pP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769ED">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9AB26"/>
    <w:multiLevelType w:val="singleLevel"/>
    <w:tmpl w:val="6BF9AB2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35F1B8A"/>
    <w:rsid w:val="4372494B"/>
    <w:rsid w:val="5B8D59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8"/>
      <w:szCs w:val="2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header" Target="header42.xml"/><Relationship Id="rId98" Type="http://schemas.openxmlformats.org/officeDocument/2006/relationships/footer" Target="footer53.xml"/><Relationship Id="rId97" Type="http://schemas.openxmlformats.org/officeDocument/2006/relationships/header" Target="header41.xml"/><Relationship Id="rId96" Type="http://schemas.openxmlformats.org/officeDocument/2006/relationships/footer" Target="footer52.xml"/><Relationship Id="rId95" Type="http://schemas.openxmlformats.org/officeDocument/2006/relationships/header" Target="header40.xml"/><Relationship Id="rId94" Type="http://schemas.openxmlformats.org/officeDocument/2006/relationships/footer" Target="footer51.xml"/><Relationship Id="rId93" Type="http://schemas.openxmlformats.org/officeDocument/2006/relationships/header" Target="header39.xml"/><Relationship Id="rId92" Type="http://schemas.openxmlformats.org/officeDocument/2006/relationships/footer" Target="footer50.xml"/><Relationship Id="rId91" Type="http://schemas.openxmlformats.org/officeDocument/2006/relationships/header" Target="header38.xml"/><Relationship Id="rId90" Type="http://schemas.openxmlformats.org/officeDocument/2006/relationships/footer" Target="footer49.xml"/><Relationship Id="rId9" Type="http://schemas.openxmlformats.org/officeDocument/2006/relationships/footer" Target="footer2.xml"/><Relationship Id="rId89" Type="http://schemas.openxmlformats.org/officeDocument/2006/relationships/header" Target="header37.xml"/><Relationship Id="rId88" Type="http://schemas.openxmlformats.org/officeDocument/2006/relationships/footer" Target="footer48.xml"/><Relationship Id="rId87" Type="http://schemas.openxmlformats.org/officeDocument/2006/relationships/header" Target="header36.xml"/><Relationship Id="rId86" Type="http://schemas.openxmlformats.org/officeDocument/2006/relationships/footer" Target="footer47.xml"/><Relationship Id="rId85" Type="http://schemas.openxmlformats.org/officeDocument/2006/relationships/footer" Target="footer46.xml"/><Relationship Id="rId84" Type="http://schemas.openxmlformats.org/officeDocument/2006/relationships/header" Target="header35.xml"/><Relationship Id="rId83" Type="http://schemas.openxmlformats.org/officeDocument/2006/relationships/footer" Target="footer45.xml"/><Relationship Id="rId82" Type="http://schemas.openxmlformats.org/officeDocument/2006/relationships/header" Target="header34.xml"/><Relationship Id="rId81" Type="http://schemas.openxmlformats.org/officeDocument/2006/relationships/footer" Target="footer44.xml"/><Relationship Id="rId80" Type="http://schemas.openxmlformats.org/officeDocument/2006/relationships/header" Target="header33.xml"/><Relationship Id="rId8" Type="http://schemas.openxmlformats.org/officeDocument/2006/relationships/footer" Target="footer1.xml"/><Relationship Id="rId79" Type="http://schemas.openxmlformats.org/officeDocument/2006/relationships/footer" Target="footer43.xml"/><Relationship Id="rId78" Type="http://schemas.openxmlformats.org/officeDocument/2006/relationships/footer" Target="footer42.xml"/><Relationship Id="rId77" Type="http://schemas.openxmlformats.org/officeDocument/2006/relationships/header" Target="header32.xml"/><Relationship Id="rId76" Type="http://schemas.openxmlformats.org/officeDocument/2006/relationships/footer" Target="footer41.xml"/><Relationship Id="rId75" Type="http://schemas.openxmlformats.org/officeDocument/2006/relationships/footer" Target="footer40.xml"/><Relationship Id="rId74" Type="http://schemas.openxmlformats.org/officeDocument/2006/relationships/header" Target="header31.xml"/><Relationship Id="rId73" Type="http://schemas.openxmlformats.org/officeDocument/2006/relationships/footer" Target="footer39.xml"/><Relationship Id="rId72" Type="http://schemas.openxmlformats.org/officeDocument/2006/relationships/header" Target="header30.xml"/><Relationship Id="rId71" Type="http://schemas.openxmlformats.org/officeDocument/2006/relationships/footer" Target="footer38.xml"/><Relationship Id="rId70" Type="http://schemas.openxmlformats.org/officeDocument/2006/relationships/header" Target="header29.xml"/><Relationship Id="rId7" Type="http://schemas.openxmlformats.org/officeDocument/2006/relationships/header" Target="header3.xml"/><Relationship Id="rId69" Type="http://schemas.openxmlformats.org/officeDocument/2006/relationships/footer" Target="footer37.xml"/><Relationship Id="rId68" Type="http://schemas.openxmlformats.org/officeDocument/2006/relationships/header" Target="header28.xml"/><Relationship Id="rId67" Type="http://schemas.openxmlformats.org/officeDocument/2006/relationships/footer" Target="footer36.xml"/><Relationship Id="rId66" Type="http://schemas.openxmlformats.org/officeDocument/2006/relationships/header" Target="header27.xml"/><Relationship Id="rId65" Type="http://schemas.openxmlformats.org/officeDocument/2006/relationships/footer" Target="footer35.xml"/><Relationship Id="rId64" Type="http://schemas.openxmlformats.org/officeDocument/2006/relationships/footer" Target="footer34.xml"/><Relationship Id="rId63" Type="http://schemas.openxmlformats.org/officeDocument/2006/relationships/header" Target="header26.xml"/><Relationship Id="rId62" Type="http://schemas.openxmlformats.org/officeDocument/2006/relationships/footer" Target="footer33.xml"/><Relationship Id="rId61" Type="http://schemas.openxmlformats.org/officeDocument/2006/relationships/header" Target="header25.xml"/><Relationship Id="rId60" Type="http://schemas.openxmlformats.org/officeDocument/2006/relationships/footer" Target="footer32.xml"/><Relationship Id="rId6" Type="http://schemas.openxmlformats.org/officeDocument/2006/relationships/header" Target="header2.xml"/><Relationship Id="rId59" Type="http://schemas.openxmlformats.org/officeDocument/2006/relationships/header" Target="header24.xml"/><Relationship Id="rId58" Type="http://schemas.openxmlformats.org/officeDocument/2006/relationships/footer" Target="footer31.xml"/><Relationship Id="rId57" Type="http://schemas.openxmlformats.org/officeDocument/2006/relationships/header" Target="header23.xml"/><Relationship Id="rId56" Type="http://schemas.openxmlformats.org/officeDocument/2006/relationships/footer" Target="footer30.xml"/><Relationship Id="rId55" Type="http://schemas.openxmlformats.org/officeDocument/2006/relationships/header" Target="header22.xml"/><Relationship Id="rId54" Type="http://schemas.openxmlformats.org/officeDocument/2006/relationships/footer" Target="footer29.xml"/><Relationship Id="rId53" Type="http://schemas.openxmlformats.org/officeDocument/2006/relationships/footer" Target="footer28.xml"/><Relationship Id="rId52" Type="http://schemas.openxmlformats.org/officeDocument/2006/relationships/header" Target="header21.xml"/><Relationship Id="rId51" Type="http://schemas.openxmlformats.org/officeDocument/2006/relationships/footer" Target="footer27.xml"/><Relationship Id="rId50" Type="http://schemas.openxmlformats.org/officeDocument/2006/relationships/footer" Target="footer26.xml"/><Relationship Id="rId5" Type="http://schemas.openxmlformats.org/officeDocument/2006/relationships/header" Target="header1.xml"/><Relationship Id="rId49" Type="http://schemas.openxmlformats.org/officeDocument/2006/relationships/header" Target="header20.xml"/><Relationship Id="rId48" Type="http://schemas.openxmlformats.org/officeDocument/2006/relationships/footer" Target="footer25.xml"/><Relationship Id="rId47" Type="http://schemas.openxmlformats.org/officeDocument/2006/relationships/header" Target="header19.xml"/><Relationship Id="rId46" Type="http://schemas.openxmlformats.org/officeDocument/2006/relationships/footer" Target="footer24.xml"/><Relationship Id="rId45" Type="http://schemas.openxmlformats.org/officeDocument/2006/relationships/footer" Target="footer23.xml"/><Relationship Id="rId44" Type="http://schemas.openxmlformats.org/officeDocument/2006/relationships/footer" Target="footer22.xml"/><Relationship Id="rId43" Type="http://schemas.openxmlformats.org/officeDocument/2006/relationships/header" Target="header18.xml"/><Relationship Id="rId42" Type="http://schemas.openxmlformats.org/officeDocument/2006/relationships/footer" Target="footer21.xml"/><Relationship Id="rId41" Type="http://schemas.openxmlformats.org/officeDocument/2006/relationships/header" Target="header17.xml"/><Relationship Id="rId40" Type="http://schemas.openxmlformats.org/officeDocument/2006/relationships/footer" Target="footer20.xml"/><Relationship Id="rId4" Type="http://schemas.openxmlformats.org/officeDocument/2006/relationships/endnotes" Target="endnotes.xml"/><Relationship Id="rId39" Type="http://schemas.openxmlformats.org/officeDocument/2006/relationships/header" Target="header16.xml"/><Relationship Id="rId38" Type="http://schemas.openxmlformats.org/officeDocument/2006/relationships/footer" Target="footer19.xml"/><Relationship Id="rId37" Type="http://schemas.openxmlformats.org/officeDocument/2006/relationships/header" Target="header15.xml"/><Relationship Id="rId36" Type="http://schemas.openxmlformats.org/officeDocument/2006/relationships/footer" Target="footer18.xml"/><Relationship Id="rId35" Type="http://schemas.openxmlformats.org/officeDocument/2006/relationships/header" Target="header14.xml"/><Relationship Id="rId34" Type="http://schemas.openxmlformats.org/officeDocument/2006/relationships/footer" Target="footer17.xml"/><Relationship Id="rId33" Type="http://schemas.openxmlformats.org/officeDocument/2006/relationships/header" Target="header13.xml"/><Relationship Id="rId32" Type="http://schemas.openxmlformats.org/officeDocument/2006/relationships/footer" Target="footer16.xml"/><Relationship Id="rId31" Type="http://schemas.openxmlformats.org/officeDocument/2006/relationships/footer" Target="footer15.xml"/><Relationship Id="rId30" Type="http://schemas.openxmlformats.org/officeDocument/2006/relationships/header" Target="header12.xml"/><Relationship Id="rId3" Type="http://schemas.openxmlformats.org/officeDocument/2006/relationships/footnotes" Target="footnotes.xml"/><Relationship Id="rId29" Type="http://schemas.openxmlformats.org/officeDocument/2006/relationships/footer" Target="footer14.xml"/><Relationship Id="rId28" Type="http://schemas.openxmlformats.org/officeDocument/2006/relationships/footer" Target="footer13.xml"/><Relationship Id="rId270" Type="http://schemas.openxmlformats.org/officeDocument/2006/relationships/fontTable" Target="fontTable.xml"/><Relationship Id="rId27" Type="http://schemas.openxmlformats.org/officeDocument/2006/relationships/header" Target="header11.xml"/><Relationship Id="rId269" Type="http://schemas.openxmlformats.org/officeDocument/2006/relationships/numbering" Target="numbering.xml"/><Relationship Id="rId268" Type="http://schemas.openxmlformats.org/officeDocument/2006/relationships/customXml" Target="../customXml/item1.xml"/><Relationship Id="rId267" Type="http://schemas.openxmlformats.org/officeDocument/2006/relationships/image" Target="media/image87.jpeg"/><Relationship Id="rId266" Type="http://schemas.openxmlformats.org/officeDocument/2006/relationships/image" Target="media/image86.jpeg"/><Relationship Id="rId265" Type="http://schemas.openxmlformats.org/officeDocument/2006/relationships/image" Target="media/image85.png"/><Relationship Id="rId264" Type="http://schemas.openxmlformats.org/officeDocument/2006/relationships/image" Target="media/image84.png"/><Relationship Id="rId263" Type="http://schemas.openxmlformats.org/officeDocument/2006/relationships/image" Target="media/image83.png"/><Relationship Id="rId262" Type="http://schemas.openxmlformats.org/officeDocument/2006/relationships/image" Target="media/image82.png"/><Relationship Id="rId261" Type="http://schemas.openxmlformats.org/officeDocument/2006/relationships/image" Target="media/image81.png"/><Relationship Id="rId260" Type="http://schemas.openxmlformats.org/officeDocument/2006/relationships/image" Target="media/image80.jpeg"/><Relationship Id="rId26" Type="http://schemas.openxmlformats.org/officeDocument/2006/relationships/footer" Target="footer12.xml"/><Relationship Id="rId259" Type="http://schemas.openxmlformats.org/officeDocument/2006/relationships/image" Target="media/image79.png"/><Relationship Id="rId258" Type="http://schemas.openxmlformats.org/officeDocument/2006/relationships/image" Target="media/image78.png"/><Relationship Id="rId257" Type="http://schemas.openxmlformats.org/officeDocument/2006/relationships/image" Target="media/image77.png"/><Relationship Id="rId256" Type="http://schemas.openxmlformats.org/officeDocument/2006/relationships/image" Target="media/image76.png"/><Relationship Id="rId255" Type="http://schemas.openxmlformats.org/officeDocument/2006/relationships/image" Target="media/image75.jpeg"/><Relationship Id="rId254" Type="http://schemas.openxmlformats.org/officeDocument/2006/relationships/image" Target="media/image74.png"/><Relationship Id="rId253" Type="http://schemas.openxmlformats.org/officeDocument/2006/relationships/image" Target="media/image73.png"/><Relationship Id="rId252" Type="http://schemas.openxmlformats.org/officeDocument/2006/relationships/image" Target="media/image72.png"/><Relationship Id="rId251" Type="http://schemas.openxmlformats.org/officeDocument/2006/relationships/image" Target="media/image71.png"/><Relationship Id="rId250" Type="http://schemas.openxmlformats.org/officeDocument/2006/relationships/image" Target="media/image70.png"/><Relationship Id="rId25" Type="http://schemas.openxmlformats.org/officeDocument/2006/relationships/header" Target="header10.xml"/><Relationship Id="rId249" Type="http://schemas.openxmlformats.org/officeDocument/2006/relationships/image" Target="media/image69.jpeg"/><Relationship Id="rId248" Type="http://schemas.openxmlformats.org/officeDocument/2006/relationships/image" Target="media/image68.jpeg"/><Relationship Id="rId247" Type="http://schemas.openxmlformats.org/officeDocument/2006/relationships/image" Target="media/image67.jpeg"/><Relationship Id="rId246" Type="http://schemas.openxmlformats.org/officeDocument/2006/relationships/image" Target="media/image66.jpeg"/><Relationship Id="rId245" Type="http://schemas.openxmlformats.org/officeDocument/2006/relationships/image" Target="media/image65.png"/><Relationship Id="rId244" Type="http://schemas.openxmlformats.org/officeDocument/2006/relationships/image" Target="media/image64.jpeg"/><Relationship Id="rId243" Type="http://schemas.openxmlformats.org/officeDocument/2006/relationships/image" Target="media/image63.jpeg"/><Relationship Id="rId242" Type="http://schemas.openxmlformats.org/officeDocument/2006/relationships/image" Target="media/image62.png"/><Relationship Id="rId241" Type="http://schemas.openxmlformats.org/officeDocument/2006/relationships/image" Target="media/image61.png"/><Relationship Id="rId240" Type="http://schemas.openxmlformats.org/officeDocument/2006/relationships/image" Target="media/image60.jpeg"/><Relationship Id="rId24" Type="http://schemas.openxmlformats.org/officeDocument/2006/relationships/footer" Target="footer11.xml"/><Relationship Id="rId239" Type="http://schemas.openxmlformats.org/officeDocument/2006/relationships/image" Target="media/image59.png"/><Relationship Id="rId238" Type="http://schemas.openxmlformats.org/officeDocument/2006/relationships/image" Target="media/image58.jpeg"/><Relationship Id="rId237" Type="http://schemas.openxmlformats.org/officeDocument/2006/relationships/image" Target="media/image57.jpeg"/><Relationship Id="rId236" Type="http://schemas.openxmlformats.org/officeDocument/2006/relationships/image" Target="media/image56.jpeg"/><Relationship Id="rId235" Type="http://schemas.openxmlformats.org/officeDocument/2006/relationships/image" Target="media/image55.jpeg"/><Relationship Id="rId234" Type="http://schemas.openxmlformats.org/officeDocument/2006/relationships/image" Target="media/image54.png"/><Relationship Id="rId233" Type="http://schemas.openxmlformats.org/officeDocument/2006/relationships/image" Target="media/image53.jpeg"/><Relationship Id="rId232" Type="http://schemas.openxmlformats.org/officeDocument/2006/relationships/image" Target="media/image52.jpeg"/><Relationship Id="rId231" Type="http://schemas.openxmlformats.org/officeDocument/2006/relationships/image" Target="media/image51.png"/><Relationship Id="rId230" Type="http://schemas.openxmlformats.org/officeDocument/2006/relationships/image" Target="media/image50.png"/><Relationship Id="rId23" Type="http://schemas.openxmlformats.org/officeDocument/2006/relationships/footer" Target="footer10.xml"/><Relationship Id="rId229" Type="http://schemas.openxmlformats.org/officeDocument/2006/relationships/image" Target="media/image49.jpeg"/><Relationship Id="rId228" Type="http://schemas.openxmlformats.org/officeDocument/2006/relationships/image" Target="media/image48.jpeg"/><Relationship Id="rId227" Type="http://schemas.openxmlformats.org/officeDocument/2006/relationships/image" Target="media/image47.png"/><Relationship Id="rId226" Type="http://schemas.openxmlformats.org/officeDocument/2006/relationships/image" Target="media/image46.jpeg"/><Relationship Id="rId225" Type="http://schemas.openxmlformats.org/officeDocument/2006/relationships/image" Target="media/image45.png"/><Relationship Id="rId224" Type="http://schemas.openxmlformats.org/officeDocument/2006/relationships/image" Target="media/image44.png"/><Relationship Id="rId223" Type="http://schemas.openxmlformats.org/officeDocument/2006/relationships/image" Target="media/image43.png"/><Relationship Id="rId222" Type="http://schemas.openxmlformats.org/officeDocument/2006/relationships/image" Target="media/image42.png"/><Relationship Id="rId221" Type="http://schemas.openxmlformats.org/officeDocument/2006/relationships/image" Target="media/image41.png"/><Relationship Id="rId220" Type="http://schemas.openxmlformats.org/officeDocument/2006/relationships/image" Target="media/image40.png"/><Relationship Id="rId22" Type="http://schemas.openxmlformats.org/officeDocument/2006/relationships/footer" Target="footer9.xml"/><Relationship Id="rId219" Type="http://schemas.openxmlformats.org/officeDocument/2006/relationships/image" Target="media/image39.png"/><Relationship Id="rId218" Type="http://schemas.openxmlformats.org/officeDocument/2006/relationships/image" Target="media/image38.png"/><Relationship Id="rId217" Type="http://schemas.openxmlformats.org/officeDocument/2006/relationships/image" Target="media/image37.png"/><Relationship Id="rId216" Type="http://schemas.openxmlformats.org/officeDocument/2006/relationships/image" Target="media/image36.png"/><Relationship Id="rId215" Type="http://schemas.openxmlformats.org/officeDocument/2006/relationships/image" Target="media/image35.png"/><Relationship Id="rId214" Type="http://schemas.openxmlformats.org/officeDocument/2006/relationships/image" Target="media/image34.png"/><Relationship Id="rId213" Type="http://schemas.openxmlformats.org/officeDocument/2006/relationships/image" Target="media/image33.png"/><Relationship Id="rId212" Type="http://schemas.openxmlformats.org/officeDocument/2006/relationships/image" Target="media/image32.png"/><Relationship Id="rId211" Type="http://schemas.openxmlformats.org/officeDocument/2006/relationships/image" Target="media/image31.png"/><Relationship Id="rId210" Type="http://schemas.openxmlformats.org/officeDocument/2006/relationships/image" Target="media/image30.png"/><Relationship Id="rId21" Type="http://schemas.openxmlformats.org/officeDocument/2006/relationships/footer" Target="footer8.xml"/><Relationship Id="rId209" Type="http://schemas.openxmlformats.org/officeDocument/2006/relationships/image" Target="media/image29.jpeg"/><Relationship Id="rId208" Type="http://schemas.openxmlformats.org/officeDocument/2006/relationships/image" Target="media/image28.jpeg"/><Relationship Id="rId207" Type="http://schemas.openxmlformats.org/officeDocument/2006/relationships/image" Target="media/image27.jpeg"/><Relationship Id="rId206" Type="http://schemas.openxmlformats.org/officeDocument/2006/relationships/image" Target="media/image26.png"/><Relationship Id="rId205" Type="http://schemas.openxmlformats.org/officeDocument/2006/relationships/image" Target="media/image25.jpeg"/><Relationship Id="rId204" Type="http://schemas.openxmlformats.org/officeDocument/2006/relationships/image" Target="media/image24.jpeg"/><Relationship Id="rId203" Type="http://schemas.openxmlformats.org/officeDocument/2006/relationships/image" Target="media/image23.jpeg"/><Relationship Id="rId202" Type="http://schemas.openxmlformats.org/officeDocument/2006/relationships/image" Target="media/image22.png"/><Relationship Id="rId201" Type="http://schemas.openxmlformats.org/officeDocument/2006/relationships/image" Target="media/image21.jpeg"/><Relationship Id="rId200" Type="http://schemas.openxmlformats.org/officeDocument/2006/relationships/image" Target="media/image20.jpeg"/><Relationship Id="rId20" Type="http://schemas.openxmlformats.org/officeDocument/2006/relationships/header" Target="header9.xml"/><Relationship Id="rId2" Type="http://schemas.openxmlformats.org/officeDocument/2006/relationships/settings" Target="settings.xml"/><Relationship Id="rId199" Type="http://schemas.openxmlformats.org/officeDocument/2006/relationships/image" Target="media/image19.jpeg"/><Relationship Id="rId198" Type="http://schemas.openxmlformats.org/officeDocument/2006/relationships/image" Target="media/image18.jpeg"/><Relationship Id="rId197" Type="http://schemas.openxmlformats.org/officeDocument/2006/relationships/image" Target="media/image17.jpeg"/><Relationship Id="rId196" Type="http://schemas.openxmlformats.org/officeDocument/2006/relationships/image" Target="media/image16.png"/><Relationship Id="rId195" Type="http://schemas.openxmlformats.org/officeDocument/2006/relationships/image" Target="media/image15.jpeg"/><Relationship Id="rId194" Type="http://schemas.openxmlformats.org/officeDocument/2006/relationships/image" Target="media/image14.jpeg"/><Relationship Id="rId193" Type="http://schemas.openxmlformats.org/officeDocument/2006/relationships/image" Target="media/image13.png"/><Relationship Id="rId192" Type="http://schemas.openxmlformats.org/officeDocument/2006/relationships/image" Target="media/image12.png"/><Relationship Id="rId191" Type="http://schemas.openxmlformats.org/officeDocument/2006/relationships/image" Target="media/image11.png"/><Relationship Id="rId190" Type="http://schemas.openxmlformats.org/officeDocument/2006/relationships/image" Target="media/image10.png"/><Relationship Id="rId19" Type="http://schemas.openxmlformats.org/officeDocument/2006/relationships/footer" Target="footer7.xml"/><Relationship Id="rId189" Type="http://schemas.openxmlformats.org/officeDocument/2006/relationships/image" Target="media/image9.png"/><Relationship Id="rId188" Type="http://schemas.openxmlformats.org/officeDocument/2006/relationships/image" Target="media/image8.png"/><Relationship Id="rId187" Type="http://schemas.openxmlformats.org/officeDocument/2006/relationships/image" Target="media/image7.png"/><Relationship Id="rId186" Type="http://schemas.openxmlformats.org/officeDocument/2006/relationships/image" Target="media/image6.png"/><Relationship Id="rId185" Type="http://schemas.openxmlformats.org/officeDocument/2006/relationships/image" Target="media/image5.jpeg"/><Relationship Id="rId184" Type="http://schemas.openxmlformats.org/officeDocument/2006/relationships/image" Target="media/image4.jpeg"/><Relationship Id="rId183" Type="http://schemas.openxmlformats.org/officeDocument/2006/relationships/image" Target="media/image3.png"/><Relationship Id="rId182" Type="http://schemas.openxmlformats.org/officeDocument/2006/relationships/image" Target="media/image2.png"/><Relationship Id="rId181" Type="http://schemas.openxmlformats.org/officeDocument/2006/relationships/image" Target="media/image1.jpeg"/><Relationship Id="rId180" Type="http://schemas.openxmlformats.org/officeDocument/2006/relationships/theme" Target="theme/theme1.xml"/><Relationship Id="rId18" Type="http://schemas.openxmlformats.org/officeDocument/2006/relationships/header" Target="header8.xml"/><Relationship Id="rId179" Type="http://schemas.openxmlformats.org/officeDocument/2006/relationships/footer" Target="footer100.xml"/><Relationship Id="rId178" Type="http://schemas.openxmlformats.org/officeDocument/2006/relationships/header" Target="header75.xml"/><Relationship Id="rId177" Type="http://schemas.openxmlformats.org/officeDocument/2006/relationships/footer" Target="footer99.xml"/><Relationship Id="rId176" Type="http://schemas.openxmlformats.org/officeDocument/2006/relationships/header" Target="header74.xml"/><Relationship Id="rId175" Type="http://schemas.openxmlformats.org/officeDocument/2006/relationships/footer" Target="footer98.xml"/><Relationship Id="rId174" Type="http://schemas.openxmlformats.org/officeDocument/2006/relationships/header" Target="header73.xml"/><Relationship Id="rId173" Type="http://schemas.openxmlformats.org/officeDocument/2006/relationships/footer" Target="footer97.xml"/><Relationship Id="rId172" Type="http://schemas.openxmlformats.org/officeDocument/2006/relationships/header" Target="header72.xml"/><Relationship Id="rId171" Type="http://schemas.openxmlformats.org/officeDocument/2006/relationships/footer" Target="footer96.xml"/><Relationship Id="rId170" Type="http://schemas.openxmlformats.org/officeDocument/2006/relationships/header" Target="header71.xml"/><Relationship Id="rId17" Type="http://schemas.openxmlformats.org/officeDocument/2006/relationships/footer" Target="footer6.xml"/><Relationship Id="rId169" Type="http://schemas.openxmlformats.org/officeDocument/2006/relationships/footer" Target="footer95.xml"/><Relationship Id="rId168" Type="http://schemas.openxmlformats.org/officeDocument/2006/relationships/header" Target="header70.xml"/><Relationship Id="rId167" Type="http://schemas.openxmlformats.org/officeDocument/2006/relationships/footer" Target="footer94.xml"/><Relationship Id="rId166" Type="http://schemas.openxmlformats.org/officeDocument/2006/relationships/header" Target="header69.xml"/><Relationship Id="rId165" Type="http://schemas.openxmlformats.org/officeDocument/2006/relationships/footer" Target="footer93.xml"/><Relationship Id="rId164" Type="http://schemas.openxmlformats.org/officeDocument/2006/relationships/header" Target="header68.xml"/><Relationship Id="rId163" Type="http://schemas.openxmlformats.org/officeDocument/2006/relationships/footer" Target="footer92.xml"/><Relationship Id="rId162" Type="http://schemas.openxmlformats.org/officeDocument/2006/relationships/header" Target="header67.xml"/><Relationship Id="rId161" Type="http://schemas.openxmlformats.org/officeDocument/2006/relationships/footer" Target="footer91.xml"/><Relationship Id="rId160" Type="http://schemas.openxmlformats.org/officeDocument/2006/relationships/footer" Target="footer90.xml"/><Relationship Id="rId16" Type="http://schemas.openxmlformats.org/officeDocument/2006/relationships/header" Target="header7.xml"/><Relationship Id="rId159" Type="http://schemas.openxmlformats.org/officeDocument/2006/relationships/footer" Target="footer89.xml"/><Relationship Id="rId158" Type="http://schemas.openxmlformats.org/officeDocument/2006/relationships/header" Target="header66.xml"/><Relationship Id="rId157" Type="http://schemas.openxmlformats.org/officeDocument/2006/relationships/footer" Target="footer88.xml"/><Relationship Id="rId156" Type="http://schemas.openxmlformats.org/officeDocument/2006/relationships/footer" Target="footer87.xml"/><Relationship Id="rId155" Type="http://schemas.openxmlformats.org/officeDocument/2006/relationships/header" Target="header65.xml"/><Relationship Id="rId154" Type="http://schemas.openxmlformats.org/officeDocument/2006/relationships/footer" Target="footer86.xml"/><Relationship Id="rId153" Type="http://schemas.openxmlformats.org/officeDocument/2006/relationships/footer" Target="footer85.xml"/><Relationship Id="rId152" Type="http://schemas.openxmlformats.org/officeDocument/2006/relationships/footer" Target="footer84.xml"/><Relationship Id="rId151" Type="http://schemas.openxmlformats.org/officeDocument/2006/relationships/header" Target="header64.xml"/><Relationship Id="rId150" Type="http://schemas.openxmlformats.org/officeDocument/2006/relationships/footer" Target="footer83.xml"/><Relationship Id="rId15" Type="http://schemas.openxmlformats.org/officeDocument/2006/relationships/footer" Target="footer5.xml"/><Relationship Id="rId149" Type="http://schemas.openxmlformats.org/officeDocument/2006/relationships/header" Target="header63.xml"/><Relationship Id="rId148" Type="http://schemas.openxmlformats.org/officeDocument/2006/relationships/footer" Target="footer82.xml"/><Relationship Id="rId147" Type="http://schemas.openxmlformats.org/officeDocument/2006/relationships/header" Target="header62.xml"/><Relationship Id="rId146" Type="http://schemas.openxmlformats.org/officeDocument/2006/relationships/footer" Target="footer81.xml"/><Relationship Id="rId145" Type="http://schemas.openxmlformats.org/officeDocument/2006/relationships/header" Target="header61.xml"/><Relationship Id="rId144" Type="http://schemas.openxmlformats.org/officeDocument/2006/relationships/footer" Target="footer80.xml"/><Relationship Id="rId143" Type="http://schemas.openxmlformats.org/officeDocument/2006/relationships/header" Target="header60.xml"/><Relationship Id="rId142" Type="http://schemas.openxmlformats.org/officeDocument/2006/relationships/footer" Target="footer79.xml"/><Relationship Id="rId141" Type="http://schemas.openxmlformats.org/officeDocument/2006/relationships/header" Target="header59.xml"/><Relationship Id="rId140" Type="http://schemas.openxmlformats.org/officeDocument/2006/relationships/footer" Target="footer78.xml"/><Relationship Id="rId14" Type="http://schemas.openxmlformats.org/officeDocument/2006/relationships/header" Target="header6.xml"/><Relationship Id="rId139" Type="http://schemas.openxmlformats.org/officeDocument/2006/relationships/header" Target="header58.xml"/><Relationship Id="rId138" Type="http://schemas.openxmlformats.org/officeDocument/2006/relationships/footer" Target="footer77.xml"/><Relationship Id="rId137" Type="http://schemas.openxmlformats.org/officeDocument/2006/relationships/footer" Target="footer76.xml"/><Relationship Id="rId136" Type="http://schemas.openxmlformats.org/officeDocument/2006/relationships/footer" Target="footer75.xml"/><Relationship Id="rId135" Type="http://schemas.openxmlformats.org/officeDocument/2006/relationships/header" Target="header57.xml"/><Relationship Id="rId134" Type="http://schemas.openxmlformats.org/officeDocument/2006/relationships/footer" Target="footer74.xml"/><Relationship Id="rId133" Type="http://schemas.openxmlformats.org/officeDocument/2006/relationships/header" Target="header56.xml"/><Relationship Id="rId132" Type="http://schemas.openxmlformats.org/officeDocument/2006/relationships/footer" Target="footer73.xml"/><Relationship Id="rId131" Type="http://schemas.openxmlformats.org/officeDocument/2006/relationships/header" Target="header55.xml"/><Relationship Id="rId130" Type="http://schemas.openxmlformats.org/officeDocument/2006/relationships/footer" Target="footer72.xml"/><Relationship Id="rId13" Type="http://schemas.openxmlformats.org/officeDocument/2006/relationships/footer" Target="footer4.xml"/><Relationship Id="rId129" Type="http://schemas.openxmlformats.org/officeDocument/2006/relationships/header" Target="header54.xml"/><Relationship Id="rId128" Type="http://schemas.openxmlformats.org/officeDocument/2006/relationships/footer" Target="footer71.xml"/><Relationship Id="rId127" Type="http://schemas.openxmlformats.org/officeDocument/2006/relationships/footer" Target="footer70.xml"/><Relationship Id="rId126" Type="http://schemas.openxmlformats.org/officeDocument/2006/relationships/header" Target="header53.xml"/><Relationship Id="rId125" Type="http://schemas.openxmlformats.org/officeDocument/2006/relationships/footer" Target="footer69.xml"/><Relationship Id="rId124" Type="http://schemas.openxmlformats.org/officeDocument/2006/relationships/header" Target="header52.xml"/><Relationship Id="rId123" Type="http://schemas.openxmlformats.org/officeDocument/2006/relationships/footer" Target="footer68.xml"/><Relationship Id="rId122" Type="http://schemas.openxmlformats.org/officeDocument/2006/relationships/footer" Target="footer67.xml"/><Relationship Id="rId121" Type="http://schemas.openxmlformats.org/officeDocument/2006/relationships/header" Target="header51.xml"/><Relationship Id="rId120" Type="http://schemas.openxmlformats.org/officeDocument/2006/relationships/footer" Target="footer66.xml"/><Relationship Id="rId12" Type="http://schemas.openxmlformats.org/officeDocument/2006/relationships/header" Target="header5.xml"/><Relationship Id="rId119" Type="http://schemas.openxmlformats.org/officeDocument/2006/relationships/header" Target="header50.xml"/><Relationship Id="rId118" Type="http://schemas.openxmlformats.org/officeDocument/2006/relationships/footer" Target="footer65.xml"/><Relationship Id="rId117" Type="http://schemas.openxmlformats.org/officeDocument/2006/relationships/header" Target="header49.xml"/><Relationship Id="rId116" Type="http://schemas.openxmlformats.org/officeDocument/2006/relationships/footer" Target="footer64.xml"/><Relationship Id="rId115" Type="http://schemas.openxmlformats.org/officeDocument/2006/relationships/header" Target="header48.xml"/><Relationship Id="rId114" Type="http://schemas.openxmlformats.org/officeDocument/2006/relationships/footer" Target="footer63.xml"/><Relationship Id="rId113" Type="http://schemas.openxmlformats.org/officeDocument/2006/relationships/header" Target="header47.xml"/><Relationship Id="rId112" Type="http://schemas.openxmlformats.org/officeDocument/2006/relationships/footer" Target="footer62.xml"/><Relationship Id="rId111" Type="http://schemas.openxmlformats.org/officeDocument/2006/relationships/header" Target="header46.xml"/><Relationship Id="rId110" Type="http://schemas.openxmlformats.org/officeDocument/2006/relationships/footer" Target="footer61.xml"/><Relationship Id="rId11" Type="http://schemas.openxmlformats.org/officeDocument/2006/relationships/footer" Target="footer3.xml"/><Relationship Id="rId109" Type="http://schemas.openxmlformats.org/officeDocument/2006/relationships/header" Target="header45.xml"/><Relationship Id="rId108" Type="http://schemas.openxmlformats.org/officeDocument/2006/relationships/footer" Target="footer60.xml"/><Relationship Id="rId107" Type="http://schemas.openxmlformats.org/officeDocument/2006/relationships/footer" Target="footer59.xml"/><Relationship Id="rId106" Type="http://schemas.openxmlformats.org/officeDocument/2006/relationships/footer" Target="footer58.xml"/><Relationship Id="rId105" Type="http://schemas.openxmlformats.org/officeDocument/2006/relationships/footer" Target="footer57.xml"/><Relationship Id="rId104" Type="http://schemas.openxmlformats.org/officeDocument/2006/relationships/header" Target="header44.xml"/><Relationship Id="rId103" Type="http://schemas.openxmlformats.org/officeDocument/2006/relationships/footer" Target="footer56.xml"/><Relationship Id="rId102" Type="http://schemas.openxmlformats.org/officeDocument/2006/relationships/header" Target="header43.xml"/><Relationship Id="rId101" Type="http://schemas.openxmlformats.org/officeDocument/2006/relationships/footer" Target="footer55.xml"/><Relationship Id="rId100" Type="http://schemas.openxmlformats.org/officeDocument/2006/relationships/footer" Target="footer54.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1026" textRotate="1"/>
    <customShpInfo spid="_x0000_s1027"/>
    <customShpInfo spid="_x0000_s1028"/>
    <customShpInfo spid="_x0000_s1030"/>
    <customShpInfo spid="_x0000_s1031"/>
    <customShpInfo spid="_x0000_s1029"/>
    <customShpInfo spid="_x0000_s1032"/>
    <customShpInfo spid="_x0000_s1033"/>
    <customShpInfo spid="_x0000_s1034"/>
    <customShpInfo spid="_x0000_s1035"/>
    <customShpInfo spid="_x0000_s1036"/>
    <customShpInfo spid="_x0000_s1038"/>
    <customShpInfo spid="_x0000_s1039"/>
    <customShpInfo spid="_x0000_s103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108</Pages>
  <Words>3987</Words>
  <Characters>4836</Characters>
  <TotalTime>16</TotalTime>
  <ScaleCrop>false</ScaleCrop>
  <LinksUpToDate>false</LinksUpToDate>
  <CharactersWithSpaces>5187</CharactersWithSpaces>
  <Application>WPS Office_12.1.0.19302_F1E327BC-269C-435d-A152-05C5408002CA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2023-11-02T15:16:00Z</dcterms:created>
  <dc:creator>wangshijie</dc:creator>
  <cp:lastModifiedBy>东方的太阳</cp:lastModifiedBy>
  <dcterms:modified xsi:type="dcterms:W3CDTF">2024-12-23T08:19:18Z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2023-12-18T11:09:02Z</vt:filetime>
  </property>
  <property fmtid="{D5CDD505-2E9C-101B-9397-08002B2CF9AE}" pid="4" name="KSOProductBuildVer">
    <vt:lpwstr>2052-12.1.0.19302</vt:lpwstr>
  </property>
  <property fmtid="{D5CDD505-2E9C-101B-9397-08002B2CF9AE}" pid="5" name="ICV">
    <vt:lpwstr>ABB736081A2E418E8FCED237605A49FA_12</vt:lpwstr>
  </property>
</Properties>
</file>