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8494D">
      <w:pPr>
        <w:pStyle w:val="120"/>
        <w:adjustRightInd w:val="0"/>
        <w:snapToGrid w:val="0"/>
        <w:spacing w:line="360" w:lineRule="auto"/>
        <w:ind w:firstLine="0" w:firstLineChars="0"/>
        <w:jc w:val="center"/>
        <w:rPr>
          <w:rFonts w:ascii="Times New Roman" w:hAnsi="Times New Roman" w:eastAsia="宋体"/>
          <w:b/>
          <w:color w:val="000000"/>
          <w:sz w:val="32"/>
          <w:szCs w:val="32"/>
        </w:rPr>
      </w:pPr>
      <w:bookmarkStart w:id="0" w:name="_Hlk161921485"/>
      <w:r>
        <w:rPr>
          <w:rFonts w:hint="eastAsia" w:ascii="Times New Roman" w:hAnsi="Times New Roman" w:eastAsia="宋体"/>
          <w:b/>
          <w:color w:val="000000"/>
          <w:sz w:val="32"/>
          <w:szCs w:val="32"/>
        </w:rPr>
        <w:t>年产110MWH超高容量电力储能用锂离子电池中试线</w:t>
      </w:r>
      <w:r>
        <w:rPr>
          <w:rFonts w:hint="eastAsia" w:ascii="Times New Roman" w:hAnsi="Times New Roman" w:eastAsia="宋体"/>
          <w:b/>
          <w:sz w:val="32"/>
          <w:szCs w:val="32"/>
        </w:rPr>
        <w:t>技改</w:t>
      </w:r>
      <w:r>
        <w:rPr>
          <w:rFonts w:hint="eastAsia" w:ascii="Times New Roman" w:hAnsi="Times New Roman" w:eastAsia="宋体"/>
          <w:b/>
          <w:color w:val="000000"/>
          <w:sz w:val="32"/>
          <w:szCs w:val="32"/>
        </w:rPr>
        <w:t>项目</w:t>
      </w:r>
      <w:bookmarkEnd w:id="0"/>
      <w:r>
        <w:rPr>
          <w:rFonts w:hint="eastAsia" w:ascii="Times New Roman" w:hAnsi="Times New Roman" w:eastAsia="宋体"/>
          <w:b/>
          <w:color w:val="000000"/>
          <w:sz w:val="32"/>
          <w:szCs w:val="32"/>
        </w:rPr>
        <w:t>情况说明</w:t>
      </w:r>
    </w:p>
    <w:p w14:paraId="2F540536">
      <w:pPr>
        <w:pStyle w:val="3"/>
        <w:spacing w:line="360" w:lineRule="auto"/>
        <w:jc w:val="left"/>
      </w:pPr>
      <w:r>
        <w:rPr>
          <w:rFonts w:hint="eastAsia"/>
        </w:rPr>
        <w:t>一、建设项目环境影响分类管理名录对照</w:t>
      </w:r>
    </w:p>
    <w:p w14:paraId="3C42FD35">
      <w:pPr>
        <w:pStyle w:val="120"/>
        <w:adjustRightInd w:val="0"/>
        <w:snapToGrid w:val="0"/>
        <w:spacing w:line="360" w:lineRule="auto"/>
        <w:rPr>
          <w:rFonts w:ascii="Times New Roman" w:hAnsi="Times New Roman" w:eastAsia="宋体"/>
          <w:color w:val="000000"/>
        </w:rPr>
      </w:pPr>
      <w:r>
        <w:rPr>
          <w:rFonts w:hint="eastAsia" w:ascii="Times New Roman" w:hAnsi="Times New Roman" w:eastAsia="宋体"/>
          <w:color w:val="000000"/>
        </w:rPr>
        <w:t>本项目生产部分为锂离子电池制造，</w:t>
      </w:r>
      <w:r>
        <w:rPr>
          <w:rFonts w:hint="eastAsia" w:ascii="Times New Roman" w:hAnsi="Times New Roman" w:eastAsia="宋体"/>
          <w:color w:val="000000"/>
          <w:lang w:val="en-US" w:eastAsia="zh-CN"/>
        </w:rPr>
        <w:t>对照</w:t>
      </w:r>
      <w:r>
        <w:rPr>
          <w:rFonts w:hint="eastAsia" w:ascii="Times New Roman" w:hAnsi="Times New Roman" w:eastAsia="宋体"/>
          <w:color w:val="000000"/>
        </w:rPr>
        <w:t>建设项目环境影响评价分类管理名录（2021年版），本项目</w:t>
      </w:r>
      <w:r>
        <w:rPr>
          <w:rFonts w:hint="eastAsia" w:ascii="Times New Roman" w:hAnsi="Times New Roman" w:eastAsia="宋体"/>
          <w:color w:val="000000"/>
          <w:lang w:val="en-US" w:eastAsia="zh-CN"/>
        </w:rPr>
        <w:t>属于三十五、电气机械和器材制造业 38中电池制造 384。本项目为锂电子电池制造，不涉及电镀工艺，不涉及使用溶剂型涂料</w:t>
      </w:r>
      <w:r>
        <w:rPr>
          <w:rFonts w:hint="eastAsia" w:ascii="Times New Roman" w:hAnsi="Times New Roman" w:eastAsia="宋体"/>
          <w:color w:val="000000"/>
        </w:rPr>
        <w:t>，</w:t>
      </w:r>
      <w:r>
        <w:rPr>
          <w:rFonts w:hint="eastAsia" w:ascii="Times New Roman" w:hAnsi="Times New Roman" w:eastAsia="宋体"/>
          <w:color w:val="000000"/>
          <w:lang w:val="en-US" w:eastAsia="zh-CN"/>
        </w:rPr>
        <w:t>因此</w:t>
      </w:r>
      <w:r>
        <w:rPr>
          <w:rFonts w:hint="eastAsia" w:ascii="Times New Roman" w:hAnsi="Times New Roman" w:eastAsia="宋体"/>
          <w:color w:val="000000"/>
        </w:rPr>
        <w:t>环评类别为报告表。</w:t>
      </w:r>
    </w:p>
    <w:p w14:paraId="118CC99E">
      <w:pPr>
        <w:pStyle w:val="116"/>
        <w:numPr>
          <w:ilvl w:val="0"/>
          <w:numId w:val="21"/>
        </w:numPr>
        <w:spacing w:before="156"/>
        <w:rPr>
          <w:b w:val="0"/>
          <w:bCs/>
          <w:color w:val="000000"/>
        </w:rPr>
      </w:pPr>
      <w:r>
        <w:rPr>
          <w:rFonts w:hint="eastAsia"/>
          <w:color w:val="000000"/>
        </w:rPr>
        <w:t>建设项目环境影响评价分类管理名录（2021年版）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216A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3E2DAF7E">
            <w:pPr>
              <w:ind w:left="-105" w:leftChars="-50" w:right="-105" w:rightChars="-50"/>
              <w:jc w:val="right"/>
            </w:pPr>
            <w:r>
              <w:t>环评类别</w:t>
            </w:r>
          </w:p>
          <w:p w14:paraId="51AD48E5">
            <w:pPr>
              <w:ind w:left="-105" w:leftChars="-50" w:right="-105" w:rightChars="-50"/>
            </w:pPr>
            <w:r>
              <w:t>项目类别</w:t>
            </w:r>
          </w:p>
        </w:tc>
        <w:tc>
          <w:tcPr>
            <w:tcW w:w="1922" w:type="dxa"/>
            <w:vAlign w:val="center"/>
          </w:tcPr>
          <w:p w14:paraId="55BAB6E8">
            <w:pPr>
              <w:ind w:left="-105" w:leftChars="-50" w:right="-105" w:rightChars="-50"/>
              <w:jc w:val="center"/>
            </w:pPr>
            <w:r>
              <w:t>报告书</w:t>
            </w:r>
          </w:p>
        </w:tc>
        <w:tc>
          <w:tcPr>
            <w:tcW w:w="2268" w:type="dxa"/>
            <w:vAlign w:val="center"/>
          </w:tcPr>
          <w:p w14:paraId="229B593C">
            <w:pPr>
              <w:ind w:left="-105" w:leftChars="-50" w:right="-105" w:rightChars="-50"/>
              <w:jc w:val="center"/>
            </w:pPr>
            <w:r>
              <w:t>报告表</w:t>
            </w:r>
          </w:p>
        </w:tc>
        <w:tc>
          <w:tcPr>
            <w:tcW w:w="788" w:type="dxa"/>
            <w:vAlign w:val="center"/>
          </w:tcPr>
          <w:p w14:paraId="3FFA6DD8">
            <w:pPr>
              <w:ind w:left="-105" w:leftChars="-50" w:right="-105" w:rightChars="-50"/>
              <w:jc w:val="center"/>
            </w:pPr>
            <w:r>
              <w:t>登记表</w:t>
            </w:r>
          </w:p>
        </w:tc>
      </w:tr>
      <w:tr w14:paraId="4EA3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4C9CDBBD">
            <w:pPr>
              <w:ind w:left="-105" w:leftChars="-50" w:right="-105" w:rightChars="-50"/>
            </w:pPr>
            <w:r>
              <w:rPr>
                <w:rFonts w:hint="eastAsia"/>
              </w:rPr>
              <w:t>三十五、电气机械和器材制造业 38</w:t>
            </w:r>
          </w:p>
        </w:tc>
      </w:tr>
      <w:tr w14:paraId="7FCE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5EB14FBB">
            <w:pPr>
              <w:ind w:left="-105" w:leftChars="-50" w:right="-105" w:rightChars="-50"/>
              <w:rPr>
                <w:rFonts w:hint="default" w:eastAsia="宋体"/>
                <w:lang w:val="en-US" w:eastAsia="zh-CN"/>
              </w:rPr>
            </w:pPr>
            <w:r>
              <w:rPr>
                <w:rFonts w:hint="eastAsia"/>
                <w:bCs/>
                <w:lang w:val="en-US" w:eastAsia="zh-CN"/>
              </w:rPr>
              <w:t>77</w:t>
            </w:r>
          </w:p>
        </w:tc>
        <w:tc>
          <w:tcPr>
            <w:tcW w:w="2892" w:type="dxa"/>
            <w:vAlign w:val="center"/>
          </w:tcPr>
          <w:p w14:paraId="2609938C">
            <w:pPr>
              <w:ind w:right="-105" w:rightChars="-50"/>
            </w:pPr>
            <w:r>
              <w:rPr>
                <w:rFonts w:hint="eastAsia"/>
              </w:rPr>
              <w:t>电机制造 381</w:t>
            </w:r>
            <w:r>
              <w:rPr>
                <w:rFonts w:hint="eastAsia"/>
                <w:lang w:eastAsia="zh-CN"/>
              </w:rPr>
              <w:t>；</w:t>
            </w:r>
            <w:r>
              <w:rPr>
                <w:rFonts w:hint="eastAsia"/>
              </w:rPr>
              <w:t>输配电及控制设备制造382</w:t>
            </w:r>
            <w:r>
              <w:rPr>
                <w:rFonts w:hint="eastAsia"/>
                <w:lang w:eastAsia="zh-CN"/>
              </w:rPr>
              <w:t>；</w:t>
            </w:r>
            <w:r>
              <w:rPr>
                <w:rFonts w:hint="eastAsia"/>
              </w:rPr>
              <w:t>电线、电缆、光缆及电工器材制造383</w:t>
            </w:r>
            <w:r>
              <w:rPr>
                <w:rFonts w:hint="eastAsia"/>
                <w:lang w:eastAsia="zh-CN"/>
              </w:rPr>
              <w:t>；</w:t>
            </w:r>
            <w:r>
              <w:rPr>
                <w:rFonts w:hint="eastAsia"/>
              </w:rPr>
              <w:t>电池制造 384</w:t>
            </w:r>
            <w:r>
              <w:rPr>
                <w:rFonts w:hint="eastAsia"/>
                <w:lang w:eastAsia="zh-CN"/>
              </w:rPr>
              <w:t>；</w:t>
            </w:r>
            <w:r>
              <w:rPr>
                <w:rFonts w:hint="eastAsia"/>
              </w:rPr>
              <w:t>家用电力器具制造385</w:t>
            </w:r>
            <w:r>
              <w:rPr>
                <w:rFonts w:hint="eastAsia"/>
                <w:lang w:eastAsia="zh-CN"/>
              </w:rPr>
              <w:t>；</w:t>
            </w:r>
            <w:r>
              <w:rPr>
                <w:rFonts w:hint="eastAsia"/>
              </w:rPr>
              <w:t>非电力家用器具制造 386</w:t>
            </w:r>
            <w:r>
              <w:rPr>
                <w:rFonts w:hint="eastAsia"/>
                <w:lang w:eastAsia="zh-CN"/>
              </w:rPr>
              <w:t>；</w:t>
            </w:r>
            <w:r>
              <w:rPr>
                <w:rFonts w:hint="eastAsia"/>
              </w:rPr>
              <w:t>照明器具制造 387</w:t>
            </w:r>
            <w:r>
              <w:rPr>
                <w:rFonts w:hint="eastAsia"/>
                <w:lang w:eastAsia="zh-CN"/>
              </w:rPr>
              <w:t>；</w:t>
            </w:r>
            <w:r>
              <w:rPr>
                <w:rFonts w:hint="eastAsia"/>
              </w:rPr>
              <w:t>其他电气机械及器材制造389</w:t>
            </w:r>
          </w:p>
        </w:tc>
        <w:tc>
          <w:tcPr>
            <w:tcW w:w="1922" w:type="dxa"/>
            <w:vAlign w:val="center"/>
          </w:tcPr>
          <w:p w14:paraId="01972EC3">
            <w:pPr>
              <w:ind w:left="-105" w:leftChars="-50" w:right="-105" w:rightChars="-50"/>
            </w:pPr>
            <w:r>
              <w:rPr>
                <w:rFonts w:hint="eastAsia"/>
              </w:rPr>
              <w:t>铅蓄电池制造</w:t>
            </w:r>
            <w:r>
              <w:rPr>
                <w:rFonts w:hint="eastAsia"/>
                <w:lang w:eastAsia="zh-CN"/>
              </w:rPr>
              <w:t>；</w:t>
            </w:r>
            <w:r>
              <w:rPr>
                <w:rFonts w:hint="eastAsia"/>
              </w:rPr>
              <w:t>太阳能电池片生产</w:t>
            </w:r>
            <w:r>
              <w:rPr>
                <w:rFonts w:hint="eastAsia"/>
                <w:lang w:eastAsia="zh-CN"/>
              </w:rPr>
              <w:t>；</w:t>
            </w:r>
            <w:r>
              <w:rPr>
                <w:rFonts w:hint="eastAsia"/>
              </w:rPr>
              <w:t>有电镀工艺的</w:t>
            </w:r>
            <w:r>
              <w:rPr>
                <w:rFonts w:hint="eastAsia"/>
                <w:lang w:eastAsia="zh-CN"/>
              </w:rPr>
              <w:t>；</w:t>
            </w:r>
            <w:r>
              <w:rPr>
                <w:rFonts w:hint="eastAsia"/>
              </w:rPr>
              <w:t>年用溶剂型涂料(含稀释剂)10吨及以上的</w:t>
            </w:r>
          </w:p>
        </w:tc>
        <w:tc>
          <w:tcPr>
            <w:tcW w:w="2268" w:type="dxa"/>
            <w:vAlign w:val="center"/>
          </w:tcPr>
          <w:p w14:paraId="6E66638D">
            <w:pPr>
              <w:ind w:left="-105" w:leftChars="-50" w:right="-105" w:rightChars="-50"/>
            </w:pPr>
            <w:r>
              <w:rPr>
                <w:rFonts w:hint="eastAsia"/>
              </w:rPr>
              <w:t>其他(仅分割、焊接、组装的除外</w:t>
            </w:r>
            <w:r>
              <w:rPr>
                <w:rFonts w:hint="eastAsia"/>
                <w:lang w:eastAsia="zh-CN"/>
              </w:rPr>
              <w:t>；</w:t>
            </w:r>
            <w:r>
              <w:rPr>
                <w:rFonts w:hint="eastAsia"/>
              </w:rPr>
              <w:t>年用非溶剂型低V0Cs含量涂料10吨以下的除外)</w:t>
            </w:r>
          </w:p>
        </w:tc>
        <w:tc>
          <w:tcPr>
            <w:tcW w:w="788" w:type="dxa"/>
            <w:vAlign w:val="center"/>
          </w:tcPr>
          <w:p w14:paraId="005CCF29">
            <w:pPr>
              <w:ind w:left="-105" w:leftChars="-50" w:right="-105" w:rightChars="-50"/>
              <w:jc w:val="center"/>
            </w:pPr>
            <w:r>
              <w:t>/</w:t>
            </w:r>
          </w:p>
        </w:tc>
      </w:tr>
    </w:tbl>
    <w:p w14:paraId="57D89CCB">
      <w:pPr>
        <w:pStyle w:val="3"/>
        <w:spacing w:line="360" w:lineRule="auto"/>
        <w:jc w:val="left"/>
      </w:pPr>
      <w:r>
        <w:rPr>
          <w:rFonts w:hint="eastAsia"/>
        </w:rPr>
        <w:t>二、</w:t>
      </w:r>
      <w:r>
        <w:t>许可证管理等级判定</w:t>
      </w:r>
    </w:p>
    <w:p w14:paraId="33576E92">
      <w:pPr>
        <w:pStyle w:val="120"/>
        <w:adjustRightInd w:val="0"/>
        <w:snapToGrid w:val="0"/>
        <w:spacing w:line="360" w:lineRule="auto"/>
        <w:rPr>
          <w:rFonts w:ascii="Times New Roman" w:hAnsi="Times New Roman" w:eastAsia="宋体"/>
          <w:color w:val="000000"/>
        </w:rPr>
      </w:pPr>
      <w:r>
        <w:rPr>
          <w:rFonts w:ascii="Times New Roman" w:hAnsi="Times New Roman" w:eastAsia="宋体"/>
          <w:color w:val="000000"/>
        </w:rPr>
        <w:t>根据《固定污染源排污许可分类管理名录》（2019年版），</w:t>
      </w:r>
      <w:r>
        <w:rPr>
          <w:rFonts w:hint="eastAsia" w:ascii="Times New Roman" w:hAnsi="Times New Roman" w:eastAsia="宋体"/>
          <w:color w:val="000000"/>
        </w:rPr>
        <w:t>本项目管理类别判定见下表</w:t>
      </w:r>
      <w:r>
        <w:rPr>
          <w:rFonts w:ascii="Times New Roman" w:hAnsi="Times New Roman" w:eastAsia="宋体"/>
          <w:color w:val="000000"/>
        </w:rPr>
        <w:t>。</w:t>
      </w:r>
    </w:p>
    <w:p w14:paraId="40EF82F9">
      <w:pPr>
        <w:pStyle w:val="116"/>
        <w:numPr>
          <w:ilvl w:val="0"/>
          <w:numId w:val="21"/>
        </w:numPr>
        <w:spacing w:before="156"/>
        <w:rPr>
          <w:b w:val="0"/>
          <w:bCs/>
          <w:color w:val="000000"/>
        </w:rPr>
      </w:pPr>
      <w:r>
        <w:rPr>
          <w:rFonts w:hint="eastAsia"/>
          <w:color w:val="000000"/>
        </w:rPr>
        <w:t>企业排污许可管理类别归类表</w:t>
      </w:r>
    </w:p>
    <w:tbl>
      <w:tblPr>
        <w:tblStyle w:val="88"/>
        <w:tblW w:w="501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
        <w:gridCol w:w="1418"/>
        <w:gridCol w:w="2034"/>
        <w:gridCol w:w="2369"/>
        <w:gridCol w:w="925"/>
        <w:gridCol w:w="1018"/>
      </w:tblGrid>
      <w:tr w14:paraId="486A4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9" w:type="dxa"/>
            <w:vAlign w:val="center"/>
          </w:tcPr>
          <w:p w14:paraId="4A9227F9">
            <w:pPr>
              <w:adjustRightInd w:val="0"/>
              <w:snapToGrid w:val="0"/>
              <w:jc w:val="center"/>
              <w:rPr>
                <w:color w:val="000000"/>
              </w:rPr>
            </w:pPr>
            <w:r>
              <w:rPr>
                <w:color w:val="000000"/>
              </w:rPr>
              <w:t>序号</w:t>
            </w:r>
          </w:p>
        </w:tc>
        <w:tc>
          <w:tcPr>
            <w:tcW w:w="1416" w:type="dxa"/>
            <w:vAlign w:val="center"/>
          </w:tcPr>
          <w:p w14:paraId="08CB91BF">
            <w:pPr>
              <w:adjustRightInd w:val="0"/>
              <w:snapToGrid w:val="0"/>
              <w:jc w:val="center"/>
              <w:rPr>
                <w:color w:val="000000"/>
              </w:rPr>
            </w:pPr>
            <w:r>
              <w:rPr>
                <w:color w:val="000000"/>
              </w:rPr>
              <w:t>行业类别</w:t>
            </w:r>
          </w:p>
        </w:tc>
        <w:tc>
          <w:tcPr>
            <w:tcW w:w="2032" w:type="dxa"/>
            <w:vAlign w:val="center"/>
          </w:tcPr>
          <w:p w14:paraId="2E4DAF38">
            <w:pPr>
              <w:adjustRightInd w:val="0"/>
              <w:snapToGrid w:val="0"/>
              <w:jc w:val="center"/>
              <w:rPr>
                <w:color w:val="000000"/>
              </w:rPr>
            </w:pPr>
            <w:r>
              <w:rPr>
                <w:color w:val="000000"/>
              </w:rPr>
              <w:t>重点管理</w:t>
            </w:r>
          </w:p>
        </w:tc>
        <w:tc>
          <w:tcPr>
            <w:tcW w:w="2366" w:type="dxa"/>
            <w:vAlign w:val="center"/>
          </w:tcPr>
          <w:p w14:paraId="6ACA0B22">
            <w:pPr>
              <w:adjustRightInd w:val="0"/>
              <w:snapToGrid w:val="0"/>
              <w:jc w:val="center"/>
              <w:rPr>
                <w:color w:val="000000"/>
              </w:rPr>
            </w:pPr>
            <w:r>
              <w:rPr>
                <w:color w:val="000000"/>
              </w:rPr>
              <w:t>简化管理</w:t>
            </w:r>
          </w:p>
        </w:tc>
        <w:tc>
          <w:tcPr>
            <w:tcW w:w="924" w:type="dxa"/>
            <w:vAlign w:val="center"/>
          </w:tcPr>
          <w:p w14:paraId="2032A71C">
            <w:pPr>
              <w:adjustRightInd w:val="0"/>
              <w:snapToGrid w:val="0"/>
              <w:jc w:val="center"/>
              <w:rPr>
                <w:color w:val="000000"/>
              </w:rPr>
            </w:pPr>
            <w:r>
              <w:rPr>
                <w:color w:val="000000"/>
              </w:rPr>
              <w:t>登记管理</w:t>
            </w:r>
          </w:p>
        </w:tc>
        <w:tc>
          <w:tcPr>
            <w:tcW w:w="1017" w:type="dxa"/>
            <w:vAlign w:val="center"/>
          </w:tcPr>
          <w:p w14:paraId="27B341DE">
            <w:pPr>
              <w:adjustRightInd w:val="0"/>
              <w:snapToGrid w:val="0"/>
              <w:jc w:val="center"/>
              <w:rPr>
                <w:color w:val="000000"/>
              </w:rPr>
            </w:pPr>
            <w:r>
              <w:rPr>
                <w:rFonts w:hint="eastAsia"/>
                <w:color w:val="000000"/>
              </w:rPr>
              <w:t>本项目管</w:t>
            </w:r>
          </w:p>
          <w:p w14:paraId="539DDC57">
            <w:pPr>
              <w:adjustRightInd w:val="0"/>
              <w:snapToGrid w:val="0"/>
              <w:jc w:val="center"/>
              <w:rPr>
                <w:color w:val="000000"/>
              </w:rPr>
            </w:pPr>
            <w:r>
              <w:rPr>
                <w:rFonts w:hint="eastAsia"/>
                <w:color w:val="000000"/>
              </w:rPr>
              <w:t>理类别</w:t>
            </w:r>
          </w:p>
        </w:tc>
      </w:tr>
      <w:tr w14:paraId="60224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34" w:type="dxa"/>
            <w:gridSpan w:val="6"/>
            <w:vAlign w:val="center"/>
          </w:tcPr>
          <w:p w14:paraId="4C0EFB1B">
            <w:pPr>
              <w:adjustRightInd w:val="0"/>
              <w:snapToGrid w:val="0"/>
              <w:rPr>
                <w:color w:val="000000"/>
              </w:rPr>
            </w:pPr>
            <w:r>
              <w:rPr>
                <w:rFonts w:hint="eastAsia"/>
                <w:color w:val="000000"/>
              </w:rPr>
              <w:t>三十三、电气机械和器材制造业38</w:t>
            </w:r>
          </w:p>
        </w:tc>
      </w:tr>
      <w:tr w14:paraId="40583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9" w:type="dxa"/>
            <w:vAlign w:val="center"/>
          </w:tcPr>
          <w:p w14:paraId="00AEE36F">
            <w:pPr>
              <w:adjustRightInd w:val="0"/>
              <w:snapToGrid w:val="0"/>
              <w:jc w:val="center"/>
              <w:rPr>
                <w:rFonts w:hint="default" w:eastAsia="宋体"/>
                <w:color w:val="000000"/>
                <w:lang w:val="en-US" w:eastAsia="zh-CN"/>
              </w:rPr>
            </w:pPr>
            <w:r>
              <w:rPr>
                <w:rFonts w:hint="eastAsia"/>
                <w:color w:val="000000"/>
                <w:lang w:val="en-US" w:eastAsia="zh-CN"/>
              </w:rPr>
              <w:t>88</w:t>
            </w:r>
          </w:p>
        </w:tc>
        <w:tc>
          <w:tcPr>
            <w:tcW w:w="1416" w:type="dxa"/>
            <w:vAlign w:val="center"/>
          </w:tcPr>
          <w:p w14:paraId="6615D22F">
            <w:pPr>
              <w:adjustRightInd w:val="0"/>
              <w:snapToGrid w:val="0"/>
              <w:jc w:val="center"/>
              <w:rPr>
                <w:rFonts w:hint="default" w:eastAsia="宋体"/>
                <w:color w:val="000000"/>
                <w:lang w:val="en-US" w:eastAsia="zh-CN"/>
              </w:rPr>
            </w:pPr>
            <w:r>
              <w:rPr>
                <w:rFonts w:hint="eastAsia" w:cs="宋体"/>
                <w:kern w:val="0"/>
                <w:lang w:val="en-US" w:eastAsia="zh-CN"/>
              </w:rPr>
              <w:t>电池制造 384</w:t>
            </w:r>
          </w:p>
        </w:tc>
        <w:tc>
          <w:tcPr>
            <w:tcW w:w="2032" w:type="dxa"/>
            <w:vAlign w:val="center"/>
          </w:tcPr>
          <w:p w14:paraId="2C96FB8C">
            <w:pPr>
              <w:adjustRightInd w:val="0"/>
              <w:snapToGrid w:val="0"/>
              <w:jc w:val="center"/>
              <w:rPr>
                <w:color w:val="000000"/>
              </w:rPr>
            </w:pPr>
            <w:r>
              <w:rPr>
                <w:rFonts w:hint="eastAsia"/>
                <w:color w:val="000000"/>
              </w:rPr>
              <w:t>铅酸蓄电池制造3843</w:t>
            </w:r>
          </w:p>
        </w:tc>
        <w:tc>
          <w:tcPr>
            <w:tcW w:w="2366" w:type="dxa"/>
            <w:vAlign w:val="center"/>
          </w:tcPr>
          <w:p w14:paraId="3551A869">
            <w:pPr>
              <w:autoSpaceDE w:val="0"/>
              <w:autoSpaceDN w:val="0"/>
              <w:adjustRightInd w:val="0"/>
              <w:snapToGrid w:val="0"/>
              <w:jc w:val="left"/>
              <w:rPr>
                <w:color w:val="000000"/>
              </w:rPr>
            </w:pPr>
            <w:r>
              <w:rPr>
                <w:rFonts w:hint="eastAsia"/>
                <w:color w:val="000000"/>
              </w:rPr>
              <w:t>锂离子电池制造3841，镍氢电池制造3842，锌锰电池制造3844，其他电池制造3849</w:t>
            </w:r>
          </w:p>
        </w:tc>
        <w:tc>
          <w:tcPr>
            <w:tcW w:w="924" w:type="dxa"/>
            <w:vAlign w:val="center"/>
          </w:tcPr>
          <w:p w14:paraId="7957AA28">
            <w:pPr>
              <w:adjustRightInd w:val="0"/>
              <w:snapToGrid w:val="0"/>
              <w:jc w:val="center"/>
              <w:rPr>
                <w:rFonts w:hint="eastAsia" w:eastAsia="宋体"/>
                <w:bCs/>
                <w:color w:val="000000"/>
                <w:lang w:eastAsia="zh-CN"/>
              </w:rPr>
            </w:pPr>
            <w:r>
              <w:rPr>
                <w:rFonts w:hint="eastAsia"/>
                <w:bCs/>
                <w:color w:val="000000"/>
                <w:lang w:val="en-US" w:eastAsia="zh-CN"/>
              </w:rPr>
              <w:t>/</w:t>
            </w:r>
          </w:p>
        </w:tc>
        <w:tc>
          <w:tcPr>
            <w:tcW w:w="1017" w:type="dxa"/>
            <w:vAlign w:val="center"/>
          </w:tcPr>
          <w:p w14:paraId="51C13A95">
            <w:pPr>
              <w:adjustRightInd w:val="0"/>
              <w:snapToGrid w:val="0"/>
              <w:jc w:val="center"/>
              <w:rPr>
                <w:rFonts w:hint="default" w:eastAsia="宋体"/>
                <w:bCs/>
                <w:color w:val="000000"/>
                <w:lang w:val="en-US" w:eastAsia="zh-CN"/>
              </w:rPr>
            </w:pPr>
            <w:r>
              <w:rPr>
                <w:rFonts w:hint="eastAsia"/>
                <w:color w:val="000000"/>
                <w:lang w:val="en-US" w:eastAsia="zh-CN"/>
              </w:rPr>
              <w:t>简化管理</w:t>
            </w:r>
          </w:p>
        </w:tc>
      </w:tr>
    </w:tbl>
    <w:p w14:paraId="64896C57">
      <w:pPr>
        <w:pStyle w:val="122"/>
        <w:adjustRightInd w:val="0"/>
        <w:snapToGrid w:val="0"/>
        <w:ind w:firstLine="480"/>
        <w:rPr>
          <w:rFonts w:hint="eastAsia"/>
        </w:rPr>
      </w:pPr>
      <w:r>
        <w:rPr>
          <w:rFonts w:hint="eastAsia"/>
          <w:lang w:val="en-US" w:eastAsia="zh-CN"/>
        </w:rPr>
        <w:t>杭州南都动力科技</w:t>
      </w:r>
      <w:r>
        <w:rPr>
          <w:rFonts w:hint="eastAsia"/>
        </w:rPr>
        <w:t>有限公司未被列入纳入重点排污单位名录，</w:t>
      </w:r>
      <w:r>
        <w:rPr>
          <w:rFonts w:hint="eastAsia"/>
          <w:lang w:val="en-US" w:eastAsia="zh-CN"/>
        </w:rPr>
        <w:t>本项目为锂电子电池制造 3841</w:t>
      </w:r>
      <w:r>
        <w:rPr>
          <w:rFonts w:hint="eastAsia"/>
        </w:rPr>
        <w:t>，因此根据上表判定可得，本项目属于</w:t>
      </w:r>
      <w:r>
        <w:rPr>
          <w:rFonts w:hint="eastAsia"/>
          <w:lang w:val="en-US" w:eastAsia="zh-CN"/>
        </w:rPr>
        <w:t>简化</w:t>
      </w:r>
      <w:r>
        <w:rPr>
          <w:rFonts w:hint="eastAsia"/>
        </w:rPr>
        <w:t>管理类。</w:t>
      </w:r>
    </w:p>
    <w:p w14:paraId="1B94DA2C">
      <w:pPr>
        <w:pStyle w:val="122"/>
        <w:adjustRightInd w:val="0"/>
        <w:snapToGrid w:val="0"/>
        <w:ind w:firstLine="480"/>
      </w:pPr>
      <w:r>
        <w:rPr>
          <w:rFonts w:hint="eastAsia"/>
        </w:rPr>
        <w:t>本项目实施后，企业应及时在全国排污许可证管理信息平台变更排污许可证</w:t>
      </w:r>
      <w:r>
        <w:rPr>
          <w:rFonts w:hint="eastAsia"/>
          <w:lang w:val="en-US" w:eastAsia="zh-CN"/>
        </w:rPr>
        <w:t>相关信息</w:t>
      </w:r>
      <w:r>
        <w:rPr>
          <w:rFonts w:hint="eastAsia"/>
        </w:rPr>
        <w:t>。</w:t>
      </w:r>
    </w:p>
    <w:p w14:paraId="14ADAB13">
      <w:pPr>
        <w:pStyle w:val="3"/>
        <w:spacing w:line="360" w:lineRule="auto"/>
        <w:jc w:val="left"/>
      </w:pPr>
      <w:r>
        <w:rPr>
          <w:rFonts w:hint="eastAsia"/>
        </w:rPr>
        <w:t>三、位置图（具体见附图1、附图2、附图3、附图4）</w:t>
      </w:r>
    </w:p>
    <w:p w14:paraId="438EA4F2">
      <w:pPr>
        <w:pStyle w:val="122"/>
        <w:ind w:firstLine="482"/>
        <w:jc w:val="left"/>
        <w:rPr>
          <w:b/>
          <w:color w:val="000000"/>
        </w:rPr>
      </w:pPr>
      <w:r>
        <w:rPr>
          <w:rFonts w:hint="eastAsia"/>
          <w:b/>
          <w:color w:val="000000"/>
        </w:rPr>
        <w:t>（1）环境保护目标</w:t>
      </w:r>
    </w:p>
    <w:p w14:paraId="7B183FF7">
      <w:pPr>
        <w:pStyle w:val="122"/>
        <w:ind w:firstLine="482"/>
        <w:jc w:val="left"/>
        <w:rPr>
          <w:b/>
          <w:color w:val="000000"/>
        </w:rPr>
      </w:pPr>
      <w:r>
        <w:rPr>
          <w:rFonts w:hint="eastAsia"/>
          <w:b/>
          <w:color w:val="000000"/>
        </w:rPr>
        <w:t>1、大气环境</w:t>
      </w:r>
      <w:bookmarkStart w:id="30" w:name="_GoBack"/>
      <w:bookmarkEnd w:id="30"/>
    </w:p>
    <w:p w14:paraId="3C7CF7C8">
      <w:pPr>
        <w:spacing w:line="360" w:lineRule="auto"/>
        <w:ind w:firstLine="480" w:firstLineChars="200"/>
        <w:rPr>
          <w:sz w:val="24"/>
          <w:szCs w:val="24"/>
          <w:lang w:val="zh-CN"/>
        </w:rPr>
      </w:pPr>
      <w:r>
        <w:rPr>
          <w:sz w:val="24"/>
          <w:szCs w:val="24"/>
        </w:rPr>
        <w:t>据调查，</w:t>
      </w:r>
      <w:r>
        <w:rPr>
          <w:rFonts w:hint="eastAsia"/>
          <w:sz w:val="24"/>
          <w:szCs w:val="24"/>
        </w:rPr>
        <w:t>项目厂界外500m范围内</w:t>
      </w:r>
      <w:r>
        <w:rPr>
          <w:rFonts w:hint="eastAsia"/>
          <w:sz w:val="24"/>
          <w:szCs w:val="24"/>
          <w:lang w:val="en-US" w:eastAsia="zh-CN"/>
        </w:rPr>
        <w:t>无</w:t>
      </w:r>
      <w:r>
        <w:rPr>
          <w:sz w:val="24"/>
          <w:szCs w:val="24"/>
        </w:rPr>
        <w:t>大气环境保护目标</w:t>
      </w:r>
      <w:r>
        <w:rPr>
          <w:sz w:val="24"/>
          <w:szCs w:val="24"/>
          <w:lang w:val="zh-CN"/>
        </w:rPr>
        <w:t>。</w:t>
      </w:r>
    </w:p>
    <w:p w14:paraId="688ADD54">
      <w:pPr>
        <w:pStyle w:val="122"/>
        <w:ind w:firstLine="482"/>
        <w:jc w:val="left"/>
        <w:rPr>
          <w:b/>
          <w:color w:val="000000"/>
        </w:rPr>
      </w:pPr>
      <w:r>
        <w:rPr>
          <w:b/>
          <w:color w:val="000000"/>
        </w:rPr>
        <w:t>2</w:t>
      </w:r>
      <w:r>
        <w:rPr>
          <w:rFonts w:hint="eastAsia"/>
          <w:b/>
          <w:color w:val="000000"/>
        </w:rPr>
        <w:t>、声环境</w:t>
      </w:r>
    </w:p>
    <w:p w14:paraId="7086040D">
      <w:pPr>
        <w:spacing w:line="360" w:lineRule="auto"/>
        <w:ind w:firstLine="480" w:firstLineChars="200"/>
        <w:rPr>
          <w:sz w:val="24"/>
          <w:szCs w:val="24"/>
        </w:rPr>
      </w:pPr>
      <w:r>
        <w:rPr>
          <w:rFonts w:hint="eastAsia"/>
          <w:sz w:val="24"/>
          <w:szCs w:val="24"/>
        </w:rPr>
        <w:t>项目厂界外50m内无声环境保护目标。</w:t>
      </w:r>
    </w:p>
    <w:p w14:paraId="53C96553">
      <w:pPr>
        <w:pStyle w:val="122"/>
        <w:ind w:firstLine="482"/>
        <w:jc w:val="left"/>
        <w:rPr>
          <w:b/>
          <w:color w:val="000000"/>
        </w:rPr>
      </w:pPr>
      <w:r>
        <w:rPr>
          <w:b/>
          <w:color w:val="000000"/>
        </w:rPr>
        <w:t>3</w:t>
      </w:r>
      <w:r>
        <w:rPr>
          <w:rFonts w:hint="eastAsia"/>
          <w:b/>
          <w:color w:val="000000"/>
        </w:rPr>
        <w:t>、地下水环境</w:t>
      </w:r>
    </w:p>
    <w:p w14:paraId="0F7B3160">
      <w:pPr>
        <w:spacing w:line="360" w:lineRule="auto"/>
        <w:ind w:firstLine="480" w:firstLineChars="200"/>
        <w:rPr>
          <w:sz w:val="24"/>
          <w:szCs w:val="24"/>
        </w:rPr>
      </w:pPr>
      <w:r>
        <w:rPr>
          <w:rFonts w:hint="eastAsia"/>
          <w:sz w:val="24"/>
          <w:szCs w:val="24"/>
        </w:rPr>
        <w:t>项目厂界外500 m无地下水集中式饮用水水源和热水、矿泉水、温泉等特殊地下水资源。</w:t>
      </w:r>
    </w:p>
    <w:p w14:paraId="32A0E713">
      <w:pPr>
        <w:pStyle w:val="122"/>
        <w:ind w:firstLine="482"/>
        <w:jc w:val="left"/>
        <w:rPr>
          <w:b/>
          <w:color w:val="000000"/>
        </w:rPr>
      </w:pPr>
      <w:r>
        <w:rPr>
          <w:b/>
          <w:color w:val="000000"/>
        </w:rPr>
        <w:t>4</w:t>
      </w:r>
      <w:r>
        <w:rPr>
          <w:rFonts w:hint="eastAsia"/>
          <w:b/>
          <w:color w:val="000000"/>
        </w:rPr>
        <w:t>、生态环境</w:t>
      </w:r>
    </w:p>
    <w:p w14:paraId="62147792">
      <w:pPr>
        <w:spacing w:line="360" w:lineRule="auto"/>
        <w:ind w:firstLine="480" w:firstLineChars="200"/>
        <w:rPr>
          <w:sz w:val="24"/>
          <w:szCs w:val="24"/>
        </w:rPr>
      </w:pPr>
      <w:r>
        <w:rPr>
          <w:rFonts w:hint="eastAsia"/>
          <w:sz w:val="24"/>
          <w:szCs w:val="24"/>
        </w:rPr>
        <w:t>项目所在地不涉及生态环境保护目标。</w:t>
      </w:r>
    </w:p>
    <w:p w14:paraId="6BA63782">
      <w:pPr>
        <w:pStyle w:val="122"/>
        <w:ind w:firstLine="482"/>
        <w:jc w:val="left"/>
        <w:rPr>
          <w:b/>
          <w:color w:val="000000"/>
        </w:rPr>
      </w:pPr>
      <w:r>
        <w:rPr>
          <w:rFonts w:hint="eastAsia"/>
          <w:b/>
          <w:color w:val="000000"/>
        </w:rPr>
        <w:t>（二）污染物排放标准</w:t>
      </w:r>
    </w:p>
    <w:p w14:paraId="4C08F482">
      <w:pPr>
        <w:pStyle w:val="122"/>
        <w:ind w:firstLine="482"/>
        <w:jc w:val="left"/>
        <w:rPr>
          <w:b/>
          <w:color w:val="000000"/>
          <w:highlight w:val="none"/>
        </w:rPr>
      </w:pPr>
      <w:r>
        <w:rPr>
          <w:b/>
          <w:color w:val="000000"/>
          <w:highlight w:val="none"/>
        </w:rPr>
        <w:t>1</w:t>
      </w:r>
      <w:r>
        <w:rPr>
          <w:rFonts w:hint="eastAsia"/>
          <w:b/>
          <w:color w:val="000000"/>
          <w:highlight w:val="none"/>
        </w:rPr>
        <w:t>、废气</w:t>
      </w:r>
    </w:p>
    <w:p w14:paraId="3A07BF2D">
      <w:pPr>
        <w:snapToGrid w:val="0"/>
        <w:spacing w:line="360" w:lineRule="auto"/>
        <w:ind w:firstLine="480" w:firstLineChars="200"/>
        <w:rPr>
          <w:rFonts w:hint="eastAsia"/>
          <w:bCs/>
          <w:sz w:val="24"/>
          <w:szCs w:val="24"/>
          <w:highlight w:val="none"/>
          <w:lang w:val="en-US" w:eastAsia="zh-CN"/>
        </w:rPr>
      </w:pPr>
      <w:r>
        <w:rPr>
          <w:rFonts w:hint="eastAsia"/>
          <w:sz w:val="24"/>
          <w:szCs w:val="24"/>
          <w:highlight w:val="none"/>
        </w:rPr>
        <w:t>本项目生产过程产生</w:t>
      </w:r>
      <w:r>
        <w:rPr>
          <w:rFonts w:hint="eastAsia"/>
          <w:sz w:val="24"/>
          <w:szCs w:val="24"/>
          <w:highlight w:val="none"/>
          <w:lang w:val="en-US" w:eastAsia="zh-CN"/>
        </w:rPr>
        <w:t>NMP</w:t>
      </w:r>
      <w:r>
        <w:rPr>
          <w:rFonts w:hint="eastAsia"/>
          <w:sz w:val="24"/>
          <w:szCs w:val="24"/>
          <w:highlight w:val="none"/>
        </w:rPr>
        <w:t>废气</w:t>
      </w:r>
      <w:r>
        <w:rPr>
          <w:rFonts w:hint="eastAsia"/>
          <w:sz w:val="24"/>
          <w:szCs w:val="24"/>
          <w:highlight w:val="none"/>
          <w:lang w:eastAsia="zh-CN"/>
        </w:rPr>
        <w:t>，废气NMP目前并无相关环境排放标准，采用多介质环境目标值(MultimediaEnvironmental Goals,MEG),为美国EPA 工业环境实验室推算出的化学物质或其降解产物在环境介质中的含量及排放量的限定值，化学物质的量不超过MEG时，不会对周围人群及生态系统产生有害影响。DMEG是指生物体与排放流短期接触时，排放流中的化学物质最高可容许浓度，预期不高于此浓度的污染物不会对人体或生态系统产生不可逆转的有害影响，也叫最小急性毒性作用排放值。LD</w:t>
      </w:r>
      <w:r>
        <w:rPr>
          <w:rFonts w:hint="eastAsia"/>
          <w:sz w:val="24"/>
          <w:szCs w:val="24"/>
          <w:highlight w:val="none"/>
          <w:vertAlign w:val="subscript"/>
          <w:lang w:val="en-US" w:eastAsia="zh-CN"/>
        </w:rPr>
        <w:t>50</w:t>
      </w:r>
      <w:r>
        <w:rPr>
          <w:rFonts w:hint="eastAsia"/>
          <w:sz w:val="24"/>
          <w:szCs w:val="24"/>
          <w:highlight w:val="none"/>
          <w:lang w:eastAsia="zh-CN"/>
        </w:rPr>
        <w:t>为大白鼠经口的半数</w:t>
      </w:r>
      <w:r>
        <w:rPr>
          <w:rFonts w:hint="eastAsia"/>
          <w:sz w:val="24"/>
          <w:szCs w:val="24"/>
          <w:highlight w:val="none"/>
          <w:lang w:val="en-US" w:eastAsia="zh-CN"/>
        </w:rPr>
        <w:t>致</w:t>
      </w:r>
      <w:r>
        <w:rPr>
          <w:rFonts w:hint="eastAsia"/>
          <w:sz w:val="24"/>
          <w:szCs w:val="24"/>
          <w:highlight w:val="none"/>
          <w:lang w:eastAsia="zh-CN"/>
        </w:rPr>
        <w:t>死计量，mg/kg，NMP</w:t>
      </w:r>
      <w:r>
        <w:rPr>
          <w:rFonts w:hint="eastAsia"/>
          <w:sz w:val="24"/>
          <w:szCs w:val="24"/>
          <w:highlight w:val="none"/>
          <w:lang w:val="en-US" w:eastAsia="zh-CN"/>
        </w:rPr>
        <w:t xml:space="preserve"> </w:t>
      </w:r>
      <w:r>
        <w:rPr>
          <w:rFonts w:hint="eastAsia"/>
          <w:sz w:val="24"/>
          <w:szCs w:val="24"/>
          <w:highlight w:val="none"/>
          <w:lang w:eastAsia="zh-CN"/>
        </w:rPr>
        <w:t>LD</w:t>
      </w:r>
      <w:r>
        <w:rPr>
          <w:rFonts w:hint="eastAsia"/>
          <w:sz w:val="24"/>
          <w:szCs w:val="24"/>
          <w:highlight w:val="none"/>
          <w:vertAlign w:val="subscript"/>
          <w:lang w:val="en-US" w:eastAsia="zh-CN"/>
        </w:rPr>
        <w:t>50</w:t>
      </w:r>
      <w:r>
        <w:rPr>
          <w:rFonts w:hint="eastAsia"/>
          <w:sz w:val="24"/>
          <w:szCs w:val="24"/>
          <w:highlight w:val="none"/>
          <w:lang w:val="en-US" w:eastAsia="zh-CN"/>
        </w:rPr>
        <w:t>：</w:t>
      </w:r>
      <w:r>
        <w:rPr>
          <w:rFonts w:hint="eastAsia"/>
          <w:sz w:val="24"/>
          <w:szCs w:val="24"/>
          <w:highlight w:val="none"/>
          <w:lang w:eastAsia="zh-CN"/>
        </w:rPr>
        <w:t>7725mg/kg，以毒理学数据LD</w:t>
      </w:r>
      <w:r>
        <w:rPr>
          <w:rFonts w:hint="eastAsia"/>
          <w:sz w:val="24"/>
          <w:szCs w:val="24"/>
          <w:highlight w:val="none"/>
          <w:vertAlign w:val="subscript"/>
          <w:lang w:val="en-US" w:eastAsia="zh-CN"/>
        </w:rPr>
        <w:t>50</w:t>
      </w:r>
      <w:r>
        <w:rPr>
          <w:rFonts w:hint="eastAsia"/>
          <w:sz w:val="24"/>
          <w:szCs w:val="24"/>
          <w:highlight w:val="none"/>
          <w:lang w:eastAsia="zh-CN"/>
        </w:rPr>
        <w:t>为基础的计算公</w:t>
      </w:r>
      <w:r>
        <w:rPr>
          <w:rFonts w:hint="eastAsia"/>
          <w:sz w:val="24"/>
          <w:szCs w:val="24"/>
          <w:highlight w:val="none"/>
          <w:lang w:val="en-US" w:eastAsia="zh-CN"/>
        </w:rPr>
        <w:t>式为：DMEG=45xLD</w:t>
      </w:r>
      <w:r>
        <w:rPr>
          <w:rFonts w:hint="eastAsia"/>
          <w:sz w:val="24"/>
          <w:szCs w:val="24"/>
          <w:highlight w:val="none"/>
          <w:vertAlign w:val="subscript"/>
          <w:lang w:val="en-US" w:eastAsia="zh-CN"/>
        </w:rPr>
        <w:t>50</w:t>
      </w:r>
      <w:r>
        <w:rPr>
          <w:rFonts w:hint="eastAsia"/>
          <w:sz w:val="24"/>
          <w:szCs w:val="24"/>
          <w:highlight w:val="none"/>
          <w:lang w:val="en-US" w:eastAsia="zh-CN"/>
        </w:rPr>
        <w:t>(μg/m³)，则NMP的DMEG为348</w:t>
      </w:r>
      <w:r>
        <w:rPr>
          <w:rFonts w:hint="eastAsia"/>
          <w:bCs/>
          <w:sz w:val="24"/>
          <w:szCs w:val="24"/>
          <w:highlight w:val="none"/>
          <w:lang w:val="en-US" w:eastAsia="zh-CN"/>
        </w:rPr>
        <w:t>mg/m</w:t>
      </w:r>
      <w:r>
        <w:rPr>
          <w:rFonts w:hint="eastAsia"/>
          <w:bCs/>
          <w:sz w:val="24"/>
          <w:szCs w:val="24"/>
          <w:highlight w:val="none"/>
          <w:vertAlign w:val="superscript"/>
          <w:lang w:val="en-US" w:eastAsia="zh-CN"/>
        </w:rPr>
        <w:t>3</w:t>
      </w:r>
      <w:r>
        <w:rPr>
          <w:rFonts w:hint="eastAsia"/>
          <w:bCs/>
          <w:sz w:val="24"/>
          <w:szCs w:val="24"/>
          <w:highlight w:val="none"/>
          <w:vertAlign w:val="baseline"/>
          <w:lang w:val="en-US" w:eastAsia="zh-CN"/>
        </w:rPr>
        <w:t>。</w:t>
      </w:r>
      <w:r>
        <w:rPr>
          <w:rFonts w:hint="eastAsia"/>
          <w:bCs/>
          <w:sz w:val="24"/>
          <w:szCs w:val="24"/>
          <w:highlight w:val="none"/>
          <w:lang w:val="en-US" w:eastAsia="zh-CN"/>
        </w:rPr>
        <w:t>根据《制定大气污染物排放标准的技术方法》(GB/T3840-91)最高允许排放速率由:Q=CmRKe。求得，其中Cm为标准浓度限值取348mg/m</w:t>
      </w:r>
      <w:r>
        <w:rPr>
          <w:rFonts w:hint="eastAsia"/>
          <w:bCs/>
          <w:sz w:val="24"/>
          <w:szCs w:val="24"/>
          <w:highlight w:val="none"/>
          <w:vertAlign w:val="superscript"/>
          <w:lang w:val="en-US" w:eastAsia="zh-CN"/>
        </w:rPr>
        <w:t>3</w:t>
      </w:r>
      <w:r>
        <w:rPr>
          <w:rFonts w:hint="eastAsia"/>
          <w:bCs/>
          <w:sz w:val="24"/>
          <w:szCs w:val="24"/>
          <w:highlight w:val="none"/>
          <w:lang w:val="en-US" w:eastAsia="zh-CN"/>
        </w:rPr>
        <w:t>，排气简高20m时R取12，Ke取1.4；30m时R取32，Ke取1.4。NMP无组织排放监控浓度限值根据《大气污染物综合排放标准详解》无组织监控点浓度限制按照环境质量标准的4倍来取值。具体推算NMP排放标准见下表。</w:t>
      </w:r>
    </w:p>
    <w:p w14:paraId="04638ADC">
      <w:pPr>
        <w:pStyle w:val="116"/>
        <w:numPr>
          <w:ilvl w:val="0"/>
          <w:numId w:val="21"/>
        </w:numPr>
        <w:spacing w:before="156"/>
        <w:rPr>
          <w:color w:val="000000"/>
          <w:highlight w:val="none"/>
        </w:rPr>
      </w:pPr>
      <w:r>
        <w:rPr>
          <w:rFonts w:hint="eastAsia"/>
          <w:color w:val="000000"/>
          <w:highlight w:val="none"/>
          <w:lang w:val="en-US" w:eastAsia="zh-CN"/>
        </w:rPr>
        <w:t>NMP</w:t>
      </w:r>
      <w:r>
        <w:rPr>
          <w:rFonts w:hint="eastAsia"/>
          <w:color w:val="000000"/>
          <w:highlight w:val="none"/>
        </w:rPr>
        <w:t xml:space="preserve">排放标准 </w:t>
      </w:r>
      <w:r>
        <w:rPr>
          <w:color w:val="000000"/>
          <w:highlight w:val="none"/>
        </w:rPr>
        <w:t xml:space="preserve"> </w:t>
      </w:r>
    </w:p>
    <w:tbl>
      <w:tblPr>
        <w:tblStyle w:val="88"/>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300"/>
        <w:gridCol w:w="1622"/>
        <w:gridCol w:w="1823"/>
        <w:gridCol w:w="1830"/>
        <w:gridCol w:w="1295"/>
        <w:gridCol w:w="73"/>
      </w:tblGrid>
      <w:tr w14:paraId="5C27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40" w:hRule="atLeast"/>
          <w:jc w:val="center"/>
        </w:trPr>
        <w:tc>
          <w:tcPr>
            <w:tcW w:w="655" w:type="dxa"/>
            <w:vMerge w:val="restart"/>
            <w:vAlign w:val="center"/>
          </w:tcPr>
          <w:p w14:paraId="4BAFAC03">
            <w:pPr>
              <w:jc w:val="center"/>
              <w:rPr>
                <w:highlight w:val="none"/>
              </w:rPr>
            </w:pPr>
            <w:r>
              <w:rPr>
                <w:highlight w:val="none"/>
              </w:rPr>
              <w:t>污染物项目</w:t>
            </w:r>
          </w:p>
        </w:tc>
        <w:tc>
          <w:tcPr>
            <w:tcW w:w="4745" w:type="dxa"/>
            <w:gridSpan w:val="3"/>
            <w:vAlign w:val="center"/>
          </w:tcPr>
          <w:p w14:paraId="3D46FBC8">
            <w:pPr>
              <w:jc w:val="center"/>
              <w:rPr>
                <w:rFonts w:hint="eastAsia"/>
                <w:highlight w:val="none"/>
                <w:lang w:val="en-US" w:eastAsia="zh-CN"/>
              </w:rPr>
            </w:pPr>
            <w:r>
              <w:rPr>
                <w:rFonts w:hint="eastAsia"/>
                <w:highlight w:val="none"/>
                <w:lang w:val="en-US" w:eastAsia="zh-CN"/>
              </w:rPr>
              <w:t>有组织</w:t>
            </w:r>
            <w:r>
              <w:rPr>
                <w:highlight w:val="none"/>
              </w:rPr>
              <w:t>排放限值</w:t>
            </w:r>
          </w:p>
        </w:tc>
        <w:tc>
          <w:tcPr>
            <w:tcW w:w="3125" w:type="dxa"/>
            <w:gridSpan w:val="2"/>
            <w:vAlign w:val="center"/>
          </w:tcPr>
          <w:p w14:paraId="6F0CA706">
            <w:pPr>
              <w:jc w:val="center"/>
              <w:rPr>
                <w:rFonts w:hint="eastAsia" w:eastAsia="宋体"/>
                <w:highlight w:val="none"/>
                <w:lang w:val="en-US" w:eastAsia="zh-CN"/>
              </w:rPr>
            </w:pPr>
            <w:r>
              <w:rPr>
                <w:rFonts w:hint="eastAsia"/>
                <w:highlight w:val="none"/>
                <w:lang w:val="en-US" w:eastAsia="zh-CN"/>
              </w:rPr>
              <w:t>无组织排放监控浓度限值</w:t>
            </w:r>
          </w:p>
        </w:tc>
      </w:tr>
      <w:tr w14:paraId="46AD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40" w:hRule="atLeast"/>
          <w:jc w:val="center"/>
        </w:trPr>
        <w:tc>
          <w:tcPr>
            <w:tcW w:w="655" w:type="dxa"/>
            <w:vMerge w:val="continue"/>
            <w:vAlign w:val="center"/>
          </w:tcPr>
          <w:p w14:paraId="62A24CE1">
            <w:pPr>
              <w:jc w:val="center"/>
              <w:rPr>
                <w:highlight w:val="none"/>
              </w:rPr>
            </w:pPr>
          </w:p>
        </w:tc>
        <w:tc>
          <w:tcPr>
            <w:tcW w:w="1300" w:type="dxa"/>
            <w:vAlign w:val="center"/>
          </w:tcPr>
          <w:p w14:paraId="79A68FE9">
            <w:pPr>
              <w:jc w:val="center"/>
              <w:rPr>
                <w:rFonts w:hint="default" w:eastAsia="宋体"/>
                <w:highlight w:val="none"/>
                <w:lang w:val="en-US" w:eastAsia="zh-CN"/>
              </w:rPr>
            </w:pPr>
            <w:r>
              <w:rPr>
                <w:rFonts w:hint="eastAsia"/>
                <w:highlight w:val="none"/>
                <w:lang w:val="en-US" w:eastAsia="zh-CN"/>
              </w:rPr>
              <w:t>最高允许排放浓度mg/m</w:t>
            </w:r>
            <w:r>
              <w:rPr>
                <w:rFonts w:hint="eastAsia"/>
                <w:highlight w:val="none"/>
                <w:vertAlign w:val="superscript"/>
                <w:lang w:val="en-US" w:eastAsia="zh-CN"/>
              </w:rPr>
              <w:t>3</w:t>
            </w:r>
          </w:p>
        </w:tc>
        <w:tc>
          <w:tcPr>
            <w:tcW w:w="1622" w:type="dxa"/>
            <w:vAlign w:val="center"/>
          </w:tcPr>
          <w:p w14:paraId="43326A49">
            <w:pPr>
              <w:jc w:val="center"/>
              <w:rPr>
                <w:rFonts w:hint="default" w:eastAsia="宋体"/>
                <w:highlight w:val="none"/>
                <w:lang w:val="en-US" w:eastAsia="zh-CN"/>
              </w:rPr>
            </w:pPr>
            <w:r>
              <w:rPr>
                <w:rFonts w:hint="eastAsia"/>
                <w:highlight w:val="none"/>
                <w:lang w:val="en-US" w:eastAsia="zh-CN"/>
              </w:rPr>
              <w:t>排气筒高度m</w:t>
            </w:r>
          </w:p>
        </w:tc>
        <w:tc>
          <w:tcPr>
            <w:tcW w:w="1823" w:type="dxa"/>
            <w:shd w:val="clear" w:color="auto" w:fill="auto"/>
            <w:vAlign w:val="center"/>
          </w:tcPr>
          <w:p w14:paraId="450F1C74">
            <w:pPr>
              <w:jc w:val="center"/>
              <w:rPr>
                <w:rFonts w:hint="default"/>
                <w:highlight w:val="none"/>
                <w:lang w:val="en-US" w:eastAsia="zh-CN"/>
              </w:rPr>
            </w:pPr>
            <w:r>
              <w:rPr>
                <w:rFonts w:hint="eastAsia"/>
                <w:highlight w:val="none"/>
                <w:lang w:val="en-US" w:eastAsia="zh-CN"/>
              </w:rPr>
              <w:t>最高允许排放速率kg/h</w:t>
            </w:r>
          </w:p>
        </w:tc>
        <w:tc>
          <w:tcPr>
            <w:tcW w:w="1830" w:type="dxa"/>
            <w:shd w:val="clear" w:color="auto" w:fill="auto"/>
            <w:vAlign w:val="center"/>
          </w:tcPr>
          <w:p w14:paraId="322A1FD2">
            <w:pPr>
              <w:jc w:val="center"/>
              <w:rPr>
                <w:rFonts w:hint="default" w:ascii="Times New Roman" w:hAnsi="Times New Roman" w:eastAsia="宋体" w:cs="Times New Roman"/>
                <w:kern w:val="2"/>
                <w:sz w:val="21"/>
                <w:szCs w:val="21"/>
                <w:highlight w:val="none"/>
                <w:lang w:val="en-US" w:eastAsia="zh-CN" w:bidi="ar-SA"/>
              </w:rPr>
            </w:pPr>
            <w:r>
              <w:rPr>
                <w:rFonts w:hint="eastAsia"/>
                <w:highlight w:val="none"/>
                <w:lang w:val="en-US" w:eastAsia="zh-CN"/>
              </w:rPr>
              <w:t>mg/m</w:t>
            </w:r>
            <w:r>
              <w:rPr>
                <w:rFonts w:hint="eastAsia"/>
                <w:highlight w:val="none"/>
                <w:vertAlign w:val="superscript"/>
                <w:lang w:val="en-US" w:eastAsia="zh-CN"/>
              </w:rPr>
              <w:t>3</w:t>
            </w:r>
          </w:p>
        </w:tc>
        <w:tc>
          <w:tcPr>
            <w:tcW w:w="1295" w:type="dxa"/>
            <w:shd w:val="clear" w:color="auto" w:fill="auto"/>
            <w:vAlign w:val="center"/>
          </w:tcPr>
          <w:p w14:paraId="6448D305">
            <w:pPr>
              <w:jc w:val="center"/>
              <w:rPr>
                <w:rFonts w:ascii="Times New Roman" w:hAnsi="Times New Roman" w:eastAsia="宋体" w:cs="Times New Roman"/>
                <w:kern w:val="2"/>
                <w:sz w:val="21"/>
                <w:szCs w:val="21"/>
                <w:highlight w:val="none"/>
                <w:lang w:val="en-US" w:eastAsia="zh-CN" w:bidi="ar-SA"/>
              </w:rPr>
            </w:pPr>
            <w:r>
              <w:rPr>
                <w:highlight w:val="none"/>
              </w:rPr>
              <w:t>污染物排放监控位置</w:t>
            </w:r>
          </w:p>
        </w:tc>
      </w:tr>
      <w:tr w14:paraId="45FE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40" w:hRule="atLeast"/>
          <w:jc w:val="center"/>
        </w:trPr>
        <w:tc>
          <w:tcPr>
            <w:tcW w:w="655" w:type="dxa"/>
            <w:vMerge w:val="restart"/>
            <w:vAlign w:val="center"/>
          </w:tcPr>
          <w:p w14:paraId="212C8A73">
            <w:pPr>
              <w:jc w:val="center"/>
              <w:rPr>
                <w:rFonts w:hint="eastAsia" w:eastAsia="宋体"/>
                <w:highlight w:val="none"/>
                <w:lang w:val="en-US" w:eastAsia="zh-CN"/>
              </w:rPr>
            </w:pPr>
            <w:r>
              <w:rPr>
                <w:rFonts w:hint="eastAsia"/>
                <w:highlight w:val="none"/>
                <w:lang w:val="en-US" w:eastAsia="zh-CN"/>
              </w:rPr>
              <w:t>NMP</w:t>
            </w:r>
          </w:p>
        </w:tc>
        <w:tc>
          <w:tcPr>
            <w:tcW w:w="1300" w:type="dxa"/>
            <w:vMerge w:val="restart"/>
            <w:vAlign w:val="center"/>
          </w:tcPr>
          <w:p w14:paraId="6CE2D068">
            <w:pPr>
              <w:jc w:val="center"/>
              <w:rPr>
                <w:rFonts w:hint="eastAsia"/>
                <w:highlight w:val="none"/>
                <w:lang w:val="en-US" w:eastAsia="zh-CN"/>
              </w:rPr>
            </w:pPr>
            <w:r>
              <w:rPr>
                <w:rFonts w:hint="eastAsia"/>
                <w:highlight w:val="none"/>
                <w:lang w:val="en-US" w:eastAsia="zh-CN"/>
              </w:rPr>
              <w:t>348</w:t>
            </w:r>
          </w:p>
          <w:p w14:paraId="7D665F2C">
            <w:pPr>
              <w:jc w:val="center"/>
              <w:rPr>
                <w:rFonts w:hint="default"/>
                <w:highlight w:val="none"/>
                <w:lang w:val="en-US" w:eastAsia="zh-CN"/>
              </w:rPr>
            </w:pPr>
          </w:p>
        </w:tc>
        <w:tc>
          <w:tcPr>
            <w:tcW w:w="1622" w:type="dxa"/>
            <w:vAlign w:val="center"/>
          </w:tcPr>
          <w:p w14:paraId="3F4122DF">
            <w:pPr>
              <w:jc w:val="center"/>
              <w:rPr>
                <w:highlight w:val="none"/>
              </w:rPr>
            </w:pPr>
            <w:r>
              <w:rPr>
                <w:rFonts w:hint="eastAsia"/>
                <w:highlight w:val="none"/>
                <w:lang w:val="en-US" w:eastAsia="zh-CN"/>
              </w:rPr>
              <w:t>20</w:t>
            </w:r>
          </w:p>
        </w:tc>
        <w:tc>
          <w:tcPr>
            <w:tcW w:w="1823" w:type="dxa"/>
            <w:vAlign w:val="center"/>
          </w:tcPr>
          <w:p w14:paraId="0D173C25">
            <w:pPr>
              <w:jc w:val="center"/>
              <w:rPr>
                <w:rFonts w:hint="default"/>
                <w:highlight w:val="none"/>
                <w:lang w:val="en-US" w:eastAsia="zh-CN"/>
              </w:rPr>
            </w:pPr>
            <w:r>
              <w:rPr>
                <w:rFonts w:hint="eastAsia"/>
                <w:highlight w:val="none"/>
                <w:lang w:val="en-US" w:eastAsia="zh-CN"/>
              </w:rPr>
              <w:t>6.0</w:t>
            </w:r>
          </w:p>
        </w:tc>
        <w:tc>
          <w:tcPr>
            <w:tcW w:w="1830" w:type="dxa"/>
            <w:vMerge w:val="restart"/>
            <w:vAlign w:val="center"/>
          </w:tcPr>
          <w:p w14:paraId="34706719">
            <w:pPr>
              <w:jc w:val="center"/>
              <w:rPr>
                <w:rFonts w:hint="default" w:eastAsia="宋体"/>
                <w:highlight w:val="none"/>
                <w:lang w:val="en-US" w:eastAsia="zh-CN"/>
              </w:rPr>
            </w:pPr>
            <w:r>
              <w:rPr>
                <w:rFonts w:hint="eastAsia"/>
                <w:highlight w:val="none"/>
                <w:lang w:val="en-US" w:eastAsia="zh-CN"/>
              </w:rPr>
              <w:t>3.32</w:t>
            </w:r>
          </w:p>
        </w:tc>
        <w:tc>
          <w:tcPr>
            <w:tcW w:w="1368" w:type="dxa"/>
            <w:gridSpan w:val="2"/>
            <w:vMerge w:val="restart"/>
            <w:vAlign w:val="center"/>
          </w:tcPr>
          <w:p w14:paraId="5798BD81">
            <w:pPr>
              <w:jc w:val="center"/>
              <w:rPr>
                <w:rFonts w:hint="default" w:eastAsia="宋体"/>
                <w:highlight w:val="none"/>
                <w:lang w:val="en-US" w:eastAsia="zh-CN"/>
              </w:rPr>
            </w:pPr>
            <w:r>
              <w:rPr>
                <w:rFonts w:hint="eastAsia"/>
                <w:highlight w:val="none"/>
                <w:lang w:val="en-US" w:eastAsia="zh-CN"/>
              </w:rPr>
              <w:t>周界外浓度最高点</w:t>
            </w:r>
          </w:p>
        </w:tc>
      </w:tr>
      <w:tr w14:paraId="6034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vMerge w:val="continue"/>
            <w:vAlign w:val="center"/>
          </w:tcPr>
          <w:p w14:paraId="38DA8910">
            <w:pPr>
              <w:jc w:val="center"/>
              <w:rPr>
                <w:rFonts w:hint="eastAsia" w:eastAsia="宋体"/>
                <w:highlight w:val="none"/>
                <w:lang w:val="en-US" w:eastAsia="zh-CN"/>
              </w:rPr>
            </w:pPr>
          </w:p>
        </w:tc>
        <w:tc>
          <w:tcPr>
            <w:tcW w:w="1300" w:type="dxa"/>
            <w:vMerge w:val="continue"/>
            <w:vAlign w:val="center"/>
          </w:tcPr>
          <w:p w14:paraId="78587890">
            <w:pPr>
              <w:jc w:val="center"/>
              <w:rPr>
                <w:rFonts w:hint="default"/>
                <w:highlight w:val="none"/>
                <w:lang w:val="en-US" w:eastAsia="zh-CN"/>
              </w:rPr>
            </w:pPr>
          </w:p>
        </w:tc>
        <w:tc>
          <w:tcPr>
            <w:tcW w:w="1622" w:type="dxa"/>
            <w:vAlign w:val="center"/>
          </w:tcPr>
          <w:p w14:paraId="6B219890">
            <w:pPr>
              <w:jc w:val="center"/>
              <w:rPr>
                <w:rFonts w:hint="eastAsia" w:eastAsia="宋体"/>
                <w:highlight w:val="none"/>
                <w:lang w:val="en-US" w:eastAsia="zh-CN"/>
              </w:rPr>
            </w:pPr>
            <w:r>
              <w:rPr>
                <w:rFonts w:hint="eastAsia"/>
                <w:highlight w:val="none"/>
                <w:lang w:val="en-US" w:eastAsia="zh-CN"/>
              </w:rPr>
              <w:t>25</w:t>
            </w:r>
          </w:p>
        </w:tc>
        <w:tc>
          <w:tcPr>
            <w:tcW w:w="1823" w:type="dxa"/>
            <w:vAlign w:val="center"/>
          </w:tcPr>
          <w:p w14:paraId="6DFC7EDD">
            <w:pPr>
              <w:jc w:val="center"/>
              <w:rPr>
                <w:rFonts w:hint="default"/>
                <w:highlight w:val="none"/>
                <w:lang w:val="en-US" w:eastAsia="zh-CN"/>
              </w:rPr>
            </w:pPr>
            <w:r>
              <w:rPr>
                <w:rFonts w:hint="eastAsia"/>
                <w:highlight w:val="none"/>
                <w:lang w:val="en-US" w:eastAsia="zh-CN"/>
              </w:rPr>
              <w:t>11.0*</w:t>
            </w:r>
          </w:p>
        </w:tc>
        <w:tc>
          <w:tcPr>
            <w:tcW w:w="1830" w:type="dxa"/>
            <w:vMerge w:val="continue"/>
            <w:vAlign w:val="center"/>
          </w:tcPr>
          <w:p w14:paraId="68500D3C">
            <w:pPr>
              <w:jc w:val="center"/>
              <w:rPr>
                <w:rFonts w:hint="default"/>
                <w:highlight w:val="none"/>
                <w:lang w:val="en-US" w:eastAsia="zh-CN"/>
              </w:rPr>
            </w:pPr>
          </w:p>
        </w:tc>
        <w:tc>
          <w:tcPr>
            <w:tcW w:w="1368" w:type="dxa"/>
            <w:gridSpan w:val="2"/>
            <w:vMerge w:val="continue"/>
            <w:vAlign w:val="center"/>
          </w:tcPr>
          <w:p w14:paraId="24E0DE1A">
            <w:pPr>
              <w:jc w:val="center"/>
              <w:rPr>
                <w:highlight w:val="none"/>
              </w:rPr>
            </w:pPr>
          </w:p>
        </w:tc>
      </w:tr>
      <w:tr w14:paraId="68A2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vMerge w:val="continue"/>
            <w:vAlign w:val="center"/>
          </w:tcPr>
          <w:p w14:paraId="025940F0">
            <w:pPr>
              <w:jc w:val="center"/>
              <w:rPr>
                <w:rFonts w:hint="eastAsia"/>
                <w:highlight w:val="none"/>
                <w:lang w:val="en-US" w:eastAsia="zh-CN"/>
              </w:rPr>
            </w:pPr>
          </w:p>
        </w:tc>
        <w:tc>
          <w:tcPr>
            <w:tcW w:w="1300" w:type="dxa"/>
            <w:vMerge w:val="continue"/>
            <w:vAlign w:val="center"/>
          </w:tcPr>
          <w:p w14:paraId="40C7E143">
            <w:pPr>
              <w:jc w:val="center"/>
              <w:rPr>
                <w:rFonts w:hint="eastAsia"/>
                <w:highlight w:val="none"/>
                <w:lang w:val="en-US" w:eastAsia="zh-CN"/>
              </w:rPr>
            </w:pPr>
          </w:p>
        </w:tc>
        <w:tc>
          <w:tcPr>
            <w:tcW w:w="1622" w:type="dxa"/>
            <w:vAlign w:val="center"/>
          </w:tcPr>
          <w:p w14:paraId="4CF37F48">
            <w:pPr>
              <w:jc w:val="center"/>
              <w:rPr>
                <w:rFonts w:hint="eastAsia"/>
                <w:highlight w:val="none"/>
                <w:lang w:val="en-US" w:eastAsia="zh-CN"/>
              </w:rPr>
            </w:pPr>
            <w:r>
              <w:rPr>
                <w:rFonts w:hint="eastAsia"/>
                <w:highlight w:val="none"/>
                <w:lang w:val="en-US" w:eastAsia="zh-CN"/>
              </w:rPr>
              <w:t>30</w:t>
            </w:r>
          </w:p>
        </w:tc>
        <w:tc>
          <w:tcPr>
            <w:tcW w:w="1823" w:type="dxa"/>
            <w:vAlign w:val="center"/>
          </w:tcPr>
          <w:p w14:paraId="030DA744">
            <w:pPr>
              <w:jc w:val="center"/>
              <w:rPr>
                <w:rFonts w:hint="default"/>
                <w:highlight w:val="none"/>
                <w:lang w:val="en-US" w:eastAsia="zh-CN"/>
              </w:rPr>
            </w:pPr>
            <w:r>
              <w:rPr>
                <w:rFonts w:hint="eastAsia"/>
                <w:highlight w:val="none"/>
                <w:lang w:val="en-US" w:eastAsia="zh-CN"/>
              </w:rPr>
              <w:t>15.9</w:t>
            </w:r>
          </w:p>
        </w:tc>
        <w:tc>
          <w:tcPr>
            <w:tcW w:w="1830" w:type="dxa"/>
            <w:vMerge w:val="continue"/>
            <w:vAlign w:val="center"/>
          </w:tcPr>
          <w:p w14:paraId="50AFCD0B">
            <w:pPr>
              <w:jc w:val="center"/>
              <w:rPr>
                <w:rFonts w:hint="eastAsia"/>
                <w:highlight w:val="none"/>
                <w:lang w:val="en-US" w:eastAsia="zh-CN"/>
              </w:rPr>
            </w:pPr>
          </w:p>
        </w:tc>
        <w:tc>
          <w:tcPr>
            <w:tcW w:w="1368" w:type="dxa"/>
            <w:gridSpan w:val="2"/>
            <w:vMerge w:val="continue"/>
            <w:vAlign w:val="center"/>
          </w:tcPr>
          <w:p w14:paraId="1ACF921D">
            <w:pPr>
              <w:jc w:val="center"/>
              <w:rPr>
                <w:highlight w:val="none"/>
              </w:rPr>
            </w:pPr>
          </w:p>
        </w:tc>
      </w:tr>
      <w:tr w14:paraId="49F8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98" w:type="dxa"/>
            <w:gridSpan w:val="7"/>
            <w:vAlign w:val="center"/>
          </w:tcPr>
          <w:p w14:paraId="4E729ACD">
            <w:pPr>
              <w:jc w:val="center"/>
              <w:rPr>
                <w:rFonts w:hint="default" w:eastAsia="宋体"/>
                <w:highlight w:val="none"/>
                <w:lang w:val="en-US" w:eastAsia="zh-CN"/>
              </w:rPr>
            </w:pPr>
            <w:r>
              <w:rPr>
                <w:rFonts w:hint="eastAsia"/>
                <w:highlight w:val="none"/>
                <w:lang w:val="en-US" w:eastAsia="zh-CN"/>
              </w:rPr>
              <w:t>注：*根据GB16297-1996的附录B1，采用内插法计算得出。</w:t>
            </w:r>
          </w:p>
        </w:tc>
      </w:tr>
    </w:tbl>
    <w:p w14:paraId="1C3FC3A4">
      <w:pPr>
        <w:snapToGrid w:val="0"/>
        <w:spacing w:line="360" w:lineRule="auto"/>
        <w:ind w:firstLine="480" w:firstLineChars="200"/>
        <w:rPr>
          <w:sz w:val="24"/>
          <w:szCs w:val="24"/>
          <w:highlight w:val="none"/>
        </w:rPr>
      </w:pPr>
      <w:r>
        <w:rPr>
          <w:rFonts w:hint="eastAsia"/>
          <w:bCs/>
          <w:sz w:val="24"/>
          <w:szCs w:val="24"/>
          <w:highlight w:val="none"/>
          <w:lang w:val="en-US" w:eastAsia="zh-CN"/>
        </w:rPr>
        <w:t>本次项目NMP依托现有25m高排气筒排放，排放速率11kg/h，排放浓度为348mg/m</w:t>
      </w:r>
      <w:r>
        <w:rPr>
          <w:rFonts w:hint="eastAsia"/>
          <w:bCs/>
          <w:sz w:val="24"/>
          <w:szCs w:val="24"/>
          <w:highlight w:val="none"/>
          <w:vertAlign w:val="superscript"/>
          <w:lang w:val="en-US" w:eastAsia="zh-CN"/>
        </w:rPr>
        <w:t>3</w:t>
      </w:r>
      <w:r>
        <w:rPr>
          <w:rFonts w:hint="eastAsia"/>
          <w:bCs/>
          <w:sz w:val="24"/>
          <w:szCs w:val="24"/>
          <w:highlight w:val="none"/>
          <w:vertAlign w:val="baseline"/>
          <w:lang w:val="en-US" w:eastAsia="zh-CN"/>
        </w:rPr>
        <w:t>，厂界无组织排放监控浓度限值3.32</w:t>
      </w:r>
      <w:r>
        <w:rPr>
          <w:rFonts w:hint="eastAsia"/>
          <w:bCs/>
          <w:sz w:val="24"/>
          <w:szCs w:val="24"/>
          <w:highlight w:val="none"/>
          <w:lang w:val="en-US" w:eastAsia="zh-CN"/>
        </w:rPr>
        <w:t>mg/m</w:t>
      </w:r>
      <w:r>
        <w:rPr>
          <w:rFonts w:hint="eastAsia"/>
          <w:bCs/>
          <w:sz w:val="24"/>
          <w:szCs w:val="24"/>
          <w:highlight w:val="none"/>
          <w:vertAlign w:val="superscript"/>
          <w:lang w:val="en-US" w:eastAsia="zh-CN"/>
        </w:rPr>
        <w:t>3</w:t>
      </w:r>
      <w:r>
        <w:rPr>
          <w:rFonts w:hint="eastAsia"/>
          <w:bCs/>
          <w:sz w:val="24"/>
          <w:szCs w:val="24"/>
          <w:highlight w:val="none"/>
          <w:lang w:val="en-US" w:eastAsia="zh-CN"/>
        </w:rPr>
        <w:t>。生产过程中产生的挥发性有机物（以NMHC计）</w:t>
      </w:r>
      <w:r>
        <w:rPr>
          <w:rFonts w:hint="eastAsia"/>
          <w:bCs/>
          <w:sz w:val="24"/>
          <w:szCs w:val="24"/>
          <w:highlight w:val="none"/>
        </w:rPr>
        <w:t>污染物排放满足</w:t>
      </w:r>
      <w:r>
        <w:rPr>
          <w:rFonts w:hint="eastAsia"/>
          <w:sz w:val="24"/>
          <w:szCs w:val="24"/>
          <w:highlight w:val="none"/>
        </w:rPr>
        <w:t>《电池工业污染物排放标准》（GB 30484-2013）</w:t>
      </w:r>
      <w:r>
        <w:rPr>
          <w:rFonts w:hint="eastAsia"/>
          <w:bCs/>
          <w:sz w:val="24"/>
          <w:szCs w:val="24"/>
          <w:highlight w:val="none"/>
        </w:rPr>
        <w:t>相应</w:t>
      </w:r>
      <w:r>
        <w:rPr>
          <w:bCs/>
          <w:sz w:val="24"/>
          <w:szCs w:val="24"/>
          <w:highlight w:val="none"/>
        </w:rPr>
        <w:t>排放</w:t>
      </w:r>
      <w:r>
        <w:rPr>
          <w:rFonts w:hint="eastAsia"/>
          <w:bCs/>
          <w:sz w:val="24"/>
          <w:szCs w:val="24"/>
          <w:highlight w:val="none"/>
        </w:rPr>
        <w:t>限值要求</w:t>
      </w:r>
      <w:r>
        <w:rPr>
          <w:rFonts w:hint="eastAsia"/>
          <w:bCs/>
          <w:sz w:val="24"/>
          <w:szCs w:val="24"/>
          <w:highlight w:val="none"/>
          <w:lang w:eastAsia="zh-CN"/>
        </w:rPr>
        <w:t>。</w:t>
      </w:r>
      <w:r>
        <w:rPr>
          <w:rFonts w:hint="eastAsia"/>
          <w:bCs/>
          <w:sz w:val="24"/>
          <w:szCs w:val="24"/>
          <w:highlight w:val="none"/>
          <w:lang w:val="en-US" w:eastAsia="zh-CN"/>
        </w:rPr>
        <w:t>生产过程中产生的混料废气</w:t>
      </w:r>
      <w:bookmarkStart w:id="1" w:name="OLE_LINK15"/>
      <w:r>
        <w:rPr>
          <w:rFonts w:hint="eastAsia"/>
          <w:bCs/>
          <w:sz w:val="24"/>
          <w:szCs w:val="24"/>
          <w:highlight w:val="none"/>
          <w:lang w:val="en-US" w:eastAsia="zh-CN"/>
        </w:rPr>
        <w:t>经</w:t>
      </w:r>
      <w:r>
        <w:rPr>
          <w:rFonts w:hint="eastAsia"/>
          <w:sz w:val="24"/>
          <w:szCs w:val="24"/>
          <w:lang w:val="en-US" w:eastAsia="zh-CN"/>
        </w:rPr>
        <w:t>设备自带袋式过滤器净化</w:t>
      </w:r>
      <w:bookmarkEnd w:id="1"/>
      <w:r>
        <w:rPr>
          <w:rFonts w:hint="eastAsia"/>
          <w:sz w:val="24"/>
          <w:szCs w:val="24"/>
          <w:lang w:val="en-US" w:eastAsia="zh-CN"/>
        </w:rPr>
        <w:t>后直接排放至大气环境，颗粒物污染物企业边界大气污染物浓度限值满足《电池工业污染物排放标准》（GB 30484-2013）相应排放限值要求，</w:t>
      </w:r>
      <w:r>
        <w:rPr>
          <w:rFonts w:hint="eastAsia"/>
          <w:sz w:val="24"/>
          <w:szCs w:val="24"/>
          <w:highlight w:val="none"/>
        </w:rPr>
        <w:t>具体见下表。</w:t>
      </w:r>
    </w:p>
    <w:p w14:paraId="5B9905C2">
      <w:pPr>
        <w:pStyle w:val="116"/>
        <w:numPr>
          <w:ilvl w:val="0"/>
          <w:numId w:val="21"/>
        </w:numPr>
        <w:spacing w:before="156"/>
        <w:rPr>
          <w:color w:val="000000"/>
          <w:highlight w:val="none"/>
        </w:rPr>
      </w:pPr>
      <w:r>
        <w:rPr>
          <w:rFonts w:hint="eastAsia"/>
          <w:color w:val="000000"/>
          <w:highlight w:val="none"/>
          <w:lang w:val="en-US" w:eastAsia="zh-CN"/>
        </w:rPr>
        <w:t>本项目</w:t>
      </w:r>
      <w:r>
        <w:rPr>
          <w:rFonts w:hint="eastAsia"/>
          <w:color w:val="000000"/>
          <w:highlight w:val="none"/>
        </w:rPr>
        <w:t xml:space="preserve">大气污染物排放标准 </w:t>
      </w:r>
      <w:r>
        <w:rPr>
          <w:color w:val="000000"/>
          <w:highlight w:val="none"/>
        </w:rPr>
        <w:t xml:space="preserve"> </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266"/>
        <w:gridCol w:w="590"/>
        <w:gridCol w:w="775"/>
        <w:gridCol w:w="2316"/>
        <w:gridCol w:w="775"/>
        <w:gridCol w:w="2106"/>
      </w:tblGrid>
      <w:tr w14:paraId="5523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3B395CE7">
            <w:pPr>
              <w:jc w:val="center"/>
              <w:rPr>
                <w:highlight w:val="none"/>
              </w:rPr>
            </w:pPr>
            <w:r>
              <w:rPr>
                <w:highlight w:val="none"/>
              </w:rPr>
              <w:t>序号</w:t>
            </w:r>
          </w:p>
        </w:tc>
        <w:tc>
          <w:tcPr>
            <w:tcW w:w="0" w:type="auto"/>
            <w:vMerge w:val="restart"/>
            <w:vAlign w:val="center"/>
          </w:tcPr>
          <w:p w14:paraId="5B4BF758">
            <w:pPr>
              <w:jc w:val="center"/>
              <w:rPr>
                <w:highlight w:val="none"/>
              </w:rPr>
            </w:pPr>
            <w:r>
              <w:rPr>
                <w:highlight w:val="none"/>
              </w:rPr>
              <w:t>污染物项目</w:t>
            </w:r>
          </w:p>
        </w:tc>
        <w:tc>
          <w:tcPr>
            <w:tcW w:w="0" w:type="auto"/>
            <w:gridSpan w:val="3"/>
            <w:vAlign w:val="center"/>
          </w:tcPr>
          <w:p w14:paraId="705F159C">
            <w:pPr>
              <w:jc w:val="center"/>
              <w:rPr>
                <w:highlight w:val="none"/>
              </w:rPr>
            </w:pPr>
            <w:r>
              <w:rPr>
                <w:rFonts w:hint="eastAsia"/>
                <w:highlight w:val="none"/>
                <w:lang w:val="en-US" w:eastAsia="zh-CN"/>
              </w:rPr>
              <w:t>有组织</w:t>
            </w:r>
            <w:r>
              <w:rPr>
                <w:highlight w:val="none"/>
              </w:rPr>
              <w:t>排放限值</w:t>
            </w:r>
          </w:p>
        </w:tc>
        <w:tc>
          <w:tcPr>
            <w:tcW w:w="0" w:type="auto"/>
            <w:gridSpan w:val="2"/>
            <w:vAlign w:val="center"/>
          </w:tcPr>
          <w:p w14:paraId="01AD8E75">
            <w:pPr>
              <w:jc w:val="center"/>
              <w:rPr>
                <w:rFonts w:hint="eastAsia" w:eastAsia="宋体"/>
                <w:highlight w:val="none"/>
                <w:lang w:val="en-US" w:eastAsia="zh-CN"/>
              </w:rPr>
            </w:pPr>
            <w:r>
              <w:rPr>
                <w:rFonts w:hint="eastAsia"/>
                <w:highlight w:val="none"/>
                <w:lang w:val="en-US" w:eastAsia="zh-CN"/>
              </w:rPr>
              <w:t>无组织排放监控浓度限值</w:t>
            </w:r>
          </w:p>
        </w:tc>
      </w:tr>
      <w:tr w14:paraId="1BAD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3AD16BE3">
            <w:pPr>
              <w:jc w:val="center"/>
              <w:rPr>
                <w:highlight w:val="none"/>
              </w:rPr>
            </w:pPr>
          </w:p>
        </w:tc>
        <w:tc>
          <w:tcPr>
            <w:tcW w:w="0" w:type="auto"/>
            <w:vMerge w:val="continue"/>
            <w:vAlign w:val="center"/>
          </w:tcPr>
          <w:p w14:paraId="2C15202E">
            <w:pPr>
              <w:jc w:val="center"/>
              <w:rPr>
                <w:highlight w:val="none"/>
              </w:rPr>
            </w:pPr>
          </w:p>
        </w:tc>
        <w:tc>
          <w:tcPr>
            <w:tcW w:w="0" w:type="auto"/>
            <w:vAlign w:val="center"/>
          </w:tcPr>
          <w:p w14:paraId="38E5715E">
            <w:pPr>
              <w:jc w:val="center"/>
              <w:rPr>
                <w:rFonts w:hint="eastAsia" w:eastAsia="宋体"/>
                <w:highlight w:val="none"/>
                <w:lang w:val="en-US" w:eastAsia="zh-CN"/>
              </w:rPr>
            </w:pPr>
            <w:r>
              <w:rPr>
                <w:rFonts w:hint="eastAsia"/>
                <w:highlight w:val="none"/>
                <w:lang w:val="en-US" w:eastAsia="zh-CN"/>
              </w:rPr>
              <w:t>kg/h</w:t>
            </w:r>
          </w:p>
        </w:tc>
        <w:tc>
          <w:tcPr>
            <w:tcW w:w="0" w:type="auto"/>
            <w:vAlign w:val="center"/>
          </w:tcPr>
          <w:p w14:paraId="36256F34">
            <w:pPr>
              <w:jc w:val="center"/>
              <w:rPr>
                <w:rFonts w:hint="default" w:eastAsia="宋体"/>
                <w:highlight w:val="none"/>
                <w:lang w:val="en-US" w:eastAsia="zh-CN"/>
              </w:rPr>
            </w:pPr>
            <w:r>
              <w:rPr>
                <w:rFonts w:hint="eastAsia"/>
                <w:highlight w:val="none"/>
                <w:lang w:val="en-US" w:eastAsia="zh-CN"/>
              </w:rPr>
              <w:t>mg/m</w:t>
            </w:r>
            <w:r>
              <w:rPr>
                <w:rFonts w:hint="eastAsia"/>
                <w:highlight w:val="none"/>
                <w:vertAlign w:val="superscript"/>
                <w:lang w:val="en-US" w:eastAsia="zh-CN"/>
              </w:rPr>
              <w:t>3</w:t>
            </w:r>
          </w:p>
        </w:tc>
        <w:tc>
          <w:tcPr>
            <w:tcW w:w="0" w:type="auto"/>
            <w:vAlign w:val="center"/>
          </w:tcPr>
          <w:p w14:paraId="693F67C7">
            <w:pPr>
              <w:jc w:val="center"/>
              <w:rPr>
                <w:highlight w:val="none"/>
              </w:rPr>
            </w:pPr>
            <w:r>
              <w:rPr>
                <w:highlight w:val="none"/>
              </w:rPr>
              <w:t>污染物排放监控位置</w:t>
            </w:r>
          </w:p>
        </w:tc>
        <w:tc>
          <w:tcPr>
            <w:tcW w:w="0" w:type="auto"/>
            <w:shd w:val="clear" w:color="auto" w:fill="auto"/>
            <w:vAlign w:val="center"/>
          </w:tcPr>
          <w:p w14:paraId="1431D51C">
            <w:pPr>
              <w:jc w:val="center"/>
              <w:rPr>
                <w:rFonts w:hint="default" w:ascii="Times New Roman" w:hAnsi="Times New Roman" w:eastAsia="宋体" w:cs="Times New Roman"/>
                <w:kern w:val="2"/>
                <w:sz w:val="21"/>
                <w:szCs w:val="21"/>
                <w:highlight w:val="none"/>
                <w:lang w:val="en-US" w:eastAsia="zh-CN" w:bidi="ar-SA"/>
              </w:rPr>
            </w:pPr>
            <w:r>
              <w:rPr>
                <w:rFonts w:hint="eastAsia"/>
                <w:highlight w:val="none"/>
                <w:lang w:val="en-US" w:eastAsia="zh-CN"/>
              </w:rPr>
              <w:t>mg/m</w:t>
            </w:r>
            <w:r>
              <w:rPr>
                <w:rFonts w:hint="eastAsia"/>
                <w:highlight w:val="none"/>
                <w:vertAlign w:val="superscript"/>
                <w:lang w:val="en-US" w:eastAsia="zh-CN"/>
              </w:rPr>
              <w:t>3</w:t>
            </w:r>
          </w:p>
        </w:tc>
        <w:tc>
          <w:tcPr>
            <w:tcW w:w="0" w:type="auto"/>
            <w:shd w:val="clear" w:color="auto" w:fill="auto"/>
            <w:vAlign w:val="center"/>
          </w:tcPr>
          <w:p w14:paraId="67E9CF0A">
            <w:pPr>
              <w:jc w:val="center"/>
              <w:rPr>
                <w:rFonts w:ascii="Times New Roman" w:hAnsi="Times New Roman" w:eastAsia="宋体" w:cs="Times New Roman"/>
                <w:kern w:val="2"/>
                <w:sz w:val="21"/>
                <w:szCs w:val="21"/>
                <w:highlight w:val="none"/>
                <w:lang w:val="en-US" w:eastAsia="zh-CN" w:bidi="ar-SA"/>
              </w:rPr>
            </w:pPr>
            <w:r>
              <w:rPr>
                <w:highlight w:val="none"/>
              </w:rPr>
              <w:t>污染物排放监控位置</w:t>
            </w:r>
          </w:p>
        </w:tc>
      </w:tr>
      <w:tr w14:paraId="3C41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4649E1CE">
            <w:pPr>
              <w:jc w:val="center"/>
              <w:rPr>
                <w:highlight w:val="none"/>
              </w:rPr>
            </w:pPr>
            <w:r>
              <w:rPr>
                <w:highlight w:val="none"/>
              </w:rPr>
              <w:t>1</w:t>
            </w:r>
          </w:p>
        </w:tc>
        <w:tc>
          <w:tcPr>
            <w:tcW w:w="0" w:type="auto"/>
            <w:vAlign w:val="center"/>
          </w:tcPr>
          <w:p w14:paraId="26028C02">
            <w:pPr>
              <w:jc w:val="center"/>
              <w:rPr>
                <w:rFonts w:hint="eastAsia" w:eastAsia="宋体"/>
                <w:highlight w:val="none"/>
                <w:lang w:val="en-US" w:eastAsia="zh-CN"/>
              </w:rPr>
            </w:pPr>
            <w:r>
              <w:rPr>
                <w:rFonts w:hint="eastAsia"/>
                <w:highlight w:val="none"/>
                <w:lang w:val="en-US" w:eastAsia="zh-CN"/>
              </w:rPr>
              <w:t>NMP</w:t>
            </w:r>
          </w:p>
        </w:tc>
        <w:tc>
          <w:tcPr>
            <w:tcW w:w="0" w:type="auto"/>
            <w:vAlign w:val="center"/>
          </w:tcPr>
          <w:p w14:paraId="189C7AE8">
            <w:pPr>
              <w:jc w:val="center"/>
              <w:rPr>
                <w:rFonts w:hint="default" w:eastAsia="宋体"/>
                <w:highlight w:val="none"/>
                <w:lang w:val="en-US" w:eastAsia="zh-CN"/>
              </w:rPr>
            </w:pPr>
            <w:r>
              <w:rPr>
                <w:rFonts w:hint="eastAsia"/>
                <w:highlight w:val="none"/>
                <w:lang w:val="en-US" w:eastAsia="zh-CN"/>
              </w:rPr>
              <w:t>11</w:t>
            </w:r>
          </w:p>
        </w:tc>
        <w:tc>
          <w:tcPr>
            <w:tcW w:w="0" w:type="auto"/>
            <w:vAlign w:val="center"/>
          </w:tcPr>
          <w:p w14:paraId="3E5983DE">
            <w:pPr>
              <w:jc w:val="center"/>
              <w:rPr>
                <w:rFonts w:hint="default" w:eastAsia="宋体"/>
                <w:highlight w:val="none"/>
                <w:lang w:val="en-US" w:eastAsia="zh-CN"/>
              </w:rPr>
            </w:pPr>
            <w:r>
              <w:rPr>
                <w:rFonts w:hint="eastAsia"/>
                <w:highlight w:val="none"/>
                <w:lang w:val="en-US" w:eastAsia="zh-CN"/>
              </w:rPr>
              <w:t>348</w:t>
            </w:r>
          </w:p>
        </w:tc>
        <w:tc>
          <w:tcPr>
            <w:tcW w:w="0" w:type="auto"/>
            <w:vMerge w:val="restart"/>
            <w:vAlign w:val="center"/>
          </w:tcPr>
          <w:p w14:paraId="5CE1EF28">
            <w:pPr>
              <w:jc w:val="center"/>
              <w:rPr>
                <w:highlight w:val="none"/>
              </w:rPr>
            </w:pPr>
            <w:r>
              <w:rPr>
                <w:highlight w:val="none"/>
              </w:rPr>
              <w:t>车间或生产设施排气筒</w:t>
            </w:r>
          </w:p>
        </w:tc>
        <w:tc>
          <w:tcPr>
            <w:tcW w:w="0" w:type="auto"/>
            <w:vAlign w:val="center"/>
          </w:tcPr>
          <w:p w14:paraId="30A08141">
            <w:pPr>
              <w:jc w:val="center"/>
              <w:rPr>
                <w:rFonts w:hint="default" w:eastAsia="宋体"/>
                <w:highlight w:val="none"/>
                <w:lang w:val="en-US" w:eastAsia="zh-CN"/>
              </w:rPr>
            </w:pPr>
            <w:r>
              <w:rPr>
                <w:rFonts w:hint="eastAsia"/>
                <w:highlight w:val="none"/>
                <w:lang w:val="en-US" w:eastAsia="zh-CN"/>
              </w:rPr>
              <w:t>3.32</w:t>
            </w:r>
          </w:p>
        </w:tc>
        <w:tc>
          <w:tcPr>
            <w:tcW w:w="0" w:type="auto"/>
            <w:vMerge w:val="restart"/>
            <w:vAlign w:val="center"/>
          </w:tcPr>
          <w:p w14:paraId="7712EB60">
            <w:pPr>
              <w:jc w:val="center"/>
              <w:rPr>
                <w:rFonts w:hint="default" w:eastAsia="宋体"/>
                <w:highlight w:val="none"/>
                <w:lang w:val="en-US" w:eastAsia="zh-CN"/>
              </w:rPr>
            </w:pPr>
            <w:r>
              <w:rPr>
                <w:rFonts w:hint="eastAsia"/>
                <w:highlight w:val="none"/>
                <w:lang w:val="en-US" w:eastAsia="zh-CN"/>
              </w:rPr>
              <w:t>周界外浓度最高点</w:t>
            </w:r>
          </w:p>
        </w:tc>
      </w:tr>
      <w:tr w14:paraId="1C20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2F2BCB3E">
            <w:pPr>
              <w:jc w:val="center"/>
              <w:rPr>
                <w:highlight w:val="none"/>
              </w:rPr>
            </w:pPr>
            <w:r>
              <w:rPr>
                <w:highlight w:val="none"/>
              </w:rPr>
              <w:t>2</w:t>
            </w:r>
          </w:p>
        </w:tc>
        <w:tc>
          <w:tcPr>
            <w:tcW w:w="0" w:type="auto"/>
            <w:vAlign w:val="center"/>
          </w:tcPr>
          <w:p w14:paraId="2E5B2F0E">
            <w:pPr>
              <w:jc w:val="center"/>
              <w:rPr>
                <w:highlight w:val="none"/>
              </w:rPr>
            </w:pPr>
            <w:r>
              <w:rPr>
                <w:highlight w:val="none"/>
              </w:rPr>
              <w:t>NMHC</w:t>
            </w:r>
          </w:p>
        </w:tc>
        <w:tc>
          <w:tcPr>
            <w:tcW w:w="0" w:type="auto"/>
            <w:vAlign w:val="center"/>
          </w:tcPr>
          <w:p w14:paraId="46C305D1">
            <w:pPr>
              <w:jc w:val="center"/>
              <w:rPr>
                <w:rFonts w:hint="eastAsia" w:eastAsia="宋体"/>
                <w:highlight w:val="none"/>
                <w:lang w:eastAsia="zh-CN"/>
              </w:rPr>
            </w:pPr>
            <w:r>
              <w:rPr>
                <w:rFonts w:hint="eastAsia"/>
                <w:highlight w:val="none"/>
                <w:lang w:val="en-US" w:eastAsia="zh-CN"/>
              </w:rPr>
              <w:t>/</w:t>
            </w:r>
          </w:p>
        </w:tc>
        <w:tc>
          <w:tcPr>
            <w:tcW w:w="0" w:type="auto"/>
            <w:vAlign w:val="center"/>
          </w:tcPr>
          <w:p w14:paraId="375E75FA">
            <w:pPr>
              <w:jc w:val="center"/>
              <w:rPr>
                <w:rFonts w:hint="default" w:eastAsia="宋体"/>
                <w:highlight w:val="none"/>
                <w:lang w:val="en-US" w:eastAsia="zh-CN"/>
              </w:rPr>
            </w:pPr>
            <w:r>
              <w:rPr>
                <w:rFonts w:hint="eastAsia"/>
                <w:highlight w:val="none"/>
                <w:lang w:val="en-US" w:eastAsia="zh-CN"/>
              </w:rPr>
              <w:t>50</w:t>
            </w:r>
          </w:p>
        </w:tc>
        <w:tc>
          <w:tcPr>
            <w:tcW w:w="0" w:type="auto"/>
            <w:vMerge w:val="continue"/>
            <w:vAlign w:val="center"/>
          </w:tcPr>
          <w:p w14:paraId="77AB5CBF">
            <w:pPr>
              <w:jc w:val="center"/>
              <w:rPr>
                <w:highlight w:val="none"/>
              </w:rPr>
            </w:pPr>
          </w:p>
        </w:tc>
        <w:tc>
          <w:tcPr>
            <w:tcW w:w="0" w:type="auto"/>
            <w:vAlign w:val="center"/>
          </w:tcPr>
          <w:p w14:paraId="095C4664">
            <w:pPr>
              <w:jc w:val="center"/>
              <w:rPr>
                <w:rFonts w:hint="default" w:eastAsia="宋体"/>
                <w:highlight w:val="none"/>
                <w:lang w:val="en-US" w:eastAsia="zh-CN"/>
              </w:rPr>
            </w:pPr>
            <w:r>
              <w:rPr>
                <w:rFonts w:hint="eastAsia"/>
                <w:highlight w:val="none"/>
                <w:lang w:val="en-US" w:eastAsia="zh-CN"/>
              </w:rPr>
              <w:t>2.0</w:t>
            </w:r>
          </w:p>
        </w:tc>
        <w:tc>
          <w:tcPr>
            <w:tcW w:w="0" w:type="auto"/>
            <w:vMerge w:val="continue"/>
            <w:vAlign w:val="center"/>
          </w:tcPr>
          <w:p w14:paraId="4F03B685">
            <w:pPr>
              <w:jc w:val="center"/>
              <w:rPr>
                <w:highlight w:val="none"/>
              </w:rPr>
            </w:pPr>
          </w:p>
        </w:tc>
      </w:tr>
      <w:tr w14:paraId="2E27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03297D9E">
            <w:pPr>
              <w:jc w:val="center"/>
              <w:rPr>
                <w:rFonts w:hint="eastAsia" w:eastAsia="宋体"/>
                <w:highlight w:val="none"/>
                <w:lang w:val="en-US" w:eastAsia="zh-CN"/>
              </w:rPr>
            </w:pPr>
            <w:r>
              <w:rPr>
                <w:rFonts w:hint="eastAsia"/>
                <w:highlight w:val="none"/>
                <w:lang w:val="en-US" w:eastAsia="zh-CN"/>
              </w:rPr>
              <w:t>3</w:t>
            </w:r>
          </w:p>
        </w:tc>
        <w:tc>
          <w:tcPr>
            <w:tcW w:w="0" w:type="auto"/>
            <w:vAlign w:val="center"/>
          </w:tcPr>
          <w:p w14:paraId="7E931469">
            <w:pPr>
              <w:jc w:val="center"/>
              <w:rPr>
                <w:rFonts w:hint="eastAsia" w:eastAsia="宋体"/>
                <w:highlight w:val="none"/>
                <w:lang w:val="en-US" w:eastAsia="zh-CN"/>
              </w:rPr>
            </w:pPr>
            <w:r>
              <w:rPr>
                <w:rFonts w:hint="eastAsia"/>
                <w:highlight w:val="none"/>
                <w:lang w:val="en-US" w:eastAsia="zh-CN"/>
              </w:rPr>
              <w:t>颗粒物</w:t>
            </w:r>
          </w:p>
        </w:tc>
        <w:tc>
          <w:tcPr>
            <w:tcW w:w="0" w:type="auto"/>
            <w:vAlign w:val="center"/>
          </w:tcPr>
          <w:p w14:paraId="5E30FB0F">
            <w:pPr>
              <w:jc w:val="center"/>
              <w:rPr>
                <w:rFonts w:hint="default"/>
                <w:highlight w:val="none"/>
                <w:lang w:val="en-US" w:eastAsia="zh-CN"/>
              </w:rPr>
            </w:pPr>
            <w:r>
              <w:rPr>
                <w:rFonts w:hint="eastAsia"/>
                <w:highlight w:val="none"/>
                <w:lang w:val="en-US" w:eastAsia="zh-CN"/>
              </w:rPr>
              <w:t>/</w:t>
            </w:r>
          </w:p>
        </w:tc>
        <w:tc>
          <w:tcPr>
            <w:tcW w:w="0" w:type="auto"/>
            <w:vAlign w:val="center"/>
          </w:tcPr>
          <w:p w14:paraId="0493FCB6">
            <w:pPr>
              <w:jc w:val="center"/>
              <w:rPr>
                <w:rFonts w:hint="default"/>
                <w:highlight w:val="none"/>
                <w:lang w:val="en-US" w:eastAsia="zh-CN"/>
              </w:rPr>
            </w:pPr>
            <w:r>
              <w:rPr>
                <w:rFonts w:hint="eastAsia"/>
                <w:highlight w:val="none"/>
                <w:lang w:val="en-US" w:eastAsia="zh-CN"/>
              </w:rPr>
              <w:t>/</w:t>
            </w:r>
          </w:p>
        </w:tc>
        <w:tc>
          <w:tcPr>
            <w:tcW w:w="0" w:type="auto"/>
            <w:vAlign w:val="center"/>
          </w:tcPr>
          <w:p w14:paraId="4A969ADA">
            <w:pPr>
              <w:jc w:val="center"/>
              <w:rPr>
                <w:rFonts w:hint="eastAsia" w:eastAsia="宋体"/>
                <w:highlight w:val="none"/>
                <w:lang w:val="en-US" w:eastAsia="zh-CN"/>
              </w:rPr>
            </w:pPr>
            <w:r>
              <w:rPr>
                <w:rFonts w:hint="eastAsia"/>
                <w:highlight w:val="none"/>
                <w:lang w:val="en-US" w:eastAsia="zh-CN"/>
              </w:rPr>
              <w:t>/</w:t>
            </w:r>
          </w:p>
        </w:tc>
        <w:tc>
          <w:tcPr>
            <w:tcW w:w="0" w:type="auto"/>
            <w:vAlign w:val="center"/>
          </w:tcPr>
          <w:p w14:paraId="760CEFDA">
            <w:pPr>
              <w:jc w:val="center"/>
              <w:rPr>
                <w:rFonts w:hint="default"/>
                <w:highlight w:val="none"/>
                <w:lang w:val="en-US" w:eastAsia="zh-CN"/>
              </w:rPr>
            </w:pPr>
            <w:r>
              <w:rPr>
                <w:rFonts w:hint="eastAsia"/>
                <w:highlight w:val="none"/>
                <w:lang w:val="en-US" w:eastAsia="zh-CN"/>
              </w:rPr>
              <w:t>0.3</w:t>
            </w:r>
          </w:p>
        </w:tc>
        <w:tc>
          <w:tcPr>
            <w:tcW w:w="0" w:type="auto"/>
            <w:vMerge w:val="continue"/>
            <w:vAlign w:val="center"/>
          </w:tcPr>
          <w:p w14:paraId="6F26BD1E">
            <w:pPr>
              <w:jc w:val="center"/>
              <w:rPr>
                <w:highlight w:val="none"/>
              </w:rPr>
            </w:pPr>
          </w:p>
        </w:tc>
      </w:tr>
    </w:tbl>
    <w:p w14:paraId="267DCA39">
      <w:pPr>
        <w:pStyle w:val="122"/>
        <w:ind w:firstLine="482"/>
        <w:jc w:val="left"/>
        <w:rPr>
          <w:b/>
          <w:color w:val="000000"/>
          <w:highlight w:val="none"/>
        </w:rPr>
      </w:pPr>
      <w:r>
        <w:rPr>
          <w:b/>
          <w:color w:val="000000"/>
          <w:highlight w:val="none"/>
        </w:rPr>
        <w:t>2</w:t>
      </w:r>
      <w:r>
        <w:rPr>
          <w:rFonts w:hint="eastAsia"/>
          <w:b/>
          <w:color w:val="000000"/>
          <w:highlight w:val="none"/>
        </w:rPr>
        <w:t>、废水</w:t>
      </w:r>
    </w:p>
    <w:p w14:paraId="20A74F6D">
      <w:pPr>
        <w:pStyle w:val="122"/>
        <w:ind w:firstLine="482"/>
        <w:jc w:val="left"/>
        <w:rPr>
          <w:rFonts w:hint="eastAsia"/>
          <w:sz w:val="24"/>
          <w:szCs w:val="24"/>
          <w:highlight w:val="none"/>
          <w:lang w:val="en-US" w:eastAsia="zh-CN"/>
        </w:rPr>
      </w:pPr>
      <w:r>
        <w:rPr>
          <w:rFonts w:hint="eastAsia"/>
          <w:sz w:val="24"/>
          <w:szCs w:val="24"/>
          <w:highlight w:val="none"/>
          <w:lang w:val="en-US" w:eastAsia="zh-CN"/>
        </w:rPr>
        <w:t>本次项目不新增劳动定员，因此无新增生活污水，且生产过程中无生产废水产生。</w:t>
      </w:r>
    </w:p>
    <w:p w14:paraId="37271D9C">
      <w:pPr>
        <w:pStyle w:val="122"/>
        <w:ind w:firstLine="482"/>
        <w:jc w:val="left"/>
        <w:rPr>
          <w:b/>
          <w:color w:val="000000"/>
          <w:highlight w:val="none"/>
        </w:rPr>
      </w:pPr>
      <w:r>
        <w:rPr>
          <w:b/>
          <w:color w:val="000000"/>
          <w:highlight w:val="none"/>
        </w:rPr>
        <w:t>3</w:t>
      </w:r>
      <w:r>
        <w:rPr>
          <w:rFonts w:hint="eastAsia"/>
          <w:b/>
          <w:color w:val="000000"/>
          <w:highlight w:val="none"/>
        </w:rPr>
        <w:t>、噪声</w:t>
      </w:r>
    </w:p>
    <w:p w14:paraId="133921A9">
      <w:pPr>
        <w:snapToGrid w:val="0"/>
        <w:spacing w:line="360" w:lineRule="auto"/>
        <w:ind w:firstLine="480" w:firstLineChars="200"/>
        <w:rPr>
          <w:sz w:val="24"/>
          <w:szCs w:val="24"/>
          <w:highlight w:val="none"/>
        </w:rPr>
      </w:pPr>
      <w:r>
        <w:rPr>
          <w:rFonts w:hint="eastAsia"/>
          <w:sz w:val="24"/>
          <w:szCs w:val="24"/>
          <w:highlight w:val="none"/>
        </w:rPr>
        <w:t>项目营运期间，四周厂界噪声执行《工业企业厂界环境噪声排放标准》</w:t>
      </w:r>
      <w:r>
        <w:rPr>
          <w:sz w:val="24"/>
          <w:szCs w:val="24"/>
          <w:highlight w:val="none"/>
        </w:rPr>
        <w:t>(GB12348-2008)</w:t>
      </w:r>
      <w:r>
        <w:rPr>
          <w:rFonts w:hint="eastAsia"/>
          <w:sz w:val="24"/>
          <w:szCs w:val="24"/>
          <w:highlight w:val="none"/>
        </w:rPr>
        <w:t>中的</w:t>
      </w:r>
      <w:r>
        <w:rPr>
          <w:sz w:val="24"/>
          <w:szCs w:val="24"/>
          <w:highlight w:val="none"/>
        </w:rPr>
        <w:t>3</w:t>
      </w:r>
      <w:r>
        <w:rPr>
          <w:rFonts w:hint="eastAsia"/>
          <w:sz w:val="24"/>
          <w:szCs w:val="24"/>
          <w:highlight w:val="none"/>
        </w:rPr>
        <w:t>类标准，具体标准值见下表。</w:t>
      </w:r>
    </w:p>
    <w:p w14:paraId="4CA99776">
      <w:pPr>
        <w:pStyle w:val="116"/>
        <w:numPr>
          <w:ilvl w:val="0"/>
          <w:numId w:val="21"/>
        </w:numPr>
        <w:spacing w:before="156"/>
        <w:rPr>
          <w:color w:val="000000"/>
          <w:highlight w:val="none"/>
        </w:rPr>
      </w:pPr>
      <w:r>
        <w:rPr>
          <w:color w:val="000000"/>
          <w:highlight w:val="none"/>
        </w:rPr>
        <w:t>GB12348-2008</w:t>
      </w:r>
      <w:r>
        <w:rPr>
          <w:rFonts w:hint="eastAsia"/>
          <w:color w:val="000000"/>
          <w:highlight w:val="none"/>
        </w:rPr>
        <w:t>《工业企业厂界环境噪声排放标准》</w:t>
      </w:r>
      <w:r>
        <w:rPr>
          <w:color w:val="000000"/>
          <w:highlight w:val="none"/>
        </w:rPr>
        <w:t xml:space="preserve"> </w:t>
      </w:r>
      <w:r>
        <w:rPr>
          <w:rFonts w:hint="eastAsia"/>
          <w:color w:val="000000"/>
          <w:highlight w:val="none"/>
        </w:rPr>
        <w:t>单位：d</w:t>
      </w:r>
      <w:r>
        <w:rPr>
          <w:color w:val="000000"/>
          <w:highlight w:val="none"/>
        </w:rP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50D3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5238CF93">
            <w:pPr>
              <w:adjustRightInd w:val="0"/>
              <w:snapToGrid w:val="0"/>
              <w:jc w:val="center"/>
              <w:rPr>
                <w:highlight w:val="none"/>
              </w:rPr>
            </w:pPr>
            <w:r>
              <w:rPr>
                <w:rFonts w:hint="eastAsia"/>
                <w:highlight w:val="none"/>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0C0BAC06">
            <w:pPr>
              <w:adjustRightInd w:val="0"/>
              <w:snapToGrid w:val="0"/>
              <w:jc w:val="center"/>
              <w:rPr>
                <w:highlight w:val="none"/>
              </w:rPr>
            </w:pPr>
            <w:r>
              <w:rPr>
                <w:rFonts w:hint="eastAsia"/>
                <w:highlight w:val="none"/>
              </w:rPr>
              <w:t>等效声级</w:t>
            </w:r>
            <w:r>
              <w:rPr>
                <w:highlight w:val="none"/>
              </w:rPr>
              <w:t>Leq</w:t>
            </w:r>
          </w:p>
        </w:tc>
      </w:tr>
      <w:tr w14:paraId="7DA7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E51CDD7">
            <w:pPr>
              <w:adjustRightInd w:val="0"/>
              <w:snapToGrid w:val="0"/>
              <w:jc w:val="center"/>
              <w:rPr>
                <w:highlight w:val="none"/>
              </w:rPr>
            </w:pPr>
          </w:p>
        </w:tc>
        <w:tc>
          <w:tcPr>
            <w:tcW w:w="2787" w:type="dxa"/>
            <w:tcBorders>
              <w:top w:val="single" w:color="auto" w:sz="4" w:space="0"/>
              <w:left w:val="single" w:color="auto" w:sz="4" w:space="0"/>
              <w:bottom w:val="single" w:color="auto" w:sz="4" w:space="0"/>
              <w:right w:val="single" w:color="auto" w:sz="4" w:space="0"/>
            </w:tcBorders>
            <w:vAlign w:val="center"/>
          </w:tcPr>
          <w:p w14:paraId="3C5623F3">
            <w:pPr>
              <w:pStyle w:val="45"/>
              <w:adjustRightInd w:val="0"/>
              <w:snapToGrid w:val="0"/>
              <w:rPr>
                <w:kern w:val="0"/>
                <w:sz w:val="21"/>
                <w:szCs w:val="21"/>
                <w:highlight w:val="none"/>
              </w:rPr>
            </w:pPr>
            <w:r>
              <w:rPr>
                <w:rFonts w:hint="eastAsia"/>
                <w:kern w:val="0"/>
                <w:sz w:val="21"/>
                <w:szCs w:val="21"/>
                <w:highlight w:val="none"/>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56F9940A">
            <w:pPr>
              <w:pStyle w:val="45"/>
              <w:adjustRightInd w:val="0"/>
              <w:snapToGrid w:val="0"/>
              <w:ind w:left="360" w:hanging="360"/>
              <w:rPr>
                <w:kern w:val="0"/>
                <w:sz w:val="21"/>
                <w:szCs w:val="21"/>
                <w:highlight w:val="none"/>
              </w:rPr>
            </w:pPr>
            <w:r>
              <w:rPr>
                <w:rFonts w:hint="eastAsia"/>
                <w:kern w:val="0"/>
                <w:sz w:val="21"/>
                <w:szCs w:val="21"/>
                <w:highlight w:val="none"/>
              </w:rPr>
              <w:t>夜间</w:t>
            </w:r>
          </w:p>
        </w:tc>
      </w:tr>
      <w:tr w14:paraId="607C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02B4314B">
            <w:pPr>
              <w:adjustRightInd w:val="0"/>
              <w:snapToGrid w:val="0"/>
              <w:jc w:val="center"/>
              <w:rPr>
                <w:highlight w:val="none"/>
              </w:rPr>
            </w:pPr>
            <w:r>
              <w:rPr>
                <w:highlight w:val="none"/>
              </w:rPr>
              <w:t>3</w:t>
            </w:r>
            <w:r>
              <w:rPr>
                <w:rFonts w:hint="eastAsia"/>
                <w:highlight w:val="none"/>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0346483D">
            <w:pPr>
              <w:adjustRightInd w:val="0"/>
              <w:snapToGrid w:val="0"/>
              <w:jc w:val="center"/>
              <w:rPr>
                <w:highlight w:val="none"/>
              </w:rPr>
            </w:pPr>
            <w:r>
              <w:rPr>
                <w:highlight w:val="none"/>
              </w:rPr>
              <w:t>65</w:t>
            </w:r>
          </w:p>
        </w:tc>
        <w:tc>
          <w:tcPr>
            <w:tcW w:w="2785" w:type="dxa"/>
            <w:tcBorders>
              <w:top w:val="single" w:color="auto" w:sz="4" w:space="0"/>
              <w:left w:val="single" w:color="auto" w:sz="4" w:space="0"/>
              <w:bottom w:val="single" w:color="auto" w:sz="4" w:space="0"/>
              <w:right w:val="single" w:color="auto" w:sz="4" w:space="0"/>
            </w:tcBorders>
            <w:vAlign w:val="center"/>
          </w:tcPr>
          <w:p w14:paraId="6249F3B7">
            <w:pPr>
              <w:adjustRightInd w:val="0"/>
              <w:snapToGrid w:val="0"/>
              <w:jc w:val="center"/>
              <w:rPr>
                <w:highlight w:val="none"/>
              </w:rPr>
            </w:pPr>
            <w:r>
              <w:rPr>
                <w:highlight w:val="none"/>
              </w:rPr>
              <w:t>55</w:t>
            </w:r>
          </w:p>
        </w:tc>
      </w:tr>
    </w:tbl>
    <w:p w14:paraId="627B935A">
      <w:pPr>
        <w:pStyle w:val="122"/>
        <w:ind w:firstLine="482"/>
        <w:jc w:val="left"/>
        <w:rPr>
          <w:b/>
          <w:color w:val="000000"/>
          <w:highlight w:val="none"/>
        </w:rPr>
      </w:pPr>
      <w:r>
        <w:rPr>
          <w:b/>
          <w:color w:val="000000"/>
          <w:highlight w:val="none"/>
        </w:rPr>
        <w:t>4</w:t>
      </w:r>
      <w:r>
        <w:rPr>
          <w:rFonts w:hint="eastAsia"/>
          <w:b/>
          <w:color w:val="000000"/>
          <w:highlight w:val="none"/>
        </w:rPr>
        <w:t>、固体废物控制标准</w:t>
      </w:r>
    </w:p>
    <w:p w14:paraId="0DF53108">
      <w:pPr>
        <w:pStyle w:val="122"/>
        <w:ind w:firstLine="480"/>
        <w:rPr>
          <w:b/>
          <w:color w:val="000000"/>
          <w:highlight w:val="none"/>
        </w:rPr>
      </w:pPr>
      <w:r>
        <w:rPr>
          <w:rFonts w:hint="eastAsia"/>
          <w:highlight w:val="none"/>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2EC9B4AC">
      <w:pPr>
        <w:pStyle w:val="3"/>
        <w:spacing w:line="360" w:lineRule="auto"/>
        <w:jc w:val="left"/>
      </w:pPr>
      <w:r>
        <w:rPr>
          <w:rFonts w:hint="eastAsia"/>
        </w:rPr>
        <w:t>四、与</w:t>
      </w:r>
      <w:r>
        <w:t>“</w:t>
      </w:r>
      <w:r>
        <w:rPr>
          <w:rFonts w:hint="eastAsia"/>
        </w:rPr>
        <w:t>三线一单</w:t>
      </w:r>
      <w:r>
        <w:t>”</w:t>
      </w:r>
      <w:r>
        <w:rPr>
          <w:rFonts w:hint="eastAsia"/>
        </w:rPr>
        <w:t>及规划环评符合性分析</w:t>
      </w:r>
    </w:p>
    <w:p w14:paraId="44BF8EE9">
      <w:pPr>
        <w:widowControl w:val="0"/>
        <w:spacing w:line="360" w:lineRule="auto"/>
        <w:ind w:firstLine="482" w:firstLineChars="200"/>
        <w:jc w:val="left"/>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（1）“三线一单”相符性分析</w:t>
      </w:r>
    </w:p>
    <w:p w14:paraId="2E2B455E">
      <w:pPr>
        <w:widowControl w:val="0"/>
        <w:adjustRightInd w:val="0"/>
        <w:snapToGrid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企业位于浙江省杭州市临平区临平街道宏达路120号，根据杭州市生态环境局关于印发《杭州市生态环境分区管控动态更新方案》的通知（杭环发〔2024〕49号）中附件1《杭州市生态环境分区管控动态更新方案》，本项目位于“临平区杭州临平经济技术开发区产业集聚重点管控单元（原临平区杭州余杭经济技术开发区产业集聚重点管控单元）ZH33011320002”内</w:t>
      </w:r>
      <w:r>
        <w:rPr>
          <w:rFonts w:ascii="Times New Roman" w:hAnsi="Times New Roman" w:eastAsia="宋体" w:cs="Times New Roman"/>
          <w:color w:val="000000"/>
          <w:kern w:val="2"/>
          <w:sz w:val="24"/>
          <w:szCs w:val="24"/>
          <w:lang w:val="en-US" w:eastAsia="zh-CN" w:bidi="ar-SA"/>
        </w:rPr>
        <w:t>。本项目“三线一单”符合性分析如下：</w:t>
      </w:r>
    </w:p>
    <w:p w14:paraId="4C73C712">
      <w:pPr>
        <w:widowControl w:val="0"/>
        <w:numPr>
          <w:ilvl w:val="0"/>
          <w:numId w:val="21"/>
        </w:numPr>
        <w:adjustRightInd w:val="0"/>
        <w:snapToGrid w:val="0"/>
        <w:spacing w:before="0" w:beforeLines="0"/>
        <w:ind w:left="420" w:hanging="420"/>
        <w:jc w:val="center"/>
        <w:rPr>
          <w:rFonts w:ascii="Times New Roman" w:hAnsi="Times New Roman" w:eastAsia="宋体" w:cs="Times New Roman"/>
          <w:b/>
          <w:color w:val="000000"/>
          <w:kern w:val="2"/>
          <w:sz w:val="21"/>
          <w:szCs w:val="21"/>
          <w:lang w:val="zh-CN" w:eastAsia="zh-CN" w:bidi="ar-SA"/>
        </w:rPr>
      </w:pPr>
      <w:r>
        <w:rPr>
          <w:rFonts w:ascii="Times New Roman" w:hAnsi="Times New Roman" w:eastAsia="宋体" w:cs="Times New Roman"/>
          <w:b/>
          <w:color w:val="000000"/>
          <w:kern w:val="2"/>
          <w:sz w:val="21"/>
          <w:szCs w:val="21"/>
          <w:lang w:val="zh-CN" w:eastAsia="zh-CN" w:bidi="ar-SA"/>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3"/>
        <w:gridCol w:w="4189"/>
        <w:gridCol w:w="2694"/>
        <w:gridCol w:w="514"/>
      </w:tblGrid>
      <w:tr w14:paraId="4A2F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26FF7897">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三线一单</w:t>
            </w:r>
          </w:p>
        </w:tc>
        <w:tc>
          <w:tcPr>
            <w:tcW w:w="4189" w:type="dxa"/>
            <w:vAlign w:val="center"/>
          </w:tcPr>
          <w:p w14:paraId="101E16CE">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有关要求</w:t>
            </w:r>
          </w:p>
        </w:tc>
        <w:tc>
          <w:tcPr>
            <w:tcW w:w="2694" w:type="dxa"/>
            <w:vAlign w:val="center"/>
          </w:tcPr>
          <w:p w14:paraId="638AFDD6">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本项目情况</w:t>
            </w:r>
          </w:p>
        </w:tc>
        <w:tc>
          <w:tcPr>
            <w:tcW w:w="514" w:type="dxa"/>
            <w:vAlign w:val="center"/>
          </w:tcPr>
          <w:p w14:paraId="497F1973">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符合性</w:t>
            </w:r>
          </w:p>
        </w:tc>
      </w:tr>
      <w:tr w14:paraId="4D5B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33E3C4CE">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生态保护红线</w:t>
            </w:r>
          </w:p>
        </w:tc>
        <w:tc>
          <w:tcPr>
            <w:tcW w:w="4189" w:type="dxa"/>
            <w:vAlign w:val="center"/>
          </w:tcPr>
          <w:p w14:paraId="7CADF683">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486B12A4">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根据</w:t>
            </w:r>
            <w:r>
              <w:rPr>
                <w:rFonts w:hint="eastAsia" w:ascii="Times New Roman" w:hAnsi="Times New Roman" w:eastAsia="宋体" w:cs="Times New Roman"/>
                <w:kern w:val="0"/>
                <w:sz w:val="18"/>
                <w:szCs w:val="18"/>
                <w:lang w:bidi="ar"/>
              </w:rPr>
              <w:t>临平区三区三线图</w:t>
            </w:r>
            <w:r>
              <w:rPr>
                <w:rFonts w:ascii="Times New Roman" w:hAnsi="Times New Roman" w:eastAsia="宋体" w:cs="Times New Roman"/>
                <w:kern w:val="0"/>
                <w:sz w:val="18"/>
                <w:szCs w:val="18"/>
                <w:lang w:bidi="ar"/>
              </w:rPr>
              <w:t>，本项目不涉及生态保护红线。</w:t>
            </w:r>
          </w:p>
        </w:tc>
        <w:tc>
          <w:tcPr>
            <w:tcW w:w="514" w:type="dxa"/>
            <w:vAlign w:val="center"/>
          </w:tcPr>
          <w:p w14:paraId="2BCF774B">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1CDA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0384340A">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环境质量底线</w:t>
            </w:r>
          </w:p>
        </w:tc>
        <w:tc>
          <w:tcPr>
            <w:tcW w:w="443" w:type="dxa"/>
            <w:vAlign w:val="center"/>
          </w:tcPr>
          <w:p w14:paraId="1246E307">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大气环境质量底线目标</w:t>
            </w:r>
          </w:p>
        </w:tc>
        <w:tc>
          <w:tcPr>
            <w:tcW w:w="4189" w:type="dxa"/>
            <w:vAlign w:val="center"/>
          </w:tcPr>
          <w:p w14:paraId="1341DA6D">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2025年，全面消除重污染天气，基本消除中度污染天气，力争O3浓度达到拐点，PM2.5年均浓度稳定控制在28微克/立方米以下，努力实现环境空气质量稳定全面达标。</w:t>
            </w:r>
          </w:p>
        </w:tc>
        <w:tc>
          <w:tcPr>
            <w:tcW w:w="2694" w:type="dxa"/>
            <w:vAlign w:val="center"/>
          </w:tcPr>
          <w:p w14:paraId="73EF55FD">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根据《2023年杭州市临平区生态环境状况公报》，</w:t>
            </w:r>
            <w:r>
              <w:rPr>
                <w:rFonts w:ascii="Times New Roman" w:hAnsi="Times New Roman" w:eastAsia="宋体" w:cs="Times New Roman"/>
                <w:kern w:val="0"/>
                <w:sz w:val="18"/>
                <w:szCs w:val="18"/>
                <w:lang w:bidi="ar"/>
              </w:rPr>
              <w:t>项目所在区域为</w:t>
            </w:r>
            <w:r>
              <w:rPr>
                <w:rFonts w:ascii="Times New Roman" w:hAnsi="Times New Roman" w:eastAsia="宋体" w:cs="Times New Roman"/>
                <w:kern w:val="0"/>
                <w:sz w:val="18"/>
                <w:szCs w:val="18"/>
                <w:lang w:eastAsia="ko-KR" w:bidi="ar"/>
              </w:rPr>
              <w:t>环境空气</w:t>
            </w:r>
            <w:r>
              <w:rPr>
                <w:rFonts w:hint="eastAsia" w:ascii="Times New Roman" w:hAnsi="Times New Roman" w:eastAsia="宋体" w:cs="Times New Roman"/>
                <w:kern w:val="0"/>
                <w:sz w:val="18"/>
                <w:szCs w:val="18"/>
                <w:lang w:bidi="ar"/>
              </w:rPr>
              <w:t>质量</w:t>
            </w:r>
            <w:r>
              <w:rPr>
                <w:rFonts w:ascii="Times New Roman" w:hAnsi="Times New Roman" w:eastAsia="宋体" w:cs="Times New Roman"/>
                <w:kern w:val="0"/>
                <w:sz w:val="18"/>
                <w:szCs w:val="18"/>
                <w:lang w:bidi="ar"/>
              </w:rPr>
              <w:t>不达标区域，</w:t>
            </w:r>
            <w:r>
              <w:rPr>
                <w:rFonts w:hint="eastAsia" w:ascii="Times New Roman" w:hAnsi="Times New Roman" w:eastAsia="宋体" w:cs="Times New Roman"/>
                <w:kern w:val="0"/>
                <w:sz w:val="18"/>
                <w:szCs w:val="18"/>
                <w:lang w:bidi="ar"/>
              </w:rPr>
              <w:t>超标因子</w:t>
            </w:r>
            <w:r>
              <w:rPr>
                <w:rFonts w:ascii="Times New Roman" w:hAnsi="Times New Roman" w:eastAsia="宋体" w:cs="Times New Roman"/>
                <w:kern w:val="0"/>
                <w:sz w:val="18"/>
                <w:szCs w:val="18"/>
                <w:lang w:bidi="ar"/>
              </w:rPr>
              <w:t>为</w:t>
            </w:r>
            <w:r>
              <w:rPr>
                <w:rFonts w:hint="eastAsia" w:ascii="Times New Roman" w:hAnsi="Times New Roman" w:eastAsia="宋体" w:cs="Times New Roman"/>
                <w:kern w:val="0"/>
                <w:sz w:val="18"/>
                <w:szCs w:val="18"/>
                <w:lang w:bidi="ar"/>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2.5和O3协同控制为主线，强化大气多污染物协同控制和区域协同治理，抓好VOCs和NOx协同减排，推进空气质量全面达标。</w:t>
            </w:r>
          </w:p>
        </w:tc>
        <w:tc>
          <w:tcPr>
            <w:tcW w:w="514" w:type="dxa"/>
            <w:vAlign w:val="center"/>
          </w:tcPr>
          <w:p w14:paraId="6E004F04">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6E8E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1E87E079">
            <w:pPr>
              <w:widowControl/>
              <w:adjustRightInd w:val="0"/>
              <w:snapToGrid w:val="0"/>
              <w:jc w:val="center"/>
              <w:rPr>
                <w:rFonts w:ascii="Times New Roman" w:hAnsi="Times New Roman" w:eastAsia="宋体" w:cs="Times New Roman"/>
                <w:kern w:val="0"/>
                <w:sz w:val="18"/>
                <w:szCs w:val="18"/>
                <w:lang w:bidi="ar"/>
              </w:rPr>
            </w:pPr>
          </w:p>
        </w:tc>
        <w:tc>
          <w:tcPr>
            <w:tcW w:w="443" w:type="dxa"/>
            <w:vAlign w:val="center"/>
          </w:tcPr>
          <w:p w14:paraId="23E0BFEF">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水环境质量底线目标</w:t>
            </w:r>
          </w:p>
        </w:tc>
        <w:tc>
          <w:tcPr>
            <w:tcW w:w="4189" w:type="dxa"/>
            <w:vAlign w:val="center"/>
          </w:tcPr>
          <w:p w14:paraId="7B353F2E">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159592DE">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根据《2023年杭州市临平区生态环境状况公报》，临平区运河流域塘栖大桥、武林头、五杭运河大桥、博陆-桐乡，上塘河流域保障桥、星桥等8个区控以上断面水质功能区达标率为100%；Ⅲ类水比例为100%，项目</w:t>
            </w:r>
            <w:r>
              <w:rPr>
                <w:rFonts w:ascii="Times New Roman" w:hAnsi="Times New Roman" w:eastAsia="宋体" w:cs="Times New Roman"/>
                <w:kern w:val="0"/>
                <w:sz w:val="18"/>
                <w:szCs w:val="18"/>
                <w:lang w:bidi="ar"/>
              </w:rPr>
              <w:t>周边地表水及纳污水体</w:t>
            </w:r>
            <w:r>
              <w:rPr>
                <w:rFonts w:hint="eastAsia" w:ascii="Times New Roman" w:hAnsi="Times New Roman" w:eastAsia="宋体" w:cs="Times New Roman"/>
                <w:kern w:val="0"/>
                <w:sz w:val="18"/>
                <w:szCs w:val="18"/>
                <w:lang w:bidi="ar"/>
              </w:rPr>
              <w:t>水质可</w:t>
            </w:r>
            <w:r>
              <w:rPr>
                <w:rFonts w:ascii="Times New Roman" w:hAnsi="Times New Roman" w:eastAsia="宋体" w:cs="Times New Roman"/>
                <w:kern w:val="0"/>
                <w:sz w:val="18"/>
                <w:szCs w:val="18"/>
                <w:lang w:bidi="ar"/>
              </w:rPr>
              <w:t>满足相应</w:t>
            </w:r>
            <w:r>
              <w:rPr>
                <w:rFonts w:hint="eastAsia" w:ascii="Times New Roman" w:hAnsi="Times New Roman" w:eastAsia="宋体" w:cs="Times New Roman"/>
                <w:kern w:val="0"/>
                <w:sz w:val="18"/>
                <w:szCs w:val="18"/>
                <w:lang w:bidi="ar"/>
              </w:rPr>
              <w:t>标准</w:t>
            </w:r>
            <w:r>
              <w:rPr>
                <w:rFonts w:ascii="Times New Roman" w:hAnsi="Times New Roman" w:eastAsia="宋体" w:cs="Times New Roman"/>
                <w:kern w:val="0"/>
                <w:sz w:val="18"/>
                <w:szCs w:val="18"/>
                <w:lang w:bidi="ar"/>
              </w:rPr>
              <w:t>要求。</w:t>
            </w:r>
            <w:r>
              <w:rPr>
                <w:rFonts w:hint="eastAsia" w:ascii="Times New Roman" w:hAnsi="Times New Roman" w:eastAsia="宋体" w:cs="Times New Roman"/>
                <w:kern w:val="0"/>
                <w:sz w:val="18"/>
                <w:szCs w:val="18"/>
                <w:lang w:bidi="ar"/>
              </w:rPr>
              <w:t>本项目生活污水</w:t>
            </w:r>
            <w:r>
              <w:rPr>
                <w:rFonts w:ascii="Times New Roman" w:hAnsi="Times New Roman" w:eastAsia="宋体" w:cs="Times New Roman"/>
                <w:kern w:val="0"/>
                <w:sz w:val="18"/>
                <w:szCs w:val="18"/>
                <w:lang w:bidi="ar"/>
              </w:rPr>
              <w:t>经预处理后纳管排放，不会突破水环境质量底线</w:t>
            </w:r>
            <w:r>
              <w:rPr>
                <w:rFonts w:hint="eastAsia" w:ascii="Times New Roman" w:hAnsi="Times New Roman" w:eastAsia="宋体" w:cs="Times New Roman"/>
                <w:kern w:val="0"/>
                <w:sz w:val="18"/>
                <w:szCs w:val="18"/>
                <w:lang w:bidi="ar"/>
              </w:rPr>
              <w:t>。</w:t>
            </w:r>
          </w:p>
        </w:tc>
        <w:tc>
          <w:tcPr>
            <w:tcW w:w="514" w:type="dxa"/>
            <w:vAlign w:val="center"/>
          </w:tcPr>
          <w:p w14:paraId="459EBCE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429D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3C01DB6E">
            <w:pPr>
              <w:widowControl/>
              <w:adjustRightInd w:val="0"/>
              <w:snapToGrid w:val="0"/>
              <w:jc w:val="center"/>
              <w:rPr>
                <w:rFonts w:ascii="Times New Roman" w:hAnsi="Times New Roman" w:eastAsia="宋体" w:cs="Times New Roman"/>
                <w:kern w:val="0"/>
                <w:sz w:val="18"/>
                <w:szCs w:val="18"/>
                <w:lang w:bidi="ar"/>
              </w:rPr>
            </w:pPr>
          </w:p>
        </w:tc>
        <w:tc>
          <w:tcPr>
            <w:tcW w:w="443" w:type="dxa"/>
            <w:vAlign w:val="center"/>
          </w:tcPr>
          <w:p w14:paraId="0296C0D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土壤环境风险防控底线目标</w:t>
            </w:r>
          </w:p>
        </w:tc>
        <w:tc>
          <w:tcPr>
            <w:tcW w:w="4189" w:type="dxa"/>
            <w:vAlign w:val="center"/>
          </w:tcPr>
          <w:p w14:paraId="2754B4C5">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2025 年，土壤环境质量稳中向好，受污染耕地安全利用率达到省下达目标，重点建设用地安全利用率达到 97%以上。</w:t>
            </w:r>
          </w:p>
        </w:tc>
        <w:tc>
          <w:tcPr>
            <w:tcW w:w="2694" w:type="dxa"/>
            <w:vAlign w:val="center"/>
          </w:tcPr>
          <w:p w14:paraId="17281535">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车间内地面</w:t>
            </w:r>
            <w:r>
              <w:rPr>
                <w:rFonts w:hint="eastAsia" w:ascii="Times New Roman" w:hAnsi="Times New Roman" w:eastAsia="宋体" w:cs="Times New Roman"/>
                <w:kern w:val="0"/>
                <w:sz w:val="18"/>
                <w:szCs w:val="18"/>
                <w:lang w:bidi="ar"/>
              </w:rPr>
              <w:t>采取必要的</w:t>
            </w:r>
            <w:r>
              <w:rPr>
                <w:rFonts w:ascii="Times New Roman" w:hAnsi="Times New Roman" w:eastAsia="宋体" w:cs="Times New Roman"/>
                <w:kern w:val="0"/>
                <w:sz w:val="18"/>
                <w:szCs w:val="18"/>
                <w:lang w:bidi="ar"/>
              </w:rPr>
              <w:t>防腐防渗</w:t>
            </w:r>
            <w:r>
              <w:rPr>
                <w:rFonts w:hint="eastAsia" w:ascii="Times New Roman" w:hAnsi="Times New Roman" w:eastAsia="宋体" w:cs="Times New Roman"/>
                <w:kern w:val="0"/>
                <w:sz w:val="18"/>
                <w:szCs w:val="18"/>
                <w:lang w:bidi="ar"/>
              </w:rPr>
              <w:t>措施</w:t>
            </w:r>
            <w:r>
              <w:rPr>
                <w:rFonts w:ascii="Times New Roman" w:hAnsi="Times New Roman" w:eastAsia="宋体" w:cs="Times New Roman"/>
                <w:kern w:val="0"/>
                <w:sz w:val="18"/>
                <w:szCs w:val="18"/>
                <w:lang w:bidi="ar"/>
              </w:rPr>
              <w:t>，</w:t>
            </w:r>
            <w:r>
              <w:rPr>
                <w:rFonts w:hint="eastAsia" w:ascii="Times New Roman" w:hAnsi="Times New Roman" w:eastAsia="宋体" w:cs="Times New Roman"/>
                <w:kern w:val="0"/>
                <w:sz w:val="18"/>
                <w:szCs w:val="18"/>
                <w:lang w:bidi="ar"/>
              </w:rPr>
              <w:t>土壤</w:t>
            </w:r>
            <w:r>
              <w:rPr>
                <w:rFonts w:ascii="Times New Roman" w:hAnsi="Times New Roman" w:eastAsia="宋体" w:cs="Times New Roman"/>
                <w:kern w:val="0"/>
                <w:sz w:val="18"/>
                <w:szCs w:val="18"/>
                <w:lang w:bidi="ar"/>
              </w:rPr>
              <w:t>环境污染风险可控，不会突破土壤环境质量底线。</w:t>
            </w:r>
          </w:p>
        </w:tc>
        <w:tc>
          <w:tcPr>
            <w:tcW w:w="514" w:type="dxa"/>
            <w:vAlign w:val="center"/>
          </w:tcPr>
          <w:p w14:paraId="28479943">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52C9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7546B74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资源利用上线</w:t>
            </w:r>
          </w:p>
        </w:tc>
        <w:tc>
          <w:tcPr>
            <w:tcW w:w="443" w:type="dxa"/>
            <w:vAlign w:val="center"/>
          </w:tcPr>
          <w:p w14:paraId="08EA2F7A">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能源（煤炭）资源上线目标</w:t>
            </w:r>
          </w:p>
        </w:tc>
        <w:tc>
          <w:tcPr>
            <w:tcW w:w="4189" w:type="dxa"/>
            <w:vAlign w:val="center"/>
          </w:tcPr>
          <w:p w14:paraId="5AC8347D">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 xml:space="preserve">通过一手抓能源供应保障，一手抓能源结构优化，到 2025年实现“三保两降两升”的主要发展目标。 </w:t>
            </w:r>
          </w:p>
          <w:p w14:paraId="7488353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3E89D727">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 xml:space="preserve">——“两降”：即单位 GDP 能耗、煤炭消费量进一步下降。“十四五”期间，全市单位 GDP 能耗累计降幅不低于 15%，煤炭消费下降目标达到省要求。 </w:t>
            </w:r>
          </w:p>
          <w:p w14:paraId="6EE3A172">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 xml:space="preserve">——“两升”：即清洁能源占比、非化石能源占比进一步提升。到 2025 年，全市清洁能源占比不低于 68%，非化石能源占比不低于 20%。 </w:t>
            </w:r>
          </w:p>
        </w:tc>
        <w:tc>
          <w:tcPr>
            <w:tcW w:w="2694" w:type="dxa"/>
            <w:vAlign w:val="center"/>
          </w:tcPr>
          <w:p w14:paraId="07497937">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本项目所需能源为电</w:t>
            </w:r>
            <w:r>
              <w:rPr>
                <w:rFonts w:hint="eastAsia" w:ascii="Times New Roman" w:hAnsi="Times New Roman" w:eastAsia="宋体" w:cs="Times New Roman"/>
                <w:kern w:val="0"/>
                <w:sz w:val="18"/>
                <w:szCs w:val="18"/>
                <w:lang w:bidi="ar"/>
              </w:rPr>
              <w:t>、天然气</w:t>
            </w:r>
            <w:r>
              <w:rPr>
                <w:rFonts w:ascii="Times New Roman" w:hAnsi="Times New Roman" w:eastAsia="宋体" w:cs="Times New Roman"/>
                <w:kern w:val="0"/>
                <w:sz w:val="18"/>
                <w:szCs w:val="18"/>
                <w:lang w:bidi="ar"/>
              </w:rPr>
              <w:t>，用量不大，不会突破区域能源利用上线。</w:t>
            </w:r>
          </w:p>
        </w:tc>
        <w:tc>
          <w:tcPr>
            <w:tcW w:w="514" w:type="dxa"/>
            <w:vAlign w:val="center"/>
          </w:tcPr>
          <w:p w14:paraId="4558FBDF">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7E9F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54EA3D25">
            <w:pPr>
              <w:widowControl/>
              <w:adjustRightInd w:val="0"/>
              <w:snapToGrid w:val="0"/>
              <w:jc w:val="center"/>
              <w:rPr>
                <w:rFonts w:ascii="Times New Roman" w:hAnsi="Times New Roman" w:eastAsia="宋体" w:cs="Times New Roman"/>
                <w:kern w:val="0"/>
                <w:sz w:val="18"/>
                <w:szCs w:val="18"/>
                <w:lang w:bidi="ar"/>
              </w:rPr>
            </w:pPr>
          </w:p>
        </w:tc>
        <w:tc>
          <w:tcPr>
            <w:tcW w:w="443" w:type="dxa"/>
            <w:vAlign w:val="center"/>
          </w:tcPr>
          <w:p w14:paraId="12DE24E9">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水资源利用上线目标</w:t>
            </w:r>
          </w:p>
        </w:tc>
        <w:tc>
          <w:tcPr>
            <w:tcW w:w="4189" w:type="dxa"/>
            <w:vAlign w:val="center"/>
          </w:tcPr>
          <w:p w14:paraId="04ACDC0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4CE1A5B9">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本项目用水量</w:t>
            </w:r>
            <w:r>
              <w:rPr>
                <w:rFonts w:hint="eastAsia" w:ascii="Times New Roman" w:hAnsi="Times New Roman" w:eastAsia="宋体" w:cs="Times New Roman"/>
                <w:kern w:val="0"/>
                <w:sz w:val="18"/>
                <w:szCs w:val="18"/>
                <w:lang w:bidi="ar"/>
              </w:rPr>
              <w:t>较小</w:t>
            </w:r>
            <w:r>
              <w:rPr>
                <w:rFonts w:ascii="Times New Roman" w:hAnsi="Times New Roman" w:eastAsia="宋体" w:cs="Times New Roman"/>
                <w:kern w:val="0"/>
                <w:sz w:val="18"/>
                <w:szCs w:val="18"/>
                <w:lang w:bidi="ar"/>
              </w:rPr>
              <w:t>不会突破区域水资源利用上线。</w:t>
            </w:r>
          </w:p>
        </w:tc>
        <w:tc>
          <w:tcPr>
            <w:tcW w:w="514" w:type="dxa"/>
            <w:vAlign w:val="center"/>
          </w:tcPr>
          <w:p w14:paraId="307BA4D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6DF8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723B3AAA">
            <w:pPr>
              <w:widowControl/>
              <w:adjustRightInd w:val="0"/>
              <w:snapToGrid w:val="0"/>
              <w:jc w:val="center"/>
              <w:rPr>
                <w:rFonts w:ascii="Times New Roman" w:hAnsi="Times New Roman" w:eastAsia="宋体" w:cs="Times New Roman"/>
                <w:kern w:val="0"/>
                <w:sz w:val="18"/>
                <w:szCs w:val="18"/>
                <w:lang w:bidi="ar"/>
              </w:rPr>
            </w:pPr>
          </w:p>
        </w:tc>
        <w:tc>
          <w:tcPr>
            <w:tcW w:w="443" w:type="dxa"/>
            <w:vAlign w:val="center"/>
          </w:tcPr>
          <w:p w14:paraId="0DDB8ECF">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土地资源利用上线目标</w:t>
            </w:r>
          </w:p>
        </w:tc>
        <w:tc>
          <w:tcPr>
            <w:tcW w:w="4189" w:type="dxa"/>
            <w:vAlign w:val="center"/>
          </w:tcPr>
          <w:p w14:paraId="47937D91">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rFonts w:ascii="Times New Roman" w:hAnsi="Times New Roman" w:eastAsia="宋体" w:cs="Times New Roman"/>
                <w:kern w:val="0"/>
                <w:sz w:val="18"/>
                <w:szCs w:val="18"/>
                <w:lang w:bidi="ar"/>
              </w:rPr>
              <w:t>。</w:t>
            </w:r>
          </w:p>
        </w:tc>
        <w:tc>
          <w:tcPr>
            <w:tcW w:w="2694" w:type="dxa"/>
            <w:vAlign w:val="center"/>
          </w:tcPr>
          <w:p w14:paraId="612035F9">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项目位于</w:t>
            </w:r>
            <w:r>
              <w:rPr>
                <w:rFonts w:hint="eastAsia" w:ascii="Times New Roman" w:hAnsi="Times New Roman" w:eastAsia="宋体" w:cs="Times New Roman"/>
                <w:kern w:val="0"/>
                <w:sz w:val="18"/>
                <w:szCs w:val="18"/>
                <w:lang w:bidi="ar"/>
              </w:rPr>
              <w:t>杭州市临平区经济技术开发区</w:t>
            </w:r>
            <w:r>
              <w:rPr>
                <w:rFonts w:ascii="Times New Roman" w:hAnsi="Times New Roman" w:eastAsia="宋体" w:cs="Times New Roman"/>
                <w:kern w:val="0"/>
                <w:sz w:val="18"/>
                <w:szCs w:val="18"/>
                <w:lang w:bidi="ar"/>
              </w:rPr>
              <w:t>，</w:t>
            </w:r>
            <w:r>
              <w:rPr>
                <w:rFonts w:hint="eastAsia" w:ascii="Times New Roman" w:hAnsi="Times New Roman" w:eastAsia="宋体" w:cs="Times New Roman"/>
                <w:kern w:val="0"/>
                <w:sz w:val="18"/>
                <w:szCs w:val="18"/>
                <w:lang w:bidi="ar"/>
              </w:rPr>
              <w:t>用地性质为工业用地。</w:t>
            </w:r>
          </w:p>
          <w:p w14:paraId="488804C6">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本项目在已建厂房内实施，无需新征用地</w:t>
            </w:r>
            <w:r>
              <w:rPr>
                <w:rFonts w:ascii="Times New Roman" w:hAnsi="Times New Roman" w:eastAsia="宋体" w:cs="Times New Roman"/>
                <w:kern w:val="0"/>
                <w:sz w:val="18"/>
                <w:szCs w:val="18"/>
                <w:lang w:bidi="ar"/>
              </w:rPr>
              <w:t>。</w:t>
            </w:r>
          </w:p>
          <w:p w14:paraId="6A56DF4E">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项目</w:t>
            </w:r>
            <w:r>
              <w:rPr>
                <w:rFonts w:ascii="Times New Roman" w:hAnsi="Times New Roman" w:eastAsia="宋体" w:cs="Times New Roman"/>
                <w:kern w:val="0"/>
                <w:sz w:val="18"/>
                <w:szCs w:val="18"/>
                <w:lang w:bidi="ar"/>
              </w:rPr>
              <w:t>用地不会突破土地利用资源上线。</w:t>
            </w:r>
          </w:p>
        </w:tc>
        <w:tc>
          <w:tcPr>
            <w:tcW w:w="514" w:type="dxa"/>
            <w:vAlign w:val="center"/>
          </w:tcPr>
          <w:p w14:paraId="42727527">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4D0F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22D35CF9">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生态环境准入清单</w:t>
            </w:r>
          </w:p>
        </w:tc>
        <w:tc>
          <w:tcPr>
            <w:tcW w:w="6883" w:type="dxa"/>
            <w:gridSpan w:val="2"/>
            <w:vAlign w:val="center"/>
          </w:tcPr>
          <w:p w14:paraId="4D2FD9F8">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本项目位于</w:t>
            </w:r>
            <w:r>
              <w:rPr>
                <w:rFonts w:hint="eastAsia" w:ascii="Times New Roman" w:hAnsi="Times New Roman" w:eastAsia="宋体" w:cs="Times New Roman"/>
                <w:kern w:val="0"/>
                <w:sz w:val="18"/>
                <w:szCs w:val="18"/>
                <w:lang w:bidi="ar"/>
              </w:rPr>
              <w:t>“临平区杭州临平经济技术开发区产业集聚重点管控单元（原临平区杭州余杭经济技术开发区产业集聚重点管控单元）ZH33011320002”</w:t>
            </w:r>
            <w:r>
              <w:rPr>
                <w:rFonts w:ascii="Times New Roman" w:hAnsi="Times New Roman" w:eastAsia="宋体" w:cs="Times New Roman"/>
                <w:kern w:val="0"/>
                <w:sz w:val="18"/>
                <w:szCs w:val="18"/>
                <w:lang w:bidi="ar"/>
              </w:rPr>
              <w:t>，符合环境管控单元准入清单要求，具体见</w:t>
            </w:r>
            <w:r>
              <w:rPr>
                <w:rFonts w:hint="eastAsia" w:ascii="Times New Roman" w:hAnsi="Times New Roman" w:eastAsia="宋体" w:cs="Times New Roman"/>
                <w:kern w:val="0"/>
                <w:sz w:val="18"/>
                <w:szCs w:val="18"/>
                <w:lang w:bidi="ar"/>
              </w:rPr>
              <w:t>下</w:t>
            </w:r>
            <w:r>
              <w:rPr>
                <w:rFonts w:ascii="Times New Roman" w:hAnsi="Times New Roman" w:eastAsia="宋体" w:cs="Times New Roman"/>
                <w:kern w:val="0"/>
                <w:sz w:val="18"/>
                <w:szCs w:val="18"/>
                <w:lang w:bidi="ar"/>
              </w:rPr>
              <w:t>表。</w:t>
            </w:r>
          </w:p>
        </w:tc>
        <w:tc>
          <w:tcPr>
            <w:tcW w:w="514" w:type="dxa"/>
            <w:vAlign w:val="center"/>
          </w:tcPr>
          <w:p w14:paraId="599C676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bl>
    <w:p w14:paraId="6888D914">
      <w:pPr>
        <w:widowControl w:val="0"/>
        <w:numPr>
          <w:ilvl w:val="0"/>
          <w:numId w:val="21"/>
        </w:numPr>
        <w:adjustRightInd w:val="0"/>
        <w:snapToGrid w:val="0"/>
        <w:spacing w:before="0" w:beforeLines="0" w:line="360" w:lineRule="auto"/>
        <w:ind w:left="420" w:hanging="420"/>
        <w:jc w:val="center"/>
        <w:rPr>
          <w:rFonts w:ascii="Times New Roman" w:hAnsi="Times New Roman" w:eastAsia="宋体" w:cs="Times New Roman"/>
          <w:b/>
          <w:color w:val="000000"/>
          <w:kern w:val="2"/>
          <w:sz w:val="21"/>
          <w:szCs w:val="21"/>
          <w:lang w:val="zh-CN" w:eastAsia="zh-CN" w:bidi="ar-SA"/>
        </w:rPr>
      </w:pPr>
      <w:r>
        <w:rPr>
          <w:rFonts w:ascii="Times New Roman" w:hAnsi="Times New Roman" w:eastAsia="宋体" w:cs="Times New Roman"/>
          <w:b/>
          <w:color w:val="000000"/>
          <w:kern w:val="2"/>
          <w:sz w:val="21"/>
          <w:szCs w:val="21"/>
          <w:lang w:val="zh-CN" w:eastAsia="zh-CN" w:bidi="ar-SA"/>
        </w:rPr>
        <w:t>生态环境准入清单符合性分析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2"/>
        <w:gridCol w:w="535"/>
        <w:gridCol w:w="731"/>
        <w:gridCol w:w="715"/>
        <w:gridCol w:w="2376"/>
        <w:gridCol w:w="2167"/>
        <w:gridCol w:w="490"/>
      </w:tblGrid>
      <w:tr w14:paraId="788E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1" w:type="dxa"/>
            <w:gridSpan w:val="3"/>
            <w:vAlign w:val="center"/>
          </w:tcPr>
          <w:p w14:paraId="2ECD763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环境管控单元空间</w:t>
            </w:r>
          </w:p>
        </w:tc>
        <w:tc>
          <w:tcPr>
            <w:tcW w:w="2944" w:type="dxa"/>
            <w:gridSpan w:val="2"/>
            <w:vMerge w:val="restart"/>
            <w:vAlign w:val="center"/>
          </w:tcPr>
          <w:p w14:paraId="315A1726">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管控要求</w:t>
            </w:r>
          </w:p>
        </w:tc>
        <w:tc>
          <w:tcPr>
            <w:tcW w:w="2064" w:type="dxa"/>
            <w:vMerge w:val="restart"/>
            <w:vAlign w:val="center"/>
          </w:tcPr>
          <w:p w14:paraId="5442506C">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本项目情况</w:t>
            </w:r>
          </w:p>
        </w:tc>
        <w:tc>
          <w:tcPr>
            <w:tcW w:w="466" w:type="dxa"/>
            <w:vMerge w:val="restart"/>
            <w:vAlign w:val="center"/>
          </w:tcPr>
          <w:p w14:paraId="64F0B4A0">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符合性</w:t>
            </w:r>
          </w:p>
        </w:tc>
      </w:tr>
      <w:tr w14:paraId="4F25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Align w:val="center"/>
          </w:tcPr>
          <w:p w14:paraId="5090BDBB">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编码</w:t>
            </w:r>
          </w:p>
        </w:tc>
        <w:tc>
          <w:tcPr>
            <w:tcW w:w="509" w:type="dxa"/>
            <w:vAlign w:val="center"/>
          </w:tcPr>
          <w:p w14:paraId="5EC0A5D8">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名称</w:t>
            </w:r>
          </w:p>
        </w:tc>
        <w:tc>
          <w:tcPr>
            <w:tcW w:w="696" w:type="dxa"/>
            <w:vAlign w:val="center"/>
          </w:tcPr>
          <w:p w14:paraId="4CD5586C">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分类</w:t>
            </w:r>
          </w:p>
        </w:tc>
        <w:tc>
          <w:tcPr>
            <w:tcW w:w="2944" w:type="dxa"/>
            <w:gridSpan w:val="2"/>
            <w:vMerge w:val="continue"/>
            <w:vAlign w:val="center"/>
          </w:tcPr>
          <w:p w14:paraId="6C22478E">
            <w:pPr>
              <w:widowControl/>
              <w:adjustRightInd w:val="0"/>
              <w:snapToGrid w:val="0"/>
              <w:jc w:val="center"/>
              <w:rPr>
                <w:rFonts w:ascii="Times New Roman" w:hAnsi="Times New Roman" w:eastAsia="宋体" w:cs="Times New Roman"/>
                <w:kern w:val="0"/>
                <w:sz w:val="18"/>
                <w:szCs w:val="18"/>
                <w:lang w:bidi="ar"/>
              </w:rPr>
            </w:pPr>
          </w:p>
        </w:tc>
        <w:tc>
          <w:tcPr>
            <w:tcW w:w="2064" w:type="dxa"/>
            <w:vMerge w:val="continue"/>
            <w:vAlign w:val="center"/>
          </w:tcPr>
          <w:p w14:paraId="69716CDC">
            <w:pPr>
              <w:widowControl/>
              <w:adjustRightInd w:val="0"/>
              <w:snapToGrid w:val="0"/>
              <w:jc w:val="center"/>
              <w:rPr>
                <w:rFonts w:ascii="Times New Roman" w:hAnsi="Times New Roman" w:eastAsia="宋体" w:cs="Times New Roman"/>
                <w:kern w:val="0"/>
                <w:sz w:val="18"/>
                <w:szCs w:val="18"/>
                <w:lang w:bidi="ar"/>
              </w:rPr>
            </w:pPr>
          </w:p>
        </w:tc>
        <w:tc>
          <w:tcPr>
            <w:tcW w:w="466" w:type="dxa"/>
            <w:vMerge w:val="continue"/>
            <w:vAlign w:val="center"/>
          </w:tcPr>
          <w:p w14:paraId="6640164C">
            <w:pPr>
              <w:widowControl/>
              <w:adjustRightInd w:val="0"/>
              <w:snapToGrid w:val="0"/>
              <w:jc w:val="center"/>
              <w:rPr>
                <w:rFonts w:ascii="Times New Roman" w:hAnsi="Times New Roman" w:eastAsia="宋体" w:cs="Times New Roman"/>
                <w:kern w:val="0"/>
                <w:sz w:val="18"/>
                <w:szCs w:val="18"/>
                <w:lang w:bidi="ar"/>
              </w:rPr>
            </w:pPr>
          </w:p>
        </w:tc>
      </w:tr>
      <w:tr w14:paraId="7B98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restart"/>
            <w:vAlign w:val="center"/>
          </w:tcPr>
          <w:p w14:paraId="32F0EC06">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ZH33011320002</w:t>
            </w:r>
          </w:p>
        </w:tc>
        <w:tc>
          <w:tcPr>
            <w:tcW w:w="509" w:type="dxa"/>
            <w:vMerge w:val="restart"/>
            <w:vAlign w:val="center"/>
          </w:tcPr>
          <w:p w14:paraId="123B119C">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临平区杭州临平经济技术开发区产业集聚重点管控单元（原临平区杭州余杭经济技术开发区产业集聚重点管控单元）</w:t>
            </w:r>
          </w:p>
        </w:tc>
        <w:tc>
          <w:tcPr>
            <w:tcW w:w="696" w:type="dxa"/>
            <w:vMerge w:val="restart"/>
            <w:vAlign w:val="center"/>
          </w:tcPr>
          <w:p w14:paraId="6CF63EF9">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重点管控单元</w:t>
            </w:r>
          </w:p>
        </w:tc>
        <w:tc>
          <w:tcPr>
            <w:tcW w:w="681" w:type="dxa"/>
            <w:vAlign w:val="center"/>
          </w:tcPr>
          <w:p w14:paraId="1736F736">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空间布局</w:t>
            </w:r>
            <w:r>
              <w:rPr>
                <w:rFonts w:hint="eastAsia" w:ascii="Times New Roman" w:hAnsi="Times New Roman" w:eastAsia="宋体" w:cs="Times New Roman"/>
                <w:kern w:val="0"/>
                <w:sz w:val="18"/>
                <w:szCs w:val="18"/>
                <w:lang w:bidi="ar"/>
              </w:rPr>
              <w:t>引导</w:t>
            </w:r>
          </w:p>
        </w:tc>
        <w:tc>
          <w:tcPr>
            <w:tcW w:w="2263" w:type="dxa"/>
            <w:vAlign w:val="center"/>
          </w:tcPr>
          <w:p w14:paraId="0A72F425">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根据产业集聚区块的功能定位，建立分区差别化的产业准入条件。合理规划布局居住、医疗卫生、文化教育等功能区块，与工业区块、工业企业之间设置防护绿地、生活绿地等隔离带。</w:t>
            </w:r>
          </w:p>
        </w:tc>
        <w:tc>
          <w:tcPr>
            <w:tcW w:w="2064" w:type="dxa"/>
            <w:vAlign w:val="center"/>
          </w:tcPr>
          <w:p w14:paraId="7A8EC335">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项目位于临平区杭州临平经济技术开发区产业集聚重（ZH33011320002），最近的敏感目标为西南侧泉漳春晖小区北区，约150m。企业与敏感点之间有道路和绿化带隔离。</w:t>
            </w:r>
          </w:p>
        </w:tc>
        <w:tc>
          <w:tcPr>
            <w:tcW w:w="466" w:type="dxa"/>
            <w:vAlign w:val="center"/>
          </w:tcPr>
          <w:p w14:paraId="62240B4F">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181A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2D37A71A">
            <w:pPr>
              <w:widowControl/>
              <w:adjustRightInd w:val="0"/>
              <w:snapToGrid w:val="0"/>
              <w:jc w:val="center"/>
              <w:rPr>
                <w:rFonts w:ascii="Times New Roman" w:hAnsi="Times New Roman" w:eastAsia="宋体" w:cs="Times New Roman"/>
                <w:kern w:val="0"/>
                <w:sz w:val="18"/>
                <w:szCs w:val="18"/>
                <w:lang w:bidi="ar"/>
              </w:rPr>
            </w:pPr>
          </w:p>
        </w:tc>
        <w:tc>
          <w:tcPr>
            <w:tcW w:w="509" w:type="dxa"/>
            <w:vMerge w:val="continue"/>
            <w:vAlign w:val="center"/>
          </w:tcPr>
          <w:p w14:paraId="28F5C45D">
            <w:pPr>
              <w:widowControl/>
              <w:adjustRightInd w:val="0"/>
              <w:snapToGrid w:val="0"/>
              <w:jc w:val="center"/>
              <w:rPr>
                <w:rFonts w:ascii="Times New Roman" w:hAnsi="Times New Roman" w:eastAsia="宋体" w:cs="Times New Roman"/>
                <w:kern w:val="0"/>
                <w:sz w:val="18"/>
                <w:szCs w:val="18"/>
                <w:lang w:bidi="ar"/>
              </w:rPr>
            </w:pPr>
          </w:p>
        </w:tc>
        <w:tc>
          <w:tcPr>
            <w:tcW w:w="696" w:type="dxa"/>
            <w:vMerge w:val="continue"/>
            <w:vAlign w:val="center"/>
          </w:tcPr>
          <w:p w14:paraId="2788BCA7">
            <w:pPr>
              <w:widowControl/>
              <w:adjustRightInd w:val="0"/>
              <w:snapToGrid w:val="0"/>
              <w:jc w:val="center"/>
              <w:rPr>
                <w:rFonts w:ascii="Times New Roman" w:hAnsi="Times New Roman" w:eastAsia="宋体" w:cs="Times New Roman"/>
                <w:kern w:val="0"/>
                <w:sz w:val="18"/>
                <w:szCs w:val="18"/>
                <w:lang w:bidi="ar"/>
              </w:rPr>
            </w:pPr>
          </w:p>
        </w:tc>
        <w:tc>
          <w:tcPr>
            <w:tcW w:w="681" w:type="dxa"/>
            <w:vAlign w:val="center"/>
          </w:tcPr>
          <w:p w14:paraId="2794B7EA">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污染物排放管控</w:t>
            </w:r>
          </w:p>
        </w:tc>
        <w:tc>
          <w:tcPr>
            <w:tcW w:w="2263" w:type="dxa"/>
            <w:vAlign w:val="center"/>
          </w:tcPr>
          <w:p w14:paraId="0164A1B2">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严格实施污染物总量控制制度，根据区域环境质量改善目标，削减污染物排放总量。所有企业实现雨污分流。</w:t>
            </w:r>
          </w:p>
        </w:tc>
        <w:tc>
          <w:tcPr>
            <w:tcW w:w="2064" w:type="dxa"/>
            <w:vAlign w:val="center"/>
          </w:tcPr>
          <w:p w14:paraId="562A3887">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企业已实现雨污分流；项目废水、废气、噪声经相应处理措施处理后均能达标排放。本项目实施后污染物排放总量不超过现有项目已批复总量。</w:t>
            </w:r>
          </w:p>
        </w:tc>
        <w:tc>
          <w:tcPr>
            <w:tcW w:w="466" w:type="dxa"/>
            <w:vAlign w:val="center"/>
          </w:tcPr>
          <w:p w14:paraId="5DC117C8">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075B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0270EACE">
            <w:pPr>
              <w:widowControl/>
              <w:adjustRightInd w:val="0"/>
              <w:snapToGrid w:val="0"/>
              <w:jc w:val="center"/>
              <w:rPr>
                <w:rFonts w:ascii="Times New Roman" w:hAnsi="Times New Roman" w:eastAsia="宋体" w:cs="Times New Roman"/>
                <w:kern w:val="0"/>
                <w:sz w:val="18"/>
                <w:szCs w:val="18"/>
                <w:lang w:bidi="ar"/>
              </w:rPr>
            </w:pPr>
          </w:p>
        </w:tc>
        <w:tc>
          <w:tcPr>
            <w:tcW w:w="509" w:type="dxa"/>
            <w:vMerge w:val="continue"/>
            <w:vAlign w:val="center"/>
          </w:tcPr>
          <w:p w14:paraId="76678053">
            <w:pPr>
              <w:widowControl/>
              <w:adjustRightInd w:val="0"/>
              <w:snapToGrid w:val="0"/>
              <w:jc w:val="center"/>
              <w:rPr>
                <w:rFonts w:ascii="Times New Roman" w:hAnsi="Times New Roman" w:eastAsia="宋体" w:cs="Times New Roman"/>
                <w:kern w:val="0"/>
                <w:sz w:val="18"/>
                <w:szCs w:val="18"/>
                <w:lang w:bidi="ar"/>
              </w:rPr>
            </w:pPr>
          </w:p>
        </w:tc>
        <w:tc>
          <w:tcPr>
            <w:tcW w:w="696" w:type="dxa"/>
            <w:vMerge w:val="continue"/>
            <w:vAlign w:val="center"/>
          </w:tcPr>
          <w:p w14:paraId="0105D654">
            <w:pPr>
              <w:widowControl/>
              <w:adjustRightInd w:val="0"/>
              <w:snapToGrid w:val="0"/>
              <w:jc w:val="center"/>
              <w:rPr>
                <w:rFonts w:ascii="Times New Roman" w:hAnsi="Times New Roman" w:eastAsia="宋体" w:cs="Times New Roman"/>
                <w:kern w:val="0"/>
                <w:sz w:val="18"/>
                <w:szCs w:val="18"/>
                <w:lang w:bidi="ar"/>
              </w:rPr>
            </w:pPr>
          </w:p>
        </w:tc>
        <w:tc>
          <w:tcPr>
            <w:tcW w:w="681" w:type="dxa"/>
            <w:vAlign w:val="center"/>
          </w:tcPr>
          <w:p w14:paraId="34419778">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环境风险防控</w:t>
            </w:r>
          </w:p>
        </w:tc>
        <w:tc>
          <w:tcPr>
            <w:tcW w:w="2263" w:type="dxa"/>
            <w:vAlign w:val="center"/>
          </w:tcPr>
          <w:p w14:paraId="5982C98E">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强化工业集聚区企业环境风险防范设施设备建设和正常运行监管，加强重点环境风险管控企业应急预案制定，建立常态化的企业隐患排查整治监管机制，加强风险防控体系建设。</w:t>
            </w:r>
          </w:p>
        </w:tc>
        <w:tc>
          <w:tcPr>
            <w:tcW w:w="2064" w:type="dxa"/>
            <w:vAlign w:val="center"/>
          </w:tcPr>
          <w:p w14:paraId="40428141">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企业已按要求编制有针对性的突发环境事件应急预案，落实各项风险防范措施，建设风险防控体系。符合环境风险防控要求。</w:t>
            </w:r>
          </w:p>
        </w:tc>
        <w:tc>
          <w:tcPr>
            <w:tcW w:w="466" w:type="dxa"/>
            <w:vAlign w:val="center"/>
          </w:tcPr>
          <w:p w14:paraId="45558945">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符合</w:t>
            </w:r>
          </w:p>
        </w:tc>
      </w:tr>
      <w:tr w14:paraId="1880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6A0D0F88">
            <w:pPr>
              <w:widowControl/>
              <w:adjustRightInd w:val="0"/>
              <w:snapToGrid w:val="0"/>
              <w:jc w:val="center"/>
              <w:rPr>
                <w:rFonts w:ascii="Times New Roman" w:hAnsi="Times New Roman" w:eastAsia="宋体" w:cs="Times New Roman"/>
                <w:kern w:val="0"/>
                <w:sz w:val="18"/>
                <w:szCs w:val="18"/>
                <w:lang w:bidi="ar"/>
              </w:rPr>
            </w:pPr>
          </w:p>
        </w:tc>
        <w:tc>
          <w:tcPr>
            <w:tcW w:w="509" w:type="dxa"/>
            <w:vMerge w:val="continue"/>
            <w:vAlign w:val="center"/>
          </w:tcPr>
          <w:p w14:paraId="0E8FF754">
            <w:pPr>
              <w:widowControl/>
              <w:adjustRightInd w:val="0"/>
              <w:snapToGrid w:val="0"/>
              <w:jc w:val="center"/>
              <w:rPr>
                <w:rFonts w:ascii="Times New Roman" w:hAnsi="Times New Roman" w:eastAsia="宋体" w:cs="Times New Roman"/>
                <w:kern w:val="0"/>
                <w:sz w:val="18"/>
                <w:szCs w:val="18"/>
                <w:lang w:bidi="ar"/>
              </w:rPr>
            </w:pPr>
          </w:p>
        </w:tc>
        <w:tc>
          <w:tcPr>
            <w:tcW w:w="696" w:type="dxa"/>
            <w:vMerge w:val="continue"/>
            <w:vAlign w:val="center"/>
          </w:tcPr>
          <w:p w14:paraId="16E8EC10">
            <w:pPr>
              <w:widowControl/>
              <w:adjustRightInd w:val="0"/>
              <w:snapToGrid w:val="0"/>
              <w:jc w:val="center"/>
              <w:rPr>
                <w:rFonts w:ascii="Times New Roman" w:hAnsi="Times New Roman" w:eastAsia="宋体" w:cs="Times New Roman"/>
                <w:kern w:val="0"/>
                <w:sz w:val="18"/>
                <w:szCs w:val="18"/>
                <w:lang w:bidi="ar"/>
              </w:rPr>
            </w:pPr>
          </w:p>
        </w:tc>
        <w:tc>
          <w:tcPr>
            <w:tcW w:w="681" w:type="dxa"/>
            <w:vAlign w:val="center"/>
          </w:tcPr>
          <w:p w14:paraId="2672B72D">
            <w:pPr>
              <w:widowControl/>
              <w:adjustRightInd w:val="0"/>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资源开发效率要求</w:t>
            </w:r>
          </w:p>
        </w:tc>
        <w:tc>
          <w:tcPr>
            <w:tcW w:w="2263" w:type="dxa"/>
            <w:vAlign w:val="center"/>
          </w:tcPr>
          <w:p w14:paraId="38775B58">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w:t>
            </w:r>
          </w:p>
        </w:tc>
        <w:tc>
          <w:tcPr>
            <w:tcW w:w="2064" w:type="dxa"/>
            <w:vAlign w:val="center"/>
          </w:tcPr>
          <w:p w14:paraId="32464702">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w:t>
            </w:r>
          </w:p>
        </w:tc>
        <w:tc>
          <w:tcPr>
            <w:tcW w:w="466" w:type="dxa"/>
            <w:vAlign w:val="center"/>
          </w:tcPr>
          <w:p w14:paraId="41546A08">
            <w:pPr>
              <w:widowControl/>
              <w:adjustRightInd w:val="0"/>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w:t>
            </w:r>
          </w:p>
        </w:tc>
      </w:tr>
    </w:tbl>
    <w:p w14:paraId="79A11307">
      <w:pPr>
        <w:adjustRightInd w:val="0"/>
        <w:snapToGrid w:val="0"/>
        <w:spacing w:line="360" w:lineRule="auto"/>
        <w:ind w:firstLine="480" w:firstLineChars="200"/>
        <w:rPr>
          <w:rFonts w:ascii="Times New Roman" w:hAnsi="Times New Roman" w:eastAsia="宋体" w:cs="Times New Roman"/>
          <w:snapToGrid w:val="0"/>
          <w:color w:val="000000"/>
          <w:sz w:val="24"/>
        </w:rPr>
      </w:pPr>
      <w:r>
        <w:rPr>
          <w:rFonts w:ascii="Times New Roman" w:hAnsi="Times New Roman" w:eastAsia="宋体" w:cs="Times New Roman"/>
          <w:snapToGrid w:val="0"/>
          <w:color w:val="000000"/>
          <w:sz w:val="24"/>
        </w:rPr>
        <w:t>综上分析，项目建设符合《杭州市“三线一单”生态环境分区管控方案》管控要求。</w:t>
      </w:r>
    </w:p>
    <w:p w14:paraId="0CDD953A">
      <w:pPr>
        <w:widowControl w:val="0"/>
        <w:spacing w:line="360" w:lineRule="auto"/>
        <w:ind w:firstLine="482" w:firstLineChars="200"/>
        <w:jc w:val="left"/>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（2）《杭州余杭经济技术开发区总体规划修编（2020-2035年）环境影响报告书》符合性分析</w:t>
      </w:r>
    </w:p>
    <w:p w14:paraId="3ECF6EA7">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本报告根据《杭州余杭经济技术开发区总体规划修编（2020-2035年）环境影响报告书》对规划环评相关内容进行分析。</w:t>
      </w:r>
    </w:p>
    <w:p w14:paraId="6552E33B">
      <w:pPr>
        <w:widowControl w:val="0"/>
        <w:spacing w:line="360" w:lineRule="auto"/>
        <w:ind w:firstLine="482" w:firstLineChars="200"/>
        <w:jc w:val="both"/>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1、开发区生态空间清单符合性分析</w:t>
      </w:r>
    </w:p>
    <w:p w14:paraId="49A820D1">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本项目</w:t>
      </w:r>
      <w:r>
        <w:rPr>
          <w:rFonts w:hint="eastAsia" w:ascii="Times New Roman" w:hAnsi="Times New Roman" w:eastAsia="宋体" w:cs="Times New Roman"/>
          <w:color w:val="000000"/>
          <w:kern w:val="2"/>
          <w:sz w:val="24"/>
          <w:szCs w:val="24"/>
          <w:lang w:val="en-US" w:eastAsia="zh-CN" w:bidi="ar-SA"/>
        </w:rPr>
        <w:t>评价范围内无环境敏感目标</w:t>
      </w:r>
      <w:r>
        <w:rPr>
          <w:rFonts w:ascii="Times New Roman" w:hAnsi="Times New Roman" w:eastAsia="宋体" w:cs="Times New Roman"/>
          <w:color w:val="000000"/>
          <w:kern w:val="2"/>
          <w:sz w:val="24"/>
          <w:szCs w:val="24"/>
          <w:lang w:val="en-US" w:eastAsia="zh-CN" w:bidi="ar-SA"/>
        </w:rPr>
        <w:t>。各类污染物均可达标排放，对环境污染不大。</w:t>
      </w:r>
    </w:p>
    <w:p w14:paraId="2C1602F8">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本项目各类污染物经处理后均可达标排放，新增总量不大，不会影响区域环境质量改善目标。企业实现雨污分流。</w:t>
      </w:r>
    </w:p>
    <w:p w14:paraId="092297E5">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要求企业编制有针对性的突发环境事件应急预案，落实各项风险防范措施，与区域环境风险防控体系形成应急联动。</w:t>
      </w:r>
    </w:p>
    <w:p w14:paraId="221C760E">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因此，项目符合生态空间管控要求。</w:t>
      </w:r>
    </w:p>
    <w:p w14:paraId="24B355E2">
      <w:pPr>
        <w:widowControl w:val="0"/>
        <w:spacing w:line="360" w:lineRule="auto"/>
        <w:ind w:firstLine="482" w:firstLineChars="200"/>
        <w:jc w:val="both"/>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2、开发区现有问题整改措施清单符合性分析</w:t>
      </w:r>
    </w:p>
    <w:p w14:paraId="41248810">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对照规划环评现有问题清单，企业现有厂区不在整改之列，企业现有项目已落实原审批提出的污染防治措施，经检测其排放的废气、废水及噪声均可满足相关标准要求，符合现有问题整改措施清单要求。</w:t>
      </w:r>
    </w:p>
    <w:p w14:paraId="4C659C3F">
      <w:pPr>
        <w:widowControl w:val="0"/>
        <w:adjustRightInd w:val="0"/>
        <w:snapToGrid w:val="0"/>
        <w:spacing w:line="360" w:lineRule="auto"/>
        <w:ind w:firstLine="482" w:firstLineChars="200"/>
        <w:jc w:val="both"/>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3、污染物排放总量管控限值清单符合性分析</w:t>
      </w:r>
    </w:p>
    <w:p w14:paraId="7060095A">
      <w:pPr>
        <w:adjustRightInd w:val="0"/>
        <w:snapToGrid w:val="0"/>
        <w:spacing w:line="360" w:lineRule="auto"/>
        <w:ind w:firstLine="482" w:firstLineChars="200"/>
        <w:rPr>
          <w:rFonts w:ascii="Times New Roman" w:hAnsi="Times New Roman" w:eastAsia="宋体" w:cs="Times New Roman"/>
          <w:snapToGrid w:val="0"/>
          <w:color w:val="000000"/>
          <w:sz w:val="24"/>
        </w:rPr>
      </w:pPr>
      <w:r>
        <w:rPr>
          <w:rFonts w:ascii="Times New Roman" w:hAnsi="Times New Roman" w:eastAsia="宋体" w:cs="Times New Roman"/>
          <w:b/>
          <w:snapToGrid w:val="0"/>
          <w:color w:val="000000"/>
          <w:sz w:val="24"/>
        </w:rPr>
        <w:t>符合性分析：</w:t>
      </w:r>
      <w:r>
        <w:rPr>
          <w:rFonts w:hint="eastAsia" w:ascii="Times New Roman" w:hAnsi="Times New Roman" w:eastAsia="宋体" w:cs="Times New Roman"/>
          <w:bCs/>
          <w:snapToGrid w:val="0"/>
          <w:color w:val="000000"/>
          <w:sz w:val="24"/>
        </w:rPr>
        <w:t>根据</w:t>
      </w:r>
      <w:r>
        <w:rPr>
          <w:rFonts w:hint="eastAsia" w:cs="Times New Roman"/>
          <w:bCs/>
          <w:snapToGrid w:val="0"/>
          <w:color w:val="000000"/>
          <w:sz w:val="24"/>
          <w:lang w:val="en-US" w:eastAsia="zh-CN"/>
        </w:rPr>
        <w:t>现有临平区排污权有偿使用和交易合同补充协议（2024），</w:t>
      </w:r>
      <w:r>
        <w:rPr>
          <w:rFonts w:ascii="Times New Roman" w:hAnsi="Times New Roman" w:eastAsia="宋体" w:cs="Times New Roman"/>
          <w:snapToGrid w:val="0"/>
          <w:color w:val="000000"/>
          <w:sz w:val="24"/>
        </w:rPr>
        <w:t>本项目</w:t>
      </w:r>
      <w:r>
        <w:rPr>
          <w:rFonts w:hint="eastAsia" w:cs="Times New Roman"/>
          <w:snapToGrid w:val="0"/>
          <w:color w:val="000000"/>
          <w:sz w:val="24"/>
          <w:lang w:val="en-US" w:eastAsia="zh-CN"/>
        </w:rPr>
        <w:t>现有</w:t>
      </w:r>
      <w:r>
        <w:rPr>
          <w:rFonts w:ascii="Times New Roman" w:hAnsi="Times New Roman" w:eastAsia="宋体" w:cs="Times New Roman"/>
          <w:snapToGrid w:val="0"/>
          <w:color w:val="000000"/>
          <w:sz w:val="24"/>
        </w:rPr>
        <w:t>总量为</w:t>
      </w:r>
      <w:r>
        <w:rPr>
          <w:rFonts w:hint="eastAsia" w:ascii="Times New Roman" w:hAnsi="Times New Roman" w:eastAsia="宋体" w:cs="Times New Roman"/>
          <w:snapToGrid w:val="0"/>
          <w:color w:val="000000"/>
          <w:sz w:val="24"/>
        </w:rPr>
        <w:t>化学需氧量（COD）</w:t>
      </w:r>
      <w:r>
        <w:rPr>
          <w:rFonts w:hint="eastAsia" w:cs="Times New Roman"/>
          <w:snapToGrid w:val="0"/>
          <w:color w:val="000000"/>
          <w:sz w:val="24"/>
          <w:lang w:val="en-US" w:eastAsia="zh-CN"/>
        </w:rPr>
        <w:t>3.123</w:t>
      </w:r>
      <w:r>
        <w:rPr>
          <w:rFonts w:hint="eastAsia" w:ascii="Times New Roman" w:hAnsi="Times New Roman" w:eastAsia="宋体" w:cs="Times New Roman"/>
          <w:snapToGrid w:val="0"/>
          <w:color w:val="000000"/>
          <w:sz w:val="24"/>
        </w:rPr>
        <w:t>t/a、氨氮（NH</w:t>
      </w:r>
      <w:r>
        <w:rPr>
          <w:rFonts w:hint="eastAsia" w:ascii="Times New Roman" w:hAnsi="Times New Roman" w:eastAsia="宋体" w:cs="Times New Roman"/>
          <w:snapToGrid w:val="0"/>
          <w:color w:val="000000"/>
          <w:sz w:val="24"/>
          <w:vertAlign w:val="subscript"/>
        </w:rPr>
        <w:t>3</w:t>
      </w:r>
      <w:r>
        <w:rPr>
          <w:rFonts w:hint="eastAsia" w:ascii="Times New Roman" w:hAnsi="Times New Roman" w:eastAsia="宋体" w:cs="Times New Roman"/>
          <w:snapToGrid w:val="0"/>
          <w:color w:val="000000"/>
          <w:sz w:val="24"/>
        </w:rPr>
        <w:t>-N）0.</w:t>
      </w:r>
      <w:r>
        <w:rPr>
          <w:rFonts w:hint="eastAsia" w:cs="Times New Roman"/>
          <w:snapToGrid w:val="0"/>
          <w:color w:val="000000"/>
          <w:sz w:val="24"/>
          <w:lang w:val="en-US" w:eastAsia="zh-CN"/>
        </w:rPr>
        <w:t>156</w:t>
      </w:r>
      <w:r>
        <w:rPr>
          <w:rFonts w:hint="eastAsia" w:ascii="Times New Roman" w:hAnsi="Times New Roman" w:eastAsia="宋体" w:cs="Times New Roman"/>
          <w:snapToGrid w:val="0"/>
          <w:color w:val="000000"/>
          <w:sz w:val="24"/>
        </w:rPr>
        <w:t>t/a，本项目完成后全厂</w:t>
      </w:r>
      <w:r>
        <w:rPr>
          <w:rFonts w:ascii="Times New Roman" w:hAnsi="Times New Roman" w:eastAsia="宋体" w:cs="Times New Roman"/>
          <w:snapToGrid w:val="0"/>
          <w:color w:val="000000"/>
          <w:sz w:val="24"/>
        </w:rPr>
        <w:t>化学需氧量（COD、氨氮（NH</w:t>
      </w:r>
      <w:r>
        <w:rPr>
          <w:rFonts w:ascii="Times New Roman" w:hAnsi="Times New Roman" w:eastAsia="宋体" w:cs="Times New Roman"/>
          <w:snapToGrid w:val="0"/>
          <w:color w:val="000000"/>
          <w:sz w:val="24"/>
          <w:vertAlign w:val="subscript"/>
        </w:rPr>
        <w:t>3</w:t>
      </w:r>
      <w:r>
        <w:rPr>
          <w:rFonts w:ascii="Times New Roman" w:hAnsi="Times New Roman" w:eastAsia="宋体" w:cs="Times New Roman"/>
          <w:snapToGrid w:val="0"/>
          <w:color w:val="000000"/>
          <w:sz w:val="24"/>
        </w:rPr>
        <w:t>-N）</w:t>
      </w:r>
      <w:r>
        <w:rPr>
          <w:rFonts w:hint="eastAsia" w:cs="Times New Roman"/>
          <w:snapToGrid w:val="0"/>
          <w:color w:val="000000"/>
          <w:sz w:val="24"/>
          <w:lang w:val="en-US" w:eastAsia="zh-CN"/>
        </w:rPr>
        <w:t>总量不新增，新增</w:t>
      </w:r>
      <w:r>
        <w:rPr>
          <w:rFonts w:hint="eastAsia" w:ascii="Times New Roman" w:hAnsi="Times New Roman" w:eastAsia="宋体" w:cs="Times New Roman"/>
          <w:snapToGrid w:val="0"/>
          <w:color w:val="000000"/>
          <w:sz w:val="24"/>
        </w:rPr>
        <w:t>VOCs</w:t>
      </w:r>
      <w:r>
        <w:rPr>
          <w:rFonts w:hint="eastAsia" w:cs="Times New Roman"/>
          <w:snapToGrid w:val="0"/>
          <w:color w:val="000000"/>
          <w:sz w:val="24"/>
          <w:lang w:val="en-US" w:eastAsia="zh-CN"/>
        </w:rPr>
        <w:t>总量</w:t>
      </w:r>
      <w:r>
        <w:rPr>
          <w:rFonts w:hint="eastAsia" w:ascii="Times New Roman" w:hAnsi="Times New Roman" w:eastAsia="宋体" w:cs="Times New Roman"/>
          <w:snapToGrid w:val="0"/>
          <w:color w:val="000000"/>
          <w:sz w:val="24"/>
        </w:rPr>
        <w:t>0.325t/a</w:t>
      </w:r>
      <w:r>
        <w:rPr>
          <w:rFonts w:ascii="Times New Roman" w:hAnsi="Times New Roman" w:eastAsia="宋体" w:cs="Times New Roman"/>
          <w:snapToGrid w:val="0"/>
          <w:color w:val="000000"/>
          <w:sz w:val="24"/>
        </w:rPr>
        <w:t>。</w:t>
      </w:r>
      <w:r>
        <w:rPr>
          <w:rFonts w:hint="eastAsia" w:cs="Times New Roman"/>
          <w:snapToGrid w:val="0"/>
          <w:color w:val="000000"/>
          <w:sz w:val="24"/>
          <w:lang w:val="en-US" w:eastAsia="zh-CN"/>
        </w:rPr>
        <w:t>项目位于</w:t>
      </w:r>
      <w:r>
        <w:rPr>
          <w:rFonts w:hint="eastAsia" w:ascii="Times New Roman" w:hAnsi="Times New Roman" w:eastAsia="宋体" w:cs="Times New Roman"/>
          <w:snapToGrid w:val="0"/>
          <w:color w:val="000000"/>
          <w:sz w:val="24"/>
        </w:rPr>
        <w:t>不达标区，因此本项目新增废气污染物需2倍削减量替代</w:t>
      </w:r>
      <w:r>
        <w:rPr>
          <w:rFonts w:ascii="Times New Roman" w:hAnsi="Times New Roman" w:eastAsia="宋体" w:cs="Times New Roman"/>
          <w:snapToGrid w:val="0"/>
          <w:color w:val="000000"/>
          <w:sz w:val="24"/>
        </w:rPr>
        <w:t>。</w:t>
      </w:r>
    </w:p>
    <w:p w14:paraId="56A48B14">
      <w:pPr>
        <w:widowControl w:val="0"/>
        <w:adjustRightInd w:val="0"/>
        <w:snapToGrid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本项目实施后，</w:t>
      </w:r>
      <w:r>
        <w:rPr>
          <w:rFonts w:hint="eastAsia" w:ascii="Times New Roman" w:hAnsi="Times New Roman" w:eastAsia="宋体" w:cs="Times New Roman"/>
          <w:color w:val="000000"/>
          <w:kern w:val="2"/>
          <w:sz w:val="24"/>
          <w:szCs w:val="24"/>
          <w:lang w:val="en-US" w:eastAsia="zh-CN" w:bidi="ar-SA"/>
        </w:rPr>
        <w:t>本项目总量由杭州市生态环境局临平分局总量调剂同意后方可投入生产</w:t>
      </w:r>
      <w:r>
        <w:rPr>
          <w:rFonts w:ascii="Times New Roman" w:hAnsi="Times New Roman" w:eastAsia="宋体" w:cs="Times New Roman"/>
          <w:color w:val="000000"/>
          <w:kern w:val="2"/>
          <w:sz w:val="24"/>
          <w:szCs w:val="24"/>
          <w:lang w:val="en-US" w:eastAsia="zh-CN" w:bidi="ar-SA"/>
        </w:rPr>
        <w:t>。</w:t>
      </w:r>
    </w:p>
    <w:p w14:paraId="006E2C9B">
      <w:pPr>
        <w:widowControl w:val="0"/>
        <w:spacing w:line="360" w:lineRule="auto"/>
        <w:ind w:firstLine="482" w:firstLineChars="200"/>
        <w:jc w:val="both"/>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4、开发区规划优化调整建议清单符合性分析</w:t>
      </w:r>
    </w:p>
    <w:p w14:paraId="76691443">
      <w:pPr>
        <w:widowControl w:val="0"/>
        <w:numPr>
          <w:ilvl w:val="0"/>
          <w:numId w:val="21"/>
        </w:numPr>
        <w:adjustRightInd w:val="0"/>
        <w:snapToGrid w:val="0"/>
        <w:spacing w:before="156" w:beforeLines="50"/>
        <w:ind w:left="420" w:hanging="420"/>
        <w:jc w:val="center"/>
        <w:rPr>
          <w:rFonts w:ascii="Times New Roman" w:hAnsi="Times New Roman" w:eastAsia="宋体" w:cs="Times New Roman"/>
          <w:b/>
          <w:color w:val="000000"/>
          <w:kern w:val="2"/>
          <w:sz w:val="21"/>
          <w:szCs w:val="21"/>
          <w:lang w:val="zh-CN" w:eastAsia="zh-CN" w:bidi="ar-SA"/>
        </w:rPr>
      </w:pPr>
      <w:r>
        <w:rPr>
          <w:rFonts w:ascii="Times New Roman" w:hAnsi="Times New Roman" w:eastAsia="宋体" w:cs="Times New Roman"/>
          <w:b/>
          <w:color w:val="000000"/>
          <w:kern w:val="2"/>
          <w:sz w:val="21"/>
          <w:szCs w:val="21"/>
          <w:lang w:val="zh-CN" w:eastAsia="zh-CN" w:bidi="ar-SA"/>
        </w:rPr>
        <w:t>规划优化调整建议清单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299"/>
        <w:gridCol w:w="438"/>
        <w:gridCol w:w="1985"/>
        <w:gridCol w:w="4017"/>
        <w:gridCol w:w="1039"/>
        <w:gridCol w:w="584"/>
      </w:tblGrid>
      <w:tr w14:paraId="06530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blHeader/>
          <w:jc w:val="center"/>
        </w:trPr>
        <w:tc>
          <w:tcPr>
            <w:tcW w:w="441" w:type="pct"/>
            <w:gridSpan w:val="2"/>
            <w:vAlign w:val="center"/>
          </w:tcPr>
          <w:p w14:paraId="398ABCBC">
            <w:pPr>
              <w:adjustRightInd w:val="0"/>
              <w:snapToGrid w:val="0"/>
              <w:jc w:val="center"/>
              <w:rPr>
                <w:rFonts w:ascii="Times New Roman" w:hAnsi="Times New Roman" w:eastAsia="宋体" w:cs="Times New Roman"/>
                <w:bCs/>
                <w:kern w:val="0"/>
                <w:sz w:val="18"/>
                <w:szCs w:val="18"/>
                <w:lang w:val="zh-CN"/>
              </w:rPr>
            </w:pPr>
            <w:r>
              <w:rPr>
                <w:rFonts w:ascii="Times New Roman" w:hAnsi="Times New Roman" w:eastAsia="宋体" w:cs="Times New Roman"/>
                <w:bCs/>
                <w:kern w:val="0"/>
                <w:sz w:val="18"/>
                <w:szCs w:val="18"/>
                <w:lang w:val="zh-CN"/>
              </w:rPr>
              <w:t>调整</w:t>
            </w:r>
          </w:p>
          <w:p w14:paraId="4E40BD6B">
            <w:pPr>
              <w:adjustRightInd w:val="0"/>
              <w:snapToGrid w:val="0"/>
              <w:jc w:val="center"/>
              <w:rPr>
                <w:rFonts w:ascii="Times New Roman" w:hAnsi="Times New Roman" w:eastAsia="宋体" w:cs="Times New Roman"/>
                <w:bCs/>
                <w:sz w:val="18"/>
                <w:szCs w:val="18"/>
                <w:lang w:val="zh-CN"/>
              </w:rPr>
            </w:pPr>
            <w:r>
              <w:rPr>
                <w:rFonts w:ascii="Times New Roman" w:hAnsi="Times New Roman" w:eastAsia="宋体" w:cs="Times New Roman"/>
                <w:bCs/>
                <w:kern w:val="0"/>
                <w:sz w:val="18"/>
                <w:szCs w:val="18"/>
                <w:lang w:val="zh-CN"/>
              </w:rPr>
              <w:t>类型</w:t>
            </w:r>
          </w:p>
        </w:tc>
        <w:tc>
          <w:tcPr>
            <w:tcW w:w="1187" w:type="pct"/>
            <w:vAlign w:val="center"/>
          </w:tcPr>
          <w:p w14:paraId="0E0ED259">
            <w:pPr>
              <w:adjustRightInd w:val="0"/>
              <w:snapToGrid w:val="0"/>
              <w:jc w:val="center"/>
              <w:rPr>
                <w:rFonts w:ascii="Times New Roman" w:hAnsi="Times New Roman" w:eastAsia="宋体" w:cs="Times New Roman"/>
                <w:bCs/>
                <w:sz w:val="18"/>
                <w:szCs w:val="18"/>
                <w:lang w:val="zh-CN"/>
              </w:rPr>
            </w:pPr>
            <w:r>
              <w:rPr>
                <w:rFonts w:ascii="Times New Roman" w:hAnsi="Times New Roman" w:eastAsia="宋体" w:cs="Times New Roman"/>
                <w:bCs/>
                <w:sz w:val="18"/>
                <w:szCs w:val="18"/>
                <w:lang w:val="zh-CN"/>
              </w:rPr>
              <w:t>规划内容</w:t>
            </w:r>
          </w:p>
        </w:tc>
        <w:tc>
          <w:tcPr>
            <w:tcW w:w="2402" w:type="pct"/>
            <w:vAlign w:val="center"/>
          </w:tcPr>
          <w:p w14:paraId="6055F5D4">
            <w:pPr>
              <w:adjustRightInd w:val="0"/>
              <w:snapToGrid w:val="0"/>
              <w:jc w:val="center"/>
              <w:rPr>
                <w:rFonts w:ascii="Times New Roman" w:hAnsi="Times New Roman" w:eastAsia="宋体" w:cs="Times New Roman"/>
                <w:bCs/>
                <w:sz w:val="18"/>
                <w:szCs w:val="18"/>
                <w:lang w:val="zh-CN"/>
              </w:rPr>
            </w:pPr>
            <w:r>
              <w:rPr>
                <w:rFonts w:ascii="Times New Roman" w:hAnsi="Times New Roman" w:eastAsia="宋体" w:cs="Times New Roman"/>
                <w:bCs/>
                <w:sz w:val="18"/>
                <w:szCs w:val="18"/>
                <w:lang w:val="zh-CN"/>
              </w:rPr>
              <w:t>调整建议</w:t>
            </w:r>
          </w:p>
        </w:tc>
        <w:tc>
          <w:tcPr>
            <w:tcW w:w="621" w:type="pct"/>
            <w:vAlign w:val="center"/>
          </w:tcPr>
          <w:p w14:paraId="07739E75">
            <w:pPr>
              <w:adjustRightInd w:val="0"/>
              <w:snapToGrid w:val="0"/>
              <w:jc w:val="center"/>
              <w:rPr>
                <w:rFonts w:ascii="Times New Roman" w:hAnsi="Times New Roman" w:eastAsia="宋体" w:cs="Times New Roman"/>
                <w:bCs/>
                <w:sz w:val="18"/>
                <w:szCs w:val="18"/>
                <w:lang w:val="zh-CN"/>
              </w:rPr>
            </w:pPr>
            <w:r>
              <w:rPr>
                <w:rFonts w:ascii="Times New Roman" w:hAnsi="Times New Roman" w:eastAsia="宋体" w:cs="Times New Roman"/>
                <w:bCs/>
                <w:sz w:val="18"/>
                <w:szCs w:val="18"/>
                <w:lang w:val="zh-CN"/>
              </w:rPr>
              <w:t>项目情况</w:t>
            </w:r>
          </w:p>
        </w:tc>
        <w:tc>
          <w:tcPr>
            <w:tcW w:w="349" w:type="pct"/>
            <w:vAlign w:val="center"/>
          </w:tcPr>
          <w:p w14:paraId="5D1C8689">
            <w:pPr>
              <w:adjustRightInd w:val="0"/>
              <w:snapToGrid w:val="0"/>
              <w:jc w:val="center"/>
              <w:rPr>
                <w:rFonts w:ascii="Times New Roman" w:hAnsi="Times New Roman" w:eastAsia="宋体" w:cs="Times New Roman"/>
                <w:bCs/>
                <w:sz w:val="18"/>
                <w:szCs w:val="18"/>
                <w:lang w:val="zh-CN"/>
              </w:rPr>
            </w:pPr>
            <w:r>
              <w:rPr>
                <w:rFonts w:ascii="Times New Roman" w:hAnsi="Times New Roman" w:eastAsia="宋体" w:cs="Times New Roman"/>
                <w:bCs/>
                <w:sz w:val="18"/>
                <w:szCs w:val="18"/>
                <w:lang w:val="zh-CN"/>
              </w:rPr>
              <w:t>符合性</w:t>
            </w:r>
          </w:p>
        </w:tc>
      </w:tr>
      <w:tr w14:paraId="463B61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179" w:type="pct"/>
            <w:vMerge w:val="restart"/>
            <w:vAlign w:val="center"/>
          </w:tcPr>
          <w:p w14:paraId="6A93CB61">
            <w:pPr>
              <w:adjustRightInd w:val="0"/>
              <w:snapToGrid w:val="0"/>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规划规模</w:t>
            </w:r>
          </w:p>
        </w:tc>
        <w:tc>
          <w:tcPr>
            <w:tcW w:w="262" w:type="pct"/>
            <w:vAlign w:val="center"/>
          </w:tcPr>
          <w:p w14:paraId="597B3125">
            <w:pPr>
              <w:adjustRightInd w:val="0"/>
              <w:snapToGrid w:val="0"/>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用地规模</w:t>
            </w:r>
          </w:p>
        </w:tc>
        <w:tc>
          <w:tcPr>
            <w:tcW w:w="1187" w:type="pct"/>
            <w:vAlign w:val="center"/>
          </w:tcPr>
          <w:p w14:paraId="28674CA0">
            <w:pPr>
              <w:adjustRightInd w:val="0"/>
              <w:snapToGrid w:val="0"/>
              <w:rPr>
                <w:rFonts w:ascii="Times New Roman" w:hAnsi="Times New Roman" w:eastAsia="宋体" w:cs="Times New Roman"/>
                <w:snapToGrid w:val="0"/>
                <w:kern w:val="0"/>
                <w:sz w:val="18"/>
                <w:szCs w:val="18"/>
              </w:rPr>
            </w:pPr>
            <w:r>
              <w:rPr>
                <w:rFonts w:ascii="Times New Roman" w:hAnsi="Times New Roman" w:eastAsia="宋体" w:cs="Times New Roman"/>
                <w:snapToGrid w:val="0"/>
                <w:sz w:val="18"/>
                <w:szCs w:val="18"/>
              </w:rPr>
              <w:t>规划建设用地涉及永久基本农田的651公顷</w:t>
            </w:r>
            <w:r>
              <w:rPr>
                <w:rFonts w:ascii="Times New Roman" w:hAnsi="Times New Roman" w:eastAsia="宋体" w:cs="Times New Roman"/>
                <w:sz w:val="18"/>
                <w:szCs w:val="18"/>
              </w:rPr>
              <w:t>，</w:t>
            </w:r>
            <w:r>
              <w:rPr>
                <w:rFonts w:ascii="Times New Roman" w:hAnsi="Times New Roman" w:eastAsia="宋体" w:cs="Times New Roman"/>
                <w:snapToGrid w:val="0"/>
                <w:sz w:val="18"/>
                <w:szCs w:val="18"/>
              </w:rPr>
              <w:t>规划为村庄建设用地、镇建设用地、港口建设用地等。</w:t>
            </w:r>
          </w:p>
        </w:tc>
        <w:tc>
          <w:tcPr>
            <w:tcW w:w="2402" w:type="pct"/>
            <w:vAlign w:val="center"/>
          </w:tcPr>
          <w:p w14:paraId="2E724C11">
            <w:pPr>
              <w:adjustRightInd w:val="0"/>
              <w:snapToGrid w:val="0"/>
              <w:rPr>
                <w:rFonts w:ascii="Times New Roman" w:hAnsi="Times New Roman" w:eastAsia="宋体" w:cs="Times New Roman"/>
                <w:snapToGrid w:val="0"/>
                <w:kern w:val="0"/>
                <w:sz w:val="18"/>
                <w:szCs w:val="18"/>
              </w:rPr>
            </w:pPr>
            <w:r>
              <w:rPr>
                <w:rFonts w:ascii="Times New Roman" w:hAnsi="Times New Roman" w:eastAsia="宋体" w:cs="Times New Roman"/>
                <w:snapToGrid w:val="0"/>
                <w:kern w:val="0"/>
                <w:sz w:val="18"/>
                <w:szCs w:val="18"/>
              </w:rPr>
              <w:t>在规划实施阶段，要求必须落实永久基本农田保护的相关规定，除法律规定的能源、交通、水利、军事设施等国家重点建设项目的选址，及国家高速公路、省级政府及其投资主管部门审批(核准)的地方铁路选址无法避让的外，其他任何建设都不得占用基本农田，坚决防止永久基本农田“非农化”。</w:t>
            </w:r>
          </w:p>
        </w:tc>
        <w:tc>
          <w:tcPr>
            <w:tcW w:w="621" w:type="pct"/>
            <w:vAlign w:val="center"/>
          </w:tcPr>
          <w:p w14:paraId="2EEE1E81">
            <w:pPr>
              <w:adjustRightInd w:val="0"/>
              <w:snapToGrid w:val="0"/>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本项目位于现有厂区，不涉及永久基本农田。</w:t>
            </w:r>
          </w:p>
        </w:tc>
        <w:tc>
          <w:tcPr>
            <w:tcW w:w="349" w:type="pct"/>
            <w:vAlign w:val="center"/>
          </w:tcPr>
          <w:p w14:paraId="3E7FAF11">
            <w:pPr>
              <w:adjustRightInd w:val="0"/>
              <w:snapToGrid w:val="0"/>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符合</w:t>
            </w:r>
          </w:p>
        </w:tc>
      </w:tr>
      <w:tr w14:paraId="275EEB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179" w:type="pct"/>
            <w:vMerge w:val="continue"/>
            <w:vAlign w:val="center"/>
          </w:tcPr>
          <w:p w14:paraId="49804338">
            <w:pPr>
              <w:adjustRightInd w:val="0"/>
              <w:snapToGrid w:val="0"/>
              <w:jc w:val="center"/>
              <w:rPr>
                <w:rFonts w:ascii="Times New Roman" w:hAnsi="Times New Roman" w:eastAsia="宋体" w:cs="Times New Roman"/>
                <w:kern w:val="0"/>
                <w:sz w:val="18"/>
                <w:szCs w:val="18"/>
              </w:rPr>
            </w:pPr>
          </w:p>
        </w:tc>
        <w:tc>
          <w:tcPr>
            <w:tcW w:w="262" w:type="pct"/>
            <w:vAlign w:val="center"/>
          </w:tcPr>
          <w:p w14:paraId="025231AE">
            <w:pPr>
              <w:adjustRightInd w:val="0"/>
              <w:snapToGrid w:val="0"/>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产业规模</w:t>
            </w:r>
          </w:p>
        </w:tc>
        <w:tc>
          <w:tcPr>
            <w:tcW w:w="1187" w:type="pct"/>
            <w:vAlign w:val="center"/>
          </w:tcPr>
          <w:p w14:paraId="585E2C53">
            <w:pPr>
              <w:adjustRightInd w:val="0"/>
              <w:snapToGrid w:val="0"/>
              <w:rPr>
                <w:rFonts w:ascii="Times New Roman" w:hAnsi="Times New Roman" w:eastAsia="宋体" w:cs="Times New Roman"/>
                <w:snapToGrid w:val="0"/>
                <w:kern w:val="0"/>
                <w:sz w:val="18"/>
                <w:szCs w:val="18"/>
              </w:rPr>
            </w:pPr>
            <w:r>
              <w:rPr>
                <w:rFonts w:ascii="Times New Roman" w:hAnsi="Times New Roman" w:eastAsia="宋体" w:cs="Times New Roman"/>
                <w:snapToGrid w:val="0"/>
                <w:kern w:val="0"/>
                <w:sz w:val="18"/>
                <w:szCs w:val="18"/>
              </w:rPr>
              <w:t>家纺服装产业区内保留部分印染企业。</w:t>
            </w:r>
          </w:p>
        </w:tc>
        <w:tc>
          <w:tcPr>
            <w:tcW w:w="2402" w:type="pct"/>
            <w:vAlign w:val="center"/>
          </w:tcPr>
          <w:p w14:paraId="69A5A3A9">
            <w:pPr>
              <w:adjustRightInd w:val="0"/>
              <w:snapToGrid w:val="0"/>
              <w:rPr>
                <w:rFonts w:ascii="Times New Roman" w:hAnsi="Times New Roman" w:eastAsia="宋体" w:cs="Times New Roman"/>
                <w:snapToGrid w:val="0"/>
                <w:kern w:val="0"/>
                <w:sz w:val="18"/>
                <w:szCs w:val="18"/>
              </w:rPr>
            </w:pPr>
            <w:r>
              <w:rPr>
                <w:rFonts w:ascii="Times New Roman" w:hAnsi="Times New Roman" w:eastAsia="宋体" w:cs="Times New Roman"/>
                <w:snapToGrid w:val="0"/>
                <w:kern w:val="0"/>
                <w:sz w:val="18"/>
                <w:szCs w:val="18"/>
              </w:rPr>
              <w:t>在规划实施阶段，建议对开发区内保留印染产业持续实施整治提升，不断提高印染企业生产装备及工艺水平，且不得突破现有印染产能规模。</w:t>
            </w:r>
          </w:p>
        </w:tc>
        <w:tc>
          <w:tcPr>
            <w:tcW w:w="621" w:type="pct"/>
            <w:vAlign w:val="center"/>
          </w:tcPr>
          <w:p w14:paraId="598F7F81">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本项目位于规划传统产业提升区，不属于印染产业。</w:t>
            </w:r>
          </w:p>
        </w:tc>
        <w:tc>
          <w:tcPr>
            <w:tcW w:w="349" w:type="pct"/>
            <w:vAlign w:val="center"/>
          </w:tcPr>
          <w:p w14:paraId="7D856F5F">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符合</w:t>
            </w:r>
          </w:p>
        </w:tc>
      </w:tr>
    </w:tbl>
    <w:p w14:paraId="6F09A1D4">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通过对照上表分析，本项目不涉及优化调整建议清单中的内容，符合相关要求。</w:t>
      </w:r>
    </w:p>
    <w:p w14:paraId="355CAE60">
      <w:pPr>
        <w:widowControl w:val="0"/>
        <w:spacing w:line="360" w:lineRule="auto"/>
        <w:ind w:firstLine="482" w:firstLineChars="200"/>
        <w:jc w:val="both"/>
        <w:rPr>
          <w:rFonts w:ascii="Times New Roman" w:hAnsi="Times New Roman" w:eastAsia="宋体" w:cs="Times New Roman"/>
          <w:b/>
          <w:bCs/>
          <w:color w:val="000000"/>
          <w:kern w:val="0"/>
          <w:sz w:val="24"/>
          <w:szCs w:val="24"/>
          <w:lang w:val="en-US" w:eastAsia="zh-CN" w:bidi="ar-SA"/>
        </w:rPr>
      </w:pPr>
      <w:r>
        <w:rPr>
          <w:rFonts w:ascii="Times New Roman" w:hAnsi="Times New Roman" w:eastAsia="宋体" w:cs="Times New Roman"/>
          <w:b/>
          <w:bCs/>
          <w:color w:val="000000"/>
          <w:kern w:val="0"/>
          <w:sz w:val="24"/>
          <w:szCs w:val="24"/>
          <w:lang w:val="en-US" w:eastAsia="zh-CN" w:bidi="ar-SA"/>
        </w:rPr>
        <w:t>5、环境准入条件清单符合性分析</w:t>
      </w:r>
    </w:p>
    <w:p w14:paraId="5D018952">
      <w:pPr>
        <w:widowControl w:val="0"/>
        <w:numPr>
          <w:ilvl w:val="0"/>
          <w:numId w:val="21"/>
        </w:numPr>
        <w:adjustRightInd w:val="0"/>
        <w:snapToGrid w:val="0"/>
        <w:spacing w:before="156" w:beforeLines="50"/>
        <w:ind w:left="420" w:hanging="420"/>
        <w:jc w:val="center"/>
        <w:rPr>
          <w:rFonts w:ascii="Times New Roman" w:hAnsi="Times New Roman" w:eastAsia="宋体" w:cs="Times New Roman"/>
          <w:b/>
          <w:color w:val="000000"/>
          <w:kern w:val="2"/>
          <w:sz w:val="21"/>
          <w:szCs w:val="21"/>
          <w:lang w:val="zh-CN" w:eastAsia="zh-CN" w:bidi="ar-SA"/>
        </w:rPr>
      </w:pPr>
      <w:r>
        <w:rPr>
          <w:rFonts w:ascii="Times New Roman" w:hAnsi="Times New Roman" w:eastAsia="宋体" w:cs="Times New Roman"/>
          <w:b/>
          <w:color w:val="000000"/>
          <w:kern w:val="2"/>
          <w:sz w:val="21"/>
          <w:szCs w:val="21"/>
          <w:lang w:val="zh-CN" w:eastAsia="zh-CN" w:bidi="ar-SA"/>
        </w:rPr>
        <w:t>环境准入条件清单</w:t>
      </w:r>
    </w:p>
    <w:tbl>
      <w:tblPr>
        <w:tblStyle w:val="88"/>
        <w:tblW w:w="499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373"/>
        <w:gridCol w:w="1478"/>
        <w:gridCol w:w="1199"/>
        <w:gridCol w:w="1087"/>
        <w:gridCol w:w="1514"/>
        <w:gridCol w:w="1706"/>
      </w:tblGrid>
      <w:tr w14:paraId="25AEB6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821" w:type="pct"/>
            <w:vAlign w:val="center"/>
          </w:tcPr>
          <w:p w14:paraId="183FD809">
            <w:pPr>
              <w:widowControl/>
              <w:adjustRightInd w:val="0"/>
              <w:snapToGri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产业类型</w:t>
            </w:r>
          </w:p>
        </w:tc>
        <w:tc>
          <w:tcPr>
            <w:tcW w:w="884" w:type="pct"/>
            <w:vAlign w:val="center"/>
          </w:tcPr>
          <w:p w14:paraId="7125FFB6">
            <w:pPr>
              <w:widowControl/>
              <w:adjustRightInd w:val="0"/>
              <w:snapToGri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分类</w:t>
            </w:r>
          </w:p>
        </w:tc>
        <w:tc>
          <w:tcPr>
            <w:tcW w:w="717" w:type="pct"/>
            <w:vAlign w:val="center"/>
          </w:tcPr>
          <w:p w14:paraId="5AF60E3F">
            <w:pPr>
              <w:widowControl/>
              <w:adjustRightInd w:val="0"/>
              <w:snapToGri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项目类别</w:t>
            </w:r>
          </w:p>
        </w:tc>
        <w:tc>
          <w:tcPr>
            <w:tcW w:w="650" w:type="pct"/>
            <w:vAlign w:val="center"/>
          </w:tcPr>
          <w:p w14:paraId="1B97EAEC">
            <w:pPr>
              <w:widowControl/>
              <w:adjustRightInd w:val="0"/>
              <w:snapToGri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行业清单</w:t>
            </w:r>
          </w:p>
        </w:tc>
        <w:tc>
          <w:tcPr>
            <w:tcW w:w="905" w:type="pct"/>
            <w:vAlign w:val="center"/>
          </w:tcPr>
          <w:p w14:paraId="267C5484">
            <w:pPr>
              <w:widowControl/>
              <w:adjustRightInd w:val="0"/>
              <w:snapToGri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工艺清单</w:t>
            </w:r>
          </w:p>
        </w:tc>
        <w:tc>
          <w:tcPr>
            <w:tcW w:w="1020" w:type="pct"/>
            <w:vAlign w:val="center"/>
          </w:tcPr>
          <w:p w14:paraId="4FC3D18B">
            <w:pPr>
              <w:widowControl/>
              <w:adjustRightInd w:val="0"/>
              <w:snapToGri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符合性</w:t>
            </w:r>
          </w:p>
        </w:tc>
      </w:tr>
      <w:tr w14:paraId="50D0F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821" w:type="pct"/>
            <w:vMerge w:val="restart"/>
            <w:vAlign w:val="center"/>
          </w:tcPr>
          <w:p w14:paraId="0BFBBD2A">
            <w:pPr>
              <w:widowControl/>
              <w:adjustRightInd w:val="0"/>
              <w:snapToGrid w:val="0"/>
              <w:jc w:val="center"/>
              <w:rPr>
                <w:rFonts w:hint="eastAsia" w:ascii="Times New Roman" w:hAnsi="Times New Roman" w:eastAsia="宋体" w:cs="Times New Roman"/>
                <w:kern w:val="0"/>
                <w:sz w:val="18"/>
                <w:szCs w:val="18"/>
                <w:lang w:eastAsia="zh-CN"/>
              </w:rPr>
            </w:pPr>
            <w:r>
              <w:rPr>
                <w:rFonts w:hint="eastAsia" w:ascii="Times New Roman" w:hAnsi="Times New Roman" w:eastAsia="宋体" w:cs="Times New Roman"/>
                <w:kern w:val="0"/>
                <w:sz w:val="18"/>
                <w:szCs w:val="18"/>
                <w:lang w:val="en-US" w:eastAsia="zh-CN" w:bidi="ar"/>
              </w:rPr>
              <w:t>规划主导产业</w:t>
            </w:r>
          </w:p>
        </w:tc>
        <w:tc>
          <w:tcPr>
            <w:tcW w:w="884" w:type="pct"/>
            <w:vAlign w:val="center"/>
          </w:tcPr>
          <w:p w14:paraId="3FCC9A70">
            <w:pPr>
              <w:widowControl/>
              <w:adjustRightInd w:val="0"/>
              <w:snapToGrid w:val="0"/>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禁止准入类</w:t>
            </w:r>
          </w:p>
        </w:tc>
        <w:tc>
          <w:tcPr>
            <w:tcW w:w="717" w:type="pct"/>
            <w:vAlign w:val="center"/>
          </w:tcPr>
          <w:p w14:paraId="132D22C6">
            <w:pPr>
              <w:widowControl/>
              <w:adjustRightInd w:val="0"/>
              <w:snapToGrid w:val="0"/>
              <w:jc w:val="center"/>
              <w:rPr>
                <w:rFonts w:ascii="Times New Roman" w:hAnsi="Times New Roman" w:eastAsia="宋体" w:cs="Times New Roman"/>
                <w:sz w:val="18"/>
                <w:szCs w:val="18"/>
              </w:rPr>
            </w:pPr>
            <w:r>
              <w:rPr>
                <w:rFonts w:ascii="Times New Roman" w:hAnsi="Times New Roman"/>
                <w:bCs/>
                <w:kern w:val="0"/>
                <w:sz w:val="20"/>
                <w:szCs w:val="20"/>
              </w:rPr>
              <w:t>电气机械和器材制造业38</w:t>
            </w:r>
          </w:p>
        </w:tc>
        <w:tc>
          <w:tcPr>
            <w:tcW w:w="650" w:type="pct"/>
            <w:vAlign w:val="center"/>
          </w:tcPr>
          <w:p w14:paraId="0EB27C00">
            <w:pPr>
              <w:widowControl/>
              <w:adjustRightInd w:val="0"/>
              <w:snapToGrid w:val="0"/>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w:t>
            </w:r>
          </w:p>
        </w:tc>
        <w:tc>
          <w:tcPr>
            <w:tcW w:w="905" w:type="pct"/>
            <w:vAlign w:val="center"/>
          </w:tcPr>
          <w:p w14:paraId="0CA4DF79">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1、有电镀工艺的；</w:t>
            </w:r>
          </w:p>
          <w:p w14:paraId="3564A511">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2、有钝化工艺的热镀锌；</w:t>
            </w:r>
          </w:p>
          <w:p w14:paraId="339C6F62">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3、有电路板腐蚀工艺的；</w:t>
            </w:r>
          </w:p>
          <w:p w14:paraId="50E4DF98">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4、有不锈钢或铜材酸洗工艺的；</w:t>
            </w:r>
          </w:p>
          <w:p w14:paraId="3B4599DF">
            <w:pPr>
              <w:widowControl/>
              <w:adjustRightInd w:val="0"/>
              <w:snapToGrid w:val="0"/>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5、使用高挥发性有机物含量的溶剂型涂料的</w:t>
            </w:r>
          </w:p>
        </w:tc>
        <w:tc>
          <w:tcPr>
            <w:tcW w:w="1020" w:type="pct"/>
            <w:vAlign w:val="center"/>
          </w:tcPr>
          <w:p w14:paraId="3422D2A8">
            <w:pPr>
              <w:widowControl/>
              <w:adjustRightInd w:val="0"/>
              <w:snapToGrid w:val="0"/>
              <w:jc w:val="center"/>
              <w:rPr>
                <w:rFonts w:ascii="Times New Roman" w:hAnsi="Times New Roman" w:eastAsia="宋体" w:cs="Times New Roman"/>
                <w:kern w:val="0"/>
                <w:sz w:val="18"/>
                <w:szCs w:val="18"/>
              </w:rPr>
            </w:pPr>
            <w:bookmarkStart w:id="2" w:name="OLE_LINK1"/>
            <w:r>
              <w:rPr>
                <w:rFonts w:hint="eastAsia" w:ascii="Times New Roman" w:hAnsi="Times New Roman" w:eastAsia="宋体" w:cs="Times New Roman"/>
                <w:kern w:val="0"/>
                <w:sz w:val="18"/>
                <w:szCs w:val="18"/>
              </w:rPr>
              <w:t>本次</w:t>
            </w:r>
            <w:r>
              <w:rPr>
                <w:rFonts w:ascii="Times New Roman" w:hAnsi="Times New Roman" w:eastAsia="宋体" w:cs="Times New Roman"/>
                <w:kern w:val="0"/>
                <w:sz w:val="18"/>
                <w:szCs w:val="18"/>
              </w:rPr>
              <w:t>项目</w:t>
            </w:r>
            <w:r>
              <w:rPr>
                <w:rFonts w:hint="eastAsia" w:ascii="Times New Roman" w:hAnsi="Times New Roman" w:eastAsia="宋体" w:cs="Times New Roman"/>
                <w:kern w:val="0"/>
                <w:sz w:val="18"/>
                <w:szCs w:val="18"/>
                <w:lang w:val="en-US" w:eastAsia="zh-CN"/>
              </w:rPr>
              <w:t>均</w:t>
            </w:r>
            <w:r>
              <w:rPr>
                <w:rFonts w:ascii="Times New Roman" w:hAnsi="Times New Roman" w:eastAsia="宋体" w:cs="Times New Roman"/>
                <w:kern w:val="0"/>
                <w:sz w:val="18"/>
                <w:szCs w:val="18"/>
              </w:rPr>
              <w:t>不涉及</w:t>
            </w:r>
            <w:bookmarkEnd w:id="2"/>
          </w:p>
        </w:tc>
      </w:tr>
      <w:tr w14:paraId="34B4CE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821" w:type="pct"/>
            <w:vMerge w:val="continue"/>
            <w:vAlign w:val="center"/>
          </w:tcPr>
          <w:p w14:paraId="07A9CD5D">
            <w:pPr>
              <w:widowControl/>
              <w:adjustRightInd w:val="0"/>
              <w:snapToGrid w:val="0"/>
              <w:jc w:val="center"/>
              <w:rPr>
                <w:rFonts w:hint="eastAsia" w:ascii="Times New Roman" w:hAnsi="Times New Roman" w:eastAsia="宋体" w:cs="Times New Roman"/>
                <w:kern w:val="0"/>
                <w:sz w:val="18"/>
                <w:szCs w:val="18"/>
                <w:lang w:val="en-US" w:eastAsia="zh-CN" w:bidi="ar"/>
              </w:rPr>
            </w:pPr>
            <w:bookmarkStart w:id="3" w:name="_Hlk68127454"/>
          </w:p>
        </w:tc>
        <w:tc>
          <w:tcPr>
            <w:tcW w:w="884" w:type="pct"/>
            <w:vAlign w:val="center"/>
          </w:tcPr>
          <w:p w14:paraId="22388C27">
            <w:pPr>
              <w:widowControl/>
              <w:adjustRightInd w:val="0"/>
              <w:snapToGrid w:val="0"/>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限制准入类</w:t>
            </w:r>
          </w:p>
        </w:tc>
        <w:tc>
          <w:tcPr>
            <w:tcW w:w="717" w:type="pct"/>
            <w:vAlign w:val="center"/>
          </w:tcPr>
          <w:p w14:paraId="260191D6">
            <w:pPr>
              <w:widowControl/>
              <w:adjustRightInd w:val="0"/>
              <w:snapToGrid w:val="0"/>
              <w:jc w:val="center"/>
              <w:rPr>
                <w:rFonts w:ascii="Times New Roman" w:hAnsi="Times New Roman"/>
                <w:bCs/>
                <w:kern w:val="0"/>
                <w:sz w:val="20"/>
                <w:szCs w:val="20"/>
              </w:rPr>
            </w:pPr>
            <w:r>
              <w:rPr>
                <w:rFonts w:ascii="Times New Roman" w:hAnsi="Times New Roman"/>
                <w:bCs/>
                <w:kern w:val="0"/>
                <w:sz w:val="20"/>
                <w:szCs w:val="20"/>
              </w:rPr>
              <w:t>电气机械和器材制造业38</w:t>
            </w:r>
          </w:p>
        </w:tc>
        <w:tc>
          <w:tcPr>
            <w:tcW w:w="650" w:type="pct"/>
            <w:vAlign w:val="center"/>
          </w:tcPr>
          <w:p w14:paraId="7C136C62">
            <w:pPr>
              <w:widowControl/>
              <w:adjustRightInd w:val="0"/>
              <w:snapToGrid w:val="0"/>
              <w:jc w:val="center"/>
              <w:rPr>
                <w:rFonts w:hint="eastAsia" w:ascii="Times New Roman" w:hAnsi="Times New Roman" w:eastAsia="宋体" w:cs="Times New Roman"/>
                <w:kern w:val="0"/>
                <w:sz w:val="18"/>
                <w:szCs w:val="18"/>
                <w:lang w:eastAsia="zh-CN"/>
              </w:rPr>
            </w:pPr>
            <w:r>
              <w:rPr>
                <w:rFonts w:hint="eastAsia" w:ascii="Times New Roman" w:hAnsi="Times New Roman" w:eastAsia="宋体" w:cs="Times New Roman"/>
                <w:kern w:val="0"/>
                <w:sz w:val="18"/>
                <w:szCs w:val="18"/>
              </w:rPr>
              <w:t>单位用地投资强度、单位用地产值、单位能耗增加值、单位排放增加值、单位产值水耗、单位产值碳排放等指标中有1项或多项未达到相关行业环境准入指标限值的</w:t>
            </w:r>
            <w:r>
              <w:rPr>
                <w:rFonts w:hint="eastAsia" w:ascii="Times New Roman" w:hAnsi="Times New Roman" w:eastAsia="宋体" w:cs="Times New Roman"/>
                <w:kern w:val="0"/>
                <w:sz w:val="18"/>
                <w:szCs w:val="18"/>
                <w:lang w:eastAsia="zh-CN"/>
              </w:rPr>
              <w:t>。</w:t>
            </w:r>
          </w:p>
        </w:tc>
        <w:tc>
          <w:tcPr>
            <w:tcW w:w="905" w:type="pct"/>
            <w:vAlign w:val="center"/>
          </w:tcPr>
          <w:p w14:paraId="742C855F">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 xml:space="preserve">1、使用有机涂层的(含喷漆、喷粉、喷塑、浸塑和电泳等)； </w:t>
            </w:r>
          </w:p>
          <w:p w14:paraId="3519F386">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2、使用低挥发性有机物含量的溶剂型涂料的；</w:t>
            </w:r>
          </w:p>
          <w:p w14:paraId="61E1736B">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3、涉及属GB8978中规定的第一类污染物的重金属排放的；</w:t>
            </w:r>
          </w:p>
          <w:p w14:paraId="200F3D7C">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4、有酸洗(不锈钢、铜材酸洗除外)、磷化工艺的；</w:t>
            </w:r>
          </w:p>
          <w:p w14:paraId="12A8F550">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5、有铸造工艺的；</w:t>
            </w:r>
          </w:p>
          <w:p w14:paraId="4BDA9B09">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6、使用化学方式进行热处理的；</w:t>
            </w:r>
          </w:p>
          <w:p w14:paraId="356E59AA">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7、有油淬火、亚硝酸盐冷却工艺的；</w:t>
            </w:r>
          </w:p>
          <w:p w14:paraId="79BAA53A">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8、涉及为自身配套的塑料加工工艺的；</w:t>
            </w:r>
          </w:p>
          <w:p w14:paraId="09E795CD">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9、集成电路生产涉及的电化学气相沉积法等工艺</w:t>
            </w:r>
          </w:p>
        </w:tc>
        <w:tc>
          <w:tcPr>
            <w:tcW w:w="1020" w:type="pct"/>
            <w:vAlign w:val="center"/>
          </w:tcPr>
          <w:p w14:paraId="0DA94401">
            <w:pPr>
              <w:widowControl/>
              <w:adjustRightInd w:val="0"/>
              <w:snapToGrid w:val="0"/>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本次</w:t>
            </w:r>
            <w:r>
              <w:rPr>
                <w:rFonts w:ascii="Times New Roman" w:hAnsi="Times New Roman" w:eastAsia="宋体" w:cs="Times New Roman"/>
                <w:kern w:val="0"/>
                <w:sz w:val="18"/>
                <w:szCs w:val="18"/>
              </w:rPr>
              <w:t>项目</w:t>
            </w:r>
            <w:r>
              <w:rPr>
                <w:rFonts w:hint="eastAsia" w:ascii="Times New Roman" w:hAnsi="Times New Roman" w:eastAsia="宋体" w:cs="Times New Roman"/>
                <w:kern w:val="0"/>
                <w:sz w:val="18"/>
                <w:szCs w:val="18"/>
                <w:lang w:val="en-US" w:eastAsia="zh-CN"/>
              </w:rPr>
              <w:t>均</w:t>
            </w:r>
            <w:r>
              <w:rPr>
                <w:rFonts w:ascii="Times New Roman" w:hAnsi="Times New Roman" w:eastAsia="宋体" w:cs="Times New Roman"/>
                <w:kern w:val="0"/>
                <w:sz w:val="18"/>
                <w:szCs w:val="18"/>
              </w:rPr>
              <w:t>不涉及</w:t>
            </w:r>
          </w:p>
        </w:tc>
      </w:tr>
    </w:tbl>
    <w:p w14:paraId="5CA270D8">
      <w:pPr>
        <w:widowControl w:val="0"/>
        <w:spacing w:line="360" w:lineRule="auto"/>
        <w:ind w:firstLine="480" w:firstLineChars="200"/>
        <w:jc w:val="both"/>
        <w:rPr>
          <w:rFonts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对照《杭州余杭经济技术开发区总体规划修编（2020-2035 年）环境影响报告书》中开发区环境准入清单，本项目不涉及禁止准入及限制准入相关工艺，因此不属于规划环评中禁止准入类以及限制准入类项目，符合规划环评要求</w:t>
      </w:r>
      <w:r>
        <w:rPr>
          <w:rFonts w:ascii="Times New Roman" w:hAnsi="Times New Roman" w:eastAsia="宋体" w:cs="Times New Roman"/>
          <w:color w:val="000000"/>
          <w:kern w:val="2"/>
          <w:sz w:val="24"/>
          <w:szCs w:val="24"/>
          <w:lang w:val="en-US" w:eastAsia="zh-CN" w:bidi="ar-SA"/>
        </w:rPr>
        <w:t>。</w:t>
      </w:r>
    </w:p>
    <w:bookmarkEnd w:id="3"/>
    <w:p w14:paraId="272D0616">
      <w:pPr>
        <w:widowControl w:val="0"/>
        <w:spacing w:line="360" w:lineRule="auto"/>
        <w:ind w:firstLine="482" w:firstLineChars="200"/>
        <w:jc w:val="both"/>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6、环境标准清单符合性分析</w:t>
      </w:r>
    </w:p>
    <w:p w14:paraId="75014EC9">
      <w:pPr>
        <w:widowControl w:val="0"/>
        <w:numPr>
          <w:ilvl w:val="0"/>
          <w:numId w:val="21"/>
        </w:numPr>
        <w:adjustRightInd w:val="0"/>
        <w:snapToGrid w:val="0"/>
        <w:spacing w:before="156" w:beforeLines="50"/>
        <w:ind w:left="420" w:hanging="420"/>
        <w:jc w:val="center"/>
        <w:rPr>
          <w:rFonts w:ascii="Times New Roman" w:hAnsi="Times New Roman" w:eastAsia="宋体" w:cs="Times New Roman"/>
          <w:b/>
          <w:color w:val="000000"/>
          <w:kern w:val="2"/>
          <w:sz w:val="21"/>
          <w:szCs w:val="21"/>
          <w:lang w:val="zh-CN" w:eastAsia="zh-CN" w:bidi="ar-SA"/>
        </w:rPr>
      </w:pPr>
      <w:r>
        <w:rPr>
          <w:rFonts w:ascii="Times New Roman" w:hAnsi="Times New Roman" w:eastAsia="宋体" w:cs="Times New Roman"/>
          <w:b/>
          <w:color w:val="000000"/>
          <w:kern w:val="2"/>
          <w:sz w:val="21"/>
          <w:szCs w:val="21"/>
          <w:lang w:val="zh-CN" w:eastAsia="zh-CN" w:bidi="ar-SA"/>
        </w:rPr>
        <w:t>环境标准清单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497"/>
        <w:gridCol w:w="801"/>
        <w:gridCol w:w="6303"/>
        <w:gridCol w:w="761"/>
      </w:tblGrid>
      <w:tr w14:paraId="1FC248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68E1B14E">
            <w:pPr>
              <w:jc w:val="center"/>
              <w:rPr>
                <w:rFonts w:ascii="Times New Roman" w:hAnsi="Times New Roman" w:eastAsia="宋体" w:cs="Times New Roman"/>
                <w:sz w:val="18"/>
                <w:szCs w:val="18"/>
              </w:rPr>
            </w:pPr>
            <w:r>
              <w:rPr>
                <w:rFonts w:ascii="Times New Roman" w:hAnsi="Times New Roman" w:eastAsia="宋体" w:cs="Times New Roman"/>
                <w:sz w:val="18"/>
                <w:szCs w:val="18"/>
              </w:rPr>
              <w:t>序号</w:t>
            </w:r>
          </w:p>
        </w:tc>
        <w:tc>
          <w:tcPr>
            <w:tcW w:w="479" w:type="pct"/>
            <w:vAlign w:val="center"/>
          </w:tcPr>
          <w:p w14:paraId="69A286A6">
            <w:pPr>
              <w:jc w:val="center"/>
              <w:rPr>
                <w:rFonts w:ascii="Times New Roman" w:hAnsi="Times New Roman" w:eastAsia="宋体" w:cs="Times New Roman"/>
                <w:sz w:val="18"/>
                <w:szCs w:val="18"/>
              </w:rPr>
            </w:pPr>
            <w:r>
              <w:rPr>
                <w:rFonts w:ascii="Times New Roman" w:hAnsi="Times New Roman" w:eastAsia="宋体" w:cs="Times New Roman"/>
                <w:sz w:val="18"/>
                <w:szCs w:val="18"/>
              </w:rPr>
              <w:t>类别</w:t>
            </w:r>
          </w:p>
        </w:tc>
        <w:tc>
          <w:tcPr>
            <w:tcW w:w="3768" w:type="pct"/>
            <w:vAlign w:val="center"/>
          </w:tcPr>
          <w:p w14:paraId="5C455467">
            <w:pPr>
              <w:jc w:val="center"/>
              <w:rPr>
                <w:rFonts w:ascii="Times New Roman" w:hAnsi="Times New Roman" w:eastAsia="宋体" w:cs="Times New Roman"/>
                <w:sz w:val="18"/>
                <w:szCs w:val="18"/>
              </w:rPr>
            </w:pPr>
            <w:r>
              <w:rPr>
                <w:rFonts w:ascii="Times New Roman" w:hAnsi="Times New Roman" w:eastAsia="宋体" w:cs="Times New Roman"/>
                <w:sz w:val="18"/>
                <w:szCs w:val="18"/>
              </w:rPr>
              <w:t>主要内容</w:t>
            </w:r>
          </w:p>
        </w:tc>
        <w:tc>
          <w:tcPr>
            <w:tcW w:w="455" w:type="pct"/>
            <w:vAlign w:val="center"/>
          </w:tcPr>
          <w:p w14:paraId="05569477">
            <w:pPr>
              <w:jc w:val="center"/>
              <w:rPr>
                <w:rFonts w:ascii="Times New Roman" w:hAnsi="Times New Roman" w:eastAsia="宋体" w:cs="Times New Roman"/>
                <w:sz w:val="18"/>
                <w:szCs w:val="18"/>
              </w:rPr>
            </w:pPr>
            <w:r>
              <w:rPr>
                <w:rFonts w:ascii="Times New Roman" w:hAnsi="Times New Roman" w:eastAsia="宋体" w:cs="Times New Roman"/>
                <w:sz w:val="18"/>
                <w:szCs w:val="18"/>
              </w:rPr>
              <w:t>符合性</w:t>
            </w:r>
          </w:p>
        </w:tc>
      </w:tr>
      <w:tr w14:paraId="75F56C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restart"/>
            <w:vAlign w:val="center"/>
          </w:tcPr>
          <w:p w14:paraId="43694E27">
            <w:pPr>
              <w:jc w:val="center"/>
              <w:rPr>
                <w:rFonts w:ascii="Times New Roman" w:hAnsi="Times New Roman" w:eastAsia="宋体" w:cs="Times New Roman"/>
                <w:sz w:val="18"/>
                <w:szCs w:val="18"/>
              </w:rPr>
            </w:pPr>
            <w:r>
              <w:rPr>
                <w:rFonts w:ascii="Times New Roman" w:hAnsi="Times New Roman" w:eastAsia="宋体" w:cs="Times New Roman"/>
                <w:sz w:val="18"/>
                <w:szCs w:val="18"/>
              </w:rPr>
              <w:t>1</w:t>
            </w:r>
          </w:p>
        </w:tc>
        <w:tc>
          <w:tcPr>
            <w:tcW w:w="479" w:type="pct"/>
            <w:vMerge w:val="restart"/>
            <w:vAlign w:val="center"/>
          </w:tcPr>
          <w:p w14:paraId="6FEFD4A8">
            <w:pPr>
              <w:jc w:val="center"/>
              <w:rPr>
                <w:rFonts w:ascii="Times New Roman" w:hAnsi="Times New Roman" w:eastAsia="宋体" w:cs="Times New Roman"/>
                <w:sz w:val="18"/>
                <w:szCs w:val="18"/>
              </w:rPr>
            </w:pPr>
            <w:r>
              <w:rPr>
                <w:rFonts w:ascii="Times New Roman" w:hAnsi="Times New Roman" w:eastAsia="宋体" w:cs="Times New Roman"/>
                <w:sz w:val="18"/>
                <w:szCs w:val="18"/>
              </w:rPr>
              <w:t>空间准入标准</w:t>
            </w:r>
          </w:p>
        </w:tc>
        <w:tc>
          <w:tcPr>
            <w:tcW w:w="3768" w:type="pct"/>
            <w:vAlign w:val="center"/>
          </w:tcPr>
          <w:p w14:paraId="6D971130">
            <w:pPr>
              <w:rPr>
                <w:rFonts w:ascii="Times New Roman" w:hAnsi="Times New Roman" w:eastAsia="宋体" w:cs="Times New Roman"/>
                <w:b/>
                <w:sz w:val="18"/>
                <w:szCs w:val="18"/>
              </w:rPr>
            </w:pPr>
            <w:r>
              <w:rPr>
                <w:rFonts w:ascii="Times New Roman" w:hAnsi="Times New Roman" w:eastAsia="宋体" w:cs="Times New Roman"/>
                <w:b/>
                <w:kern w:val="0"/>
                <w:sz w:val="18"/>
                <w:szCs w:val="18"/>
              </w:rPr>
              <w:t>余杭区杭州余杭经济技术开发区产业集聚重点管控单ZH33011020007</w:t>
            </w:r>
          </w:p>
          <w:p w14:paraId="0884D111">
            <w:pPr>
              <w:rPr>
                <w:rFonts w:ascii="Times New Roman" w:hAnsi="Times New Roman" w:eastAsia="宋体" w:cs="Times New Roman"/>
                <w:sz w:val="18"/>
                <w:szCs w:val="18"/>
              </w:rPr>
            </w:pPr>
            <w:r>
              <w:rPr>
                <w:rFonts w:ascii="Times New Roman" w:hAnsi="Times New Roman" w:eastAsia="宋体" w:cs="Times New Roman"/>
                <w:b/>
                <w:sz w:val="18"/>
                <w:szCs w:val="18"/>
              </w:rPr>
              <w:t>空间布局约束：</w:t>
            </w:r>
            <w:r>
              <w:rPr>
                <w:rFonts w:ascii="Times New Roman" w:hAnsi="Times New Roman" w:eastAsia="宋体" w:cs="Times New Roman"/>
                <w:sz w:val="18"/>
                <w:szCs w:val="18"/>
              </w:rPr>
              <w:t>根据产业集聚区块的功能定位，建立分区差别化的产业准入条件。合理规划居住区与工业功能区，在居住区和工业区、工业企业之间设置防护绿地、生活绿地等隔离带。</w:t>
            </w:r>
          </w:p>
          <w:p w14:paraId="60919AA5">
            <w:pPr>
              <w:rPr>
                <w:rFonts w:ascii="Times New Roman" w:hAnsi="Times New Roman" w:eastAsia="宋体" w:cs="Times New Roman"/>
                <w:b/>
                <w:sz w:val="18"/>
                <w:szCs w:val="18"/>
              </w:rPr>
            </w:pPr>
            <w:r>
              <w:rPr>
                <w:rFonts w:ascii="Times New Roman" w:hAnsi="Times New Roman" w:eastAsia="宋体" w:cs="Times New Roman"/>
                <w:b/>
                <w:sz w:val="18"/>
                <w:szCs w:val="18"/>
              </w:rPr>
              <w:t>污染排放管控：</w:t>
            </w:r>
            <w:r>
              <w:rPr>
                <w:rFonts w:ascii="Times New Roman" w:hAnsi="Times New Roman" w:eastAsia="宋体" w:cs="Times New Roman"/>
                <w:sz w:val="18"/>
                <w:szCs w:val="18"/>
              </w:rPr>
              <w:t>严格实施污染物总量控制制度，根据区域环境质量改善目标，削减污染物排放总量。所有企业实现雨污分流。</w:t>
            </w:r>
          </w:p>
          <w:p w14:paraId="6BA5384E">
            <w:pPr>
              <w:rPr>
                <w:rFonts w:ascii="Times New Roman" w:hAnsi="Times New Roman" w:eastAsia="宋体" w:cs="Times New Roman"/>
                <w:sz w:val="18"/>
                <w:szCs w:val="18"/>
              </w:rPr>
            </w:pPr>
            <w:r>
              <w:rPr>
                <w:rFonts w:ascii="Times New Roman" w:hAnsi="Times New Roman" w:eastAsia="宋体" w:cs="Times New Roman"/>
                <w:b/>
                <w:sz w:val="18"/>
                <w:szCs w:val="18"/>
              </w:rPr>
              <w:t>环境风险防控：</w:t>
            </w:r>
            <w:r>
              <w:rPr>
                <w:rFonts w:ascii="Times New Roman" w:hAnsi="Times New Roman" w:eastAsia="宋体" w:cs="Times New Roman"/>
                <w:sz w:val="18"/>
                <w:szCs w:val="18"/>
              </w:rPr>
              <w:t>强化工业集聚区企业环境风险防范设施设备建设和正常运行监管，加强重点环境风险管控企业应急预案制定，建立常态化的企业隐患排查整治监管机制，加强风险防控体系建设。</w:t>
            </w:r>
          </w:p>
        </w:tc>
        <w:tc>
          <w:tcPr>
            <w:tcW w:w="455" w:type="pct"/>
            <w:vAlign w:val="center"/>
          </w:tcPr>
          <w:p w14:paraId="03275753">
            <w:pPr>
              <w:rPr>
                <w:rFonts w:ascii="Times New Roman" w:hAnsi="Times New Roman" w:eastAsia="宋体" w:cs="Times New Roman"/>
                <w:sz w:val="18"/>
                <w:szCs w:val="18"/>
              </w:rPr>
            </w:pPr>
            <w:r>
              <w:rPr>
                <w:rFonts w:ascii="Times New Roman" w:hAnsi="Times New Roman" w:eastAsia="宋体" w:cs="Times New Roman"/>
                <w:sz w:val="18"/>
                <w:szCs w:val="18"/>
              </w:rPr>
              <w:t>符合。</w:t>
            </w:r>
          </w:p>
        </w:tc>
      </w:tr>
      <w:tr w14:paraId="1F4B2E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continue"/>
            <w:vAlign w:val="center"/>
          </w:tcPr>
          <w:p w14:paraId="17D4A84D">
            <w:pPr>
              <w:jc w:val="center"/>
              <w:rPr>
                <w:rFonts w:ascii="Times New Roman" w:hAnsi="Times New Roman" w:eastAsia="宋体" w:cs="Times New Roman"/>
                <w:sz w:val="18"/>
                <w:szCs w:val="18"/>
              </w:rPr>
            </w:pPr>
          </w:p>
        </w:tc>
        <w:tc>
          <w:tcPr>
            <w:tcW w:w="479" w:type="pct"/>
            <w:vMerge w:val="continue"/>
            <w:vAlign w:val="center"/>
          </w:tcPr>
          <w:p w14:paraId="2AAFCFA7">
            <w:pPr>
              <w:jc w:val="center"/>
              <w:rPr>
                <w:rFonts w:ascii="Times New Roman" w:hAnsi="Times New Roman" w:eastAsia="宋体" w:cs="Times New Roman"/>
                <w:sz w:val="18"/>
                <w:szCs w:val="18"/>
              </w:rPr>
            </w:pPr>
          </w:p>
        </w:tc>
        <w:tc>
          <w:tcPr>
            <w:tcW w:w="3768" w:type="pct"/>
            <w:vAlign w:val="center"/>
          </w:tcPr>
          <w:p w14:paraId="2760E750">
            <w:pPr>
              <w:rPr>
                <w:rFonts w:ascii="Times New Roman" w:hAnsi="Times New Roman" w:eastAsia="宋体" w:cs="Times New Roman"/>
                <w:b/>
                <w:kern w:val="0"/>
                <w:sz w:val="18"/>
                <w:szCs w:val="18"/>
              </w:rPr>
            </w:pPr>
            <w:r>
              <w:rPr>
                <w:rFonts w:ascii="Times New Roman" w:hAnsi="Times New Roman" w:eastAsia="宋体" w:cs="Times New Roman"/>
                <w:b/>
                <w:sz w:val="18"/>
                <w:szCs w:val="18"/>
              </w:rPr>
              <w:t>环境准入条件清单：</w:t>
            </w:r>
            <w:r>
              <w:rPr>
                <w:rFonts w:ascii="Times New Roman" w:hAnsi="Times New Roman" w:eastAsia="宋体" w:cs="Times New Roman"/>
                <w:bCs/>
                <w:kern w:val="0"/>
                <w:sz w:val="18"/>
                <w:szCs w:val="18"/>
              </w:rPr>
              <w:t>具体详见清单5环境准入条件清单。</w:t>
            </w:r>
          </w:p>
        </w:tc>
        <w:tc>
          <w:tcPr>
            <w:tcW w:w="455" w:type="pct"/>
            <w:vAlign w:val="center"/>
          </w:tcPr>
          <w:p w14:paraId="4A2198D4">
            <w:pPr>
              <w:rPr>
                <w:rFonts w:ascii="Times New Roman" w:hAnsi="Times New Roman" w:eastAsia="宋体" w:cs="Times New Roman"/>
                <w:sz w:val="18"/>
                <w:szCs w:val="18"/>
              </w:rPr>
            </w:pPr>
          </w:p>
        </w:tc>
      </w:tr>
      <w:tr w14:paraId="2BEA05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28AB06DB">
            <w:pPr>
              <w:jc w:val="center"/>
              <w:rPr>
                <w:rFonts w:ascii="Times New Roman" w:hAnsi="Times New Roman" w:eastAsia="宋体" w:cs="Times New Roman"/>
                <w:sz w:val="18"/>
                <w:szCs w:val="18"/>
              </w:rPr>
            </w:pPr>
            <w:r>
              <w:rPr>
                <w:rFonts w:ascii="Times New Roman" w:hAnsi="Times New Roman" w:eastAsia="宋体" w:cs="Times New Roman"/>
                <w:sz w:val="18"/>
                <w:szCs w:val="18"/>
              </w:rPr>
              <w:t>2</w:t>
            </w:r>
          </w:p>
        </w:tc>
        <w:tc>
          <w:tcPr>
            <w:tcW w:w="479" w:type="pct"/>
            <w:vAlign w:val="center"/>
          </w:tcPr>
          <w:p w14:paraId="0C2FE932">
            <w:pPr>
              <w:jc w:val="center"/>
              <w:rPr>
                <w:rFonts w:ascii="Times New Roman" w:hAnsi="Times New Roman" w:eastAsia="宋体" w:cs="Times New Roman"/>
                <w:sz w:val="18"/>
                <w:szCs w:val="18"/>
              </w:rPr>
            </w:pPr>
            <w:r>
              <w:rPr>
                <w:rFonts w:ascii="Times New Roman" w:hAnsi="Times New Roman" w:eastAsia="宋体" w:cs="Times New Roman"/>
                <w:sz w:val="18"/>
                <w:szCs w:val="18"/>
              </w:rPr>
              <w:t>污染物排放标准</w:t>
            </w:r>
          </w:p>
        </w:tc>
        <w:tc>
          <w:tcPr>
            <w:tcW w:w="3768" w:type="pct"/>
            <w:vAlign w:val="center"/>
          </w:tcPr>
          <w:p w14:paraId="0E88E794">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废水：</w:t>
            </w:r>
            <w:r>
              <w:rPr>
                <w:rFonts w:hint="eastAsia" w:ascii="宋体" w:hAnsi="宋体" w:eastAsia="宋体" w:cs="宋体"/>
                <w:bCs/>
                <w:kern w:val="0"/>
                <w:sz w:val="18"/>
                <w:szCs w:val="18"/>
              </w:rPr>
              <w:t>①</w:t>
            </w:r>
            <w:r>
              <w:rPr>
                <w:rFonts w:ascii="Times New Roman" w:hAnsi="Times New Roman" w:eastAsia="宋体" w:cs="Times New Roman"/>
                <w:bCs/>
                <w:kern w:val="0"/>
                <w:sz w:val="18"/>
                <w:szCs w:val="18"/>
              </w:rPr>
              <w:t>综合排放标准：纳管废水执行《污水综合排放标准》(GB8978-1996)表4中的三级标准，其中工业废水中氨氮、总磷参照执行《工业企业废水氮、磷污染物间接排放限值》(DB33/887-2013)，非工业废水中氨氮、总磷参照执行《污水排入城镇下水道水质标准》(GB/T31962-2015)。临平净水厂、塘栖污水处理厂现状尾水排放执行《城镇污水处理厂污染物排放标准》(GB18918-2002)中的一级A标准，待清洁排放技术改造完成后应执行《城镇污水处理厂主要水污染物排放标准》(DB33/2169-2018)中表1标准；拟建的临平北污水厂尾水排放执行《城镇污水处理厂主要水污染物排放标准》(DB33/2169-2018)中表2标准。</w:t>
            </w:r>
          </w:p>
          <w:p w14:paraId="4A91CA91">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②</w:t>
            </w:r>
            <w:r>
              <w:rPr>
                <w:rFonts w:ascii="Times New Roman" w:hAnsi="Times New Roman" w:eastAsia="宋体" w:cs="Times New Roman"/>
                <w:bCs/>
                <w:kern w:val="0"/>
                <w:sz w:val="18"/>
                <w:szCs w:val="18"/>
              </w:rPr>
              <w:t>行业排放标准：化学合成类制药企业废水排放执行《化学合成类制药工业水污染物排放标准》(GB21904-2008)；生物制药企业废水排放执行《生物制药工业污染物排放标准》(DB33/923-2014)；纺织染整企业废水排放执行《纺织染整工业水污染物排放标准》(GB4287-2012)及其修改单；合成树脂企业废水排放执行《合成树脂工业污染物排放标准》(GB31572-2015)；电池工业企业废水排放执行《电池工业污染物排放标准》(GB30484-2013)。</w:t>
            </w:r>
          </w:p>
          <w:p w14:paraId="37D44D63">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废气；</w:t>
            </w:r>
            <w:r>
              <w:rPr>
                <w:rFonts w:hint="eastAsia" w:ascii="宋体" w:hAnsi="宋体" w:eastAsia="宋体" w:cs="宋体"/>
                <w:bCs/>
                <w:kern w:val="0"/>
                <w:sz w:val="18"/>
                <w:szCs w:val="18"/>
              </w:rPr>
              <w:t>①</w:t>
            </w:r>
            <w:r>
              <w:rPr>
                <w:rFonts w:ascii="Times New Roman" w:hAnsi="Times New Roman" w:eastAsia="宋体" w:cs="Times New Roman"/>
                <w:bCs/>
                <w:kern w:val="0"/>
                <w:sz w:val="18"/>
                <w:szCs w:val="18"/>
              </w:rPr>
              <w:t>综合排放标准：企业工艺废气污染物排放执行《大气污染物综合排放标准》(GB16297-1996)中的二级标准，GB16297-1996中无标准限值的，根据环函[2003]363号，有组织废气排放浓度参照执行《工作场所有害因素职业接触限值化学有害因素》(GBZ2.1-2007)中8小时加权平均容许浓度，场界无组织监控浓度按照居住区标准的4倍执行；氨气、硫化氢等恶臭污染物以及无量纲恶臭排放执行《恶臭污染物排放标准》(GB14554-93)中的新改扩建二级标准；企业自备锅炉废气排放执行《锅炉大气污染物排放标准》(GB13271-2014)中表3规定的大气污染物特别排放限值，工业炉窑废气排放按照《浙江省工业炉窑大气污染综合治理实施方案》(浙环函[2019]315号)要求执行，原则上按照颗粒物、二氧化硫、氮氧化物排放限值分别不高于30、200、300mg/m</w:t>
            </w:r>
            <w:r>
              <w:rPr>
                <w:rFonts w:ascii="Times New Roman" w:hAnsi="Times New Roman" w:eastAsia="宋体" w:cs="Times New Roman"/>
                <w:bCs/>
                <w:kern w:val="0"/>
                <w:sz w:val="18"/>
                <w:szCs w:val="18"/>
                <w:vertAlign w:val="superscript"/>
              </w:rPr>
              <w:t>3</w:t>
            </w:r>
            <w:r>
              <w:rPr>
                <w:rFonts w:ascii="Times New Roman" w:hAnsi="Times New Roman" w:eastAsia="宋体" w:cs="Times New Roman"/>
                <w:bCs/>
                <w:kern w:val="0"/>
                <w:sz w:val="18"/>
                <w:szCs w:val="18"/>
              </w:rPr>
              <w:t>；厂区内的VOCs无组织排放监控点浓度执行《挥发性有机物无组织排放控制标准》(GB37822-2019)中表A.1规定的特别排放限值。</w:t>
            </w:r>
          </w:p>
          <w:p w14:paraId="23DE45A0">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②</w:t>
            </w:r>
            <w:r>
              <w:rPr>
                <w:rFonts w:ascii="Times New Roman" w:hAnsi="Times New Roman" w:eastAsia="宋体" w:cs="Times New Roman"/>
                <w:bCs/>
                <w:kern w:val="0"/>
                <w:sz w:val="18"/>
                <w:szCs w:val="18"/>
              </w:rPr>
              <w:t>行业排放标准：化学合成类制药企业废气排放执行《化学合成类制药工业大气污染物排放标准》(DB33/2015-2016)；生物制药类企业废气排放执行《生物制药工业污染物排放标准》(DB33/923-2014)；纺织染整企业废气排放执行《纺织染整工业大气污染物排放标准》(DB33/962-2015)；合成树脂企业废气排放执行《合成树脂工业污染物排放标准》(GB31572-2015)；电池工业企业废气排放执行《电池工业污染物排放标准》(GB30484-2013)；工业涂装工序废气污染物排放执行《工业涂装工序大气污染物排放标准》(DB33/2146-2018)；泛能网项目燃气轮机组废气排放执行《火电厂大气污染物排放标准》(GB13223-2011)，燃气锅炉(单台出力65t/h以下)废气排放执行《锅炉大气污染物排放标准》(GB13271-2014)；涉及国家排放标准中特别排放限值的行业，按照《浙江省生态环境厅关于执行国家排放标准大气污染物特别排放限值的通告》(浙环发[2019]14号)执行。</w:t>
            </w:r>
          </w:p>
          <w:p w14:paraId="37C72C35">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③</w:t>
            </w:r>
            <w:r>
              <w:rPr>
                <w:rFonts w:ascii="Times New Roman" w:hAnsi="Times New Roman" w:eastAsia="宋体" w:cs="Times New Roman"/>
                <w:bCs/>
                <w:kern w:val="0"/>
                <w:sz w:val="18"/>
                <w:szCs w:val="18"/>
              </w:rPr>
              <w:t>生活源废气排放标准：宾馆、酒店等自备锅炉燃料废气排放执行《锅炉大气污染物排放标准》(GB13271-2014)；餐饮业单位及企事业单位食堂油烟废气排放执行《饮食业油烟排放标准(试行)》(GB18483-2001)。</w:t>
            </w:r>
          </w:p>
          <w:p w14:paraId="61788210">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噪声：</w:t>
            </w:r>
            <w:r>
              <w:rPr>
                <w:rFonts w:hint="eastAsia" w:ascii="宋体" w:hAnsi="宋体" w:eastAsia="宋体" w:cs="宋体"/>
                <w:bCs/>
                <w:kern w:val="0"/>
                <w:sz w:val="18"/>
                <w:szCs w:val="18"/>
              </w:rPr>
              <w:t>①</w:t>
            </w:r>
            <w:r>
              <w:rPr>
                <w:rFonts w:ascii="Times New Roman" w:hAnsi="Times New Roman" w:eastAsia="宋体" w:cs="Times New Roman"/>
                <w:bCs/>
                <w:kern w:val="0"/>
                <w:sz w:val="18"/>
                <w:szCs w:val="18"/>
              </w:rPr>
              <w:t>工业企业：工业企业厂界环境噪声排放执行《工业企业厂界环境噪声排放标准》(GB12348-2008)；</w:t>
            </w:r>
          </w:p>
          <w:p w14:paraId="54643234">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②</w:t>
            </w:r>
            <w:r>
              <w:rPr>
                <w:rFonts w:ascii="Times New Roman" w:hAnsi="Times New Roman" w:eastAsia="宋体" w:cs="Times New Roman"/>
                <w:bCs/>
                <w:kern w:val="0"/>
                <w:sz w:val="18"/>
                <w:szCs w:val="18"/>
              </w:rPr>
              <w:t>社会生活：营业性文化娱乐场所、商业经营活动中使用的向环境排放噪声的设备、设施产生的噪声执行《社会生活环境噪声排放标准》(GB22337-2008)；</w:t>
            </w:r>
          </w:p>
          <w:p w14:paraId="697D5A23">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③</w:t>
            </w:r>
            <w:r>
              <w:rPr>
                <w:rFonts w:ascii="Times New Roman" w:hAnsi="Times New Roman" w:eastAsia="宋体" w:cs="Times New Roman"/>
                <w:bCs/>
                <w:kern w:val="0"/>
                <w:sz w:val="18"/>
                <w:szCs w:val="18"/>
              </w:rPr>
              <w:t>建筑施工：施工期噪声执行《建筑施工场界环境噪声排放标准》(GB12523-2011)。</w:t>
            </w:r>
          </w:p>
          <w:p w14:paraId="63D648DF">
            <w:pPr>
              <w:rPr>
                <w:rFonts w:ascii="Times New Roman" w:hAnsi="Times New Roman" w:eastAsia="宋体" w:cs="Times New Roman"/>
                <w:bCs/>
                <w:kern w:val="0"/>
                <w:sz w:val="18"/>
                <w:szCs w:val="18"/>
              </w:rPr>
            </w:pPr>
            <w:bookmarkStart w:id="4" w:name="_Hlk80086447"/>
            <w:r>
              <w:rPr>
                <w:rFonts w:ascii="Times New Roman" w:hAnsi="Times New Roman" w:eastAsia="宋体" w:cs="Times New Roman"/>
                <w:b/>
                <w:bCs/>
                <w:kern w:val="0"/>
                <w:sz w:val="18"/>
                <w:szCs w:val="18"/>
              </w:rPr>
              <w:t>固废：</w:t>
            </w:r>
            <w:r>
              <w:rPr>
                <w:rFonts w:hint="eastAsia" w:ascii="宋体" w:hAnsi="宋体" w:eastAsia="宋体" w:cs="宋体"/>
                <w:bCs/>
                <w:kern w:val="0"/>
                <w:sz w:val="18"/>
                <w:szCs w:val="18"/>
              </w:rPr>
              <w:t>①</w:t>
            </w:r>
            <w:r>
              <w:rPr>
                <w:rFonts w:ascii="Times New Roman" w:hAnsi="Times New Roman" w:eastAsia="宋体" w:cs="Times New Roman"/>
                <w:bCs/>
                <w:kern w:val="0"/>
                <w:sz w:val="18"/>
                <w:szCs w:val="18"/>
              </w:rPr>
              <w:t>固体废物鉴别执行《固体废物鉴别标准通则》(GB34330-2017)；</w:t>
            </w:r>
          </w:p>
          <w:p w14:paraId="131EE327">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②</w:t>
            </w:r>
            <w:r>
              <w:rPr>
                <w:rFonts w:ascii="Times New Roman" w:hAnsi="Times New Roman" w:eastAsia="宋体" w:cs="Times New Roman"/>
                <w:bCs/>
                <w:kern w:val="0"/>
                <w:sz w:val="18"/>
                <w:szCs w:val="18"/>
              </w:rPr>
              <w:t>一般工业固体废物厂内暂存、处置执行《一般工业固体废物贮存、处置污染控制标准》(GB18599-2001)及修改单；</w:t>
            </w:r>
          </w:p>
          <w:p w14:paraId="55F9D4BA">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③</w:t>
            </w:r>
            <w:r>
              <w:rPr>
                <w:rFonts w:ascii="Times New Roman" w:hAnsi="Times New Roman" w:eastAsia="宋体" w:cs="Times New Roman"/>
                <w:bCs/>
                <w:kern w:val="0"/>
                <w:sz w:val="18"/>
                <w:szCs w:val="18"/>
              </w:rPr>
              <w:t>危险废物厂内暂存执行《危险废物贮存污染控制标准》(GB18597-2001)及修改单；</w:t>
            </w:r>
          </w:p>
          <w:p w14:paraId="643AAD42">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④</w:t>
            </w:r>
            <w:r>
              <w:rPr>
                <w:rFonts w:ascii="Times New Roman" w:hAnsi="Times New Roman" w:eastAsia="宋体" w:cs="Times New Roman"/>
                <w:bCs/>
                <w:kern w:val="0"/>
                <w:sz w:val="18"/>
                <w:szCs w:val="18"/>
              </w:rPr>
              <w:t>危险废物处置执行《危险废物填埋污染控制标准》(GB18598-2001)或《危险废物焚烧污染控制标准》(GB18484-2001)等有关规定</w:t>
            </w:r>
            <w:bookmarkEnd w:id="4"/>
            <w:r>
              <w:rPr>
                <w:rFonts w:ascii="Times New Roman" w:hAnsi="Times New Roman" w:eastAsia="宋体" w:cs="Times New Roman"/>
                <w:bCs/>
                <w:kern w:val="0"/>
                <w:sz w:val="18"/>
                <w:szCs w:val="18"/>
              </w:rPr>
              <w:t>。</w:t>
            </w:r>
          </w:p>
        </w:tc>
        <w:tc>
          <w:tcPr>
            <w:tcW w:w="455" w:type="pct"/>
            <w:vAlign w:val="center"/>
          </w:tcPr>
          <w:p w14:paraId="68618221">
            <w:pPr>
              <w:rPr>
                <w:rFonts w:ascii="Times New Roman" w:hAnsi="Times New Roman" w:eastAsia="宋体" w:cs="Times New Roman"/>
                <w:sz w:val="18"/>
                <w:szCs w:val="18"/>
              </w:rPr>
            </w:pPr>
            <w:r>
              <w:rPr>
                <w:rFonts w:ascii="Times New Roman" w:hAnsi="Times New Roman" w:eastAsia="宋体" w:cs="Times New Roman"/>
                <w:sz w:val="18"/>
                <w:szCs w:val="18"/>
              </w:rPr>
              <w:t>符合。项目污染物采取相应措施后可达到相应标准限值要求。</w:t>
            </w:r>
          </w:p>
        </w:tc>
      </w:tr>
      <w:tr w14:paraId="44B8CD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075BB78F">
            <w:pPr>
              <w:jc w:val="center"/>
              <w:rPr>
                <w:rFonts w:ascii="Times New Roman" w:hAnsi="Times New Roman" w:eastAsia="宋体" w:cs="Times New Roman"/>
                <w:sz w:val="18"/>
                <w:szCs w:val="18"/>
              </w:rPr>
            </w:pPr>
            <w:r>
              <w:rPr>
                <w:rFonts w:ascii="Times New Roman" w:hAnsi="Times New Roman" w:eastAsia="宋体" w:cs="Times New Roman"/>
                <w:sz w:val="18"/>
                <w:szCs w:val="18"/>
              </w:rPr>
              <w:t>3</w:t>
            </w:r>
          </w:p>
        </w:tc>
        <w:tc>
          <w:tcPr>
            <w:tcW w:w="479" w:type="pct"/>
            <w:vAlign w:val="center"/>
          </w:tcPr>
          <w:p w14:paraId="7634B068">
            <w:pPr>
              <w:jc w:val="center"/>
              <w:rPr>
                <w:rFonts w:ascii="Times New Roman" w:hAnsi="Times New Roman" w:eastAsia="宋体" w:cs="Times New Roman"/>
                <w:sz w:val="18"/>
                <w:szCs w:val="18"/>
              </w:rPr>
            </w:pPr>
            <w:r>
              <w:rPr>
                <w:rFonts w:ascii="Times New Roman" w:hAnsi="Times New Roman" w:eastAsia="宋体" w:cs="Times New Roman"/>
                <w:sz w:val="18"/>
                <w:szCs w:val="18"/>
              </w:rPr>
              <w:t>环境质量管控标准</w:t>
            </w:r>
          </w:p>
        </w:tc>
        <w:tc>
          <w:tcPr>
            <w:tcW w:w="3768" w:type="pct"/>
            <w:vAlign w:val="center"/>
          </w:tcPr>
          <w:p w14:paraId="30DFA794">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污染物排放总量管控限值：</w:t>
            </w:r>
            <w:r>
              <w:rPr>
                <w:rFonts w:hint="eastAsia" w:ascii="宋体" w:hAnsi="宋体" w:eastAsia="宋体" w:cs="宋体"/>
                <w:bCs/>
                <w:kern w:val="0"/>
                <w:sz w:val="18"/>
                <w:szCs w:val="18"/>
              </w:rPr>
              <w:t>①</w:t>
            </w:r>
            <w:r>
              <w:rPr>
                <w:rFonts w:ascii="Times New Roman" w:hAnsi="Times New Roman" w:eastAsia="宋体" w:cs="Times New Roman"/>
                <w:bCs/>
                <w:kern w:val="0"/>
                <w:sz w:val="18"/>
                <w:szCs w:val="18"/>
              </w:rPr>
              <w:t>水污染物总量管控限值：COD</w:t>
            </w:r>
            <w:r>
              <w:rPr>
                <w:rFonts w:ascii="Times New Roman" w:hAnsi="Times New Roman" w:eastAsia="宋体" w:cs="Times New Roman"/>
                <w:bCs/>
                <w:kern w:val="0"/>
                <w:sz w:val="18"/>
                <w:szCs w:val="18"/>
                <w:vertAlign w:val="subscript"/>
              </w:rPr>
              <w:t>Cr</w:t>
            </w:r>
            <w:r>
              <w:rPr>
                <w:rFonts w:ascii="Times New Roman" w:hAnsi="Times New Roman" w:eastAsia="宋体" w:cs="Times New Roman"/>
                <w:bCs/>
                <w:kern w:val="0"/>
                <w:sz w:val="18"/>
                <w:szCs w:val="18"/>
              </w:rPr>
              <w:t>1821.25t/a，NH</w:t>
            </w:r>
            <w:r>
              <w:rPr>
                <w:rFonts w:ascii="Times New Roman" w:hAnsi="Times New Roman" w:eastAsia="宋体" w:cs="Times New Roman"/>
                <w:bCs/>
                <w:kern w:val="0"/>
                <w:sz w:val="18"/>
                <w:szCs w:val="18"/>
                <w:vertAlign w:val="subscript"/>
              </w:rPr>
              <w:t>3</w:t>
            </w:r>
            <w:r>
              <w:rPr>
                <w:rFonts w:ascii="Times New Roman" w:hAnsi="Times New Roman" w:eastAsia="宋体" w:cs="Times New Roman"/>
                <w:bCs/>
                <w:kern w:val="0"/>
                <w:sz w:val="18"/>
                <w:szCs w:val="18"/>
              </w:rPr>
              <w:t>-N185.33t/a，TP19.11t/a；</w:t>
            </w:r>
          </w:p>
          <w:p w14:paraId="71D189B7">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②</w:t>
            </w:r>
            <w:r>
              <w:rPr>
                <w:rFonts w:ascii="Times New Roman" w:hAnsi="Times New Roman" w:eastAsia="宋体" w:cs="Times New Roman"/>
                <w:bCs/>
                <w:kern w:val="0"/>
                <w:sz w:val="18"/>
                <w:szCs w:val="18"/>
              </w:rPr>
              <w:t>大气污染物总量管控限值：SO</w:t>
            </w:r>
            <w:r>
              <w:rPr>
                <w:rFonts w:ascii="Times New Roman" w:hAnsi="Times New Roman" w:eastAsia="宋体" w:cs="Times New Roman"/>
                <w:bCs/>
                <w:kern w:val="0"/>
                <w:sz w:val="18"/>
                <w:szCs w:val="18"/>
                <w:vertAlign w:val="subscript"/>
              </w:rPr>
              <w:t>2</w:t>
            </w:r>
            <w:r>
              <w:rPr>
                <w:rFonts w:ascii="Times New Roman" w:hAnsi="Times New Roman" w:eastAsia="宋体" w:cs="Times New Roman"/>
                <w:bCs/>
                <w:kern w:val="0"/>
                <w:sz w:val="18"/>
                <w:szCs w:val="18"/>
              </w:rPr>
              <w:t>56.32t/a，NO</w:t>
            </w:r>
            <w:r>
              <w:rPr>
                <w:rFonts w:ascii="Times New Roman" w:hAnsi="Times New Roman" w:eastAsia="宋体" w:cs="Times New Roman"/>
                <w:bCs/>
                <w:kern w:val="0"/>
                <w:sz w:val="18"/>
                <w:szCs w:val="18"/>
                <w:vertAlign w:val="subscript"/>
              </w:rPr>
              <w:t>x</w:t>
            </w:r>
            <w:r>
              <w:rPr>
                <w:rFonts w:ascii="Times New Roman" w:hAnsi="Times New Roman" w:eastAsia="宋体" w:cs="Times New Roman"/>
                <w:bCs/>
                <w:kern w:val="0"/>
                <w:sz w:val="18"/>
                <w:szCs w:val="18"/>
              </w:rPr>
              <w:t>473.88t/a，烟粉尘</w:t>
            </w:r>
            <w:r>
              <w:rPr>
                <w:rFonts w:ascii="Times New Roman" w:hAnsi="Times New Roman" w:eastAsia="宋体" w:cs="Times New Roman"/>
                <w:sz w:val="18"/>
                <w:szCs w:val="18"/>
              </w:rPr>
              <w:t>340.10</w:t>
            </w:r>
            <w:r>
              <w:rPr>
                <w:rFonts w:ascii="Times New Roman" w:hAnsi="Times New Roman" w:eastAsia="宋体" w:cs="Times New Roman"/>
                <w:bCs/>
                <w:kern w:val="0"/>
                <w:sz w:val="18"/>
                <w:szCs w:val="18"/>
              </w:rPr>
              <w:t>t/a，VOCs</w:t>
            </w:r>
            <w:r>
              <w:rPr>
                <w:rFonts w:ascii="Times New Roman" w:hAnsi="Times New Roman" w:eastAsia="宋体" w:cs="Times New Roman"/>
                <w:sz w:val="18"/>
                <w:szCs w:val="18"/>
              </w:rPr>
              <w:t>1031.56</w:t>
            </w:r>
            <w:r>
              <w:rPr>
                <w:rFonts w:ascii="Times New Roman" w:hAnsi="Times New Roman" w:eastAsia="宋体" w:cs="Times New Roman"/>
                <w:bCs/>
                <w:kern w:val="0"/>
                <w:sz w:val="18"/>
                <w:szCs w:val="18"/>
              </w:rPr>
              <w:t>t/a；</w:t>
            </w:r>
          </w:p>
          <w:p w14:paraId="16F41152">
            <w:pPr>
              <w:rPr>
                <w:rFonts w:ascii="Times New Roman" w:hAnsi="Times New Roman" w:eastAsia="宋体" w:cs="Times New Roman"/>
                <w:bCs/>
                <w:kern w:val="0"/>
                <w:sz w:val="18"/>
                <w:szCs w:val="18"/>
              </w:rPr>
            </w:pPr>
            <w:r>
              <w:rPr>
                <w:rFonts w:hint="eastAsia" w:ascii="宋体" w:hAnsi="宋体" w:eastAsia="宋体" w:cs="宋体"/>
                <w:bCs/>
                <w:kern w:val="0"/>
                <w:sz w:val="18"/>
                <w:szCs w:val="18"/>
              </w:rPr>
              <w:t>③</w:t>
            </w:r>
            <w:r>
              <w:rPr>
                <w:rFonts w:ascii="Times New Roman" w:hAnsi="Times New Roman" w:eastAsia="宋体" w:cs="Times New Roman"/>
                <w:bCs/>
                <w:kern w:val="0"/>
                <w:sz w:val="18"/>
                <w:szCs w:val="18"/>
              </w:rPr>
              <w:t>危险废物总量管控限值：1.77万t/a。</w:t>
            </w:r>
          </w:p>
          <w:p w14:paraId="75B1D06F">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大气环境</w:t>
            </w:r>
            <w:r>
              <w:rPr>
                <w:rFonts w:ascii="Times New Roman" w:hAnsi="Times New Roman" w:eastAsia="宋体" w:cs="Times New Roman"/>
                <w:bCs/>
                <w:kern w:val="0"/>
                <w:sz w:val="18"/>
                <w:szCs w:val="18"/>
              </w:rPr>
              <w:t>：基本污染物执行《环境空气质量标准》(GB3095-2012)及其修改单中的二级标准；对于GB3095-2012中无规划的特殊空气污染物，参照执行《环境影响评价技术导则大气环境》(HJ2.2-2018)中附录D其他污染物空气质量浓度参考限值，该附录中没有规定的参照执行前苏联CH-145-71居民区大气中有害物质的最大允许浓度，非甲烷总烃以《大气污染物综合排放标准详解》中Cm取值规定作为质量标准参考值，铅执行《大气中铅及其无机化合物的卫生标准》(GB7355-87)。</w:t>
            </w:r>
          </w:p>
          <w:p w14:paraId="715E9218">
            <w:pPr>
              <w:rPr>
                <w:rFonts w:ascii="Times New Roman" w:hAnsi="Times New Roman" w:eastAsia="宋体" w:cs="Times New Roman"/>
                <w:bCs/>
                <w:spacing w:val="-2"/>
                <w:kern w:val="0"/>
                <w:sz w:val="18"/>
                <w:szCs w:val="18"/>
              </w:rPr>
            </w:pPr>
            <w:r>
              <w:rPr>
                <w:rFonts w:ascii="Times New Roman" w:hAnsi="Times New Roman" w:eastAsia="宋体" w:cs="Times New Roman"/>
                <w:b/>
                <w:bCs/>
                <w:kern w:val="0"/>
                <w:sz w:val="18"/>
                <w:szCs w:val="18"/>
              </w:rPr>
              <w:t>水环境：</w:t>
            </w:r>
            <w:r>
              <w:rPr>
                <w:rFonts w:hint="eastAsia" w:ascii="宋体" w:hAnsi="宋体" w:eastAsia="宋体" w:cs="宋体"/>
                <w:bCs/>
                <w:spacing w:val="-2"/>
                <w:kern w:val="0"/>
                <w:sz w:val="18"/>
                <w:szCs w:val="18"/>
              </w:rPr>
              <w:t>①</w:t>
            </w:r>
            <w:r>
              <w:rPr>
                <w:rFonts w:ascii="Times New Roman" w:hAnsi="Times New Roman" w:eastAsia="宋体" w:cs="Times New Roman"/>
                <w:bCs/>
                <w:spacing w:val="-2"/>
                <w:kern w:val="0"/>
                <w:sz w:val="18"/>
                <w:szCs w:val="18"/>
              </w:rPr>
              <w:t>地表水环境：京杭运河(杭嘉湖14)、禾丰港(杭嘉湖44)、亭趾港(杭嘉湖46)水质执行《地表水环境质量标准》(GB3838-2002)中的Ⅲ类水质标准；内排河(杭嘉湖35)、禾丰港(杭嘉湖43)、亭趾港(杭嘉湖45)执行GB3838-2002中的Ⅳ类水质标准；备用水源喜庵港(杭嘉湖49)执行GB3838-2002中的Ⅱ类、Ⅲ类水质标准；钱塘江(钱塘江191)执行GB3838-2002中的Ⅲ类水质标准。</w:t>
            </w:r>
          </w:p>
          <w:p w14:paraId="6685D179">
            <w:pPr>
              <w:rPr>
                <w:rFonts w:ascii="Times New Roman" w:hAnsi="Times New Roman" w:eastAsia="宋体" w:cs="Times New Roman"/>
                <w:bCs/>
                <w:spacing w:val="-2"/>
                <w:kern w:val="0"/>
                <w:sz w:val="18"/>
                <w:szCs w:val="18"/>
              </w:rPr>
            </w:pPr>
            <w:r>
              <w:rPr>
                <w:rFonts w:hint="eastAsia" w:ascii="宋体" w:hAnsi="宋体" w:eastAsia="宋体" w:cs="宋体"/>
                <w:bCs/>
                <w:spacing w:val="-2"/>
                <w:kern w:val="0"/>
                <w:sz w:val="18"/>
                <w:szCs w:val="18"/>
              </w:rPr>
              <w:t>②</w:t>
            </w:r>
            <w:r>
              <w:rPr>
                <w:rFonts w:ascii="Times New Roman" w:hAnsi="Times New Roman" w:eastAsia="宋体" w:cs="Times New Roman"/>
                <w:bCs/>
                <w:spacing w:val="-2"/>
                <w:kern w:val="0"/>
                <w:sz w:val="18"/>
                <w:szCs w:val="18"/>
              </w:rPr>
              <w:t>地下水环境：区域地下水环境执行《地下水质量标准》(GB/T14848-2017)。</w:t>
            </w:r>
          </w:p>
          <w:p w14:paraId="506E3889">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声环境：</w:t>
            </w:r>
            <w:r>
              <w:rPr>
                <w:rFonts w:ascii="Times New Roman" w:hAnsi="Times New Roman" w:eastAsia="宋体" w:cs="Times New Roman"/>
                <w:bCs/>
                <w:kern w:val="0"/>
                <w:sz w:val="18"/>
                <w:szCs w:val="18"/>
              </w:rPr>
              <w:t>根据《杭州市余杭区声环境功能区划分方案》，开发区内301、302两个区块执行《声环境质量标准》(GB3096-2008)中的3类标准，交通干线道路、城市有轨交通(地面段)、内河航道及其两侧区域执行GB3096-2008中的4a类标准，铁路干线及其两侧区域执行GB3096-2008中的4b类标准，其他区域执行GB3096-2008中的2类标准。</w:t>
            </w:r>
          </w:p>
          <w:p w14:paraId="6FF9CA5F">
            <w:pPr>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土壤环境：</w:t>
            </w:r>
            <w:r>
              <w:rPr>
                <w:rFonts w:ascii="Times New Roman" w:hAnsi="Times New Roman" w:eastAsia="宋体" w:cs="Times New Roman"/>
                <w:bCs/>
                <w:kern w:val="0"/>
                <w:sz w:val="18"/>
                <w:szCs w:val="18"/>
              </w:rPr>
              <w:t>开发区内居住用地、中小学用地、医疗卫生用地、社会福利设施用地等第一类建设用地执行《土壤环境质量建设用地土壤污染风险管控标准(试行)》(GB36600-2018)中的第一类用地筛选值，工业用地、物流仓储用地、商业服务业设施用地、道路与交通设施用地、公用设施用地等第二类建设用地执行GB36600-2018中的第二类用地筛选值；农业用地土壤环境执行《土壤环境质量农用地土壤污染风险管控标准(试行)》(GB15618-2018)中相关风险筛选值标准。</w:t>
            </w:r>
          </w:p>
        </w:tc>
        <w:tc>
          <w:tcPr>
            <w:tcW w:w="455" w:type="pct"/>
            <w:vAlign w:val="center"/>
          </w:tcPr>
          <w:p w14:paraId="555AF2C5">
            <w:pPr>
              <w:rPr>
                <w:rFonts w:ascii="Times New Roman" w:hAnsi="Times New Roman" w:eastAsia="宋体" w:cs="Times New Roman"/>
                <w:sz w:val="18"/>
                <w:szCs w:val="18"/>
              </w:rPr>
            </w:pPr>
            <w:r>
              <w:rPr>
                <w:rFonts w:ascii="Times New Roman" w:hAnsi="Times New Roman" w:eastAsia="宋体" w:cs="Times New Roman"/>
                <w:sz w:val="18"/>
                <w:szCs w:val="18"/>
              </w:rPr>
              <w:t>符合。项目实施后污染物总量可得到区域削减，不会导致区域环境质量降低，同时随着区域环境整治提升计划的实施以及严格总量控制等措施，预计区域环境质量可逐步达到环境质量底线要求。</w:t>
            </w:r>
          </w:p>
        </w:tc>
      </w:tr>
      <w:tr w14:paraId="3C2876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3E2BFAA8">
            <w:pPr>
              <w:jc w:val="center"/>
              <w:rPr>
                <w:rFonts w:ascii="Times New Roman" w:hAnsi="Times New Roman" w:eastAsia="宋体" w:cs="Times New Roman"/>
                <w:sz w:val="18"/>
                <w:szCs w:val="18"/>
              </w:rPr>
            </w:pPr>
            <w:r>
              <w:rPr>
                <w:rFonts w:ascii="Times New Roman" w:hAnsi="Times New Roman" w:eastAsia="宋体" w:cs="Times New Roman"/>
                <w:sz w:val="18"/>
                <w:szCs w:val="18"/>
              </w:rPr>
              <w:t>4</w:t>
            </w:r>
          </w:p>
        </w:tc>
        <w:tc>
          <w:tcPr>
            <w:tcW w:w="479" w:type="pct"/>
            <w:vAlign w:val="center"/>
          </w:tcPr>
          <w:p w14:paraId="729BC03B">
            <w:pPr>
              <w:jc w:val="center"/>
              <w:rPr>
                <w:rFonts w:ascii="Times New Roman" w:hAnsi="Times New Roman" w:eastAsia="宋体" w:cs="Times New Roman"/>
                <w:sz w:val="18"/>
                <w:szCs w:val="18"/>
              </w:rPr>
            </w:pPr>
            <w:r>
              <w:rPr>
                <w:rFonts w:ascii="Times New Roman" w:hAnsi="Times New Roman" w:eastAsia="宋体" w:cs="Times New Roman"/>
                <w:bCs/>
                <w:kern w:val="0"/>
                <w:sz w:val="18"/>
                <w:szCs w:val="18"/>
              </w:rPr>
              <w:t>行业准入标准</w:t>
            </w:r>
          </w:p>
        </w:tc>
        <w:tc>
          <w:tcPr>
            <w:tcW w:w="3768" w:type="pct"/>
            <w:vAlign w:val="center"/>
          </w:tcPr>
          <w:p w14:paraId="623769D9">
            <w:pPr>
              <w:jc w:val="left"/>
              <w:rPr>
                <w:rFonts w:ascii="Times New Roman" w:hAnsi="Times New Roman" w:eastAsia="宋体" w:cs="Times New Roman"/>
                <w:bCs/>
                <w:kern w:val="0"/>
                <w:sz w:val="18"/>
                <w:szCs w:val="18"/>
              </w:rPr>
            </w:pPr>
            <w:r>
              <w:rPr>
                <w:rFonts w:ascii="Times New Roman" w:hAnsi="Times New Roman" w:eastAsia="宋体" w:cs="Times New Roman"/>
                <w:b/>
                <w:bCs/>
                <w:kern w:val="0"/>
                <w:sz w:val="18"/>
                <w:szCs w:val="18"/>
              </w:rPr>
              <w:t>区内涉及行业需执行的环境准入条件、环境准入指导意见，以及行业准入条件、技术规范等：</w:t>
            </w:r>
            <w:r>
              <w:rPr>
                <w:rFonts w:hint="eastAsia" w:ascii="宋体" w:hAnsi="宋体" w:eastAsia="宋体" w:cs="宋体"/>
                <w:bCs/>
                <w:kern w:val="0"/>
                <w:sz w:val="18"/>
                <w:szCs w:val="18"/>
              </w:rPr>
              <w:t>①</w:t>
            </w:r>
            <w:r>
              <w:rPr>
                <w:rFonts w:ascii="Times New Roman" w:hAnsi="Times New Roman" w:eastAsia="宋体" w:cs="Times New Roman"/>
                <w:bCs/>
                <w:kern w:val="0"/>
                <w:sz w:val="18"/>
                <w:szCs w:val="18"/>
              </w:rPr>
              <w:t>国家：《新能源汽车生产企业及产品准入管理规定》(工信部令39号)、《汽车产业发展政策(2009年修订)》(工信部、国家发改委2009年第10号令)、《挥发性有机物(VOCs)污染防治技术政策》(环保部公告2013年第31号)、《重点行业挥发性有机物综合治理方案》(环大气[2019]53号)等；</w:t>
            </w:r>
          </w:p>
          <w:p w14:paraId="392E55DE">
            <w:pPr>
              <w:jc w:val="left"/>
              <w:rPr>
                <w:rFonts w:ascii="Times New Roman" w:hAnsi="Times New Roman" w:eastAsia="宋体" w:cs="Times New Roman"/>
                <w:bCs/>
                <w:kern w:val="0"/>
                <w:sz w:val="18"/>
                <w:szCs w:val="18"/>
              </w:rPr>
            </w:pPr>
            <w:r>
              <w:rPr>
                <w:rFonts w:hint="eastAsia" w:ascii="宋体" w:hAnsi="宋体" w:eastAsia="宋体" w:cs="宋体"/>
                <w:bCs/>
                <w:kern w:val="0"/>
                <w:sz w:val="18"/>
                <w:szCs w:val="18"/>
              </w:rPr>
              <w:t>②</w:t>
            </w:r>
            <w:r>
              <w:rPr>
                <w:rFonts w:ascii="Times New Roman" w:hAnsi="Times New Roman" w:eastAsia="宋体" w:cs="Times New Roman"/>
                <w:bCs/>
                <w:kern w:val="0"/>
                <w:sz w:val="18"/>
                <w:szCs w:val="18"/>
              </w:rPr>
              <w:t>地方：《浙江省化学原料药产业环境准入指导意见(修订)》(浙环发[2016]12号)、《浙江省印染产业环境准入指导意见(修订)》(浙环发[2016]12号)、《浙江省热电联产行业环境准入指导意见(修订)》(浙环发[2016]12号)、《浙江省啤酒产业环境准入指导意见(修订)》(浙环发[2016]12号)、《浙江省挥发性有机物污染整治方案》(浙环发[2013]54号)、《浙江省涂装行业挥发性有机物污染整治规范》(浙环函[2015]402号)、《关于转发&lt;杭州市化纤行业挥发性有机物污染整治规范(试行)&gt;等12个行业VOCs污染整治规范的通知》(浙环办函[2016]56号)、《浙江省挥发性有机物深化治理与减排工作方案(2017-2020年)》(浙环发[2017]41号)等。</w:t>
            </w:r>
          </w:p>
        </w:tc>
        <w:tc>
          <w:tcPr>
            <w:tcW w:w="455" w:type="pct"/>
            <w:vAlign w:val="center"/>
          </w:tcPr>
          <w:p w14:paraId="01690A85">
            <w:pPr>
              <w:rPr>
                <w:rFonts w:ascii="Times New Roman" w:hAnsi="Times New Roman" w:eastAsia="宋体" w:cs="Times New Roman"/>
                <w:sz w:val="18"/>
                <w:szCs w:val="18"/>
              </w:rPr>
            </w:pPr>
            <w:r>
              <w:rPr>
                <w:rFonts w:ascii="Times New Roman" w:hAnsi="Times New Roman" w:eastAsia="宋体" w:cs="Times New Roman"/>
                <w:sz w:val="18"/>
                <w:szCs w:val="18"/>
              </w:rPr>
              <w:t>符合，项目符合有关行业准入条件要求。</w:t>
            </w:r>
          </w:p>
        </w:tc>
      </w:tr>
    </w:tbl>
    <w:p w14:paraId="21EC9CCC">
      <w:pPr>
        <w:widowControl w:val="0"/>
        <w:adjustRightInd w:val="0"/>
        <w:snapToGrid w:val="0"/>
        <w:spacing w:line="360" w:lineRule="auto"/>
        <w:ind w:firstLine="482" w:firstLineChars="200"/>
        <w:jc w:val="both"/>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符合性分析：</w:t>
      </w:r>
      <w:r>
        <w:rPr>
          <w:rFonts w:ascii="Times New Roman" w:hAnsi="Times New Roman" w:eastAsia="宋体" w:cs="Times New Roman"/>
          <w:color w:val="000000"/>
          <w:kern w:val="2"/>
          <w:sz w:val="24"/>
          <w:szCs w:val="24"/>
          <w:lang w:val="en-US" w:eastAsia="zh-CN" w:bidi="ar-SA"/>
        </w:rPr>
        <w:t>综上分析可知，项目的建设符合杭州余杭经济技术开发区规划环评“六张清单”相关要求。</w:t>
      </w:r>
    </w:p>
    <w:p w14:paraId="7843E185">
      <w:pPr>
        <w:widowControl w:val="0"/>
        <w:spacing w:line="360" w:lineRule="auto"/>
        <w:ind w:firstLine="482" w:firstLineChars="200"/>
        <w:jc w:val="both"/>
        <w:rPr>
          <w:rFonts w:ascii="Times New Roman" w:hAnsi="Times New Roman" w:eastAsia="宋体" w:cs="Times New Roman"/>
          <w:b/>
          <w:color w:val="000000"/>
          <w:kern w:val="2"/>
          <w:sz w:val="24"/>
          <w:szCs w:val="24"/>
          <w:lang w:val="en-US" w:eastAsia="zh-CN" w:bidi="ar-SA"/>
        </w:rPr>
      </w:pPr>
      <w:r>
        <w:rPr>
          <w:rFonts w:ascii="Times New Roman" w:hAnsi="Times New Roman" w:eastAsia="宋体" w:cs="Times New Roman"/>
          <w:b/>
          <w:color w:val="000000"/>
          <w:kern w:val="2"/>
          <w:sz w:val="24"/>
          <w:szCs w:val="24"/>
          <w:lang w:val="en-US" w:eastAsia="zh-CN" w:bidi="ar-SA"/>
        </w:rPr>
        <w:t>7、规划环评审查意见符合性分析</w:t>
      </w:r>
    </w:p>
    <w:p w14:paraId="2663FACA">
      <w:pPr>
        <w:widowControl w:val="0"/>
        <w:spacing w:line="360" w:lineRule="auto"/>
        <w:ind w:firstLine="480" w:firstLineChars="200"/>
        <w:jc w:val="both"/>
        <w:rPr>
          <w:color w:val="000000"/>
        </w:rPr>
      </w:pPr>
      <w:r>
        <w:rPr>
          <w:rFonts w:ascii="Times New Roman" w:hAnsi="Times New Roman" w:eastAsia="宋体" w:cs="Times New Roman"/>
          <w:color w:val="000000"/>
          <w:kern w:val="2"/>
          <w:sz w:val="24"/>
          <w:szCs w:val="24"/>
          <w:lang w:val="en-US" w:eastAsia="zh-CN" w:bidi="ar-SA"/>
        </w:rPr>
        <w:t>《杭州余杭经济技术开发区总体规划修编（2020-2035年）环境影响报告书》于2022年5月1日获得由生态环境部出具的批复（环审[2022]50号），经对照，项目建设地址位于工业区块，符合生态空间清单。本项目位于规划传统产业提升区，经对照符合规划环评环境准入条件清单要求</w:t>
      </w:r>
      <w:r>
        <w:rPr>
          <w:rFonts w:hint="eastAsia"/>
          <w:color w:val="000000"/>
        </w:rPr>
        <w:t>。</w:t>
      </w:r>
    </w:p>
    <w:p w14:paraId="250BD806">
      <w:pPr>
        <w:pStyle w:val="3"/>
        <w:spacing w:line="360" w:lineRule="auto"/>
        <w:jc w:val="left"/>
      </w:pPr>
      <w:r>
        <w:rPr>
          <w:rFonts w:hint="eastAsia"/>
        </w:rPr>
        <w:t>五、环评审批降级相关要求的匹配性分析</w:t>
      </w:r>
    </w:p>
    <w:p w14:paraId="1CA61E7A">
      <w:pPr>
        <w:pStyle w:val="122"/>
        <w:ind w:firstLine="480"/>
        <w:rPr>
          <w:color w:val="000000"/>
        </w:rPr>
      </w:pPr>
      <w:r>
        <w:rPr>
          <w:color w:val="000000"/>
        </w:rPr>
        <w:t>根据《临平区“区域环评+环境标准”改革实施方案》（临平政办〔2022〕48号），临平国家级经济技术开发区已列入“区域环评+环境标准”改革实施方案区域。</w:t>
      </w:r>
      <w:r>
        <w:rPr>
          <w:rFonts w:hint="eastAsia"/>
          <w:color w:val="000000"/>
        </w:rPr>
        <w:t>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23375091">
      <w:pPr>
        <w:pStyle w:val="116"/>
        <w:numPr>
          <w:ilvl w:val="0"/>
          <w:numId w:val="21"/>
        </w:numPr>
        <w:spacing w:before="156"/>
        <w:rPr>
          <w:color w:val="000000"/>
        </w:rPr>
      </w:pPr>
      <w:r>
        <w:rPr>
          <w:color w:val="000000"/>
        </w:rPr>
        <w:t xml:space="preserve">  </w:t>
      </w:r>
      <w:r>
        <w:rPr>
          <w:rFonts w:hint="eastAsia"/>
          <w:color w:val="000000"/>
        </w:rPr>
        <w:t>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23A6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FBF6344">
            <w:pPr>
              <w:widowControl/>
              <w:jc w:val="center"/>
              <w:rPr>
                <w:color w:val="000000"/>
              </w:rPr>
            </w:pPr>
            <w:r>
              <w:rPr>
                <w:color w:val="000000"/>
              </w:rPr>
              <w:t>序号</w:t>
            </w:r>
          </w:p>
        </w:tc>
        <w:tc>
          <w:tcPr>
            <w:tcW w:w="2376" w:type="pct"/>
            <w:tcBorders>
              <w:top w:val="single" w:color="auto" w:sz="4" w:space="0"/>
              <w:left w:val="single" w:color="auto" w:sz="4" w:space="0"/>
              <w:bottom w:val="single" w:color="auto" w:sz="4" w:space="0"/>
              <w:right w:val="single" w:color="auto" w:sz="4" w:space="0"/>
            </w:tcBorders>
            <w:vAlign w:val="center"/>
          </w:tcPr>
          <w:p w14:paraId="52B5FF54">
            <w:pPr>
              <w:widowControl/>
              <w:jc w:val="center"/>
              <w:rPr>
                <w:color w:val="000000"/>
              </w:rPr>
            </w:pPr>
            <w:r>
              <w:rPr>
                <w:color w:val="000000"/>
              </w:rPr>
              <w:t>负面清单</w:t>
            </w:r>
          </w:p>
        </w:tc>
        <w:tc>
          <w:tcPr>
            <w:tcW w:w="1712" w:type="pct"/>
            <w:tcBorders>
              <w:top w:val="single" w:color="auto" w:sz="4" w:space="0"/>
              <w:left w:val="single" w:color="auto" w:sz="4" w:space="0"/>
              <w:bottom w:val="single" w:color="auto" w:sz="4" w:space="0"/>
              <w:right w:val="single" w:color="auto" w:sz="4" w:space="0"/>
            </w:tcBorders>
            <w:vAlign w:val="center"/>
          </w:tcPr>
          <w:p w14:paraId="5968EEDE">
            <w:pPr>
              <w:widowControl/>
              <w:jc w:val="center"/>
              <w:rPr>
                <w:color w:val="000000"/>
              </w:rPr>
            </w:pPr>
            <w:r>
              <w:rPr>
                <w:color w:val="000000"/>
              </w:rPr>
              <w:t>本项目</w:t>
            </w:r>
          </w:p>
        </w:tc>
        <w:tc>
          <w:tcPr>
            <w:tcW w:w="556" w:type="pct"/>
            <w:tcBorders>
              <w:top w:val="single" w:color="auto" w:sz="4" w:space="0"/>
              <w:left w:val="single" w:color="auto" w:sz="4" w:space="0"/>
              <w:bottom w:val="single" w:color="auto" w:sz="4" w:space="0"/>
              <w:right w:val="single" w:color="auto" w:sz="4" w:space="0"/>
            </w:tcBorders>
            <w:vAlign w:val="center"/>
          </w:tcPr>
          <w:p w14:paraId="518A308D">
            <w:pPr>
              <w:widowControl/>
              <w:jc w:val="center"/>
              <w:rPr>
                <w:color w:val="000000"/>
              </w:rPr>
            </w:pPr>
            <w:r>
              <w:rPr>
                <w:color w:val="000000"/>
              </w:rPr>
              <w:t>符合性</w:t>
            </w:r>
          </w:p>
        </w:tc>
      </w:tr>
      <w:tr w14:paraId="2E03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9A97F0D">
            <w:pPr>
              <w:widowControl/>
              <w:jc w:val="center"/>
              <w:rPr>
                <w:color w:val="000000"/>
              </w:rPr>
            </w:pPr>
            <w:r>
              <w:rPr>
                <w:color w:val="000000"/>
              </w:rPr>
              <w:t>1</w:t>
            </w:r>
          </w:p>
        </w:tc>
        <w:tc>
          <w:tcPr>
            <w:tcW w:w="2376" w:type="pct"/>
            <w:tcBorders>
              <w:top w:val="single" w:color="auto" w:sz="4" w:space="0"/>
              <w:left w:val="single" w:color="auto" w:sz="4" w:space="0"/>
              <w:bottom w:val="single" w:color="auto" w:sz="4" w:space="0"/>
              <w:right w:val="single" w:color="auto" w:sz="4" w:space="0"/>
            </w:tcBorders>
            <w:vAlign w:val="center"/>
          </w:tcPr>
          <w:p w14:paraId="62DA5759">
            <w:pPr>
              <w:jc w:val="center"/>
              <w:rPr>
                <w:color w:val="000000"/>
              </w:rPr>
            </w:pPr>
            <w:r>
              <w:rPr>
                <w:color w:val="000000"/>
              </w:rPr>
              <w:t>环评审批权限在生态环境部的项目；</w:t>
            </w:r>
          </w:p>
        </w:tc>
        <w:tc>
          <w:tcPr>
            <w:tcW w:w="1712" w:type="pct"/>
            <w:tcBorders>
              <w:top w:val="single" w:color="auto" w:sz="4" w:space="0"/>
              <w:left w:val="single" w:color="auto" w:sz="4" w:space="0"/>
              <w:bottom w:val="single" w:color="auto" w:sz="4" w:space="0"/>
              <w:right w:val="single" w:color="auto" w:sz="4" w:space="0"/>
            </w:tcBorders>
            <w:vAlign w:val="center"/>
          </w:tcPr>
          <w:p w14:paraId="4944AFF6">
            <w:pPr>
              <w:widowControl/>
              <w:jc w:val="center"/>
              <w:rPr>
                <w:color w:val="000000"/>
              </w:rPr>
            </w:pPr>
            <w:r>
              <w:rPr>
                <w:color w:val="000000"/>
              </w:rPr>
              <w:t>项目审批权限不在生态环境部</w:t>
            </w:r>
          </w:p>
        </w:tc>
        <w:tc>
          <w:tcPr>
            <w:tcW w:w="556" w:type="pct"/>
            <w:tcBorders>
              <w:top w:val="single" w:color="auto" w:sz="4" w:space="0"/>
              <w:left w:val="single" w:color="auto" w:sz="4" w:space="0"/>
              <w:bottom w:val="single" w:color="auto" w:sz="4" w:space="0"/>
              <w:right w:val="single" w:color="auto" w:sz="4" w:space="0"/>
            </w:tcBorders>
            <w:vAlign w:val="center"/>
          </w:tcPr>
          <w:p w14:paraId="60BCC3AF">
            <w:pPr>
              <w:widowControl/>
              <w:jc w:val="center"/>
              <w:rPr>
                <w:color w:val="000000"/>
              </w:rPr>
            </w:pPr>
            <w:r>
              <w:rPr>
                <w:color w:val="000000"/>
              </w:rPr>
              <w:t>符合</w:t>
            </w:r>
          </w:p>
        </w:tc>
      </w:tr>
      <w:tr w14:paraId="49D0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F6FFF96">
            <w:pPr>
              <w:widowControl/>
              <w:jc w:val="center"/>
              <w:rPr>
                <w:color w:val="000000"/>
              </w:rPr>
            </w:pPr>
            <w:r>
              <w:rPr>
                <w:color w:val="000000"/>
              </w:rPr>
              <w:t>2</w:t>
            </w:r>
          </w:p>
        </w:tc>
        <w:tc>
          <w:tcPr>
            <w:tcW w:w="2376" w:type="pct"/>
            <w:tcBorders>
              <w:top w:val="single" w:color="auto" w:sz="4" w:space="0"/>
              <w:left w:val="single" w:color="auto" w:sz="4" w:space="0"/>
              <w:bottom w:val="single" w:color="auto" w:sz="4" w:space="0"/>
              <w:right w:val="single" w:color="auto" w:sz="4" w:space="0"/>
            </w:tcBorders>
            <w:vAlign w:val="center"/>
          </w:tcPr>
          <w:p w14:paraId="425AD623">
            <w:pPr>
              <w:jc w:val="center"/>
              <w:rPr>
                <w:color w:val="000000"/>
              </w:rPr>
            </w:pPr>
            <w:r>
              <w:rPr>
                <w:color w:val="000000"/>
              </w:rPr>
              <w:t>需编制报告书的电磁类项目和核技术利用项目；</w:t>
            </w:r>
          </w:p>
        </w:tc>
        <w:tc>
          <w:tcPr>
            <w:tcW w:w="1712" w:type="pct"/>
            <w:tcBorders>
              <w:top w:val="single" w:color="auto" w:sz="4" w:space="0"/>
              <w:left w:val="single" w:color="auto" w:sz="4" w:space="0"/>
              <w:bottom w:val="single" w:color="auto" w:sz="4" w:space="0"/>
              <w:right w:val="single" w:color="auto" w:sz="4" w:space="0"/>
            </w:tcBorders>
            <w:vAlign w:val="center"/>
          </w:tcPr>
          <w:p w14:paraId="46529CFE">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945E108">
            <w:pPr>
              <w:widowControl/>
              <w:jc w:val="center"/>
              <w:rPr>
                <w:color w:val="000000"/>
              </w:rPr>
            </w:pPr>
            <w:r>
              <w:rPr>
                <w:color w:val="000000"/>
              </w:rPr>
              <w:t>符合</w:t>
            </w:r>
          </w:p>
        </w:tc>
      </w:tr>
      <w:tr w14:paraId="61AD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A6B4413">
            <w:pPr>
              <w:widowControl/>
              <w:jc w:val="center"/>
              <w:rPr>
                <w:color w:val="000000"/>
              </w:rPr>
            </w:pPr>
            <w:r>
              <w:rPr>
                <w:color w:val="000000"/>
              </w:rPr>
              <w:t>3</w:t>
            </w:r>
          </w:p>
        </w:tc>
        <w:tc>
          <w:tcPr>
            <w:tcW w:w="2376" w:type="pct"/>
            <w:tcBorders>
              <w:top w:val="single" w:color="auto" w:sz="4" w:space="0"/>
              <w:left w:val="single" w:color="auto" w:sz="4" w:space="0"/>
              <w:bottom w:val="single" w:color="auto" w:sz="4" w:space="0"/>
              <w:right w:val="single" w:color="auto" w:sz="4" w:space="0"/>
            </w:tcBorders>
            <w:vAlign w:val="center"/>
          </w:tcPr>
          <w:p w14:paraId="55D9F1B6">
            <w:pPr>
              <w:jc w:val="center"/>
              <w:rPr>
                <w:color w:val="000000"/>
              </w:rPr>
            </w:pPr>
            <w:r>
              <w:rPr>
                <w:color w:val="000000"/>
              </w:rPr>
              <w:t>生活垃圾焚烧发电等高污染、高风险建设项目；</w:t>
            </w:r>
          </w:p>
        </w:tc>
        <w:tc>
          <w:tcPr>
            <w:tcW w:w="1712" w:type="pct"/>
            <w:tcBorders>
              <w:top w:val="single" w:color="auto" w:sz="4" w:space="0"/>
              <w:left w:val="single" w:color="auto" w:sz="4" w:space="0"/>
              <w:bottom w:val="single" w:color="auto" w:sz="4" w:space="0"/>
              <w:right w:val="single" w:color="auto" w:sz="4" w:space="0"/>
            </w:tcBorders>
            <w:vAlign w:val="center"/>
          </w:tcPr>
          <w:p w14:paraId="7F6C6A6F">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7A09A979">
            <w:pPr>
              <w:widowControl/>
              <w:jc w:val="center"/>
              <w:rPr>
                <w:color w:val="000000"/>
              </w:rPr>
            </w:pPr>
            <w:r>
              <w:rPr>
                <w:color w:val="000000"/>
              </w:rPr>
              <w:t>符合</w:t>
            </w:r>
          </w:p>
        </w:tc>
      </w:tr>
      <w:tr w14:paraId="096E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F9B1401">
            <w:pPr>
              <w:widowControl/>
              <w:jc w:val="center"/>
              <w:rPr>
                <w:color w:val="000000"/>
              </w:rPr>
            </w:pPr>
            <w:r>
              <w:rPr>
                <w:color w:val="000000"/>
              </w:rPr>
              <w:t>4</w:t>
            </w:r>
          </w:p>
        </w:tc>
        <w:tc>
          <w:tcPr>
            <w:tcW w:w="2376" w:type="pct"/>
            <w:tcBorders>
              <w:top w:val="single" w:color="auto" w:sz="4" w:space="0"/>
              <w:left w:val="single" w:color="auto" w:sz="4" w:space="0"/>
              <w:bottom w:val="single" w:color="auto" w:sz="4" w:space="0"/>
              <w:right w:val="single" w:color="auto" w:sz="4" w:space="0"/>
            </w:tcBorders>
            <w:vAlign w:val="center"/>
          </w:tcPr>
          <w:p w14:paraId="5FECB195">
            <w:pPr>
              <w:jc w:val="center"/>
              <w:rPr>
                <w:color w:val="000000"/>
              </w:rPr>
            </w:pPr>
            <w:r>
              <w:rPr>
                <w:color w:val="000000"/>
              </w:rPr>
              <w:t>有提炼、发酵工艺的生物医药项目</w:t>
            </w:r>
          </w:p>
        </w:tc>
        <w:tc>
          <w:tcPr>
            <w:tcW w:w="1712" w:type="pct"/>
            <w:tcBorders>
              <w:top w:val="single" w:color="auto" w:sz="4" w:space="0"/>
              <w:left w:val="single" w:color="auto" w:sz="4" w:space="0"/>
              <w:bottom w:val="single" w:color="auto" w:sz="4" w:space="0"/>
              <w:right w:val="single" w:color="auto" w:sz="4" w:space="0"/>
            </w:tcBorders>
            <w:vAlign w:val="center"/>
          </w:tcPr>
          <w:p w14:paraId="71B966EB">
            <w:pPr>
              <w:widowControl/>
              <w:jc w:val="center"/>
              <w:rPr>
                <w:rFonts w:hint="eastAsia" w:eastAsia="宋体"/>
                <w:color w:val="000000"/>
                <w:lang w:eastAsia="zh-CN"/>
              </w:rPr>
            </w:pPr>
            <w:r>
              <w:rPr>
                <w:rFonts w:hint="eastAsia"/>
                <w:color w:val="000000"/>
                <w:lang w:val="en-US" w:eastAsia="zh-CN"/>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F8BE04C">
            <w:pPr>
              <w:widowControl/>
              <w:jc w:val="center"/>
              <w:rPr>
                <w:color w:val="000000"/>
              </w:rPr>
            </w:pPr>
            <w:r>
              <w:rPr>
                <w:color w:val="000000"/>
              </w:rPr>
              <w:t>符合</w:t>
            </w:r>
          </w:p>
        </w:tc>
      </w:tr>
      <w:tr w14:paraId="5B05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4A968B3">
            <w:pPr>
              <w:widowControl/>
              <w:jc w:val="center"/>
              <w:rPr>
                <w:color w:val="000000"/>
              </w:rPr>
            </w:pPr>
            <w:r>
              <w:rPr>
                <w:rFonts w:hint="eastAsia"/>
                <w:color w:val="000000"/>
              </w:rPr>
              <w:t>5</w:t>
            </w:r>
          </w:p>
        </w:tc>
        <w:tc>
          <w:tcPr>
            <w:tcW w:w="2376" w:type="pct"/>
            <w:tcBorders>
              <w:top w:val="single" w:color="auto" w:sz="4" w:space="0"/>
              <w:left w:val="single" w:color="auto" w:sz="4" w:space="0"/>
              <w:bottom w:val="single" w:color="auto" w:sz="4" w:space="0"/>
              <w:right w:val="single" w:color="auto" w:sz="4" w:space="0"/>
            </w:tcBorders>
            <w:vAlign w:val="center"/>
          </w:tcPr>
          <w:p w14:paraId="1D9F03B7">
            <w:pPr>
              <w:jc w:val="center"/>
              <w:rPr>
                <w:color w:val="000000"/>
              </w:rPr>
            </w:pPr>
            <w:r>
              <w:rPr>
                <w:rFonts w:hint="eastAsia"/>
                <w:color w:val="000000"/>
              </w:rPr>
              <w:t>显示器件、印刷线路板及半导体材料、电子陶瓷、有机薄膜、荧光粉、贵金属粉等电子专用材料生产项目</w:t>
            </w:r>
          </w:p>
        </w:tc>
        <w:tc>
          <w:tcPr>
            <w:tcW w:w="1712" w:type="pct"/>
            <w:tcBorders>
              <w:top w:val="single" w:color="auto" w:sz="4" w:space="0"/>
              <w:left w:val="single" w:color="auto" w:sz="4" w:space="0"/>
              <w:bottom w:val="single" w:color="auto" w:sz="4" w:space="0"/>
              <w:right w:val="single" w:color="auto" w:sz="4" w:space="0"/>
            </w:tcBorders>
            <w:vAlign w:val="center"/>
          </w:tcPr>
          <w:p w14:paraId="519F7A49">
            <w:pPr>
              <w:widowControl/>
              <w:jc w:val="center"/>
              <w:rPr>
                <w:color w:val="000000"/>
              </w:rPr>
            </w:pPr>
            <w:r>
              <w:rPr>
                <w:rFonts w:hint="eastAsia"/>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C446600">
            <w:pPr>
              <w:widowControl/>
              <w:jc w:val="center"/>
              <w:rPr>
                <w:color w:val="000000"/>
              </w:rPr>
            </w:pPr>
            <w:r>
              <w:rPr>
                <w:rFonts w:hint="eastAsia"/>
                <w:color w:val="000000"/>
              </w:rPr>
              <w:t>符合</w:t>
            </w:r>
          </w:p>
        </w:tc>
      </w:tr>
      <w:tr w14:paraId="094F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ABEB35B">
            <w:pPr>
              <w:widowControl/>
              <w:jc w:val="center"/>
              <w:rPr>
                <w:color w:val="000000"/>
              </w:rPr>
            </w:pPr>
            <w:r>
              <w:rPr>
                <w:rFonts w:hint="eastAsia"/>
                <w:color w:val="000000"/>
              </w:rPr>
              <w:t>6</w:t>
            </w:r>
          </w:p>
        </w:tc>
        <w:tc>
          <w:tcPr>
            <w:tcW w:w="2376" w:type="pct"/>
            <w:tcBorders>
              <w:top w:val="single" w:color="auto" w:sz="4" w:space="0"/>
              <w:left w:val="single" w:color="auto" w:sz="4" w:space="0"/>
              <w:bottom w:val="single" w:color="auto" w:sz="4" w:space="0"/>
              <w:right w:val="single" w:color="auto" w:sz="4" w:space="0"/>
            </w:tcBorders>
            <w:vAlign w:val="center"/>
          </w:tcPr>
          <w:p w14:paraId="4D2AB4B0">
            <w:pPr>
              <w:jc w:val="center"/>
              <w:rPr>
                <w:color w:val="000000"/>
              </w:rPr>
            </w:pPr>
            <w:r>
              <w:rPr>
                <w:rFonts w:hint="eastAsia"/>
                <w:color w:val="000000"/>
              </w:rPr>
              <w:t>涉及重金属污染项目及酸洗或有机溶剂清洗等工艺项目</w:t>
            </w:r>
          </w:p>
        </w:tc>
        <w:tc>
          <w:tcPr>
            <w:tcW w:w="1712" w:type="pct"/>
            <w:tcBorders>
              <w:top w:val="single" w:color="auto" w:sz="4" w:space="0"/>
              <w:left w:val="single" w:color="auto" w:sz="4" w:space="0"/>
              <w:bottom w:val="single" w:color="auto" w:sz="4" w:space="0"/>
              <w:right w:val="single" w:color="auto" w:sz="4" w:space="0"/>
            </w:tcBorders>
            <w:vAlign w:val="center"/>
          </w:tcPr>
          <w:p w14:paraId="5E5EC780">
            <w:pPr>
              <w:widowControl/>
              <w:jc w:val="center"/>
              <w:rPr>
                <w:color w:val="000000"/>
              </w:rPr>
            </w:pPr>
            <w:r>
              <w:rPr>
                <w:rFonts w:hint="eastAsia"/>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1A937F7">
            <w:pPr>
              <w:widowControl/>
              <w:jc w:val="center"/>
              <w:rPr>
                <w:color w:val="000000"/>
              </w:rPr>
            </w:pPr>
            <w:r>
              <w:rPr>
                <w:rFonts w:hint="eastAsia"/>
                <w:color w:val="000000"/>
              </w:rPr>
              <w:t>符合</w:t>
            </w:r>
          </w:p>
        </w:tc>
      </w:tr>
      <w:tr w14:paraId="387C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04EB59E">
            <w:pPr>
              <w:widowControl/>
              <w:jc w:val="center"/>
              <w:rPr>
                <w:color w:val="000000"/>
              </w:rPr>
            </w:pPr>
            <w:r>
              <w:rPr>
                <w:color w:val="000000"/>
              </w:rPr>
              <w:t>7</w:t>
            </w:r>
          </w:p>
        </w:tc>
        <w:tc>
          <w:tcPr>
            <w:tcW w:w="2376" w:type="pct"/>
            <w:tcBorders>
              <w:top w:val="single" w:color="auto" w:sz="4" w:space="0"/>
              <w:left w:val="single" w:color="auto" w:sz="4" w:space="0"/>
              <w:bottom w:val="single" w:color="auto" w:sz="4" w:space="0"/>
              <w:right w:val="single" w:color="auto" w:sz="4" w:space="0"/>
            </w:tcBorders>
            <w:vAlign w:val="center"/>
          </w:tcPr>
          <w:p w14:paraId="2DB013D3">
            <w:pPr>
              <w:jc w:val="center"/>
              <w:rPr>
                <w:color w:val="000000"/>
              </w:rPr>
            </w:pPr>
            <w:r>
              <w:rPr>
                <w:rFonts w:hint="eastAsia"/>
                <w:color w:val="000000"/>
              </w:rPr>
              <w:t>涉及喷漆工艺且使用油性漆（含稀释剂）10吨/年及以上的项目</w:t>
            </w:r>
          </w:p>
        </w:tc>
        <w:tc>
          <w:tcPr>
            <w:tcW w:w="1712" w:type="pct"/>
            <w:tcBorders>
              <w:top w:val="single" w:color="auto" w:sz="4" w:space="0"/>
              <w:left w:val="single" w:color="auto" w:sz="4" w:space="0"/>
              <w:bottom w:val="single" w:color="auto" w:sz="4" w:space="0"/>
              <w:right w:val="single" w:color="auto" w:sz="4" w:space="0"/>
            </w:tcBorders>
            <w:vAlign w:val="center"/>
          </w:tcPr>
          <w:p w14:paraId="19A23A01">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13B9495F">
            <w:pPr>
              <w:widowControl/>
              <w:jc w:val="center"/>
              <w:rPr>
                <w:color w:val="000000"/>
              </w:rPr>
            </w:pPr>
            <w:r>
              <w:rPr>
                <w:color w:val="000000"/>
              </w:rPr>
              <w:t>符合</w:t>
            </w:r>
          </w:p>
        </w:tc>
      </w:tr>
      <w:tr w14:paraId="1784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0277638">
            <w:pPr>
              <w:widowControl/>
              <w:jc w:val="center"/>
              <w:rPr>
                <w:color w:val="000000"/>
              </w:rPr>
            </w:pPr>
            <w:r>
              <w:rPr>
                <w:color w:val="000000"/>
              </w:rPr>
              <w:t>8</w:t>
            </w:r>
          </w:p>
        </w:tc>
        <w:tc>
          <w:tcPr>
            <w:tcW w:w="2376" w:type="pct"/>
            <w:tcBorders>
              <w:top w:val="single" w:color="auto" w:sz="4" w:space="0"/>
              <w:left w:val="single" w:color="auto" w:sz="4" w:space="0"/>
              <w:bottom w:val="single" w:color="auto" w:sz="4" w:space="0"/>
              <w:right w:val="single" w:color="auto" w:sz="4" w:space="0"/>
            </w:tcBorders>
            <w:vAlign w:val="center"/>
          </w:tcPr>
          <w:p w14:paraId="69F5E6C8">
            <w:pPr>
              <w:jc w:val="center"/>
              <w:rPr>
                <w:color w:val="000000"/>
              </w:rPr>
            </w:pPr>
            <w:r>
              <w:rPr>
                <w:rFonts w:hint="eastAsia"/>
                <w:color w:val="000000"/>
              </w:rPr>
              <w:t>城市污水集中处理、餐厨垃圾处置、生活垃圾焚烧等环保基础设施项目</w:t>
            </w:r>
            <w:r>
              <w:rPr>
                <w:color w:val="000000"/>
              </w:rPr>
              <w:t>；</w:t>
            </w:r>
          </w:p>
        </w:tc>
        <w:tc>
          <w:tcPr>
            <w:tcW w:w="1712" w:type="pct"/>
            <w:tcBorders>
              <w:top w:val="single" w:color="auto" w:sz="4" w:space="0"/>
              <w:left w:val="single" w:color="auto" w:sz="4" w:space="0"/>
              <w:bottom w:val="single" w:color="auto" w:sz="4" w:space="0"/>
              <w:right w:val="single" w:color="auto" w:sz="4" w:space="0"/>
            </w:tcBorders>
            <w:vAlign w:val="center"/>
          </w:tcPr>
          <w:p w14:paraId="41D41975">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EFC7B2E">
            <w:pPr>
              <w:widowControl/>
              <w:jc w:val="center"/>
              <w:rPr>
                <w:color w:val="000000"/>
              </w:rPr>
            </w:pPr>
            <w:r>
              <w:rPr>
                <w:color w:val="000000"/>
              </w:rPr>
              <w:t>符合</w:t>
            </w:r>
          </w:p>
        </w:tc>
      </w:tr>
      <w:tr w14:paraId="547B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E1DB486">
            <w:pPr>
              <w:widowControl/>
              <w:jc w:val="center"/>
              <w:rPr>
                <w:color w:val="000000"/>
              </w:rPr>
            </w:pPr>
            <w:r>
              <w:rPr>
                <w:color w:val="000000"/>
              </w:rPr>
              <w:t>9</w:t>
            </w:r>
          </w:p>
        </w:tc>
        <w:tc>
          <w:tcPr>
            <w:tcW w:w="2376" w:type="pct"/>
            <w:tcBorders>
              <w:top w:val="single" w:color="auto" w:sz="4" w:space="0"/>
              <w:left w:val="single" w:color="auto" w:sz="4" w:space="0"/>
              <w:bottom w:val="single" w:color="auto" w:sz="4" w:space="0"/>
              <w:right w:val="single" w:color="auto" w:sz="4" w:space="0"/>
            </w:tcBorders>
            <w:vAlign w:val="center"/>
          </w:tcPr>
          <w:p w14:paraId="2DCADBE0">
            <w:pPr>
              <w:jc w:val="center"/>
              <w:rPr>
                <w:color w:val="000000"/>
              </w:rPr>
            </w:pPr>
            <w:r>
              <w:rPr>
                <w:rFonts w:hint="eastAsia"/>
                <w:color w:val="000000"/>
              </w:rPr>
              <w:t>与敏感点防护距离不足，公众关注度高或投诉反响强烈的项目</w:t>
            </w:r>
          </w:p>
        </w:tc>
        <w:tc>
          <w:tcPr>
            <w:tcW w:w="1712" w:type="pct"/>
            <w:tcBorders>
              <w:top w:val="single" w:color="auto" w:sz="4" w:space="0"/>
              <w:left w:val="single" w:color="auto" w:sz="4" w:space="0"/>
              <w:bottom w:val="single" w:color="auto" w:sz="4" w:space="0"/>
              <w:right w:val="single" w:color="auto" w:sz="4" w:space="0"/>
            </w:tcBorders>
            <w:vAlign w:val="center"/>
          </w:tcPr>
          <w:p w14:paraId="5E07E356">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82E8111">
            <w:pPr>
              <w:widowControl/>
              <w:jc w:val="center"/>
              <w:rPr>
                <w:color w:val="000000"/>
              </w:rPr>
            </w:pPr>
            <w:r>
              <w:rPr>
                <w:color w:val="000000"/>
              </w:rPr>
              <w:t>符合</w:t>
            </w:r>
          </w:p>
        </w:tc>
      </w:tr>
    </w:tbl>
    <w:p w14:paraId="4FBE6417">
      <w:pPr>
        <w:ind w:firstLine="480" w:firstLineChars="200"/>
        <w:rPr>
          <w:color w:val="000000"/>
          <w:sz w:val="24"/>
          <w:szCs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A9844FF">
      <w:pPr>
        <w:pStyle w:val="133"/>
      </w:pPr>
      <w:r>
        <w:drawing>
          <wp:anchor distT="0" distB="0" distL="114300" distR="114300" simplePos="0" relativeHeight="251668480" behindDoc="0" locked="0" layoutInCell="1" allowOverlap="1">
            <wp:simplePos x="0" y="0"/>
            <wp:positionH relativeFrom="column">
              <wp:posOffset>516255</wp:posOffset>
            </wp:positionH>
            <wp:positionV relativeFrom="paragraph">
              <wp:posOffset>2109470</wp:posOffset>
            </wp:positionV>
            <wp:extent cx="2423795" cy="2076450"/>
            <wp:effectExtent l="0" t="0" r="14605" b="1143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2423795" cy="2076450"/>
                    </a:xfrm>
                    <a:prstGeom prst="rect">
                      <a:avLst/>
                    </a:prstGeom>
                    <a:noFill/>
                    <a:ln>
                      <a:noFill/>
                    </a:ln>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4842510</wp:posOffset>
                </wp:positionH>
                <wp:positionV relativeFrom="paragraph">
                  <wp:posOffset>2073275</wp:posOffset>
                </wp:positionV>
                <wp:extent cx="45085" cy="45085"/>
                <wp:effectExtent l="0" t="0" r="0" b="0"/>
                <wp:wrapNone/>
                <wp:docPr id="48" name="椭圆 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 o:spid="_x0000_s1026" o:spt="3" type="#_x0000_t3" style="position:absolute;left:0pt;margin-left:381.3pt;margin-top:163.25pt;height:3.55pt;width:3.55pt;z-index:251659264;v-text-anchor:middle;mso-width-relative:page;mso-height-relative:page;" fillcolor="#FF0000" filled="t" stroked="t" coordsize="21600,21600" o:gfxdata="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bb&#10;fn/XAAAACwEAAA8AAAAAAAAAAQAgAAAAIgAAAGRycy9kb3ducmV2LnhtbFBLAQIUABQAAAAIAIdO&#10;4kCGgRWjXQIAAN4EAAAOAAAAAAAAAAEAIAAAACYBAABkcnMvZTJvRG9jLnhtbFBLBQYAAAAABgAG&#10;AFkBAAD1BQAAAAA=&#10;">
                <v:fill on="t" focussize="0,0"/>
                <v:stroke weight="2pt" color="#FF0000 [3204]" joinstyle="round"/>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4782820</wp:posOffset>
                </wp:positionH>
                <wp:positionV relativeFrom="paragraph">
                  <wp:posOffset>1448435</wp:posOffset>
                </wp:positionV>
                <wp:extent cx="904875" cy="291465"/>
                <wp:effectExtent l="5715" t="5080" r="13335" b="360680"/>
                <wp:wrapNone/>
                <wp:docPr id="51" name="对话气泡: 矩形 9"/>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074C18FF">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9" o:spid="_x0000_s1026" o:spt="61" type="#_x0000_t61" style="position:absolute;left:0pt;margin-left:376.6pt;margin-top:114.05pt;height:22.95pt;width:71.25pt;z-index:251660288;mso-width-relative:page;mso-height-relative:page;" fillcolor="#FFFFFF" filled="t" stroked="t" coordsize="21600,21600" o:gfxdata="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E9t6j7aAAAA&#10;CwEAAA8AAAAAAAAAAQAgAAAAIgAAAGRycy9kb3ducmV2LnhtbFBLAQIUABQAAAAIAIdO4kBFe/a1&#10;jQIAAAgFAAAOAAAAAAAAAAEAIAAAACkBAABkcnMvZTJvRG9jLnhtbFBLBQYAAAAABgAGAFkBAAAo&#10;BgAAAAA=&#10;" adj="2183,47812">
                <v:fill on="t" opacity="32895f" focussize="0,0"/>
                <v:stroke color="#FF0000" miterlimit="8" joinstyle="miter"/>
                <v:imagedata o:title=""/>
                <o:lock v:ext="edit" aspectratio="f"/>
                <v:textbox>
                  <w:txbxContent>
                    <w:p w14:paraId="074C18FF">
                      <w:pPr>
                        <w:rPr>
                          <w:color w:val="FF0000"/>
                          <w:szCs w:val="28"/>
                        </w:rPr>
                      </w:pPr>
                      <w:r>
                        <w:rPr>
                          <w:rFonts w:hint="eastAsia"/>
                          <w:color w:val="FF0000"/>
                          <w:szCs w:val="28"/>
                        </w:rPr>
                        <w:t>项目所在地</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2032000</wp:posOffset>
                </wp:positionH>
                <wp:positionV relativeFrom="paragraph">
                  <wp:posOffset>2103755</wp:posOffset>
                </wp:positionV>
                <wp:extent cx="2823210" cy="977900"/>
                <wp:effectExtent l="0" t="8890" r="11430" b="19050"/>
                <wp:wrapNone/>
                <wp:docPr id="47" name="AutoShape 14"/>
                <wp:cNvGraphicFramePr/>
                <a:graphic xmlns:a="http://schemas.openxmlformats.org/drawingml/2006/main">
                  <a:graphicData uri="http://schemas.microsoft.com/office/word/2010/wordprocessingShape">
                    <wps:wsp>
                      <wps:cNvCnPr>
                        <a:cxnSpLocks noChangeShapeType="1"/>
                      </wps:cNvCnPr>
                      <wps:spPr bwMode="auto">
                        <a:xfrm flipH="1">
                          <a:off x="0" y="0"/>
                          <a:ext cx="2823210" cy="977900"/>
                        </a:xfrm>
                        <a:prstGeom prst="straightConnector1">
                          <a:avLst/>
                        </a:prstGeom>
                        <a:noFill/>
                        <a:ln w="19050">
                          <a:solidFill>
                            <a:srgbClr val="FF0000"/>
                          </a:solidFill>
                          <a:round/>
                          <a:tailEnd type="triangle" w="med" len="med"/>
                        </a:ln>
                      </wps:spPr>
                      <wps:bodyPr/>
                    </wps:wsp>
                  </a:graphicData>
                </a:graphic>
              </wp:anchor>
            </w:drawing>
          </mc:Choice>
          <mc:Fallback>
            <w:pict>
              <v:shape id="AutoShape 14" o:spid="_x0000_s1026" o:spt="32" type="#_x0000_t32" style="position:absolute;left:0pt;flip:x;margin-left:160pt;margin-top:165.65pt;height:77pt;width:222.3pt;z-index:251669504;mso-width-relative:page;mso-height-relative:page;" filled="f" stroked="t" coordsize="21600,21600" o:gfxdata="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AEN9w2AAAAAsBAAAPAAAAAAAAAAEAIAAAACIAAABkcnMvZG93&#10;bnJldi54bWxQSwECFAAUAAAACACHTuJAb2SDkgACAADyAwAADgAAAAAAAAABACAAAAAnAQAAZHJz&#10;L2Uyb0RvYy54bWxQSwUGAAAAAAYABgBZAQAAmQUAAAAA&#10;">
                <v:fill on="f" focussize="0,0"/>
                <v:stroke weight="1.5pt" color="#FF0000" joinstyle="round" endarrow="block"/>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7593965</wp:posOffset>
                </wp:positionH>
                <wp:positionV relativeFrom="paragraph">
                  <wp:posOffset>5354955</wp:posOffset>
                </wp:positionV>
                <wp:extent cx="215900" cy="107950"/>
                <wp:effectExtent l="0" t="0" r="0" b="6350"/>
                <wp:wrapNone/>
                <wp:docPr id="46" name="矩形 14"/>
                <wp:cNvGraphicFramePr/>
                <a:graphic xmlns:a="http://schemas.openxmlformats.org/drawingml/2006/main">
                  <a:graphicData uri="http://schemas.microsoft.com/office/word/2010/wordprocessingShape">
                    <wps:wsp>
                      <wps:cNvSpPr/>
                      <wps:spPr>
                        <a:xfrm>
                          <a:off x="0" y="0"/>
                          <a:ext cx="215900" cy="107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 o:spid="_x0000_s1026" o:spt="1" style="position:absolute;left:0pt;margin-left:597.95pt;margin-top:421.65pt;height:8.5pt;width:17pt;z-index:251662336;v-text-anchor:middle;mso-width-relative:page;mso-height-relative:page;" filled="f" stroked="t" coordsize="21600,21600" o:gfxdata="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hTUTh2gAAAA0BAAAPAAAAAAAAAAEAIAAAACIAAABkcnMvZG93bnJldi54bWxQSwECFAAUAAAA&#10;CACHTuJAWNiTYl4CAAC1BAAADgAAAAAAAAABACAAAAApAQAAZHJzL2Uyb0RvYy54bWxQSwUGAAAA&#10;AAYABgBZAQAA+QUAAAAA&#10;">
                <v:fill on="f" focussize="0,0"/>
                <v:stroke weight="1.5pt" color="#FF0000 [3204]" joinstyle="round"/>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6885305</wp:posOffset>
                </wp:positionH>
                <wp:positionV relativeFrom="paragraph">
                  <wp:posOffset>5264785</wp:posOffset>
                </wp:positionV>
                <wp:extent cx="1429385" cy="302895"/>
                <wp:effectExtent l="0" t="0" r="0" b="0"/>
                <wp:wrapNone/>
                <wp:docPr id="45"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429385" cy="302895"/>
                        </a:xfrm>
                        <a:prstGeom prst="rect">
                          <a:avLst/>
                        </a:prstGeom>
                        <a:solidFill>
                          <a:srgbClr val="FFFFFF"/>
                        </a:solidFill>
                        <a:ln>
                          <a:noFill/>
                        </a:ln>
                      </wps:spPr>
                      <wps:txbx>
                        <w:txbxContent>
                          <w:p w14:paraId="5B308632">
                            <w:pPr>
                              <w:jc w:val="left"/>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 id="文本框 10" o:spid="_x0000_s1026" o:spt="202" type="#_x0000_t202" style="position:absolute;left:0pt;margin-left:542.15pt;margin-top:414.55pt;height:23.85pt;width:112.55pt;z-index:251661312;mso-width-relative:page;mso-height-relative:page;" fillcolor="#FFFFFF" filled="t" stroked="f" coordsize="21600,21600" o:gfxdata="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0vCMO9kAAAANAQAADwAAAAAAAAABACAAAAAiAAAAZHJzL2Rvd25yZXYueG1sUEsB&#10;AhQAFAAAAAgAh07iQCwDbV8tAgAAQAQAAA4AAAAAAAAAAQAgAAAAKAEAAGRycy9lMm9Eb2MueG1s&#10;UEsFBgAAAAAGAAYAWQEAAMcFAAAAAA==&#10;">
                <v:fill on="t" focussize="0,0"/>
                <v:stroke on="f"/>
                <v:imagedata o:title=""/>
                <o:lock v:ext="edit" aspectratio="f"/>
                <v:textbox>
                  <w:txbxContent>
                    <w:p w14:paraId="5B308632">
                      <w:pPr>
                        <w:jc w:val="left"/>
                      </w:pPr>
                      <w:r>
                        <w:rPr>
                          <w:rFonts w:hint="eastAsia"/>
                        </w:rPr>
                        <w:t>本项目：</w:t>
                      </w:r>
                    </w:p>
                  </w:txbxContent>
                </v:textbox>
              </v:shape>
            </w:pict>
          </mc:Fallback>
        </mc:AlternateContent>
      </w:r>
      <w:r>
        <w:drawing>
          <wp:anchor distT="0" distB="0" distL="114300" distR="114300" simplePos="0" relativeHeight="251663360"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t xml:space="preserve"> </w:t>
      </w:r>
    </w:p>
    <w:p w14:paraId="261C9BCC">
      <w:pPr>
        <w:pStyle w:val="3"/>
      </w:pPr>
      <w:r>
        <w:t>附图1  建设项目地理位置图</w:t>
      </w:r>
    </w:p>
    <w:p w14:paraId="3C4DC7A2">
      <w:pPr>
        <w:pStyle w:val="45"/>
        <w:spacing w:before="163"/>
        <w:rPr>
          <w:rFonts w:ascii="Times New Roman" w:hAnsi="Times New Roman"/>
        </w:rPr>
      </w:pPr>
      <w:r>
        <mc:AlternateContent>
          <mc:Choice Requires="wps">
            <w:drawing>
              <wp:anchor distT="0" distB="0" distL="114300" distR="114300" simplePos="0" relativeHeight="251667456" behindDoc="0" locked="0" layoutInCell="1" allowOverlap="1">
                <wp:simplePos x="0" y="0"/>
                <wp:positionH relativeFrom="column">
                  <wp:posOffset>3952875</wp:posOffset>
                </wp:positionH>
                <wp:positionV relativeFrom="paragraph">
                  <wp:posOffset>1593215</wp:posOffset>
                </wp:positionV>
                <wp:extent cx="904875" cy="291465"/>
                <wp:effectExtent l="4445" t="5080" r="127000" b="297815"/>
                <wp:wrapNone/>
                <wp:docPr id="37" name="AutoShape 33"/>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61157"/>
                            <a:gd name="adj2" fmla="val 145206"/>
                          </a:avLst>
                        </a:prstGeom>
                        <a:solidFill>
                          <a:srgbClr val="FFFFFF">
                            <a:alpha val="50195"/>
                          </a:srgbClr>
                        </a:solidFill>
                        <a:ln w="9525">
                          <a:solidFill>
                            <a:srgbClr val="FF0000"/>
                          </a:solidFill>
                          <a:miter lim="800000"/>
                        </a:ln>
                      </wps:spPr>
                      <wps:txbx>
                        <w:txbxContent>
                          <w:p w14:paraId="6EF3B6BB">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AutoShape 33" o:spid="_x0000_s1026" o:spt="61" type="#_x0000_t61" style="position:absolute;left:0pt;margin-left:311.25pt;margin-top:125.45pt;height:22.95pt;width:71.25pt;z-index:251667456;mso-width-relative:page;mso-height-relative:page;" fillcolor="#FFFFFF" filled="t" stroked="t" coordsize="21600,21600" o:gfxdata="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K4bB42QAAAAsBAAAPAAAAAAAAAAEAIAAAACIAAABkcnMvZG93bnJldi54&#10;bWxQSwECFAAUAAAACACHTuJAhcnTuGsCAAD9BAAADgAAAAAAAAABACAAAAAoAQAAZHJzL2Uyb0Rv&#10;Yy54bWxQSwUGAAAAAAYABgBZAQAABQYAAAAA&#10;" adj="24010,42164">
                <v:fill on="t" opacity="32895f" focussize="0,0"/>
                <v:stroke color="#FF0000" miterlimit="8" joinstyle="miter"/>
                <v:imagedata o:title=""/>
                <o:lock v:ext="edit" aspectratio="f"/>
                <v:textbox>
                  <w:txbxContent>
                    <w:p w14:paraId="6EF3B6BB">
                      <w:pPr>
                        <w:rPr>
                          <w:color w:val="FF0000"/>
                          <w:szCs w:val="28"/>
                        </w:rPr>
                      </w:pPr>
                      <w:r>
                        <w:rPr>
                          <w:rFonts w:hint="eastAsia"/>
                          <w:color w:val="FF0000"/>
                          <w:szCs w:val="28"/>
                        </w:rPr>
                        <w:t>项目所在地</w:t>
                      </w:r>
                    </w:p>
                  </w:txbxContent>
                </v:textbox>
              </v:shape>
            </w:pict>
          </mc:Fallback>
        </mc:AlternateContent>
      </w:r>
      <w:r>
        <w:rPr>
          <w:rFonts w:ascii="Times New Roman" w:hAnsi="Times New Roman"/>
        </w:rPr>
        <w:drawing>
          <wp:anchor distT="0" distB="0" distL="114300" distR="114300" simplePos="0" relativeHeight="251666432" behindDoc="0" locked="0" layoutInCell="1" allowOverlap="1">
            <wp:simplePos x="0" y="0"/>
            <wp:positionH relativeFrom="column">
              <wp:posOffset>7236460</wp:posOffset>
            </wp:positionH>
            <wp:positionV relativeFrom="paragraph">
              <wp:posOffset>57150</wp:posOffset>
            </wp:positionV>
            <wp:extent cx="679450" cy="78803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7">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t xml:space="preserve"> </w:t>
      </w:r>
      <w:r>
        <w:drawing>
          <wp:inline distT="0" distB="0" distL="114300" distR="114300">
            <wp:extent cx="8534400" cy="545592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9"/>
                    <a:stretch>
                      <a:fillRect/>
                    </a:stretch>
                  </pic:blipFill>
                  <pic:spPr>
                    <a:xfrm>
                      <a:off x="0" y="0"/>
                      <a:ext cx="8534400" cy="5455920"/>
                    </a:xfrm>
                    <a:prstGeom prst="rect">
                      <a:avLst/>
                    </a:prstGeom>
                    <a:noFill/>
                    <a:ln>
                      <a:noFill/>
                    </a:ln>
                  </pic:spPr>
                </pic:pic>
              </a:graphicData>
            </a:graphic>
          </wp:inline>
        </w:drawing>
      </w:r>
    </w:p>
    <w:p w14:paraId="2F69A7A2">
      <w:pPr>
        <w:pStyle w:val="3"/>
      </w:pPr>
      <w:r>
        <w:t xml:space="preserve">附图2  </w:t>
      </w:r>
      <w:r>
        <w:rPr>
          <w:rFonts w:hint="eastAsia"/>
        </w:rPr>
        <w:t>建设项目周边</w:t>
      </w:r>
      <w:bookmarkStart w:id="5" w:name="_Hlk149211743"/>
      <w:r>
        <w:rPr>
          <w:rFonts w:hint="eastAsia"/>
        </w:rPr>
        <w:t>环境示意图</w:t>
      </w:r>
      <w:bookmarkEnd w:id="5"/>
    </w:p>
    <w:p w14:paraId="2DCAE065">
      <w:pPr>
        <w:jc w:val="center"/>
        <w:rPr>
          <w:b/>
          <w:bCs/>
        </w:rPr>
      </w:pPr>
      <w:r>
        <mc:AlternateContent>
          <mc:Choice Requires="wps">
            <w:drawing>
              <wp:anchor distT="0" distB="0" distL="114300" distR="114300" simplePos="0" relativeHeight="251664384" behindDoc="0" locked="0" layoutInCell="1" allowOverlap="1">
                <wp:simplePos x="0" y="0"/>
                <wp:positionH relativeFrom="column">
                  <wp:posOffset>3948430</wp:posOffset>
                </wp:positionH>
                <wp:positionV relativeFrom="paragraph">
                  <wp:posOffset>1339215</wp:posOffset>
                </wp:positionV>
                <wp:extent cx="1024255" cy="291465"/>
                <wp:effectExtent l="11430" t="10160" r="12065" b="479425"/>
                <wp:wrapNone/>
                <wp:docPr id="14"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29106"/>
                            <a:gd name="adj2" fmla="val 212528"/>
                          </a:avLst>
                        </a:prstGeom>
                        <a:solidFill>
                          <a:srgbClr val="FFFFFF">
                            <a:alpha val="50195"/>
                          </a:srgbClr>
                        </a:solidFill>
                        <a:ln w="9525">
                          <a:solidFill>
                            <a:srgbClr val="FF0000"/>
                          </a:solidFill>
                          <a:miter lim="800000"/>
                        </a:ln>
                      </wps:spPr>
                      <wps:txbx>
                        <w:txbxContent>
                          <w:p w14:paraId="78B8578C">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310.9pt;margin-top:105.45pt;height:22.95pt;width:80.65pt;z-index:251664384;mso-width-relative:page;mso-height-relative:page;" fillcolor="#FFFFFF" filled="t" stroked="t" coordsize="21600,21600" o:gfxdata="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XKKip2wAA&#10;AAsBAAAPAAAAAAAAAAEAIAAAACIAAABkcnMvZG93bnJldi54bWxQSwECFAAUAAAACACHTuJAxjJU&#10;ho0CAAAKBQAADgAAAAAAAAABACAAAAAqAQAAZHJzL2Uyb0RvYy54bWxQSwUGAAAAAAYABgBZAQAA&#10;KQYAAAAA&#10;" adj="4513,56706">
                <v:fill on="t" opacity="32895f" focussize="0,0"/>
                <v:stroke color="#FF0000" miterlimit="8" joinstyle="miter"/>
                <v:imagedata o:title=""/>
                <o:lock v:ext="edit" aspectratio="f"/>
                <v:textbox>
                  <w:txbxContent>
                    <w:p w14:paraId="78B8578C">
                      <w:pPr>
                        <w:rPr>
                          <w:b/>
                          <w:color w:val="FF0000"/>
                          <w:szCs w:val="28"/>
                        </w:rPr>
                      </w:pPr>
                      <w:r>
                        <w:rPr>
                          <w:rFonts w:hint="eastAsia"/>
                          <w:b/>
                          <w:color w:val="FF0000"/>
                          <w:szCs w:val="28"/>
                        </w:rPr>
                        <w:t>项目所在地</w:t>
                      </w:r>
                    </w:p>
                  </w:txbxContent>
                </v:textbox>
              </v:shape>
            </w:pict>
          </mc:Fallback>
        </mc:AlternateContent>
      </w:r>
      <w:r>
        <w:object>
          <v:shape id="_x0000_i1025" o:spt="75" type="#_x0000_t75" style="height:451pt;width:553.25pt;" o:ole="t" filled="f" o:preferrelative="t" stroked="f" coordsize="21600,21600">
            <v:path/>
            <v:fill on="f" focussize="0,0"/>
            <v:stroke on="f" joinstyle="miter"/>
            <v:imagedata r:id="rId11" o:title=""/>
            <o:lock v:ext="edit" aspectratio="t"/>
            <w10:wrap type="none"/>
            <w10:anchorlock/>
          </v:shape>
          <o:OLEObject Type="Embed" ProgID="Visio.Drawing.15" ShapeID="_x0000_i1025" DrawAspect="Content" ObjectID="_1468075725" r:id="rId10">
            <o:LockedField>false</o:LockedField>
          </o:OLEObject>
        </w:object>
      </w:r>
    </w:p>
    <w:p w14:paraId="2DC59066">
      <w:pPr>
        <w:pStyle w:val="3"/>
      </w:pPr>
      <w:bookmarkStart w:id="6" w:name="_Hlk149211883"/>
      <w:r>
        <w:t xml:space="preserve">附图3  </w:t>
      </w:r>
      <w:r>
        <w:rPr>
          <w:rFonts w:hint="eastAsia"/>
        </w:rPr>
        <w:t>临平区</w:t>
      </w:r>
      <w:r>
        <w:t>三线一单环境管控单元图</w:t>
      </w:r>
      <w:bookmarkEnd w:id="6"/>
    </w:p>
    <w:p w14:paraId="28F345E0">
      <w:pPr>
        <w:jc w:val="center"/>
      </w:pPr>
      <w:r>
        <mc:AlternateContent>
          <mc:Choice Requires="wps">
            <w:drawing>
              <wp:anchor distT="0" distB="0" distL="114300" distR="114300" simplePos="0" relativeHeight="251665408" behindDoc="0" locked="0" layoutInCell="1" allowOverlap="1">
                <wp:simplePos x="0" y="0"/>
                <wp:positionH relativeFrom="column">
                  <wp:posOffset>4594225</wp:posOffset>
                </wp:positionH>
                <wp:positionV relativeFrom="paragraph">
                  <wp:posOffset>1245870</wp:posOffset>
                </wp:positionV>
                <wp:extent cx="944880" cy="291465"/>
                <wp:effectExtent l="4445" t="5080" r="10795" b="480695"/>
                <wp:wrapNone/>
                <wp:docPr id="11"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1303"/>
                            <a:gd name="adj2" fmla="val 205773"/>
                          </a:avLst>
                        </a:prstGeom>
                        <a:solidFill>
                          <a:srgbClr val="FFFFFF">
                            <a:alpha val="50195"/>
                          </a:srgbClr>
                        </a:solidFill>
                        <a:ln w="9525">
                          <a:solidFill>
                            <a:srgbClr val="FF0000"/>
                          </a:solidFill>
                          <a:miter lim="800000"/>
                        </a:ln>
                      </wps:spPr>
                      <wps:txbx>
                        <w:txbxContent>
                          <w:p w14:paraId="4F4C83CA">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361.75pt;margin-top:98.1pt;height:22.95pt;width:74.4pt;z-index:251665408;mso-width-relative:page;mso-height-relative:page;" fillcolor="#FFFFFF" filled="t" stroked="t" coordsize="21600,21600" o:gfxdata="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LdpM4/aAAAA&#10;CwEAAA8AAAAAAAAAAQAgAAAAIgAAAGRycy9kb3ducmV2LnhtbFBLAQIUABQAAAAIAIdO4kAbUdSE&#10;jQIAAAkFAAAOAAAAAAAAAAEAIAAAACkBAABkcnMvZTJvRG9jLnhtbFBLBQYAAAAABgAGAFkBAAAo&#10;BgAAAAA=&#10;" adj="6199,55247">
                <v:fill on="t" opacity="32895f" focussize="0,0"/>
                <v:stroke color="#FF0000" miterlimit="8" joinstyle="miter"/>
                <v:imagedata o:title=""/>
                <o:lock v:ext="edit" aspectratio="f"/>
                <v:textbox>
                  <w:txbxContent>
                    <w:p w14:paraId="4F4C83CA">
                      <w:pPr>
                        <w:rPr>
                          <w:b/>
                          <w:color w:val="FF0000"/>
                          <w:szCs w:val="28"/>
                        </w:rPr>
                      </w:pPr>
                      <w:r>
                        <w:rPr>
                          <w:rFonts w:hint="eastAsia"/>
                          <w:b/>
                          <w:color w:val="FF0000"/>
                          <w:szCs w:val="28"/>
                        </w:rPr>
                        <w:t>项目所在地</w:t>
                      </w:r>
                    </w:p>
                  </w:txbxContent>
                </v:textbox>
              </v:shape>
            </w:pict>
          </mc:Fallback>
        </mc:AlternateContent>
      </w:r>
      <w:r>
        <w:drawing>
          <wp:inline distT="0" distB="0" distL="0" distR="0">
            <wp:extent cx="5875655" cy="526542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01B91FE6">
      <w:pPr>
        <w:pStyle w:val="3"/>
      </w:pPr>
      <w:bookmarkStart w:id="7" w:name="_Hlk149211906"/>
      <w:r>
        <w:t>附图4  杭州市临平区</w:t>
      </w:r>
      <w:r>
        <w:rPr>
          <w:rFonts w:hint="eastAsia"/>
        </w:rPr>
        <w:t>三区三线</w:t>
      </w:r>
      <w:r>
        <w:t>图</w:t>
      </w:r>
    </w:p>
    <w:bookmarkEnd w:id="7"/>
    <w:p w14:paraId="38689F41">
      <w:pPr>
        <w:sectPr>
          <w:headerReference r:id="rId3" w:type="default"/>
          <w:footerReference r:id="rId4" w:type="default"/>
          <w:pgSz w:w="16838" w:h="11906" w:orient="landscape"/>
          <w:pgMar w:top="1134" w:right="1417" w:bottom="1230" w:left="1417" w:header="851" w:footer="992" w:gutter="0"/>
          <w:pgBorders>
            <w:top w:val="none" w:sz="0" w:space="0"/>
            <w:left w:val="none" w:sz="0" w:space="0"/>
            <w:bottom w:val="none" w:sz="0" w:space="0"/>
            <w:right w:val="none" w:sz="0" w:space="0"/>
          </w:pgBorders>
          <w:cols w:space="425" w:num="1"/>
          <w:docGrid w:type="lines" w:linePitch="312" w:charSpace="0"/>
        </w:sectPr>
      </w:pPr>
    </w:p>
    <w:p w14:paraId="67577608">
      <w:pPr>
        <w:pStyle w:val="3"/>
        <w:spacing w:line="360" w:lineRule="auto"/>
        <w:jc w:val="left"/>
      </w:pPr>
      <w:r>
        <w:rPr>
          <w:rFonts w:hint="eastAsia"/>
        </w:rPr>
        <w:t>附件1</w:t>
      </w:r>
      <w:r>
        <w:t xml:space="preserve"> </w:t>
      </w:r>
      <w:r>
        <w:rPr>
          <w:rFonts w:hint="eastAsia"/>
        </w:rPr>
        <w:t>项目基本情况</w:t>
      </w:r>
    </w:p>
    <w:p w14:paraId="764E1F15">
      <w:pPr>
        <w:pStyle w:val="122"/>
        <w:ind w:firstLine="480"/>
        <w:rPr>
          <w:bCs/>
          <w:color w:val="000000"/>
        </w:rPr>
      </w:pPr>
      <w:bookmarkStart w:id="8" w:name="_Hlk155886264"/>
      <w:r>
        <w:rPr>
          <w:rFonts w:hint="eastAsia"/>
          <w:bCs/>
          <w:color w:val="000000"/>
        </w:rPr>
        <w:t>杭州南都动力科技有限公司位于浙江省杭州市余杭区余杭经济开发区宏达路120号，成立于2010年11月，为浙江南都电源动力股份有限公司全资子公司。公司主要产品类型为锂离子电池、高能阀控蓄电池。</w:t>
      </w:r>
    </w:p>
    <w:p w14:paraId="5491A914">
      <w:pPr>
        <w:pStyle w:val="122"/>
        <w:ind w:firstLine="480"/>
        <w:rPr>
          <w:bCs/>
          <w:color w:val="000000"/>
        </w:rPr>
      </w:pPr>
      <w:r>
        <w:rPr>
          <w:rFonts w:hint="eastAsia"/>
          <w:bCs/>
          <w:color w:val="000000"/>
        </w:rPr>
        <w:t>企业成立至今已经过多次审批，具体如下：</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
        <w:gridCol w:w="1951"/>
        <w:gridCol w:w="1112"/>
        <w:gridCol w:w="1809"/>
        <w:gridCol w:w="2597"/>
        <w:gridCol w:w="1867"/>
      </w:tblGrid>
      <w:tr w14:paraId="3D3E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0" w:type="auto"/>
            <w:vAlign w:val="center"/>
          </w:tcPr>
          <w:p w14:paraId="46C0D3F5">
            <w:pPr>
              <w:adjustRightInd w:val="0"/>
              <w:snapToGrid w:val="0"/>
              <w:jc w:val="center"/>
              <w:rPr>
                <w:sz w:val="18"/>
                <w:szCs w:val="18"/>
              </w:rPr>
            </w:pPr>
            <w:r>
              <w:rPr>
                <w:sz w:val="18"/>
                <w:szCs w:val="18"/>
              </w:rPr>
              <w:t>序号</w:t>
            </w:r>
          </w:p>
        </w:tc>
        <w:tc>
          <w:tcPr>
            <w:tcW w:w="0" w:type="auto"/>
            <w:vAlign w:val="center"/>
          </w:tcPr>
          <w:p w14:paraId="4E63A064">
            <w:pPr>
              <w:adjustRightInd w:val="0"/>
              <w:snapToGrid w:val="0"/>
              <w:jc w:val="center"/>
              <w:rPr>
                <w:sz w:val="18"/>
                <w:szCs w:val="18"/>
              </w:rPr>
            </w:pPr>
            <w:r>
              <w:rPr>
                <w:sz w:val="18"/>
                <w:szCs w:val="18"/>
              </w:rPr>
              <w:t>项目名称</w:t>
            </w:r>
          </w:p>
        </w:tc>
        <w:tc>
          <w:tcPr>
            <w:tcW w:w="0" w:type="auto"/>
            <w:vAlign w:val="center"/>
          </w:tcPr>
          <w:p w14:paraId="1C296197">
            <w:pPr>
              <w:adjustRightInd w:val="0"/>
              <w:snapToGrid w:val="0"/>
              <w:jc w:val="center"/>
              <w:rPr>
                <w:sz w:val="18"/>
                <w:szCs w:val="18"/>
              </w:rPr>
            </w:pPr>
            <w:r>
              <w:rPr>
                <w:sz w:val="18"/>
                <w:szCs w:val="18"/>
              </w:rPr>
              <w:t>审批文号</w:t>
            </w:r>
          </w:p>
        </w:tc>
        <w:tc>
          <w:tcPr>
            <w:tcW w:w="0" w:type="auto"/>
            <w:vAlign w:val="center"/>
          </w:tcPr>
          <w:p w14:paraId="53863EFB">
            <w:pPr>
              <w:adjustRightInd w:val="0"/>
              <w:snapToGrid w:val="0"/>
              <w:jc w:val="center"/>
              <w:rPr>
                <w:rFonts w:hint="eastAsia" w:eastAsia="宋体"/>
                <w:sz w:val="18"/>
                <w:szCs w:val="18"/>
                <w:lang w:eastAsia="zh-CN"/>
              </w:rPr>
            </w:pPr>
            <w:r>
              <w:rPr>
                <w:rFonts w:hint="eastAsia"/>
                <w:sz w:val="18"/>
                <w:szCs w:val="18"/>
                <w:lang w:val="en-US" w:eastAsia="zh-CN"/>
              </w:rPr>
              <w:t>审批规模</w:t>
            </w:r>
          </w:p>
        </w:tc>
        <w:tc>
          <w:tcPr>
            <w:tcW w:w="0" w:type="auto"/>
            <w:vAlign w:val="center"/>
          </w:tcPr>
          <w:p w14:paraId="2E2F041B">
            <w:pPr>
              <w:adjustRightInd w:val="0"/>
              <w:snapToGrid w:val="0"/>
              <w:jc w:val="center"/>
              <w:rPr>
                <w:rFonts w:hint="eastAsia" w:eastAsia="宋体"/>
                <w:sz w:val="18"/>
                <w:szCs w:val="18"/>
                <w:lang w:eastAsia="zh-CN"/>
              </w:rPr>
            </w:pPr>
            <w:r>
              <w:rPr>
                <w:rFonts w:hint="eastAsia"/>
                <w:sz w:val="18"/>
                <w:szCs w:val="18"/>
                <w:lang w:val="en-US" w:eastAsia="zh-CN"/>
              </w:rPr>
              <w:t>验收文号</w:t>
            </w:r>
          </w:p>
        </w:tc>
        <w:tc>
          <w:tcPr>
            <w:tcW w:w="0" w:type="auto"/>
            <w:vAlign w:val="center"/>
          </w:tcPr>
          <w:p w14:paraId="4FD1AB3D">
            <w:pPr>
              <w:adjustRightInd w:val="0"/>
              <w:snapToGrid w:val="0"/>
              <w:jc w:val="center"/>
              <w:rPr>
                <w:rFonts w:hint="default" w:eastAsia="宋体"/>
                <w:sz w:val="18"/>
                <w:szCs w:val="18"/>
                <w:lang w:val="en-US" w:eastAsia="zh-CN"/>
              </w:rPr>
            </w:pPr>
            <w:r>
              <w:rPr>
                <w:rFonts w:hint="eastAsia"/>
                <w:sz w:val="18"/>
                <w:szCs w:val="18"/>
                <w:lang w:val="en-US" w:eastAsia="zh-CN"/>
              </w:rPr>
              <w:t>实际总产能</w:t>
            </w:r>
          </w:p>
        </w:tc>
      </w:tr>
      <w:tr w14:paraId="77C2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105463F1">
            <w:pPr>
              <w:adjustRightInd w:val="0"/>
              <w:snapToGrid w:val="0"/>
              <w:jc w:val="center"/>
              <w:rPr>
                <w:sz w:val="18"/>
                <w:szCs w:val="18"/>
              </w:rPr>
            </w:pPr>
            <w:r>
              <w:rPr>
                <w:sz w:val="18"/>
                <w:szCs w:val="18"/>
              </w:rPr>
              <w:t>1</w:t>
            </w:r>
          </w:p>
        </w:tc>
        <w:tc>
          <w:tcPr>
            <w:tcW w:w="0" w:type="auto"/>
            <w:vAlign w:val="center"/>
          </w:tcPr>
          <w:p w14:paraId="596304B0">
            <w:pPr>
              <w:adjustRightInd w:val="0"/>
              <w:snapToGrid w:val="0"/>
              <w:rPr>
                <w:sz w:val="18"/>
                <w:szCs w:val="18"/>
              </w:rPr>
            </w:pPr>
            <w:r>
              <w:rPr>
                <w:rFonts w:hint="eastAsia"/>
                <w:sz w:val="18"/>
                <w:szCs w:val="18"/>
              </w:rPr>
              <w:t>年产1200MWH锂离子电池、3000MWH 高能阀控蓄电池项目</w:t>
            </w:r>
          </w:p>
        </w:tc>
        <w:tc>
          <w:tcPr>
            <w:tcW w:w="0" w:type="auto"/>
            <w:vAlign w:val="center"/>
          </w:tcPr>
          <w:p w14:paraId="6618A9AC">
            <w:pPr>
              <w:adjustRightInd w:val="0"/>
              <w:snapToGrid w:val="0"/>
              <w:jc w:val="center"/>
              <w:rPr>
                <w:sz w:val="18"/>
                <w:szCs w:val="18"/>
              </w:rPr>
            </w:pPr>
            <w:r>
              <w:rPr>
                <w:sz w:val="18"/>
                <w:szCs w:val="18"/>
              </w:rPr>
              <w:t>环评批复</w:t>
            </w:r>
            <w:bookmarkStart w:id="9" w:name="OLE_LINK3"/>
            <w:r>
              <w:rPr>
                <w:sz w:val="18"/>
                <w:szCs w:val="18"/>
              </w:rPr>
              <w:t>[201</w:t>
            </w:r>
            <w:r>
              <w:rPr>
                <w:rFonts w:hint="eastAsia"/>
                <w:sz w:val="18"/>
                <w:szCs w:val="18"/>
                <w:lang w:val="en-US" w:eastAsia="zh-CN"/>
              </w:rPr>
              <w:t>1</w:t>
            </w:r>
            <w:r>
              <w:rPr>
                <w:sz w:val="18"/>
                <w:szCs w:val="18"/>
              </w:rPr>
              <w:t>]</w:t>
            </w:r>
            <w:r>
              <w:rPr>
                <w:rFonts w:hint="eastAsia"/>
                <w:sz w:val="18"/>
                <w:szCs w:val="18"/>
                <w:lang w:val="en-US" w:eastAsia="zh-CN"/>
              </w:rPr>
              <w:t>362</w:t>
            </w:r>
            <w:r>
              <w:rPr>
                <w:sz w:val="18"/>
                <w:szCs w:val="18"/>
              </w:rPr>
              <w:t>号</w:t>
            </w:r>
            <w:bookmarkEnd w:id="9"/>
          </w:p>
        </w:tc>
        <w:tc>
          <w:tcPr>
            <w:tcW w:w="0" w:type="auto"/>
            <w:vAlign w:val="center"/>
          </w:tcPr>
          <w:p w14:paraId="7FB9E10B">
            <w:pPr>
              <w:adjustRightInd w:val="0"/>
              <w:snapToGrid w:val="0"/>
              <w:jc w:val="center"/>
              <w:rPr>
                <w:sz w:val="18"/>
                <w:szCs w:val="18"/>
              </w:rPr>
            </w:pPr>
            <w:r>
              <w:rPr>
                <w:rFonts w:hint="eastAsia"/>
                <w:sz w:val="18"/>
                <w:szCs w:val="18"/>
              </w:rPr>
              <w:t>年产1200MWH锂离子电池、3000MWH 高能阀控蓄电池项目</w:t>
            </w:r>
          </w:p>
        </w:tc>
        <w:tc>
          <w:tcPr>
            <w:tcW w:w="0" w:type="auto"/>
            <w:vAlign w:val="center"/>
          </w:tcPr>
          <w:p w14:paraId="6E2900D7">
            <w:pPr>
              <w:adjustRightInd w:val="0"/>
              <w:snapToGrid w:val="0"/>
              <w:jc w:val="center"/>
              <w:rPr>
                <w:rFonts w:hint="eastAsia" w:eastAsia="宋体"/>
                <w:sz w:val="18"/>
                <w:szCs w:val="18"/>
                <w:lang w:eastAsia="zh-CN"/>
              </w:rPr>
            </w:pPr>
            <w:r>
              <w:rPr>
                <w:rFonts w:hint="eastAsia"/>
                <w:sz w:val="18"/>
                <w:szCs w:val="18"/>
                <w:lang w:val="en-US" w:eastAsia="zh-CN"/>
              </w:rPr>
              <w:t>/</w:t>
            </w:r>
          </w:p>
        </w:tc>
        <w:tc>
          <w:tcPr>
            <w:tcW w:w="0" w:type="auto"/>
            <w:vAlign w:val="center"/>
          </w:tcPr>
          <w:p w14:paraId="4739456D">
            <w:pPr>
              <w:adjustRightInd w:val="0"/>
              <w:snapToGrid w:val="0"/>
              <w:jc w:val="center"/>
              <w:rPr>
                <w:rFonts w:hint="eastAsia" w:eastAsia="宋体"/>
                <w:sz w:val="18"/>
                <w:szCs w:val="18"/>
                <w:lang w:eastAsia="zh-CN"/>
              </w:rPr>
            </w:pPr>
            <w:r>
              <w:rPr>
                <w:rFonts w:hint="eastAsia"/>
                <w:sz w:val="18"/>
                <w:szCs w:val="18"/>
                <w:lang w:val="en-US" w:eastAsia="zh-CN"/>
              </w:rPr>
              <w:t>/</w:t>
            </w:r>
          </w:p>
        </w:tc>
      </w:tr>
      <w:tr w14:paraId="39F8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7BE23CFB">
            <w:pPr>
              <w:adjustRightInd w:val="0"/>
              <w:snapToGrid w:val="0"/>
              <w:jc w:val="center"/>
              <w:rPr>
                <w:sz w:val="18"/>
                <w:szCs w:val="18"/>
              </w:rPr>
            </w:pPr>
            <w:r>
              <w:rPr>
                <w:sz w:val="18"/>
                <w:szCs w:val="18"/>
              </w:rPr>
              <w:t>2</w:t>
            </w:r>
          </w:p>
        </w:tc>
        <w:tc>
          <w:tcPr>
            <w:tcW w:w="0" w:type="auto"/>
            <w:vMerge w:val="restart"/>
            <w:vAlign w:val="center"/>
          </w:tcPr>
          <w:p w14:paraId="1A185536">
            <w:pPr>
              <w:adjustRightInd w:val="0"/>
              <w:snapToGrid w:val="0"/>
              <w:rPr>
                <w:rFonts w:hint="eastAsia" w:eastAsia="宋体"/>
                <w:sz w:val="18"/>
                <w:szCs w:val="18"/>
                <w:lang w:val="en-US" w:eastAsia="zh-CN"/>
              </w:rPr>
            </w:pPr>
            <w:r>
              <w:rPr>
                <w:rFonts w:hint="eastAsia"/>
                <w:sz w:val="18"/>
                <w:szCs w:val="18"/>
              </w:rPr>
              <w:t>年产1200MWH锂离子电池、3000MWH 高能阀控蓄电池项目</w:t>
            </w:r>
            <w:r>
              <w:rPr>
                <w:rFonts w:hint="eastAsia"/>
                <w:sz w:val="18"/>
                <w:szCs w:val="18"/>
                <w:lang w:val="en-US" w:eastAsia="zh-CN"/>
              </w:rPr>
              <w:t>环境影响后评价</w:t>
            </w:r>
          </w:p>
        </w:tc>
        <w:tc>
          <w:tcPr>
            <w:tcW w:w="0" w:type="auto"/>
            <w:vMerge w:val="restart"/>
            <w:vAlign w:val="center"/>
          </w:tcPr>
          <w:p w14:paraId="534DBBC7">
            <w:pPr>
              <w:adjustRightInd w:val="0"/>
              <w:snapToGrid w:val="0"/>
              <w:jc w:val="center"/>
              <w:rPr>
                <w:rFonts w:hint="eastAsia" w:eastAsia="宋体"/>
                <w:sz w:val="18"/>
                <w:szCs w:val="18"/>
                <w:lang w:eastAsia="zh-CN"/>
              </w:rPr>
            </w:pPr>
            <w:r>
              <w:rPr>
                <w:rFonts w:hint="eastAsia"/>
                <w:sz w:val="18"/>
                <w:szCs w:val="18"/>
                <w:lang w:val="en-US" w:eastAsia="zh-CN"/>
              </w:rPr>
              <w:t>环评备案</w:t>
            </w:r>
            <w:r>
              <w:rPr>
                <w:sz w:val="18"/>
                <w:szCs w:val="18"/>
              </w:rPr>
              <w:t>[201</w:t>
            </w:r>
            <w:r>
              <w:rPr>
                <w:rFonts w:hint="eastAsia"/>
                <w:sz w:val="18"/>
                <w:szCs w:val="18"/>
                <w:lang w:val="en-US" w:eastAsia="zh-CN"/>
              </w:rPr>
              <w:t>3</w:t>
            </w:r>
            <w:r>
              <w:rPr>
                <w:sz w:val="18"/>
                <w:szCs w:val="18"/>
              </w:rPr>
              <w:t>]</w:t>
            </w:r>
            <w:r>
              <w:rPr>
                <w:rFonts w:hint="eastAsia"/>
                <w:sz w:val="18"/>
                <w:szCs w:val="18"/>
                <w:lang w:val="en-US" w:eastAsia="zh-CN"/>
              </w:rPr>
              <w:t>6</w:t>
            </w:r>
            <w:r>
              <w:rPr>
                <w:sz w:val="18"/>
                <w:szCs w:val="18"/>
              </w:rPr>
              <w:t>号</w:t>
            </w:r>
          </w:p>
        </w:tc>
        <w:tc>
          <w:tcPr>
            <w:tcW w:w="0" w:type="auto"/>
            <w:vAlign w:val="center"/>
          </w:tcPr>
          <w:p w14:paraId="08F32536">
            <w:pPr>
              <w:adjustRightInd w:val="0"/>
              <w:snapToGrid w:val="0"/>
              <w:jc w:val="center"/>
              <w:rPr>
                <w:sz w:val="18"/>
                <w:szCs w:val="18"/>
              </w:rPr>
            </w:pPr>
            <w:r>
              <w:rPr>
                <w:rFonts w:hint="eastAsia"/>
                <w:sz w:val="18"/>
                <w:szCs w:val="18"/>
              </w:rPr>
              <w:t>一期</w:t>
            </w:r>
            <w:bookmarkStart w:id="10" w:name="OLE_LINK4"/>
            <w:r>
              <w:rPr>
                <w:rFonts w:hint="eastAsia"/>
                <w:sz w:val="18"/>
                <w:szCs w:val="18"/>
                <w:lang w:eastAsia="zh-CN"/>
              </w:rPr>
              <w:t>：</w:t>
            </w:r>
            <w:r>
              <w:rPr>
                <w:rFonts w:hint="eastAsia"/>
                <w:sz w:val="18"/>
                <w:szCs w:val="18"/>
              </w:rPr>
              <w:t>年产600MWH 锂离子电池、1000MWH 高能阀控蓄电池</w:t>
            </w:r>
            <w:bookmarkEnd w:id="10"/>
          </w:p>
        </w:tc>
        <w:tc>
          <w:tcPr>
            <w:tcW w:w="0" w:type="auto"/>
            <w:vAlign w:val="center"/>
          </w:tcPr>
          <w:p w14:paraId="0F95E609">
            <w:pPr>
              <w:adjustRightInd w:val="0"/>
              <w:snapToGrid w:val="0"/>
              <w:jc w:val="center"/>
              <w:rPr>
                <w:rFonts w:hint="eastAsia" w:eastAsia="宋体"/>
                <w:sz w:val="18"/>
                <w:szCs w:val="18"/>
                <w:lang w:eastAsia="zh-CN"/>
              </w:rPr>
            </w:pPr>
            <w:r>
              <w:rPr>
                <w:rFonts w:hint="eastAsia"/>
                <w:sz w:val="18"/>
                <w:szCs w:val="18"/>
                <w:lang w:val="en-US" w:eastAsia="zh-CN"/>
              </w:rPr>
              <w:t>余环验</w:t>
            </w:r>
            <w:r>
              <w:rPr>
                <w:sz w:val="18"/>
                <w:szCs w:val="18"/>
              </w:rPr>
              <w:t>[201</w:t>
            </w:r>
            <w:r>
              <w:rPr>
                <w:rFonts w:hint="eastAsia"/>
                <w:sz w:val="18"/>
                <w:szCs w:val="18"/>
                <w:lang w:val="en-US" w:eastAsia="zh-CN"/>
              </w:rPr>
              <w:t>5</w:t>
            </w:r>
            <w:r>
              <w:rPr>
                <w:sz w:val="18"/>
                <w:szCs w:val="18"/>
              </w:rPr>
              <w:t>]</w:t>
            </w:r>
            <w:r>
              <w:rPr>
                <w:rFonts w:hint="eastAsia"/>
                <w:sz w:val="18"/>
                <w:szCs w:val="18"/>
                <w:lang w:val="en-US" w:eastAsia="zh-CN"/>
              </w:rPr>
              <w:t>1—006</w:t>
            </w:r>
            <w:r>
              <w:rPr>
                <w:sz w:val="18"/>
                <w:szCs w:val="18"/>
              </w:rPr>
              <w:t>号</w:t>
            </w:r>
          </w:p>
        </w:tc>
        <w:tc>
          <w:tcPr>
            <w:tcW w:w="0" w:type="auto"/>
            <w:vAlign w:val="center"/>
          </w:tcPr>
          <w:p w14:paraId="243A7195">
            <w:pPr>
              <w:adjustRightInd w:val="0"/>
              <w:snapToGrid w:val="0"/>
              <w:jc w:val="center"/>
              <w:rPr>
                <w:sz w:val="18"/>
                <w:szCs w:val="18"/>
              </w:rPr>
            </w:pPr>
            <w:r>
              <w:rPr>
                <w:rFonts w:hint="eastAsia"/>
                <w:sz w:val="18"/>
                <w:szCs w:val="18"/>
              </w:rPr>
              <w:t>年产600MWH 锂离子电池、1000MWH 高能阀控蓄电池</w:t>
            </w:r>
          </w:p>
        </w:tc>
      </w:tr>
      <w:tr w14:paraId="5C0D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40908711">
            <w:pPr>
              <w:adjustRightInd w:val="0"/>
              <w:snapToGrid w:val="0"/>
              <w:jc w:val="center"/>
              <w:rPr>
                <w:sz w:val="18"/>
                <w:szCs w:val="18"/>
              </w:rPr>
            </w:pPr>
          </w:p>
        </w:tc>
        <w:tc>
          <w:tcPr>
            <w:tcW w:w="0" w:type="auto"/>
            <w:vMerge w:val="continue"/>
            <w:vAlign w:val="center"/>
          </w:tcPr>
          <w:p w14:paraId="4CC28B85">
            <w:pPr>
              <w:adjustRightInd w:val="0"/>
              <w:snapToGrid w:val="0"/>
              <w:rPr>
                <w:rFonts w:hint="eastAsia"/>
                <w:sz w:val="18"/>
                <w:szCs w:val="18"/>
              </w:rPr>
            </w:pPr>
          </w:p>
        </w:tc>
        <w:tc>
          <w:tcPr>
            <w:tcW w:w="0" w:type="auto"/>
            <w:vMerge w:val="continue"/>
            <w:vAlign w:val="center"/>
          </w:tcPr>
          <w:p w14:paraId="0D036079">
            <w:pPr>
              <w:adjustRightInd w:val="0"/>
              <w:snapToGrid w:val="0"/>
              <w:jc w:val="center"/>
              <w:rPr>
                <w:rFonts w:hint="eastAsia"/>
                <w:sz w:val="18"/>
                <w:szCs w:val="18"/>
                <w:lang w:val="en-US" w:eastAsia="zh-CN"/>
              </w:rPr>
            </w:pPr>
          </w:p>
        </w:tc>
        <w:tc>
          <w:tcPr>
            <w:tcW w:w="0" w:type="auto"/>
            <w:vAlign w:val="center"/>
          </w:tcPr>
          <w:p w14:paraId="0592B106">
            <w:pPr>
              <w:adjustRightInd w:val="0"/>
              <w:snapToGrid w:val="0"/>
              <w:jc w:val="center"/>
              <w:rPr>
                <w:sz w:val="18"/>
                <w:szCs w:val="18"/>
              </w:rPr>
            </w:pPr>
            <w:r>
              <w:rPr>
                <w:rFonts w:hint="eastAsia"/>
                <w:sz w:val="18"/>
                <w:szCs w:val="18"/>
              </w:rPr>
              <w:t>二期</w:t>
            </w:r>
            <w:r>
              <w:rPr>
                <w:rFonts w:hint="eastAsia"/>
                <w:sz w:val="18"/>
                <w:szCs w:val="18"/>
                <w:lang w:eastAsia="zh-CN"/>
              </w:rPr>
              <w:t>：</w:t>
            </w:r>
            <w:r>
              <w:rPr>
                <w:rFonts w:hint="eastAsia"/>
                <w:sz w:val="18"/>
                <w:szCs w:val="18"/>
              </w:rPr>
              <w:t>年产600MWH 锂离子电池、2000MWH高能阀控密封电池</w:t>
            </w:r>
          </w:p>
        </w:tc>
        <w:tc>
          <w:tcPr>
            <w:tcW w:w="0" w:type="auto"/>
            <w:vAlign w:val="center"/>
          </w:tcPr>
          <w:p w14:paraId="423B1252">
            <w:pPr>
              <w:adjustRightInd w:val="0"/>
              <w:snapToGrid w:val="0"/>
              <w:jc w:val="center"/>
              <w:rPr>
                <w:rFonts w:hint="eastAsia"/>
                <w:sz w:val="18"/>
                <w:szCs w:val="18"/>
              </w:rPr>
            </w:pPr>
            <w:r>
              <w:rPr>
                <w:rFonts w:hint="eastAsia"/>
                <w:sz w:val="18"/>
                <w:szCs w:val="18"/>
              </w:rPr>
              <w:t>余环验[2016]6-056号，实际生产规模:年产400MWH锂离子电池;剩余2000MWh高能阀控蓄电池及200MWh锂离子电池今后不再实施</w:t>
            </w:r>
          </w:p>
        </w:tc>
        <w:tc>
          <w:tcPr>
            <w:tcW w:w="0" w:type="auto"/>
            <w:vAlign w:val="center"/>
          </w:tcPr>
          <w:p w14:paraId="17E1108C">
            <w:pPr>
              <w:adjustRightInd w:val="0"/>
              <w:snapToGrid w:val="0"/>
              <w:jc w:val="center"/>
              <w:rPr>
                <w:rFonts w:hint="eastAsia"/>
                <w:sz w:val="18"/>
                <w:szCs w:val="18"/>
              </w:rPr>
            </w:pPr>
            <w:r>
              <w:rPr>
                <w:rFonts w:hint="eastAsia"/>
                <w:sz w:val="18"/>
                <w:szCs w:val="18"/>
              </w:rPr>
              <w:t>年产1000MWH锂离子电池</w:t>
            </w:r>
            <w:r>
              <w:rPr>
                <w:rFonts w:hint="eastAsia"/>
                <w:sz w:val="18"/>
                <w:szCs w:val="18"/>
                <w:lang w:eastAsia="zh-CN"/>
              </w:rPr>
              <w:t>、</w:t>
            </w:r>
            <w:r>
              <w:rPr>
                <w:rFonts w:hint="eastAsia"/>
                <w:sz w:val="18"/>
                <w:szCs w:val="18"/>
              </w:rPr>
              <w:t>1000MWH高能阀控蓄电池</w:t>
            </w:r>
          </w:p>
        </w:tc>
      </w:tr>
      <w:tr w14:paraId="7D96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061EE06C">
            <w:pPr>
              <w:adjustRightInd w:val="0"/>
              <w:snapToGrid w:val="0"/>
              <w:jc w:val="center"/>
              <w:rPr>
                <w:sz w:val="18"/>
                <w:szCs w:val="18"/>
              </w:rPr>
            </w:pPr>
            <w:r>
              <w:rPr>
                <w:sz w:val="18"/>
                <w:szCs w:val="18"/>
              </w:rPr>
              <w:t>3</w:t>
            </w:r>
          </w:p>
        </w:tc>
        <w:tc>
          <w:tcPr>
            <w:tcW w:w="0" w:type="auto"/>
            <w:vAlign w:val="center"/>
          </w:tcPr>
          <w:p w14:paraId="5CEF0B9C">
            <w:pPr>
              <w:adjustRightInd w:val="0"/>
              <w:snapToGrid w:val="0"/>
              <w:rPr>
                <w:sz w:val="18"/>
                <w:szCs w:val="18"/>
              </w:rPr>
            </w:pPr>
            <w:r>
              <w:rPr>
                <w:rFonts w:hint="eastAsia"/>
                <w:sz w:val="18"/>
                <w:szCs w:val="18"/>
              </w:rPr>
              <w:t>年产2000MWH动力锂离子电池技术改造项目</w:t>
            </w:r>
          </w:p>
        </w:tc>
        <w:tc>
          <w:tcPr>
            <w:tcW w:w="0" w:type="auto"/>
            <w:vAlign w:val="center"/>
          </w:tcPr>
          <w:p w14:paraId="53E70289">
            <w:pPr>
              <w:adjustRightInd w:val="0"/>
              <w:snapToGrid w:val="0"/>
              <w:jc w:val="center"/>
              <w:rPr>
                <w:sz w:val="18"/>
                <w:szCs w:val="18"/>
              </w:rPr>
            </w:pPr>
            <w:r>
              <w:rPr>
                <w:sz w:val="18"/>
                <w:szCs w:val="18"/>
              </w:rPr>
              <w:t>环评批复[201</w:t>
            </w:r>
            <w:r>
              <w:rPr>
                <w:rFonts w:hint="eastAsia"/>
                <w:sz w:val="18"/>
                <w:szCs w:val="18"/>
                <w:lang w:val="en-US" w:eastAsia="zh-CN"/>
              </w:rPr>
              <w:t>6</w:t>
            </w:r>
            <w:r>
              <w:rPr>
                <w:sz w:val="18"/>
                <w:szCs w:val="18"/>
              </w:rPr>
              <w:t>]</w:t>
            </w:r>
            <w:r>
              <w:rPr>
                <w:rFonts w:hint="eastAsia"/>
                <w:sz w:val="18"/>
                <w:szCs w:val="18"/>
                <w:lang w:val="en-US" w:eastAsia="zh-CN"/>
              </w:rPr>
              <w:t>260</w:t>
            </w:r>
            <w:r>
              <w:rPr>
                <w:sz w:val="18"/>
                <w:szCs w:val="18"/>
              </w:rPr>
              <w:t>号</w:t>
            </w:r>
          </w:p>
        </w:tc>
        <w:tc>
          <w:tcPr>
            <w:tcW w:w="0" w:type="auto"/>
            <w:vAlign w:val="center"/>
          </w:tcPr>
          <w:p w14:paraId="31BED969">
            <w:pPr>
              <w:adjustRightInd w:val="0"/>
              <w:snapToGrid w:val="0"/>
              <w:jc w:val="center"/>
              <w:rPr>
                <w:sz w:val="18"/>
                <w:szCs w:val="18"/>
              </w:rPr>
            </w:pPr>
            <w:r>
              <w:rPr>
                <w:rFonts w:hint="eastAsia"/>
                <w:sz w:val="18"/>
                <w:szCs w:val="18"/>
              </w:rPr>
              <w:t>年产2000MWH动力锂离子电池</w:t>
            </w:r>
          </w:p>
        </w:tc>
        <w:tc>
          <w:tcPr>
            <w:tcW w:w="0" w:type="auto"/>
            <w:vAlign w:val="center"/>
          </w:tcPr>
          <w:p w14:paraId="2095D3F6">
            <w:pPr>
              <w:adjustRightInd w:val="0"/>
              <w:snapToGrid w:val="0"/>
              <w:jc w:val="center"/>
              <w:rPr>
                <w:rFonts w:hint="default" w:eastAsia="宋体"/>
                <w:sz w:val="18"/>
                <w:szCs w:val="18"/>
                <w:lang w:val="en-US" w:eastAsia="zh-CN"/>
              </w:rPr>
            </w:pPr>
            <w:r>
              <w:rPr>
                <w:rFonts w:hint="eastAsia"/>
                <w:sz w:val="18"/>
                <w:szCs w:val="18"/>
                <w:lang w:val="en-US" w:eastAsia="zh-CN"/>
              </w:rPr>
              <w:t>未建设，以后不实施</w:t>
            </w:r>
          </w:p>
        </w:tc>
        <w:tc>
          <w:tcPr>
            <w:tcW w:w="0" w:type="auto"/>
            <w:vAlign w:val="center"/>
          </w:tcPr>
          <w:p w14:paraId="30690B84">
            <w:pPr>
              <w:adjustRightInd w:val="0"/>
              <w:snapToGrid w:val="0"/>
              <w:jc w:val="center"/>
              <w:rPr>
                <w:rFonts w:hint="eastAsia" w:eastAsia="宋体"/>
                <w:sz w:val="18"/>
                <w:szCs w:val="18"/>
                <w:lang w:val="en-US" w:eastAsia="zh-CN"/>
              </w:rPr>
            </w:pPr>
            <w:r>
              <w:rPr>
                <w:rFonts w:hint="eastAsia"/>
                <w:sz w:val="18"/>
                <w:szCs w:val="18"/>
                <w:lang w:val="en-US" w:eastAsia="zh-CN"/>
              </w:rPr>
              <w:t>/</w:t>
            </w:r>
          </w:p>
        </w:tc>
      </w:tr>
      <w:tr w14:paraId="2086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0" w:type="auto"/>
            <w:vAlign w:val="center"/>
          </w:tcPr>
          <w:p w14:paraId="0B724747">
            <w:pPr>
              <w:adjustRightInd w:val="0"/>
              <w:snapToGrid w:val="0"/>
              <w:jc w:val="center"/>
              <w:rPr>
                <w:rFonts w:hint="eastAsia" w:eastAsia="宋体"/>
                <w:sz w:val="18"/>
                <w:szCs w:val="18"/>
                <w:lang w:val="en-US" w:eastAsia="zh-CN"/>
              </w:rPr>
            </w:pPr>
            <w:bookmarkStart w:id="11" w:name="_Hlk161921546"/>
            <w:r>
              <w:rPr>
                <w:rFonts w:hint="eastAsia"/>
                <w:sz w:val="18"/>
                <w:szCs w:val="18"/>
                <w:lang w:val="en-US" w:eastAsia="zh-CN"/>
              </w:rPr>
              <w:t>4</w:t>
            </w:r>
          </w:p>
        </w:tc>
        <w:tc>
          <w:tcPr>
            <w:tcW w:w="0" w:type="auto"/>
            <w:vAlign w:val="center"/>
          </w:tcPr>
          <w:p w14:paraId="27391DBB">
            <w:pPr>
              <w:adjustRightInd w:val="0"/>
              <w:snapToGrid w:val="0"/>
              <w:rPr>
                <w:rFonts w:hint="eastAsia"/>
                <w:sz w:val="18"/>
                <w:szCs w:val="18"/>
              </w:rPr>
            </w:pPr>
            <w:r>
              <w:rPr>
                <w:rFonts w:hint="eastAsia"/>
                <w:sz w:val="18"/>
                <w:szCs w:val="18"/>
              </w:rPr>
              <w:t>年产</w:t>
            </w:r>
            <w:r>
              <w:rPr>
                <w:rFonts w:hint="eastAsia"/>
                <w:sz w:val="18"/>
                <w:szCs w:val="18"/>
                <w:lang w:val="en-US" w:eastAsia="zh-CN"/>
              </w:rPr>
              <w:t>3</w:t>
            </w:r>
            <w:r>
              <w:rPr>
                <w:rFonts w:hint="eastAsia"/>
                <w:sz w:val="18"/>
                <w:szCs w:val="18"/>
              </w:rPr>
              <w:t>00MWH动力锂离子电池技术改造项目</w:t>
            </w:r>
          </w:p>
        </w:tc>
        <w:tc>
          <w:tcPr>
            <w:tcW w:w="0" w:type="auto"/>
            <w:vAlign w:val="center"/>
          </w:tcPr>
          <w:p w14:paraId="2AB1067B">
            <w:pPr>
              <w:adjustRightInd w:val="0"/>
              <w:snapToGrid w:val="0"/>
              <w:jc w:val="center"/>
              <w:rPr>
                <w:rFonts w:hint="default" w:eastAsia="宋体"/>
                <w:sz w:val="18"/>
                <w:szCs w:val="18"/>
                <w:lang w:val="en-US" w:eastAsia="zh-CN"/>
              </w:rPr>
            </w:pPr>
            <w:r>
              <w:rPr>
                <w:rFonts w:hint="eastAsia"/>
                <w:sz w:val="18"/>
                <w:szCs w:val="18"/>
                <w:lang w:val="en-US" w:eastAsia="zh-CN"/>
              </w:rPr>
              <w:t>报告表2017-256</w:t>
            </w:r>
          </w:p>
        </w:tc>
        <w:tc>
          <w:tcPr>
            <w:tcW w:w="0" w:type="auto"/>
            <w:vAlign w:val="center"/>
          </w:tcPr>
          <w:p w14:paraId="24CD34C6">
            <w:pPr>
              <w:adjustRightInd w:val="0"/>
              <w:snapToGrid w:val="0"/>
              <w:jc w:val="center"/>
              <w:rPr>
                <w:rFonts w:hint="eastAsia"/>
                <w:sz w:val="18"/>
                <w:szCs w:val="18"/>
              </w:rPr>
            </w:pPr>
            <w:r>
              <w:rPr>
                <w:rFonts w:hint="eastAsia"/>
                <w:sz w:val="18"/>
                <w:szCs w:val="18"/>
              </w:rPr>
              <w:t>年产</w:t>
            </w:r>
            <w:r>
              <w:rPr>
                <w:rFonts w:hint="eastAsia"/>
                <w:sz w:val="18"/>
                <w:szCs w:val="18"/>
                <w:lang w:val="en-US" w:eastAsia="zh-CN"/>
              </w:rPr>
              <w:t>3</w:t>
            </w:r>
            <w:r>
              <w:rPr>
                <w:rFonts w:hint="eastAsia"/>
                <w:sz w:val="18"/>
                <w:szCs w:val="18"/>
              </w:rPr>
              <w:t>00MWH动力锂离子电池</w:t>
            </w:r>
          </w:p>
        </w:tc>
        <w:tc>
          <w:tcPr>
            <w:tcW w:w="0" w:type="auto"/>
            <w:vAlign w:val="center"/>
          </w:tcPr>
          <w:p w14:paraId="1C37DFA8">
            <w:pPr>
              <w:adjustRightInd w:val="0"/>
              <w:snapToGrid w:val="0"/>
              <w:jc w:val="center"/>
              <w:rPr>
                <w:rFonts w:hint="default"/>
                <w:sz w:val="18"/>
                <w:szCs w:val="18"/>
                <w:lang w:val="en-US" w:eastAsia="zh-CN"/>
              </w:rPr>
            </w:pPr>
            <w:r>
              <w:rPr>
                <w:rFonts w:hint="eastAsia"/>
                <w:sz w:val="18"/>
                <w:szCs w:val="18"/>
                <w:lang w:val="en-US" w:eastAsia="zh-CN"/>
              </w:rPr>
              <w:t>自主验收</w:t>
            </w:r>
          </w:p>
        </w:tc>
        <w:tc>
          <w:tcPr>
            <w:tcW w:w="0" w:type="auto"/>
            <w:vAlign w:val="center"/>
          </w:tcPr>
          <w:p w14:paraId="2C45F2F4">
            <w:pPr>
              <w:adjustRightInd w:val="0"/>
              <w:snapToGrid w:val="0"/>
              <w:jc w:val="center"/>
              <w:rPr>
                <w:rFonts w:hint="eastAsia"/>
                <w:sz w:val="18"/>
                <w:szCs w:val="18"/>
                <w:lang w:val="en-US" w:eastAsia="zh-CN"/>
              </w:rPr>
            </w:pPr>
            <w:bookmarkStart w:id="12" w:name="OLE_LINK5"/>
            <w:r>
              <w:rPr>
                <w:rFonts w:hint="eastAsia"/>
                <w:sz w:val="18"/>
                <w:szCs w:val="18"/>
              </w:rPr>
              <w:t>年产1</w:t>
            </w:r>
            <w:r>
              <w:rPr>
                <w:rFonts w:hint="eastAsia"/>
                <w:sz w:val="18"/>
                <w:szCs w:val="18"/>
                <w:lang w:val="en-US" w:eastAsia="zh-CN"/>
              </w:rPr>
              <w:t>3</w:t>
            </w:r>
            <w:r>
              <w:rPr>
                <w:rFonts w:hint="eastAsia"/>
                <w:sz w:val="18"/>
                <w:szCs w:val="18"/>
              </w:rPr>
              <w:t>00MWH锂离子电池</w:t>
            </w:r>
            <w:r>
              <w:rPr>
                <w:rFonts w:hint="eastAsia"/>
                <w:sz w:val="18"/>
                <w:szCs w:val="18"/>
                <w:lang w:eastAsia="zh-CN"/>
              </w:rPr>
              <w:t>、</w:t>
            </w:r>
            <w:r>
              <w:rPr>
                <w:rFonts w:hint="eastAsia"/>
                <w:sz w:val="18"/>
                <w:szCs w:val="18"/>
              </w:rPr>
              <w:t>1000MWH高能阀控蓄电池</w:t>
            </w:r>
            <w:bookmarkEnd w:id="12"/>
          </w:p>
        </w:tc>
      </w:tr>
      <w:tr w14:paraId="5719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70912295">
            <w:pPr>
              <w:adjustRightInd w:val="0"/>
              <w:snapToGrid w:val="0"/>
              <w:jc w:val="center"/>
              <w:rPr>
                <w:rFonts w:hint="default"/>
                <w:sz w:val="18"/>
                <w:szCs w:val="18"/>
                <w:lang w:val="en-US" w:eastAsia="zh-CN"/>
              </w:rPr>
            </w:pPr>
            <w:r>
              <w:rPr>
                <w:rFonts w:hint="eastAsia"/>
                <w:sz w:val="18"/>
                <w:szCs w:val="18"/>
                <w:lang w:val="en-US" w:eastAsia="zh-CN"/>
              </w:rPr>
              <w:t>5</w:t>
            </w:r>
          </w:p>
        </w:tc>
        <w:tc>
          <w:tcPr>
            <w:tcW w:w="0" w:type="auto"/>
            <w:vAlign w:val="center"/>
          </w:tcPr>
          <w:p w14:paraId="05AA0AF6">
            <w:pPr>
              <w:adjustRightInd w:val="0"/>
              <w:snapToGrid w:val="0"/>
              <w:rPr>
                <w:rFonts w:hint="eastAsia"/>
                <w:sz w:val="18"/>
                <w:szCs w:val="18"/>
              </w:rPr>
            </w:pPr>
            <w:r>
              <w:rPr>
                <w:rFonts w:hint="eastAsia"/>
                <w:sz w:val="18"/>
                <w:szCs w:val="18"/>
              </w:rPr>
              <w:t>年产</w:t>
            </w:r>
            <w:r>
              <w:rPr>
                <w:rFonts w:hint="eastAsia"/>
                <w:sz w:val="18"/>
                <w:szCs w:val="18"/>
                <w:lang w:val="en-US" w:eastAsia="zh-CN"/>
              </w:rPr>
              <w:t>6</w:t>
            </w:r>
            <w:r>
              <w:rPr>
                <w:rFonts w:hint="eastAsia"/>
                <w:sz w:val="18"/>
                <w:szCs w:val="18"/>
              </w:rPr>
              <w:t>00MWH动力锂离子电池技术改造项目</w:t>
            </w:r>
          </w:p>
        </w:tc>
        <w:tc>
          <w:tcPr>
            <w:tcW w:w="0" w:type="auto"/>
            <w:vAlign w:val="center"/>
          </w:tcPr>
          <w:p w14:paraId="089C3C45">
            <w:pPr>
              <w:adjustRightInd w:val="0"/>
              <w:snapToGrid w:val="0"/>
              <w:jc w:val="center"/>
              <w:rPr>
                <w:rFonts w:hint="default"/>
                <w:sz w:val="18"/>
                <w:szCs w:val="18"/>
                <w:lang w:val="en-US" w:eastAsia="zh-CN"/>
              </w:rPr>
            </w:pPr>
            <w:r>
              <w:rPr>
                <w:rFonts w:hint="eastAsia"/>
                <w:sz w:val="18"/>
                <w:szCs w:val="18"/>
                <w:lang w:val="en-US" w:eastAsia="zh-CN"/>
              </w:rPr>
              <w:t>报告表2018-68号</w:t>
            </w:r>
          </w:p>
        </w:tc>
        <w:tc>
          <w:tcPr>
            <w:tcW w:w="0" w:type="auto"/>
            <w:vAlign w:val="center"/>
          </w:tcPr>
          <w:p w14:paraId="0F2BBE82">
            <w:pPr>
              <w:adjustRightInd w:val="0"/>
              <w:snapToGrid w:val="0"/>
              <w:jc w:val="center"/>
              <w:rPr>
                <w:rFonts w:hint="eastAsia"/>
                <w:sz w:val="18"/>
                <w:szCs w:val="18"/>
              </w:rPr>
            </w:pPr>
            <w:r>
              <w:rPr>
                <w:rFonts w:hint="eastAsia"/>
                <w:sz w:val="18"/>
                <w:szCs w:val="18"/>
              </w:rPr>
              <w:t>年产</w:t>
            </w:r>
            <w:r>
              <w:rPr>
                <w:rFonts w:hint="eastAsia"/>
                <w:sz w:val="18"/>
                <w:szCs w:val="18"/>
                <w:lang w:val="en-US" w:eastAsia="zh-CN"/>
              </w:rPr>
              <w:t>6</w:t>
            </w:r>
            <w:r>
              <w:rPr>
                <w:rFonts w:hint="eastAsia"/>
                <w:sz w:val="18"/>
                <w:szCs w:val="18"/>
              </w:rPr>
              <w:t>00MWH动力锂离子电池</w:t>
            </w:r>
          </w:p>
        </w:tc>
        <w:tc>
          <w:tcPr>
            <w:tcW w:w="0" w:type="auto"/>
            <w:vAlign w:val="center"/>
          </w:tcPr>
          <w:p w14:paraId="52A03631">
            <w:pPr>
              <w:adjustRightInd w:val="0"/>
              <w:snapToGrid w:val="0"/>
              <w:jc w:val="center"/>
              <w:rPr>
                <w:rFonts w:hint="eastAsia"/>
                <w:sz w:val="18"/>
                <w:szCs w:val="18"/>
                <w:lang w:val="en-US" w:eastAsia="zh-CN"/>
              </w:rPr>
            </w:pPr>
            <w:r>
              <w:rPr>
                <w:rFonts w:hint="eastAsia"/>
                <w:sz w:val="18"/>
                <w:szCs w:val="18"/>
                <w:lang w:val="en-US" w:eastAsia="zh-CN"/>
              </w:rPr>
              <w:t>未建设，以后不实施</w:t>
            </w:r>
          </w:p>
        </w:tc>
        <w:tc>
          <w:tcPr>
            <w:tcW w:w="0" w:type="auto"/>
            <w:vAlign w:val="center"/>
          </w:tcPr>
          <w:p w14:paraId="5BCF9A46">
            <w:pPr>
              <w:adjustRightInd w:val="0"/>
              <w:snapToGrid w:val="0"/>
              <w:jc w:val="center"/>
              <w:rPr>
                <w:rFonts w:hint="eastAsia" w:eastAsia="宋体"/>
                <w:sz w:val="18"/>
                <w:szCs w:val="18"/>
                <w:lang w:val="en-US" w:eastAsia="zh-CN"/>
              </w:rPr>
            </w:pPr>
            <w:r>
              <w:rPr>
                <w:rFonts w:hint="eastAsia"/>
                <w:sz w:val="18"/>
                <w:szCs w:val="18"/>
              </w:rPr>
              <w:t>年产1</w:t>
            </w:r>
            <w:r>
              <w:rPr>
                <w:rFonts w:hint="eastAsia"/>
                <w:sz w:val="18"/>
                <w:szCs w:val="18"/>
                <w:lang w:val="en-US" w:eastAsia="zh-CN"/>
              </w:rPr>
              <w:t>3</w:t>
            </w:r>
            <w:r>
              <w:rPr>
                <w:rFonts w:hint="eastAsia"/>
                <w:sz w:val="18"/>
                <w:szCs w:val="18"/>
              </w:rPr>
              <w:t>00MWH锂离子电池</w:t>
            </w:r>
            <w:r>
              <w:rPr>
                <w:rFonts w:hint="eastAsia"/>
                <w:sz w:val="18"/>
                <w:szCs w:val="18"/>
                <w:lang w:eastAsia="zh-CN"/>
              </w:rPr>
              <w:t>、</w:t>
            </w:r>
            <w:r>
              <w:rPr>
                <w:rFonts w:hint="eastAsia"/>
                <w:sz w:val="18"/>
                <w:szCs w:val="18"/>
              </w:rPr>
              <w:t>1000MWH高能阀控蓄电池</w:t>
            </w:r>
            <w:r>
              <w:rPr>
                <w:rFonts w:hint="eastAsia"/>
                <w:sz w:val="18"/>
                <w:szCs w:val="18"/>
                <w:lang w:val="en-US" w:eastAsia="zh-CN"/>
              </w:rPr>
              <w:t>今后不再实施</w:t>
            </w:r>
          </w:p>
        </w:tc>
      </w:tr>
      <w:tr w14:paraId="0153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0BD3FB59">
            <w:pPr>
              <w:adjustRightInd w:val="0"/>
              <w:snapToGrid w:val="0"/>
              <w:jc w:val="center"/>
              <w:rPr>
                <w:rFonts w:hint="default"/>
                <w:sz w:val="18"/>
                <w:szCs w:val="18"/>
                <w:lang w:val="en-US" w:eastAsia="zh-CN"/>
              </w:rPr>
            </w:pPr>
            <w:r>
              <w:rPr>
                <w:rFonts w:hint="eastAsia"/>
                <w:sz w:val="18"/>
                <w:szCs w:val="18"/>
                <w:lang w:val="en-US" w:eastAsia="zh-CN"/>
              </w:rPr>
              <w:t>6</w:t>
            </w:r>
          </w:p>
        </w:tc>
        <w:tc>
          <w:tcPr>
            <w:tcW w:w="0" w:type="auto"/>
            <w:vAlign w:val="center"/>
          </w:tcPr>
          <w:p w14:paraId="2122878B">
            <w:pPr>
              <w:adjustRightInd w:val="0"/>
              <w:snapToGrid w:val="0"/>
              <w:rPr>
                <w:rFonts w:hint="eastAsia"/>
                <w:sz w:val="18"/>
                <w:szCs w:val="18"/>
              </w:rPr>
            </w:pPr>
            <w:bookmarkStart w:id="13" w:name="OLE_LINK6"/>
            <w:r>
              <w:rPr>
                <w:rFonts w:hint="eastAsia"/>
                <w:sz w:val="18"/>
                <w:szCs w:val="18"/>
              </w:rPr>
              <w:t>年产1500MWh5G通信锂离子电池技术改造项目</w:t>
            </w:r>
            <w:bookmarkEnd w:id="13"/>
          </w:p>
        </w:tc>
        <w:tc>
          <w:tcPr>
            <w:tcW w:w="0" w:type="auto"/>
            <w:vAlign w:val="center"/>
          </w:tcPr>
          <w:p w14:paraId="4FAA4852">
            <w:pPr>
              <w:adjustRightInd w:val="0"/>
              <w:snapToGrid w:val="0"/>
              <w:jc w:val="center"/>
              <w:rPr>
                <w:rFonts w:hint="default"/>
                <w:sz w:val="18"/>
                <w:szCs w:val="18"/>
                <w:lang w:val="en-US" w:eastAsia="zh-CN"/>
              </w:rPr>
            </w:pPr>
            <w:r>
              <w:rPr>
                <w:rFonts w:hint="eastAsia"/>
                <w:sz w:val="18"/>
                <w:szCs w:val="18"/>
                <w:lang w:val="en-US" w:eastAsia="zh-CN"/>
              </w:rPr>
              <w:t>杭环余改备2020-25号</w:t>
            </w:r>
          </w:p>
        </w:tc>
        <w:tc>
          <w:tcPr>
            <w:tcW w:w="0" w:type="auto"/>
            <w:vAlign w:val="center"/>
          </w:tcPr>
          <w:p w14:paraId="311E8D80">
            <w:pPr>
              <w:adjustRightInd w:val="0"/>
              <w:snapToGrid w:val="0"/>
              <w:jc w:val="center"/>
              <w:rPr>
                <w:rFonts w:hint="eastAsia"/>
                <w:sz w:val="18"/>
                <w:szCs w:val="18"/>
              </w:rPr>
            </w:pPr>
            <w:r>
              <w:rPr>
                <w:rFonts w:hint="eastAsia"/>
                <w:sz w:val="18"/>
                <w:szCs w:val="18"/>
              </w:rPr>
              <w:t>年产1500MWh5G通信锂离子电池</w:t>
            </w:r>
          </w:p>
        </w:tc>
        <w:tc>
          <w:tcPr>
            <w:tcW w:w="0" w:type="auto"/>
            <w:vAlign w:val="center"/>
          </w:tcPr>
          <w:p w14:paraId="027C346F">
            <w:pPr>
              <w:adjustRightInd w:val="0"/>
              <w:snapToGrid w:val="0"/>
              <w:jc w:val="center"/>
              <w:rPr>
                <w:rFonts w:hint="default"/>
                <w:sz w:val="18"/>
                <w:szCs w:val="18"/>
                <w:lang w:val="en-US" w:eastAsia="zh-CN"/>
              </w:rPr>
            </w:pPr>
            <w:r>
              <w:rPr>
                <w:rFonts w:hint="eastAsia"/>
                <w:sz w:val="18"/>
                <w:szCs w:val="18"/>
                <w:lang w:val="en-US" w:eastAsia="zh-CN"/>
              </w:rPr>
              <w:t>自主验收</w:t>
            </w:r>
          </w:p>
        </w:tc>
        <w:tc>
          <w:tcPr>
            <w:tcW w:w="0" w:type="auto"/>
            <w:vAlign w:val="center"/>
          </w:tcPr>
          <w:p w14:paraId="47AC1C18">
            <w:pPr>
              <w:adjustRightInd w:val="0"/>
              <w:snapToGrid w:val="0"/>
              <w:jc w:val="center"/>
              <w:rPr>
                <w:rFonts w:hint="eastAsia"/>
                <w:sz w:val="18"/>
                <w:szCs w:val="18"/>
              </w:rPr>
            </w:pPr>
            <w:r>
              <w:rPr>
                <w:rFonts w:hint="eastAsia"/>
                <w:sz w:val="18"/>
                <w:szCs w:val="18"/>
              </w:rPr>
              <w:t>年产1</w:t>
            </w:r>
            <w:r>
              <w:rPr>
                <w:rFonts w:hint="eastAsia"/>
                <w:sz w:val="18"/>
                <w:szCs w:val="18"/>
                <w:lang w:val="en-US" w:eastAsia="zh-CN"/>
              </w:rPr>
              <w:t>3</w:t>
            </w:r>
            <w:r>
              <w:rPr>
                <w:rFonts w:hint="eastAsia"/>
                <w:sz w:val="18"/>
                <w:szCs w:val="18"/>
              </w:rPr>
              <w:t>00MWH锂离子电池</w:t>
            </w:r>
            <w:r>
              <w:rPr>
                <w:rFonts w:hint="eastAsia"/>
                <w:sz w:val="18"/>
                <w:szCs w:val="18"/>
                <w:lang w:eastAsia="zh-CN"/>
              </w:rPr>
              <w:t>、</w:t>
            </w:r>
            <w:r>
              <w:rPr>
                <w:rFonts w:hint="eastAsia"/>
                <w:sz w:val="18"/>
                <w:szCs w:val="18"/>
              </w:rPr>
              <w:t>1500MWh5G通信锂离子电池</w:t>
            </w:r>
          </w:p>
        </w:tc>
      </w:tr>
      <w:tr w14:paraId="13CD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34939F1F">
            <w:pPr>
              <w:adjustRightInd w:val="0"/>
              <w:snapToGrid w:val="0"/>
              <w:jc w:val="center"/>
              <w:rPr>
                <w:rFonts w:hint="default"/>
                <w:sz w:val="18"/>
                <w:szCs w:val="18"/>
                <w:lang w:val="en-US" w:eastAsia="zh-CN"/>
              </w:rPr>
            </w:pPr>
            <w:r>
              <w:rPr>
                <w:rFonts w:hint="eastAsia"/>
                <w:sz w:val="18"/>
                <w:szCs w:val="18"/>
                <w:lang w:val="en-US" w:eastAsia="zh-CN"/>
              </w:rPr>
              <w:t>7</w:t>
            </w:r>
          </w:p>
        </w:tc>
        <w:tc>
          <w:tcPr>
            <w:tcW w:w="0" w:type="auto"/>
            <w:vAlign w:val="center"/>
          </w:tcPr>
          <w:p w14:paraId="5B9B6C9A">
            <w:pPr>
              <w:adjustRightInd w:val="0"/>
              <w:snapToGrid w:val="0"/>
              <w:rPr>
                <w:rFonts w:hint="eastAsia"/>
                <w:sz w:val="18"/>
                <w:szCs w:val="18"/>
              </w:rPr>
            </w:pPr>
            <w:r>
              <w:rPr>
                <w:rFonts w:hint="eastAsia"/>
                <w:sz w:val="18"/>
                <w:szCs w:val="18"/>
              </w:rPr>
              <w:t>年产2000MWh5G通信及储能锂电池建设项目</w:t>
            </w:r>
          </w:p>
        </w:tc>
        <w:tc>
          <w:tcPr>
            <w:tcW w:w="0" w:type="auto"/>
            <w:vAlign w:val="center"/>
          </w:tcPr>
          <w:p w14:paraId="176B2BD0">
            <w:pPr>
              <w:adjustRightInd w:val="0"/>
              <w:snapToGrid w:val="0"/>
              <w:jc w:val="center"/>
              <w:rPr>
                <w:rFonts w:hint="eastAsia"/>
                <w:sz w:val="18"/>
                <w:szCs w:val="18"/>
                <w:lang w:val="en-US" w:eastAsia="zh-CN"/>
              </w:rPr>
            </w:pPr>
            <w:r>
              <w:rPr>
                <w:rFonts w:hint="eastAsia"/>
                <w:sz w:val="18"/>
                <w:szCs w:val="18"/>
                <w:lang w:val="en-US" w:eastAsia="zh-CN"/>
              </w:rPr>
              <w:t>杭环余改备2020-81号</w:t>
            </w:r>
          </w:p>
        </w:tc>
        <w:tc>
          <w:tcPr>
            <w:tcW w:w="0" w:type="auto"/>
            <w:vAlign w:val="center"/>
          </w:tcPr>
          <w:p w14:paraId="1610CE32">
            <w:pPr>
              <w:adjustRightInd w:val="0"/>
              <w:snapToGrid w:val="0"/>
              <w:jc w:val="center"/>
              <w:rPr>
                <w:rFonts w:hint="eastAsia"/>
                <w:sz w:val="18"/>
                <w:szCs w:val="18"/>
              </w:rPr>
            </w:pPr>
            <w:r>
              <w:rPr>
                <w:rFonts w:hint="eastAsia"/>
                <w:sz w:val="18"/>
                <w:szCs w:val="18"/>
              </w:rPr>
              <w:t>年产2000MWh5G通信及储能锂电池</w:t>
            </w:r>
          </w:p>
        </w:tc>
        <w:tc>
          <w:tcPr>
            <w:tcW w:w="0" w:type="auto"/>
            <w:vAlign w:val="center"/>
          </w:tcPr>
          <w:p w14:paraId="2EED5B13">
            <w:pPr>
              <w:adjustRightInd w:val="0"/>
              <w:snapToGrid w:val="0"/>
              <w:jc w:val="center"/>
              <w:rPr>
                <w:rFonts w:hint="default"/>
                <w:sz w:val="18"/>
                <w:szCs w:val="18"/>
                <w:lang w:val="en-US" w:eastAsia="zh-CN"/>
              </w:rPr>
            </w:pPr>
            <w:r>
              <w:rPr>
                <w:rFonts w:hint="eastAsia"/>
                <w:sz w:val="18"/>
                <w:szCs w:val="18"/>
                <w:lang w:val="en-US" w:eastAsia="zh-CN"/>
              </w:rPr>
              <w:t>尚未实施</w:t>
            </w:r>
          </w:p>
        </w:tc>
        <w:tc>
          <w:tcPr>
            <w:tcW w:w="0" w:type="auto"/>
            <w:vAlign w:val="center"/>
          </w:tcPr>
          <w:p w14:paraId="355F0A4F">
            <w:pPr>
              <w:adjustRightInd w:val="0"/>
              <w:snapToGrid w:val="0"/>
              <w:jc w:val="center"/>
              <w:rPr>
                <w:rFonts w:hint="default" w:eastAsia="宋体"/>
                <w:sz w:val="18"/>
                <w:szCs w:val="18"/>
                <w:lang w:val="en-US" w:eastAsia="zh-CN"/>
              </w:rPr>
            </w:pPr>
            <w:r>
              <w:rPr>
                <w:rFonts w:hint="eastAsia"/>
                <w:sz w:val="18"/>
                <w:szCs w:val="18"/>
                <w:lang w:val="en-US" w:eastAsia="zh-CN"/>
              </w:rPr>
              <w:t>/</w:t>
            </w:r>
          </w:p>
        </w:tc>
      </w:tr>
      <w:bookmarkEnd w:id="11"/>
    </w:tbl>
    <w:p w14:paraId="6884F3D8">
      <w:pPr>
        <w:pStyle w:val="122"/>
        <w:ind w:firstLine="480"/>
        <w:rPr>
          <w:rFonts w:hint="eastAsia"/>
          <w:bCs/>
          <w:color w:val="000000"/>
          <w:highlight w:val="none"/>
        </w:rPr>
      </w:pPr>
      <w:r>
        <w:rPr>
          <w:rFonts w:hint="eastAsia"/>
          <w:bCs/>
          <w:color w:val="000000"/>
          <w:highlight w:val="none"/>
          <w:lang w:val="en-US" w:eastAsia="zh-CN"/>
        </w:rPr>
        <w:t>现由于企业自身发展的需要，</w:t>
      </w:r>
      <w:r>
        <w:rPr>
          <w:rFonts w:hint="eastAsia"/>
          <w:bCs/>
          <w:color w:val="000000"/>
          <w:highlight w:val="none"/>
        </w:rPr>
        <w:t>项目</w:t>
      </w:r>
      <w:r>
        <w:rPr>
          <w:rFonts w:hint="eastAsia"/>
          <w:bCs/>
          <w:color w:val="000000"/>
          <w:highlight w:val="none"/>
          <w:lang w:val="en-US" w:eastAsia="zh-CN"/>
        </w:rPr>
        <w:t>拟</w:t>
      </w:r>
      <w:r>
        <w:rPr>
          <w:rFonts w:hint="eastAsia"/>
          <w:bCs/>
          <w:color w:val="000000"/>
          <w:highlight w:val="none"/>
        </w:rPr>
        <w:t>利用公司现有厂房，购置包括金属模切机、双工位叠片机、转接片激光焊接机等国产先进设备，建设具有国际先进水平的年产110MWH超高容量电力储能用锂离子电池中试线，适用于电池容量280Ah及以上超高容量电力储能用锂离子电池</w:t>
      </w:r>
      <w:r>
        <w:rPr>
          <w:rFonts w:hint="eastAsia"/>
          <w:bCs/>
          <w:color w:val="000000"/>
          <w:highlight w:val="none"/>
          <w:lang w:val="en-US" w:eastAsia="zh-CN"/>
        </w:rPr>
        <w:t>研发、试验</w:t>
      </w:r>
      <w:r>
        <w:rPr>
          <w:rFonts w:hint="eastAsia"/>
          <w:bCs/>
          <w:color w:val="000000"/>
          <w:highlight w:val="none"/>
        </w:rPr>
        <w:t>。</w:t>
      </w:r>
    </w:p>
    <w:p w14:paraId="31ADFDEF">
      <w:pPr>
        <w:pStyle w:val="122"/>
        <w:ind w:firstLine="480"/>
        <w:rPr>
          <w:bCs/>
          <w:color w:val="000000"/>
          <w:highlight w:val="none"/>
        </w:rPr>
      </w:pPr>
      <w:r>
        <w:rPr>
          <w:rFonts w:hint="eastAsia"/>
          <w:bCs/>
          <w:color w:val="000000"/>
          <w:highlight w:val="none"/>
        </w:rPr>
        <w:t>本项目严格按照安全生产，消防及环保的相关规章制度执行。项目已在临平区经济信息化和科学技术局备案，项目代码2305-330113-07-02-538753。</w:t>
      </w:r>
    </w:p>
    <w:p w14:paraId="27791DFD">
      <w:pPr>
        <w:pStyle w:val="122"/>
        <w:ind w:firstLine="0" w:firstLineChars="0"/>
        <w:outlineLvl w:val="1"/>
        <w:rPr>
          <w:b/>
          <w:color w:val="000000"/>
        </w:rPr>
      </w:pPr>
      <w:r>
        <w:rPr>
          <w:rFonts w:hint="eastAsia"/>
          <w:b/>
          <w:color w:val="000000"/>
        </w:rPr>
        <w:t>1、本项目情况</w:t>
      </w:r>
    </w:p>
    <w:p w14:paraId="2D8AEBD1">
      <w:pPr>
        <w:pStyle w:val="122"/>
        <w:ind w:firstLine="0" w:firstLineChars="0"/>
        <w:outlineLvl w:val="2"/>
        <w:rPr>
          <w:b/>
          <w:color w:val="000000"/>
        </w:rPr>
      </w:pPr>
      <w:r>
        <w:rPr>
          <w:rFonts w:hint="eastAsia"/>
          <w:b/>
          <w:color w:val="000000"/>
        </w:rPr>
        <w:t>1.</w:t>
      </w:r>
      <w:r>
        <w:rPr>
          <w:b/>
          <w:color w:val="000000"/>
        </w:rPr>
        <w:t>1</w:t>
      </w:r>
      <w:r>
        <w:rPr>
          <w:rFonts w:hint="eastAsia"/>
          <w:b/>
          <w:color w:val="000000"/>
        </w:rPr>
        <w:t>项目基本组成</w:t>
      </w:r>
    </w:p>
    <w:p w14:paraId="644ABCC2">
      <w:pPr>
        <w:pStyle w:val="122"/>
        <w:ind w:firstLine="480"/>
        <w:rPr>
          <w:color w:val="000000"/>
        </w:rPr>
      </w:pPr>
      <w:r>
        <w:rPr>
          <w:rFonts w:hint="eastAsia"/>
          <w:color w:val="000000"/>
        </w:rPr>
        <w:t>本项目主要由主体工程、公用工程、环保工程、辅助工程等组成。具体</w:t>
      </w:r>
      <w:r>
        <w:rPr>
          <w:color w:val="000000"/>
        </w:rPr>
        <w:t>组成汇总如</w:t>
      </w:r>
      <w:r>
        <w:rPr>
          <w:rFonts w:hint="eastAsia"/>
          <w:color w:val="000000"/>
        </w:rPr>
        <w:t>表</w:t>
      </w:r>
      <w:r>
        <w:rPr>
          <w:color w:val="000000"/>
        </w:rPr>
        <w:t>1所示。</w:t>
      </w:r>
    </w:p>
    <w:p w14:paraId="66CF2EB2">
      <w:pPr>
        <w:pStyle w:val="116"/>
        <w:numPr>
          <w:ilvl w:val="0"/>
          <w:numId w:val="22"/>
        </w:numPr>
        <w:spacing w:before="0" w:beforeLines="0"/>
        <w:ind w:left="0"/>
        <w:rPr>
          <w:color w:val="000000"/>
        </w:rPr>
      </w:pPr>
      <w:r>
        <w:rPr>
          <w:color w:val="000000"/>
        </w:rPr>
        <w:t>项目基本组成</w:t>
      </w:r>
    </w:p>
    <w:bookmarkEnd w:id="8"/>
    <w:tbl>
      <w:tblPr>
        <w:tblStyle w:val="88"/>
        <w:tblW w:w="502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0"/>
        <w:gridCol w:w="833"/>
        <w:gridCol w:w="1494"/>
        <w:gridCol w:w="2465"/>
        <w:gridCol w:w="4074"/>
      </w:tblGrid>
      <w:tr w14:paraId="6C623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Align w:val="center"/>
          </w:tcPr>
          <w:p w14:paraId="6DB3625A">
            <w:pPr>
              <w:widowControl/>
              <w:jc w:val="center"/>
              <w:rPr>
                <w:kern w:val="0"/>
              </w:rPr>
            </w:pPr>
            <w:r>
              <w:rPr>
                <w:kern w:val="0"/>
              </w:rPr>
              <w:t>序号</w:t>
            </w:r>
          </w:p>
        </w:tc>
        <w:tc>
          <w:tcPr>
            <w:tcW w:w="1212" w:type="pct"/>
            <w:gridSpan w:val="2"/>
            <w:vAlign w:val="center"/>
          </w:tcPr>
          <w:p w14:paraId="31E5430D">
            <w:pPr>
              <w:widowControl/>
              <w:jc w:val="center"/>
              <w:rPr>
                <w:kern w:val="0"/>
              </w:rPr>
            </w:pPr>
            <w:r>
              <w:rPr>
                <w:rFonts w:hint="eastAsia"/>
                <w:kern w:val="0"/>
              </w:rPr>
              <w:t>工程</w:t>
            </w:r>
            <w:r>
              <w:rPr>
                <w:kern w:val="0"/>
              </w:rPr>
              <w:t>类别</w:t>
            </w:r>
          </w:p>
        </w:tc>
        <w:tc>
          <w:tcPr>
            <w:tcW w:w="1284" w:type="pct"/>
            <w:tcBorders>
              <w:right w:val="single" w:color="auto" w:sz="4" w:space="0"/>
            </w:tcBorders>
            <w:vAlign w:val="center"/>
          </w:tcPr>
          <w:p w14:paraId="378297D3">
            <w:pPr>
              <w:widowControl/>
              <w:jc w:val="center"/>
              <w:rPr>
                <w:kern w:val="0"/>
              </w:rPr>
            </w:pPr>
            <w:r>
              <w:rPr>
                <w:kern w:val="0"/>
              </w:rPr>
              <w:t>主要内容</w:t>
            </w:r>
          </w:p>
        </w:tc>
        <w:tc>
          <w:tcPr>
            <w:tcW w:w="2122" w:type="pct"/>
            <w:vAlign w:val="center"/>
          </w:tcPr>
          <w:p w14:paraId="6F99962F">
            <w:pPr>
              <w:widowControl/>
              <w:jc w:val="center"/>
              <w:rPr>
                <w:kern w:val="0"/>
              </w:rPr>
            </w:pPr>
            <w:r>
              <w:rPr>
                <w:kern w:val="0"/>
              </w:rPr>
              <w:t>备注</w:t>
            </w:r>
          </w:p>
        </w:tc>
      </w:tr>
      <w:tr w14:paraId="11071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Align w:val="center"/>
          </w:tcPr>
          <w:p w14:paraId="3C03AFE9">
            <w:pPr>
              <w:widowControl/>
              <w:jc w:val="center"/>
              <w:rPr>
                <w:kern w:val="0"/>
              </w:rPr>
            </w:pPr>
            <w:r>
              <w:rPr>
                <w:rFonts w:hint="eastAsia"/>
                <w:kern w:val="0"/>
              </w:rPr>
              <w:t>1</w:t>
            </w:r>
          </w:p>
        </w:tc>
        <w:tc>
          <w:tcPr>
            <w:tcW w:w="434" w:type="pct"/>
            <w:vAlign w:val="center"/>
          </w:tcPr>
          <w:p w14:paraId="69210B71">
            <w:pPr>
              <w:jc w:val="center"/>
              <w:rPr>
                <w:kern w:val="0"/>
              </w:rPr>
            </w:pPr>
            <w:r>
              <w:rPr>
                <w:kern w:val="0"/>
              </w:rPr>
              <w:t>主体工程</w:t>
            </w:r>
          </w:p>
        </w:tc>
        <w:tc>
          <w:tcPr>
            <w:tcW w:w="778" w:type="pct"/>
            <w:vAlign w:val="center"/>
          </w:tcPr>
          <w:p w14:paraId="3D0140D9">
            <w:pPr>
              <w:jc w:val="center"/>
              <w:rPr>
                <w:kern w:val="0"/>
              </w:rPr>
            </w:pPr>
            <w:r>
              <w:rPr>
                <w:rFonts w:hint="eastAsia"/>
                <w:kern w:val="0"/>
              </w:rPr>
              <w:t>生产车间</w:t>
            </w:r>
          </w:p>
        </w:tc>
        <w:tc>
          <w:tcPr>
            <w:tcW w:w="1284" w:type="pct"/>
            <w:vAlign w:val="center"/>
          </w:tcPr>
          <w:p w14:paraId="10892470">
            <w:pPr>
              <w:widowControl/>
              <w:jc w:val="center"/>
              <w:rPr>
                <w:rFonts w:hint="default" w:eastAsia="宋体"/>
                <w:kern w:val="0"/>
                <w:lang w:val="en-US" w:eastAsia="zh-CN"/>
              </w:rPr>
            </w:pPr>
            <w:r>
              <w:rPr>
                <w:rFonts w:hint="eastAsia"/>
                <w:kern w:val="0"/>
                <w:lang w:val="en-US" w:eastAsia="zh-CN"/>
              </w:rPr>
              <w:t>建设本项目中试生产线</w:t>
            </w:r>
          </w:p>
        </w:tc>
        <w:tc>
          <w:tcPr>
            <w:tcW w:w="2122" w:type="pct"/>
            <w:vAlign w:val="center"/>
          </w:tcPr>
          <w:p w14:paraId="41C5715C">
            <w:pPr>
              <w:jc w:val="center"/>
              <w:rPr>
                <w:kern w:val="0"/>
              </w:rPr>
            </w:pPr>
            <w:r>
              <w:rPr>
                <w:rFonts w:hint="eastAsia"/>
                <w:kern w:val="0"/>
                <w:lang w:val="en-US" w:eastAsia="zh-CN"/>
              </w:rPr>
              <w:t>A栋一层，</w:t>
            </w:r>
            <w:r>
              <w:rPr>
                <w:rFonts w:hint="eastAsia"/>
                <w:kern w:val="0"/>
              </w:rPr>
              <w:t>依托现有厂房</w:t>
            </w:r>
          </w:p>
        </w:tc>
      </w:tr>
      <w:tr w14:paraId="08495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restart"/>
            <w:vAlign w:val="center"/>
          </w:tcPr>
          <w:p w14:paraId="3AD9611C">
            <w:pPr>
              <w:widowControl/>
              <w:jc w:val="center"/>
              <w:rPr>
                <w:kern w:val="0"/>
              </w:rPr>
            </w:pPr>
            <w:r>
              <w:rPr>
                <w:rFonts w:hint="eastAsia"/>
                <w:kern w:val="0"/>
              </w:rPr>
              <w:t>2</w:t>
            </w:r>
          </w:p>
        </w:tc>
        <w:tc>
          <w:tcPr>
            <w:tcW w:w="434" w:type="pct"/>
            <w:vMerge w:val="restart"/>
            <w:vAlign w:val="center"/>
          </w:tcPr>
          <w:p w14:paraId="07DC2269">
            <w:pPr>
              <w:widowControl/>
              <w:jc w:val="center"/>
              <w:rPr>
                <w:kern w:val="0"/>
              </w:rPr>
            </w:pPr>
            <w:r>
              <w:rPr>
                <w:kern w:val="0"/>
              </w:rPr>
              <w:t>公</w:t>
            </w:r>
            <w:r>
              <w:rPr>
                <w:rFonts w:hint="eastAsia"/>
                <w:kern w:val="0"/>
                <w:lang w:val="en-US" w:eastAsia="zh-CN"/>
              </w:rPr>
              <w:t>辅</w:t>
            </w:r>
            <w:r>
              <w:rPr>
                <w:kern w:val="0"/>
              </w:rPr>
              <w:t>工程</w:t>
            </w:r>
          </w:p>
        </w:tc>
        <w:tc>
          <w:tcPr>
            <w:tcW w:w="778" w:type="pct"/>
            <w:vAlign w:val="center"/>
          </w:tcPr>
          <w:p w14:paraId="4EAD6093">
            <w:pPr>
              <w:widowControl/>
              <w:jc w:val="center"/>
              <w:rPr>
                <w:rFonts w:hint="eastAsia" w:eastAsia="宋体"/>
                <w:kern w:val="0"/>
                <w:lang w:eastAsia="zh-CN"/>
              </w:rPr>
            </w:pPr>
            <w:r>
              <w:rPr>
                <w:rFonts w:hint="eastAsia"/>
                <w:kern w:val="0"/>
                <w:lang w:val="en-US" w:eastAsia="zh-CN"/>
              </w:rPr>
              <w:t>供热</w:t>
            </w:r>
          </w:p>
        </w:tc>
        <w:tc>
          <w:tcPr>
            <w:tcW w:w="1284" w:type="pct"/>
            <w:vAlign w:val="center"/>
          </w:tcPr>
          <w:p w14:paraId="5818EA7A">
            <w:pPr>
              <w:widowControl/>
              <w:jc w:val="center"/>
              <w:rPr>
                <w:rFonts w:hint="eastAsia" w:eastAsia="宋体"/>
                <w:kern w:val="0"/>
                <w:lang w:val="en-US" w:eastAsia="zh-CN"/>
              </w:rPr>
            </w:pPr>
            <w:r>
              <w:rPr>
                <w:rFonts w:hint="eastAsia"/>
                <w:kern w:val="0"/>
              </w:rPr>
              <w:t>生产供热</w:t>
            </w:r>
            <w:r>
              <w:rPr>
                <w:rFonts w:hint="eastAsia"/>
                <w:kern w:val="0"/>
                <w:lang w:val="en-US" w:eastAsia="zh-CN"/>
              </w:rPr>
              <w:t>由</w:t>
            </w:r>
            <w:bookmarkStart w:id="14" w:name="OLE_LINK7"/>
            <w:r>
              <w:rPr>
                <w:rFonts w:hint="eastAsia"/>
                <w:kern w:val="0"/>
              </w:rPr>
              <w:t>杭州孚能能源科技有限公司</w:t>
            </w:r>
            <w:bookmarkEnd w:id="14"/>
            <w:r>
              <w:rPr>
                <w:rFonts w:hint="eastAsia"/>
                <w:kern w:val="0"/>
                <w:lang w:val="en-US" w:eastAsia="zh-CN"/>
              </w:rPr>
              <w:t>供给</w:t>
            </w:r>
          </w:p>
        </w:tc>
        <w:tc>
          <w:tcPr>
            <w:tcW w:w="2122" w:type="pct"/>
            <w:vAlign w:val="center"/>
          </w:tcPr>
          <w:p w14:paraId="7AEB0384">
            <w:pPr>
              <w:widowControl/>
              <w:jc w:val="center"/>
              <w:rPr>
                <w:rFonts w:hint="default" w:eastAsia="宋体"/>
                <w:kern w:val="0"/>
                <w:lang w:val="en-US" w:eastAsia="zh-CN"/>
              </w:rPr>
            </w:pPr>
            <w:r>
              <w:rPr>
                <w:rFonts w:hint="eastAsia"/>
                <w:kern w:val="0"/>
              </w:rPr>
              <w:t>杭州孚能能源科技有限公司</w:t>
            </w:r>
            <w:r>
              <w:rPr>
                <w:rFonts w:hint="eastAsia"/>
                <w:kern w:val="0"/>
                <w:lang w:val="en-US" w:eastAsia="zh-CN"/>
              </w:rPr>
              <w:t>位于杭州南都动力科技有限公司的厂区内部</w:t>
            </w:r>
          </w:p>
        </w:tc>
      </w:tr>
      <w:tr w14:paraId="1CB37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739C9FCA">
            <w:pPr>
              <w:ind w:firstLine="480"/>
              <w:jc w:val="center"/>
            </w:pPr>
          </w:p>
        </w:tc>
        <w:tc>
          <w:tcPr>
            <w:tcW w:w="434" w:type="pct"/>
            <w:vMerge w:val="continue"/>
            <w:vAlign w:val="center"/>
          </w:tcPr>
          <w:p w14:paraId="3CF5A974">
            <w:pPr>
              <w:ind w:firstLine="480"/>
              <w:jc w:val="center"/>
            </w:pPr>
          </w:p>
        </w:tc>
        <w:tc>
          <w:tcPr>
            <w:tcW w:w="778" w:type="pct"/>
            <w:vAlign w:val="center"/>
          </w:tcPr>
          <w:p w14:paraId="7B311B57">
            <w:pPr>
              <w:widowControl/>
              <w:jc w:val="center"/>
              <w:rPr>
                <w:rFonts w:hint="eastAsia"/>
                <w:kern w:val="0"/>
                <w:lang w:val="en-US" w:eastAsia="zh-CN"/>
              </w:rPr>
            </w:pPr>
            <w:r>
              <w:rPr>
                <w:rFonts w:hint="eastAsia"/>
                <w:kern w:val="0"/>
                <w:lang w:val="en-US" w:eastAsia="zh-CN"/>
              </w:rPr>
              <w:t>给水系统</w:t>
            </w:r>
          </w:p>
        </w:tc>
        <w:tc>
          <w:tcPr>
            <w:tcW w:w="1284" w:type="pct"/>
            <w:vAlign w:val="center"/>
          </w:tcPr>
          <w:p w14:paraId="4455124A">
            <w:pPr>
              <w:widowControl/>
              <w:jc w:val="center"/>
              <w:rPr>
                <w:rFonts w:hint="default"/>
                <w:kern w:val="0"/>
                <w:lang w:val="en-US" w:eastAsia="zh-CN"/>
              </w:rPr>
            </w:pPr>
            <w:r>
              <w:rPr>
                <w:rFonts w:hint="eastAsia"/>
                <w:kern w:val="0"/>
                <w:lang w:val="en-US" w:eastAsia="zh-CN"/>
              </w:rPr>
              <w:t>市政自来水管网供给</w:t>
            </w:r>
          </w:p>
        </w:tc>
        <w:tc>
          <w:tcPr>
            <w:tcW w:w="2122" w:type="pct"/>
            <w:vAlign w:val="center"/>
          </w:tcPr>
          <w:p w14:paraId="6AD8AA87">
            <w:pPr>
              <w:widowControl/>
              <w:jc w:val="center"/>
              <w:rPr>
                <w:rFonts w:hint="eastAsia"/>
                <w:kern w:val="0"/>
                <w:lang w:val="en-US" w:eastAsia="zh-CN"/>
              </w:rPr>
            </w:pPr>
            <w:r>
              <w:rPr>
                <w:rFonts w:hint="eastAsia"/>
                <w:kern w:val="0"/>
                <w:lang w:val="en-US" w:eastAsia="zh-CN"/>
              </w:rPr>
              <w:t>依托现有</w:t>
            </w:r>
          </w:p>
        </w:tc>
      </w:tr>
      <w:tr w14:paraId="7091A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41A815B4">
            <w:pPr>
              <w:ind w:firstLine="480"/>
              <w:jc w:val="center"/>
              <w:rPr>
                <w:color w:val="FF0000"/>
              </w:rPr>
            </w:pPr>
          </w:p>
        </w:tc>
        <w:tc>
          <w:tcPr>
            <w:tcW w:w="434" w:type="pct"/>
            <w:vMerge w:val="continue"/>
            <w:vAlign w:val="center"/>
          </w:tcPr>
          <w:p w14:paraId="4BF3254A">
            <w:pPr>
              <w:ind w:firstLine="480"/>
              <w:jc w:val="center"/>
              <w:rPr>
                <w:color w:val="FF0000"/>
              </w:rPr>
            </w:pPr>
          </w:p>
        </w:tc>
        <w:tc>
          <w:tcPr>
            <w:tcW w:w="778" w:type="pct"/>
            <w:vAlign w:val="center"/>
          </w:tcPr>
          <w:p w14:paraId="2F20BC0B">
            <w:pPr>
              <w:widowControl/>
              <w:jc w:val="center"/>
              <w:rPr>
                <w:rFonts w:hint="eastAsia"/>
                <w:kern w:val="0"/>
                <w:lang w:val="en-US" w:eastAsia="zh-CN"/>
              </w:rPr>
            </w:pPr>
            <w:r>
              <w:rPr>
                <w:rFonts w:hint="eastAsia"/>
                <w:kern w:val="0"/>
                <w:lang w:val="en-US" w:eastAsia="zh-CN"/>
              </w:rPr>
              <w:t>排水系统</w:t>
            </w:r>
          </w:p>
        </w:tc>
        <w:tc>
          <w:tcPr>
            <w:tcW w:w="1284" w:type="pct"/>
            <w:vAlign w:val="center"/>
          </w:tcPr>
          <w:p w14:paraId="5ED69D0F">
            <w:pPr>
              <w:widowControl/>
              <w:jc w:val="center"/>
              <w:rPr>
                <w:rFonts w:hint="default"/>
                <w:kern w:val="0"/>
                <w:lang w:val="en-US" w:eastAsia="zh-CN"/>
              </w:rPr>
            </w:pPr>
            <w:r>
              <w:rPr>
                <w:rFonts w:hint="eastAsia"/>
                <w:kern w:val="0"/>
                <w:lang w:val="en-US" w:eastAsia="zh-CN"/>
              </w:rPr>
              <w:t>现有排水管网</w:t>
            </w:r>
          </w:p>
        </w:tc>
        <w:tc>
          <w:tcPr>
            <w:tcW w:w="2122" w:type="pct"/>
            <w:vAlign w:val="center"/>
          </w:tcPr>
          <w:p w14:paraId="7B2A62D2">
            <w:pPr>
              <w:widowControl/>
              <w:jc w:val="center"/>
              <w:rPr>
                <w:rFonts w:hint="eastAsia"/>
                <w:kern w:val="0"/>
                <w:lang w:val="en-US" w:eastAsia="zh-CN"/>
              </w:rPr>
            </w:pPr>
            <w:r>
              <w:rPr>
                <w:rFonts w:hint="eastAsia"/>
                <w:kern w:val="0"/>
                <w:lang w:val="en-US" w:eastAsia="zh-CN"/>
              </w:rPr>
              <w:t>依托现有</w:t>
            </w:r>
          </w:p>
        </w:tc>
      </w:tr>
      <w:tr w14:paraId="535F2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4C0306D2">
            <w:pPr>
              <w:ind w:firstLine="480"/>
              <w:jc w:val="center"/>
              <w:rPr>
                <w:color w:val="FF0000"/>
              </w:rPr>
            </w:pPr>
          </w:p>
        </w:tc>
        <w:tc>
          <w:tcPr>
            <w:tcW w:w="434" w:type="pct"/>
            <w:vMerge w:val="continue"/>
            <w:vAlign w:val="center"/>
          </w:tcPr>
          <w:p w14:paraId="140D4CEE">
            <w:pPr>
              <w:ind w:firstLine="480"/>
              <w:jc w:val="center"/>
              <w:rPr>
                <w:color w:val="FF0000"/>
              </w:rPr>
            </w:pPr>
          </w:p>
        </w:tc>
        <w:tc>
          <w:tcPr>
            <w:tcW w:w="778" w:type="pct"/>
            <w:vAlign w:val="center"/>
          </w:tcPr>
          <w:p w14:paraId="6DD60723">
            <w:pPr>
              <w:widowControl/>
              <w:jc w:val="center"/>
              <w:rPr>
                <w:rFonts w:hint="default"/>
                <w:kern w:val="0"/>
                <w:lang w:val="en-US" w:eastAsia="zh-CN"/>
              </w:rPr>
            </w:pPr>
            <w:r>
              <w:rPr>
                <w:rFonts w:hint="eastAsia"/>
                <w:kern w:val="0"/>
                <w:lang w:val="en-US" w:eastAsia="zh-CN"/>
              </w:rPr>
              <w:t>供电</w:t>
            </w:r>
          </w:p>
        </w:tc>
        <w:tc>
          <w:tcPr>
            <w:tcW w:w="1284" w:type="pct"/>
            <w:vAlign w:val="center"/>
          </w:tcPr>
          <w:p w14:paraId="103E1A6C">
            <w:pPr>
              <w:widowControl/>
              <w:jc w:val="center"/>
              <w:rPr>
                <w:rFonts w:hint="default"/>
                <w:kern w:val="0"/>
                <w:lang w:val="en-US" w:eastAsia="zh-CN"/>
              </w:rPr>
            </w:pPr>
            <w:r>
              <w:rPr>
                <w:rFonts w:hint="eastAsia"/>
                <w:kern w:val="0"/>
                <w:lang w:val="en-US" w:eastAsia="zh-CN"/>
              </w:rPr>
              <w:t>供电管网</w:t>
            </w:r>
          </w:p>
        </w:tc>
        <w:tc>
          <w:tcPr>
            <w:tcW w:w="2122" w:type="pct"/>
            <w:vAlign w:val="center"/>
          </w:tcPr>
          <w:p w14:paraId="5C036C73">
            <w:pPr>
              <w:widowControl/>
              <w:jc w:val="center"/>
              <w:rPr>
                <w:rFonts w:hint="default"/>
                <w:kern w:val="0"/>
                <w:lang w:val="en-US" w:eastAsia="zh-CN"/>
              </w:rPr>
            </w:pPr>
            <w:r>
              <w:rPr>
                <w:rFonts w:hint="eastAsia"/>
                <w:kern w:val="0"/>
                <w:lang w:val="en-US" w:eastAsia="zh-CN"/>
              </w:rPr>
              <w:t>依托现有</w:t>
            </w:r>
          </w:p>
        </w:tc>
      </w:tr>
      <w:tr w14:paraId="26B71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5A26F53A">
            <w:pPr>
              <w:ind w:firstLine="480"/>
              <w:jc w:val="center"/>
              <w:rPr>
                <w:color w:val="FF0000"/>
              </w:rPr>
            </w:pPr>
          </w:p>
        </w:tc>
        <w:tc>
          <w:tcPr>
            <w:tcW w:w="434" w:type="pct"/>
            <w:vMerge w:val="continue"/>
            <w:vAlign w:val="center"/>
          </w:tcPr>
          <w:p w14:paraId="34897EDE">
            <w:pPr>
              <w:ind w:firstLine="480"/>
              <w:jc w:val="center"/>
              <w:rPr>
                <w:color w:val="FF0000"/>
              </w:rPr>
            </w:pPr>
          </w:p>
        </w:tc>
        <w:tc>
          <w:tcPr>
            <w:tcW w:w="778" w:type="pct"/>
            <w:vAlign w:val="center"/>
          </w:tcPr>
          <w:p w14:paraId="73BDE02F">
            <w:pPr>
              <w:widowControl/>
              <w:jc w:val="center"/>
              <w:rPr>
                <w:rFonts w:hint="default"/>
                <w:kern w:val="0"/>
                <w:lang w:val="en-US" w:eastAsia="zh-CN"/>
              </w:rPr>
            </w:pPr>
            <w:r>
              <w:rPr>
                <w:rFonts w:hint="eastAsia"/>
                <w:kern w:val="0"/>
                <w:lang w:val="en-US" w:eastAsia="zh-CN"/>
              </w:rPr>
              <w:t>循环冷却系统</w:t>
            </w:r>
          </w:p>
        </w:tc>
        <w:tc>
          <w:tcPr>
            <w:tcW w:w="1284" w:type="pct"/>
            <w:vAlign w:val="center"/>
          </w:tcPr>
          <w:p w14:paraId="5B140839">
            <w:pPr>
              <w:widowControl/>
              <w:jc w:val="center"/>
              <w:rPr>
                <w:rFonts w:hint="default"/>
                <w:kern w:val="0"/>
                <w:lang w:val="en-US" w:eastAsia="zh-CN"/>
              </w:rPr>
            </w:pPr>
            <w:r>
              <w:rPr>
                <w:rFonts w:hint="eastAsia"/>
                <w:kern w:val="0"/>
                <w:lang w:val="en-US" w:eastAsia="zh-CN"/>
              </w:rPr>
              <w:t>循环冷却塔</w:t>
            </w:r>
          </w:p>
        </w:tc>
        <w:tc>
          <w:tcPr>
            <w:tcW w:w="2122" w:type="pct"/>
            <w:vAlign w:val="center"/>
          </w:tcPr>
          <w:p w14:paraId="27918659">
            <w:pPr>
              <w:widowControl/>
              <w:jc w:val="center"/>
              <w:rPr>
                <w:rFonts w:hint="default"/>
                <w:kern w:val="0"/>
                <w:lang w:val="en-US" w:eastAsia="zh-CN"/>
              </w:rPr>
            </w:pPr>
            <w:r>
              <w:rPr>
                <w:rFonts w:hint="eastAsia"/>
                <w:kern w:val="0"/>
                <w:lang w:val="en-US" w:eastAsia="zh-CN"/>
              </w:rPr>
              <w:t>依托现有</w:t>
            </w:r>
          </w:p>
        </w:tc>
      </w:tr>
      <w:tr w14:paraId="08720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3B62A204">
            <w:pPr>
              <w:ind w:firstLine="480"/>
              <w:jc w:val="center"/>
              <w:rPr>
                <w:color w:val="FF0000"/>
              </w:rPr>
            </w:pPr>
          </w:p>
        </w:tc>
        <w:tc>
          <w:tcPr>
            <w:tcW w:w="434" w:type="pct"/>
            <w:vMerge w:val="continue"/>
            <w:vAlign w:val="center"/>
          </w:tcPr>
          <w:p w14:paraId="6A96E35B">
            <w:pPr>
              <w:ind w:firstLine="480"/>
              <w:jc w:val="center"/>
              <w:rPr>
                <w:color w:val="FF0000"/>
              </w:rPr>
            </w:pPr>
          </w:p>
        </w:tc>
        <w:tc>
          <w:tcPr>
            <w:tcW w:w="778" w:type="pct"/>
            <w:vAlign w:val="center"/>
          </w:tcPr>
          <w:p w14:paraId="60F5F1C2">
            <w:pPr>
              <w:widowControl/>
              <w:jc w:val="center"/>
              <w:rPr>
                <w:rFonts w:hint="default"/>
                <w:kern w:val="0"/>
                <w:lang w:val="en-US" w:eastAsia="zh-CN"/>
              </w:rPr>
            </w:pPr>
            <w:r>
              <w:rPr>
                <w:rFonts w:hint="eastAsia"/>
                <w:kern w:val="0"/>
                <w:lang w:val="en-US" w:eastAsia="zh-CN"/>
              </w:rPr>
              <w:t>纯水系统</w:t>
            </w:r>
          </w:p>
        </w:tc>
        <w:tc>
          <w:tcPr>
            <w:tcW w:w="1284" w:type="pct"/>
            <w:vAlign w:val="center"/>
          </w:tcPr>
          <w:p w14:paraId="2338CB83">
            <w:pPr>
              <w:widowControl/>
              <w:jc w:val="center"/>
              <w:rPr>
                <w:rFonts w:hint="default"/>
                <w:kern w:val="0"/>
                <w:lang w:val="en-US" w:eastAsia="zh-CN"/>
              </w:rPr>
            </w:pPr>
            <w:r>
              <w:rPr>
                <w:rFonts w:hint="eastAsia"/>
                <w:kern w:val="0"/>
                <w:lang w:val="en-US" w:eastAsia="zh-CN"/>
              </w:rPr>
              <w:t>纯水制备</w:t>
            </w:r>
          </w:p>
        </w:tc>
        <w:tc>
          <w:tcPr>
            <w:tcW w:w="2122" w:type="pct"/>
            <w:vAlign w:val="center"/>
          </w:tcPr>
          <w:p w14:paraId="6FE64EF6">
            <w:pPr>
              <w:widowControl/>
              <w:jc w:val="center"/>
              <w:rPr>
                <w:rFonts w:hint="default"/>
                <w:kern w:val="0"/>
                <w:lang w:val="en-US" w:eastAsia="zh-CN"/>
              </w:rPr>
            </w:pPr>
            <w:r>
              <w:rPr>
                <w:rFonts w:hint="eastAsia"/>
                <w:kern w:val="0"/>
                <w:lang w:val="en-US" w:eastAsia="zh-CN"/>
              </w:rPr>
              <w:t>依托现有</w:t>
            </w:r>
          </w:p>
        </w:tc>
      </w:tr>
      <w:tr w14:paraId="73B7F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restart"/>
            <w:vAlign w:val="center"/>
          </w:tcPr>
          <w:p w14:paraId="1A0EA217">
            <w:pPr>
              <w:widowControl/>
              <w:jc w:val="center"/>
              <w:rPr>
                <w:rFonts w:hint="eastAsia" w:eastAsia="宋体"/>
                <w:kern w:val="0"/>
                <w:lang w:eastAsia="zh-CN"/>
              </w:rPr>
            </w:pPr>
            <w:r>
              <w:rPr>
                <w:rFonts w:hint="eastAsia"/>
                <w:kern w:val="0"/>
                <w:lang w:val="en-US" w:eastAsia="zh-CN"/>
              </w:rPr>
              <w:t>3</w:t>
            </w:r>
          </w:p>
        </w:tc>
        <w:tc>
          <w:tcPr>
            <w:tcW w:w="434" w:type="pct"/>
            <w:vMerge w:val="restart"/>
            <w:vAlign w:val="center"/>
          </w:tcPr>
          <w:p w14:paraId="0FABEFD2">
            <w:pPr>
              <w:widowControl/>
              <w:jc w:val="center"/>
              <w:rPr>
                <w:kern w:val="0"/>
              </w:rPr>
            </w:pPr>
            <w:r>
              <w:rPr>
                <w:rFonts w:hint="eastAsia"/>
                <w:kern w:val="0"/>
              </w:rPr>
              <w:t>环保工程</w:t>
            </w:r>
          </w:p>
        </w:tc>
        <w:tc>
          <w:tcPr>
            <w:tcW w:w="778" w:type="pct"/>
            <w:vAlign w:val="center"/>
          </w:tcPr>
          <w:p w14:paraId="26529464">
            <w:pPr>
              <w:widowControl/>
              <w:jc w:val="center"/>
              <w:rPr>
                <w:rFonts w:hint="default"/>
                <w:kern w:val="0"/>
                <w:lang w:val="en-US" w:eastAsia="zh-CN"/>
              </w:rPr>
            </w:pPr>
            <w:r>
              <w:rPr>
                <w:rFonts w:hint="eastAsia"/>
                <w:kern w:val="0"/>
                <w:lang w:val="en-US" w:eastAsia="zh-CN"/>
              </w:rPr>
              <w:t>注液废气处理装置</w:t>
            </w:r>
          </w:p>
        </w:tc>
        <w:tc>
          <w:tcPr>
            <w:tcW w:w="1284" w:type="pct"/>
            <w:vAlign w:val="center"/>
          </w:tcPr>
          <w:p w14:paraId="4CA60274">
            <w:pPr>
              <w:widowControl/>
              <w:jc w:val="center"/>
              <w:rPr>
                <w:rFonts w:hint="default"/>
                <w:kern w:val="0"/>
                <w:lang w:val="en-US" w:eastAsia="zh-CN"/>
              </w:rPr>
            </w:pPr>
            <w:r>
              <w:rPr>
                <w:rFonts w:hint="eastAsia"/>
                <w:kern w:val="0"/>
                <w:lang w:val="en-US" w:eastAsia="zh-CN"/>
              </w:rPr>
              <w:t>活性炭吸附装置</w:t>
            </w:r>
          </w:p>
        </w:tc>
        <w:tc>
          <w:tcPr>
            <w:tcW w:w="2122" w:type="pct"/>
            <w:vAlign w:val="center"/>
          </w:tcPr>
          <w:p w14:paraId="14EFD388">
            <w:pPr>
              <w:widowControl/>
              <w:jc w:val="center"/>
              <w:rPr>
                <w:rFonts w:hint="default"/>
                <w:kern w:val="0"/>
                <w:lang w:val="en-US" w:eastAsia="zh-CN"/>
              </w:rPr>
            </w:pPr>
            <w:r>
              <w:rPr>
                <w:rFonts w:hint="eastAsia"/>
                <w:kern w:val="0"/>
                <w:lang w:val="en-US" w:eastAsia="zh-CN"/>
              </w:rPr>
              <w:t>新建</w:t>
            </w:r>
          </w:p>
        </w:tc>
      </w:tr>
      <w:tr w14:paraId="53BF4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63175529">
            <w:pPr>
              <w:ind w:firstLine="480"/>
              <w:jc w:val="center"/>
              <w:rPr>
                <w:color w:val="FF0000"/>
              </w:rPr>
            </w:pPr>
          </w:p>
        </w:tc>
        <w:tc>
          <w:tcPr>
            <w:tcW w:w="434" w:type="pct"/>
            <w:vMerge w:val="continue"/>
            <w:vAlign w:val="center"/>
          </w:tcPr>
          <w:p w14:paraId="1C8957B3">
            <w:pPr>
              <w:ind w:firstLine="480"/>
              <w:jc w:val="center"/>
              <w:rPr>
                <w:color w:val="FF0000"/>
              </w:rPr>
            </w:pPr>
          </w:p>
        </w:tc>
        <w:tc>
          <w:tcPr>
            <w:tcW w:w="778" w:type="pct"/>
            <w:vAlign w:val="center"/>
          </w:tcPr>
          <w:p w14:paraId="11F3B029">
            <w:pPr>
              <w:widowControl/>
              <w:jc w:val="center"/>
              <w:rPr>
                <w:rFonts w:hint="default"/>
                <w:kern w:val="0"/>
                <w:lang w:val="en-US" w:eastAsia="zh-CN"/>
              </w:rPr>
            </w:pPr>
            <w:r>
              <w:rPr>
                <w:rFonts w:hint="eastAsia"/>
                <w:kern w:val="0"/>
                <w:lang w:val="en-US" w:eastAsia="zh-CN"/>
              </w:rPr>
              <w:t>NMP回收装置</w:t>
            </w:r>
          </w:p>
        </w:tc>
        <w:tc>
          <w:tcPr>
            <w:tcW w:w="1284" w:type="pct"/>
            <w:vAlign w:val="center"/>
          </w:tcPr>
          <w:p w14:paraId="2CAAA3F7">
            <w:pPr>
              <w:widowControl/>
              <w:jc w:val="center"/>
              <w:rPr>
                <w:rFonts w:hint="default"/>
                <w:kern w:val="0"/>
                <w:lang w:val="en-US" w:eastAsia="zh-CN"/>
              </w:rPr>
            </w:pPr>
            <w:r>
              <w:rPr>
                <w:rFonts w:hint="eastAsia"/>
                <w:kern w:val="0"/>
                <w:lang w:val="en-US" w:eastAsia="zh-CN"/>
              </w:rPr>
              <w:t>NMP废气收集</w:t>
            </w:r>
          </w:p>
        </w:tc>
        <w:tc>
          <w:tcPr>
            <w:tcW w:w="2122" w:type="pct"/>
            <w:vAlign w:val="center"/>
          </w:tcPr>
          <w:p w14:paraId="253E69B8">
            <w:pPr>
              <w:widowControl/>
              <w:jc w:val="center"/>
              <w:rPr>
                <w:rFonts w:hint="default"/>
                <w:kern w:val="0"/>
                <w:lang w:val="en-US" w:eastAsia="zh-CN"/>
              </w:rPr>
            </w:pPr>
            <w:r>
              <w:rPr>
                <w:rFonts w:hint="eastAsia"/>
                <w:kern w:val="0"/>
                <w:lang w:val="en-US" w:eastAsia="zh-CN"/>
              </w:rPr>
              <w:t>依托现有TA010装置</w:t>
            </w:r>
          </w:p>
        </w:tc>
      </w:tr>
      <w:tr w14:paraId="72F7F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6DF06525">
            <w:pPr>
              <w:widowControl/>
              <w:jc w:val="center"/>
              <w:rPr>
                <w:rFonts w:hint="eastAsia" w:eastAsia="宋体"/>
                <w:kern w:val="0"/>
                <w:lang w:eastAsia="zh-CN"/>
              </w:rPr>
            </w:pPr>
          </w:p>
        </w:tc>
        <w:tc>
          <w:tcPr>
            <w:tcW w:w="434" w:type="pct"/>
            <w:vMerge w:val="continue"/>
            <w:vAlign w:val="center"/>
          </w:tcPr>
          <w:p w14:paraId="4EDB9A74">
            <w:pPr>
              <w:widowControl/>
              <w:jc w:val="center"/>
              <w:rPr>
                <w:kern w:val="0"/>
              </w:rPr>
            </w:pPr>
          </w:p>
        </w:tc>
        <w:tc>
          <w:tcPr>
            <w:tcW w:w="778" w:type="pct"/>
            <w:vAlign w:val="center"/>
          </w:tcPr>
          <w:p w14:paraId="20435009">
            <w:pPr>
              <w:widowControl/>
              <w:jc w:val="center"/>
              <w:rPr>
                <w:kern w:val="0"/>
              </w:rPr>
            </w:pPr>
            <w:r>
              <w:rPr>
                <w:rFonts w:hint="eastAsia"/>
                <w:kern w:val="0"/>
              </w:rPr>
              <w:t>一般仓库</w:t>
            </w:r>
          </w:p>
        </w:tc>
        <w:tc>
          <w:tcPr>
            <w:tcW w:w="1284" w:type="pct"/>
            <w:vAlign w:val="center"/>
          </w:tcPr>
          <w:p w14:paraId="4978A2B1">
            <w:pPr>
              <w:jc w:val="center"/>
              <w:rPr>
                <w:kern w:val="0"/>
              </w:rPr>
            </w:pPr>
            <w:r>
              <w:rPr>
                <w:rFonts w:hint="eastAsia"/>
                <w:kern w:val="0"/>
              </w:rPr>
              <w:t>一般固废仓库</w:t>
            </w:r>
          </w:p>
        </w:tc>
        <w:tc>
          <w:tcPr>
            <w:tcW w:w="2122" w:type="pct"/>
            <w:vAlign w:val="center"/>
          </w:tcPr>
          <w:p w14:paraId="6DDC9A19">
            <w:pPr>
              <w:widowControl/>
              <w:jc w:val="center"/>
              <w:rPr>
                <w:kern w:val="0"/>
              </w:rPr>
            </w:pPr>
            <w:r>
              <w:rPr>
                <w:rFonts w:hint="eastAsia"/>
                <w:kern w:val="0"/>
              </w:rPr>
              <w:t>现有，5号楼北侧甲类仓库</w:t>
            </w:r>
          </w:p>
        </w:tc>
      </w:tr>
      <w:tr w14:paraId="5C5D6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59578480">
            <w:pPr>
              <w:widowControl/>
              <w:jc w:val="center"/>
              <w:rPr>
                <w:kern w:val="0"/>
              </w:rPr>
            </w:pPr>
          </w:p>
        </w:tc>
        <w:tc>
          <w:tcPr>
            <w:tcW w:w="434" w:type="pct"/>
            <w:vMerge w:val="continue"/>
            <w:vAlign w:val="center"/>
          </w:tcPr>
          <w:p w14:paraId="623B26A0">
            <w:pPr>
              <w:widowControl/>
              <w:jc w:val="center"/>
              <w:rPr>
                <w:kern w:val="0"/>
              </w:rPr>
            </w:pPr>
          </w:p>
        </w:tc>
        <w:tc>
          <w:tcPr>
            <w:tcW w:w="778" w:type="pct"/>
            <w:vAlign w:val="center"/>
          </w:tcPr>
          <w:p w14:paraId="1976BB32">
            <w:pPr>
              <w:widowControl/>
              <w:jc w:val="center"/>
              <w:rPr>
                <w:kern w:val="0"/>
              </w:rPr>
            </w:pPr>
            <w:r>
              <w:rPr>
                <w:kern w:val="0"/>
              </w:rPr>
              <w:t>危</w:t>
            </w:r>
            <w:r>
              <w:rPr>
                <w:rFonts w:hint="eastAsia"/>
                <w:kern w:val="0"/>
              </w:rPr>
              <w:t>废</w:t>
            </w:r>
            <w:r>
              <w:rPr>
                <w:kern w:val="0"/>
              </w:rPr>
              <w:t>暂存</w:t>
            </w:r>
          </w:p>
        </w:tc>
        <w:tc>
          <w:tcPr>
            <w:tcW w:w="1284" w:type="pct"/>
            <w:vAlign w:val="center"/>
          </w:tcPr>
          <w:p w14:paraId="2D648C01">
            <w:pPr>
              <w:widowControl/>
              <w:jc w:val="center"/>
              <w:rPr>
                <w:kern w:val="0"/>
              </w:rPr>
            </w:pPr>
            <w:r>
              <w:rPr>
                <w:kern w:val="0"/>
              </w:rPr>
              <w:t>危废仓库</w:t>
            </w:r>
          </w:p>
        </w:tc>
        <w:tc>
          <w:tcPr>
            <w:tcW w:w="2122" w:type="pct"/>
            <w:vAlign w:val="center"/>
          </w:tcPr>
          <w:p w14:paraId="0665C10A">
            <w:pPr>
              <w:jc w:val="center"/>
              <w:rPr>
                <w:rFonts w:hint="eastAsia" w:eastAsia="宋体"/>
                <w:kern w:val="0"/>
                <w:lang w:eastAsia="zh-CN"/>
              </w:rPr>
            </w:pPr>
            <w:r>
              <w:rPr>
                <w:rFonts w:hint="eastAsia"/>
                <w:kern w:val="0"/>
              </w:rPr>
              <w:t>现有，5号楼北侧甲类仓库</w:t>
            </w:r>
            <w:r>
              <w:rPr>
                <w:rFonts w:hint="eastAsia"/>
                <w:lang w:eastAsia="zh-CN"/>
              </w:rPr>
              <w:t>（</w:t>
            </w:r>
            <w:r>
              <w:rPr>
                <w:rFonts w:hint="eastAsia"/>
                <w:lang w:val="en-US" w:eastAsia="zh-CN"/>
              </w:rPr>
              <w:t>20m</w:t>
            </w:r>
            <w:r>
              <w:rPr>
                <w:rFonts w:hint="eastAsia"/>
                <w:vertAlign w:val="superscript"/>
                <w:lang w:val="en-US" w:eastAsia="zh-CN"/>
              </w:rPr>
              <w:t>2</w:t>
            </w:r>
            <w:r>
              <w:rPr>
                <w:rFonts w:hint="eastAsia"/>
                <w:lang w:eastAsia="zh-CN"/>
              </w:rPr>
              <w:t>）</w:t>
            </w:r>
          </w:p>
        </w:tc>
      </w:tr>
    </w:tbl>
    <w:p w14:paraId="3801C5EA">
      <w:pPr>
        <w:pStyle w:val="122"/>
        <w:ind w:firstLine="0" w:firstLineChars="0"/>
        <w:outlineLvl w:val="2"/>
        <w:rPr>
          <w:b/>
          <w:color w:val="000000"/>
        </w:rPr>
      </w:pPr>
      <w:r>
        <w:rPr>
          <w:rFonts w:hint="eastAsia"/>
          <w:b/>
          <w:color w:val="000000"/>
        </w:rPr>
        <w:t>1</w:t>
      </w:r>
      <w:r>
        <w:rPr>
          <w:b/>
          <w:color w:val="000000"/>
        </w:rPr>
        <w:t>.2</w:t>
      </w:r>
      <w:r>
        <w:rPr>
          <w:rFonts w:hint="eastAsia"/>
          <w:b/>
          <w:color w:val="000000"/>
        </w:rPr>
        <w:t>项目产品方案</w:t>
      </w:r>
    </w:p>
    <w:p w14:paraId="5FEE5593">
      <w:pPr>
        <w:adjustRightInd w:val="0"/>
        <w:snapToGrid w:val="0"/>
        <w:spacing w:line="360" w:lineRule="auto"/>
        <w:ind w:firstLine="480" w:firstLineChars="200"/>
        <w:rPr>
          <w:color w:val="000000"/>
          <w:sz w:val="24"/>
        </w:rPr>
      </w:pPr>
      <w:r>
        <w:rPr>
          <w:rFonts w:hint="eastAsia"/>
          <w:color w:val="000000"/>
          <w:sz w:val="24"/>
        </w:rPr>
        <w:t>现由于企业自身发展的需要，项目拟利用公司现有厂房，购置包括金属模切机、双工位叠片机、转接片激光焊接机等国产先进设备，建设具有国际先进水平的年产110MWH超高容量电力储能用锂离子电池中试线，适用于电池容量280Ah及以上超高容量电力储能用锂离子电池生产</w:t>
      </w:r>
      <w:r>
        <w:rPr>
          <w:rFonts w:hint="eastAsia"/>
          <w:color w:val="000000"/>
          <w:sz w:val="24"/>
          <w:lang w:eastAsia="zh-CN"/>
        </w:rPr>
        <w:t>，</w:t>
      </w:r>
      <w:r>
        <w:rPr>
          <w:rFonts w:hint="eastAsia"/>
          <w:color w:val="000000"/>
          <w:sz w:val="24"/>
          <w:lang w:val="en-US" w:eastAsia="zh-CN"/>
        </w:rPr>
        <w:t>最终产品是做样品，内部测试验证用的，最后当废品卖掉</w:t>
      </w:r>
      <w:r>
        <w:rPr>
          <w:color w:val="000000"/>
          <w:sz w:val="24"/>
        </w:rPr>
        <w:t>。</w:t>
      </w:r>
      <w:r>
        <w:rPr>
          <w:rFonts w:hint="eastAsia"/>
          <w:color w:val="000000"/>
          <w:sz w:val="24"/>
          <w:lang w:val="en-US" w:eastAsia="zh-CN"/>
        </w:rPr>
        <w:t>本次</w:t>
      </w:r>
      <w:r>
        <w:rPr>
          <w:rFonts w:hint="eastAsia"/>
          <w:color w:val="000000"/>
          <w:sz w:val="24"/>
        </w:rPr>
        <w:t>超高容量电力储能用锂离子电池</w:t>
      </w:r>
      <w:r>
        <w:rPr>
          <w:rFonts w:hint="eastAsia"/>
          <w:color w:val="000000"/>
          <w:sz w:val="24"/>
          <w:lang w:val="en-US" w:eastAsia="zh-CN"/>
        </w:rPr>
        <w:t>小</w:t>
      </w:r>
      <w:r>
        <w:rPr>
          <w:rFonts w:hint="eastAsia"/>
          <w:color w:val="000000"/>
          <w:sz w:val="24"/>
        </w:rPr>
        <w:t>试验规模</w:t>
      </w:r>
      <w:r>
        <w:rPr>
          <w:rFonts w:hint="eastAsia"/>
          <w:color w:val="000000"/>
          <w:sz w:val="24"/>
          <w:lang w:val="en-US" w:eastAsia="zh-CN"/>
        </w:rPr>
        <w:t>为</w:t>
      </w:r>
      <w:r>
        <w:rPr>
          <w:rFonts w:hint="eastAsia"/>
          <w:color w:val="000000"/>
          <w:sz w:val="24"/>
        </w:rPr>
        <w:t>一天50-100只，电池16-2240wh</w:t>
      </w:r>
      <w:r>
        <w:rPr>
          <w:rFonts w:hint="eastAsia"/>
          <w:color w:val="000000"/>
          <w:sz w:val="24"/>
          <w:lang w:eastAsia="zh-CN"/>
        </w:rPr>
        <w:t>，</w:t>
      </w:r>
      <w:r>
        <w:rPr>
          <w:rFonts w:hint="eastAsia"/>
          <w:color w:val="000000"/>
          <w:sz w:val="24"/>
          <w:lang w:val="en-US" w:eastAsia="zh-CN"/>
        </w:rPr>
        <w:t>年产约26.25MWH</w:t>
      </w:r>
      <w:r>
        <w:rPr>
          <w:rFonts w:hint="eastAsia"/>
          <w:color w:val="000000"/>
          <w:sz w:val="24"/>
        </w:rPr>
        <w:t>超高容量电力储能用锂离子电池</w:t>
      </w:r>
      <w:r>
        <w:rPr>
          <w:rFonts w:hint="eastAsia"/>
          <w:color w:val="000000"/>
          <w:sz w:val="24"/>
          <w:lang w:eastAsia="zh-CN"/>
        </w:rPr>
        <w:t>，</w:t>
      </w:r>
      <w:r>
        <w:rPr>
          <w:rFonts w:hint="eastAsia"/>
          <w:color w:val="000000"/>
          <w:sz w:val="24"/>
          <w:lang w:val="en-US" w:eastAsia="zh-CN"/>
        </w:rPr>
        <w:t>本次中试项目在小试基础上将产能放大约4倍，</w:t>
      </w:r>
      <w:r>
        <w:rPr>
          <w:color w:val="000000"/>
          <w:sz w:val="24"/>
        </w:rPr>
        <w:t>本项目实施后，企业全厂产品</w:t>
      </w:r>
      <w:r>
        <w:rPr>
          <w:rFonts w:hint="eastAsia"/>
          <w:color w:val="000000"/>
          <w:sz w:val="24"/>
        </w:rPr>
        <w:t>生产</w:t>
      </w:r>
      <w:r>
        <w:rPr>
          <w:color w:val="000000"/>
          <w:sz w:val="24"/>
        </w:rPr>
        <w:t>规模详见</w:t>
      </w:r>
      <w:r>
        <w:rPr>
          <w:rFonts w:hint="eastAsia"/>
          <w:color w:val="000000"/>
          <w:sz w:val="24"/>
        </w:rPr>
        <w:t>下表</w:t>
      </w:r>
      <w:r>
        <w:rPr>
          <w:color w:val="000000"/>
          <w:sz w:val="24"/>
        </w:rPr>
        <w:t>。</w:t>
      </w:r>
    </w:p>
    <w:p w14:paraId="2728936D">
      <w:pPr>
        <w:pStyle w:val="116"/>
        <w:numPr>
          <w:ilvl w:val="0"/>
          <w:numId w:val="22"/>
        </w:numPr>
        <w:spacing w:before="0" w:beforeLines="0"/>
        <w:ind w:left="0"/>
        <w:rPr>
          <w:color w:val="000000"/>
        </w:rPr>
      </w:pPr>
      <w:r>
        <w:rPr>
          <w:rFonts w:hint="eastAsia"/>
          <w:color w:val="000000"/>
        </w:rPr>
        <w:t>产品方</w:t>
      </w:r>
      <w:r>
        <w:rPr>
          <w:color w:val="000000"/>
        </w:rPr>
        <w:t>案</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294"/>
        <w:gridCol w:w="794"/>
        <w:gridCol w:w="1792"/>
        <w:gridCol w:w="2540"/>
        <w:gridCol w:w="2540"/>
      </w:tblGrid>
      <w:tr w14:paraId="464D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07" w:type="pct"/>
            <w:vMerge w:val="restart"/>
            <w:vAlign w:val="center"/>
          </w:tcPr>
          <w:p w14:paraId="5459E424">
            <w:pPr>
              <w:widowControl/>
              <w:jc w:val="center"/>
              <w:rPr>
                <w:kern w:val="0"/>
                <w:sz w:val="18"/>
                <w:szCs w:val="18"/>
              </w:rPr>
            </w:pPr>
            <w:r>
              <w:rPr>
                <w:kern w:val="0"/>
                <w:sz w:val="18"/>
                <w:szCs w:val="18"/>
              </w:rPr>
              <w:t>序号</w:t>
            </w:r>
          </w:p>
        </w:tc>
        <w:tc>
          <w:tcPr>
            <w:tcW w:w="663" w:type="pct"/>
            <w:vMerge w:val="restart"/>
            <w:vAlign w:val="center"/>
          </w:tcPr>
          <w:p w14:paraId="35AB94E1">
            <w:pPr>
              <w:widowControl/>
              <w:jc w:val="center"/>
              <w:rPr>
                <w:rFonts w:hint="eastAsia" w:eastAsia="宋体"/>
                <w:kern w:val="0"/>
                <w:sz w:val="18"/>
                <w:szCs w:val="18"/>
                <w:lang w:eastAsia="zh-CN"/>
              </w:rPr>
            </w:pPr>
            <w:r>
              <w:rPr>
                <w:rFonts w:hint="eastAsia"/>
                <w:kern w:val="0"/>
                <w:sz w:val="18"/>
                <w:szCs w:val="18"/>
                <w:lang w:val="en-US" w:eastAsia="zh-CN"/>
              </w:rPr>
              <w:t>产品名称</w:t>
            </w:r>
          </w:p>
        </w:tc>
        <w:tc>
          <w:tcPr>
            <w:tcW w:w="407" w:type="pct"/>
            <w:vMerge w:val="restart"/>
            <w:vAlign w:val="center"/>
          </w:tcPr>
          <w:p w14:paraId="33672A36">
            <w:pPr>
              <w:widowControl/>
              <w:jc w:val="center"/>
              <w:rPr>
                <w:rFonts w:hint="eastAsia" w:eastAsia="宋体"/>
                <w:kern w:val="0"/>
                <w:sz w:val="18"/>
                <w:szCs w:val="18"/>
                <w:lang w:eastAsia="zh-CN"/>
              </w:rPr>
            </w:pPr>
            <w:r>
              <w:rPr>
                <w:rFonts w:hint="eastAsia"/>
                <w:kern w:val="0"/>
                <w:sz w:val="18"/>
                <w:szCs w:val="18"/>
                <w:lang w:val="en-US" w:eastAsia="zh-CN"/>
              </w:rPr>
              <w:t>单位</w:t>
            </w:r>
          </w:p>
        </w:tc>
        <w:tc>
          <w:tcPr>
            <w:tcW w:w="3520" w:type="pct"/>
            <w:gridSpan w:val="3"/>
            <w:vAlign w:val="center"/>
          </w:tcPr>
          <w:p w14:paraId="4026773C">
            <w:pPr>
              <w:widowControl/>
              <w:jc w:val="center"/>
              <w:rPr>
                <w:rFonts w:hint="eastAsia" w:eastAsia="宋体"/>
                <w:kern w:val="0"/>
                <w:sz w:val="18"/>
                <w:szCs w:val="18"/>
                <w:lang w:val="en-US" w:eastAsia="zh-CN"/>
              </w:rPr>
            </w:pPr>
            <w:r>
              <w:rPr>
                <w:rFonts w:hint="eastAsia"/>
                <w:kern w:val="0"/>
                <w:sz w:val="18"/>
                <w:szCs w:val="18"/>
                <w:lang w:val="en-US" w:eastAsia="zh-CN"/>
              </w:rPr>
              <w:t>年产量</w:t>
            </w:r>
          </w:p>
        </w:tc>
      </w:tr>
      <w:tr w14:paraId="1AC9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07" w:type="pct"/>
            <w:vMerge w:val="continue"/>
            <w:vAlign w:val="center"/>
          </w:tcPr>
          <w:p w14:paraId="00D35D54">
            <w:pPr>
              <w:widowControl/>
              <w:jc w:val="center"/>
              <w:rPr>
                <w:kern w:val="0"/>
                <w:sz w:val="18"/>
                <w:szCs w:val="18"/>
              </w:rPr>
            </w:pPr>
          </w:p>
        </w:tc>
        <w:tc>
          <w:tcPr>
            <w:tcW w:w="663" w:type="pct"/>
            <w:vMerge w:val="continue"/>
            <w:vAlign w:val="center"/>
          </w:tcPr>
          <w:p w14:paraId="3B89E935">
            <w:pPr>
              <w:widowControl/>
              <w:jc w:val="center"/>
              <w:rPr>
                <w:rFonts w:hint="eastAsia"/>
                <w:kern w:val="0"/>
                <w:sz w:val="18"/>
                <w:szCs w:val="18"/>
                <w:lang w:val="en-US" w:eastAsia="zh-CN"/>
              </w:rPr>
            </w:pPr>
          </w:p>
        </w:tc>
        <w:tc>
          <w:tcPr>
            <w:tcW w:w="407" w:type="pct"/>
            <w:vMerge w:val="continue"/>
            <w:vAlign w:val="center"/>
          </w:tcPr>
          <w:p w14:paraId="38B62E78">
            <w:pPr>
              <w:widowControl/>
              <w:jc w:val="center"/>
              <w:rPr>
                <w:rFonts w:hint="eastAsia"/>
                <w:kern w:val="0"/>
                <w:sz w:val="18"/>
                <w:szCs w:val="18"/>
                <w:lang w:val="en-US" w:eastAsia="zh-CN"/>
              </w:rPr>
            </w:pPr>
          </w:p>
        </w:tc>
        <w:tc>
          <w:tcPr>
            <w:tcW w:w="918" w:type="pct"/>
            <w:vAlign w:val="center"/>
          </w:tcPr>
          <w:p w14:paraId="0643C8AA">
            <w:pPr>
              <w:widowControl/>
              <w:jc w:val="center"/>
              <w:rPr>
                <w:rFonts w:hint="eastAsia" w:eastAsia="宋体"/>
                <w:kern w:val="0"/>
                <w:sz w:val="18"/>
                <w:szCs w:val="18"/>
                <w:lang w:val="en-US" w:eastAsia="zh-CN"/>
              </w:rPr>
            </w:pPr>
            <w:r>
              <w:rPr>
                <w:rFonts w:hint="eastAsia"/>
                <w:kern w:val="0"/>
                <w:sz w:val="18"/>
                <w:szCs w:val="18"/>
                <w:lang w:val="en-US" w:eastAsia="zh-CN"/>
              </w:rPr>
              <w:t>现有项目产能</w:t>
            </w:r>
          </w:p>
        </w:tc>
        <w:tc>
          <w:tcPr>
            <w:tcW w:w="1301" w:type="pct"/>
            <w:vAlign w:val="center"/>
          </w:tcPr>
          <w:p w14:paraId="65468487">
            <w:pPr>
              <w:widowControl/>
              <w:jc w:val="center"/>
              <w:rPr>
                <w:rFonts w:hint="default" w:eastAsia="宋体"/>
                <w:kern w:val="0"/>
                <w:sz w:val="18"/>
                <w:szCs w:val="18"/>
                <w:lang w:val="en-US" w:eastAsia="zh-CN"/>
              </w:rPr>
            </w:pPr>
            <w:r>
              <w:rPr>
                <w:rFonts w:hint="eastAsia"/>
                <w:kern w:val="0"/>
                <w:sz w:val="18"/>
                <w:szCs w:val="18"/>
                <w:lang w:val="en-US" w:eastAsia="zh-CN"/>
              </w:rPr>
              <w:t>本次拟新增项目产能</w:t>
            </w:r>
          </w:p>
        </w:tc>
        <w:tc>
          <w:tcPr>
            <w:tcW w:w="1301" w:type="pct"/>
            <w:vAlign w:val="center"/>
          </w:tcPr>
          <w:p w14:paraId="1CC1F4C1">
            <w:pPr>
              <w:widowControl/>
              <w:jc w:val="center"/>
              <w:rPr>
                <w:rFonts w:hint="default" w:eastAsia="宋体"/>
                <w:kern w:val="0"/>
                <w:sz w:val="18"/>
                <w:szCs w:val="18"/>
                <w:lang w:val="en-US" w:eastAsia="zh-CN"/>
              </w:rPr>
            </w:pPr>
            <w:r>
              <w:rPr>
                <w:rFonts w:hint="eastAsia"/>
                <w:kern w:val="0"/>
                <w:sz w:val="18"/>
                <w:szCs w:val="18"/>
                <w:lang w:val="en-US" w:eastAsia="zh-CN"/>
              </w:rPr>
              <w:t>项目建成后全厂产能</w:t>
            </w:r>
          </w:p>
        </w:tc>
      </w:tr>
      <w:tr w14:paraId="1307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07" w:type="pct"/>
            <w:vAlign w:val="center"/>
          </w:tcPr>
          <w:p w14:paraId="4B812B79">
            <w:pPr>
              <w:widowControl/>
              <w:jc w:val="center"/>
              <w:rPr>
                <w:rFonts w:hint="eastAsia" w:eastAsia="宋体"/>
                <w:kern w:val="0"/>
                <w:sz w:val="18"/>
                <w:szCs w:val="18"/>
                <w:lang w:val="en-US" w:eastAsia="zh-CN"/>
              </w:rPr>
            </w:pPr>
            <w:r>
              <w:rPr>
                <w:rFonts w:hint="eastAsia"/>
                <w:kern w:val="0"/>
                <w:sz w:val="18"/>
                <w:szCs w:val="18"/>
                <w:lang w:val="en-US" w:eastAsia="zh-CN"/>
              </w:rPr>
              <w:t>1</w:t>
            </w:r>
          </w:p>
        </w:tc>
        <w:tc>
          <w:tcPr>
            <w:tcW w:w="663" w:type="pct"/>
            <w:vAlign w:val="center"/>
          </w:tcPr>
          <w:p w14:paraId="45319FFC">
            <w:pPr>
              <w:widowControl/>
              <w:jc w:val="center"/>
              <w:rPr>
                <w:rFonts w:hint="default"/>
                <w:kern w:val="0"/>
                <w:sz w:val="18"/>
                <w:szCs w:val="18"/>
                <w:lang w:val="en-US" w:eastAsia="zh-CN"/>
              </w:rPr>
            </w:pPr>
            <w:r>
              <w:rPr>
                <w:rFonts w:hint="eastAsia"/>
                <w:kern w:val="0"/>
                <w:sz w:val="18"/>
                <w:szCs w:val="18"/>
                <w:lang w:val="en-US" w:eastAsia="zh-CN"/>
              </w:rPr>
              <w:t>锂电子电池</w:t>
            </w:r>
          </w:p>
        </w:tc>
        <w:tc>
          <w:tcPr>
            <w:tcW w:w="407" w:type="pct"/>
            <w:vAlign w:val="center"/>
          </w:tcPr>
          <w:p w14:paraId="2C26C0DB">
            <w:pPr>
              <w:widowControl/>
              <w:jc w:val="center"/>
              <w:rPr>
                <w:rFonts w:hint="default"/>
                <w:kern w:val="0"/>
                <w:sz w:val="18"/>
                <w:szCs w:val="18"/>
                <w:lang w:val="en-US" w:eastAsia="zh-CN"/>
              </w:rPr>
            </w:pPr>
            <w:r>
              <w:rPr>
                <w:rFonts w:hint="eastAsia"/>
                <w:kern w:val="0"/>
                <w:sz w:val="18"/>
                <w:szCs w:val="18"/>
                <w:lang w:val="en-US" w:eastAsia="zh-CN"/>
              </w:rPr>
              <w:t>MWH</w:t>
            </w:r>
          </w:p>
        </w:tc>
        <w:tc>
          <w:tcPr>
            <w:tcW w:w="918" w:type="pct"/>
            <w:vAlign w:val="center"/>
          </w:tcPr>
          <w:p w14:paraId="6A8A124B">
            <w:pPr>
              <w:widowControl/>
              <w:jc w:val="center"/>
              <w:rPr>
                <w:rFonts w:hint="default" w:eastAsia="宋体"/>
                <w:kern w:val="0"/>
                <w:sz w:val="18"/>
                <w:szCs w:val="18"/>
                <w:lang w:val="en-US" w:eastAsia="zh-CN"/>
              </w:rPr>
            </w:pPr>
            <w:r>
              <w:rPr>
                <w:rFonts w:hint="eastAsia"/>
                <w:kern w:val="0"/>
                <w:sz w:val="18"/>
                <w:szCs w:val="18"/>
                <w:lang w:val="en-US" w:eastAsia="zh-CN"/>
              </w:rPr>
              <w:t>1300</w:t>
            </w:r>
          </w:p>
        </w:tc>
        <w:tc>
          <w:tcPr>
            <w:tcW w:w="1301" w:type="pct"/>
            <w:vAlign w:val="center"/>
          </w:tcPr>
          <w:p w14:paraId="470D4DC0">
            <w:pPr>
              <w:widowControl/>
              <w:jc w:val="center"/>
              <w:rPr>
                <w:rFonts w:hint="default" w:eastAsia="宋体"/>
                <w:kern w:val="0"/>
                <w:sz w:val="18"/>
                <w:szCs w:val="18"/>
                <w:lang w:val="en-US" w:eastAsia="zh-CN"/>
              </w:rPr>
            </w:pPr>
            <w:r>
              <w:rPr>
                <w:rFonts w:hint="eastAsia"/>
                <w:kern w:val="0"/>
                <w:sz w:val="18"/>
                <w:szCs w:val="18"/>
                <w:lang w:val="en-US" w:eastAsia="zh-CN"/>
              </w:rPr>
              <w:t>0</w:t>
            </w:r>
          </w:p>
        </w:tc>
        <w:tc>
          <w:tcPr>
            <w:tcW w:w="2540" w:type="dxa"/>
            <w:vAlign w:val="center"/>
          </w:tcPr>
          <w:p w14:paraId="42DFBD50">
            <w:pPr>
              <w:widowControl/>
              <w:jc w:val="center"/>
              <w:rPr>
                <w:rFonts w:hint="default" w:eastAsia="宋体"/>
                <w:kern w:val="0"/>
                <w:sz w:val="18"/>
                <w:szCs w:val="18"/>
                <w:lang w:val="en-US" w:eastAsia="zh-CN"/>
              </w:rPr>
            </w:pPr>
            <w:r>
              <w:rPr>
                <w:rFonts w:hint="eastAsia"/>
                <w:kern w:val="0"/>
                <w:sz w:val="18"/>
                <w:szCs w:val="18"/>
                <w:lang w:val="en-US" w:eastAsia="zh-CN"/>
              </w:rPr>
              <w:t>1300</w:t>
            </w:r>
          </w:p>
        </w:tc>
      </w:tr>
      <w:tr w14:paraId="1278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07" w:type="pct"/>
            <w:vAlign w:val="center"/>
          </w:tcPr>
          <w:p w14:paraId="1BF7F750">
            <w:pPr>
              <w:widowControl/>
              <w:jc w:val="center"/>
              <w:rPr>
                <w:rFonts w:hint="default"/>
                <w:kern w:val="0"/>
                <w:sz w:val="18"/>
                <w:szCs w:val="18"/>
                <w:lang w:val="en-US" w:eastAsia="zh-CN"/>
              </w:rPr>
            </w:pPr>
            <w:r>
              <w:rPr>
                <w:rFonts w:hint="eastAsia"/>
                <w:kern w:val="0"/>
                <w:sz w:val="18"/>
                <w:szCs w:val="18"/>
                <w:lang w:val="en-US" w:eastAsia="zh-CN"/>
              </w:rPr>
              <w:t>2</w:t>
            </w:r>
          </w:p>
        </w:tc>
        <w:tc>
          <w:tcPr>
            <w:tcW w:w="663" w:type="pct"/>
            <w:vAlign w:val="center"/>
          </w:tcPr>
          <w:p w14:paraId="0993E1D1">
            <w:pPr>
              <w:widowControl/>
              <w:jc w:val="center"/>
              <w:rPr>
                <w:rFonts w:hint="default"/>
                <w:kern w:val="0"/>
                <w:sz w:val="18"/>
                <w:szCs w:val="18"/>
                <w:lang w:val="en-US" w:eastAsia="zh-CN"/>
              </w:rPr>
            </w:pPr>
            <w:r>
              <w:rPr>
                <w:rFonts w:hint="eastAsia"/>
                <w:kern w:val="0"/>
                <w:sz w:val="18"/>
                <w:szCs w:val="18"/>
                <w:lang w:val="en-US" w:eastAsia="zh-CN"/>
              </w:rPr>
              <w:t>5G通信锂电子电池</w:t>
            </w:r>
          </w:p>
        </w:tc>
        <w:tc>
          <w:tcPr>
            <w:tcW w:w="407" w:type="pct"/>
            <w:vAlign w:val="center"/>
          </w:tcPr>
          <w:p w14:paraId="19955F61">
            <w:pPr>
              <w:widowControl/>
              <w:jc w:val="center"/>
              <w:rPr>
                <w:rFonts w:hint="eastAsia"/>
                <w:kern w:val="0"/>
                <w:sz w:val="18"/>
                <w:szCs w:val="18"/>
                <w:lang w:val="en-US" w:eastAsia="zh-CN"/>
              </w:rPr>
            </w:pPr>
            <w:r>
              <w:rPr>
                <w:rFonts w:hint="eastAsia"/>
                <w:kern w:val="0"/>
                <w:sz w:val="18"/>
                <w:szCs w:val="18"/>
                <w:lang w:val="en-US" w:eastAsia="zh-CN"/>
              </w:rPr>
              <w:t>MWH</w:t>
            </w:r>
          </w:p>
        </w:tc>
        <w:tc>
          <w:tcPr>
            <w:tcW w:w="918" w:type="pct"/>
            <w:vAlign w:val="center"/>
          </w:tcPr>
          <w:p w14:paraId="14CDC378">
            <w:pPr>
              <w:widowControl/>
              <w:jc w:val="center"/>
              <w:rPr>
                <w:rFonts w:hint="default"/>
                <w:kern w:val="0"/>
                <w:sz w:val="18"/>
                <w:szCs w:val="18"/>
                <w:lang w:val="en-US" w:eastAsia="zh-CN"/>
              </w:rPr>
            </w:pPr>
            <w:r>
              <w:rPr>
                <w:rFonts w:hint="eastAsia"/>
                <w:kern w:val="0"/>
                <w:sz w:val="18"/>
                <w:szCs w:val="18"/>
                <w:lang w:val="en-US" w:eastAsia="zh-CN"/>
              </w:rPr>
              <w:t>1500</w:t>
            </w:r>
          </w:p>
        </w:tc>
        <w:tc>
          <w:tcPr>
            <w:tcW w:w="1301" w:type="pct"/>
            <w:vAlign w:val="center"/>
          </w:tcPr>
          <w:p w14:paraId="41E6DCE9">
            <w:pPr>
              <w:widowControl/>
              <w:jc w:val="center"/>
              <w:rPr>
                <w:rFonts w:hint="default"/>
                <w:kern w:val="0"/>
                <w:sz w:val="18"/>
                <w:szCs w:val="18"/>
                <w:lang w:val="en-US" w:eastAsia="zh-CN"/>
              </w:rPr>
            </w:pPr>
            <w:r>
              <w:rPr>
                <w:rFonts w:hint="eastAsia"/>
                <w:kern w:val="0"/>
                <w:sz w:val="18"/>
                <w:szCs w:val="18"/>
                <w:lang w:val="en-US" w:eastAsia="zh-CN"/>
              </w:rPr>
              <w:t>0</w:t>
            </w:r>
          </w:p>
        </w:tc>
        <w:tc>
          <w:tcPr>
            <w:tcW w:w="2540" w:type="dxa"/>
            <w:vAlign w:val="center"/>
          </w:tcPr>
          <w:p w14:paraId="45A66572">
            <w:pPr>
              <w:widowControl/>
              <w:jc w:val="center"/>
              <w:rPr>
                <w:rFonts w:hint="eastAsia"/>
                <w:kern w:val="0"/>
                <w:sz w:val="18"/>
                <w:szCs w:val="18"/>
                <w:lang w:val="en-US" w:eastAsia="zh-CN"/>
              </w:rPr>
            </w:pPr>
            <w:r>
              <w:rPr>
                <w:rFonts w:hint="eastAsia"/>
                <w:kern w:val="0"/>
                <w:sz w:val="18"/>
                <w:szCs w:val="18"/>
                <w:lang w:val="en-US" w:eastAsia="zh-CN"/>
              </w:rPr>
              <w:t>1500</w:t>
            </w:r>
          </w:p>
        </w:tc>
      </w:tr>
      <w:tr w14:paraId="67EE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07" w:type="pct"/>
            <w:vAlign w:val="center"/>
          </w:tcPr>
          <w:p w14:paraId="7F4E6500">
            <w:pPr>
              <w:widowControl/>
              <w:jc w:val="center"/>
              <w:rPr>
                <w:rFonts w:hint="default"/>
                <w:kern w:val="0"/>
                <w:sz w:val="18"/>
                <w:szCs w:val="18"/>
                <w:lang w:val="en-US" w:eastAsia="zh-CN"/>
              </w:rPr>
            </w:pPr>
            <w:r>
              <w:rPr>
                <w:rFonts w:hint="eastAsia"/>
                <w:kern w:val="0"/>
                <w:sz w:val="18"/>
                <w:szCs w:val="18"/>
                <w:lang w:val="en-US" w:eastAsia="zh-CN"/>
              </w:rPr>
              <w:t>3</w:t>
            </w:r>
          </w:p>
        </w:tc>
        <w:tc>
          <w:tcPr>
            <w:tcW w:w="663" w:type="pct"/>
            <w:vAlign w:val="center"/>
          </w:tcPr>
          <w:p w14:paraId="30BC5FF0">
            <w:pPr>
              <w:widowControl/>
              <w:jc w:val="center"/>
              <w:rPr>
                <w:rFonts w:hint="default"/>
                <w:kern w:val="0"/>
                <w:sz w:val="18"/>
                <w:szCs w:val="18"/>
                <w:lang w:val="en-US" w:eastAsia="zh-CN"/>
              </w:rPr>
            </w:pPr>
            <w:r>
              <w:rPr>
                <w:rFonts w:hint="eastAsia"/>
                <w:kern w:val="0"/>
                <w:sz w:val="18"/>
                <w:szCs w:val="18"/>
                <w:lang w:val="en-US" w:eastAsia="zh-CN"/>
              </w:rPr>
              <w:t>5G通信及储能锂电池</w:t>
            </w:r>
          </w:p>
        </w:tc>
        <w:tc>
          <w:tcPr>
            <w:tcW w:w="407" w:type="pct"/>
            <w:vAlign w:val="center"/>
          </w:tcPr>
          <w:p w14:paraId="20EC276F">
            <w:pPr>
              <w:widowControl/>
              <w:jc w:val="center"/>
              <w:rPr>
                <w:rFonts w:hint="eastAsia"/>
                <w:kern w:val="0"/>
                <w:sz w:val="18"/>
                <w:szCs w:val="18"/>
                <w:lang w:val="en-US" w:eastAsia="zh-CN"/>
              </w:rPr>
            </w:pPr>
            <w:r>
              <w:rPr>
                <w:rFonts w:hint="eastAsia"/>
                <w:kern w:val="0"/>
                <w:sz w:val="18"/>
                <w:szCs w:val="18"/>
                <w:lang w:val="en-US" w:eastAsia="zh-CN"/>
              </w:rPr>
              <w:t>MWH</w:t>
            </w:r>
          </w:p>
        </w:tc>
        <w:tc>
          <w:tcPr>
            <w:tcW w:w="918" w:type="pct"/>
            <w:vAlign w:val="center"/>
          </w:tcPr>
          <w:p w14:paraId="03C7C2F8">
            <w:pPr>
              <w:widowControl/>
              <w:jc w:val="center"/>
              <w:rPr>
                <w:rFonts w:hint="default"/>
                <w:kern w:val="0"/>
                <w:sz w:val="18"/>
                <w:szCs w:val="18"/>
                <w:lang w:val="en-US" w:eastAsia="zh-CN"/>
              </w:rPr>
            </w:pPr>
            <w:r>
              <w:rPr>
                <w:rFonts w:hint="eastAsia"/>
                <w:kern w:val="0"/>
                <w:sz w:val="18"/>
                <w:szCs w:val="18"/>
                <w:lang w:val="en-US" w:eastAsia="zh-CN"/>
              </w:rPr>
              <w:t>2000</w:t>
            </w:r>
          </w:p>
        </w:tc>
        <w:tc>
          <w:tcPr>
            <w:tcW w:w="1301" w:type="pct"/>
            <w:vAlign w:val="center"/>
          </w:tcPr>
          <w:p w14:paraId="676F8B90">
            <w:pPr>
              <w:widowControl/>
              <w:jc w:val="center"/>
              <w:rPr>
                <w:rFonts w:hint="default"/>
                <w:kern w:val="0"/>
                <w:sz w:val="18"/>
                <w:szCs w:val="18"/>
                <w:lang w:val="en-US" w:eastAsia="zh-CN"/>
              </w:rPr>
            </w:pPr>
            <w:r>
              <w:rPr>
                <w:rFonts w:hint="eastAsia"/>
                <w:kern w:val="0"/>
                <w:sz w:val="18"/>
                <w:szCs w:val="18"/>
                <w:lang w:val="en-US" w:eastAsia="zh-CN"/>
              </w:rPr>
              <w:t>0</w:t>
            </w:r>
          </w:p>
        </w:tc>
        <w:tc>
          <w:tcPr>
            <w:tcW w:w="2540" w:type="dxa"/>
            <w:vAlign w:val="center"/>
          </w:tcPr>
          <w:p w14:paraId="14347598">
            <w:pPr>
              <w:widowControl/>
              <w:jc w:val="center"/>
              <w:rPr>
                <w:rFonts w:hint="eastAsia"/>
                <w:kern w:val="0"/>
                <w:sz w:val="18"/>
                <w:szCs w:val="18"/>
                <w:lang w:val="en-US" w:eastAsia="zh-CN"/>
              </w:rPr>
            </w:pPr>
            <w:r>
              <w:rPr>
                <w:rFonts w:hint="eastAsia"/>
                <w:kern w:val="0"/>
                <w:sz w:val="18"/>
                <w:szCs w:val="18"/>
                <w:lang w:val="en-US" w:eastAsia="zh-CN"/>
              </w:rPr>
              <w:t>2000</w:t>
            </w:r>
          </w:p>
        </w:tc>
      </w:tr>
      <w:tr w14:paraId="4458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07" w:type="pct"/>
            <w:vAlign w:val="center"/>
          </w:tcPr>
          <w:p w14:paraId="2AC0491D">
            <w:pPr>
              <w:widowControl/>
              <w:jc w:val="center"/>
              <w:rPr>
                <w:rFonts w:hint="default"/>
                <w:kern w:val="0"/>
                <w:sz w:val="18"/>
                <w:szCs w:val="18"/>
                <w:lang w:val="en-US" w:eastAsia="zh-CN"/>
              </w:rPr>
            </w:pPr>
            <w:r>
              <w:rPr>
                <w:rFonts w:hint="eastAsia"/>
                <w:kern w:val="0"/>
                <w:sz w:val="18"/>
                <w:szCs w:val="18"/>
                <w:lang w:val="en-US" w:eastAsia="zh-CN"/>
              </w:rPr>
              <w:t>4</w:t>
            </w:r>
          </w:p>
        </w:tc>
        <w:tc>
          <w:tcPr>
            <w:tcW w:w="663" w:type="pct"/>
            <w:vAlign w:val="center"/>
          </w:tcPr>
          <w:p w14:paraId="7CF3AD49">
            <w:pPr>
              <w:widowControl/>
              <w:jc w:val="center"/>
              <w:rPr>
                <w:rFonts w:hint="eastAsia"/>
                <w:kern w:val="0"/>
                <w:sz w:val="18"/>
                <w:szCs w:val="18"/>
                <w:lang w:val="en-US" w:eastAsia="zh-CN"/>
              </w:rPr>
            </w:pPr>
            <w:r>
              <w:rPr>
                <w:rFonts w:hint="eastAsia"/>
                <w:kern w:val="0"/>
                <w:sz w:val="18"/>
                <w:szCs w:val="18"/>
                <w:lang w:val="en-US" w:eastAsia="zh-CN"/>
              </w:rPr>
              <w:t>超高容量电力储能用锂离子电池</w:t>
            </w:r>
          </w:p>
        </w:tc>
        <w:tc>
          <w:tcPr>
            <w:tcW w:w="407" w:type="pct"/>
            <w:vAlign w:val="center"/>
          </w:tcPr>
          <w:p w14:paraId="3E481FB3">
            <w:pPr>
              <w:widowControl/>
              <w:jc w:val="center"/>
              <w:rPr>
                <w:rFonts w:hint="eastAsia"/>
                <w:kern w:val="0"/>
                <w:sz w:val="18"/>
                <w:szCs w:val="18"/>
                <w:lang w:val="en-US" w:eastAsia="zh-CN"/>
              </w:rPr>
            </w:pPr>
            <w:r>
              <w:rPr>
                <w:rFonts w:hint="eastAsia"/>
                <w:kern w:val="0"/>
                <w:sz w:val="18"/>
                <w:szCs w:val="18"/>
                <w:lang w:val="en-US" w:eastAsia="zh-CN"/>
              </w:rPr>
              <w:t>MWH</w:t>
            </w:r>
          </w:p>
        </w:tc>
        <w:tc>
          <w:tcPr>
            <w:tcW w:w="918" w:type="pct"/>
            <w:vAlign w:val="center"/>
          </w:tcPr>
          <w:p w14:paraId="19037423">
            <w:pPr>
              <w:widowControl/>
              <w:jc w:val="center"/>
              <w:rPr>
                <w:rFonts w:hint="default"/>
                <w:kern w:val="0"/>
                <w:sz w:val="18"/>
                <w:szCs w:val="18"/>
                <w:lang w:val="en-US" w:eastAsia="zh-CN"/>
              </w:rPr>
            </w:pPr>
            <w:r>
              <w:rPr>
                <w:rFonts w:hint="eastAsia"/>
                <w:kern w:val="0"/>
                <w:sz w:val="18"/>
                <w:szCs w:val="18"/>
                <w:lang w:val="en-US" w:eastAsia="zh-CN"/>
              </w:rPr>
              <w:t>0</w:t>
            </w:r>
          </w:p>
        </w:tc>
        <w:tc>
          <w:tcPr>
            <w:tcW w:w="1301" w:type="pct"/>
            <w:vAlign w:val="center"/>
          </w:tcPr>
          <w:p w14:paraId="688AEC3E">
            <w:pPr>
              <w:widowControl/>
              <w:jc w:val="center"/>
              <w:rPr>
                <w:rFonts w:hint="default"/>
                <w:kern w:val="0"/>
                <w:sz w:val="18"/>
                <w:szCs w:val="18"/>
                <w:lang w:val="en-US" w:eastAsia="zh-CN"/>
              </w:rPr>
            </w:pPr>
            <w:r>
              <w:rPr>
                <w:rFonts w:hint="eastAsia"/>
                <w:kern w:val="0"/>
                <w:sz w:val="18"/>
                <w:szCs w:val="18"/>
                <w:lang w:val="en-US" w:eastAsia="zh-CN"/>
              </w:rPr>
              <w:t>110</w:t>
            </w:r>
          </w:p>
        </w:tc>
        <w:tc>
          <w:tcPr>
            <w:tcW w:w="1301" w:type="pct"/>
            <w:vAlign w:val="center"/>
          </w:tcPr>
          <w:p w14:paraId="31477F61">
            <w:pPr>
              <w:widowControl/>
              <w:jc w:val="center"/>
              <w:rPr>
                <w:rFonts w:hint="eastAsia"/>
                <w:kern w:val="0"/>
                <w:sz w:val="18"/>
                <w:szCs w:val="18"/>
                <w:lang w:val="en-US" w:eastAsia="zh-CN"/>
              </w:rPr>
            </w:pPr>
            <w:r>
              <w:rPr>
                <w:rFonts w:hint="eastAsia"/>
                <w:kern w:val="0"/>
                <w:sz w:val="18"/>
                <w:szCs w:val="18"/>
                <w:lang w:val="en-US" w:eastAsia="zh-CN"/>
              </w:rPr>
              <w:t>110</w:t>
            </w:r>
          </w:p>
        </w:tc>
      </w:tr>
    </w:tbl>
    <w:p w14:paraId="0C20CBDA">
      <w:pPr>
        <w:pStyle w:val="122"/>
        <w:ind w:firstLine="0" w:firstLineChars="0"/>
        <w:outlineLvl w:val="2"/>
        <w:rPr>
          <w:b/>
          <w:color w:val="000000"/>
        </w:rPr>
      </w:pPr>
      <w:r>
        <w:rPr>
          <w:rFonts w:hint="eastAsia"/>
          <w:b/>
          <w:color w:val="000000"/>
        </w:rPr>
        <w:t>1</w:t>
      </w:r>
      <w:r>
        <w:rPr>
          <w:b/>
          <w:color w:val="000000"/>
        </w:rPr>
        <w:t>.3</w:t>
      </w:r>
      <w:r>
        <w:rPr>
          <w:rFonts w:hint="eastAsia"/>
          <w:b/>
          <w:color w:val="000000"/>
        </w:rPr>
        <w:t>主要原辅材料消耗清单</w:t>
      </w:r>
    </w:p>
    <w:p w14:paraId="2210EB9D">
      <w:pPr>
        <w:pStyle w:val="122"/>
        <w:ind w:firstLine="480"/>
      </w:pPr>
      <w:bookmarkStart w:id="15" w:name="_Hlk156825232"/>
      <w:r>
        <w:rPr>
          <w:rFonts w:hint="eastAsia"/>
        </w:rPr>
        <w:t>本项目原辅材料消耗汇总表见表3。</w:t>
      </w:r>
    </w:p>
    <w:p w14:paraId="7485A077">
      <w:pPr>
        <w:pStyle w:val="116"/>
        <w:numPr>
          <w:ilvl w:val="0"/>
          <w:numId w:val="22"/>
        </w:numPr>
        <w:spacing w:before="0" w:beforeLines="0"/>
        <w:ind w:left="0"/>
        <w:rPr>
          <w:color w:val="000000"/>
        </w:rPr>
      </w:pPr>
      <w:bookmarkStart w:id="16" w:name="_Hlk124943600"/>
      <w:r>
        <w:rPr>
          <w:rFonts w:hint="eastAsia"/>
          <w:color w:val="000000"/>
        </w:rPr>
        <w:t>本项目</w:t>
      </w:r>
      <w:r>
        <w:rPr>
          <w:color w:val="000000"/>
        </w:rPr>
        <w:t>原辅材料</w:t>
      </w:r>
      <w:r>
        <w:rPr>
          <w:rFonts w:hint="eastAsia"/>
          <w:color w:val="000000"/>
        </w:rPr>
        <w:t xml:space="preserve">消耗汇总表 </w:t>
      </w:r>
      <w:r>
        <w:rPr>
          <w:color w:val="000000"/>
        </w:rPr>
        <w:t xml:space="preserve"> </w:t>
      </w:r>
    </w:p>
    <w:bookmarkEnd w:id="15"/>
    <w:bookmarkEnd w:id="16"/>
    <w:tbl>
      <w:tblPr>
        <w:tblStyle w:val="1905"/>
        <w:tblW w:w="502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2"/>
        <w:gridCol w:w="2263"/>
        <w:gridCol w:w="2263"/>
        <w:gridCol w:w="1469"/>
        <w:gridCol w:w="1464"/>
        <w:gridCol w:w="1467"/>
      </w:tblGrid>
      <w:tr w14:paraId="57BB1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50" w:type="pct"/>
            <w:vAlign w:val="center"/>
          </w:tcPr>
          <w:p w14:paraId="3B36FD2D">
            <w:pPr>
              <w:pStyle w:val="1048"/>
              <w:spacing w:before="57" w:line="229" w:lineRule="auto"/>
              <w:ind w:left="206"/>
              <w:rPr>
                <w:sz w:val="20"/>
              </w:rPr>
            </w:pPr>
            <w:r>
              <w:rPr>
                <w:spacing w:val="1"/>
                <w:sz w:val="20"/>
              </w:rPr>
              <w:t>序号</w:t>
            </w:r>
          </w:p>
        </w:tc>
        <w:tc>
          <w:tcPr>
            <w:tcW w:w="1178" w:type="pct"/>
            <w:vAlign w:val="center"/>
          </w:tcPr>
          <w:p w14:paraId="479B8D06">
            <w:pPr>
              <w:pStyle w:val="1048"/>
              <w:spacing w:before="57" w:line="229" w:lineRule="auto"/>
              <w:jc w:val="center"/>
              <w:rPr>
                <w:spacing w:val="1"/>
                <w:sz w:val="20"/>
                <w:lang w:val="en-US" w:eastAsia="zh-CN"/>
              </w:rPr>
            </w:pPr>
            <w:r>
              <w:rPr>
                <w:rFonts w:hint="eastAsia"/>
                <w:spacing w:val="1"/>
                <w:sz w:val="20"/>
                <w:lang w:val="en-US" w:eastAsia="zh-CN"/>
              </w:rPr>
              <w:t>原辅材料</w:t>
            </w:r>
          </w:p>
        </w:tc>
        <w:tc>
          <w:tcPr>
            <w:tcW w:w="1178" w:type="pct"/>
            <w:vAlign w:val="center"/>
          </w:tcPr>
          <w:p w14:paraId="357E0BAD">
            <w:pPr>
              <w:pStyle w:val="1048"/>
              <w:spacing w:before="57" w:line="228" w:lineRule="auto"/>
              <w:jc w:val="center"/>
              <w:rPr>
                <w:sz w:val="20"/>
                <w:lang w:eastAsia="zh-CN"/>
              </w:rPr>
            </w:pPr>
            <w:r>
              <w:rPr>
                <w:rFonts w:hint="eastAsia"/>
                <w:spacing w:val="2"/>
                <w:sz w:val="20"/>
                <w:lang w:val="en-US" w:eastAsia="zh-CN"/>
              </w:rPr>
              <w:t>规格</w:t>
            </w:r>
          </w:p>
        </w:tc>
        <w:tc>
          <w:tcPr>
            <w:tcW w:w="765" w:type="pct"/>
            <w:vAlign w:val="center"/>
          </w:tcPr>
          <w:p w14:paraId="3F92C649">
            <w:pPr>
              <w:pStyle w:val="1048"/>
              <w:spacing w:before="57" w:line="228" w:lineRule="auto"/>
              <w:jc w:val="center"/>
              <w:rPr>
                <w:sz w:val="20"/>
                <w:lang w:val="en-US" w:eastAsia="zh-CN"/>
              </w:rPr>
            </w:pPr>
            <w:r>
              <w:rPr>
                <w:rFonts w:hint="eastAsia"/>
                <w:sz w:val="20"/>
                <w:lang w:val="en-US" w:eastAsia="zh-CN"/>
              </w:rPr>
              <w:t>单位</w:t>
            </w:r>
          </w:p>
        </w:tc>
        <w:tc>
          <w:tcPr>
            <w:tcW w:w="762" w:type="pct"/>
            <w:vAlign w:val="center"/>
          </w:tcPr>
          <w:p w14:paraId="7CCDC192">
            <w:pPr>
              <w:pStyle w:val="1048"/>
              <w:spacing w:before="57" w:line="228" w:lineRule="auto"/>
              <w:jc w:val="center"/>
              <w:rPr>
                <w:rFonts w:hint="default"/>
                <w:sz w:val="20"/>
                <w:lang w:val="en-US" w:eastAsia="zh-CN"/>
              </w:rPr>
            </w:pPr>
            <w:r>
              <w:rPr>
                <w:rFonts w:hint="eastAsia"/>
                <w:spacing w:val="2"/>
                <w:sz w:val="20"/>
                <w:lang w:val="en-US" w:eastAsia="zh-CN"/>
              </w:rPr>
              <w:t>年耗</w:t>
            </w:r>
          </w:p>
        </w:tc>
        <w:tc>
          <w:tcPr>
            <w:tcW w:w="764" w:type="pct"/>
            <w:vAlign w:val="center"/>
          </w:tcPr>
          <w:p w14:paraId="08EF19BD">
            <w:pPr>
              <w:pStyle w:val="1048"/>
              <w:spacing w:before="57" w:line="229" w:lineRule="auto"/>
              <w:jc w:val="center"/>
              <w:rPr>
                <w:spacing w:val="1"/>
                <w:sz w:val="20"/>
                <w:lang w:val="en-US" w:eastAsia="zh-CN"/>
              </w:rPr>
            </w:pPr>
            <w:r>
              <w:rPr>
                <w:rFonts w:hint="eastAsia"/>
                <w:spacing w:val="1"/>
                <w:sz w:val="20"/>
                <w:lang w:val="en-US" w:eastAsia="zh-CN"/>
              </w:rPr>
              <w:t>备注</w:t>
            </w:r>
          </w:p>
        </w:tc>
      </w:tr>
      <w:tr w14:paraId="25051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vAlign w:val="center"/>
          </w:tcPr>
          <w:p w14:paraId="408599F5">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w:t>
            </w:r>
          </w:p>
        </w:tc>
        <w:tc>
          <w:tcPr>
            <w:tcW w:w="1178" w:type="pct"/>
            <w:vAlign w:val="center"/>
          </w:tcPr>
          <w:p w14:paraId="607011C3">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磷酸铁锂</w:t>
            </w:r>
          </w:p>
        </w:tc>
        <w:tc>
          <w:tcPr>
            <w:tcW w:w="1178" w:type="pct"/>
            <w:vAlign w:val="center"/>
          </w:tcPr>
          <w:p w14:paraId="466643CD">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颗粒，25kg/袋</w:t>
            </w:r>
          </w:p>
        </w:tc>
        <w:tc>
          <w:tcPr>
            <w:tcW w:w="765" w:type="pct"/>
            <w:vAlign w:val="center"/>
          </w:tcPr>
          <w:p w14:paraId="5C43E0C5">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Kg/a</w:t>
            </w:r>
          </w:p>
        </w:tc>
        <w:tc>
          <w:tcPr>
            <w:tcW w:w="762" w:type="pct"/>
            <w:vAlign w:val="center"/>
          </w:tcPr>
          <w:p w14:paraId="3312C27B">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265000</w:t>
            </w:r>
          </w:p>
        </w:tc>
        <w:tc>
          <w:tcPr>
            <w:tcW w:w="764" w:type="pct"/>
            <w:vAlign w:val="center"/>
          </w:tcPr>
          <w:p w14:paraId="46BB930C">
            <w:pPr>
              <w:adjustRightInd w:val="0"/>
              <w:snapToGrid w:val="0"/>
              <w:jc w:val="center"/>
              <w:textAlignment w:val="baseline"/>
              <w:rPr>
                <w:rFonts w:ascii="Calibri" w:hAnsi="Calibri"/>
                <w:kern w:val="0"/>
                <w:sz w:val="18"/>
                <w:szCs w:val="18"/>
                <w:lang w:eastAsia="zh-CN"/>
              </w:rPr>
            </w:pPr>
            <w:r>
              <w:rPr>
                <w:rFonts w:hint="eastAsia" w:ascii="Calibri" w:hAnsi="Calibri"/>
                <w:kern w:val="0"/>
                <w:sz w:val="18"/>
                <w:szCs w:val="18"/>
                <w:lang w:val="en-US" w:eastAsia="zh-CN"/>
              </w:rPr>
              <w:t>正极</w:t>
            </w:r>
          </w:p>
        </w:tc>
      </w:tr>
      <w:tr w14:paraId="3346D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vAlign w:val="center"/>
          </w:tcPr>
          <w:p w14:paraId="4E6DA879">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2</w:t>
            </w:r>
          </w:p>
        </w:tc>
        <w:tc>
          <w:tcPr>
            <w:tcW w:w="1178" w:type="pct"/>
            <w:vAlign w:val="center"/>
          </w:tcPr>
          <w:p w14:paraId="5FE5133B">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导电石墨</w:t>
            </w:r>
          </w:p>
        </w:tc>
        <w:tc>
          <w:tcPr>
            <w:tcW w:w="1178" w:type="pct"/>
            <w:vAlign w:val="center"/>
          </w:tcPr>
          <w:p w14:paraId="721FA023">
            <w:pPr>
              <w:adjustRightInd w:val="0"/>
              <w:snapToGrid w:val="0"/>
              <w:jc w:val="center"/>
              <w:textAlignment w:val="baseline"/>
              <w:rPr>
                <w:rFonts w:hint="eastAsia" w:ascii="Calibri" w:hAnsi="Calibri" w:eastAsia="宋体"/>
                <w:kern w:val="0"/>
                <w:sz w:val="18"/>
                <w:szCs w:val="18"/>
                <w:lang w:eastAsia="zh-CN"/>
              </w:rPr>
            </w:pPr>
            <w:r>
              <w:rPr>
                <w:rFonts w:hint="eastAsia" w:ascii="Calibri" w:hAnsi="Calibri"/>
                <w:sz w:val="20"/>
                <w:szCs w:val="20"/>
                <w:lang w:val="en-US" w:eastAsia="zh-CN"/>
              </w:rPr>
              <w:t>/</w:t>
            </w:r>
          </w:p>
        </w:tc>
        <w:tc>
          <w:tcPr>
            <w:tcW w:w="765" w:type="pct"/>
            <w:vAlign w:val="center"/>
          </w:tcPr>
          <w:p w14:paraId="424F5986">
            <w:pPr>
              <w:adjustRightInd w:val="0"/>
              <w:snapToGrid w:val="0"/>
              <w:jc w:val="center"/>
              <w:textAlignment w:val="baseline"/>
              <w:rPr>
                <w:rFonts w:hint="eastAsia" w:ascii="Calibri" w:hAnsi="Calibri" w:eastAsia="宋体"/>
                <w:kern w:val="0"/>
                <w:sz w:val="18"/>
                <w:szCs w:val="18"/>
                <w:lang w:eastAsia="zh-CN"/>
              </w:rPr>
            </w:pPr>
            <w:r>
              <w:rPr>
                <w:rFonts w:hint="eastAsia" w:ascii="Calibri" w:hAnsi="Calibri"/>
                <w:kern w:val="0"/>
                <w:sz w:val="18"/>
                <w:szCs w:val="18"/>
                <w:lang w:val="en-US" w:eastAsia="zh-CN"/>
              </w:rPr>
              <w:t>kg/a</w:t>
            </w:r>
          </w:p>
        </w:tc>
        <w:tc>
          <w:tcPr>
            <w:tcW w:w="762" w:type="pct"/>
            <w:vAlign w:val="center"/>
          </w:tcPr>
          <w:p w14:paraId="792A386D">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4500</w:t>
            </w:r>
          </w:p>
        </w:tc>
        <w:tc>
          <w:tcPr>
            <w:tcW w:w="764" w:type="pct"/>
            <w:vAlign w:val="center"/>
          </w:tcPr>
          <w:p w14:paraId="646289A1">
            <w:pPr>
              <w:adjustRightInd w:val="0"/>
              <w:snapToGrid w:val="0"/>
              <w:jc w:val="center"/>
              <w:textAlignment w:val="baseline"/>
              <w:rPr>
                <w:rFonts w:hint="eastAsia" w:ascii="Calibri" w:hAnsi="Calibri" w:eastAsia="宋体"/>
                <w:kern w:val="0"/>
                <w:sz w:val="18"/>
                <w:szCs w:val="18"/>
                <w:lang w:eastAsia="zh-CN"/>
              </w:rPr>
            </w:pPr>
            <w:r>
              <w:rPr>
                <w:rFonts w:hint="eastAsia" w:ascii="Calibri" w:hAnsi="Calibri"/>
                <w:kern w:val="0"/>
                <w:sz w:val="18"/>
                <w:szCs w:val="18"/>
                <w:lang w:val="en-US" w:eastAsia="zh-CN"/>
              </w:rPr>
              <w:t>导电剂</w:t>
            </w:r>
          </w:p>
        </w:tc>
      </w:tr>
      <w:tr w14:paraId="097AB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vAlign w:val="center"/>
          </w:tcPr>
          <w:p w14:paraId="3FB04273">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3</w:t>
            </w:r>
          </w:p>
        </w:tc>
        <w:tc>
          <w:tcPr>
            <w:tcW w:w="1178" w:type="pct"/>
            <w:vAlign w:val="center"/>
          </w:tcPr>
          <w:p w14:paraId="67F21562">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正极粘结剂</w:t>
            </w:r>
          </w:p>
        </w:tc>
        <w:tc>
          <w:tcPr>
            <w:tcW w:w="1178" w:type="pct"/>
            <w:vAlign w:val="center"/>
          </w:tcPr>
          <w:p w14:paraId="4D2B481D">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50kg/桶</w:t>
            </w:r>
          </w:p>
        </w:tc>
        <w:tc>
          <w:tcPr>
            <w:tcW w:w="765" w:type="pct"/>
            <w:vAlign w:val="center"/>
          </w:tcPr>
          <w:p w14:paraId="107A4F83">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3F49194D">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6200</w:t>
            </w:r>
          </w:p>
        </w:tc>
        <w:tc>
          <w:tcPr>
            <w:tcW w:w="764" w:type="pct"/>
            <w:vAlign w:val="center"/>
          </w:tcPr>
          <w:p w14:paraId="5E129213">
            <w:pPr>
              <w:adjustRightInd w:val="0"/>
              <w:snapToGrid w:val="0"/>
              <w:jc w:val="center"/>
              <w:textAlignment w:val="baseline"/>
              <w:rPr>
                <w:rFonts w:ascii="Calibri" w:hAnsi="Calibri"/>
                <w:kern w:val="0"/>
                <w:sz w:val="18"/>
                <w:szCs w:val="18"/>
                <w:lang w:eastAsia="zh-CN"/>
              </w:rPr>
            </w:pPr>
            <w:r>
              <w:rPr>
                <w:rFonts w:hint="eastAsia" w:ascii="Calibri" w:hAnsi="Calibri"/>
                <w:kern w:val="0"/>
                <w:sz w:val="18"/>
                <w:szCs w:val="18"/>
                <w:lang w:val="en-US" w:eastAsia="zh-CN"/>
              </w:rPr>
              <w:t>正极</w:t>
            </w:r>
          </w:p>
        </w:tc>
      </w:tr>
      <w:tr w14:paraId="6960A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vAlign w:val="center"/>
          </w:tcPr>
          <w:p w14:paraId="44571A51">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4</w:t>
            </w:r>
          </w:p>
        </w:tc>
        <w:tc>
          <w:tcPr>
            <w:tcW w:w="1178" w:type="pct"/>
            <w:vAlign w:val="center"/>
          </w:tcPr>
          <w:p w14:paraId="5C996F1D">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铝箔</w:t>
            </w:r>
          </w:p>
        </w:tc>
        <w:tc>
          <w:tcPr>
            <w:tcW w:w="1178" w:type="pct"/>
            <w:vAlign w:val="center"/>
          </w:tcPr>
          <w:p w14:paraId="054895A3">
            <w:pPr>
              <w:adjustRightInd w:val="0"/>
              <w:snapToGrid w:val="0"/>
              <w:jc w:val="center"/>
              <w:textAlignment w:val="baseline"/>
              <w:rPr>
                <w:rFonts w:hint="eastAsia" w:ascii="Calibri" w:hAnsi="Calibri" w:eastAsia="宋体"/>
                <w:kern w:val="0"/>
                <w:sz w:val="18"/>
                <w:szCs w:val="18"/>
                <w:lang w:eastAsia="zh-CN"/>
              </w:rPr>
            </w:pPr>
            <w:r>
              <w:rPr>
                <w:rFonts w:hint="eastAsia" w:ascii="Calibri" w:hAnsi="Calibri"/>
                <w:kern w:val="0"/>
                <w:sz w:val="18"/>
                <w:szCs w:val="18"/>
                <w:lang w:val="en-US" w:eastAsia="zh-CN"/>
              </w:rPr>
              <w:t>卷捆</w:t>
            </w:r>
          </w:p>
        </w:tc>
        <w:tc>
          <w:tcPr>
            <w:tcW w:w="765" w:type="pct"/>
            <w:vAlign w:val="center"/>
          </w:tcPr>
          <w:p w14:paraId="4CA1497C">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628CE785">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26200</w:t>
            </w:r>
          </w:p>
        </w:tc>
        <w:tc>
          <w:tcPr>
            <w:tcW w:w="764" w:type="pct"/>
            <w:vAlign w:val="center"/>
          </w:tcPr>
          <w:p w14:paraId="18896126">
            <w:pPr>
              <w:adjustRightInd w:val="0"/>
              <w:snapToGrid w:val="0"/>
              <w:jc w:val="center"/>
              <w:textAlignment w:val="baseline"/>
              <w:rPr>
                <w:rFonts w:hint="eastAsia" w:ascii="Calibri" w:hAnsi="Calibri" w:eastAsia="宋体"/>
                <w:kern w:val="0"/>
                <w:sz w:val="18"/>
                <w:szCs w:val="18"/>
                <w:lang w:eastAsia="zh-CN"/>
              </w:rPr>
            </w:pPr>
            <w:bookmarkStart w:id="17" w:name="OLE_LINK9"/>
            <w:r>
              <w:rPr>
                <w:rFonts w:hint="eastAsia" w:ascii="Calibri" w:hAnsi="Calibri"/>
                <w:kern w:val="0"/>
                <w:sz w:val="18"/>
                <w:szCs w:val="18"/>
                <w:lang w:val="en-US" w:eastAsia="zh-CN"/>
              </w:rPr>
              <w:t>正极</w:t>
            </w:r>
            <w:bookmarkEnd w:id="17"/>
          </w:p>
        </w:tc>
      </w:tr>
      <w:tr w14:paraId="56ED6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shd w:val="clear" w:color="auto" w:fill="auto"/>
            <w:vAlign w:val="center"/>
          </w:tcPr>
          <w:p w14:paraId="269E1CDB">
            <w:pPr>
              <w:adjustRightInd w:val="0"/>
              <w:snapToGrid w:val="0"/>
              <w:jc w:val="center"/>
              <w:textAlignment w:val="baseline"/>
              <w:rPr>
                <w:rFonts w:hint="eastAsia" w:ascii="Calibri" w:hAnsi="Calibri" w:eastAsia="宋体" w:cs="Times New Roman"/>
                <w:kern w:val="0"/>
                <w:sz w:val="18"/>
                <w:szCs w:val="18"/>
                <w:lang w:val="en-US" w:eastAsia="zh-CN" w:bidi="ar-SA"/>
              </w:rPr>
            </w:pPr>
            <w:r>
              <w:rPr>
                <w:rFonts w:hint="eastAsia" w:ascii="Calibri" w:hAnsi="Calibri"/>
                <w:kern w:val="0"/>
                <w:sz w:val="18"/>
                <w:szCs w:val="18"/>
                <w:lang w:val="en-US" w:eastAsia="zh-CN"/>
              </w:rPr>
              <w:t>5</w:t>
            </w:r>
          </w:p>
        </w:tc>
        <w:tc>
          <w:tcPr>
            <w:tcW w:w="1178" w:type="pct"/>
            <w:vAlign w:val="center"/>
          </w:tcPr>
          <w:p w14:paraId="6623F3C0">
            <w:pPr>
              <w:adjustRightInd w:val="0"/>
              <w:snapToGrid w:val="0"/>
              <w:jc w:val="center"/>
              <w:textAlignment w:val="baseline"/>
              <w:rPr>
                <w:rFonts w:hint="default" w:ascii="Calibri" w:hAnsi="Calibri"/>
                <w:kern w:val="0"/>
                <w:sz w:val="18"/>
                <w:szCs w:val="18"/>
                <w:lang w:val="en-US" w:eastAsia="zh-CN"/>
              </w:rPr>
            </w:pPr>
            <w:bookmarkStart w:id="18" w:name="OLE_LINK10"/>
            <w:r>
              <w:rPr>
                <w:rFonts w:hint="eastAsia" w:ascii="Calibri" w:hAnsi="Calibri"/>
                <w:kern w:val="0"/>
                <w:sz w:val="18"/>
                <w:szCs w:val="18"/>
                <w:lang w:val="en-US" w:eastAsia="zh-CN"/>
              </w:rPr>
              <w:t>NMP（N-甲基吡咯烷酮）</w:t>
            </w:r>
            <w:bookmarkEnd w:id="18"/>
          </w:p>
        </w:tc>
        <w:tc>
          <w:tcPr>
            <w:tcW w:w="1178" w:type="pct"/>
            <w:vAlign w:val="center"/>
          </w:tcPr>
          <w:p w14:paraId="4B6F5854">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99%，1t/桶</w:t>
            </w:r>
          </w:p>
        </w:tc>
        <w:tc>
          <w:tcPr>
            <w:tcW w:w="765" w:type="pct"/>
            <w:vAlign w:val="center"/>
          </w:tcPr>
          <w:p w14:paraId="278F199E">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t/a</w:t>
            </w:r>
          </w:p>
        </w:tc>
        <w:tc>
          <w:tcPr>
            <w:tcW w:w="762" w:type="pct"/>
            <w:vAlign w:val="center"/>
          </w:tcPr>
          <w:p w14:paraId="4FB31875">
            <w:pPr>
              <w:adjustRightInd w:val="0"/>
              <w:snapToGrid w:val="0"/>
              <w:jc w:val="center"/>
              <w:textAlignment w:val="baseline"/>
              <w:rPr>
                <w:rFonts w:hint="default" w:ascii="Calibri" w:hAnsi="Calibri" w:eastAsia="宋体"/>
                <w:kern w:val="0"/>
                <w:sz w:val="18"/>
                <w:szCs w:val="18"/>
                <w:lang w:val="en-US" w:eastAsia="zh-CN"/>
              </w:rPr>
            </w:pPr>
            <w:r>
              <w:rPr>
                <w:rFonts w:hint="eastAsia"/>
                <w:lang w:val="en-US" w:eastAsia="zh-CN"/>
              </w:rPr>
              <w:t>70</w:t>
            </w:r>
          </w:p>
        </w:tc>
        <w:tc>
          <w:tcPr>
            <w:tcW w:w="764" w:type="pct"/>
            <w:vAlign w:val="center"/>
          </w:tcPr>
          <w:p w14:paraId="59AF1D3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正极</w:t>
            </w:r>
          </w:p>
        </w:tc>
      </w:tr>
      <w:tr w14:paraId="0FBD1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shd w:val="clear" w:color="auto" w:fill="auto"/>
            <w:vAlign w:val="center"/>
          </w:tcPr>
          <w:p w14:paraId="3BBCF023">
            <w:pPr>
              <w:adjustRightInd w:val="0"/>
              <w:snapToGrid w:val="0"/>
              <w:jc w:val="center"/>
              <w:textAlignment w:val="baseline"/>
              <w:rPr>
                <w:rFonts w:hint="default" w:ascii="Calibri" w:hAnsi="Calibri" w:eastAsia="宋体" w:cs="Times New Roman"/>
                <w:kern w:val="0"/>
                <w:sz w:val="18"/>
                <w:szCs w:val="18"/>
                <w:lang w:val="en-US" w:eastAsia="zh-CN" w:bidi="ar-SA"/>
              </w:rPr>
            </w:pPr>
            <w:r>
              <w:rPr>
                <w:rFonts w:hint="eastAsia" w:ascii="Calibri" w:hAnsi="Calibri"/>
                <w:kern w:val="0"/>
                <w:sz w:val="18"/>
                <w:szCs w:val="18"/>
                <w:lang w:val="en-US" w:eastAsia="zh-CN"/>
              </w:rPr>
              <w:t>6</w:t>
            </w:r>
          </w:p>
        </w:tc>
        <w:tc>
          <w:tcPr>
            <w:tcW w:w="1178" w:type="pct"/>
            <w:vAlign w:val="center"/>
          </w:tcPr>
          <w:p w14:paraId="5A555298">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石墨</w:t>
            </w:r>
          </w:p>
        </w:tc>
        <w:tc>
          <w:tcPr>
            <w:tcW w:w="1178" w:type="pct"/>
            <w:vAlign w:val="center"/>
          </w:tcPr>
          <w:p w14:paraId="164E6FE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颗粒，25kg/袋</w:t>
            </w:r>
          </w:p>
        </w:tc>
        <w:tc>
          <w:tcPr>
            <w:tcW w:w="765" w:type="pct"/>
            <w:vAlign w:val="center"/>
          </w:tcPr>
          <w:p w14:paraId="5A28C7B7">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6982918B">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130000</w:t>
            </w:r>
          </w:p>
        </w:tc>
        <w:tc>
          <w:tcPr>
            <w:tcW w:w="764" w:type="pct"/>
            <w:vAlign w:val="center"/>
          </w:tcPr>
          <w:p w14:paraId="63A36DED">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负极</w:t>
            </w:r>
          </w:p>
        </w:tc>
      </w:tr>
      <w:tr w14:paraId="71375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shd w:val="clear" w:color="auto" w:fill="auto"/>
            <w:vAlign w:val="center"/>
          </w:tcPr>
          <w:p w14:paraId="638776C0">
            <w:pPr>
              <w:adjustRightInd w:val="0"/>
              <w:snapToGrid w:val="0"/>
              <w:jc w:val="center"/>
              <w:textAlignment w:val="baseline"/>
              <w:rPr>
                <w:rFonts w:hint="default" w:ascii="Calibri" w:hAnsi="Calibri" w:eastAsia="宋体" w:cs="Times New Roman"/>
                <w:kern w:val="0"/>
                <w:sz w:val="18"/>
                <w:szCs w:val="18"/>
                <w:lang w:val="en-US" w:eastAsia="zh-CN" w:bidi="ar-SA"/>
              </w:rPr>
            </w:pPr>
            <w:r>
              <w:rPr>
                <w:rFonts w:hint="eastAsia" w:ascii="Calibri" w:hAnsi="Calibri"/>
                <w:kern w:val="0"/>
                <w:sz w:val="18"/>
                <w:szCs w:val="18"/>
                <w:lang w:val="en-US" w:eastAsia="zh-CN"/>
              </w:rPr>
              <w:t>7</w:t>
            </w:r>
          </w:p>
        </w:tc>
        <w:tc>
          <w:tcPr>
            <w:tcW w:w="1178" w:type="pct"/>
            <w:vAlign w:val="center"/>
          </w:tcPr>
          <w:p w14:paraId="5EE37EA3">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分散剂</w:t>
            </w:r>
          </w:p>
        </w:tc>
        <w:tc>
          <w:tcPr>
            <w:tcW w:w="1178" w:type="pct"/>
            <w:vAlign w:val="center"/>
          </w:tcPr>
          <w:p w14:paraId="587E19B7">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w:t>
            </w:r>
          </w:p>
        </w:tc>
        <w:tc>
          <w:tcPr>
            <w:tcW w:w="765" w:type="pct"/>
            <w:vAlign w:val="center"/>
          </w:tcPr>
          <w:p w14:paraId="78AD6DE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305E0A64">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600</w:t>
            </w:r>
          </w:p>
        </w:tc>
        <w:tc>
          <w:tcPr>
            <w:tcW w:w="764" w:type="pct"/>
            <w:vAlign w:val="center"/>
          </w:tcPr>
          <w:p w14:paraId="6F71863A">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负极</w:t>
            </w:r>
          </w:p>
        </w:tc>
      </w:tr>
      <w:tr w14:paraId="1189B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shd w:val="clear" w:color="auto" w:fill="auto"/>
            <w:vAlign w:val="center"/>
          </w:tcPr>
          <w:p w14:paraId="724F2932">
            <w:pPr>
              <w:adjustRightInd w:val="0"/>
              <w:snapToGrid w:val="0"/>
              <w:jc w:val="center"/>
              <w:textAlignment w:val="baseline"/>
              <w:rPr>
                <w:rFonts w:hint="eastAsia" w:ascii="Calibri" w:hAnsi="Calibri" w:eastAsia="宋体" w:cs="Times New Roman"/>
                <w:kern w:val="0"/>
                <w:sz w:val="18"/>
                <w:szCs w:val="18"/>
                <w:lang w:val="en-US" w:eastAsia="zh-CN" w:bidi="ar-SA"/>
              </w:rPr>
            </w:pPr>
            <w:r>
              <w:rPr>
                <w:rFonts w:hint="eastAsia" w:ascii="Calibri" w:hAnsi="Calibri"/>
                <w:kern w:val="0"/>
                <w:sz w:val="18"/>
                <w:szCs w:val="18"/>
                <w:lang w:val="en-US" w:eastAsia="zh-CN"/>
              </w:rPr>
              <w:t>8</w:t>
            </w:r>
          </w:p>
        </w:tc>
        <w:tc>
          <w:tcPr>
            <w:tcW w:w="1178" w:type="pct"/>
            <w:vAlign w:val="center"/>
          </w:tcPr>
          <w:p w14:paraId="61EC483E">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负极粘结剂</w:t>
            </w:r>
          </w:p>
        </w:tc>
        <w:tc>
          <w:tcPr>
            <w:tcW w:w="1178" w:type="pct"/>
            <w:vAlign w:val="center"/>
          </w:tcPr>
          <w:p w14:paraId="409C4DB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50kg/桶</w:t>
            </w:r>
          </w:p>
        </w:tc>
        <w:tc>
          <w:tcPr>
            <w:tcW w:w="765" w:type="pct"/>
            <w:vAlign w:val="center"/>
          </w:tcPr>
          <w:p w14:paraId="475E1B2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00439CEE">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7000</w:t>
            </w:r>
          </w:p>
        </w:tc>
        <w:tc>
          <w:tcPr>
            <w:tcW w:w="764" w:type="pct"/>
            <w:vAlign w:val="center"/>
          </w:tcPr>
          <w:p w14:paraId="2C173645">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负极</w:t>
            </w:r>
          </w:p>
        </w:tc>
      </w:tr>
      <w:tr w14:paraId="18BE5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50" w:type="pct"/>
            <w:shd w:val="clear" w:color="auto" w:fill="auto"/>
            <w:vAlign w:val="center"/>
          </w:tcPr>
          <w:p w14:paraId="0DBA9516">
            <w:pPr>
              <w:adjustRightInd w:val="0"/>
              <w:snapToGrid w:val="0"/>
              <w:jc w:val="center"/>
              <w:textAlignment w:val="baseline"/>
              <w:rPr>
                <w:rFonts w:hint="eastAsia" w:ascii="Calibri" w:hAnsi="Calibri" w:eastAsia="宋体" w:cs="Times New Roman"/>
                <w:kern w:val="0"/>
                <w:sz w:val="18"/>
                <w:szCs w:val="18"/>
                <w:lang w:val="en-US" w:eastAsia="zh-CN" w:bidi="ar-SA"/>
              </w:rPr>
            </w:pPr>
            <w:r>
              <w:rPr>
                <w:rFonts w:hint="eastAsia" w:ascii="Calibri" w:hAnsi="Calibri"/>
                <w:kern w:val="0"/>
                <w:sz w:val="18"/>
                <w:szCs w:val="18"/>
                <w:lang w:val="en-US" w:eastAsia="zh-CN"/>
              </w:rPr>
              <w:t>9</w:t>
            </w:r>
          </w:p>
        </w:tc>
        <w:tc>
          <w:tcPr>
            <w:tcW w:w="1178" w:type="pct"/>
            <w:vAlign w:val="center"/>
          </w:tcPr>
          <w:p w14:paraId="5EC0CF94">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纯水</w:t>
            </w:r>
          </w:p>
        </w:tc>
        <w:tc>
          <w:tcPr>
            <w:tcW w:w="1178" w:type="pct"/>
            <w:vAlign w:val="center"/>
          </w:tcPr>
          <w:p w14:paraId="099E5A6E">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c>
          <w:tcPr>
            <w:tcW w:w="765" w:type="pct"/>
            <w:vAlign w:val="center"/>
          </w:tcPr>
          <w:p w14:paraId="1F426BF6">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Kg/a</w:t>
            </w:r>
          </w:p>
        </w:tc>
        <w:tc>
          <w:tcPr>
            <w:tcW w:w="762" w:type="pct"/>
            <w:vAlign w:val="center"/>
          </w:tcPr>
          <w:p w14:paraId="59286058">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148750</w:t>
            </w:r>
          </w:p>
        </w:tc>
        <w:tc>
          <w:tcPr>
            <w:tcW w:w="764" w:type="pct"/>
            <w:vAlign w:val="center"/>
          </w:tcPr>
          <w:p w14:paraId="296DEFF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负极</w:t>
            </w:r>
          </w:p>
        </w:tc>
      </w:tr>
      <w:tr w14:paraId="7C205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50" w:type="pct"/>
            <w:shd w:val="clear" w:color="auto" w:fill="auto"/>
            <w:vAlign w:val="center"/>
          </w:tcPr>
          <w:p w14:paraId="6B107746">
            <w:pPr>
              <w:adjustRightInd w:val="0"/>
              <w:snapToGrid w:val="0"/>
              <w:jc w:val="center"/>
              <w:textAlignment w:val="baseline"/>
              <w:rPr>
                <w:rFonts w:hint="eastAsia" w:ascii="Calibri" w:hAnsi="Calibri" w:eastAsia="宋体" w:cs="Times New Roman"/>
                <w:kern w:val="0"/>
                <w:sz w:val="18"/>
                <w:szCs w:val="18"/>
                <w:lang w:val="en-US" w:eastAsia="zh-CN" w:bidi="ar-SA"/>
              </w:rPr>
            </w:pPr>
            <w:r>
              <w:rPr>
                <w:rFonts w:hint="eastAsia" w:ascii="Calibri" w:hAnsi="Calibri"/>
                <w:kern w:val="0"/>
                <w:sz w:val="18"/>
                <w:szCs w:val="18"/>
                <w:lang w:val="en-US" w:eastAsia="zh-CN"/>
              </w:rPr>
              <w:t>10</w:t>
            </w:r>
          </w:p>
        </w:tc>
        <w:tc>
          <w:tcPr>
            <w:tcW w:w="1178" w:type="pct"/>
            <w:vAlign w:val="center"/>
          </w:tcPr>
          <w:p w14:paraId="71BCB7A8">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铜箔</w:t>
            </w:r>
          </w:p>
        </w:tc>
        <w:tc>
          <w:tcPr>
            <w:tcW w:w="1178" w:type="pct"/>
            <w:vAlign w:val="center"/>
          </w:tcPr>
          <w:p w14:paraId="6FDE925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卷捆</w:t>
            </w:r>
          </w:p>
        </w:tc>
        <w:tc>
          <w:tcPr>
            <w:tcW w:w="765" w:type="pct"/>
            <w:vAlign w:val="center"/>
          </w:tcPr>
          <w:p w14:paraId="48A17D4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765107DA">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34000</w:t>
            </w:r>
          </w:p>
        </w:tc>
        <w:tc>
          <w:tcPr>
            <w:tcW w:w="764" w:type="pct"/>
            <w:vAlign w:val="center"/>
          </w:tcPr>
          <w:p w14:paraId="3268DE2E">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负极</w:t>
            </w:r>
          </w:p>
        </w:tc>
      </w:tr>
      <w:tr w14:paraId="6CEC5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50" w:type="pct"/>
            <w:shd w:val="clear" w:color="auto" w:fill="auto"/>
            <w:vAlign w:val="center"/>
          </w:tcPr>
          <w:p w14:paraId="0056F710">
            <w:pPr>
              <w:adjustRightInd w:val="0"/>
              <w:snapToGrid w:val="0"/>
              <w:jc w:val="center"/>
              <w:textAlignment w:val="baseline"/>
              <w:rPr>
                <w:rFonts w:hint="eastAsia" w:ascii="Calibri" w:hAnsi="Calibri" w:eastAsia="宋体" w:cs="Times New Roman"/>
                <w:kern w:val="0"/>
                <w:sz w:val="18"/>
                <w:szCs w:val="18"/>
                <w:lang w:val="en-US" w:eastAsia="zh-CN" w:bidi="ar-SA"/>
              </w:rPr>
            </w:pPr>
            <w:r>
              <w:rPr>
                <w:rFonts w:hint="eastAsia" w:ascii="Calibri" w:hAnsi="Calibri"/>
                <w:kern w:val="0"/>
                <w:sz w:val="18"/>
                <w:szCs w:val="18"/>
                <w:lang w:val="en-US" w:eastAsia="zh-CN"/>
              </w:rPr>
              <w:t>11</w:t>
            </w:r>
          </w:p>
        </w:tc>
        <w:tc>
          <w:tcPr>
            <w:tcW w:w="1178" w:type="pct"/>
            <w:vAlign w:val="center"/>
          </w:tcPr>
          <w:p w14:paraId="2350E453">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隔膜</w:t>
            </w:r>
          </w:p>
        </w:tc>
        <w:tc>
          <w:tcPr>
            <w:tcW w:w="1178" w:type="pct"/>
            <w:vAlign w:val="center"/>
          </w:tcPr>
          <w:p w14:paraId="715410E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卷捆</w:t>
            </w:r>
          </w:p>
        </w:tc>
        <w:tc>
          <w:tcPr>
            <w:tcW w:w="765" w:type="pct"/>
            <w:vAlign w:val="center"/>
          </w:tcPr>
          <w:p w14:paraId="41186FF7">
            <w:pPr>
              <w:adjustRightInd w:val="0"/>
              <w:snapToGrid w:val="0"/>
              <w:jc w:val="center"/>
              <w:textAlignment w:val="baseline"/>
              <w:rPr>
                <w:rFonts w:hint="default" w:ascii="Calibri" w:hAnsi="Calibri"/>
                <w:kern w:val="0"/>
                <w:sz w:val="18"/>
                <w:szCs w:val="18"/>
                <w:lang w:val="en-US" w:eastAsia="en-US"/>
              </w:rPr>
            </w:pPr>
            <w:r>
              <w:rPr>
                <w:rFonts w:hint="eastAsia" w:ascii="Calibri" w:hAnsi="Calibri"/>
                <w:kern w:val="0"/>
                <w:sz w:val="18"/>
                <w:szCs w:val="18"/>
                <w:lang w:val="en-US" w:eastAsia="zh-CN"/>
              </w:rPr>
              <w:t>平方米/a</w:t>
            </w:r>
          </w:p>
        </w:tc>
        <w:tc>
          <w:tcPr>
            <w:tcW w:w="762" w:type="pct"/>
            <w:vAlign w:val="center"/>
          </w:tcPr>
          <w:p w14:paraId="618C23AE">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1630000</w:t>
            </w:r>
          </w:p>
        </w:tc>
        <w:tc>
          <w:tcPr>
            <w:tcW w:w="764" w:type="pct"/>
            <w:vAlign w:val="center"/>
          </w:tcPr>
          <w:p w14:paraId="6C61544F">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不分正负极</w:t>
            </w:r>
          </w:p>
        </w:tc>
      </w:tr>
      <w:tr w14:paraId="4856F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50" w:type="pct"/>
            <w:shd w:val="clear" w:color="auto" w:fill="auto"/>
            <w:vAlign w:val="center"/>
          </w:tcPr>
          <w:p w14:paraId="4282006D">
            <w:pPr>
              <w:adjustRightInd w:val="0"/>
              <w:snapToGrid w:val="0"/>
              <w:jc w:val="center"/>
              <w:textAlignment w:val="baseline"/>
              <w:rPr>
                <w:rFonts w:hint="default" w:ascii="Calibri" w:hAnsi="Calibri" w:eastAsia="宋体" w:cs="Times New Roman"/>
                <w:kern w:val="0"/>
                <w:sz w:val="18"/>
                <w:szCs w:val="18"/>
                <w:lang w:val="en-US" w:eastAsia="zh-CN" w:bidi="ar-SA"/>
              </w:rPr>
            </w:pPr>
            <w:r>
              <w:rPr>
                <w:rFonts w:hint="eastAsia" w:ascii="Calibri" w:hAnsi="Calibri"/>
                <w:kern w:val="0"/>
                <w:sz w:val="18"/>
                <w:szCs w:val="18"/>
                <w:lang w:val="en-US" w:eastAsia="zh-CN"/>
              </w:rPr>
              <w:t>12</w:t>
            </w:r>
          </w:p>
        </w:tc>
        <w:tc>
          <w:tcPr>
            <w:tcW w:w="1178" w:type="pct"/>
            <w:vAlign w:val="center"/>
          </w:tcPr>
          <w:p w14:paraId="10573057">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电解液</w:t>
            </w:r>
          </w:p>
        </w:tc>
        <w:tc>
          <w:tcPr>
            <w:tcW w:w="1178" w:type="pct"/>
            <w:vAlign w:val="center"/>
          </w:tcPr>
          <w:p w14:paraId="7BE62BCE">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200L/桶</w:t>
            </w:r>
          </w:p>
        </w:tc>
        <w:tc>
          <w:tcPr>
            <w:tcW w:w="765" w:type="pct"/>
            <w:vAlign w:val="center"/>
          </w:tcPr>
          <w:p w14:paraId="482B7280">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Kg/a</w:t>
            </w:r>
          </w:p>
        </w:tc>
        <w:tc>
          <w:tcPr>
            <w:tcW w:w="762" w:type="pct"/>
            <w:vAlign w:val="center"/>
          </w:tcPr>
          <w:p w14:paraId="45D46B4C">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125000</w:t>
            </w:r>
          </w:p>
        </w:tc>
        <w:tc>
          <w:tcPr>
            <w:tcW w:w="764" w:type="pct"/>
            <w:vAlign w:val="center"/>
          </w:tcPr>
          <w:p w14:paraId="061AAC77">
            <w:pPr>
              <w:adjustRightInd w:val="0"/>
              <w:snapToGrid w:val="0"/>
              <w:jc w:val="center"/>
              <w:textAlignment w:val="baseline"/>
              <w:rPr>
                <w:rFonts w:ascii="Calibri" w:hAnsi="Calibri"/>
                <w:kern w:val="0"/>
                <w:sz w:val="18"/>
                <w:szCs w:val="18"/>
                <w:lang w:eastAsia="en-US"/>
              </w:rPr>
            </w:pPr>
            <w:bookmarkStart w:id="19" w:name="OLE_LINK8"/>
            <w:r>
              <w:rPr>
                <w:rFonts w:hint="eastAsia" w:ascii="Calibri" w:hAnsi="Calibri"/>
                <w:kern w:val="0"/>
                <w:sz w:val="18"/>
                <w:szCs w:val="18"/>
                <w:lang w:val="en-US" w:eastAsia="zh-CN"/>
              </w:rPr>
              <w:t>不分正负极</w:t>
            </w:r>
            <w:bookmarkEnd w:id="19"/>
          </w:p>
        </w:tc>
      </w:tr>
      <w:tr w14:paraId="119E1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50" w:type="pct"/>
            <w:shd w:val="clear" w:color="auto" w:fill="auto"/>
            <w:vAlign w:val="center"/>
          </w:tcPr>
          <w:p w14:paraId="7DA36452">
            <w:pPr>
              <w:adjustRightInd w:val="0"/>
              <w:snapToGrid w:val="0"/>
              <w:jc w:val="center"/>
              <w:textAlignment w:val="baseline"/>
              <w:rPr>
                <w:rFonts w:hint="default" w:ascii="Calibri" w:hAnsi="Calibri" w:eastAsia="宋体" w:cs="Times New Roman"/>
                <w:kern w:val="0"/>
                <w:sz w:val="18"/>
                <w:szCs w:val="18"/>
                <w:lang w:val="en-US" w:eastAsia="zh-CN" w:bidi="ar-SA"/>
              </w:rPr>
            </w:pPr>
            <w:r>
              <w:rPr>
                <w:rFonts w:hint="eastAsia" w:ascii="Calibri" w:hAnsi="Calibri"/>
                <w:kern w:val="0"/>
                <w:sz w:val="18"/>
                <w:szCs w:val="18"/>
                <w:lang w:val="en-US" w:eastAsia="zh-CN"/>
              </w:rPr>
              <w:t>13</w:t>
            </w:r>
          </w:p>
        </w:tc>
        <w:tc>
          <w:tcPr>
            <w:tcW w:w="1178" w:type="pct"/>
            <w:vAlign w:val="center"/>
          </w:tcPr>
          <w:p w14:paraId="1E9AB1FD">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铝壳</w:t>
            </w:r>
          </w:p>
        </w:tc>
        <w:tc>
          <w:tcPr>
            <w:tcW w:w="1178" w:type="pct"/>
            <w:vAlign w:val="center"/>
          </w:tcPr>
          <w:p w14:paraId="121FF885">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w:t>
            </w:r>
          </w:p>
        </w:tc>
        <w:tc>
          <w:tcPr>
            <w:tcW w:w="765" w:type="pct"/>
            <w:vAlign w:val="center"/>
          </w:tcPr>
          <w:p w14:paraId="5419518C">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pcs/a</w:t>
            </w:r>
          </w:p>
        </w:tc>
        <w:tc>
          <w:tcPr>
            <w:tcW w:w="762" w:type="pct"/>
            <w:vAlign w:val="center"/>
          </w:tcPr>
          <w:p w14:paraId="1794B5CE">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12500</w:t>
            </w:r>
          </w:p>
        </w:tc>
        <w:tc>
          <w:tcPr>
            <w:tcW w:w="764" w:type="pct"/>
            <w:vAlign w:val="center"/>
          </w:tcPr>
          <w:p w14:paraId="69C90835">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不分正负极</w:t>
            </w:r>
          </w:p>
        </w:tc>
      </w:tr>
      <w:tr w14:paraId="6102A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50" w:type="pct"/>
            <w:vAlign w:val="center"/>
          </w:tcPr>
          <w:p w14:paraId="75A9A853">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14</w:t>
            </w:r>
          </w:p>
        </w:tc>
        <w:tc>
          <w:tcPr>
            <w:tcW w:w="1178" w:type="pct"/>
            <w:vAlign w:val="center"/>
          </w:tcPr>
          <w:p w14:paraId="2031C888">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盖板</w:t>
            </w:r>
          </w:p>
        </w:tc>
        <w:tc>
          <w:tcPr>
            <w:tcW w:w="1178" w:type="pct"/>
            <w:vAlign w:val="center"/>
          </w:tcPr>
          <w:p w14:paraId="6703B9D9">
            <w:pPr>
              <w:adjustRightInd w:val="0"/>
              <w:snapToGrid w:val="0"/>
              <w:jc w:val="center"/>
              <w:textAlignment w:val="baseline"/>
              <w:rPr>
                <w:rFonts w:hint="eastAsia" w:ascii="Calibri" w:hAnsi="Calibri" w:eastAsia="宋体"/>
                <w:kern w:val="0"/>
                <w:sz w:val="18"/>
                <w:szCs w:val="18"/>
                <w:lang w:val="en-US" w:eastAsia="zh-CN"/>
              </w:rPr>
            </w:pPr>
            <w:r>
              <w:rPr>
                <w:rFonts w:hint="eastAsia" w:ascii="Calibri" w:hAnsi="Calibri"/>
                <w:kern w:val="0"/>
                <w:sz w:val="18"/>
                <w:szCs w:val="18"/>
                <w:lang w:val="en-US" w:eastAsia="zh-CN"/>
              </w:rPr>
              <w:t>/</w:t>
            </w:r>
          </w:p>
        </w:tc>
        <w:tc>
          <w:tcPr>
            <w:tcW w:w="765" w:type="pct"/>
            <w:vAlign w:val="center"/>
          </w:tcPr>
          <w:p w14:paraId="7A88934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pcs/a</w:t>
            </w:r>
          </w:p>
        </w:tc>
        <w:tc>
          <w:tcPr>
            <w:tcW w:w="762" w:type="pct"/>
            <w:vAlign w:val="center"/>
          </w:tcPr>
          <w:p w14:paraId="1AA6E7A4">
            <w:pPr>
              <w:adjustRightInd w:val="0"/>
              <w:snapToGrid w:val="0"/>
              <w:jc w:val="center"/>
              <w:textAlignment w:val="baseline"/>
              <w:rPr>
                <w:rFonts w:hint="default" w:ascii="Calibri" w:hAnsi="Calibri" w:eastAsia="宋体"/>
                <w:kern w:val="0"/>
                <w:sz w:val="18"/>
                <w:szCs w:val="18"/>
                <w:lang w:val="en-US" w:eastAsia="zh-CN"/>
              </w:rPr>
            </w:pPr>
            <w:r>
              <w:rPr>
                <w:rFonts w:hint="eastAsia" w:ascii="Calibri" w:hAnsi="Calibri"/>
                <w:kern w:val="0"/>
                <w:sz w:val="18"/>
                <w:szCs w:val="18"/>
                <w:lang w:val="en-US" w:eastAsia="zh-CN"/>
              </w:rPr>
              <w:t>12500</w:t>
            </w:r>
          </w:p>
        </w:tc>
        <w:tc>
          <w:tcPr>
            <w:tcW w:w="764" w:type="pct"/>
            <w:vAlign w:val="center"/>
          </w:tcPr>
          <w:p w14:paraId="44B6CA84">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val="en-US" w:eastAsia="zh-CN"/>
              </w:rPr>
              <w:t>不分正负极</w:t>
            </w:r>
          </w:p>
        </w:tc>
      </w:tr>
    </w:tbl>
    <w:p w14:paraId="343AC6C9">
      <w:pPr>
        <w:pStyle w:val="116"/>
        <w:numPr>
          <w:ilvl w:val="0"/>
          <w:numId w:val="0"/>
        </w:numPr>
        <w:spacing w:before="0" w:beforeLines="0"/>
        <w:ind w:left="-420" w:leftChars="0"/>
        <w:jc w:val="both"/>
        <w:rPr>
          <w:color w:val="000000"/>
        </w:rPr>
      </w:pPr>
    </w:p>
    <w:p w14:paraId="3356369E">
      <w:pPr>
        <w:pStyle w:val="122"/>
        <w:ind w:firstLine="480"/>
      </w:pPr>
      <w:r>
        <w:rPr>
          <w:rFonts w:hint="eastAsia"/>
        </w:rPr>
        <w:t>原料的理化特性见下表。</w:t>
      </w:r>
    </w:p>
    <w:p w14:paraId="03858721">
      <w:pPr>
        <w:pStyle w:val="116"/>
        <w:numPr>
          <w:ilvl w:val="0"/>
          <w:numId w:val="22"/>
        </w:numPr>
        <w:spacing w:before="0" w:beforeLines="0"/>
        <w:ind w:left="0"/>
        <w:rPr>
          <w:color w:val="000000"/>
        </w:rPr>
      </w:pPr>
      <w:r>
        <w:rPr>
          <w:rFonts w:hint="eastAsia"/>
          <w:color w:val="000000"/>
        </w:rPr>
        <w:t>主要</w:t>
      </w:r>
      <w:r>
        <w:rPr>
          <w:color w:val="000000"/>
        </w:rPr>
        <w:t>原辅材料</w:t>
      </w:r>
      <w:r>
        <w:rPr>
          <w:rFonts w:hint="eastAsia"/>
          <w:color w:val="000000"/>
        </w:rPr>
        <w:t>理化特性汇总</w:t>
      </w:r>
    </w:p>
    <w:tbl>
      <w:tblPr>
        <w:tblStyle w:val="89"/>
        <w:tblW w:w="49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8142"/>
      </w:tblGrid>
      <w:tr w14:paraId="0DBC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5F17EA99">
            <w:pPr>
              <w:wordWrap w:val="0"/>
              <w:topLinePunct/>
              <w:autoSpaceDE w:val="0"/>
              <w:autoSpaceDN w:val="0"/>
              <w:adjustRightInd w:val="0"/>
              <w:jc w:val="center"/>
              <w:rPr>
                <w:rFonts w:ascii="宋体" w:hAnsi="宋体"/>
                <w:kern w:val="0"/>
                <w:sz w:val="18"/>
                <w:szCs w:val="18"/>
              </w:rPr>
            </w:pPr>
            <w:r>
              <w:rPr>
                <w:rFonts w:hint="eastAsia" w:ascii="宋体" w:hAnsi="宋体"/>
                <w:kern w:val="0"/>
                <w:sz w:val="18"/>
                <w:szCs w:val="18"/>
              </w:rPr>
              <w:t>原料名称</w:t>
            </w:r>
          </w:p>
        </w:tc>
        <w:tc>
          <w:tcPr>
            <w:tcW w:w="8142" w:type="dxa"/>
            <w:vAlign w:val="center"/>
          </w:tcPr>
          <w:p w14:paraId="7AA69D6C">
            <w:pPr>
              <w:wordWrap w:val="0"/>
              <w:topLinePunct/>
              <w:autoSpaceDE w:val="0"/>
              <w:autoSpaceDN w:val="0"/>
              <w:adjustRightInd w:val="0"/>
              <w:jc w:val="center"/>
              <w:rPr>
                <w:rFonts w:ascii="宋体" w:hAnsi="宋体"/>
                <w:kern w:val="0"/>
                <w:sz w:val="18"/>
                <w:szCs w:val="18"/>
              </w:rPr>
            </w:pPr>
            <w:r>
              <w:rPr>
                <w:rFonts w:hint="eastAsia" w:ascii="宋体" w:hAnsi="宋体"/>
                <w:kern w:val="0"/>
                <w:sz w:val="18"/>
                <w:szCs w:val="18"/>
              </w:rPr>
              <w:t>理化性质</w:t>
            </w:r>
          </w:p>
        </w:tc>
      </w:tr>
      <w:tr w14:paraId="087E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4557CDF5">
            <w:pPr>
              <w:wordWrap w:val="0"/>
              <w:topLinePunct/>
              <w:autoSpaceDE w:val="0"/>
              <w:autoSpaceDN w:val="0"/>
              <w:adjustRightInd w:val="0"/>
              <w:jc w:val="center"/>
              <w:rPr>
                <w:rFonts w:hint="eastAsia" w:ascii="宋体" w:hAnsi="宋体" w:eastAsia="宋体"/>
                <w:kern w:val="0"/>
                <w:sz w:val="18"/>
                <w:szCs w:val="18"/>
                <w:lang w:eastAsia="zh-CN"/>
              </w:rPr>
            </w:pPr>
            <w:r>
              <w:rPr>
                <w:rStyle w:val="693"/>
                <w:rFonts w:hint="eastAsia"/>
                <w:sz w:val="18"/>
                <w:szCs w:val="18"/>
                <w:lang w:val="en-US" w:eastAsia="zh-CN"/>
              </w:rPr>
              <w:t>磷酸铁锂</w:t>
            </w:r>
          </w:p>
        </w:tc>
        <w:tc>
          <w:tcPr>
            <w:tcW w:w="8142" w:type="dxa"/>
            <w:vAlign w:val="center"/>
          </w:tcPr>
          <w:p w14:paraId="08F69958">
            <w:pPr>
              <w:topLinePunct/>
              <w:autoSpaceDE w:val="0"/>
              <w:autoSpaceDN w:val="0"/>
              <w:adjustRightInd w:val="0"/>
              <w:rPr>
                <w:rFonts w:hint="default" w:eastAsia="宋体"/>
                <w:kern w:val="0"/>
                <w:sz w:val="18"/>
                <w:szCs w:val="18"/>
                <w:lang w:val="en-US" w:eastAsia="zh-CN"/>
              </w:rPr>
            </w:pPr>
            <w:r>
              <w:rPr>
                <w:rFonts w:hint="eastAsia"/>
                <w:kern w:val="0"/>
                <w:sz w:val="18"/>
                <w:szCs w:val="18"/>
              </w:rPr>
              <w:t>分子式</w:t>
            </w:r>
            <w:r>
              <w:rPr>
                <w:rFonts w:hint="eastAsia"/>
                <w:kern w:val="0"/>
                <w:sz w:val="18"/>
                <w:szCs w:val="18"/>
                <w:lang w:eastAsia="zh-CN"/>
              </w:rPr>
              <w:t>：</w:t>
            </w:r>
            <w:r>
              <w:rPr>
                <w:rFonts w:hint="eastAsia"/>
                <w:kern w:val="0"/>
                <w:sz w:val="18"/>
                <w:szCs w:val="18"/>
              </w:rPr>
              <w:t>LiFePO</w:t>
            </w:r>
            <w:r>
              <w:rPr>
                <w:rFonts w:hint="eastAsia"/>
                <w:kern w:val="0"/>
                <w:sz w:val="18"/>
                <w:szCs w:val="18"/>
                <w:vertAlign w:val="subscript"/>
              </w:rPr>
              <w:t>4</w:t>
            </w:r>
            <w:r>
              <w:rPr>
                <w:rFonts w:hint="eastAsia"/>
                <w:kern w:val="0"/>
                <w:sz w:val="18"/>
                <w:szCs w:val="18"/>
              </w:rPr>
              <w:t>，球状粉体，稳定性能好。是一种锂离子电池的正极材料。其理论比容量为170mAhg，产品实际比容量可超过140mANg</w:t>
            </w:r>
            <w:r>
              <w:rPr>
                <w:rFonts w:hint="eastAsia"/>
                <w:kern w:val="0"/>
                <w:sz w:val="18"/>
                <w:szCs w:val="18"/>
                <w:lang w:eastAsia="zh-CN"/>
              </w:rPr>
              <w:t>（</w:t>
            </w:r>
            <w:r>
              <w:rPr>
                <w:rFonts w:hint="eastAsia"/>
                <w:kern w:val="0"/>
                <w:sz w:val="18"/>
                <w:szCs w:val="18"/>
              </w:rPr>
              <w:t>0.2C，</w:t>
            </w:r>
            <w:r>
              <w:rPr>
                <w:rFonts w:hint="eastAsia"/>
                <w:kern w:val="0"/>
                <w:sz w:val="18"/>
                <w:szCs w:val="18"/>
                <w:lang w:val="en-US" w:eastAsia="zh-CN"/>
              </w:rPr>
              <w:t>25℃）</w:t>
            </w:r>
          </w:p>
        </w:tc>
      </w:tr>
      <w:tr w14:paraId="5D97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5BDC18F6">
            <w:pPr>
              <w:wordWrap w:val="0"/>
              <w:topLinePunct/>
              <w:autoSpaceDE w:val="0"/>
              <w:autoSpaceDN w:val="0"/>
              <w:adjustRightInd w:val="0"/>
              <w:jc w:val="center"/>
              <w:rPr>
                <w:rFonts w:ascii="宋体" w:hAnsi="宋体"/>
                <w:kern w:val="0"/>
                <w:sz w:val="18"/>
                <w:szCs w:val="18"/>
              </w:rPr>
            </w:pPr>
            <w:r>
              <w:rPr>
                <w:rFonts w:hint="eastAsia" w:ascii="宋体" w:hAnsi="宋体"/>
                <w:kern w:val="0"/>
                <w:sz w:val="18"/>
                <w:szCs w:val="18"/>
              </w:rPr>
              <w:t>NMP（N-甲基吡咯烷酮）</w:t>
            </w:r>
          </w:p>
        </w:tc>
        <w:tc>
          <w:tcPr>
            <w:tcW w:w="8142" w:type="dxa"/>
            <w:vAlign w:val="center"/>
          </w:tcPr>
          <w:p w14:paraId="01F5151C">
            <w:pPr>
              <w:wordWrap w:val="0"/>
              <w:topLinePunct/>
              <w:autoSpaceDE w:val="0"/>
              <w:autoSpaceDN w:val="0"/>
              <w:adjustRightInd w:val="0"/>
              <w:rPr>
                <w:kern w:val="0"/>
                <w:sz w:val="18"/>
                <w:szCs w:val="18"/>
              </w:rPr>
            </w:pPr>
            <w:r>
              <w:rPr>
                <w:rFonts w:hint="eastAsia"/>
                <w:kern w:val="0"/>
                <w:sz w:val="18"/>
                <w:szCs w:val="18"/>
              </w:rPr>
              <w:t>分子式</w:t>
            </w:r>
            <w:r>
              <w:rPr>
                <w:rFonts w:hint="eastAsia"/>
                <w:kern w:val="0"/>
                <w:sz w:val="18"/>
                <w:szCs w:val="18"/>
                <w:lang w:eastAsia="zh-CN"/>
              </w:rPr>
              <w:t>：</w:t>
            </w:r>
            <w:r>
              <w:rPr>
                <w:rFonts w:hint="eastAsia"/>
                <w:kern w:val="0"/>
                <w:sz w:val="18"/>
                <w:szCs w:val="18"/>
              </w:rPr>
              <w:t>C</w:t>
            </w:r>
            <w:r>
              <w:rPr>
                <w:rFonts w:hint="eastAsia"/>
                <w:kern w:val="0"/>
                <w:sz w:val="18"/>
                <w:szCs w:val="18"/>
                <w:vertAlign w:val="subscript"/>
              </w:rPr>
              <w:t>5</w:t>
            </w:r>
            <w:r>
              <w:rPr>
                <w:rFonts w:hint="eastAsia"/>
                <w:kern w:val="0"/>
                <w:sz w:val="18"/>
                <w:szCs w:val="18"/>
              </w:rPr>
              <w:t>H</w:t>
            </w:r>
            <w:r>
              <w:rPr>
                <w:rFonts w:hint="eastAsia"/>
                <w:kern w:val="0"/>
                <w:sz w:val="18"/>
                <w:szCs w:val="18"/>
                <w:vertAlign w:val="subscript"/>
              </w:rPr>
              <w:t>9</w:t>
            </w:r>
            <w:r>
              <w:rPr>
                <w:rFonts w:hint="eastAsia"/>
                <w:kern w:val="0"/>
                <w:sz w:val="18"/>
                <w:szCs w:val="18"/>
              </w:rPr>
              <w:t>NO，无色透明油状液体，微有胺的气味。能与水、醇、醚、酯、酮、卤代烃、芳烃和蓖麻油互溶。挥发度低，热稳定性、化学稳定性均佳，能随水蒸气挥发。有吸湿性。对光敏感。沸点 202℃，熔点-24℃，相对密度1.028/25℃，蒸气压蒸气相对密度 3.4</w:t>
            </w:r>
            <w:r>
              <w:rPr>
                <w:rFonts w:hint="eastAsia"/>
                <w:kern w:val="0"/>
                <w:sz w:val="18"/>
                <w:szCs w:val="18"/>
                <w:lang w:eastAsia="zh-CN"/>
              </w:rPr>
              <w:t>，</w:t>
            </w:r>
            <w:r>
              <w:rPr>
                <w:rFonts w:hint="eastAsia"/>
                <w:kern w:val="0"/>
                <w:sz w:val="18"/>
                <w:szCs w:val="18"/>
              </w:rPr>
              <w:t>蒸气压 0.3mmHg/20℃,或0.345mmHg/25℃</w:t>
            </w:r>
            <w:r>
              <w:rPr>
                <w:rFonts w:hint="eastAsia"/>
                <w:kern w:val="0"/>
                <w:sz w:val="18"/>
                <w:szCs w:val="18"/>
                <w:lang w:eastAsia="zh-CN"/>
              </w:rPr>
              <w:t>，</w:t>
            </w:r>
            <w:r>
              <w:rPr>
                <w:rFonts w:hint="eastAsia"/>
                <w:kern w:val="0"/>
                <w:sz w:val="18"/>
                <w:szCs w:val="18"/>
              </w:rPr>
              <w:t>辛醇/水分配系数 logKow= -0.54。闪点 91℃，自燃点 346℃，爆炸极限 1.3~9.5%。LD50小鼠经口7725mg/kg。</w:t>
            </w:r>
          </w:p>
        </w:tc>
      </w:tr>
      <w:tr w14:paraId="63B9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5DC3E858">
            <w:pPr>
              <w:topLinePunct/>
              <w:autoSpaceDE w:val="0"/>
              <w:autoSpaceDN w:val="0"/>
              <w:adjustRightInd w:val="0"/>
              <w:jc w:val="center"/>
              <w:rPr>
                <w:rFonts w:hint="default" w:ascii="宋体" w:hAnsi="宋体" w:eastAsia="宋体"/>
                <w:kern w:val="0"/>
                <w:sz w:val="18"/>
                <w:szCs w:val="18"/>
                <w:lang w:val="en-US" w:eastAsia="zh-CN"/>
              </w:rPr>
            </w:pPr>
            <w:r>
              <w:rPr>
                <w:rFonts w:hint="eastAsia" w:ascii="宋体" w:hAnsi="宋体"/>
                <w:kern w:val="0"/>
                <w:sz w:val="18"/>
                <w:szCs w:val="18"/>
                <w:lang w:val="en-US" w:eastAsia="zh-CN"/>
              </w:rPr>
              <w:t>导电石墨</w:t>
            </w:r>
          </w:p>
        </w:tc>
        <w:tc>
          <w:tcPr>
            <w:tcW w:w="8142" w:type="dxa"/>
            <w:vAlign w:val="center"/>
          </w:tcPr>
          <w:p w14:paraId="0098494E">
            <w:pPr>
              <w:wordWrap w:val="0"/>
              <w:topLinePunct/>
              <w:autoSpaceDE w:val="0"/>
              <w:autoSpaceDN w:val="0"/>
              <w:adjustRightInd w:val="0"/>
              <w:rPr>
                <w:kern w:val="0"/>
                <w:sz w:val="18"/>
                <w:szCs w:val="18"/>
              </w:rPr>
            </w:pPr>
            <w:r>
              <w:rPr>
                <w:rFonts w:hint="eastAsia"/>
                <w:kern w:val="0"/>
                <w:sz w:val="18"/>
                <w:szCs w:val="18"/>
              </w:rPr>
              <w:t>具有低电阻或高电阻性能的炭质材料。可赋予制品导电或防静电作用。其特点为粒径小，比表面积大且粗糙，结构高，表面洁净(化合物少)等。</w:t>
            </w:r>
          </w:p>
        </w:tc>
      </w:tr>
      <w:tr w14:paraId="22E8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4D2A8FE5">
            <w:pPr>
              <w:wordWrap w:val="0"/>
              <w:topLinePunct/>
              <w:autoSpaceDE w:val="0"/>
              <w:autoSpaceDN w:val="0"/>
              <w:adjustRightInd w:val="0"/>
              <w:jc w:val="center"/>
              <w:rPr>
                <w:rFonts w:hint="eastAsia"/>
                <w:kern w:val="0"/>
                <w:sz w:val="18"/>
                <w:szCs w:val="18"/>
                <w:lang w:val="en-US" w:eastAsia="zh-CN"/>
              </w:rPr>
            </w:pPr>
            <w:r>
              <w:rPr>
                <w:rFonts w:hint="eastAsia"/>
                <w:kern w:val="0"/>
                <w:sz w:val="18"/>
                <w:szCs w:val="18"/>
                <w:lang w:val="en-US" w:eastAsia="zh-CN"/>
              </w:rPr>
              <w:t>正极粘合剂</w:t>
            </w:r>
          </w:p>
        </w:tc>
        <w:tc>
          <w:tcPr>
            <w:tcW w:w="8142" w:type="dxa"/>
            <w:vAlign w:val="center"/>
          </w:tcPr>
          <w:p w14:paraId="4832F130">
            <w:pPr>
              <w:wordWrap w:val="0"/>
              <w:topLinePunct/>
              <w:autoSpaceDE w:val="0"/>
              <w:autoSpaceDN w:val="0"/>
              <w:adjustRightInd w:val="0"/>
              <w:rPr>
                <w:rFonts w:hint="default"/>
                <w:kern w:val="0"/>
                <w:sz w:val="18"/>
                <w:szCs w:val="18"/>
                <w:lang w:val="en-US" w:eastAsia="zh-CN"/>
              </w:rPr>
            </w:pPr>
            <w:r>
              <w:rPr>
                <w:rFonts w:hint="eastAsia"/>
                <w:kern w:val="0"/>
                <w:sz w:val="18"/>
                <w:szCs w:val="18"/>
                <w:lang w:val="en-US" w:eastAsia="zh-CN"/>
              </w:rPr>
              <w:t>化学名称或通用名称：聚偏二氟乙烯，分子式：(CH2CF2)n，简称PVDF，是一种高度非反应性热塑性含氟聚合物。其可通过1，1-二氟乙烯的聚合反应合成。溶于二甲基乙酰胺等强极性溶剂。抗老化、耐化学药品、耐气候、耐紫外光辐射等性能优良。可用作工程塑料，用于制密封圈耐腐蚀设备、电容器，也用作涂料、绝缘材料和离子交换膜材料等。</w:t>
            </w:r>
          </w:p>
        </w:tc>
      </w:tr>
      <w:tr w14:paraId="58DC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27EB67B5">
            <w:pPr>
              <w:wordWrap w:val="0"/>
              <w:topLinePunct/>
              <w:autoSpaceDE w:val="0"/>
              <w:autoSpaceDN w:val="0"/>
              <w:adjustRightInd w:val="0"/>
              <w:jc w:val="center"/>
              <w:rPr>
                <w:rFonts w:hint="default"/>
                <w:kern w:val="0"/>
                <w:sz w:val="18"/>
                <w:szCs w:val="18"/>
                <w:lang w:val="en-US" w:eastAsia="zh-CN"/>
              </w:rPr>
            </w:pPr>
            <w:r>
              <w:rPr>
                <w:rFonts w:hint="eastAsia"/>
                <w:kern w:val="0"/>
                <w:sz w:val="18"/>
                <w:szCs w:val="18"/>
                <w:lang w:val="en-US" w:eastAsia="zh-CN"/>
              </w:rPr>
              <w:t>负极粘合剂</w:t>
            </w:r>
          </w:p>
        </w:tc>
        <w:tc>
          <w:tcPr>
            <w:tcW w:w="8142" w:type="dxa"/>
            <w:vAlign w:val="center"/>
          </w:tcPr>
          <w:p w14:paraId="7BD95384">
            <w:pPr>
              <w:wordWrap w:val="0"/>
              <w:topLinePunct/>
              <w:autoSpaceDE w:val="0"/>
              <w:autoSpaceDN w:val="0"/>
              <w:adjustRightInd w:val="0"/>
              <w:rPr>
                <w:rFonts w:hint="default"/>
                <w:kern w:val="0"/>
                <w:sz w:val="18"/>
                <w:szCs w:val="18"/>
                <w:lang w:val="en-US" w:eastAsia="zh-CN"/>
              </w:rPr>
            </w:pPr>
            <w:r>
              <w:rPr>
                <w:rFonts w:hint="eastAsia"/>
                <w:kern w:val="0"/>
                <w:sz w:val="18"/>
                <w:szCs w:val="18"/>
                <w:lang w:val="en-US" w:eastAsia="zh-CN"/>
              </w:rPr>
              <w:t>外观性状为乳白至浅黄色粘稠液体，主要成分为：丙烯酸及其衍生物多元共聚物盐，水分散液。主要用于锂离子电池导电炭黑与负极材料分散及与集流体的粘接。</w:t>
            </w:r>
          </w:p>
        </w:tc>
      </w:tr>
      <w:tr w14:paraId="7AA8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vAlign w:val="center"/>
          </w:tcPr>
          <w:p w14:paraId="6A83E472">
            <w:pPr>
              <w:wordWrap w:val="0"/>
              <w:topLinePunct/>
              <w:autoSpaceDE w:val="0"/>
              <w:autoSpaceDN w:val="0"/>
              <w:adjustRightInd w:val="0"/>
              <w:jc w:val="center"/>
              <w:rPr>
                <w:rFonts w:hint="eastAsia"/>
                <w:kern w:val="0"/>
                <w:sz w:val="18"/>
                <w:szCs w:val="18"/>
                <w:lang w:val="en-US" w:eastAsia="zh-CN"/>
              </w:rPr>
            </w:pPr>
            <w:r>
              <w:rPr>
                <w:rFonts w:hint="eastAsia" w:ascii="Calibri" w:hAnsi="Calibri"/>
                <w:kern w:val="0"/>
                <w:sz w:val="18"/>
                <w:szCs w:val="18"/>
                <w:lang w:val="en-US" w:eastAsia="zh-CN"/>
              </w:rPr>
              <w:t>电解液</w:t>
            </w:r>
          </w:p>
        </w:tc>
        <w:tc>
          <w:tcPr>
            <w:tcW w:w="8142" w:type="dxa"/>
            <w:vAlign w:val="center"/>
          </w:tcPr>
          <w:p w14:paraId="176F778A">
            <w:pPr>
              <w:wordWrap w:val="0"/>
              <w:topLinePunct/>
              <w:autoSpaceDE w:val="0"/>
              <w:autoSpaceDN w:val="0"/>
              <w:adjustRightInd w:val="0"/>
              <w:rPr>
                <w:rFonts w:hint="default"/>
                <w:kern w:val="0"/>
                <w:sz w:val="18"/>
                <w:szCs w:val="18"/>
                <w:lang w:val="en-US" w:eastAsia="zh-CN"/>
              </w:rPr>
            </w:pPr>
            <w:r>
              <w:rPr>
                <w:rFonts w:hint="eastAsia"/>
                <w:kern w:val="0"/>
                <w:sz w:val="18"/>
                <w:szCs w:val="18"/>
                <w:lang w:val="en-US" w:eastAsia="zh-CN"/>
              </w:rPr>
              <w:t>锂离子电池电解液：有刺激性气味液体，主要成分有：六氟磷酸锂（LiPF</w:t>
            </w:r>
            <w:r>
              <w:rPr>
                <w:rFonts w:hint="eastAsia"/>
                <w:kern w:val="0"/>
                <w:sz w:val="18"/>
                <w:szCs w:val="18"/>
                <w:vertAlign w:val="subscript"/>
                <w:lang w:val="en-US" w:eastAsia="zh-CN"/>
              </w:rPr>
              <w:t>6</w:t>
            </w:r>
            <w:r>
              <w:rPr>
                <w:rFonts w:hint="eastAsia"/>
                <w:kern w:val="0"/>
                <w:sz w:val="18"/>
                <w:szCs w:val="18"/>
                <w:lang w:val="en-US" w:eastAsia="zh-CN"/>
              </w:rPr>
              <w:t>）12~20wt%、碳酸乙烯酯（EC）、20~30wt%、碳酸甲乙酯（EMC）50~60wt%、碳酸亚乙烯酯(VC)0.2~5.0wt%、1,3-丙烷磺内酯（PS）0.2~5.0wt%；按照产品说明使用，本品相对稳定不会发生热分解。</w:t>
            </w:r>
          </w:p>
        </w:tc>
      </w:tr>
    </w:tbl>
    <w:p w14:paraId="0BD05A6D">
      <w:pPr>
        <w:pStyle w:val="122"/>
        <w:ind w:firstLine="0" w:firstLineChars="0"/>
        <w:outlineLvl w:val="2"/>
        <w:rPr>
          <w:b/>
          <w:color w:val="000000"/>
        </w:rPr>
      </w:pPr>
      <w:r>
        <w:rPr>
          <w:rFonts w:hint="eastAsia"/>
          <w:b/>
          <w:color w:val="000000"/>
        </w:rPr>
        <w:t>1</w:t>
      </w:r>
      <w:r>
        <w:rPr>
          <w:b/>
          <w:color w:val="000000"/>
        </w:rPr>
        <w:t>.4</w:t>
      </w:r>
      <w:r>
        <w:rPr>
          <w:rFonts w:hint="eastAsia"/>
          <w:b/>
          <w:color w:val="000000"/>
        </w:rPr>
        <w:t>主要生产设备</w:t>
      </w:r>
    </w:p>
    <w:p w14:paraId="0470C808">
      <w:pPr>
        <w:pStyle w:val="122"/>
        <w:ind w:firstLine="480"/>
        <w:rPr>
          <w:b/>
          <w:color w:val="000000"/>
        </w:rPr>
      </w:pPr>
      <w:bookmarkStart w:id="20" w:name="_Hlk156825366"/>
      <w:r>
        <w:rPr>
          <w:rFonts w:hint="eastAsia"/>
        </w:rPr>
        <w:t>本次</w:t>
      </w:r>
      <w:r>
        <w:rPr>
          <w:rFonts w:hint="eastAsia"/>
          <w:lang w:val="en-US" w:eastAsia="zh-CN"/>
        </w:rPr>
        <w:t>中试线</w:t>
      </w:r>
      <w:r>
        <w:rPr>
          <w:rFonts w:hint="eastAsia"/>
        </w:rPr>
        <w:t>技改全厂产品</w:t>
      </w:r>
      <w:r>
        <w:rPr>
          <w:rFonts w:hint="eastAsia"/>
          <w:lang w:val="en-US" w:eastAsia="zh-CN"/>
        </w:rPr>
        <w:t>新增超高容量电力储能用锂离子电池，其余产品产能不变</w:t>
      </w:r>
      <w:r>
        <w:rPr>
          <w:rFonts w:hint="eastAsia"/>
        </w:rPr>
        <w:t>，</w:t>
      </w:r>
      <w:r>
        <w:rPr>
          <w:rFonts w:hint="eastAsia"/>
          <w:lang w:val="en-US" w:eastAsia="zh-CN"/>
        </w:rPr>
        <w:t>为满足本项目，将</w:t>
      </w:r>
      <w:r>
        <w:rPr>
          <w:rFonts w:hint="eastAsia"/>
        </w:rPr>
        <w:t>对现有已审批项目</w:t>
      </w:r>
      <w:r>
        <w:rPr>
          <w:rFonts w:hint="eastAsia"/>
          <w:lang w:val="en-US" w:eastAsia="zh-CN"/>
        </w:rPr>
        <w:t>部分</w:t>
      </w:r>
      <w:r>
        <w:rPr>
          <w:rFonts w:hint="eastAsia"/>
        </w:rPr>
        <w:t>生产设备进行</w:t>
      </w:r>
      <w:r>
        <w:rPr>
          <w:rFonts w:hint="eastAsia"/>
          <w:lang w:val="en-US" w:eastAsia="zh-CN"/>
        </w:rPr>
        <w:t>调配或改造</w:t>
      </w:r>
      <w:r>
        <w:rPr>
          <w:rFonts w:hint="eastAsia"/>
        </w:rPr>
        <w:t>，同时</w:t>
      </w:r>
      <w:r>
        <w:rPr>
          <w:rFonts w:hint="eastAsia"/>
          <w:lang w:val="en-US" w:eastAsia="zh-CN"/>
        </w:rPr>
        <w:t>新购置一批</w:t>
      </w:r>
      <w:r>
        <w:rPr>
          <w:rFonts w:hint="eastAsia"/>
          <w:color w:val="000000"/>
          <w:sz w:val="24"/>
        </w:rPr>
        <w:t>金属模切机、双工位叠片机、转接片激光焊接机等国产先进设备</w:t>
      </w:r>
      <w:r>
        <w:rPr>
          <w:rFonts w:hint="eastAsia"/>
          <w:color w:val="000000"/>
          <w:sz w:val="24"/>
          <w:lang w:val="en-US" w:eastAsia="zh-CN"/>
        </w:rPr>
        <w:t>以实现</w:t>
      </w:r>
      <w:r>
        <w:rPr>
          <w:rFonts w:hint="eastAsia"/>
          <w:color w:val="000000"/>
          <w:sz w:val="24"/>
        </w:rPr>
        <w:t>建设具有国际先进水平的年产110MWH超高容量电力储能用锂离子电池中试线</w:t>
      </w:r>
      <w:r>
        <w:rPr>
          <w:rFonts w:hint="eastAsia"/>
        </w:rPr>
        <w:t>。技改后</w:t>
      </w:r>
      <w:r>
        <w:rPr>
          <w:rFonts w:hint="eastAsia"/>
          <w:lang w:val="en-US" w:eastAsia="zh-CN"/>
        </w:rPr>
        <w:t>本项目中试线</w:t>
      </w:r>
      <w:r>
        <w:rPr>
          <w:rFonts w:hint="eastAsia"/>
        </w:rPr>
        <w:t>生产设备见下表</w:t>
      </w:r>
      <w:r>
        <w:rPr>
          <w:color w:val="000000"/>
        </w:rPr>
        <w:t>。</w:t>
      </w:r>
    </w:p>
    <w:p w14:paraId="68097D9B">
      <w:pPr>
        <w:pStyle w:val="116"/>
        <w:numPr>
          <w:ilvl w:val="0"/>
          <w:numId w:val="22"/>
        </w:numPr>
        <w:spacing w:before="0" w:beforeLines="0"/>
        <w:ind w:left="0"/>
        <w:rPr>
          <w:color w:val="000000"/>
        </w:rPr>
      </w:pPr>
      <w:r>
        <w:rPr>
          <w:rFonts w:hint="eastAsia"/>
          <w:color w:val="000000"/>
        </w:rPr>
        <w:t>本项目主要设备一览表</w:t>
      </w:r>
    </w:p>
    <w:bookmarkEnd w:id="20"/>
    <w:tbl>
      <w:tblPr>
        <w:tblStyle w:val="88"/>
        <w:tblW w:w="49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3"/>
        <w:gridCol w:w="1844"/>
        <w:gridCol w:w="2238"/>
        <w:gridCol w:w="1352"/>
        <w:gridCol w:w="1352"/>
        <w:gridCol w:w="2557"/>
      </w:tblGrid>
      <w:tr w14:paraId="5AD1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FB0577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序号</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59D8C8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设备名称</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D1F4BE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数量</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52E67AA">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设备规格</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2DD0F8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依托情况</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1F9E04D">
            <w:pPr>
              <w:adjustRightInd w:val="0"/>
              <w:snapToGrid w:val="0"/>
              <w:jc w:val="center"/>
              <w:textAlignment w:val="baseline"/>
              <w:rPr>
                <w:rFonts w:hint="eastAsia" w:ascii="Calibri" w:hAnsi="Calibri"/>
                <w:kern w:val="0"/>
                <w:sz w:val="18"/>
                <w:szCs w:val="18"/>
                <w:lang w:val="en-US" w:eastAsia="zh-CN"/>
              </w:rPr>
            </w:pPr>
            <w:r>
              <w:rPr>
                <w:rFonts w:hint="default" w:ascii="Calibri" w:hAnsi="Calibri"/>
                <w:kern w:val="0"/>
                <w:sz w:val="18"/>
                <w:szCs w:val="18"/>
                <w:lang w:val="en-US" w:eastAsia="zh-CN"/>
              </w:rPr>
              <w:t>备注</w:t>
            </w:r>
          </w:p>
        </w:tc>
      </w:tr>
      <w:tr w14:paraId="2B4BF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7C100D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626F58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搅拌机（正极）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7E7CC2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EBBCE1D">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E29316E">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依托现有</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6168978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用车间正极场地（环境）、设备</w:t>
            </w:r>
          </w:p>
        </w:tc>
      </w:tr>
      <w:tr w14:paraId="63CEF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44300B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51A226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边涂制胶机</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C5CF63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06B206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41E063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依托现有</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FC256B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设备移位至正极车间</w:t>
            </w:r>
          </w:p>
        </w:tc>
      </w:tr>
      <w:tr w14:paraId="2014C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67F7CF4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A66B38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搅拌机（负极）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ACCA8E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535E16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4140DB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依托现有</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03F8C8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r>
      <w:tr w14:paraId="7952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3AFEDD8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48142B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涂布（正极）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3A278E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66C89F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AD81BE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现有设备调配改造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741A02C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r>
      <w:tr w14:paraId="514D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2791E2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5</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B40315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NMP回收</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BF735A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5393BF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626BF9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管道改造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2D296586">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145A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4DC61D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6</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458D85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边涂胶设备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0E0FF3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F5900A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91936A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现有设备调配维修</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3F5642CE">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1985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7A0CBE7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7</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B27FA1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涂布（负极）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6C3644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FB9F53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91FB3C4">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依托现有</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25A73E0C">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662C1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1D9FCF9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8</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681541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辊压机（正极）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75D15F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CB66FC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D654B08">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1A75EA60">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11CD0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522B6E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9</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FACCBF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辊压机（负极）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3379B3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8095A7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EC36FF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11E950C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40长极耳，加极耳拉伸功能，改造</w:t>
            </w:r>
          </w:p>
        </w:tc>
      </w:tr>
      <w:tr w14:paraId="324EF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8D2EA7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10</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5A74D1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分条机（正极）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A75505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BB9D68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AFA752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9C3D388">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43E3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6E30EE9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11</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6B2183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分条机（负极）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E07C34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043FCF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745338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依托现有</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9E2E4CA">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51272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9684B2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12</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B28332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金属模切机（正极）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86BA71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8C4FDC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805436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749CEE32">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687F7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65295E5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13</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CD60F0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刀模模切机（正极）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2C2192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12F6E4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4F0310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8CB0547">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778A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3088A2D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14</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860FE9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刀模模切机（负极）</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B0FC59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C56804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F59745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0EE577E7">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现有</w:t>
            </w:r>
            <w:r>
              <w:rPr>
                <w:rFonts w:hint="default" w:ascii="Calibri" w:hAnsi="Calibri"/>
                <w:kern w:val="0"/>
                <w:sz w:val="18"/>
                <w:szCs w:val="18"/>
                <w:lang w:val="en-US" w:eastAsia="zh-CN"/>
              </w:rPr>
              <w:t>车间闲置</w:t>
            </w:r>
          </w:p>
        </w:tc>
      </w:tr>
      <w:tr w14:paraId="6D92F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0544BE0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15</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6963A7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极片真空烘箱</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142529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31DCC3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76D61C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4AC7211">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现有</w:t>
            </w:r>
            <w:r>
              <w:rPr>
                <w:rFonts w:hint="default" w:ascii="Calibri" w:hAnsi="Calibri"/>
                <w:kern w:val="0"/>
                <w:sz w:val="18"/>
                <w:szCs w:val="18"/>
                <w:lang w:val="en-US" w:eastAsia="zh-CN"/>
              </w:rPr>
              <w:t>车间闲置</w:t>
            </w:r>
          </w:p>
        </w:tc>
      </w:tr>
      <w:tr w14:paraId="71AC7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B76DA5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16</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A3BA0A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双工位叠片机</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3E139C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CEC276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FE6E37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2E279F33">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4698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3DF96C8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17</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336DD5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热压机</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49E505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25A2DE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DDA248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CC3FDAE">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F2D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19300AB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18</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36D66B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平压测短路</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0E7598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7D5DBE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9CF04B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1258303D">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CA2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970727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19</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E5A4E7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铝壳线超声波极耳预焊</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CE73CF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B7F7AC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D41C9E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现有设备进行改造（改造焊头）</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10824587">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中试车间2台</w:t>
            </w:r>
          </w:p>
        </w:tc>
      </w:tr>
      <w:tr w14:paraId="01327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E0E9A5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20</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AAD4EA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铝壳线极耳裁切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3262E8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87EA36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E1B81A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现有设备进行改造（改造刀具）</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7F1B1587">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电机凸轮式，开式可倾压力机</w:t>
            </w:r>
          </w:p>
        </w:tc>
      </w:tr>
      <w:tr w14:paraId="23A7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0A45034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21</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06CA78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铝壳超声波极耳蝴蝶焊终焊</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455041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4CAC4F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9D7B57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现有设备进行改造（改造焊头）</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367C607">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489E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3C998C8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22</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1B703D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转接片蝴蝶焊</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F79D00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DF2529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73EA1C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73533365">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除尘、冷水机;所有激光焊</w:t>
            </w:r>
          </w:p>
        </w:tc>
      </w:tr>
      <w:tr w14:paraId="452FF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54C94A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23</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D0DC5D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PE膜焊接</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9A6672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DE9AB7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94AC2D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431341A4">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工作台+工装，手动超声焊</w:t>
            </w:r>
          </w:p>
        </w:tc>
      </w:tr>
      <w:tr w14:paraId="0227B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1CD5387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24</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858BC6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盖板激光焊</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B82AF0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A531BA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B02524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4A016B0D">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38E2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CE452D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25</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9C6AC4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机器人焊接</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07D370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489490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48D810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0F876F7C">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ADA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09223A9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26</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C639A2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HI-top测试</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717B0AE">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B44F32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5905C68">
            <w:pPr>
              <w:adjustRightInd w:val="0"/>
              <w:snapToGrid w:val="0"/>
              <w:jc w:val="center"/>
              <w:textAlignment w:val="baseline"/>
              <w:rPr>
                <w:rFonts w:hint="eastAsia" w:ascii="Calibri" w:hAnsi="Calibri"/>
                <w:kern w:val="0"/>
                <w:sz w:val="18"/>
                <w:szCs w:val="18"/>
                <w:lang w:val="en-US" w:eastAsia="zh-CN"/>
              </w:rPr>
            </w:pP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7ABD3EA">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6E96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3B74CA9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27</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774FE7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铝壳氦检设备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C5E690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34A5E9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2C70B5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36A1AAE0">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半自动，兼容二封检测</w:t>
            </w:r>
          </w:p>
        </w:tc>
      </w:tr>
      <w:tr w14:paraId="4A89B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E12E13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28</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B89B88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激光打标机</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3A15FD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EA3B5E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E51055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4027FCD">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激光清洗或二封工位兼用</w:t>
            </w:r>
          </w:p>
        </w:tc>
      </w:tr>
      <w:tr w14:paraId="5263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6670F2F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29</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02CFE5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真空烤箱</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5DD080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5265BD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A15527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0383E5A3">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松陵烘箱</w:t>
            </w:r>
          </w:p>
        </w:tc>
      </w:tr>
      <w:tr w14:paraId="55D9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6596B8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30</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D4157B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水分测试仪</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15CDBF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CED22B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D222C5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7D5E2FBE">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借出要回</w:t>
            </w:r>
          </w:p>
        </w:tc>
      </w:tr>
      <w:tr w14:paraId="1274A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EE1BDE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31</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6D3F74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铝壳注液设备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FE3566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E84AA6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5BD4DF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3A583FF3">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半自动</w:t>
            </w:r>
          </w:p>
        </w:tc>
      </w:tr>
      <w:tr w14:paraId="34D85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72F93C4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32</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90017B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铝壳二次注液设备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5906D1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B805E9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A050E1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10AA4B1D">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半自动</w:t>
            </w:r>
          </w:p>
        </w:tc>
      </w:tr>
      <w:tr w14:paraId="73F2B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36E6A8B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33</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3B7347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注氦打胶钉设备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A23EE1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0FE26E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1C8404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012C68F6">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半自动（厂家评判改造）</w:t>
            </w:r>
          </w:p>
        </w:tc>
      </w:tr>
      <w:tr w14:paraId="742D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10C5313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34</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F103F2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密封钉孔激光清洗机</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443A03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2565DF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769E9A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1A3D5504">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7CC0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E5250B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35</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4E8AEC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真空泵</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04A9C3B">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357C3A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F81E69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2B06DE49">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3楼移位</w:t>
            </w:r>
          </w:p>
        </w:tc>
      </w:tr>
      <w:tr w14:paraId="5B0C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F4CB45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36</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2C1F57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烤箱</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518771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DCF3BB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E25066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578F132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科锐烘箱</w:t>
            </w:r>
          </w:p>
        </w:tc>
      </w:tr>
      <w:tr w14:paraId="0480C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51C1988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37</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25E6AC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铝壳负压化成设备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931AC7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7791CF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3BCB5F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01003CA">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高温负压（5V250A-16）</w:t>
            </w:r>
          </w:p>
        </w:tc>
      </w:tr>
      <w:tr w14:paraId="50E14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0FC6C1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38</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9F07DE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分容设备</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B10C0D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6B2D32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0BEA3C8">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1D855C81">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恒温（5V450A-16）</w:t>
            </w:r>
          </w:p>
        </w:tc>
      </w:tr>
      <w:tr w14:paraId="3DF3F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E8988C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39</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3531FF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倒置抽真空烤箱</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8127EC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7AFA83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0DF1D61">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5D3BBCA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利旧调配</w:t>
            </w:r>
          </w:p>
        </w:tc>
      </w:tr>
      <w:tr w14:paraId="7D6CB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1F77455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40</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B14D83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高温老化间</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FD3590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3DD08C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86D4584">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新建</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788845B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45℃</w:t>
            </w:r>
          </w:p>
        </w:tc>
      </w:tr>
      <w:tr w14:paraId="4B695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1DD0B6F">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41</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0513EE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常温静置、老化间</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862C17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FEF1E8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B368F2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车间内多余空地</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32BCB38">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3DA36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785B9D5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42</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43EA06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吸尘器</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8D8982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2</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038932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F6D901C">
            <w:pPr>
              <w:adjustRightInd w:val="0"/>
              <w:snapToGrid w:val="0"/>
              <w:jc w:val="center"/>
              <w:textAlignment w:val="baseline"/>
              <w:rPr>
                <w:rFonts w:hint="eastAsia" w:ascii="Calibri" w:hAnsi="Calibri"/>
                <w:kern w:val="0"/>
                <w:sz w:val="18"/>
                <w:szCs w:val="18"/>
                <w:lang w:val="en-US" w:eastAsia="zh-CN"/>
              </w:rPr>
            </w:pPr>
            <w:bookmarkStart w:id="21" w:name="OLE_LINK11"/>
            <w:r>
              <w:rPr>
                <w:rFonts w:hint="eastAsia" w:ascii="Calibri" w:hAnsi="Calibri"/>
                <w:kern w:val="0"/>
                <w:sz w:val="18"/>
                <w:szCs w:val="18"/>
                <w:lang w:val="en-US" w:eastAsia="zh-CN"/>
              </w:rPr>
              <w:t>现有设备进行调配</w:t>
            </w:r>
            <w:bookmarkEnd w:id="21"/>
            <w:r>
              <w:rPr>
                <w:rFonts w:hint="eastAsia" w:ascii="Calibri" w:hAnsi="Calibri"/>
                <w:kern w:val="0"/>
                <w:sz w:val="18"/>
                <w:szCs w:val="18"/>
                <w:lang w:val="en-US" w:eastAsia="zh-CN"/>
              </w:rPr>
              <w:t>改造</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27267F61">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w:t>
            </w:r>
          </w:p>
        </w:tc>
      </w:tr>
      <w:tr w14:paraId="03B7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01320C6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43</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DEA8F7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配组车间</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57796B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配组系统</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665B446">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B059DE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68B06D5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电脑、网络系统，日置内阻测试仪</w:t>
            </w:r>
          </w:p>
        </w:tc>
      </w:tr>
      <w:tr w14:paraId="0763C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4CAAF3E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44</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40F666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包装发货车间</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CAC5685">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配工具、工装</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2F37CCC">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9CCC2FD">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44CEDCC1">
            <w:pPr>
              <w:adjustRightInd w:val="0"/>
              <w:snapToGrid w:val="0"/>
              <w:jc w:val="center"/>
              <w:textAlignment w:val="baseline"/>
              <w:rPr>
                <w:rFonts w:hint="eastAsia" w:ascii="Calibri" w:hAnsi="Calibri"/>
                <w:kern w:val="0"/>
                <w:sz w:val="18"/>
                <w:szCs w:val="18"/>
                <w:lang w:val="en-US" w:eastAsia="zh-CN"/>
              </w:rPr>
            </w:pPr>
          </w:p>
        </w:tc>
      </w:tr>
      <w:tr w14:paraId="1F756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C0B6F4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45</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819CDB0">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各类配套工装夹具</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DC55775">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10</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9E9D863">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B12ADD2">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现有设备进行调配</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0"/>
            <w:vAlign w:val="center"/>
          </w:tcPr>
          <w:p w14:paraId="727C02F9">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电脑、网络布局，监控系统</w:t>
            </w:r>
          </w:p>
        </w:tc>
      </w:tr>
      <w:tr w14:paraId="6F4C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207" w:type="pct"/>
            <w:tcBorders>
              <w:top w:val="single" w:color="000000" w:sz="4" w:space="0"/>
              <w:left w:val="single" w:color="000000" w:sz="8" w:space="0"/>
              <w:bottom w:val="single" w:color="000000" w:sz="4" w:space="0"/>
              <w:right w:val="single" w:color="000000" w:sz="4" w:space="0"/>
            </w:tcBorders>
            <w:shd w:val="clear" w:color="auto" w:fill="FFFFFF" w:themeFill="background1"/>
            <w:noWrap w:val="0"/>
            <w:vAlign w:val="center"/>
          </w:tcPr>
          <w:p w14:paraId="2E4F93FA">
            <w:pPr>
              <w:adjustRightInd w:val="0"/>
              <w:snapToGrid w:val="0"/>
              <w:jc w:val="center"/>
              <w:textAlignment w:val="baseline"/>
              <w:rPr>
                <w:rFonts w:hint="default" w:ascii="Calibri" w:hAnsi="Calibri"/>
                <w:kern w:val="0"/>
                <w:sz w:val="18"/>
                <w:szCs w:val="18"/>
                <w:lang w:val="en-US" w:eastAsia="zh-CN"/>
              </w:rPr>
            </w:pPr>
            <w:r>
              <w:rPr>
                <w:rFonts w:hint="eastAsia" w:ascii="Calibri" w:hAnsi="Calibri"/>
                <w:kern w:val="0"/>
                <w:sz w:val="18"/>
                <w:szCs w:val="18"/>
                <w:lang w:val="en-US" w:eastAsia="zh-CN"/>
              </w:rPr>
              <w:t>46</w:t>
            </w:r>
          </w:p>
        </w:tc>
        <w:tc>
          <w:tcPr>
            <w:tcW w:w="945"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BC5112A">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除湿机</w:t>
            </w:r>
          </w:p>
        </w:tc>
        <w:tc>
          <w:tcPr>
            <w:tcW w:w="114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832461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1</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C147637">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800335E">
            <w:pPr>
              <w:adjustRightInd w:val="0"/>
              <w:snapToGrid w:val="0"/>
              <w:jc w:val="center"/>
              <w:textAlignment w:val="baseline"/>
              <w:rPr>
                <w:rFonts w:hint="eastAsia" w:ascii="Calibri" w:hAnsi="Calibri"/>
                <w:kern w:val="0"/>
                <w:sz w:val="18"/>
                <w:szCs w:val="18"/>
                <w:lang w:val="en-US" w:eastAsia="zh-CN"/>
              </w:rPr>
            </w:pPr>
            <w:r>
              <w:rPr>
                <w:rFonts w:hint="eastAsia" w:ascii="Calibri" w:hAnsi="Calibri"/>
                <w:kern w:val="0"/>
                <w:sz w:val="18"/>
                <w:szCs w:val="18"/>
                <w:lang w:val="en-US" w:eastAsia="zh-CN"/>
              </w:rPr>
              <w:t>新增1台低露点-40℃</w:t>
            </w:r>
          </w:p>
        </w:tc>
        <w:tc>
          <w:tcPr>
            <w:tcW w:w="1311" w:type="pct"/>
            <w:tcBorders>
              <w:top w:val="single" w:color="000000" w:sz="4" w:space="0"/>
              <w:left w:val="single" w:color="000000" w:sz="4" w:space="0"/>
              <w:bottom w:val="single" w:color="000000" w:sz="4" w:space="0"/>
              <w:right w:val="single" w:color="000000" w:sz="8" w:space="0"/>
            </w:tcBorders>
            <w:shd w:val="clear" w:color="auto" w:fill="FFFFFF" w:themeFill="background1"/>
            <w:noWrap/>
            <w:vAlign w:val="center"/>
          </w:tcPr>
          <w:p w14:paraId="6B150C37">
            <w:pPr>
              <w:adjustRightInd w:val="0"/>
              <w:snapToGrid w:val="0"/>
              <w:jc w:val="center"/>
              <w:textAlignment w:val="baseline"/>
              <w:rPr>
                <w:rFonts w:hint="default" w:ascii="Calibri" w:hAnsi="Calibri"/>
                <w:kern w:val="0"/>
                <w:sz w:val="18"/>
                <w:szCs w:val="18"/>
                <w:lang w:val="en-US" w:eastAsia="zh-CN"/>
              </w:rPr>
            </w:pPr>
            <w:r>
              <w:rPr>
                <w:rFonts w:hint="default" w:ascii="Calibri" w:hAnsi="Calibri"/>
                <w:kern w:val="0"/>
                <w:sz w:val="18"/>
                <w:szCs w:val="18"/>
                <w:lang w:val="en-US" w:eastAsia="zh-CN"/>
              </w:rPr>
              <w:t>注液间用1台</w:t>
            </w:r>
          </w:p>
        </w:tc>
      </w:tr>
    </w:tbl>
    <w:p w14:paraId="06167C89">
      <w:pPr>
        <w:pStyle w:val="116"/>
        <w:numPr>
          <w:ilvl w:val="0"/>
          <w:numId w:val="22"/>
        </w:numPr>
        <w:spacing w:before="0" w:beforeLines="0"/>
        <w:ind w:left="0"/>
        <w:rPr>
          <w:b/>
          <w:color w:val="000000"/>
        </w:rPr>
      </w:pPr>
      <w:r>
        <w:rPr>
          <w:b/>
          <w:color w:val="000000"/>
        </w:rPr>
        <w:br w:type="page"/>
      </w:r>
    </w:p>
    <w:p w14:paraId="010515B2">
      <w:pPr>
        <w:pStyle w:val="122"/>
        <w:ind w:firstLine="0" w:firstLineChars="0"/>
        <w:outlineLvl w:val="2"/>
        <w:rPr>
          <w:b/>
          <w:color w:val="000000"/>
        </w:rPr>
      </w:pPr>
      <w:r>
        <w:rPr>
          <w:rFonts w:hint="eastAsia"/>
          <w:b/>
          <w:color w:val="000000"/>
        </w:rPr>
        <w:t>1</w:t>
      </w:r>
      <w:r>
        <w:rPr>
          <w:b/>
          <w:color w:val="000000"/>
        </w:rPr>
        <w:t>.5</w:t>
      </w:r>
      <w:r>
        <w:rPr>
          <w:rFonts w:hint="eastAsia"/>
          <w:b/>
          <w:color w:val="000000"/>
        </w:rPr>
        <w:t>生产工艺</w:t>
      </w:r>
    </w:p>
    <w:p w14:paraId="72A54F02">
      <w:pPr>
        <w:autoSpaceDE w:val="0"/>
        <w:autoSpaceDN w:val="0"/>
        <w:adjustRightInd w:val="0"/>
        <w:spacing w:line="360" w:lineRule="auto"/>
        <w:jc w:val="center"/>
        <w:rPr>
          <w:rFonts w:hint="eastAsia" w:eastAsia="宋体"/>
          <w:color w:val="000000"/>
          <w:lang w:eastAsia="zh-CN"/>
        </w:rPr>
      </w:pPr>
      <w:r>
        <w:rPr>
          <w:rFonts w:hint="eastAsia" w:eastAsia="宋体"/>
          <w:color w:val="000000"/>
          <w:lang w:eastAsia="zh-CN"/>
        </w:rPr>
        <w:drawing>
          <wp:inline distT="0" distB="0" distL="114300" distR="114300">
            <wp:extent cx="6046470" cy="6533515"/>
            <wp:effectExtent l="0" t="0" r="0" b="0"/>
            <wp:docPr id="10" name="图片 10" descr="南都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南都工艺流程"/>
                    <pic:cNvPicPr>
                      <a:picLocks noChangeAspect="1"/>
                    </pic:cNvPicPr>
                  </pic:nvPicPr>
                  <pic:blipFill>
                    <a:blip r:embed="rId13"/>
                    <a:stretch>
                      <a:fillRect/>
                    </a:stretch>
                  </pic:blipFill>
                  <pic:spPr>
                    <a:xfrm>
                      <a:off x="0" y="0"/>
                      <a:ext cx="6046470" cy="6533515"/>
                    </a:xfrm>
                    <a:prstGeom prst="rect">
                      <a:avLst/>
                    </a:prstGeom>
                  </pic:spPr>
                </pic:pic>
              </a:graphicData>
            </a:graphic>
          </wp:inline>
        </w:drawing>
      </w:r>
    </w:p>
    <w:p w14:paraId="47FEE86C">
      <w:pPr>
        <w:pStyle w:val="45"/>
        <w:adjustRightInd w:val="0"/>
        <w:snapToGrid w:val="0"/>
        <w:spacing w:line="360" w:lineRule="auto"/>
        <w:rPr>
          <w:rFonts w:hint="eastAsia" w:ascii="Times New Roman" w:hAnsi="Times New Roman" w:eastAsia="宋体"/>
          <w:b/>
          <w:color w:val="000000"/>
          <w:sz w:val="24"/>
          <w:szCs w:val="24"/>
          <w:lang w:val="en-US" w:eastAsia="zh-CN"/>
        </w:rPr>
      </w:pPr>
      <w:r>
        <w:rPr>
          <w:rFonts w:hint="eastAsia" w:ascii="Times New Roman" w:hAnsi="Times New Roman"/>
          <w:b/>
          <w:color w:val="000000"/>
          <w:sz w:val="24"/>
          <w:szCs w:val="24"/>
        </w:rPr>
        <w:t>图1</w:t>
      </w:r>
      <w:r>
        <w:rPr>
          <w:rFonts w:ascii="Times New Roman" w:hAnsi="Times New Roman"/>
          <w:b/>
          <w:color w:val="000000"/>
          <w:sz w:val="24"/>
          <w:szCs w:val="24"/>
        </w:rPr>
        <w:t xml:space="preserve">  </w:t>
      </w:r>
      <w:r>
        <w:rPr>
          <w:rFonts w:hint="eastAsia" w:ascii="Times New Roman" w:hAnsi="Times New Roman"/>
          <w:b/>
          <w:color w:val="000000"/>
          <w:sz w:val="24"/>
          <w:szCs w:val="24"/>
          <w:lang w:val="en-US" w:eastAsia="zh-CN"/>
        </w:rPr>
        <w:t>工艺流程图</w:t>
      </w:r>
    </w:p>
    <w:p w14:paraId="7BA2B48E">
      <w:pPr>
        <w:pStyle w:val="122"/>
        <w:adjustRightInd w:val="0"/>
        <w:snapToGrid w:val="0"/>
        <w:ind w:firstLine="482"/>
        <w:rPr>
          <w:b/>
          <w:color w:val="000000"/>
        </w:rPr>
      </w:pPr>
      <w:r>
        <w:rPr>
          <w:rFonts w:hint="eastAsia"/>
          <w:b/>
          <w:color w:val="000000"/>
        </w:rPr>
        <w:t>工艺说明：</w:t>
      </w:r>
    </w:p>
    <w:p w14:paraId="0A52C28F">
      <w:pPr>
        <w:pStyle w:val="122"/>
        <w:ind w:firstLine="480"/>
        <w:rPr>
          <w:rFonts w:hint="eastAsia"/>
        </w:rPr>
      </w:pPr>
      <w:r>
        <w:rPr>
          <w:rFonts w:hint="eastAsia"/>
          <w:b/>
          <w:bCs/>
        </w:rPr>
        <w:t>制浆</w:t>
      </w:r>
      <w:r>
        <w:rPr>
          <w:rFonts w:hint="eastAsia"/>
          <w:b/>
          <w:bCs/>
          <w:lang w:val="en-US" w:eastAsia="zh-CN"/>
        </w:rPr>
        <w:t>工序</w:t>
      </w:r>
      <w:r>
        <w:rPr>
          <w:rFonts w:hint="eastAsia"/>
          <w:b/>
          <w:bCs/>
          <w:lang w:eastAsia="zh-CN"/>
        </w:rPr>
        <w:t>：</w:t>
      </w:r>
      <w:r>
        <w:rPr>
          <w:rFonts w:hint="eastAsia"/>
        </w:rPr>
        <w:t>通过自动配料系统将电极活性物质(正极磷酸铁锂或负极石墨)、</w:t>
      </w:r>
      <w:r>
        <w:rPr>
          <w:rFonts w:hint="eastAsia"/>
          <w:lang w:val="en-US" w:eastAsia="zh-CN"/>
        </w:rPr>
        <w:t>导电石墨</w:t>
      </w:r>
      <w:r>
        <w:rPr>
          <w:rFonts w:hint="eastAsia"/>
        </w:rPr>
        <w:t>等按照一定重量比例称量并预干燥后</w:t>
      </w:r>
      <w:r>
        <w:rPr>
          <w:rFonts w:hint="eastAsia"/>
          <w:lang w:val="en-US" w:eastAsia="zh-CN"/>
        </w:rPr>
        <w:t>进行混料</w:t>
      </w:r>
      <w:r>
        <w:rPr>
          <w:rFonts w:hint="eastAsia"/>
        </w:rPr>
        <w:t>，</w:t>
      </w:r>
      <w:r>
        <w:rPr>
          <w:rFonts w:hint="eastAsia"/>
          <w:lang w:val="en-US" w:eastAsia="zh-CN"/>
        </w:rPr>
        <w:t>正负极混料后，</w:t>
      </w:r>
      <w:r>
        <w:rPr>
          <w:rFonts w:hint="eastAsia"/>
        </w:rPr>
        <w:t>加入按一定比例搅拌配制好的粘合剂和溶剂</w:t>
      </w:r>
      <w:r>
        <w:rPr>
          <w:rFonts w:hint="eastAsia"/>
          <w:lang w:eastAsia="zh-CN"/>
        </w:rPr>
        <w:t>（</w:t>
      </w:r>
      <w:r>
        <w:rPr>
          <w:rFonts w:hint="eastAsia"/>
        </w:rPr>
        <w:t>正极用NMP，负极用纯水</w:t>
      </w:r>
      <w:r>
        <w:rPr>
          <w:rFonts w:hint="eastAsia"/>
          <w:lang w:eastAsia="zh-CN"/>
        </w:rPr>
        <w:t>）</w:t>
      </w:r>
      <w:r>
        <w:rPr>
          <w:rFonts w:hint="eastAsia"/>
        </w:rPr>
        <w:t>组成的胶体，经过行星搅拌机2000r/min高速分散搅拌均匀后制作成浆状物。</w:t>
      </w:r>
    </w:p>
    <w:p w14:paraId="2D4CC3B9">
      <w:pPr>
        <w:pStyle w:val="122"/>
        <w:ind w:firstLine="480"/>
        <w:rPr>
          <w:rFonts w:hint="eastAsia"/>
        </w:rPr>
      </w:pPr>
      <w:r>
        <w:rPr>
          <w:rFonts w:hint="eastAsia"/>
        </w:rPr>
        <w:t>制浆过程固体投料采用投料间拆包+螺旋密闭进料，液体投料为机械泵泵送</w:t>
      </w:r>
      <w:r>
        <w:rPr>
          <w:rFonts w:hint="eastAsia"/>
          <w:lang w:eastAsia="zh-CN"/>
        </w:rPr>
        <w:t>；</w:t>
      </w:r>
      <w:r>
        <w:rPr>
          <w:rFonts w:hint="eastAsia"/>
        </w:rPr>
        <w:t>各装置密闭运行。</w:t>
      </w:r>
    </w:p>
    <w:p w14:paraId="564D13A7">
      <w:pPr>
        <w:pStyle w:val="122"/>
        <w:ind w:firstLine="480"/>
        <w:rPr>
          <w:rFonts w:hint="eastAsia"/>
          <w:lang w:val="en-US" w:eastAsia="zh-CN"/>
        </w:rPr>
      </w:pPr>
      <w:r>
        <w:rPr>
          <w:rFonts w:hint="eastAsia"/>
          <w:lang w:val="en-US" w:eastAsia="zh-CN"/>
        </w:rPr>
        <w:t>产污分析：在制浆工序正负极混料过程中有少量粉尘产生，正极制胶过程中有NMP废气和水蒸气产生。</w:t>
      </w:r>
    </w:p>
    <w:p w14:paraId="21AC43CA">
      <w:pPr>
        <w:pStyle w:val="122"/>
        <w:ind w:firstLine="480"/>
        <w:rPr>
          <w:rFonts w:hint="default"/>
          <w:lang w:val="en-US" w:eastAsia="zh-CN"/>
        </w:rPr>
      </w:pPr>
      <w:r>
        <w:rPr>
          <w:rFonts w:hint="default"/>
          <w:b/>
          <w:bCs/>
          <w:lang w:val="en-US" w:eastAsia="zh-CN"/>
        </w:rPr>
        <w:t>涂布</w:t>
      </w:r>
      <w:r>
        <w:rPr>
          <w:rFonts w:hint="eastAsia"/>
          <w:b/>
          <w:bCs/>
          <w:lang w:val="en-US" w:eastAsia="zh-CN"/>
        </w:rPr>
        <w:t>工序：</w:t>
      </w:r>
      <w:r>
        <w:rPr>
          <w:rFonts w:hint="default"/>
          <w:lang w:val="en-US" w:eastAsia="zh-CN"/>
        </w:rPr>
        <w:t>将制作好后的浆料采用涂布机按照一定极片面密度和厚度要求，均匀地涂覆在金属集流体上</w:t>
      </w:r>
      <w:r>
        <w:rPr>
          <w:rFonts w:hint="eastAsia"/>
          <w:lang w:val="en-US" w:eastAsia="zh-CN"/>
        </w:rPr>
        <w:t>（</w:t>
      </w:r>
      <w:r>
        <w:rPr>
          <w:rFonts w:hint="default"/>
          <w:lang w:val="en-US" w:eastAsia="zh-CN"/>
        </w:rPr>
        <w:t>正极为铝箔，负极为铜，均为双面涂布</w:t>
      </w:r>
      <w:r>
        <w:rPr>
          <w:rFonts w:hint="eastAsia"/>
          <w:lang w:val="en-US" w:eastAsia="zh-CN"/>
        </w:rPr>
        <w:t>）</w:t>
      </w:r>
      <w:r>
        <w:rPr>
          <w:rFonts w:hint="default"/>
          <w:lang w:val="en-US" w:eastAsia="zh-CN"/>
        </w:rPr>
        <w:t>，并经过90~125℃烘烤，去除浆料中的溶剂或水分</w:t>
      </w:r>
      <w:r>
        <w:rPr>
          <w:rFonts w:hint="eastAsia"/>
          <w:lang w:val="en-US" w:eastAsia="zh-CN"/>
        </w:rPr>
        <w:t>，经测厚仪器测厚，</w:t>
      </w:r>
      <w:r>
        <w:rPr>
          <w:rFonts w:hint="default"/>
          <w:lang w:val="en-US" w:eastAsia="zh-CN"/>
        </w:rPr>
        <w:t>正极涂布厚度约185</w:t>
      </w:r>
      <w:r>
        <w:rPr>
          <w:rFonts w:hint="eastAsia"/>
          <w:lang w:val="en-US" w:eastAsia="zh-CN"/>
        </w:rPr>
        <w:t>μm</w:t>
      </w:r>
      <w:r>
        <w:rPr>
          <w:rFonts w:hint="default"/>
          <w:lang w:val="en-US" w:eastAsia="zh-CN"/>
        </w:rPr>
        <w:t>，负极涂布厚度约100</w:t>
      </w:r>
      <w:r>
        <w:rPr>
          <w:rFonts w:hint="eastAsia"/>
          <w:lang w:val="en-US" w:eastAsia="zh-CN"/>
        </w:rPr>
        <w:t>μ</w:t>
      </w:r>
      <w:r>
        <w:rPr>
          <w:rFonts w:hint="default"/>
          <w:lang w:val="en-US" w:eastAsia="zh-CN"/>
        </w:rPr>
        <w:t>m</w:t>
      </w:r>
      <w:r>
        <w:rPr>
          <w:rFonts w:hint="eastAsia"/>
          <w:lang w:val="en-US" w:eastAsia="zh-CN"/>
        </w:rPr>
        <w:t>。涂层厚度满足要求后正负极分别经辊压机进行辊压，以达到理想的密度和平整度。</w:t>
      </w:r>
    </w:p>
    <w:p w14:paraId="10926A5F">
      <w:pPr>
        <w:pStyle w:val="122"/>
        <w:ind w:firstLine="480"/>
        <w:rPr>
          <w:rFonts w:hint="eastAsia"/>
          <w:lang w:val="en-US" w:eastAsia="zh-CN"/>
        </w:rPr>
      </w:pPr>
      <w:r>
        <w:rPr>
          <w:rFonts w:hint="default"/>
          <w:lang w:val="en-US" w:eastAsia="zh-CN"/>
        </w:rPr>
        <w:t>涂布机进料口与制浆机下料口对接，涂布机涂布工位设隔间，在涂布机进、出料口设侧吸风集气装置</w:t>
      </w:r>
      <w:r>
        <w:rPr>
          <w:rFonts w:hint="eastAsia"/>
          <w:lang w:val="en-US" w:eastAsia="zh-CN"/>
        </w:rPr>
        <w:t>；</w:t>
      </w:r>
      <w:r>
        <w:rPr>
          <w:rFonts w:hint="default"/>
          <w:lang w:val="en-US" w:eastAsia="zh-CN"/>
        </w:rPr>
        <w:t>烘箱密闭运行，溶剂废气有效收集</w:t>
      </w:r>
      <w:r>
        <w:rPr>
          <w:rFonts w:hint="eastAsia"/>
          <w:lang w:val="en-US" w:eastAsia="zh-CN"/>
        </w:rPr>
        <w:t>。</w:t>
      </w:r>
    </w:p>
    <w:p w14:paraId="24C9FA8D">
      <w:pPr>
        <w:pStyle w:val="122"/>
        <w:ind w:firstLine="480"/>
        <w:rPr>
          <w:rFonts w:hint="eastAsia"/>
          <w:lang w:val="en-US" w:eastAsia="zh-CN"/>
        </w:rPr>
      </w:pPr>
      <w:r>
        <w:rPr>
          <w:rFonts w:hint="eastAsia"/>
          <w:lang w:val="en-US" w:eastAsia="zh-CN"/>
        </w:rPr>
        <w:t>产污分析：在涂布与烘烤过程中会产生NMP废气。</w:t>
      </w:r>
    </w:p>
    <w:p w14:paraId="0DCC97EC">
      <w:pPr>
        <w:pStyle w:val="122"/>
        <w:ind w:firstLine="480"/>
        <w:rPr>
          <w:rFonts w:hint="eastAsia"/>
          <w:highlight w:val="none"/>
          <w:lang w:val="en-US" w:eastAsia="zh-CN"/>
        </w:rPr>
      </w:pPr>
      <w:r>
        <w:rPr>
          <w:rFonts w:hint="eastAsia"/>
          <w:b/>
          <w:bCs/>
          <w:highlight w:val="none"/>
          <w:lang w:val="en-US" w:eastAsia="zh-CN"/>
        </w:rPr>
        <w:t>制片工序：</w:t>
      </w:r>
      <w:r>
        <w:rPr>
          <w:rFonts w:hint="eastAsia"/>
          <w:highlight w:val="none"/>
          <w:lang w:val="en-US" w:eastAsia="zh-CN"/>
        </w:rPr>
        <w:t>经辊压后的产品先经分条机进行分条，后采用连续金属模切机分切成符合后道工序装配尺寸要求的正、负极片宽度，然后按照正极片-隔膜-负极片-隔膜相互间隔的方式，叠合成方形干电芯。</w:t>
      </w:r>
    </w:p>
    <w:p w14:paraId="5AC58D7A">
      <w:pPr>
        <w:pStyle w:val="122"/>
        <w:ind w:firstLine="480"/>
        <w:rPr>
          <w:rFonts w:hint="eastAsia"/>
          <w:highlight w:val="none"/>
          <w:lang w:val="en-US" w:eastAsia="zh-CN"/>
        </w:rPr>
      </w:pPr>
      <w:r>
        <w:rPr>
          <w:rFonts w:hint="eastAsia"/>
          <w:highlight w:val="none"/>
          <w:lang w:val="en-US" w:eastAsia="zh-CN"/>
        </w:rPr>
        <w:t>产污分析：在制片工序中，“分条、模切、叠片”等工段会产生废极片等废边角料。</w:t>
      </w:r>
    </w:p>
    <w:p w14:paraId="3D381184">
      <w:pPr>
        <w:pStyle w:val="122"/>
        <w:ind w:firstLine="480"/>
        <w:rPr>
          <w:rFonts w:hint="default"/>
          <w:highlight w:val="none"/>
          <w:lang w:val="en-US" w:eastAsia="zh-CN"/>
        </w:rPr>
      </w:pPr>
      <w:r>
        <w:rPr>
          <w:rFonts w:hint="default"/>
          <w:b/>
          <w:bCs/>
          <w:highlight w:val="none"/>
          <w:lang w:val="en-US" w:eastAsia="zh-CN"/>
        </w:rPr>
        <w:t>干电芯制作</w:t>
      </w:r>
      <w:r>
        <w:rPr>
          <w:rFonts w:hint="eastAsia"/>
          <w:b/>
          <w:bCs/>
          <w:highlight w:val="none"/>
          <w:lang w:val="en-US" w:eastAsia="zh-CN"/>
        </w:rPr>
        <w:t>（硬包生产线）：</w:t>
      </w:r>
      <w:r>
        <w:rPr>
          <w:rFonts w:hint="eastAsia"/>
          <w:b w:val="0"/>
          <w:bCs w:val="0"/>
          <w:highlight w:val="none"/>
          <w:lang w:val="en-US" w:eastAsia="zh-CN"/>
        </w:rPr>
        <w:t>将经制片工序后叠合好的干电芯使用</w:t>
      </w:r>
      <w:r>
        <w:rPr>
          <w:rFonts w:hint="eastAsia"/>
          <w:highlight w:val="none"/>
          <w:lang w:val="en-US" w:eastAsia="zh-CN"/>
        </w:rPr>
        <w:t>自动制片机分别焊接好正、负极耳，并对焊接区域</w:t>
      </w:r>
      <w:r>
        <w:rPr>
          <w:rFonts w:hint="eastAsia"/>
          <w:b w:val="0"/>
          <w:bCs w:val="0"/>
          <w:highlight w:val="none"/>
          <w:lang w:val="en-US" w:eastAsia="zh-CN"/>
        </w:rPr>
        <w:t>极耳卷芯进行绝缘膜的包裹，然后对包裹后的极耳进行修剪，修剪完成后将盖板与电芯焊接起来</w:t>
      </w:r>
      <w:r>
        <w:rPr>
          <w:rFonts w:hint="default"/>
          <w:highlight w:val="none"/>
          <w:lang w:val="en-US" w:eastAsia="zh-CN"/>
        </w:rPr>
        <w:t>装入铝壳中，采用激光焊</w:t>
      </w:r>
      <w:r>
        <w:rPr>
          <w:rFonts w:hint="eastAsia"/>
          <w:highlight w:val="none"/>
          <w:lang w:val="en-US" w:eastAsia="zh-CN"/>
        </w:rPr>
        <w:t>将其焊接为一体，激光焊接</w:t>
      </w:r>
      <w:r>
        <w:rPr>
          <w:rFonts w:hint="default"/>
          <w:highlight w:val="none"/>
          <w:lang w:val="en-US" w:eastAsia="zh-CN"/>
        </w:rPr>
        <w:t>时</w:t>
      </w:r>
      <w:r>
        <w:rPr>
          <w:rFonts w:hint="eastAsia"/>
          <w:highlight w:val="none"/>
          <w:lang w:val="en-US" w:eastAsia="zh-CN"/>
        </w:rPr>
        <w:t>需要</w:t>
      </w:r>
      <w:r>
        <w:rPr>
          <w:rFonts w:hint="default"/>
          <w:highlight w:val="none"/>
          <w:lang w:val="en-US" w:eastAsia="zh-CN"/>
        </w:rPr>
        <w:t>预留一口作为电解液注入口。</w:t>
      </w:r>
    </w:p>
    <w:p w14:paraId="18AF1740">
      <w:pPr>
        <w:pStyle w:val="122"/>
        <w:ind w:firstLine="480"/>
        <w:rPr>
          <w:rFonts w:hint="eastAsia"/>
          <w:color w:val="auto"/>
          <w:highlight w:val="none"/>
          <w:lang w:val="en-US" w:eastAsia="zh-CN"/>
        </w:rPr>
      </w:pPr>
      <w:r>
        <w:rPr>
          <w:rFonts w:hint="default"/>
          <w:b/>
          <w:bCs/>
          <w:highlight w:val="none"/>
          <w:lang w:val="en-US" w:eastAsia="zh-CN"/>
        </w:rPr>
        <w:t>干电芯制作</w:t>
      </w:r>
      <w:r>
        <w:rPr>
          <w:rFonts w:hint="eastAsia"/>
          <w:b/>
          <w:bCs/>
          <w:highlight w:val="none"/>
          <w:lang w:val="en-US" w:eastAsia="zh-CN"/>
        </w:rPr>
        <w:t>（软包生产线）：</w:t>
      </w:r>
      <w:r>
        <w:rPr>
          <w:rFonts w:hint="eastAsia"/>
          <w:b w:val="0"/>
          <w:bCs w:val="0"/>
          <w:highlight w:val="none"/>
          <w:lang w:val="en-US" w:eastAsia="zh-CN"/>
        </w:rPr>
        <w:t>将经制片工序后叠合好的干电芯使用</w:t>
      </w:r>
      <w:r>
        <w:rPr>
          <w:rFonts w:hint="eastAsia"/>
          <w:highlight w:val="none"/>
          <w:lang w:val="en-US" w:eastAsia="zh-CN"/>
        </w:rPr>
        <w:t>自动制片机分别焊接好正、负极耳，并对焊接区域</w:t>
      </w:r>
      <w:r>
        <w:rPr>
          <w:rFonts w:hint="eastAsia"/>
          <w:b w:val="0"/>
          <w:bCs w:val="0"/>
          <w:highlight w:val="none"/>
          <w:lang w:val="en-US" w:eastAsia="zh-CN"/>
        </w:rPr>
        <w:t>极耳卷芯进行绝缘膜的包裹，然后对包裹后的极耳进行修剪，修剪完成后将干电芯装入铝塑膜或PE膜中，使用热压机热压电芯，检测电芯是否短路然后铝塑膜/PE膜冲压成型（常温）后，将电芯装入铝塑膜/PE膜，再封边</w:t>
      </w:r>
      <w:r>
        <w:rPr>
          <w:rFonts w:hint="default"/>
          <w:color w:val="auto"/>
          <w:highlight w:val="none"/>
          <w:lang w:val="en-US" w:eastAsia="zh-CN"/>
        </w:rPr>
        <w:t>，然后经过烘干去除上述操作中电池带入的水分</w:t>
      </w:r>
      <w:r>
        <w:rPr>
          <w:rFonts w:hint="eastAsia"/>
          <w:color w:val="auto"/>
          <w:highlight w:val="none"/>
          <w:lang w:val="en-US" w:eastAsia="zh-CN"/>
        </w:rPr>
        <w:t>（</w:t>
      </w:r>
      <w:r>
        <w:rPr>
          <w:rFonts w:hint="default"/>
          <w:color w:val="auto"/>
          <w:highlight w:val="none"/>
          <w:lang w:val="en-US" w:eastAsia="zh-CN"/>
        </w:rPr>
        <w:t>80~100℃</w:t>
      </w:r>
      <w:r>
        <w:rPr>
          <w:rFonts w:hint="eastAsia"/>
          <w:color w:val="auto"/>
          <w:highlight w:val="none"/>
          <w:lang w:val="en-US" w:eastAsia="zh-CN"/>
        </w:rPr>
        <w:t>）。</w:t>
      </w:r>
    </w:p>
    <w:p w14:paraId="3F9E5757">
      <w:pPr>
        <w:pStyle w:val="122"/>
        <w:ind w:firstLine="480"/>
        <w:rPr>
          <w:rFonts w:hint="eastAsia"/>
          <w:color w:val="auto"/>
          <w:highlight w:val="none"/>
          <w:lang w:val="en-US" w:eastAsia="zh-CN"/>
        </w:rPr>
      </w:pPr>
      <w:r>
        <w:rPr>
          <w:rFonts w:hint="eastAsia"/>
          <w:color w:val="auto"/>
          <w:highlight w:val="none"/>
          <w:lang w:val="en-US" w:eastAsia="zh-CN"/>
        </w:rPr>
        <w:t>产污分析：本工序修剪极耳过程中产生废边角料，铝塑膜、PE膜热压过程中产生少量热压废气，烘干过程产生水蒸气。</w:t>
      </w:r>
    </w:p>
    <w:p w14:paraId="596BF0DE">
      <w:pPr>
        <w:pStyle w:val="122"/>
        <w:ind w:firstLine="480"/>
        <w:rPr>
          <w:rFonts w:hint="eastAsia"/>
          <w:color w:val="auto"/>
          <w:highlight w:val="none"/>
          <w:lang w:val="en-US" w:eastAsia="zh-CN"/>
        </w:rPr>
      </w:pPr>
      <w:r>
        <w:rPr>
          <w:rFonts w:hint="eastAsia"/>
          <w:b/>
          <w:bCs/>
          <w:color w:val="auto"/>
          <w:highlight w:val="none"/>
          <w:lang w:val="en-US" w:eastAsia="zh-CN"/>
        </w:rPr>
        <w:t>注液：</w:t>
      </w:r>
      <w:r>
        <w:rPr>
          <w:rFonts w:hint="default"/>
          <w:color w:val="auto"/>
          <w:highlight w:val="none"/>
          <w:lang w:val="en-US" w:eastAsia="zh-CN"/>
        </w:rPr>
        <w:t>将电解液通过热封时事先预留好的开口注入电芯中</w:t>
      </w:r>
      <w:r>
        <w:rPr>
          <w:rFonts w:hint="eastAsia"/>
          <w:color w:val="auto"/>
          <w:highlight w:val="none"/>
          <w:lang w:val="en-US" w:eastAsia="zh-CN"/>
        </w:rPr>
        <w:t>（</w:t>
      </w:r>
      <w:r>
        <w:rPr>
          <w:rFonts w:hint="default"/>
          <w:color w:val="auto"/>
          <w:highlight w:val="none"/>
          <w:lang w:val="en-US" w:eastAsia="zh-CN"/>
        </w:rPr>
        <w:t>先抽真空</w:t>
      </w:r>
      <w:r>
        <w:rPr>
          <w:rFonts w:hint="eastAsia"/>
          <w:color w:val="auto"/>
          <w:highlight w:val="none"/>
          <w:lang w:val="en-US" w:eastAsia="zh-CN"/>
        </w:rPr>
        <w:t>）</w:t>
      </w:r>
      <w:r>
        <w:rPr>
          <w:rFonts w:hint="default"/>
          <w:color w:val="auto"/>
          <w:highlight w:val="none"/>
          <w:lang w:val="en-US" w:eastAsia="zh-CN"/>
        </w:rPr>
        <w:t>进入静置工序</w:t>
      </w:r>
      <w:r>
        <w:rPr>
          <w:rFonts w:hint="eastAsia"/>
          <w:color w:val="auto"/>
          <w:highlight w:val="none"/>
          <w:lang w:val="en-US" w:eastAsia="zh-CN"/>
        </w:rPr>
        <w:t>。</w:t>
      </w:r>
    </w:p>
    <w:p w14:paraId="3D403E0F">
      <w:pPr>
        <w:pStyle w:val="122"/>
        <w:ind w:firstLine="480"/>
        <w:rPr>
          <w:rFonts w:hint="eastAsia"/>
          <w:color w:val="auto"/>
          <w:highlight w:val="none"/>
          <w:lang w:val="en-US" w:eastAsia="zh-CN"/>
        </w:rPr>
      </w:pPr>
      <w:r>
        <w:rPr>
          <w:rFonts w:hint="eastAsia"/>
          <w:color w:val="auto"/>
          <w:highlight w:val="none"/>
          <w:lang w:val="en-US" w:eastAsia="zh-CN"/>
        </w:rPr>
        <w:t>产污分析：注液过程中有注液废气产生，主要是电解液中的有机物挥发产生。</w:t>
      </w:r>
    </w:p>
    <w:p w14:paraId="5D014C20">
      <w:pPr>
        <w:pStyle w:val="122"/>
        <w:ind w:firstLine="480"/>
        <w:rPr>
          <w:rFonts w:hint="eastAsia"/>
          <w:color w:val="auto"/>
          <w:highlight w:val="none"/>
          <w:lang w:val="en-US" w:eastAsia="zh-CN"/>
        </w:rPr>
      </w:pPr>
      <w:r>
        <w:rPr>
          <w:rFonts w:hint="eastAsia"/>
          <w:b/>
          <w:bCs/>
          <w:color w:val="auto"/>
          <w:highlight w:val="none"/>
          <w:lang w:val="en-US" w:eastAsia="zh-CN"/>
        </w:rPr>
        <w:t>化成分容：</w:t>
      </w:r>
      <w:r>
        <w:rPr>
          <w:rFonts w:hint="eastAsia"/>
          <w:color w:val="auto"/>
          <w:highlight w:val="none"/>
          <w:lang w:val="en-US" w:eastAsia="zh-CN"/>
        </w:rPr>
        <w:t>对装配好的电芯经过一段时间的静置处理，确保电解液将极片和隔膜充分浸润，然后在充放电柜上采用一定大小的电流对电芯进行充放电处理，确保正负极片表面活性物质充分激活。化成后的电芯经过二次封口后，再次在充放电柜上采用一定电流进行充放电处理，进行电芯容量和电压检测，检测数据作为电池配对的数据。合格电芯转入电芯老化。</w:t>
      </w:r>
    </w:p>
    <w:p w14:paraId="4F8ADB6B">
      <w:pPr>
        <w:pStyle w:val="122"/>
        <w:ind w:firstLine="480"/>
        <w:rPr>
          <w:rFonts w:hint="default"/>
          <w:color w:val="auto"/>
          <w:highlight w:val="none"/>
          <w:lang w:val="en-US" w:eastAsia="zh-CN"/>
        </w:rPr>
      </w:pPr>
      <w:r>
        <w:rPr>
          <w:rFonts w:hint="default"/>
          <w:color w:val="auto"/>
          <w:highlight w:val="none"/>
          <w:lang w:val="en-US" w:eastAsia="zh-CN"/>
        </w:rPr>
        <w:t>成品电芯经过老化处理后，按照事先设计好的电压、容量等要求在特定的范围内进行电芯配对，配对好的电芯串联或并联焊接组合处理，和充放电管理系统装配成电池组，并对其进行充放电检测筛选出合格的电池</w:t>
      </w:r>
      <w:r>
        <w:rPr>
          <w:rFonts w:hint="eastAsia"/>
          <w:color w:val="auto"/>
          <w:highlight w:val="none"/>
          <w:lang w:val="en-US" w:eastAsia="zh-CN"/>
        </w:rPr>
        <w:t>（</w:t>
      </w:r>
      <w:r>
        <w:rPr>
          <w:rFonts w:hint="default"/>
          <w:color w:val="auto"/>
          <w:highlight w:val="none"/>
          <w:lang w:val="en-US" w:eastAsia="zh-CN"/>
        </w:rPr>
        <w:t>组</w:t>
      </w:r>
      <w:r>
        <w:rPr>
          <w:rFonts w:hint="eastAsia"/>
          <w:color w:val="auto"/>
          <w:highlight w:val="none"/>
          <w:lang w:val="en-US" w:eastAsia="zh-CN"/>
        </w:rPr>
        <w:t>）</w:t>
      </w:r>
      <w:r>
        <w:rPr>
          <w:rFonts w:hint="default"/>
          <w:color w:val="auto"/>
          <w:highlight w:val="none"/>
          <w:lang w:val="en-US" w:eastAsia="zh-CN"/>
        </w:rPr>
        <w:t>，然后装入电池外壳中，个别产品需安装保护电路板等管理系统</w:t>
      </w:r>
      <w:r>
        <w:rPr>
          <w:rFonts w:hint="eastAsia"/>
          <w:color w:val="auto"/>
          <w:highlight w:val="none"/>
          <w:lang w:val="en-US" w:eastAsia="zh-CN"/>
        </w:rPr>
        <w:t>（</w:t>
      </w:r>
      <w:r>
        <w:rPr>
          <w:rFonts w:hint="default"/>
          <w:color w:val="auto"/>
          <w:highlight w:val="none"/>
          <w:lang w:val="en-US" w:eastAsia="zh-CN"/>
        </w:rPr>
        <w:t>外购</w:t>
      </w:r>
      <w:r>
        <w:rPr>
          <w:rFonts w:hint="eastAsia"/>
          <w:color w:val="auto"/>
          <w:highlight w:val="none"/>
          <w:lang w:val="en-US" w:eastAsia="zh-CN"/>
        </w:rPr>
        <w:t>）</w:t>
      </w:r>
      <w:r>
        <w:rPr>
          <w:rFonts w:hint="default"/>
          <w:color w:val="auto"/>
          <w:highlight w:val="none"/>
          <w:lang w:val="en-US" w:eastAsia="zh-CN"/>
        </w:rPr>
        <w:t>，再次对电压、内阻和外观等性能检测筛选出合格的成品电池，装箱入成品库。</w:t>
      </w:r>
    </w:p>
    <w:p w14:paraId="28C50D11">
      <w:pPr>
        <w:pStyle w:val="122"/>
        <w:ind w:firstLine="480"/>
        <w:rPr>
          <w:rFonts w:hint="default"/>
          <w:color w:val="auto"/>
          <w:highlight w:val="none"/>
          <w:lang w:val="en-US" w:eastAsia="zh-CN"/>
        </w:rPr>
      </w:pPr>
      <w:r>
        <w:rPr>
          <w:rFonts w:hint="default"/>
          <w:color w:val="auto"/>
          <w:highlight w:val="none"/>
          <w:lang w:val="en-US" w:eastAsia="zh-CN"/>
        </w:rPr>
        <w:t>锂电生产车间要求温度控制在25</w:t>
      </w:r>
      <w:r>
        <w:rPr>
          <w:rFonts w:hint="eastAsia"/>
          <w:color w:val="auto"/>
          <w:highlight w:val="none"/>
          <w:lang w:val="en-US" w:eastAsia="zh-CN"/>
        </w:rPr>
        <w:t>±</w:t>
      </w:r>
      <w:r>
        <w:rPr>
          <w:rFonts w:hint="default"/>
          <w:color w:val="auto"/>
          <w:highlight w:val="none"/>
          <w:lang w:val="en-US" w:eastAsia="zh-CN"/>
        </w:rPr>
        <w:t>5℃，湿度控制在30%以下，涂布工序后的各个生产工序所在车间除温度和湿度控制要求外，还需将防尘要求控制在10万级。</w:t>
      </w:r>
    </w:p>
    <w:p w14:paraId="62F21A1F">
      <w:pPr>
        <w:pStyle w:val="122"/>
        <w:ind w:firstLine="480"/>
      </w:pPr>
      <w:r>
        <w:rPr>
          <w:rFonts w:hint="eastAsia"/>
          <w:color w:val="auto"/>
          <w:highlight w:val="none"/>
          <w:lang w:val="en-US" w:eastAsia="zh-CN"/>
        </w:rPr>
        <w:t>产污分析：装配过程中会产生少量废边角料，经检验后会产生电池次品等固体废物</w:t>
      </w:r>
      <w:r>
        <w:rPr>
          <w:rFonts w:hint="eastAsia"/>
        </w:rPr>
        <w:t>。</w:t>
      </w:r>
    </w:p>
    <w:p w14:paraId="62B24B36">
      <w:pPr>
        <w:pStyle w:val="122"/>
        <w:ind w:firstLine="0" w:firstLineChars="0"/>
        <w:rPr>
          <w:b/>
          <w:color w:val="000000"/>
        </w:rPr>
      </w:pPr>
      <w:r>
        <w:rPr>
          <w:rFonts w:hint="eastAsia"/>
          <w:b/>
          <w:color w:val="000000"/>
        </w:rPr>
        <w:t>1</w:t>
      </w:r>
      <w:r>
        <w:rPr>
          <w:b/>
          <w:color w:val="000000"/>
        </w:rPr>
        <w:t>.6</w:t>
      </w:r>
      <w:r>
        <w:rPr>
          <w:rFonts w:hint="eastAsia"/>
          <w:b/>
          <w:color w:val="000000"/>
        </w:rPr>
        <w:t>主要产排污分析</w:t>
      </w:r>
    </w:p>
    <w:p w14:paraId="24748714">
      <w:pPr>
        <w:spacing w:line="360" w:lineRule="auto"/>
        <w:ind w:firstLine="420" w:firstLineChars="200"/>
        <w:rPr>
          <w:bCs/>
        </w:rPr>
      </w:pPr>
      <w:r>
        <w:rPr>
          <w:bCs/>
        </w:rPr>
        <w:t>根据工艺流程可知，项目产污环节及污染因子分析如下：</w:t>
      </w:r>
    </w:p>
    <w:p w14:paraId="53BA9879">
      <w:pPr>
        <w:pStyle w:val="116"/>
        <w:numPr>
          <w:ilvl w:val="0"/>
          <w:numId w:val="22"/>
        </w:numPr>
        <w:spacing w:before="0" w:beforeLines="0"/>
        <w:ind w:left="0"/>
        <w:rPr>
          <w:color w:val="000000"/>
        </w:rPr>
      </w:pPr>
      <w:r>
        <w:rPr>
          <w:color w:val="000000"/>
        </w:rPr>
        <w:t>项目产污环节及污染因子一览表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92"/>
        <w:gridCol w:w="688"/>
        <w:gridCol w:w="807"/>
        <w:gridCol w:w="3303"/>
        <w:gridCol w:w="2007"/>
        <w:gridCol w:w="2059"/>
      </w:tblGrid>
      <w:tr w14:paraId="2098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Align w:val="center"/>
          </w:tcPr>
          <w:p w14:paraId="44C31D67">
            <w:pPr>
              <w:adjustRightInd w:val="0"/>
              <w:snapToGrid w:val="0"/>
              <w:jc w:val="center"/>
              <w:rPr>
                <w:sz w:val="18"/>
                <w:szCs w:val="18"/>
              </w:rPr>
            </w:pPr>
            <w:r>
              <w:rPr>
                <w:sz w:val="18"/>
                <w:szCs w:val="18"/>
              </w:rPr>
              <w:t>影响因素类型</w:t>
            </w:r>
          </w:p>
        </w:tc>
        <w:tc>
          <w:tcPr>
            <w:tcW w:w="356" w:type="pct"/>
            <w:vAlign w:val="center"/>
          </w:tcPr>
          <w:p w14:paraId="635B5364">
            <w:pPr>
              <w:adjustRightInd w:val="0"/>
              <w:snapToGrid w:val="0"/>
              <w:jc w:val="center"/>
              <w:rPr>
                <w:sz w:val="18"/>
                <w:szCs w:val="18"/>
              </w:rPr>
            </w:pPr>
            <w:r>
              <w:rPr>
                <w:sz w:val="18"/>
                <w:szCs w:val="18"/>
              </w:rPr>
              <w:t>污染</w:t>
            </w:r>
            <w:r>
              <w:rPr>
                <w:rFonts w:hint="eastAsia"/>
                <w:sz w:val="18"/>
                <w:szCs w:val="18"/>
              </w:rPr>
              <w:t>类型</w:t>
            </w:r>
          </w:p>
        </w:tc>
        <w:tc>
          <w:tcPr>
            <w:tcW w:w="418" w:type="pct"/>
            <w:vAlign w:val="center"/>
          </w:tcPr>
          <w:p w14:paraId="36CBBC50">
            <w:pPr>
              <w:adjustRightInd w:val="0"/>
              <w:snapToGrid w:val="0"/>
              <w:jc w:val="center"/>
              <w:rPr>
                <w:sz w:val="18"/>
                <w:szCs w:val="18"/>
              </w:rPr>
            </w:pPr>
            <w:r>
              <w:rPr>
                <w:sz w:val="18"/>
                <w:szCs w:val="18"/>
              </w:rPr>
              <w:t>编号</w:t>
            </w:r>
          </w:p>
        </w:tc>
        <w:tc>
          <w:tcPr>
            <w:tcW w:w="1710" w:type="pct"/>
            <w:vAlign w:val="center"/>
          </w:tcPr>
          <w:p w14:paraId="12EB8C9A">
            <w:pPr>
              <w:adjustRightInd w:val="0"/>
              <w:snapToGrid w:val="0"/>
              <w:jc w:val="center"/>
              <w:rPr>
                <w:sz w:val="18"/>
                <w:szCs w:val="18"/>
              </w:rPr>
            </w:pPr>
            <w:r>
              <w:rPr>
                <w:sz w:val="18"/>
                <w:szCs w:val="18"/>
              </w:rPr>
              <w:t>名称</w:t>
            </w:r>
          </w:p>
        </w:tc>
        <w:tc>
          <w:tcPr>
            <w:tcW w:w="1039" w:type="pct"/>
            <w:vAlign w:val="center"/>
          </w:tcPr>
          <w:p w14:paraId="4746F5F7">
            <w:pPr>
              <w:adjustRightInd w:val="0"/>
              <w:snapToGrid w:val="0"/>
              <w:jc w:val="center"/>
              <w:rPr>
                <w:sz w:val="18"/>
                <w:szCs w:val="18"/>
              </w:rPr>
            </w:pPr>
            <w:r>
              <w:rPr>
                <w:sz w:val="18"/>
                <w:szCs w:val="18"/>
              </w:rPr>
              <w:t>产生工序</w:t>
            </w:r>
          </w:p>
        </w:tc>
        <w:tc>
          <w:tcPr>
            <w:tcW w:w="1065" w:type="pct"/>
            <w:vAlign w:val="center"/>
          </w:tcPr>
          <w:p w14:paraId="0F62130F">
            <w:pPr>
              <w:adjustRightInd w:val="0"/>
              <w:snapToGrid w:val="0"/>
              <w:jc w:val="center"/>
              <w:rPr>
                <w:sz w:val="18"/>
                <w:szCs w:val="18"/>
              </w:rPr>
            </w:pPr>
            <w:r>
              <w:rPr>
                <w:sz w:val="18"/>
                <w:szCs w:val="18"/>
              </w:rPr>
              <w:t>主要污染物</w:t>
            </w:r>
          </w:p>
        </w:tc>
      </w:tr>
      <w:tr w14:paraId="7D43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restart"/>
            <w:vAlign w:val="center"/>
          </w:tcPr>
          <w:p w14:paraId="7FE6930A">
            <w:pPr>
              <w:adjustRightInd w:val="0"/>
              <w:snapToGrid w:val="0"/>
              <w:jc w:val="center"/>
              <w:rPr>
                <w:sz w:val="18"/>
                <w:szCs w:val="18"/>
              </w:rPr>
            </w:pPr>
            <w:r>
              <w:rPr>
                <w:rFonts w:hint="eastAsia"/>
                <w:sz w:val="18"/>
                <w:szCs w:val="18"/>
              </w:rPr>
              <w:t>污染影响因素</w:t>
            </w:r>
          </w:p>
        </w:tc>
        <w:tc>
          <w:tcPr>
            <w:tcW w:w="356" w:type="pct"/>
            <w:vMerge w:val="restart"/>
            <w:vAlign w:val="center"/>
          </w:tcPr>
          <w:p w14:paraId="5A4E7C80">
            <w:pPr>
              <w:adjustRightInd w:val="0"/>
              <w:snapToGrid w:val="0"/>
              <w:jc w:val="center"/>
              <w:rPr>
                <w:rFonts w:hint="eastAsia" w:eastAsia="宋体"/>
                <w:sz w:val="18"/>
                <w:szCs w:val="18"/>
                <w:lang w:val="en-US" w:eastAsia="zh-CN"/>
              </w:rPr>
            </w:pPr>
            <w:r>
              <w:rPr>
                <w:rFonts w:hint="eastAsia"/>
                <w:sz w:val="18"/>
                <w:szCs w:val="18"/>
                <w:lang w:val="en-US" w:eastAsia="zh-CN"/>
              </w:rPr>
              <w:t>废气</w:t>
            </w:r>
          </w:p>
        </w:tc>
        <w:tc>
          <w:tcPr>
            <w:tcW w:w="418" w:type="pct"/>
            <w:shd w:val="clear" w:color="auto" w:fill="auto"/>
            <w:vAlign w:val="center"/>
          </w:tcPr>
          <w:p w14:paraId="50476BB6">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1</w:t>
            </w:r>
          </w:p>
        </w:tc>
        <w:tc>
          <w:tcPr>
            <w:tcW w:w="1710" w:type="pct"/>
            <w:vAlign w:val="center"/>
          </w:tcPr>
          <w:p w14:paraId="630C59A7">
            <w:pPr>
              <w:adjustRightInd w:val="0"/>
              <w:snapToGrid w:val="0"/>
              <w:spacing w:line="240" w:lineRule="atLeast"/>
              <w:jc w:val="center"/>
              <w:rPr>
                <w:rFonts w:hint="default" w:eastAsia="宋体"/>
                <w:sz w:val="18"/>
                <w:szCs w:val="18"/>
                <w:lang w:val="en-US" w:eastAsia="zh-CN"/>
              </w:rPr>
            </w:pPr>
            <w:r>
              <w:rPr>
                <w:rFonts w:hint="eastAsia"/>
                <w:sz w:val="18"/>
                <w:szCs w:val="18"/>
                <w:lang w:val="en-US" w:eastAsia="zh-CN"/>
              </w:rPr>
              <w:t>正极混料粉尘</w:t>
            </w:r>
          </w:p>
        </w:tc>
        <w:tc>
          <w:tcPr>
            <w:tcW w:w="1039" w:type="pct"/>
            <w:vAlign w:val="center"/>
          </w:tcPr>
          <w:p w14:paraId="663E1F61">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正极混料</w:t>
            </w:r>
          </w:p>
        </w:tc>
        <w:tc>
          <w:tcPr>
            <w:tcW w:w="1065" w:type="pct"/>
            <w:vAlign w:val="center"/>
          </w:tcPr>
          <w:p w14:paraId="300EC853">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颗粒物</w:t>
            </w:r>
          </w:p>
        </w:tc>
      </w:tr>
      <w:tr w14:paraId="6DF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42583ED0">
            <w:pPr>
              <w:adjustRightInd w:val="0"/>
              <w:snapToGrid w:val="0"/>
              <w:jc w:val="center"/>
              <w:rPr>
                <w:sz w:val="18"/>
                <w:szCs w:val="18"/>
              </w:rPr>
            </w:pPr>
          </w:p>
        </w:tc>
        <w:tc>
          <w:tcPr>
            <w:tcW w:w="356" w:type="pct"/>
            <w:vMerge w:val="continue"/>
            <w:vAlign w:val="center"/>
          </w:tcPr>
          <w:p w14:paraId="4D0DAB10">
            <w:pPr>
              <w:adjustRightInd w:val="0"/>
              <w:snapToGrid w:val="0"/>
              <w:jc w:val="center"/>
              <w:rPr>
                <w:sz w:val="18"/>
                <w:szCs w:val="18"/>
              </w:rPr>
            </w:pPr>
          </w:p>
        </w:tc>
        <w:tc>
          <w:tcPr>
            <w:tcW w:w="418" w:type="pct"/>
            <w:shd w:val="clear" w:color="auto" w:fill="auto"/>
            <w:vAlign w:val="center"/>
          </w:tcPr>
          <w:p w14:paraId="4F3298FC">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2</w:t>
            </w:r>
          </w:p>
        </w:tc>
        <w:tc>
          <w:tcPr>
            <w:tcW w:w="1710" w:type="pct"/>
            <w:vAlign w:val="center"/>
          </w:tcPr>
          <w:p w14:paraId="2A6A55BA">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负极混料粉尘</w:t>
            </w:r>
          </w:p>
        </w:tc>
        <w:tc>
          <w:tcPr>
            <w:tcW w:w="1039" w:type="pct"/>
            <w:vAlign w:val="center"/>
          </w:tcPr>
          <w:p w14:paraId="17DF5133">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负极混料</w:t>
            </w:r>
          </w:p>
        </w:tc>
        <w:tc>
          <w:tcPr>
            <w:tcW w:w="1065" w:type="pct"/>
            <w:vAlign w:val="center"/>
          </w:tcPr>
          <w:p w14:paraId="0690ED60">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颗粒物</w:t>
            </w:r>
          </w:p>
        </w:tc>
      </w:tr>
      <w:tr w14:paraId="2A5E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4689B72B">
            <w:pPr>
              <w:adjustRightInd w:val="0"/>
              <w:snapToGrid w:val="0"/>
              <w:jc w:val="center"/>
              <w:rPr>
                <w:sz w:val="18"/>
                <w:szCs w:val="18"/>
              </w:rPr>
            </w:pPr>
          </w:p>
        </w:tc>
        <w:tc>
          <w:tcPr>
            <w:tcW w:w="356" w:type="pct"/>
            <w:vMerge w:val="continue"/>
            <w:vAlign w:val="center"/>
          </w:tcPr>
          <w:p w14:paraId="1B7F8577">
            <w:pPr>
              <w:adjustRightInd w:val="0"/>
              <w:snapToGrid w:val="0"/>
              <w:jc w:val="center"/>
              <w:rPr>
                <w:sz w:val="18"/>
                <w:szCs w:val="18"/>
              </w:rPr>
            </w:pPr>
          </w:p>
        </w:tc>
        <w:tc>
          <w:tcPr>
            <w:tcW w:w="418" w:type="pct"/>
            <w:shd w:val="clear" w:color="auto" w:fill="auto"/>
            <w:vAlign w:val="center"/>
          </w:tcPr>
          <w:p w14:paraId="4BE3565C">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3</w:t>
            </w:r>
          </w:p>
        </w:tc>
        <w:tc>
          <w:tcPr>
            <w:tcW w:w="1710" w:type="pct"/>
            <w:vAlign w:val="center"/>
          </w:tcPr>
          <w:p w14:paraId="4A6DC03E">
            <w:pPr>
              <w:adjustRightInd w:val="0"/>
              <w:snapToGrid w:val="0"/>
              <w:spacing w:line="240" w:lineRule="atLeast"/>
              <w:jc w:val="center"/>
              <w:rPr>
                <w:rFonts w:hint="default" w:eastAsia="宋体"/>
                <w:sz w:val="18"/>
                <w:szCs w:val="18"/>
                <w:lang w:val="en-US" w:eastAsia="zh-CN"/>
              </w:rPr>
            </w:pPr>
            <w:r>
              <w:rPr>
                <w:rFonts w:hint="eastAsia"/>
                <w:sz w:val="18"/>
                <w:szCs w:val="18"/>
                <w:lang w:val="en-US" w:eastAsia="zh-CN"/>
              </w:rPr>
              <w:t>NMP废气、水蒸气</w:t>
            </w:r>
          </w:p>
        </w:tc>
        <w:tc>
          <w:tcPr>
            <w:tcW w:w="1039" w:type="pct"/>
            <w:vAlign w:val="center"/>
          </w:tcPr>
          <w:p w14:paraId="130B9E7D">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正极制胶</w:t>
            </w:r>
          </w:p>
        </w:tc>
        <w:tc>
          <w:tcPr>
            <w:tcW w:w="1065" w:type="pct"/>
            <w:vAlign w:val="center"/>
          </w:tcPr>
          <w:p w14:paraId="124CC6BB">
            <w:pPr>
              <w:adjustRightInd w:val="0"/>
              <w:snapToGrid w:val="0"/>
              <w:spacing w:line="240" w:lineRule="atLeast"/>
              <w:jc w:val="center"/>
              <w:rPr>
                <w:rFonts w:hint="eastAsia" w:eastAsia="宋体"/>
                <w:sz w:val="18"/>
                <w:szCs w:val="18"/>
                <w:lang w:val="en-US" w:eastAsia="zh-CN"/>
              </w:rPr>
            </w:pPr>
            <w:bookmarkStart w:id="22" w:name="OLE_LINK2"/>
            <w:r>
              <w:rPr>
                <w:rFonts w:hint="eastAsia"/>
                <w:sz w:val="18"/>
                <w:szCs w:val="18"/>
                <w:lang w:val="en-US" w:eastAsia="zh-CN"/>
              </w:rPr>
              <w:t>非甲烷总烃</w:t>
            </w:r>
            <w:bookmarkEnd w:id="22"/>
          </w:p>
        </w:tc>
      </w:tr>
      <w:tr w14:paraId="6B3D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270C0266">
            <w:pPr>
              <w:adjustRightInd w:val="0"/>
              <w:snapToGrid w:val="0"/>
              <w:jc w:val="center"/>
              <w:rPr>
                <w:sz w:val="18"/>
                <w:szCs w:val="18"/>
              </w:rPr>
            </w:pPr>
          </w:p>
        </w:tc>
        <w:tc>
          <w:tcPr>
            <w:tcW w:w="356" w:type="pct"/>
            <w:vMerge w:val="continue"/>
            <w:vAlign w:val="center"/>
          </w:tcPr>
          <w:p w14:paraId="35C4CACF">
            <w:pPr>
              <w:adjustRightInd w:val="0"/>
              <w:snapToGrid w:val="0"/>
              <w:jc w:val="center"/>
              <w:rPr>
                <w:sz w:val="18"/>
                <w:szCs w:val="18"/>
              </w:rPr>
            </w:pPr>
          </w:p>
        </w:tc>
        <w:tc>
          <w:tcPr>
            <w:tcW w:w="418" w:type="pct"/>
            <w:shd w:val="clear" w:color="auto" w:fill="auto"/>
            <w:vAlign w:val="center"/>
          </w:tcPr>
          <w:p w14:paraId="1FD212AD">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4</w:t>
            </w:r>
          </w:p>
        </w:tc>
        <w:tc>
          <w:tcPr>
            <w:tcW w:w="1710" w:type="pct"/>
            <w:vAlign w:val="center"/>
          </w:tcPr>
          <w:p w14:paraId="4D89738F">
            <w:pPr>
              <w:adjustRightInd w:val="0"/>
              <w:snapToGrid w:val="0"/>
              <w:spacing w:line="240" w:lineRule="atLeast"/>
              <w:jc w:val="center"/>
              <w:rPr>
                <w:sz w:val="18"/>
                <w:szCs w:val="18"/>
              </w:rPr>
            </w:pPr>
            <w:r>
              <w:rPr>
                <w:rFonts w:hint="eastAsia"/>
                <w:sz w:val="18"/>
                <w:szCs w:val="18"/>
                <w:lang w:val="en-US" w:eastAsia="zh-CN"/>
              </w:rPr>
              <w:t>NMP废气</w:t>
            </w:r>
          </w:p>
        </w:tc>
        <w:tc>
          <w:tcPr>
            <w:tcW w:w="1039" w:type="pct"/>
            <w:vAlign w:val="center"/>
          </w:tcPr>
          <w:p w14:paraId="1B2F93B8">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涂布</w:t>
            </w:r>
          </w:p>
        </w:tc>
        <w:tc>
          <w:tcPr>
            <w:tcW w:w="1065" w:type="pct"/>
            <w:vAlign w:val="center"/>
          </w:tcPr>
          <w:p w14:paraId="482EC119">
            <w:pPr>
              <w:adjustRightInd w:val="0"/>
              <w:snapToGrid w:val="0"/>
              <w:spacing w:line="240" w:lineRule="atLeast"/>
              <w:jc w:val="center"/>
              <w:rPr>
                <w:sz w:val="18"/>
                <w:szCs w:val="18"/>
              </w:rPr>
            </w:pPr>
            <w:r>
              <w:rPr>
                <w:rFonts w:hint="eastAsia"/>
                <w:sz w:val="18"/>
                <w:szCs w:val="18"/>
                <w:lang w:val="en-US" w:eastAsia="zh-CN"/>
              </w:rPr>
              <w:t>非甲烷总烃</w:t>
            </w:r>
          </w:p>
        </w:tc>
      </w:tr>
      <w:tr w14:paraId="5B70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2A4E0415">
            <w:pPr>
              <w:adjustRightInd w:val="0"/>
              <w:snapToGrid w:val="0"/>
              <w:jc w:val="center"/>
              <w:rPr>
                <w:sz w:val="18"/>
                <w:szCs w:val="18"/>
              </w:rPr>
            </w:pPr>
          </w:p>
        </w:tc>
        <w:tc>
          <w:tcPr>
            <w:tcW w:w="356" w:type="pct"/>
            <w:vMerge w:val="continue"/>
            <w:vAlign w:val="center"/>
          </w:tcPr>
          <w:p w14:paraId="31368265">
            <w:pPr>
              <w:adjustRightInd w:val="0"/>
              <w:snapToGrid w:val="0"/>
              <w:jc w:val="center"/>
              <w:rPr>
                <w:sz w:val="18"/>
                <w:szCs w:val="18"/>
              </w:rPr>
            </w:pPr>
          </w:p>
        </w:tc>
        <w:tc>
          <w:tcPr>
            <w:tcW w:w="418" w:type="pct"/>
            <w:shd w:val="clear" w:color="auto" w:fill="auto"/>
            <w:vAlign w:val="center"/>
          </w:tcPr>
          <w:p w14:paraId="01B86CAD">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5</w:t>
            </w:r>
          </w:p>
        </w:tc>
        <w:tc>
          <w:tcPr>
            <w:tcW w:w="1710" w:type="pct"/>
            <w:vAlign w:val="center"/>
          </w:tcPr>
          <w:p w14:paraId="0C6A2943">
            <w:pPr>
              <w:adjustRightInd w:val="0"/>
              <w:snapToGrid w:val="0"/>
              <w:spacing w:line="240" w:lineRule="atLeast"/>
              <w:jc w:val="center"/>
              <w:rPr>
                <w:rFonts w:hint="default"/>
                <w:sz w:val="18"/>
                <w:szCs w:val="18"/>
                <w:lang w:val="en-US"/>
              </w:rPr>
            </w:pPr>
            <w:r>
              <w:rPr>
                <w:rFonts w:hint="eastAsia"/>
                <w:sz w:val="18"/>
                <w:szCs w:val="18"/>
                <w:lang w:val="en-US" w:eastAsia="zh-CN"/>
              </w:rPr>
              <w:t>NMP废气、水蒸气</w:t>
            </w:r>
          </w:p>
        </w:tc>
        <w:tc>
          <w:tcPr>
            <w:tcW w:w="1039" w:type="pct"/>
            <w:vAlign w:val="center"/>
          </w:tcPr>
          <w:p w14:paraId="51F7B4EE">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烘烤</w:t>
            </w:r>
          </w:p>
        </w:tc>
        <w:tc>
          <w:tcPr>
            <w:tcW w:w="1065" w:type="pct"/>
            <w:vAlign w:val="center"/>
          </w:tcPr>
          <w:p w14:paraId="7FB72DDB">
            <w:pPr>
              <w:adjustRightInd w:val="0"/>
              <w:snapToGrid w:val="0"/>
              <w:spacing w:line="240" w:lineRule="atLeast"/>
              <w:jc w:val="center"/>
              <w:rPr>
                <w:sz w:val="18"/>
                <w:szCs w:val="18"/>
              </w:rPr>
            </w:pPr>
            <w:r>
              <w:rPr>
                <w:rFonts w:hint="eastAsia"/>
                <w:sz w:val="18"/>
                <w:szCs w:val="18"/>
                <w:lang w:val="en-US" w:eastAsia="zh-CN"/>
              </w:rPr>
              <w:t>非甲烷总烃</w:t>
            </w:r>
          </w:p>
        </w:tc>
      </w:tr>
      <w:tr w14:paraId="56CF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10" w:type="pct"/>
            <w:vMerge w:val="continue"/>
            <w:vAlign w:val="center"/>
          </w:tcPr>
          <w:p w14:paraId="5A03FB9C">
            <w:pPr>
              <w:adjustRightInd w:val="0"/>
              <w:snapToGrid w:val="0"/>
              <w:jc w:val="center"/>
              <w:rPr>
                <w:sz w:val="18"/>
                <w:szCs w:val="18"/>
              </w:rPr>
            </w:pPr>
          </w:p>
        </w:tc>
        <w:tc>
          <w:tcPr>
            <w:tcW w:w="356" w:type="pct"/>
            <w:vMerge w:val="continue"/>
            <w:vAlign w:val="center"/>
          </w:tcPr>
          <w:p w14:paraId="770CFB2B">
            <w:pPr>
              <w:adjustRightInd w:val="0"/>
              <w:snapToGrid w:val="0"/>
              <w:jc w:val="center"/>
              <w:rPr>
                <w:sz w:val="18"/>
                <w:szCs w:val="18"/>
              </w:rPr>
            </w:pPr>
          </w:p>
        </w:tc>
        <w:tc>
          <w:tcPr>
            <w:tcW w:w="418" w:type="pct"/>
            <w:shd w:val="clear" w:color="auto" w:fill="auto"/>
            <w:vAlign w:val="center"/>
          </w:tcPr>
          <w:p w14:paraId="29DD6B74">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6</w:t>
            </w:r>
          </w:p>
        </w:tc>
        <w:tc>
          <w:tcPr>
            <w:tcW w:w="1710" w:type="pct"/>
            <w:vAlign w:val="center"/>
          </w:tcPr>
          <w:p w14:paraId="579CBD96">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热压废气</w:t>
            </w:r>
          </w:p>
        </w:tc>
        <w:tc>
          <w:tcPr>
            <w:tcW w:w="1039" w:type="pct"/>
            <w:vAlign w:val="center"/>
          </w:tcPr>
          <w:p w14:paraId="2B3F0763">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热压</w:t>
            </w:r>
          </w:p>
        </w:tc>
        <w:tc>
          <w:tcPr>
            <w:tcW w:w="1065" w:type="pct"/>
            <w:vAlign w:val="center"/>
          </w:tcPr>
          <w:p w14:paraId="1BE9202B">
            <w:pPr>
              <w:adjustRightInd w:val="0"/>
              <w:snapToGrid w:val="0"/>
              <w:spacing w:line="240" w:lineRule="atLeast"/>
              <w:jc w:val="center"/>
              <w:rPr>
                <w:sz w:val="18"/>
                <w:szCs w:val="18"/>
              </w:rPr>
            </w:pPr>
            <w:r>
              <w:rPr>
                <w:rFonts w:hint="eastAsia"/>
                <w:sz w:val="18"/>
                <w:szCs w:val="18"/>
                <w:lang w:val="en-US" w:eastAsia="zh-CN"/>
              </w:rPr>
              <w:t>非甲烷总烃</w:t>
            </w:r>
          </w:p>
        </w:tc>
      </w:tr>
      <w:tr w14:paraId="5565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47FAE4A2">
            <w:pPr>
              <w:adjustRightInd w:val="0"/>
              <w:snapToGrid w:val="0"/>
              <w:jc w:val="center"/>
              <w:rPr>
                <w:sz w:val="18"/>
                <w:szCs w:val="18"/>
              </w:rPr>
            </w:pPr>
          </w:p>
        </w:tc>
        <w:tc>
          <w:tcPr>
            <w:tcW w:w="356" w:type="pct"/>
            <w:vMerge w:val="continue"/>
            <w:vAlign w:val="center"/>
          </w:tcPr>
          <w:p w14:paraId="70C55B52">
            <w:pPr>
              <w:adjustRightInd w:val="0"/>
              <w:snapToGrid w:val="0"/>
              <w:jc w:val="center"/>
              <w:rPr>
                <w:sz w:val="18"/>
                <w:szCs w:val="18"/>
              </w:rPr>
            </w:pPr>
          </w:p>
        </w:tc>
        <w:tc>
          <w:tcPr>
            <w:tcW w:w="418" w:type="pct"/>
            <w:shd w:val="clear" w:color="auto" w:fill="auto"/>
            <w:vAlign w:val="center"/>
          </w:tcPr>
          <w:p w14:paraId="36DD211A">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7</w:t>
            </w:r>
          </w:p>
        </w:tc>
        <w:tc>
          <w:tcPr>
            <w:tcW w:w="1710" w:type="pct"/>
            <w:vAlign w:val="center"/>
          </w:tcPr>
          <w:p w14:paraId="7538F655">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水蒸气</w:t>
            </w:r>
          </w:p>
        </w:tc>
        <w:tc>
          <w:tcPr>
            <w:tcW w:w="1039" w:type="pct"/>
            <w:vAlign w:val="center"/>
          </w:tcPr>
          <w:p w14:paraId="4C2B46B6">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电芯烘烤</w:t>
            </w:r>
          </w:p>
        </w:tc>
        <w:tc>
          <w:tcPr>
            <w:tcW w:w="1065" w:type="pct"/>
            <w:vAlign w:val="center"/>
          </w:tcPr>
          <w:p w14:paraId="69B1E653">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w:t>
            </w:r>
          </w:p>
        </w:tc>
      </w:tr>
      <w:tr w14:paraId="54CD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0BDE7CAD">
            <w:pPr>
              <w:adjustRightInd w:val="0"/>
              <w:snapToGrid w:val="0"/>
              <w:jc w:val="center"/>
              <w:rPr>
                <w:sz w:val="18"/>
                <w:szCs w:val="18"/>
              </w:rPr>
            </w:pPr>
          </w:p>
        </w:tc>
        <w:tc>
          <w:tcPr>
            <w:tcW w:w="356" w:type="pct"/>
            <w:vMerge w:val="continue"/>
            <w:vAlign w:val="center"/>
          </w:tcPr>
          <w:p w14:paraId="4F4F29BE">
            <w:pPr>
              <w:adjustRightInd w:val="0"/>
              <w:snapToGrid w:val="0"/>
              <w:jc w:val="center"/>
              <w:rPr>
                <w:sz w:val="18"/>
                <w:szCs w:val="18"/>
              </w:rPr>
            </w:pPr>
          </w:p>
        </w:tc>
        <w:tc>
          <w:tcPr>
            <w:tcW w:w="418" w:type="pct"/>
            <w:shd w:val="clear" w:color="auto" w:fill="auto"/>
            <w:vAlign w:val="center"/>
          </w:tcPr>
          <w:p w14:paraId="5D1DBC50">
            <w:pPr>
              <w:adjustRightInd w:val="0"/>
              <w:snapToGrid w:val="0"/>
              <w:jc w:val="center"/>
              <w:rPr>
                <w:rFonts w:ascii="Times New Roman" w:hAnsi="Times New Roman" w:eastAsia="宋体" w:cs="Times New Roman"/>
                <w:kern w:val="2"/>
                <w:sz w:val="18"/>
                <w:szCs w:val="18"/>
                <w:lang w:val="en-US" w:eastAsia="zh-CN" w:bidi="ar-SA"/>
              </w:rPr>
            </w:pPr>
            <w:r>
              <w:rPr>
                <w:rFonts w:hint="eastAsia"/>
                <w:sz w:val="18"/>
                <w:szCs w:val="18"/>
              </w:rPr>
              <w:t>G</w:t>
            </w:r>
            <w:r>
              <w:rPr>
                <w:sz w:val="18"/>
                <w:szCs w:val="18"/>
              </w:rPr>
              <w:t>8</w:t>
            </w:r>
          </w:p>
        </w:tc>
        <w:tc>
          <w:tcPr>
            <w:tcW w:w="1710" w:type="pct"/>
            <w:vAlign w:val="center"/>
          </w:tcPr>
          <w:p w14:paraId="7B44B126">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注液废气</w:t>
            </w:r>
          </w:p>
        </w:tc>
        <w:tc>
          <w:tcPr>
            <w:tcW w:w="1039" w:type="pct"/>
            <w:vAlign w:val="center"/>
          </w:tcPr>
          <w:p w14:paraId="60B9F8F1">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注液</w:t>
            </w:r>
          </w:p>
        </w:tc>
        <w:tc>
          <w:tcPr>
            <w:tcW w:w="1065" w:type="pct"/>
            <w:vAlign w:val="center"/>
          </w:tcPr>
          <w:p w14:paraId="15266A06">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非甲烷总烃</w:t>
            </w:r>
          </w:p>
        </w:tc>
      </w:tr>
      <w:tr w14:paraId="4965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118F82C8">
            <w:pPr>
              <w:adjustRightInd w:val="0"/>
              <w:snapToGrid w:val="0"/>
              <w:jc w:val="center"/>
              <w:rPr>
                <w:sz w:val="18"/>
                <w:szCs w:val="18"/>
              </w:rPr>
            </w:pPr>
          </w:p>
        </w:tc>
        <w:tc>
          <w:tcPr>
            <w:tcW w:w="356" w:type="pct"/>
            <w:vMerge w:val="restart"/>
            <w:vAlign w:val="center"/>
          </w:tcPr>
          <w:p w14:paraId="210469F8">
            <w:pPr>
              <w:adjustRightInd w:val="0"/>
              <w:snapToGrid w:val="0"/>
              <w:jc w:val="center"/>
              <w:rPr>
                <w:sz w:val="18"/>
                <w:szCs w:val="18"/>
              </w:rPr>
            </w:pPr>
            <w:r>
              <w:rPr>
                <w:sz w:val="18"/>
                <w:szCs w:val="18"/>
              </w:rPr>
              <w:t>固废</w:t>
            </w:r>
          </w:p>
        </w:tc>
        <w:tc>
          <w:tcPr>
            <w:tcW w:w="418" w:type="pct"/>
            <w:vAlign w:val="center"/>
          </w:tcPr>
          <w:p w14:paraId="7C3CC03A">
            <w:pPr>
              <w:adjustRightInd w:val="0"/>
              <w:snapToGrid w:val="0"/>
              <w:spacing w:line="240" w:lineRule="atLeast"/>
              <w:jc w:val="center"/>
              <w:rPr>
                <w:sz w:val="18"/>
                <w:szCs w:val="18"/>
              </w:rPr>
            </w:pPr>
            <w:r>
              <w:rPr>
                <w:sz w:val="18"/>
                <w:szCs w:val="18"/>
              </w:rPr>
              <w:t>S1</w:t>
            </w:r>
          </w:p>
        </w:tc>
        <w:tc>
          <w:tcPr>
            <w:tcW w:w="1710" w:type="pct"/>
            <w:vAlign w:val="center"/>
          </w:tcPr>
          <w:p w14:paraId="1FED3210">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宋体" w:hAnsi="宋体"/>
                <w:sz w:val="18"/>
                <w:szCs w:val="18"/>
                <w:lang w:val="en-US" w:eastAsia="zh-CN"/>
              </w:rPr>
              <w:t>废极片</w:t>
            </w:r>
          </w:p>
        </w:tc>
        <w:tc>
          <w:tcPr>
            <w:tcW w:w="1039" w:type="pct"/>
            <w:vAlign w:val="center"/>
          </w:tcPr>
          <w:p w14:paraId="58AA4751">
            <w:pPr>
              <w:pStyle w:val="12"/>
              <w:topLinePunct/>
              <w:ind w:left="0" w:leftChars="0" w:firstLine="0" w:firstLineChars="0"/>
              <w:jc w:val="center"/>
              <w:rPr>
                <w:rFonts w:hint="default" w:ascii="Times New Roman" w:hAnsi="Times New Roman" w:eastAsia="宋体"/>
                <w:kern w:val="0"/>
                <w:sz w:val="18"/>
                <w:szCs w:val="18"/>
                <w:lang w:val="en-US" w:eastAsia="zh-CN"/>
              </w:rPr>
            </w:pPr>
            <w:r>
              <w:rPr>
                <w:rFonts w:hint="eastAsia" w:ascii="宋体" w:hAnsi="宋体"/>
                <w:sz w:val="18"/>
                <w:szCs w:val="18"/>
                <w:lang w:val="en-US" w:eastAsia="zh-CN"/>
              </w:rPr>
              <w:t>分条、模切、叠片</w:t>
            </w:r>
          </w:p>
        </w:tc>
        <w:tc>
          <w:tcPr>
            <w:tcW w:w="1065" w:type="pct"/>
            <w:vAlign w:val="center"/>
          </w:tcPr>
          <w:p w14:paraId="4A2C78AF">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宋体" w:hAnsi="宋体"/>
                <w:sz w:val="18"/>
                <w:szCs w:val="18"/>
                <w:lang w:val="en-US" w:eastAsia="zh-CN"/>
              </w:rPr>
              <w:t>废极片</w:t>
            </w:r>
          </w:p>
        </w:tc>
      </w:tr>
      <w:tr w14:paraId="790F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4F6BF03B">
            <w:pPr>
              <w:adjustRightInd w:val="0"/>
              <w:snapToGrid w:val="0"/>
              <w:jc w:val="center"/>
              <w:rPr>
                <w:sz w:val="18"/>
                <w:szCs w:val="18"/>
              </w:rPr>
            </w:pPr>
          </w:p>
        </w:tc>
        <w:tc>
          <w:tcPr>
            <w:tcW w:w="356" w:type="pct"/>
            <w:vMerge w:val="continue"/>
            <w:vAlign w:val="center"/>
          </w:tcPr>
          <w:p w14:paraId="27283540">
            <w:pPr>
              <w:adjustRightInd w:val="0"/>
              <w:snapToGrid w:val="0"/>
              <w:jc w:val="center"/>
              <w:rPr>
                <w:sz w:val="18"/>
                <w:szCs w:val="18"/>
              </w:rPr>
            </w:pPr>
          </w:p>
        </w:tc>
        <w:tc>
          <w:tcPr>
            <w:tcW w:w="418" w:type="pct"/>
            <w:vAlign w:val="center"/>
          </w:tcPr>
          <w:p w14:paraId="78C7F5FE">
            <w:pPr>
              <w:adjustRightInd w:val="0"/>
              <w:snapToGrid w:val="0"/>
              <w:spacing w:line="240" w:lineRule="atLeast"/>
              <w:jc w:val="center"/>
              <w:rPr>
                <w:sz w:val="18"/>
                <w:szCs w:val="18"/>
              </w:rPr>
            </w:pPr>
            <w:r>
              <w:rPr>
                <w:sz w:val="18"/>
                <w:szCs w:val="18"/>
              </w:rPr>
              <w:t>S2</w:t>
            </w:r>
          </w:p>
        </w:tc>
        <w:tc>
          <w:tcPr>
            <w:tcW w:w="1710" w:type="pct"/>
            <w:vAlign w:val="center"/>
          </w:tcPr>
          <w:p w14:paraId="5AB896C3">
            <w:pPr>
              <w:pStyle w:val="12"/>
              <w:topLinePunct/>
              <w:ind w:left="-105" w:leftChars="-50" w:right="-105" w:rightChars="-50" w:firstLine="0" w:firstLineChars="0"/>
              <w:jc w:val="center"/>
              <w:rPr>
                <w:rFonts w:hint="eastAsia" w:ascii="Times New Roman" w:hAnsi="Times New Roman" w:eastAsia="宋体"/>
                <w:kern w:val="0"/>
                <w:sz w:val="18"/>
                <w:szCs w:val="18"/>
                <w:lang w:eastAsia="zh-CN"/>
              </w:rPr>
            </w:pPr>
            <w:r>
              <w:rPr>
                <w:rFonts w:hint="eastAsia" w:ascii="Times New Roman" w:hAnsi="Times New Roman"/>
                <w:sz w:val="18"/>
                <w:szCs w:val="18"/>
                <w:lang w:val="en-US" w:eastAsia="zh-CN"/>
              </w:rPr>
              <w:t>废边角料</w:t>
            </w:r>
          </w:p>
        </w:tc>
        <w:tc>
          <w:tcPr>
            <w:tcW w:w="1039" w:type="pct"/>
            <w:vAlign w:val="center"/>
          </w:tcPr>
          <w:p w14:paraId="54732E60">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宋体" w:hAnsi="宋体"/>
                <w:sz w:val="18"/>
                <w:szCs w:val="18"/>
                <w:lang w:val="en-US" w:eastAsia="zh-CN"/>
              </w:rPr>
              <w:t>修剪极耳</w:t>
            </w:r>
          </w:p>
        </w:tc>
        <w:tc>
          <w:tcPr>
            <w:tcW w:w="1065" w:type="pct"/>
            <w:vAlign w:val="center"/>
          </w:tcPr>
          <w:p w14:paraId="450714C7">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Times New Roman" w:hAnsi="Times New Roman"/>
                <w:kern w:val="0"/>
                <w:sz w:val="18"/>
                <w:szCs w:val="18"/>
                <w:lang w:val="en-US" w:eastAsia="zh-CN"/>
              </w:rPr>
              <w:t>废边角料</w:t>
            </w:r>
          </w:p>
        </w:tc>
      </w:tr>
      <w:tr w14:paraId="3460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7677955F">
            <w:pPr>
              <w:adjustRightInd w:val="0"/>
              <w:snapToGrid w:val="0"/>
              <w:jc w:val="center"/>
              <w:rPr>
                <w:sz w:val="18"/>
                <w:szCs w:val="18"/>
              </w:rPr>
            </w:pPr>
          </w:p>
        </w:tc>
        <w:tc>
          <w:tcPr>
            <w:tcW w:w="356" w:type="pct"/>
            <w:vMerge w:val="continue"/>
            <w:vAlign w:val="center"/>
          </w:tcPr>
          <w:p w14:paraId="4560BA02">
            <w:pPr>
              <w:adjustRightInd w:val="0"/>
              <w:snapToGrid w:val="0"/>
              <w:jc w:val="center"/>
              <w:rPr>
                <w:sz w:val="18"/>
                <w:szCs w:val="18"/>
              </w:rPr>
            </w:pPr>
          </w:p>
        </w:tc>
        <w:tc>
          <w:tcPr>
            <w:tcW w:w="418" w:type="pct"/>
            <w:vAlign w:val="center"/>
          </w:tcPr>
          <w:p w14:paraId="5C1D0389">
            <w:pPr>
              <w:adjustRightInd w:val="0"/>
              <w:snapToGrid w:val="0"/>
              <w:spacing w:line="240" w:lineRule="atLeast"/>
              <w:jc w:val="center"/>
              <w:rPr>
                <w:sz w:val="18"/>
                <w:szCs w:val="18"/>
              </w:rPr>
            </w:pPr>
            <w:r>
              <w:rPr>
                <w:rFonts w:hint="eastAsia"/>
                <w:sz w:val="18"/>
                <w:szCs w:val="18"/>
              </w:rPr>
              <w:t>S</w:t>
            </w:r>
            <w:r>
              <w:rPr>
                <w:sz w:val="18"/>
                <w:szCs w:val="18"/>
              </w:rPr>
              <w:t>3</w:t>
            </w:r>
          </w:p>
        </w:tc>
        <w:tc>
          <w:tcPr>
            <w:tcW w:w="1710" w:type="pct"/>
            <w:vAlign w:val="center"/>
          </w:tcPr>
          <w:p w14:paraId="4259B1B5">
            <w:pPr>
              <w:pStyle w:val="12"/>
              <w:topLinePunct/>
              <w:ind w:left="-105" w:leftChars="-50" w:right="-105" w:rightChars="-50" w:firstLine="0" w:firstLineChars="0"/>
              <w:jc w:val="center"/>
              <w:rPr>
                <w:rFonts w:hint="eastAsia" w:ascii="Times New Roman" w:hAnsi="Times New Roman" w:eastAsia="宋体"/>
                <w:kern w:val="0"/>
                <w:sz w:val="18"/>
                <w:szCs w:val="18"/>
                <w:lang w:eastAsia="zh-CN"/>
              </w:rPr>
            </w:pPr>
            <w:r>
              <w:rPr>
                <w:rFonts w:hint="eastAsia" w:ascii="Times New Roman" w:hAnsi="Times New Roman"/>
                <w:sz w:val="18"/>
                <w:szCs w:val="18"/>
                <w:lang w:val="en-US" w:eastAsia="zh-CN"/>
              </w:rPr>
              <w:t>废边角料</w:t>
            </w:r>
          </w:p>
        </w:tc>
        <w:tc>
          <w:tcPr>
            <w:tcW w:w="1039" w:type="pct"/>
            <w:vAlign w:val="center"/>
          </w:tcPr>
          <w:p w14:paraId="4D3BDD96">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宋体" w:hAnsi="宋体"/>
                <w:sz w:val="18"/>
                <w:szCs w:val="18"/>
                <w:lang w:val="en-US" w:eastAsia="zh-CN"/>
              </w:rPr>
              <w:t>电芯配组装</w:t>
            </w:r>
          </w:p>
        </w:tc>
        <w:tc>
          <w:tcPr>
            <w:tcW w:w="1065" w:type="pct"/>
            <w:vAlign w:val="center"/>
          </w:tcPr>
          <w:p w14:paraId="26008746">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宋体" w:hAnsi="宋体"/>
                <w:kern w:val="0"/>
                <w:sz w:val="18"/>
                <w:szCs w:val="18"/>
                <w:lang w:val="en-US" w:eastAsia="zh-CN"/>
              </w:rPr>
              <w:t>废边角料</w:t>
            </w:r>
          </w:p>
        </w:tc>
      </w:tr>
      <w:tr w14:paraId="0827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7F6140E3">
            <w:pPr>
              <w:adjustRightInd w:val="0"/>
              <w:snapToGrid w:val="0"/>
              <w:jc w:val="center"/>
              <w:rPr>
                <w:sz w:val="18"/>
                <w:szCs w:val="18"/>
              </w:rPr>
            </w:pPr>
          </w:p>
        </w:tc>
        <w:tc>
          <w:tcPr>
            <w:tcW w:w="356" w:type="pct"/>
            <w:vMerge w:val="continue"/>
            <w:vAlign w:val="center"/>
          </w:tcPr>
          <w:p w14:paraId="36EA04A4">
            <w:pPr>
              <w:adjustRightInd w:val="0"/>
              <w:snapToGrid w:val="0"/>
              <w:jc w:val="center"/>
              <w:rPr>
                <w:sz w:val="18"/>
                <w:szCs w:val="18"/>
              </w:rPr>
            </w:pPr>
          </w:p>
        </w:tc>
        <w:tc>
          <w:tcPr>
            <w:tcW w:w="418" w:type="pct"/>
            <w:vAlign w:val="center"/>
          </w:tcPr>
          <w:p w14:paraId="293271AD">
            <w:pPr>
              <w:adjustRightInd w:val="0"/>
              <w:snapToGrid w:val="0"/>
              <w:spacing w:line="240" w:lineRule="atLeast"/>
              <w:jc w:val="center"/>
              <w:rPr>
                <w:sz w:val="18"/>
                <w:szCs w:val="18"/>
              </w:rPr>
            </w:pPr>
            <w:r>
              <w:rPr>
                <w:rFonts w:hint="eastAsia"/>
                <w:sz w:val="18"/>
                <w:szCs w:val="18"/>
              </w:rPr>
              <w:t>S</w:t>
            </w:r>
            <w:r>
              <w:rPr>
                <w:sz w:val="18"/>
                <w:szCs w:val="18"/>
              </w:rPr>
              <w:t>4</w:t>
            </w:r>
          </w:p>
        </w:tc>
        <w:tc>
          <w:tcPr>
            <w:tcW w:w="1710" w:type="pct"/>
            <w:vAlign w:val="center"/>
          </w:tcPr>
          <w:p w14:paraId="59E6D3A7">
            <w:pPr>
              <w:pStyle w:val="12"/>
              <w:topLinePunct/>
              <w:ind w:left="-105" w:leftChars="-50" w:right="-105" w:rightChars="-50" w:firstLine="0" w:firstLineChars="0"/>
              <w:jc w:val="center"/>
              <w:rPr>
                <w:rFonts w:hint="eastAsia" w:ascii="Times New Roman" w:hAnsi="Times New Roman" w:eastAsia="宋体"/>
                <w:kern w:val="0"/>
                <w:sz w:val="18"/>
                <w:szCs w:val="18"/>
                <w:lang w:eastAsia="zh-CN"/>
              </w:rPr>
            </w:pPr>
            <w:r>
              <w:rPr>
                <w:rFonts w:hint="eastAsia" w:ascii="Times New Roman" w:hAnsi="Times New Roman"/>
                <w:sz w:val="18"/>
                <w:szCs w:val="18"/>
                <w:lang w:val="en-US" w:eastAsia="zh-CN"/>
              </w:rPr>
              <w:t>电池次品</w:t>
            </w:r>
          </w:p>
        </w:tc>
        <w:tc>
          <w:tcPr>
            <w:tcW w:w="1039" w:type="pct"/>
            <w:vAlign w:val="center"/>
          </w:tcPr>
          <w:p w14:paraId="6DE667FF">
            <w:pPr>
              <w:pStyle w:val="12"/>
              <w:topLinePunct/>
              <w:ind w:left="0" w:leftChars="0" w:firstLine="0" w:firstLineChars="0"/>
              <w:jc w:val="center"/>
              <w:rPr>
                <w:rFonts w:hint="default" w:ascii="Times New Roman" w:hAnsi="Times New Roman" w:eastAsia="宋体"/>
                <w:kern w:val="0"/>
                <w:sz w:val="18"/>
                <w:szCs w:val="18"/>
                <w:lang w:val="en-US" w:eastAsia="zh-CN"/>
              </w:rPr>
            </w:pPr>
            <w:r>
              <w:rPr>
                <w:rFonts w:hint="eastAsia" w:ascii="Times New Roman" w:hAnsi="Times New Roman"/>
                <w:kern w:val="0"/>
                <w:sz w:val="18"/>
                <w:szCs w:val="18"/>
                <w:lang w:val="en-US" w:eastAsia="zh-CN"/>
              </w:rPr>
              <w:t>电池检验</w:t>
            </w:r>
          </w:p>
        </w:tc>
        <w:tc>
          <w:tcPr>
            <w:tcW w:w="1065" w:type="pct"/>
            <w:vAlign w:val="center"/>
          </w:tcPr>
          <w:p w14:paraId="2749D588">
            <w:pPr>
              <w:pStyle w:val="12"/>
              <w:topLinePunct/>
              <w:ind w:left="0" w:leftChars="0" w:firstLine="0" w:firstLineChars="0"/>
              <w:jc w:val="center"/>
              <w:rPr>
                <w:rFonts w:hint="eastAsia" w:ascii="Times New Roman" w:hAnsi="Times New Roman" w:eastAsia="宋体"/>
                <w:kern w:val="0"/>
                <w:sz w:val="18"/>
                <w:szCs w:val="18"/>
                <w:lang w:eastAsia="zh-CN"/>
              </w:rPr>
            </w:pPr>
            <w:r>
              <w:rPr>
                <w:rFonts w:hint="eastAsia" w:ascii="Times New Roman" w:hAnsi="Times New Roman"/>
                <w:kern w:val="0"/>
                <w:sz w:val="18"/>
                <w:szCs w:val="18"/>
                <w:lang w:val="en-US" w:eastAsia="zh-CN"/>
              </w:rPr>
              <w:t>电池次品</w:t>
            </w:r>
          </w:p>
        </w:tc>
      </w:tr>
      <w:tr w14:paraId="1C8E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10" w:type="pct"/>
            <w:vMerge w:val="continue"/>
            <w:vAlign w:val="center"/>
          </w:tcPr>
          <w:p w14:paraId="75359B5D">
            <w:pPr>
              <w:adjustRightInd w:val="0"/>
              <w:snapToGrid w:val="0"/>
              <w:jc w:val="center"/>
              <w:rPr>
                <w:sz w:val="18"/>
                <w:szCs w:val="18"/>
              </w:rPr>
            </w:pPr>
          </w:p>
        </w:tc>
        <w:tc>
          <w:tcPr>
            <w:tcW w:w="356" w:type="pct"/>
            <w:vAlign w:val="center"/>
          </w:tcPr>
          <w:p w14:paraId="46B0FF8D">
            <w:pPr>
              <w:adjustRightInd w:val="0"/>
              <w:snapToGrid w:val="0"/>
              <w:jc w:val="center"/>
              <w:rPr>
                <w:sz w:val="18"/>
                <w:szCs w:val="18"/>
              </w:rPr>
            </w:pPr>
            <w:r>
              <w:rPr>
                <w:sz w:val="18"/>
                <w:szCs w:val="18"/>
              </w:rPr>
              <w:t>噪声</w:t>
            </w:r>
          </w:p>
        </w:tc>
        <w:tc>
          <w:tcPr>
            <w:tcW w:w="4233" w:type="pct"/>
            <w:gridSpan w:val="4"/>
            <w:vAlign w:val="center"/>
          </w:tcPr>
          <w:p w14:paraId="06DFB8F5">
            <w:pPr>
              <w:adjustRightInd w:val="0"/>
              <w:snapToGrid w:val="0"/>
              <w:rPr>
                <w:sz w:val="18"/>
                <w:szCs w:val="18"/>
              </w:rPr>
            </w:pPr>
            <w:r>
              <w:rPr>
                <w:sz w:val="18"/>
                <w:szCs w:val="18"/>
              </w:rPr>
              <w:t>设备运转产生的机械噪声。</w:t>
            </w:r>
          </w:p>
        </w:tc>
      </w:tr>
    </w:tbl>
    <w:p w14:paraId="3716EAB5">
      <w:pPr>
        <w:pStyle w:val="122"/>
        <w:ind w:firstLine="482"/>
        <w:rPr>
          <w:b/>
          <w:bCs/>
        </w:rPr>
      </w:pPr>
      <w:r>
        <w:rPr>
          <w:rFonts w:hint="eastAsia"/>
          <w:b/>
          <w:bCs/>
        </w:rPr>
        <w:t>1</w:t>
      </w:r>
      <w:r>
        <w:rPr>
          <w:b/>
          <w:bCs/>
        </w:rPr>
        <w:t>.6.1</w:t>
      </w:r>
      <w:r>
        <w:rPr>
          <w:rFonts w:hint="eastAsia"/>
          <w:b/>
          <w:bCs/>
        </w:rPr>
        <w:t>废气</w:t>
      </w:r>
    </w:p>
    <w:p w14:paraId="34485321">
      <w:pPr>
        <w:adjustRightInd w:val="0"/>
        <w:snapToGrid w:val="0"/>
        <w:spacing w:line="360" w:lineRule="auto"/>
        <w:ind w:firstLine="480" w:firstLineChars="200"/>
        <w:rPr>
          <w:sz w:val="24"/>
          <w:szCs w:val="24"/>
        </w:rPr>
      </w:pPr>
      <w:r>
        <w:rPr>
          <w:rFonts w:hint="eastAsia"/>
          <w:sz w:val="24"/>
          <w:szCs w:val="24"/>
        </w:rPr>
        <w:t>项目废气主要为</w:t>
      </w:r>
      <w:r>
        <w:rPr>
          <w:rFonts w:hint="eastAsia"/>
          <w:sz w:val="24"/>
          <w:szCs w:val="24"/>
          <w:lang w:val="en-US" w:eastAsia="zh-CN"/>
        </w:rPr>
        <w:t>混料粉尘</w:t>
      </w:r>
      <w:r>
        <w:rPr>
          <w:rFonts w:hint="eastAsia"/>
          <w:sz w:val="24"/>
          <w:szCs w:val="24"/>
        </w:rPr>
        <w:t>、</w:t>
      </w:r>
      <w:r>
        <w:rPr>
          <w:rFonts w:hint="eastAsia"/>
          <w:sz w:val="24"/>
          <w:szCs w:val="24"/>
          <w:lang w:val="en-US" w:eastAsia="zh-CN"/>
        </w:rPr>
        <w:t>NMP废气</w:t>
      </w:r>
      <w:r>
        <w:rPr>
          <w:rFonts w:hint="eastAsia"/>
          <w:sz w:val="24"/>
          <w:szCs w:val="24"/>
        </w:rPr>
        <w:t>、</w:t>
      </w:r>
      <w:r>
        <w:rPr>
          <w:rFonts w:hint="eastAsia"/>
          <w:sz w:val="24"/>
          <w:szCs w:val="24"/>
          <w:lang w:val="en-US" w:eastAsia="zh-CN"/>
        </w:rPr>
        <w:t>热压</w:t>
      </w:r>
      <w:r>
        <w:rPr>
          <w:rFonts w:hint="eastAsia"/>
          <w:sz w:val="24"/>
          <w:szCs w:val="24"/>
        </w:rPr>
        <w:t>废气、</w:t>
      </w:r>
      <w:r>
        <w:rPr>
          <w:rFonts w:hint="eastAsia"/>
          <w:sz w:val="24"/>
          <w:szCs w:val="24"/>
          <w:lang w:val="en-US" w:eastAsia="zh-CN"/>
        </w:rPr>
        <w:t>注液废气</w:t>
      </w:r>
      <w:r>
        <w:rPr>
          <w:rFonts w:hint="eastAsia"/>
          <w:sz w:val="24"/>
          <w:szCs w:val="24"/>
        </w:rPr>
        <w:t>。</w:t>
      </w:r>
    </w:p>
    <w:p w14:paraId="300F4167">
      <w:pPr>
        <w:adjustRightInd w:val="0"/>
        <w:snapToGrid w:val="0"/>
        <w:spacing w:line="360" w:lineRule="auto"/>
        <w:ind w:firstLine="480" w:firstLineChars="200"/>
        <w:rPr>
          <w:sz w:val="24"/>
          <w:szCs w:val="24"/>
        </w:rPr>
      </w:pPr>
      <w:r>
        <w:rPr>
          <w:rFonts w:hint="eastAsia"/>
          <w:sz w:val="24"/>
          <w:szCs w:val="24"/>
        </w:rPr>
        <w:t>（1）废气产生情况</w:t>
      </w:r>
    </w:p>
    <w:p w14:paraId="2B50C380">
      <w:pPr>
        <w:adjustRightInd w:val="0"/>
        <w:snapToGrid w:val="0"/>
        <w:spacing w:line="360" w:lineRule="auto"/>
        <w:ind w:firstLine="480" w:firstLineChars="200"/>
        <w:rPr>
          <w:rFonts w:hint="eastAsia"/>
          <w:sz w:val="24"/>
          <w:szCs w:val="24"/>
          <w:lang w:val="en-US" w:eastAsia="zh-CN"/>
        </w:rPr>
      </w:pPr>
      <w:r>
        <w:rPr>
          <w:rFonts w:hint="eastAsia"/>
          <w:sz w:val="24"/>
          <w:szCs w:val="24"/>
        </w:rPr>
        <w:t>1）</w:t>
      </w:r>
      <w:r>
        <w:rPr>
          <w:rFonts w:hint="eastAsia"/>
          <w:sz w:val="24"/>
          <w:szCs w:val="24"/>
          <w:lang w:val="en-US" w:eastAsia="zh-CN"/>
        </w:rPr>
        <w:t>混料粉尘（G1、G2）</w:t>
      </w:r>
    </w:p>
    <w:p w14:paraId="5D060B01">
      <w:p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项目制浆工段采用全封闭生产，固体投料采用投料间拆包+螺旋密闭进料，液体投料为机械泵泵送，原料配齐后，抽真空混合搅拌。制浆设备自带袋式过滤器净化，粉尘经该袋式过滤器(净化效率可达99%)处理后车间无组织排放，收集的粉尘自动回用到搅拌机中。依据现有项目情况，混料过程产生的粉尘排放量按0.5kg/t粉状原料计，项目粉状原料共计用量为401.2t/a，则项目粉尘产生量约为0.201t/a。制浆工序依托现有正负极浆料螺旋混合自动生产线设备，袋式过滤器净化效率可达 99%，总风量为150000m</w:t>
      </w:r>
      <w:r>
        <w:rPr>
          <w:rFonts w:hint="eastAsia"/>
          <w:sz w:val="24"/>
          <w:szCs w:val="24"/>
          <w:vertAlign w:val="superscript"/>
          <w:lang w:val="en-US" w:eastAsia="zh-CN"/>
        </w:rPr>
        <w:t>3</w:t>
      </w:r>
      <w:r>
        <w:rPr>
          <w:rFonts w:hint="eastAsia"/>
          <w:sz w:val="24"/>
          <w:szCs w:val="24"/>
          <w:vertAlign w:val="baseline"/>
          <w:lang w:val="en-US" w:eastAsia="zh-CN"/>
        </w:rPr>
        <w:t>/</w:t>
      </w:r>
      <w:r>
        <w:rPr>
          <w:rFonts w:hint="eastAsia"/>
          <w:sz w:val="24"/>
          <w:szCs w:val="24"/>
          <w:lang w:val="en-US" w:eastAsia="zh-CN"/>
        </w:rPr>
        <w:t>h，则粉尘无组织排放量为0.032t/a。配料制浆工序每日工作 2h，年工作 300d，则粉尘无组织排放速率为 0.053kg/h。粉尘产排情况详见下表。</w:t>
      </w:r>
    </w:p>
    <w:p w14:paraId="60138C00">
      <w:pPr>
        <w:pStyle w:val="116"/>
        <w:numPr>
          <w:ilvl w:val="0"/>
          <w:numId w:val="22"/>
        </w:numPr>
        <w:spacing w:before="0" w:beforeLines="0"/>
        <w:ind w:left="0"/>
        <w:rPr>
          <w:color w:val="000000"/>
        </w:rPr>
      </w:pPr>
      <w:r>
        <w:rPr>
          <w:rFonts w:hint="eastAsia"/>
          <w:color w:val="000000"/>
          <w:lang w:val="en-US" w:eastAsia="zh-CN"/>
        </w:rPr>
        <w:t>项目粉尘产排</w:t>
      </w:r>
      <w:r>
        <w:rPr>
          <w:rFonts w:hint="eastAsia"/>
          <w:color w:val="000000"/>
        </w:rPr>
        <w:t>情况</w:t>
      </w:r>
    </w:p>
    <w:tbl>
      <w:tblPr>
        <w:tblStyle w:val="8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367"/>
        <w:gridCol w:w="1103"/>
        <w:gridCol w:w="906"/>
        <w:gridCol w:w="908"/>
        <w:gridCol w:w="1367"/>
        <w:gridCol w:w="1367"/>
        <w:gridCol w:w="1367"/>
      </w:tblGrid>
      <w:tr w14:paraId="7D33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vAlign w:val="center"/>
          </w:tcPr>
          <w:p w14:paraId="2BB02CD7">
            <w:pPr>
              <w:adjustRightInd w:val="0"/>
              <w:snapToGrid w:val="0"/>
              <w:jc w:val="center"/>
              <w:rPr>
                <w:rFonts w:hint="default"/>
                <w:sz w:val="18"/>
                <w:szCs w:val="18"/>
                <w:lang w:val="en-US" w:eastAsia="zh-CN"/>
              </w:rPr>
            </w:pPr>
            <w:r>
              <w:rPr>
                <w:rFonts w:hint="eastAsia"/>
                <w:sz w:val="18"/>
                <w:szCs w:val="18"/>
                <w:lang w:val="en-US" w:eastAsia="zh-CN"/>
              </w:rPr>
              <w:t>废气种类</w:t>
            </w:r>
          </w:p>
        </w:tc>
        <w:tc>
          <w:tcPr>
            <w:tcW w:w="700" w:type="pct"/>
            <w:vMerge w:val="restart"/>
            <w:vAlign w:val="center"/>
          </w:tcPr>
          <w:p w14:paraId="6D4A7478">
            <w:pPr>
              <w:adjustRightInd w:val="0"/>
              <w:snapToGrid w:val="0"/>
              <w:jc w:val="center"/>
              <w:rPr>
                <w:rFonts w:hint="default"/>
                <w:sz w:val="18"/>
                <w:szCs w:val="18"/>
                <w:lang w:val="en-US" w:eastAsia="zh-CN"/>
              </w:rPr>
            </w:pPr>
            <w:r>
              <w:rPr>
                <w:rFonts w:hint="eastAsia"/>
                <w:sz w:val="18"/>
                <w:szCs w:val="18"/>
                <w:lang w:val="en-US" w:eastAsia="zh-CN"/>
              </w:rPr>
              <w:t>排放方式</w:t>
            </w:r>
          </w:p>
        </w:tc>
        <w:tc>
          <w:tcPr>
            <w:tcW w:w="565" w:type="pct"/>
            <w:vAlign w:val="center"/>
          </w:tcPr>
          <w:p w14:paraId="66D2AC2C">
            <w:pPr>
              <w:adjustRightInd w:val="0"/>
              <w:snapToGrid w:val="0"/>
              <w:jc w:val="center"/>
              <w:rPr>
                <w:rFonts w:hint="default"/>
                <w:sz w:val="18"/>
                <w:szCs w:val="18"/>
                <w:lang w:val="en-US" w:eastAsia="zh-CN"/>
              </w:rPr>
            </w:pPr>
            <w:r>
              <w:rPr>
                <w:rFonts w:hint="eastAsia"/>
                <w:sz w:val="18"/>
                <w:szCs w:val="18"/>
                <w:lang w:val="en-US" w:eastAsia="zh-CN"/>
              </w:rPr>
              <w:t>产生量</w:t>
            </w:r>
          </w:p>
        </w:tc>
        <w:tc>
          <w:tcPr>
            <w:tcW w:w="929" w:type="pct"/>
            <w:gridSpan w:val="2"/>
            <w:vAlign w:val="center"/>
          </w:tcPr>
          <w:p w14:paraId="0BBD3EEF">
            <w:pPr>
              <w:adjustRightInd w:val="0"/>
              <w:snapToGrid w:val="0"/>
              <w:jc w:val="center"/>
              <w:rPr>
                <w:rFonts w:hint="eastAsia"/>
                <w:sz w:val="18"/>
                <w:szCs w:val="18"/>
                <w:lang w:val="en-US" w:eastAsia="zh-CN"/>
              </w:rPr>
            </w:pPr>
            <w:r>
              <w:rPr>
                <w:rFonts w:hint="eastAsia"/>
                <w:sz w:val="18"/>
                <w:szCs w:val="18"/>
                <w:lang w:val="en-US" w:eastAsia="zh-CN"/>
              </w:rPr>
              <w:t>排放量</w:t>
            </w:r>
          </w:p>
        </w:tc>
        <w:tc>
          <w:tcPr>
            <w:tcW w:w="700" w:type="pct"/>
            <w:vAlign w:val="center"/>
          </w:tcPr>
          <w:p w14:paraId="74DB9DE2">
            <w:pPr>
              <w:adjustRightInd w:val="0"/>
              <w:snapToGrid w:val="0"/>
              <w:jc w:val="center"/>
              <w:rPr>
                <w:rFonts w:hint="default"/>
                <w:sz w:val="18"/>
                <w:szCs w:val="18"/>
                <w:lang w:val="en-US" w:eastAsia="zh-CN"/>
              </w:rPr>
            </w:pPr>
            <w:r>
              <w:rPr>
                <w:rFonts w:hint="eastAsia"/>
                <w:sz w:val="18"/>
                <w:szCs w:val="18"/>
                <w:lang w:val="en-US" w:eastAsia="zh-CN"/>
              </w:rPr>
              <w:t>去除效率</w:t>
            </w:r>
          </w:p>
        </w:tc>
        <w:tc>
          <w:tcPr>
            <w:tcW w:w="700" w:type="pct"/>
            <w:vAlign w:val="center"/>
          </w:tcPr>
          <w:p w14:paraId="7928B607">
            <w:pPr>
              <w:adjustRightInd w:val="0"/>
              <w:snapToGrid w:val="0"/>
              <w:jc w:val="center"/>
              <w:rPr>
                <w:rFonts w:hint="default"/>
                <w:sz w:val="18"/>
                <w:szCs w:val="18"/>
                <w:lang w:val="en-US" w:eastAsia="zh-CN"/>
              </w:rPr>
            </w:pPr>
            <w:r>
              <w:rPr>
                <w:rFonts w:hint="eastAsia"/>
                <w:sz w:val="18"/>
                <w:szCs w:val="18"/>
                <w:lang w:val="en-US" w:eastAsia="zh-CN"/>
              </w:rPr>
              <w:t>设计风量</w:t>
            </w:r>
          </w:p>
        </w:tc>
        <w:tc>
          <w:tcPr>
            <w:tcW w:w="700" w:type="pct"/>
            <w:vAlign w:val="center"/>
          </w:tcPr>
          <w:p w14:paraId="584D15C8">
            <w:pPr>
              <w:adjustRightInd w:val="0"/>
              <w:snapToGrid w:val="0"/>
              <w:jc w:val="center"/>
              <w:rPr>
                <w:rFonts w:hint="default"/>
                <w:sz w:val="18"/>
                <w:szCs w:val="18"/>
                <w:lang w:val="en-US" w:eastAsia="zh-CN"/>
              </w:rPr>
            </w:pPr>
            <w:r>
              <w:rPr>
                <w:rFonts w:hint="eastAsia"/>
                <w:sz w:val="18"/>
                <w:szCs w:val="18"/>
                <w:lang w:val="en-US" w:eastAsia="zh-CN"/>
              </w:rPr>
              <w:t>排放时间</w:t>
            </w:r>
          </w:p>
        </w:tc>
      </w:tr>
      <w:tr w14:paraId="5C2E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2AE17E5B">
            <w:pPr>
              <w:adjustRightInd w:val="0"/>
              <w:snapToGrid w:val="0"/>
              <w:jc w:val="center"/>
              <w:rPr>
                <w:rFonts w:hint="eastAsia"/>
                <w:sz w:val="18"/>
                <w:szCs w:val="18"/>
                <w:lang w:val="en-US" w:eastAsia="zh-CN"/>
              </w:rPr>
            </w:pPr>
          </w:p>
        </w:tc>
        <w:tc>
          <w:tcPr>
            <w:tcW w:w="700" w:type="pct"/>
            <w:vMerge w:val="continue"/>
            <w:vAlign w:val="center"/>
          </w:tcPr>
          <w:p w14:paraId="7A98D5E8">
            <w:pPr>
              <w:adjustRightInd w:val="0"/>
              <w:snapToGrid w:val="0"/>
              <w:jc w:val="center"/>
              <w:rPr>
                <w:rFonts w:hint="eastAsia"/>
                <w:sz w:val="18"/>
                <w:szCs w:val="18"/>
                <w:lang w:val="en-US" w:eastAsia="zh-CN"/>
              </w:rPr>
            </w:pPr>
          </w:p>
        </w:tc>
        <w:tc>
          <w:tcPr>
            <w:tcW w:w="565" w:type="pct"/>
            <w:vAlign w:val="center"/>
          </w:tcPr>
          <w:p w14:paraId="62034FBA">
            <w:pPr>
              <w:adjustRightInd w:val="0"/>
              <w:snapToGrid w:val="0"/>
              <w:jc w:val="center"/>
              <w:rPr>
                <w:rFonts w:hint="default"/>
                <w:sz w:val="18"/>
                <w:szCs w:val="18"/>
                <w:lang w:val="en-US" w:eastAsia="zh-CN"/>
              </w:rPr>
            </w:pPr>
            <w:r>
              <w:rPr>
                <w:rFonts w:hint="eastAsia"/>
                <w:sz w:val="18"/>
                <w:szCs w:val="18"/>
                <w:lang w:val="en-US" w:eastAsia="zh-CN"/>
              </w:rPr>
              <w:t>t/a</w:t>
            </w:r>
          </w:p>
        </w:tc>
        <w:tc>
          <w:tcPr>
            <w:tcW w:w="464" w:type="pct"/>
            <w:vAlign w:val="center"/>
          </w:tcPr>
          <w:p w14:paraId="7898D089">
            <w:pPr>
              <w:adjustRightInd w:val="0"/>
              <w:snapToGrid w:val="0"/>
              <w:jc w:val="center"/>
              <w:rPr>
                <w:rFonts w:hint="default"/>
                <w:sz w:val="18"/>
                <w:szCs w:val="18"/>
                <w:lang w:val="en-US" w:eastAsia="zh-CN"/>
              </w:rPr>
            </w:pPr>
            <w:r>
              <w:rPr>
                <w:rFonts w:hint="eastAsia"/>
                <w:sz w:val="18"/>
                <w:szCs w:val="18"/>
                <w:lang w:val="en-US" w:eastAsia="zh-CN"/>
              </w:rPr>
              <w:t>t/a</w:t>
            </w:r>
          </w:p>
        </w:tc>
        <w:tc>
          <w:tcPr>
            <w:tcW w:w="464" w:type="pct"/>
            <w:vAlign w:val="center"/>
          </w:tcPr>
          <w:p w14:paraId="0A1A3338">
            <w:pPr>
              <w:adjustRightInd w:val="0"/>
              <w:snapToGrid w:val="0"/>
              <w:jc w:val="center"/>
              <w:rPr>
                <w:rFonts w:hint="default"/>
                <w:sz w:val="18"/>
                <w:szCs w:val="18"/>
                <w:lang w:val="en-US" w:eastAsia="zh-CN"/>
              </w:rPr>
            </w:pPr>
            <w:r>
              <w:rPr>
                <w:rFonts w:hint="eastAsia"/>
                <w:sz w:val="18"/>
                <w:szCs w:val="18"/>
                <w:lang w:val="en-US" w:eastAsia="zh-CN"/>
              </w:rPr>
              <w:t>kg/h</w:t>
            </w:r>
          </w:p>
        </w:tc>
        <w:tc>
          <w:tcPr>
            <w:tcW w:w="700" w:type="pct"/>
            <w:vAlign w:val="center"/>
          </w:tcPr>
          <w:p w14:paraId="65129DC3">
            <w:pPr>
              <w:adjustRightInd w:val="0"/>
              <w:snapToGrid w:val="0"/>
              <w:jc w:val="center"/>
              <w:rPr>
                <w:rFonts w:hint="default"/>
                <w:sz w:val="18"/>
                <w:szCs w:val="18"/>
                <w:lang w:val="en-US" w:eastAsia="zh-CN"/>
              </w:rPr>
            </w:pPr>
            <w:r>
              <w:rPr>
                <w:rFonts w:hint="eastAsia"/>
                <w:sz w:val="18"/>
                <w:szCs w:val="18"/>
                <w:lang w:val="en-US" w:eastAsia="zh-CN"/>
              </w:rPr>
              <w:t>%</w:t>
            </w:r>
          </w:p>
        </w:tc>
        <w:tc>
          <w:tcPr>
            <w:tcW w:w="700" w:type="pct"/>
            <w:vAlign w:val="center"/>
          </w:tcPr>
          <w:p w14:paraId="00B40116">
            <w:pPr>
              <w:adjustRightInd w:val="0"/>
              <w:snapToGrid w:val="0"/>
              <w:jc w:val="center"/>
              <w:rPr>
                <w:rFonts w:hint="default"/>
                <w:sz w:val="18"/>
                <w:szCs w:val="18"/>
                <w:lang w:val="en-US" w:eastAsia="zh-CN"/>
              </w:rPr>
            </w:pPr>
            <w:r>
              <w:rPr>
                <w:rFonts w:hint="eastAsia"/>
                <w:sz w:val="18"/>
                <w:szCs w:val="18"/>
                <w:lang w:val="en-US" w:eastAsia="zh-CN"/>
              </w:rPr>
              <w:t>m</w:t>
            </w:r>
            <w:r>
              <w:rPr>
                <w:rFonts w:hint="eastAsia"/>
                <w:sz w:val="18"/>
                <w:szCs w:val="18"/>
                <w:vertAlign w:val="superscript"/>
                <w:lang w:val="en-US" w:eastAsia="zh-CN"/>
              </w:rPr>
              <w:t>3</w:t>
            </w:r>
            <w:r>
              <w:rPr>
                <w:rFonts w:hint="eastAsia"/>
                <w:sz w:val="18"/>
                <w:szCs w:val="18"/>
                <w:lang w:val="en-US" w:eastAsia="zh-CN"/>
              </w:rPr>
              <w:t>/h</w:t>
            </w:r>
          </w:p>
        </w:tc>
        <w:tc>
          <w:tcPr>
            <w:tcW w:w="700" w:type="pct"/>
            <w:vAlign w:val="center"/>
          </w:tcPr>
          <w:p w14:paraId="12621FFC">
            <w:pPr>
              <w:adjustRightInd w:val="0"/>
              <w:snapToGrid w:val="0"/>
              <w:jc w:val="center"/>
              <w:rPr>
                <w:rFonts w:hint="default"/>
                <w:sz w:val="18"/>
                <w:szCs w:val="18"/>
                <w:lang w:val="en-US" w:eastAsia="zh-CN"/>
              </w:rPr>
            </w:pPr>
            <w:r>
              <w:rPr>
                <w:rFonts w:hint="eastAsia"/>
                <w:sz w:val="18"/>
                <w:szCs w:val="18"/>
                <w:lang w:val="en-US" w:eastAsia="zh-CN"/>
              </w:rPr>
              <w:t>h</w:t>
            </w:r>
          </w:p>
        </w:tc>
      </w:tr>
      <w:tr w14:paraId="71A6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Align w:val="center"/>
          </w:tcPr>
          <w:p w14:paraId="6D9EE85A">
            <w:pPr>
              <w:adjustRightInd w:val="0"/>
              <w:snapToGrid w:val="0"/>
              <w:jc w:val="center"/>
              <w:rPr>
                <w:rFonts w:hint="default"/>
                <w:sz w:val="18"/>
                <w:szCs w:val="18"/>
                <w:lang w:val="en-US" w:eastAsia="zh-CN"/>
              </w:rPr>
            </w:pPr>
            <w:r>
              <w:rPr>
                <w:rFonts w:hint="eastAsia"/>
                <w:sz w:val="18"/>
                <w:szCs w:val="18"/>
                <w:lang w:val="en-US" w:eastAsia="zh-CN"/>
              </w:rPr>
              <w:t>混料粉尘</w:t>
            </w:r>
          </w:p>
        </w:tc>
        <w:tc>
          <w:tcPr>
            <w:tcW w:w="700" w:type="pct"/>
            <w:vAlign w:val="center"/>
          </w:tcPr>
          <w:p w14:paraId="77DB4360">
            <w:pPr>
              <w:adjustRightInd w:val="0"/>
              <w:snapToGrid w:val="0"/>
              <w:jc w:val="center"/>
              <w:rPr>
                <w:rFonts w:hint="default"/>
                <w:sz w:val="18"/>
                <w:szCs w:val="18"/>
                <w:lang w:val="en-US" w:eastAsia="zh-CN"/>
              </w:rPr>
            </w:pPr>
            <w:r>
              <w:rPr>
                <w:rFonts w:hint="eastAsia"/>
                <w:sz w:val="18"/>
                <w:szCs w:val="18"/>
                <w:lang w:val="en-US" w:eastAsia="zh-CN"/>
              </w:rPr>
              <w:t>无组织</w:t>
            </w:r>
          </w:p>
        </w:tc>
        <w:tc>
          <w:tcPr>
            <w:tcW w:w="565" w:type="pct"/>
            <w:vAlign w:val="center"/>
          </w:tcPr>
          <w:p w14:paraId="59A07B07">
            <w:pPr>
              <w:adjustRightInd w:val="0"/>
              <w:snapToGrid w:val="0"/>
              <w:jc w:val="center"/>
              <w:rPr>
                <w:rFonts w:hint="default"/>
                <w:sz w:val="18"/>
                <w:szCs w:val="18"/>
                <w:lang w:val="en-US" w:eastAsia="zh-CN"/>
              </w:rPr>
            </w:pPr>
            <w:r>
              <w:rPr>
                <w:rFonts w:hint="eastAsia"/>
                <w:sz w:val="18"/>
                <w:szCs w:val="18"/>
                <w:lang w:val="en-US" w:eastAsia="zh-CN"/>
              </w:rPr>
              <w:t>0.201</w:t>
            </w:r>
          </w:p>
        </w:tc>
        <w:tc>
          <w:tcPr>
            <w:tcW w:w="464" w:type="pct"/>
            <w:vAlign w:val="center"/>
          </w:tcPr>
          <w:p w14:paraId="5A53DAC4">
            <w:pPr>
              <w:adjustRightInd w:val="0"/>
              <w:snapToGrid w:val="0"/>
              <w:jc w:val="center"/>
              <w:rPr>
                <w:rFonts w:hint="default"/>
                <w:sz w:val="18"/>
                <w:szCs w:val="18"/>
                <w:lang w:val="en-US" w:eastAsia="zh-CN"/>
              </w:rPr>
            </w:pPr>
            <w:r>
              <w:rPr>
                <w:rFonts w:hint="eastAsia"/>
                <w:sz w:val="18"/>
                <w:szCs w:val="18"/>
                <w:lang w:val="en-US" w:eastAsia="zh-CN"/>
              </w:rPr>
              <w:t>0.032</w:t>
            </w:r>
          </w:p>
        </w:tc>
        <w:tc>
          <w:tcPr>
            <w:tcW w:w="464" w:type="pct"/>
            <w:vAlign w:val="center"/>
          </w:tcPr>
          <w:p w14:paraId="0B8119A2">
            <w:pPr>
              <w:adjustRightInd w:val="0"/>
              <w:snapToGrid w:val="0"/>
              <w:jc w:val="center"/>
              <w:rPr>
                <w:rFonts w:hint="default"/>
                <w:sz w:val="18"/>
                <w:szCs w:val="18"/>
                <w:lang w:val="en-US" w:eastAsia="zh-CN"/>
              </w:rPr>
            </w:pPr>
            <w:r>
              <w:rPr>
                <w:rFonts w:hint="eastAsia"/>
                <w:sz w:val="18"/>
                <w:szCs w:val="18"/>
                <w:lang w:val="en-US" w:eastAsia="zh-CN"/>
              </w:rPr>
              <w:t>0.053</w:t>
            </w:r>
          </w:p>
        </w:tc>
        <w:tc>
          <w:tcPr>
            <w:tcW w:w="700" w:type="pct"/>
            <w:vAlign w:val="center"/>
          </w:tcPr>
          <w:p w14:paraId="2399A829">
            <w:pPr>
              <w:adjustRightInd w:val="0"/>
              <w:snapToGrid w:val="0"/>
              <w:jc w:val="center"/>
              <w:rPr>
                <w:rFonts w:hint="default"/>
                <w:sz w:val="18"/>
                <w:szCs w:val="18"/>
                <w:lang w:val="en-US" w:eastAsia="zh-CN"/>
              </w:rPr>
            </w:pPr>
            <w:r>
              <w:rPr>
                <w:rFonts w:hint="eastAsia"/>
                <w:sz w:val="18"/>
                <w:szCs w:val="18"/>
                <w:lang w:val="en-US" w:eastAsia="zh-CN"/>
              </w:rPr>
              <w:t>99</w:t>
            </w:r>
          </w:p>
        </w:tc>
        <w:tc>
          <w:tcPr>
            <w:tcW w:w="700" w:type="pct"/>
            <w:vAlign w:val="center"/>
          </w:tcPr>
          <w:p w14:paraId="60B1A454">
            <w:pPr>
              <w:adjustRightInd w:val="0"/>
              <w:snapToGrid w:val="0"/>
              <w:jc w:val="center"/>
              <w:rPr>
                <w:rFonts w:hint="default"/>
                <w:sz w:val="18"/>
                <w:szCs w:val="18"/>
                <w:lang w:val="en-US" w:eastAsia="zh-CN"/>
              </w:rPr>
            </w:pPr>
            <w:r>
              <w:rPr>
                <w:rFonts w:hint="eastAsia"/>
                <w:sz w:val="18"/>
                <w:szCs w:val="18"/>
                <w:lang w:val="en-US" w:eastAsia="zh-CN"/>
              </w:rPr>
              <w:t>150000</w:t>
            </w:r>
          </w:p>
        </w:tc>
        <w:tc>
          <w:tcPr>
            <w:tcW w:w="700" w:type="pct"/>
            <w:vAlign w:val="center"/>
          </w:tcPr>
          <w:p w14:paraId="4338305F">
            <w:pPr>
              <w:adjustRightInd w:val="0"/>
              <w:snapToGrid w:val="0"/>
              <w:jc w:val="center"/>
              <w:rPr>
                <w:rFonts w:hint="default"/>
                <w:sz w:val="18"/>
                <w:szCs w:val="18"/>
                <w:lang w:val="en-US" w:eastAsia="zh-CN"/>
              </w:rPr>
            </w:pPr>
            <w:r>
              <w:rPr>
                <w:rFonts w:hint="eastAsia"/>
                <w:sz w:val="18"/>
                <w:szCs w:val="18"/>
                <w:lang w:val="en-US" w:eastAsia="zh-CN"/>
              </w:rPr>
              <w:t>600</w:t>
            </w:r>
          </w:p>
        </w:tc>
      </w:tr>
    </w:tbl>
    <w:p w14:paraId="64963C84">
      <w:pPr>
        <w:adjustRightInd w:val="0"/>
        <w:snapToGrid w:val="0"/>
        <w:spacing w:line="360" w:lineRule="auto"/>
        <w:rPr>
          <w:rFonts w:hint="eastAsia"/>
          <w:sz w:val="24"/>
          <w:szCs w:val="24"/>
          <w:lang w:val="en-US" w:eastAsia="zh-CN"/>
        </w:rPr>
      </w:pPr>
    </w:p>
    <w:p w14:paraId="23060A17">
      <w:pPr>
        <w:numPr>
          <w:ilvl w:val="0"/>
          <w:numId w:val="23"/>
        </w:num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NMP废气</w:t>
      </w:r>
    </w:p>
    <w:p w14:paraId="6133F5B1">
      <w:pPr>
        <w:adjustRightInd w:val="0"/>
        <w:snapToGrid w:val="0"/>
        <w:spacing w:line="360" w:lineRule="auto"/>
        <w:ind w:firstLine="480" w:firstLineChars="200"/>
        <w:rPr>
          <w:rFonts w:hint="default"/>
          <w:sz w:val="24"/>
          <w:szCs w:val="24"/>
          <w:lang w:val="en-US" w:eastAsia="zh-CN"/>
        </w:rPr>
      </w:pPr>
      <w:r>
        <w:rPr>
          <w:rFonts w:hint="default"/>
          <w:sz w:val="24"/>
          <w:szCs w:val="24"/>
          <w:lang w:val="en-US" w:eastAsia="zh-CN"/>
        </w:rPr>
        <w:t>项目制浆过程密闭运行</w:t>
      </w:r>
      <w:r>
        <w:rPr>
          <w:rFonts w:hint="eastAsia"/>
          <w:sz w:val="24"/>
          <w:szCs w:val="24"/>
          <w:lang w:val="en-US" w:eastAsia="zh-CN"/>
        </w:rPr>
        <w:t>；</w:t>
      </w:r>
      <w:r>
        <w:rPr>
          <w:rFonts w:hint="default"/>
          <w:sz w:val="24"/>
          <w:szCs w:val="24"/>
          <w:lang w:val="en-US" w:eastAsia="zh-CN"/>
        </w:rPr>
        <w:t>涂布机进料口与制浆机下料口对接，工艺废气主要在涂布烘烤工段产生，温度在 90-120℃左右，有NMP废气和水蒸气产生。本项目设置有</w:t>
      </w:r>
      <w:r>
        <w:rPr>
          <w:rFonts w:hint="eastAsia"/>
          <w:sz w:val="24"/>
          <w:szCs w:val="24"/>
          <w:lang w:val="en-US" w:eastAsia="zh-CN"/>
        </w:rPr>
        <w:t>1</w:t>
      </w:r>
      <w:r>
        <w:rPr>
          <w:rFonts w:hint="default"/>
          <w:sz w:val="24"/>
          <w:szCs w:val="24"/>
          <w:lang w:val="en-US" w:eastAsia="zh-CN"/>
        </w:rPr>
        <w:t>台正极涂布机，</w:t>
      </w:r>
      <w:r>
        <w:rPr>
          <w:rFonts w:hint="eastAsia"/>
          <w:sz w:val="24"/>
          <w:szCs w:val="24"/>
          <w:lang w:val="en-US" w:eastAsia="zh-CN"/>
        </w:rPr>
        <w:t>依托A1幢现有</w:t>
      </w:r>
      <w:r>
        <w:rPr>
          <w:rFonts w:hint="default"/>
          <w:sz w:val="24"/>
          <w:szCs w:val="24"/>
          <w:lang w:val="en-US" w:eastAsia="zh-CN"/>
        </w:rPr>
        <w:t>NMP回收装置，对其烘干过程挥发NMP进行回收。涂布机涂布工位设隔间，且车间为10万级净化车间，净化车间排风口接入</w:t>
      </w:r>
      <w:bookmarkStart w:id="23" w:name="OLE_LINK16"/>
      <w:r>
        <w:rPr>
          <w:rFonts w:hint="default"/>
          <w:sz w:val="24"/>
          <w:szCs w:val="24"/>
          <w:lang w:val="en-US" w:eastAsia="zh-CN"/>
        </w:rPr>
        <w:t>NMP回收装置</w:t>
      </w:r>
      <w:bookmarkEnd w:id="23"/>
      <w:r>
        <w:rPr>
          <w:rFonts w:hint="eastAsia"/>
          <w:sz w:val="24"/>
          <w:szCs w:val="24"/>
          <w:lang w:val="en-US" w:eastAsia="zh-CN"/>
        </w:rPr>
        <w:t>；</w:t>
      </w:r>
      <w:r>
        <w:rPr>
          <w:rFonts w:hint="default"/>
          <w:sz w:val="24"/>
          <w:szCs w:val="24"/>
          <w:lang w:val="en-US" w:eastAsia="zh-CN"/>
        </w:rPr>
        <w:t>涂布机与烘箱相连，烘箱密闭运行，项目涂布、烘干阶段车间均密闭负压状态，NMP废气经密闭烘箱中的循环风机收集后(类比现有项目，NMP废气收集效率约99.8%)，项目涂布、烘干阶段NMP全部挥发，NMP废气产生量为</w:t>
      </w:r>
      <w:r>
        <w:rPr>
          <w:rFonts w:hint="eastAsia"/>
          <w:sz w:val="24"/>
          <w:szCs w:val="24"/>
          <w:lang w:val="en-US" w:eastAsia="zh-CN"/>
        </w:rPr>
        <w:t>70</w:t>
      </w:r>
      <w:r>
        <w:rPr>
          <w:rFonts w:hint="default"/>
          <w:sz w:val="24"/>
          <w:szCs w:val="24"/>
          <w:lang w:val="en-US" w:eastAsia="zh-CN"/>
        </w:rPr>
        <w:t>t</w:t>
      </w:r>
      <w:r>
        <w:rPr>
          <w:rFonts w:hint="eastAsia"/>
          <w:sz w:val="24"/>
          <w:szCs w:val="24"/>
          <w:lang w:val="en-US" w:eastAsia="zh-CN"/>
        </w:rPr>
        <w:t>/</w:t>
      </w:r>
      <w:r>
        <w:rPr>
          <w:rFonts w:hint="default"/>
          <w:sz w:val="24"/>
          <w:szCs w:val="24"/>
          <w:lang w:val="en-US" w:eastAsia="zh-CN"/>
        </w:rPr>
        <w:t>a。</w:t>
      </w:r>
    </w:p>
    <w:p w14:paraId="396666A9">
      <w:pPr>
        <w:adjustRightInd w:val="0"/>
        <w:snapToGrid w:val="0"/>
        <w:spacing w:line="360" w:lineRule="auto"/>
        <w:ind w:firstLine="480" w:firstLineChars="200"/>
        <w:rPr>
          <w:rFonts w:hint="eastAsia"/>
          <w:sz w:val="24"/>
          <w:szCs w:val="24"/>
          <w:lang w:val="en-US" w:eastAsia="zh-CN"/>
        </w:rPr>
      </w:pPr>
      <w:r>
        <w:rPr>
          <w:rFonts w:hint="default"/>
          <w:sz w:val="24"/>
          <w:szCs w:val="24"/>
          <w:lang w:val="en-US" w:eastAsia="zh-CN"/>
        </w:rPr>
        <w:t>项目涂布、烘干阶段系统均密闭负压状态，NMP废气经密闭烘箱中的循环风机收集后先经气体一气体及冷冻水一气体换热器循环技术回收，经三级换热器回收后的气体再进入回收轮浓缩，浓缩后再回到三级换热器进行冷凝回收，三级水吸收回收效率分别不低于 90%、90%、80%，综合回收效率不低于99.8%。最终可得不低于95%浓度的NMP溶液,由NMP供应商回收进一步提纯</w:t>
      </w:r>
      <w:r>
        <w:rPr>
          <w:rFonts w:hint="eastAsia"/>
          <w:sz w:val="24"/>
          <w:szCs w:val="24"/>
          <w:lang w:val="en-US" w:eastAsia="zh-CN"/>
        </w:rPr>
        <w:t>，</w:t>
      </w:r>
      <w:r>
        <w:rPr>
          <w:rFonts w:hint="default"/>
          <w:sz w:val="24"/>
          <w:szCs w:val="24"/>
          <w:lang w:val="en-US" w:eastAsia="zh-CN"/>
        </w:rPr>
        <w:t>未吸收废气经</w:t>
      </w:r>
      <w:r>
        <w:rPr>
          <w:rFonts w:hint="eastAsia"/>
          <w:sz w:val="24"/>
          <w:szCs w:val="24"/>
          <w:lang w:val="en-US" w:eastAsia="zh-CN"/>
        </w:rPr>
        <w:t>现有2#</w:t>
      </w:r>
      <w:r>
        <w:rPr>
          <w:rFonts w:hint="default"/>
          <w:sz w:val="24"/>
          <w:szCs w:val="24"/>
          <w:lang w:val="en-US" w:eastAsia="zh-CN"/>
        </w:rPr>
        <w:t>排气简</w:t>
      </w:r>
      <w:r>
        <w:rPr>
          <w:rFonts w:hint="eastAsia"/>
          <w:sz w:val="24"/>
          <w:szCs w:val="24"/>
          <w:lang w:val="en-US" w:eastAsia="zh-CN"/>
        </w:rPr>
        <w:t>（DA010）</w:t>
      </w:r>
      <w:r>
        <w:rPr>
          <w:rFonts w:hint="default"/>
          <w:sz w:val="24"/>
          <w:szCs w:val="24"/>
          <w:lang w:val="en-US" w:eastAsia="zh-CN"/>
        </w:rPr>
        <w:t>高空排放</w:t>
      </w:r>
      <w:r>
        <w:rPr>
          <w:rFonts w:hint="eastAsia"/>
          <w:sz w:val="24"/>
          <w:szCs w:val="24"/>
          <w:lang w:val="en-US" w:eastAsia="zh-CN"/>
        </w:rPr>
        <w:t>，排气筒</w:t>
      </w:r>
      <w:r>
        <w:rPr>
          <w:rFonts w:hint="default"/>
          <w:sz w:val="24"/>
          <w:szCs w:val="24"/>
          <w:lang w:val="en-US" w:eastAsia="zh-CN"/>
        </w:rPr>
        <w:t>高度25m</w:t>
      </w:r>
      <w:r>
        <w:rPr>
          <w:rFonts w:hint="eastAsia"/>
          <w:sz w:val="24"/>
          <w:szCs w:val="24"/>
          <w:lang w:val="en-US" w:eastAsia="zh-CN"/>
        </w:rPr>
        <w:t>，风量为35000m</w:t>
      </w:r>
      <w:r>
        <w:rPr>
          <w:rFonts w:hint="eastAsia"/>
          <w:sz w:val="24"/>
          <w:szCs w:val="24"/>
          <w:vertAlign w:val="superscript"/>
          <w:lang w:val="en-US" w:eastAsia="zh-CN"/>
        </w:rPr>
        <w:t>3</w:t>
      </w:r>
      <w:r>
        <w:rPr>
          <w:rFonts w:hint="eastAsia"/>
          <w:sz w:val="24"/>
          <w:szCs w:val="24"/>
          <w:lang w:val="en-US" w:eastAsia="zh-CN"/>
        </w:rPr>
        <w:t>/h（原风量28000m</w:t>
      </w:r>
      <w:r>
        <w:rPr>
          <w:rFonts w:hint="eastAsia"/>
          <w:sz w:val="24"/>
          <w:szCs w:val="24"/>
          <w:vertAlign w:val="superscript"/>
          <w:lang w:val="en-US" w:eastAsia="zh-CN"/>
        </w:rPr>
        <w:t>3</w:t>
      </w:r>
      <w:r>
        <w:rPr>
          <w:rFonts w:hint="eastAsia"/>
          <w:sz w:val="24"/>
          <w:szCs w:val="24"/>
          <w:lang w:val="en-US" w:eastAsia="zh-CN"/>
        </w:rPr>
        <w:t>/h，本次新增7000m</w:t>
      </w:r>
      <w:r>
        <w:rPr>
          <w:rFonts w:hint="eastAsia"/>
          <w:sz w:val="24"/>
          <w:szCs w:val="24"/>
          <w:vertAlign w:val="superscript"/>
          <w:lang w:val="en-US" w:eastAsia="zh-CN"/>
        </w:rPr>
        <w:t>3</w:t>
      </w:r>
      <w:r>
        <w:rPr>
          <w:rFonts w:hint="eastAsia"/>
          <w:sz w:val="24"/>
          <w:szCs w:val="24"/>
          <w:lang w:val="en-US" w:eastAsia="zh-CN"/>
        </w:rPr>
        <w:t>/h）</w:t>
      </w:r>
      <w:r>
        <w:rPr>
          <w:rFonts w:hint="default"/>
          <w:sz w:val="24"/>
          <w:szCs w:val="24"/>
          <w:lang w:val="en-US" w:eastAsia="zh-CN"/>
        </w:rPr>
        <w:t>。涂布、烘烤工段每日工作 24h，年工作300d，则项目NMP的无组织排放量为</w:t>
      </w:r>
      <w:r>
        <w:rPr>
          <w:rFonts w:hint="eastAsia"/>
          <w:sz w:val="24"/>
          <w:szCs w:val="24"/>
          <w:lang w:val="en-US" w:eastAsia="zh-CN"/>
        </w:rPr>
        <w:t>0.14</w:t>
      </w:r>
      <w:r>
        <w:rPr>
          <w:rFonts w:hint="default"/>
          <w:sz w:val="24"/>
          <w:szCs w:val="24"/>
          <w:lang w:val="en-US" w:eastAsia="zh-CN"/>
        </w:rPr>
        <w:t>t</w:t>
      </w:r>
      <w:r>
        <w:rPr>
          <w:rFonts w:hint="eastAsia"/>
          <w:sz w:val="24"/>
          <w:szCs w:val="24"/>
          <w:lang w:val="en-US" w:eastAsia="zh-CN"/>
        </w:rPr>
        <w:t>/</w:t>
      </w:r>
      <w:r>
        <w:rPr>
          <w:rFonts w:hint="default"/>
          <w:sz w:val="24"/>
          <w:szCs w:val="24"/>
          <w:lang w:val="en-US" w:eastAsia="zh-CN"/>
        </w:rPr>
        <w:t>a，</w:t>
      </w:r>
      <w:r>
        <w:rPr>
          <w:rFonts w:hint="eastAsia"/>
          <w:sz w:val="24"/>
          <w:szCs w:val="24"/>
          <w:lang w:val="en-US" w:eastAsia="zh-CN"/>
        </w:rPr>
        <w:t>排放速率为0.019</w:t>
      </w:r>
      <w:r>
        <w:rPr>
          <w:rFonts w:hint="default"/>
          <w:sz w:val="24"/>
          <w:szCs w:val="24"/>
          <w:lang w:val="en-US" w:eastAsia="zh-CN"/>
        </w:rPr>
        <w:t>kg/h</w:t>
      </w:r>
      <w:r>
        <w:rPr>
          <w:rFonts w:hint="eastAsia"/>
          <w:sz w:val="24"/>
          <w:szCs w:val="24"/>
          <w:lang w:val="en-US" w:eastAsia="zh-CN"/>
        </w:rPr>
        <w:t>；有组织排放量为0.14t/a，排放速率为0.019kg/h，排放浓度为0.54mg/m</w:t>
      </w:r>
      <w:r>
        <w:rPr>
          <w:rFonts w:hint="eastAsia"/>
          <w:sz w:val="24"/>
          <w:szCs w:val="24"/>
          <w:vertAlign w:val="superscript"/>
          <w:lang w:val="en-US" w:eastAsia="zh-CN"/>
        </w:rPr>
        <w:t>3</w:t>
      </w:r>
      <w:r>
        <w:rPr>
          <w:rFonts w:hint="eastAsia"/>
          <w:sz w:val="24"/>
          <w:szCs w:val="24"/>
          <w:lang w:val="en-US" w:eastAsia="zh-CN"/>
        </w:rPr>
        <w:t>；总排放量为0.28t/a。NMP废气排放情况见下表。</w:t>
      </w:r>
    </w:p>
    <w:p w14:paraId="4D8D1906">
      <w:pPr>
        <w:pStyle w:val="116"/>
        <w:numPr>
          <w:ilvl w:val="0"/>
          <w:numId w:val="22"/>
        </w:numPr>
        <w:spacing w:before="0" w:beforeLines="0"/>
        <w:ind w:left="0"/>
        <w:rPr>
          <w:color w:val="000000"/>
        </w:rPr>
      </w:pPr>
      <w:r>
        <w:rPr>
          <w:rFonts w:hint="eastAsia"/>
          <w:color w:val="000000"/>
          <w:lang w:val="en-US" w:eastAsia="zh-CN"/>
        </w:rPr>
        <w:t>项目NMP</w:t>
      </w:r>
      <w:r>
        <w:rPr>
          <w:rFonts w:hint="eastAsia"/>
          <w:color w:val="000000"/>
        </w:rPr>
        <w:t>废气</w:t>
      </w:r>
      <w:r>
        <w:rPr>
          <w:rFonts w:hint="eastAsia"/>
          <w:color w:val="000000"/>
          <w:lang w:val="en-US" w:eastAsia="zh-CN"/>
        </w:rPr>
        <w:t>产排</w:t>
      </w:r>
      <w:r>
        <w:rPr>
          <w:rFonts w:hint="eastAsia"/>
          <w:color w:val="000000"/>
        </w:rPr>
        <w:t>情况</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3"/>
        <w:gridCol w:w="1040"/>
        <w:gridCol w:w="1040"/>
        <w:gridCol w:w="839"/>
        <w:gridCol w:w="1040"/>
        <w:gridCol w:w="589"/>
        <w:gridCol w:w="689"/>
        <w:gridCol w:w="773"/>
        <w:gridCol w:w="1040"/>
        <w:gridCol w:w="1041"/>
      </w:tblGrid>
      <w:tr w14:paraId="55532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 w:type="pct"/>
            <w:vMerge w:val="restart"/>
            <w:vAlign w:val="center"/>
          </w:tcPr>
          <w:p w14:paraId="40888B0C">
            <w:pPr>
              <w:adjustRightInd w:val="0"/>
              <w:snapToGrid w:val="0"/>
              <w:jc w:val="center"/>
              <w:rPr>
                <w:rFonts w:hint="default"/>
                <w:sz w:val="18"/>
                <w:szCs w:val="18"/>
                <w:lang w:val="en-US" w:eastAsia="zh-CN"/>
              </w:rPr>
            </w:pPr>
            <w:r>
              <w:rPr>
                <w:rFonts w:hint="eastAsia"/>
                <w:sz w:val="18"/>
                <w:szCs w:val="18"/>
                <w:lang w:val="en-US" w:eastAsia="zh-CN"/>
              </w:rPr>
              <w:t>废气种类</w:t>
            </w:r>
          </w:p>
        </w:tc>
        <w:tc>
          <w:tcPr>
            <w:tcW w:w="533" w:type="pct"/>
            <w:vMerge w:val="restart"/>
            <w:vAlign w:val="center"/>
          </w:tcPr>
          <w:p w14:paraId="7D8E0DF7">
            <w:pPr>
              <w:adjustRightInd w:val="0"/>
              <w:snapToGrid w:val="0"/>
              <w:jc w:val="center"/>
              <w:rPr>
                <w:rFonts w:hint="default"/>
                <w:sz w:val="18"/>
                <w:szCs w:val="18"/>
                <w:lang w:val="en-US" w:eastAsia="zh-CN"/>
              </w:rPr>
            </w:pPr>
            <w:r>
              <w:rPr>
                <w:rFonts w:hint="eastAsia"/>
                <w:sz w:val="18"/>
                <w:szCs w:val="18"/>
                <w:lang w:val="en-US" w:eastAsia="zh-CN"/>
              </w:rPr>
              <w:t>排放方式</w:t>
            </w:r>
          </w:p>
        </w:tc>
        <w:tc>
          <w:tcPr>
            <w:tcW w:w="533" w:type="pct"/>
            <w:vAlign w:val="center"/>
          </w:tcPr>
          <w:p w14:paraId="56214410">
            <w:pPr>
              <w:adjustRightInd w:val="0"/>
              <w:snapToGrid w:val="0"/>
              <w:jc w:val="center"/>
              <w:rPr>
                <w:rFonts w:hint="default"/>
                <w:sz w:val="18"/>
                <w:szCs w:val="18"/>
                <w:lang w:val="en-US" w:eastAsia="zh-CN"/>
              </w:rPr>
            </w:pPr>
            <w:r>
              <w:rPr>
                <w:rFonts w:hint="eastAsia"/>
                <w:sz w:val="18"/>
                <w:szCs w:val="18"/>
                <w:lang w:val="en-US" w:eastAsia="zh-CN"/>
              </w:rPr>
              <w:t>回收效率</w:t>
            </w:r>
          </w:p>
        </w:tc>
        <w:tc>
          <w:tcPr>
            <w:tcW w:w="430" w:type="pct"/>
            <w:shd w:val="clear" w:color="auto" w:fill="auto"/>
            <w:vAlign w:val="center"/>
          </w:tcPr>
          <w:p w14:paraId="1A681EAB">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产生量</w:t>
            </w:r>
          </w:p>
        </w:tc>
        <w:tc>
          <w:tcPr>
            <w:tcW w:w="533" w:type="pct"/>
            <w:shd w:val="clear" w:color="auto" w:fill="auto"/>
            <w:vAlign w:val="center"/>
          </w:tcPr>
          <w:p w14:paraId="4F761366">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去除效率</w:t>
            </w:r>
          </w:p>
        </w:tc>
        <w:tc>
          <w:tcPr>
            <w:tcW w:w="1051" w:type="pct"/>
            <w:gridSpan w:val="3"/>
            <w:vAlign w:val="center"/>
          </w:tcPr>
          <w:p w14:paraId="63E38907">
            <w:pPr>
              <w:adjustRightInd w:val="0"/>
              <w:snapToGrid w:val="0"/>
              <w:jc w:val="center"/>
              <w:rPr>
                <w:rFonts w:hint="default"/>
                <w:sz w:val="18"/>
                <w:szCs w:val="18"/>
                <w:lang w:val="en-US" w:eastAsia="zh-CN"/>
              </w:rPr>
            </w:pPr>
            <w:r>
              <w:rPr>
                <w:rFonts w:hint="eastAsia"/>
                <w:sz w:val="18"/>
                <w:szCs w:val="18"/>
                <w:lang w:val="en-US" w:eastAsia="zh-CN"/>
              </w:rPr>
              <w:t>排放量</w:t>
            </w:r>
          </w:p>
        </w:tc>
        <w:tc>
          <w:tcPr>
            <w:tcW w:w="533" w:type="pct"/>
            <w:vAlign w:val="center"/>
          </w:tcPr>
          <w:p w14:paraId="7F3C1A0B">
            <w:pPr>
              <w:adjustRightInd w:val="0"/>
              <w:snapToGrid w:val="0"/>
              <w:jc w:val="center"/>
              <w:rPr>
                <w:rFonts w:hint="default"/>
                <w:sz w:val="18"/>
                <w:szCs w:val="18"/>
                <w:lang w:val="en-US" w:eastAsia="zh-CN"/>
              </w:rPr>
            </w:pPr>
            <w:r>
              <w:rPr>
                <w:rFonts w:hint="eastAsia"/>
                <w:sz w:val="18"/>
                <w:szCs w:val="18"/>
                <w:lang w:val="en-US" w:eastAsia="zh-CN"/>
              </w:rPr>
              <w:t>设计风量</w:t>
            </w:r>
          </w:p>
        </w:tc>
        <w:tc>
          <w:tcPr>
            <w:tcW w:w="533" w:type="pct"/>
            <w:vAlign w:val="center"/>
          </w:tcPr>
          <w:p w14:paraId="0123C207">
            <w:pPr>
              <w:adjustRightInd w:val="0"/>
              <w:snapToGrid w:val="0"/>
              <w:jc w:val="center"/>
              <w:rPr>
                <w:rFonts w:hint="default"/>
                <w:sz w:val="18"/>
                <w:szCs w:val="18"/>
                <w:lang w:val="en-US" w:eastAsia="zh-CN"/>
              </w:rPr>
            </w:pPr>
            <w:r>
              <w:rPr>
                <w:rFonts w:hint="eastAsia"/>
                <w:sz w:val="18"/>
                <w:szCs w:val="18"/>
                <w:lang w:val="en-US" w:eastAsia="zh-CN"/>
              </w:rPr>
              <w:t>排放时间</w:t>
            </w:r>
          </w:p>
        </w:tc>
      </w:tr>
      <w:tr w14:paraId="2956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Merge w:val="continue"/>
            <w:vAlign w:val="center"/>
          </w:tcPr>
          <w:p w14:paraId="3A39F96E">
            <w:pPr>
              <w:adjustRightInd w:val="0"/>
              <w:snapToGrid w:val="0"/>
              <w:jc w:val="center"/>
              <w:rPr>
                <w:rFonts w:hint="default"/>
                <w:sz w:val="18"/>
                <w:szCs w:val="18"/>
                <w:lang w:val="en-US" w:eastAsia="zh-CN"/>
              </w:rPr>
            </w:pPr>
          </w:p>
        </w:tc>
        <w:tc>
          <w:tcPr>
            <w:tcW w:w="533" w:type="pct"/>
            <w:vMerge w:val="continue"/>
            <w:vAlign w:val="center"/>
          </w:tcPr>
          <w:p w14:paraId="71C49CEF">
            <w:pPr>
              <w:adjustRightInd w:val="0"/>
              <w:snapToGrid w:val="0"/>
              <w:jc w:val="center"/>
              <w:rPr>
                <w:rFonts w:hint="default"/>
                <w:sz w:val="18"/>
                <w:szCs w:val="18"/>
                <w:lang w:val="en-US" w:eastAsia="zh-CN"/>
              </w:rPr>
            </w:pPr>
          </w:p>
        </w:tc>
        <w:tc>
          <w:tcPr>
            <w:tcW w:w="533" w:type="pct"/>
            <w:vAlign w:val="center"/>
          </w:tcPr>
          <w:p w14:paraId="5267AEDF">
            <w:pPr>
              <w:adjustRightInd w:val="0"/>
              <w:snapToGrid w:val="0"/>
              <w:jc w:val="center"/>
              <w:rPr>
                <w:rFonts w:hint="default"/>
                <w:sz w:val="18"/>
                <w:szCs w:val="18"/>
                <w:lang w:val="en-US" w:eastAsia="zh-CN"/>
              </w:rPr>
            </w:pPr>
            <w:r>
              <w:rPr>
                <w:rFonts w:hint="eastAsia"/>
                <w:sz w:val="18"/>
                <w:szCs w:val="18"/>
                <w:lang w:val="en-US" w:eastAsia="zh-CN"/>
              </w:rPr>
              <w:t>%</w:t>
            </w:r>
          </w:p>
        </w:tc>
        <w:tc>
          <w:tcPr>
            <w:tcW w:w="430" w:type="pct"/>
            <w:shd w:val="clear" w:color="auto" w:fill="auto"/>
            <w:vAlign w:val="center"/>
          </w:tcPr>
          <w:p w14:paraId="29CA6FBB">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t/a</w:t>
            </w:r>
          </w:p>
        </w:tc>
        <w:tc>
          <w:tcPr>
            <w:tcW w:w="533" w:type="pct"/>
            <w:shd w:val="clear" w:color="auto" w:fill="auto"/>
            <w:vAlign w:val="center"/>
          </w:tcPr>
          <w:p w14:paraId="15FD5B68">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w:t>
            </w:r>
          </w:p>
        </w:tc>
        <w:tc>
          <w:tcPr>
            <w:tcW w:w="302" w:type="pct"/>
            <w:vAlign w:val="center"/>
          </w:tcPr>
          <w:p w14:paraId="282CC1B3">
            <w:pPr>
              <w:adjustRightInd w:val="0"/>
              <w:snapToGrid w:val="0"/>
              <w:jc w:val="center"/>
              <w:rPr>
                <w:rFonts w:hint="default"/>
                <w:sz w:val="18"/>
                <w:szCs w:val="18"/>
                <w:lang w:val="en-US" w:eastAsia="zh-CN"/>
              </w:rPr>
            </w:pPr>
            <w:r>
              <w:rPr>
                <w:rFonts w:hint="eastAsia"/>
                <w:sz w:val="18"/>
                <w:szCs w:val="18"/>
                <w:lang w:val="en-US" w:eastAsia="zh-CN"/>
              </w:rPr>
              <w:t>t/a</w:t>
            </w:r>
          </w:p>
        </w:tc>
        <w:tc>
          <w:tcPr>
            <w:tcW w:w="353" w:type="pct"/>
            <w:vAlign w:val="center"/>
          </w:tcPr>
          <w:p w14:paraId="6C22971A">
            <w:pPr>
              <w:adjustRightInd w:val="0"/>
              <w:snapToGrid w:val="0"/>
              <w:jc w:val="center"/>
              <w:rPr>
                <w:rFonts w:hint="default"/>
                <w:sz w:val="18"/>
                <w:szCs w:val="18"/>
                <w:lang w:val="en-US" w:eastAsia="zh-CN"/>
              </w:rPr>
            </w:pPr>
            <w:r>
              <w:rPr>
                <w:rFonts w:hint="eastAsia"/>
                <w:sz w:val="18"/>
                <w:szCs w:val="18"/>
                <w:lang w:val="en-US" w:eastAsia="zh-CN"/>
              </w:rPr>
              <w:t>kg/h</w:t>
            </w:r>
          </w:p>
        </w:tc>
        <w:tc>
          <w:tcPr>
            <w:tcW w:w="395" w:type="pct"/>
            <w:vAlign w:val="center"/>
          </w:tcPr>
          <w:p w14:paraId="2B2CA387">
            <w:pPr>
              <w:adjustRightInd w:val="0"/>
              <w:snapToGrid w:val="0"/>
              <w:jc w:val="center"/>
              <w:rPr>
                <w:rFonts w:hint="default"/>
                <w:sz w:val="18"/>
                <w:szCs w:val="18"/>
                <w:lang w:val="en-US" w:eastAsia="zh-CN"/>
              </w:rPr>
            </w:pPr>
            <w:r>
              <w:rPr>
                <w:rFonts w:hint="eastAsia"/>
                <w:sz w:val="18"/>
                <w:szCs w:val="18"/>
                <w:lang w:val="en-US" w:eastAsia="zh-CN"/>
              </w:rPr>
              <w:t>mg/m</w:t>
            </w:r>
            <w:r>
              <w:rPr>
                <w:rFonts w:hint="eastAsia"/>
                <w:sz w:val="18"/>
                <w:szCs w:val="18"/>
                <w:vertAlign w:val="superscript"/>
                <w:lang w:val="en-US" w:eastAsia="zh-CN"/>
              </w:rPr>
              <w:t>3</w:t>
            </w:r>
          </w:p>
        </w:tc>
        <w:tc>
          <w:tcPr>
            <w:tcW w:w="533" w:type="pct"/>
            <w:shd w:val="clear" w:color="auto" w:fill="auto"/>
            <w:vAlign w:val="center"/>
          </w:tcPr>
          <w:p w14:paraId="55DB672D">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m</w:t>
            </w:r>
            <w:r>
              <w:rPr>
                <w:rFonts w:hint="eastAsia"/>
                <w:sz w:val="18"/>
                <w:szCs w:val="18"/>
                <w:vertAlign w:val="superscript"/>
                <w:lang w:val="en-US" w:eastAsia="zh-CN"/>
              </w:rPr>
              <w:t>3</w:t>
            </w:r>
            <w:r>
              <w:rPr>
                <w:rFonts w:hint="eastAsia"/>
                <w:sz w:val="18"/>
                <w:szCs w:val="18"/>
                <w:lang w:val="en-US" w:eastAsia="zh-CN"/>
              </w:rPr>
              <w:t>/h</w:t>
            </w:r>
          </w:p>
        </w:tc>
        <w:tc>
          <w:tcPr>
            <w:tcW w:w="533" w:type="pct"/>
            <w:shd w:val="clear" w:color="auto" w:fill="auto"/>
            <w:vAlign w:val="center"/>
          </w:tcPr>
          <w:p w14:paraId="3F686C2E">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h</w:t>
            </w:r>
          </w:p>
        </w:tc>
      </w:tr>
      <w:tr w14:paraId="57FB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32135653">
            <w:pPr>
              <w:adjustRightInd w:val="0"/>
              <w:snapToGrid w:val="0"/>
              <w:jc w:val="center"/>
              <w:rPr>
                <w:rFonts w:hint="default"/>
                <w:sz w:val="18"/>
                <w:szCs w:val="18"/>
                <w:lang w:val="en-US" w:eastAsia="zh-CN"/>
              </w:rPr>
            </w:pPr>
            <w:r>
              <w:rPr>
                <w:rFonts w:hint="eastAsia"/>
                <w:sz w:val="18"/>
                <w:szCs w:val="18"/>
                <w:lang w:val="en-US" w:eastAsia="zh-CN"/>
              </w:rPr>
              <w:t>NMP（DA010）</w:t>
            </w:r>
          </w:p>
        </w:tc>
        <w:tc>
          <w:tcPr>
            <w:tcW w:w="533" w:type="pct"/>
            <w:vAlign w:val="center"/>
          </w:tcPr>
          <w:p w14:paraId="2F3E12D2">
            <w:pPr>
              <w:adjustRightInd w:val="0"/>
              <w:snapToGrid w:val="0"/>
              <w:jc w:val="center"/>
              <w:rPr>
                <w:rFonts w:hint="default"/>
                <w:sz w:val="18"/>
                <w:szCs w:val="18"/>
                <w:lang w:val="en-US" w:eastAsia="zh-CN"/>
              </w:rPr>
            </w:pPr>
            <w:r>
              <w:rPr>
                <w:rFonts w:hint="eastAsia"/>
                <w:sz w:val="18"/>
                <w:szCs w:val="18"/>
                <w:lang w:val="en-US" w:eastAsia="zh-CN"/>
              </w:rPr>
              <w:t>有组织</w:t>
            </w:r>
          </w:p>
        </w:tc>
        <w:tc>
          <w:tcPr>
            <w:tcW w:w="533" w:type="pct"/>
            <w:vMerge w:val="restart"/>
            <w:vAlign w:val="center"/>
          </w:tcPr>
          <w:p w14:paraId="39C70597">
            <w:pPr>
              <w:adjustRightInd w:val="0"/>
              <w:snapToGrid w:val="0"/>
              <w:jc w:val="center"/>
              <w:rPr>
                <w:rFonts w:hint="default"/>
                <w:sz w:val="18"/>
                <w:szCs w:val="18"/>
                <w:lang w:val="en-US" w:eastAsia="zh-CN"/>
              </w:rPr>
            </w:pPr>
            <w:r>
              <w:rPr>
                <w:rFonts w:hint="eastAsia"/>
                <w:sz w:val="18"/>
                <w:szCs w:val="18"/>
                <w:lang w:val="en-US" w:eastAsia="zh-CN"/>
              </w:rPr>
              <w:t>99.8</w:t>
            </w:r>
          </w:p>
        </w:tc>
        <w:tc>
          <w:tcPr>
            <w:tcW w:w="430" w:type="pct"/>
            <w:shd w:val="clear" w:color="auto" w:fill="auto"/>
            <w:vAlign w:val="center"/>
          </w:tcPr>
          <w:p w14:paraId="1BC23DD7">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69.86</w:t>
            </w:r>
          </w:p>
        </w:tc>
        <w:tc>
          <w:tcPr>
            <w:tcW w:w="533" w:type="pct"/>
            <w:shd w:val="clear" w:color="auto" w:fill="auto"/>
            <w:vAlign w:val="center"/>
          </w:tcPr>
          <w:p w14:paraId="49F67780">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99.8</w:t>
            </w:r>
          </w:p>
        </w:tc>
        <w:tc>
          <w:tcPr>
            <w:tcW w:w="302" w:type="pct"/>
            <w:vAlign w:val="center"/>
          </w:tcPr>
          <w:p w14:paraId="373CBC87">
            <w:pPr>
              <w:adjustRightInd w:val="0"/>
              <w:snapToGrid w:val="0"/>
              <w:jc w:val="center"/>
              <w:rPr>
                <w:rFonts w:hint="default"/>
                <w:sz w:val="18"/>
                <w:szCs w:val="18"/>
                <w:lang w:val="en-US" w:eastAsia="zh-CN"/>
              </w:rPr>
            </w:pPr>
            <w:r>
              <w:rPr>
                <w:rFonts w:hint="eastAsia"/>
                <w:sz w:val="18"/>
                <w:szCs w:val="18"/>
                <w:lang w:val="en-US" w:eastAsia="zh-CN"/>
              </w:rPr>
              <w:t>0.14</w:t>
            </w:r>
          </w:p>
        </w:tc>
        <w:tc>
          <w:tcPr>
            <w:tcW w:w="353" w:type="pct"/>
            <w:vAlign w:val="center"/>
          </w:tcPr>
          <w:p w14:paraId="4001CAB7">
            <w:pPr>
              <w:adjustRightInd w:val="0"/>
              <w:snapToGrid w:val="0"/>
              <w:jc w:val="center"/>
              <w:rPr>
                <w:rFonts w:hint="default"/>
                <w:sz w:val="18"/>
                <w:szCs w:val="18"/>
                <w:lang w:val="en-US" w:eastAsia="zh-CN"/>
              </w:rPr>
            </w:pPr>
            <w:r>
              <w:rPr>
                <w:rFonts w:hint="eastAsia"/>
                <w:sz w:val="18"/>
                <w:szCs w:val="18"/>
                <w:lang w:val="en-US" w:eastAsia="zh-CN"/>
              </w:rPr>
              <w:t>0.019</w:t>
            </w:r>
          </w:p>
        </w:tc>
        <w:tc>
          <w:tcPr>
            <w:tcW w:w="395" w:type="pct"/>
            <w:vAlign w:val="center"/>
          </w:tcPr>
          <w:p w14:paraId="3AD40509">
            <w:pPr>
              <w:adjustRightInd w:val="0"/>
              <w:snapToGrid w:val="0"/>
              <w:jc w:val="center"/>
              <w:rPr>
                <w:rFonts w:hint="default"/>
                <w:sz w:val="18"/>
                <w:szCs w:val="18"/>
                <w:lang w:val="en-US" w:eastAsia="zh-CN"/>
              </w:rPr>
            </w:pPr>
            <w:r>
              <w:rPr>
                <w:rFonts w:hint="eastAsia"/>
                <w:sz w:val="18"/>
                <w:szCs w:val="18"/>
                <w:lang w:val="en-US" w:eastAsia="zh-CN"/>
              </w:rPr>
              <w:t>0.54</w:t>
            </w:r>
          </w:p>
        </w:tc>
        <w:tc>
          <w:tcPr>
            <w:tcW w:w="533" w:type="pct"/>
            <w:vAlign w:val="center"/>
          </w:tcPr>
          <w:p w14:paraId="259069BB">
            <w:pPr>
              <w:adjustRightInd w:val="0"/>
              <w:snapToGrid w:val="0"/>
              <w:jc w:val="center"/>
              <w:rPr>
                <w:rFonts w:hint="default"/>
                <w:sz w:val="18"/>
                <w:szCs w:val="18"/>
                <w:lang w:val="en-US" w:eastAsia="zh-CN"/>
              </w:rPr>
            </w:pPr>
            <w:r>
              <w:rPr>
                <w:rFonts w:hint="eastAsia"/>
                <w:sz w:val="18"/>
                <w:szCs w:val="18"/>
                <w:lang w:val="en-US" w:eastAsia="zh-CN"/>
              </w:rPr>
              <w:t>35000</w:t>
            </w:r>
          </w:p>
        </w:tc>
        <w:tc>
          <w:tcPr>
            <w:tcW w:w="533" w:type="pct"/>
            <w:vAlign w:val="center"/>
          </w:tcPr>
          <w:p w14:paraId="42C98A8B">
            <w:pPr>
              <w:adjustRightInd w:val="0"/>
              <w:snapToGrid w:val="0"/>
              <w:jc w:val="center"/>
              <w:rPr>
                <w:rFonts w:hint="default"/>
                <w:sz w:val="18"/>
                <w:szCs w:val="18"/>
                <w:lang w:val="en-US" w:eastAsia="zh-CN"/>
              </w:rPr>
            </w:pPr>
            <w:r>
              <w:rPr>
                <w:rFonts w:hint="eastAsia"/>
                <w:sz w:val="18"/>
                <w:szCs w:val="18"/>
                <w:lang w:val="en-US" w:eastAsia="zh-CN"/>
              </w:rPr>
              <w:t>7200</w:t>
            </w:r>
          </w:p>
        </w:tc>
      </w:tr>
      <w:tr w14:paraId="47E0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5109BB85">
            <w:pPr>
              <w:adjustRightInd w:val="0"/>
              <w:snapToGrid w:val="0"/>
              <w:jc w:val="center"/>
              <w:rPr>
                <w:rFonts w:hint="default"/>
                <w:sz w:val="18"/>
                <w:szCs w:val="18"/>
                <w:lang w:val="en-US" w:eastAsia="zh-CN"/>
              </w:rPr>
            </w:pPr>
            <w:r>
              <w:rPr>
                <w:rFonts w:hint="eastAsia"/>
                <w:sz w:val="18"/>
                <w:szCs w:val="18"/>
                <w:lang w:val="en-US" w:eastAsia="zh-CN"/>
              </w:rPr>
              <w:t>NMP</w:t>
            </w:r>
          </w:p>
        </w:tc>
        <w:tc>
          <w:tcPr>
            <w:tcW w:w="533" w:type="pct"/>
            <w:vAlign w:val="center"/>
          </w:tcPr>
          <w:p w14:paraId="2D4956F4">
            <w:pPr>
              <w:adjustRightInd w:val="0"/>
              <w:snapToGrid w:val="0"/>
              <w:jc w:val="center"/>
              <w:rPr>
                <w:rFonts w:hint="default"/>
                <w:sz w:val="18"/>
                <w:szCs w:val="18"/>
                <w:lang w:val="en-US" w:eastAsia="zh-CN"/>
              </w:rPr>
            </w:pPr>
            <w:r>
              <w:rPr>
                <w:rFonts w:hint="eastAsia"/>
                <w:sz w:val="18"/>
                <w:szCs w:val="18"/>
                <w:lang w:val="en-US" w:eastAsia="zh-CN"/>
              </w:rPr>
              <w:t>无组织</w:t>
            </w:r>
          </w:p>
        </w:tc>
        <w:tc>
          <w:tcPr>
            <w:tcW w:w="533" w:type="pct"/>
            <w:vMerge w:val="continue"/>
            <w:vAlign w:val="center"/>
          </w:tcPr>
          <w:p w14:paraId="4E131842">
            <w:pPr>
              <w:adjustRightInd w:val="0"/>
              <w:snapToGrid w:val="0"/>
              <w:jc w:val="center"/>
              <w:rPr>
                <w:rFonts w:hint="default"/>
                <w:sz w:val="18"/>
                <w:szCs w:val="18"/>
                <w:lang w:val="en-US" w:eastAsia="zh-CN"/>
              </w:rPr>
            </w:pPr>
          </w:p>
        </w:tc>
        <w:tc>
          <w:tcPr>
            <w:tcW w:w="430" w:type="pct"/>
            <w:vAlign w:val="center"/>
          </w:tcPr>
          <w:p w14:paraId="148CDD68">
            <w:pPr>
              <w:adjustRightInd w:val="0"/>
              <w:snapToGrid w:val="0"/>
              <w:jc w:val="center"/>
              <w:rPr>
                <w:rFonts w:hint="default"/>
                <w:sz w:val="18"/>
                <w:szCs w:val="18"/>
                <w:lang w:val="en-US" w:eastAsia="zh-CN"/>
              </w:rPr>
            </w:pPr>
            <w:r>
              <w:rPr>
                <w:rFonts w:hint="eastAsia"/>
                <w:sz w:val="18"/>
                <w:szCs w:val="18"/>
                <w:lang w:val="en-US" w:eastAsia="zh-CN"/>
              </w:rPr>
              <w:t>0.14</w:t>
            </w:r>
          </w:p>
        </w:tc>
        <w:tc>
          <w:tcPr>
            <w:tcW w:w="533" w:type="pct"/>
            <w:shd w:val="clear" w:color="auto" w:fill="auto"/>
            <w:vAlign w:val="center"/>
          </w:tcPr>
          <w:p w14:paraId="0A2EA6F1">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w:t>
            </w:r>
          </w:p>
        </w:tc>
        <w:tc>
          <w:tcPr>
            <w:tcW w:w="302" w:type="pct"/>
            <w:vAlign w:val="center"/>
          </w:tcPr>
          <w:p w14:paraId="0E0ADE58">
            <w:pPr>
              <w:adjustRightInd w:val="0"/>
              <w:snapToGrid w:val="0"/>
              <w:jc w:val="center"/>
              <w:rPr>
                <w:rFonts w:hint="default"/>
                <w:sz w:val="18"/>
                <w:szCs w:val="18"/>
                <w:lang w:val="en-US" w:eastAsia="zh-CN"/>
              </w:rPr>
            </w:pPr>
            <w:r>
              <w:rPr>
                <w:rFonts w:hint="eastAsia"/>
                <w:sz w:val="18"/>
                <w:szCs w:val="18"/>
                <w:lang w:val="en-US" w:eastAsia="zh-CN"/>
              </w:rPr>
              <w:t>0.14</w:t>
            </w:r>
          </w:p>
        </w:tc>
        <w:tc>
          <w:tcPr>
            <w:tcW w:w="353" w:type="pct"/>
            <w:vAlign w:val="center"/>
          </w:tcPr>
          <w:p w14:paraId="74857B2D">
            <w:pPr>
              <w:adjustRightInd w:val="0"/>
              <w:snapToGrid w:val="0"/>
              <w:jc w:val="center"/>
              <w:rPr>
                <w:rFonts w:hint="default"/>
                <w:sz w:val="18"/>
                <w:szCs w:val="18"/>
                <w:lang w:val="en-US" w:eastAsia="zh-CN"/>
              </w:rPr>
            </w:pPr>
            <w:r>
              <w:rPr>
                <w:rFonts w:hint="eastAsia"/>
                <w:sz w:val="18"/>
                <w:szCs w:val="18"/>
                <w:lang w:val="en-US" w:eastAsia="zh-CN"/>
              </w:rPr>
              <w:t>0.019</w:t>
            </w:r>
          </w:p>
        </w:tc>
        <w:tc>
          <w:tcPr>
            <w:tcW w:w="395" w:type="pct"/>
            <w:vAlign w:val="center"/>
          </w:tcPr>
          <w:p w14:paraId="63467B66">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0A1360EA">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47B54507">
            <w:pPr>
              <w:adjustRightInd w:val="0"/>
              <w:snapToGrid w:val="0"/>
              <w:jc w:val="center"/>
              <w:rPr>
                <w:rFonts w:hint="default"/>
                <w:sz w:val="18"/>
                <w:szCs w:val="18"/>
                <w:lang w:val="en-US" w:eastAsia="zh-CN"/>
              </w:rPr>
            </w:pPr>
            <w:r>
              <w:rPr>
                <w:rFonts w:hint="eastAsia"/>
                <w:sz w:val="18"/>
                <w:szCs w:val="18"/>
                <w:lang w:val="en-US" w:eastAsia="zh-CN"/>
              </w:rPr>
              <w:t>7200</w:t>
            </w:r>
          </w:p>
        </w:tc>
      </w:tr>
      <w:tr w14:paraId="6AAE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6DC480F5">
            <w:pPr>
              <w:adjustRightInd w:val="0"/>
              <w:snapToGrid w:val="0"/>
              <w:jc w:val="center"/>
              <w:rPr>
                <w:rFonts w:hint="default"/>
                <w:sz w:val="18"/>
                <w:szCs w:val="18"/>
                <w:lang w:val="en-US" w:eastAsia="zh-CN"/>
              </w:rPr>
            </w:pPr>
            <w:r>
              <w:rPr>
                <w:rFonts w:hint="eastAsia"/>
                <w:sz w:val="18"/>
                <w:szCs w:val="18"/>
                <w:lang w:val="en-US" w:eastAsia="zh-CN"/>
              </w:rPr>
              <w:t>合计</w:t>
            </w:r>
          </w:p>
        </w:tc>
        <w:tc>
          <w:tcPr>
            <w:tcW w:w="533" w:type="pct"/>
            <w:vAlign w:val="center"/>
          </w:tcPr>
          <w:p w14:paraId="6BB7D6BB">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32C5DF47">
            <w:pPr>
              <w:adjustRightInd w:val="0"/>
              <w:snapToGrid w:val="0"/>
              <w:jc w:val="center"/>
              <w:rPr>
                <w:rFonts w:hint="default"/>
                <w:sz w:val="18"/>
                <w:szCs w:val="18"/>
                <w:lang w:val="en-US" w:eastAsia="zh-CN"/>
              </w:rPr>
            </w:pPr>
            <w:r>
              <w:rPr>
                <w:rFonts w:hint="eastAsia"/>
                <w:sz w:val="18"/>
                <w:szCs w:val="18"/>
                <w:lang w:val="en-US" w:eastAsia="zh-CN"/>
              </w:rPr>
              <w:t>/</w:t>
            </w:r>
          </w:p>
        </w:tc>
        <w:tc>
          <w:tcPr>
            <w:tcW w:w="430" w:type="pct"/>
            <w:vAlign w:val="center"/>
          </w:tcPr>
          <w:p w14:paraId="053C5726">
            <w:pPr>
              <w:adjustRightInd w:val="0"/>
              <w:snapToGrid w:val="0"/>
              <w:jc w:val="center"/>
              <w:rPr>
                <w:rFonts w:hint="default"/>
                <w:sz w:val="18"/>
                <w:szCs w:val="18"/>
                <w:lang w:val="en-US" w:eastAsia="zh-CN"/>
              </w:rPr>
            </w:pPr>
            <w:r>
              <w:rPr>
                <w:rFonts w:hint="eastAsia"/>
                <w:sz w:val="18"/>
                <w:szCs w:val="18"/>
                <w:lang w:val="en-US" w:eastAsia="zh-CN"/>
              </w:rPr>
              <w:t>70</w:t>
            </w:r>
          </w:p>
        </w:tc>
        <w:tc>
          <w:tcPr>
            <w:tcW w:w="533" w:type="pct"/>
            <w:shd w:val="clear" w:color="auto" w:fill="auto"/>
            <w:vAlign w:val="center"/>
          </w:tcPr>
          <w:p w14:paraId="15F53431">
            <w:pPr>
              <w:adjustRightInd w:val="0"/>
              <w:snapToGrid w:val="0"/>
              <w:jc w:val="center"/>
              <w:rPr>
                <w:rFonts w:hint="default" w:cs="Times New Roman"/>
                <w:kern w:val="2"/>
                <w:sz w:val="18"/>
                <w:szCs w:val="18"/>
                <w:lang w:val="en-US" w:eastAsia="zh-CN" w:bidi="ar-SA"/>
              </w:rPr>
            </w:pPr>
            <w:r>
              <w:rPr>
                <w:rFonts w:hint="eastAsia" w:cs="Times New Roman"/>
                <w:kern w:val="2"/>
                <w:sz w:val="18"/>
                <w:szCs w:val="18"/>
                <w:lang w:val="en-US" w:eastAsia="zh-CN" w:bidi="ar-SA"/>
              </w:rPr>
              <w:t>/</w:t>
            </w:r>
          </w:p>
        </w:tc>
        <w:tc>
          <w:tcPr>
            <w:tcW w:w="302" w:type="pct"/>
            <w:vAlign w:val="center"/>
          </w:tcPr>
          <w:p w14:paraId="4D196DFA">
            <w:pPr>
              <w:adjustRightInd w:val="0"/>
              <w:snapToGrid w:val="0"/>
              <w:jc w:val="center"/>
              <w:rPr>
                <w:rFonts w:hint="default"/>
                <w:sz w:val="18"/>
                <w:szCs w:val="18"/>
                <w:lang w:val="en-US" w:eastAsia="zh-CN"/>
              </w:rPr>
            </w:pPr>
            <w:r>
              <w:rPr>
                <w:rFonts w:hint="eastAsia"/>
                <w:sz w:val="18"/>
                <w:szCs w:val="18"/>
                <w:lang w:val="en-US" w:eastAsia="zh-CN"/>
              </w:rPr>
              <w:t>0.28</w:t>
            </w:r>
          </w:p>
        </w:tc>
        <w:tc>
          <w:tcPr>
            <w:tcW w:w="353" w:type="pct"/>
            <w:vAlign w:val="center"/>
          </w:tcPr>
          <w:p w14:paraId="26365F81">
            <w:pPr>
              <w:adjustRightInd w:val="0"/>
              <w:snapToGrid w:val="0"/>
              <w:jc w:val="center"/>
              <w:rPr>
                <w:rFonts w:hint="default"/>
                <w:sz w:val="18"/>
                <w:szCs w:val="18"/>
                <w:lang w:val="en-US" w:eastAsia="zh-CN"/>
              </w:rPr>
            </w:pPr>
            <w:r>
              <w:rPr>
                <w:rFonts w:hint="eastAsia"/>
                <w:sz w:val="18"/>
                <w:szCs w:val="18"/>
                <w:lang w:val="en-US" w:eastAsia="zh-CN"/>
              </w:rPr>
              <w:t>0.038</w:t>
            </w:r>
          </w:p>
        </w:tc>
        <w:tc>
          <w:tcPr>
            <w:tcW w:w="395" w:type="pct"/>
            <w:vAlign w:val="center"/>
          </w:tcPr>
          <w:p w14:paraId="680AD8FF">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7D336D07">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0E88CB65">
            <w:pPr>
              <w:adjustRightInd w:val="0"/>
              <w:snapToGrid w:val="0"/>
              <w:jc w:val="center"/>
              <w:rPr>
                <w:rFonts w:hint="default"/>
                <w:sz w:val="18"/>
                <w:szCs w:val="18"/>
                <w:lang w:val="en-US" w:eastAsia="zh-CN"/>
              </w:rPr>
            </w:pPr>
            <w:r>
              <w:rPr>
                <w:rFonts w:hint="eastAsia"/>
                <w:sz w:val="18"/>
                <w:szCs w:val="18"/>
                <w:lang w:val="en-US" w:eastAsia="zh-CN"/>
              </w:rPr>
              <w:t>7200</w:t>
            </w:r>
          </w:p>
        </w:tc>
      </w:tr>
    </w:tbl>
    <w:p w14:paraId="170A3BC4">
      <w:pPr>
        <w:adjustRightInd w:val="0"/>
        <w:snapToGrid w:val="0"/>
        <w:spacing w:line="360" w:lineRule="auto"/>
        <w:ind w:firstLine="480" w:firstLineChars="200"/>
        <w:rPr>
          <w:rFonts w:hint="default"/>
          <w:sz w:val="24"/>
          <w:szCs w:val="24"/>
          <w:lang w:val="en-US" w:eastAsia="zh-CN"/>
        </w:rPr>
      </w:pPr>
      <w:r>
        <w:rPr>
          <w:rFonts w:hint="default"/>
          <w:sz w:val="24"/>
          <w:szCs w:val="24"/>
          <w:lang w:val="en-US" w:eastAsia="zh-CN"/>
        </w:rPr>
        <w:t>由上表可知，NMP排放浓度能满足小于最高允许排放浓度为348mg/m</w:t>
      </w:r>
      <w:r>
        <w:rPr>
          <w:rFonts w:hint="eastAsia"/>
          <w:sz w:val="24"/>
          <w:szCs w:val="24"/>
          <w:vertAlign w:val="superscript"/>
          <w:lang w:val="en-US" w:eastAsia="zh-CN"/>
        </w:rPr>
        <w:t>3</w:t>
      </w:r>
      <w:r>
        <w:rPr>
          <w:rFonts w:hint="default"/>
          <w:sz w:val="24"/>
          <w:szCs w:val="24"/>
          <w:lang w:val="en-US" w:eastAsia="zh-CN"/>
        </w:rPr>
        <w:t>的要求，排放速率能满足小于最高允许速率为11.0kg</w:t>
      </w:r>
      <w:r>
        <w:rPr>
          <w:rFonts w:hint="eastAsia"/>
          <w:sz w:val="24"/>
          <w:szCs w:val="24"/>
          <w:lang w:val="en-US" w:eastAsia="zh-CN"/>
        </w:rPr>
        <w:t>/</w:t>
      </w:r>
      <w:r>
        <w:rPr>
          <w:rFonts w:hint="default"/>
          <w:sz w:val="24"/>
          <w:szCs w:val="24"/>
          <w:lang w:val="en-US" w:eastAsia="zh-CN"/>
        </w:rPr>
        <w:t>h的要求</w:t>
      </w:r>
      <w:r>
        <w:rPr>
          <w:rFonts w:hint="eastAsia"/>
          <w:sz w:val="24"/>
          <w:szCs w:val="24"/>
          <w:lang w:val="en-US" w:eastAsia="zh-CN"/>
        </w:rPr>
        <w:t>。</w:t>
      </w:r>
    </w:p>
    <w:p w14:paraId="68A44265">
      <w:pPr>
        <w:numPr>
          <w:ilvl w:val="0"/>
          <w:numId w:val="23"/>
        </w:numPr>
        <w:adjustRightInd w:val="0"/>
        <w:snapToGrid w:val="0"/>
        <w:spacing w:line="360" w:lineRule="auto"/>
        <w:ind w:left="0" w:leftChars="0" w:firstLine="480" w:firstLineChars="200"/>
        <w:rPr>
          <w:rFonts w:hint="eastAsia"/>
          <w:sz w:val="24"/>
          <w:szCs w:val="24"/>
          <w:lang w:val="en-US" w:eastAsia="zh-CN"/>
        </w:rPr>
      </w:pPr>
      <w:r>
        <w:rPr>
          <w:rFonts w:hint="eastAsia"/>
          <w:sz w:val="24"/>
          <w:szCs w:val="24"/>
          <w:lang w:val="en-US" w:eastAsia="zh-CN"/>
        </w:rPr>
        <w:t>热压废气</w:t>
      </w:r>
    </w:p>
    <w:p w14:paraId="41E03734">
      <w:pPr>
        <w:adjustRightInd w:val="0"/>
        <w:snapToGrid w:val="0"/>
        <w:spacing w:line="360" w:lineRule="auto"/>
        <w:ind w:firstLine="480" w:firstLineChars="200"/>
        <w:rPr>
          <w:rFonts w:hint="default"/>
          <w:sz w:val="24"/>
          <w:szCs w:val="24"/>
          <w:lang w:val="en-US" w:eastAsia="zh-CN"/>
        </w:rPr>
      </w:pPr>
      <w:r>
        <w:rPr>
          <w:rFonts w:hint="eastAsia"/>
          <w:sz w:val="24"/>
          <w:szCs w:val="24"/>
          <w:lang w:val="en-US" w:eastAsia="zh-CN"/>
        </w:rPr>
        <w:t>项目生产过程中会将干电芯装入铝塑膜或PE膜中，使用热压机热压电芯，检测电芯是否短路然后铝塑膜/PE膜冲压成型（常温）后，将电芯装入铝塑膜/PE膜，再封边，然后经过烘干去除上述操作中电池带入的水分（80~100℃）。铝塑膜、PE膜热压过程中产生少量热压废气，烘干过程产生水蒸气。由于热压温度相对较低，且热压过程中铝塑膜、PE膜加热部分接触面很小，因此本次评价仅进行定性分析，不做定量分析，项目热压废气无组织排放。</w:t>
      </w:r>
    </w:p>
    <w:p w14:paraId="549F6207">
      <w:pPr>
        <w:numPr>
          <w:ilvl w:val="0"/>
          <w:numId w:val="23"/>
        </w:numPr>
        <w:adjustRightInd w:val="0"/>
        <w:snapToGrid w:val="0"/>
        <w:spacing w:line="360" w:lineRule="auto"/>
        <w:ind w:left="0" w:leftChars="0" w:firstLine="480" w:firstLineChars="200"/>
        <w:rPr>
          <w:rFonts w:hint="eastAsia"/>
          <w:sz w:val="24"/>
          <w:szCs w:val="24"/>
          <w:highlight w:val="none"/>
          <w:lang w:val="en-US" w:eastAsia="zh-CN"/>
        </w:rPr>
      </w:pPr>
      <w:r>
        <w:rPr>
          <w:rFonts w:hint="eastAsia"/>
          <w:sz w:val="24"/>
          <w:szCs w:val="24"/>
          <w:highlight w:val="none"/>
          <w:lang w:val="en-US" w:eastAsia="zh-CN"/>
        </w:rPr>
        <w:t>注液废气</w:t>
      </w:r>
    </w:p>
    <w:p w14:paraId="449F5341">
      <w:pPr>
        <w:pStyle w:val="122"/>
        <w:ind w:firstLine="480"/>
        <w:rPr>
          <w:rFonts w:hint="eastAsia"/>
          <w:color w:val="auto"/>
          <w:highlight w:val="none"/>
          <w:lang w:val="en-US" w:eastAsia="zh-CN"/>
        </w:rPr>
      </w:pPr>
      <w:r>
        <w:rPr>
          <w:rFonts w:hint="default"/>
          <w:color w:val="auto"/>
          <w:highlight w:val="none"/>
          <w:lang w:val="en-US" w:eastAsia="zh-CN"/>
        </w:rPr>
        <w:t>将电解液通过热封时事先预留好的开口注入电芯中</w:t>
      </w:r>
      <w:r>
        <w:rPr>
          <w:rFonts w:hint="eastAsia"/>
          <w:color w:val="auto"/>
          <w:highlight w:val="none"/>
          <w:lang w:val="en-US" w:eastAsia="zh-CN"/>
        </w:rPr>
        <w:t>（</w:t>
      </w:r>
      <w:r>
        <w:rPr>
          <w:rFonts w:hint="default"/>
          <w:color w:val="auto"/>
          <w:highlight w:val="none"/>
          <w:lang w:val="en-US" w:eastAsia="zh-CN"/>
        </w:rPr>
        <w:t>先抽真空</w:t>
      </w:r>
      <w:r>
        <w:rPr>
          <w:rFonts w:hint="eastAsia"/>
          <w:color w:val="auto"/>
          <w:highlight w:val="none"/>
          <w:lang w:val="en-US" w:eastAsia="zh-CN"/>
        </w:rPr>
        <w:t>）</w:t>
      </w:r>
      <w:r>
        <w:rPr>
          <w:rFonts w:hint="default"/>
          <w:color w:val="auto"/>
          <w:highlight w:val="none"/>
          <w:lang w:val="en-US" w:eastAsia="zh-CN"/>
        </w:rPr>
        <w:t>进入静置工序</w:t>
      </w:r>
      <w:r>
        <w:rPr>
          <w:rFonts w:hint="eastAsia"/>
          <w:color w:val="auto"/>
          <w:highlight w:val="none"/>
          <w:lang w:val="en-US" w:eastAsia="zh-CN"/>
        </w:rPr>
        <w:t>。注液过程电解液中的有机物挥发产生注液废气，根据业主提供的电解液MSDS，经查询其中涉及到的有机物的理化特性，均为不易挥发的有机物，常温常压状态下相对稳定，</w:t>
      </w:r>
      <w:r>
        <w:rPr>
          <w:rFonts w:hint="eastAsia"/>
          <w:sz w:val="24"/>
          <w:szCs w:val="24"/>
          <w:lang w:val="en-US" w:eastAsia="zh-CN"/>
        </w:rPr>
        <w:t>依据现有项目情况，</w:t>
      </w:r>
      <w:r>
        <w:rPr>
          <w:rFonts w:hint="eastAsia"/>
          <w:color w:val="auto"/>
          <w:highlight w:val="none"/>
          <w:lang w:val="en-US" w:eastAsia="zh-CN"/>
        </w:rPr>
        <w:t>本次评价保守考虑其中有机物1%挥发，则年使用电解液125t，其中有机物质占约80%，则挥发性有机物的产生量约为1t/a，注液设备设置有密闭集气罩，车间整体微负压密闭，则废气收集效率取90%，注液废气经收集后经本次新增“活性炭”吸附装置进行处理后经1根新建25m高排气筒（DA022）排放，配套风机风量为5000m</w:t>
      </w:r>
      <w:r>
        <w:rPr>
          <w:rFonts w:hint="eastAsia"/>
          <w:color w:val="auto"/>
          <w:highlight w:val="none"/>
          <w:vertAlign w:val="superscript"/>
          <w:lang w:val="en-US" w:eastAsia="zh-CN"/>
        </w:rPr>
        <w:t>3</w:t>
      </w:r>
      <w:r>
        <w:rPr>
          <w:rFonts w:hint="eastAsia"/>
          <w:color w:val="auto"/>
          <w:highlight w:val="none"/>
          <w:lang w:val="en-US" w:eastAsia="zh-CN"/>
        </w:rPr>
        <w:t>/h。</w:t>
      </w:r>
    </w:p>
    <w:p w14:paraId="1741F72C">
      <w:pPr>
        <w:pStyle w:val="116"/>
        <w:numPr>
          <w:ilvl w:val="0"/>
          <w:numId w:val="22"/>
        </w:numPr>
        <w:spacing w:before="0" w:beforeLines="0"/>
        <w:ind w:left="0"/>
        <w:rPr>
          <w:color w:val="000000"/>
        </w:rPr>
      </w:pPr>
      <w:r>
        <w:rPr>
          <w:rFonts w:hint="eastAsia"/>
          <w:color w:val="000000"/>
          <w:lang w:val="en-US" w:eastAsia="zh-CN"/>
        </w:rPr>
        <w:t>项目注液</w:t>
      </w:r>
      <w:r>
        <w:rPr>
          <w:rFonts w:hint="eastAsia"/>
          <w:color w:val="000000"/>
        </w:rPr>
        <w:t>废气</w:t>
      </w:r>
      <w:r>
        <w:rPr>
          <w:rFonts w:hint="eastAsia"/>
          <w:color w:val="000000"/>
          <w:lang w:val="en-US" w:eastAsia="zh-CN"/>
        </w:rPr>
        <w:t>产排</w:t>
      </w:r>
      <w:r>
        <w:rPr>
          <w:rFonts w:hint="eastAsia"/>
          <w:color w:val="000000"/>
        </w:rPr>
        <w:t>情况</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036"/>
        <w:gridCol w:w="1036"/>
        <w:gridCol w:w="835"/>
        <w:gridCol w:w="1036"/>
        <w:gridCol w:w="622"/>
        <w:gridCol w:w="686"/>
        <w:gridCol w:w="770"/>
        <w:gridCol w:w="1037"/>
        <w:gridCol w:w="1037"/>
      </w:tblGrid>
      <w:tr w14:paraId="7EAC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 w:type="pct"/>
            <w:vMerge w:val="restart"/>
            <w:vAlign w:val="center"/>
          </w:tcPr>
          <w:p w14:paraId="6DBC9892">
            <w:pPr>
              <w:adjustRightInd w:val="0"/>
              <w:snapToGrid w:val="0"/>
              <w:jc w:val="center"/>
              <w:rPr>
                <w:rFonts w:hint="default"/>
                <w:sz w:val="18"/>
                <w:szCs w:val="18"/>
                <w:lang w:val="en-US" w:eastAsia="zh-CN"/>
              </w:rPr>
            </w:pPr>
            <w:r>
              <w:rPr>
                <w:rFonts w:hint="eastAsia"/>
                <w:sz w:val="18"/>
                <w:szCs w:val="18"/>
                <w:lang w:val="en-US" w:eastAsia="zh-CN"/>
              </w:rPr>
              <w:t>废气种类</w:t>
            </w:r>
          </w:p>
        </w:tc>
        <w:tc>
          <w:tcPr>
            <w:tcW w:w="533" w:type="pct"/>
            <w:vMerge w:val="restart"/>
            <w:vAlign w:val="center"/>
          </w:tcPr>
          <w:p w14:paraId="4C9AF35C">
            <w:pPr>
              <w:adjustRightInd w:val="0"/>
              <w:snapToGrid w:val="0"/>
              <w:jc w:val="center"/>
              <w:rPr>
                <w:rFonts w:hint="default"/>
                <w:sz w:val="18"/>
                <w:szCs w:val="18"/>
                <w:lang w:val="en-US" w:eastAsia="zh-CN"/>
              </w:rPr>
            </w:pPr>
            <w:r>
              <w:rPr>
                <w:rFonts w:hint="eastAsia"/>
                <w:sz w:val="18"/>
                <w:szCs w:val="18"/>
                <w:lang w:val="en-US" w:eastAsia="zh-CN"/>
              </w:rPr>
              <w:t>排放方式</w:t>
            </w:r>
          </w:p>
        </w:tc>
        <w:tc>
          <w:tcPr>
            <w:tcW w:w="533" w:type="pct"/>
            <w:vAlign w:val="center"/>
          </w:tcPr>
          <w:p w14:paraId="3CA53575">
            <w:pPr>
              <w:adjustRightInd w:val="0"/>
              <w:snapToGrid w:val="0"/>
              <w:jc w:val="center"/>
              <w:rPr>
                <w:rFonts w:hint="default"/>
                <w:sz w:val="18"/>
                <w:szCs w:val="18"/>
                <w:lang w:val="en-US" w:eastAsia="zh-CN"/>
              </w:rPr>
            </w:pPr>
            <w:r>
              <w:rPr>
                <w:rFonts w:hint="eastAsia"/>
                <w:sz w:val="18"/>
                <w:szCs w:val="18"/>
                <w:lang w:val="en-US" w:eastAsia="zh-CN"/>
              </w:rPr>
              <w:t>收集效率</w:t>
            </w:r>
          </w:p>
        </w:tc>
        <w:tc>
          <w:tcPr>
            <w:tcW w:w="430" w:type="pct"/>
            <w:shd w:val="clear" w:color="auto" w:fill="auto"/>
            <w:vAlign w:val="center"/>
          </w:tcPr>
          <w:p w14:paraId="39196C70">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产生量</w:t>
            </w:r>
          </w:p>
        </w:tc>
        <w:tc>
          <w:tcPr>
            <w:tcW w:w="533" w:type="pct"/>
            <w:shd w:val="clear" w:color="auto" w:fill="auto"/>
            <w:vAlign w:val="center"/>
          </w:tcPr>
          <w:p w14:paraId="0DA271FA">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去除效率</w:t>
            </w:r>
          </w:p>
        </w:tc>
        <w:tc>
          <w:tcPr>
            <w:tcW w:w="1051" w:type="pct"/>
            <w:gridSpan w:val="3"/>
            <w:vAlign w:val="center"/>
          </w:tcPr>
          <w:p w14:paraId="1E122184">
            <w:pPr>
              <w:adjustRightInd w:val="0"/>
              <w:snapToGrid w:val="0"/>
              <w:jc w:val="center"/>
              <w:rPr>
                <w:rFonts w:hint="default"/>
                <w:sz w:val="18"/>
                <w:szCs w:val="18"/>
                <w:lang w:val="en-US" w:eastAsia="zh-CN"/>
              </w:rPr>
            </w:pPr>
            <w:r>
              <w:rPr>
                <w:rFonts w:hint="eastAsia"/>
                <w:sz w:val="18"/>
                <w:szCs w:val="18"/>
                <w:lang w:val="en-US" w:eastAsia="zh-CN"/>
              </w:rPr>
              <w:t>排放量</w:t>
            </w:r>
          </w:p>
        </w:tc>
        <w:tc>
          <w:tcPr>
            <w:tcW w:w="533" w:type="pct"/>
            <w:vAlign w:val="center"/>
          </w:tcPr>
          <w:p w14:paraId="7218A2C4">
            <w:pPr>
              <w:adjustRightInd w:val="0"/>
              <w:snapToGrid w:val="0"/>
              <w:jc w:val="center"/>
              <w:rPr>
                <w:rFonts w:hint="default"/>
                <w:sz w:val="18"/>
                <w:szCs w:val="18"/>
                <w:lang w:val="en-US" w:eastAsia="zh-CN"/>
              </w:rPr>
            </w:pPr>
            <w:r>
              <w:rPr>
                <w:rFonts w:hint="eastAsia"/>
                <w:sz w:val="18"/>
                <w:szCs w:val="18"/>
                <w:lang w:val="en-US" w:eastAsia="zh-CN"/>
              </w:rPr>
              <w:t>设计风量</w:t>
            </w:r>
          </w:p>
        </w:tc>
        <w:tc>
          <w:tcPr>
            <w:tcW w:w="533" w:type="pct"/>
            <w:vAlign w:val="center"/>
          </w:tcPr>
          <w:p w14:paraId="40CACF7C">
            <w:pPr>
              <w:adjustRightInd w:val="0"/>
              <w:snapToGrid w:val="0"/>
              <w:jc w:val="center"/>
              <w:rPr>
                <w:rFonts w:hint="default"/>
                <w:sz w:val="18"/>
                <w:szCs w:val="18"/>
                <w:lang w:val="en-US" w:eastAsia="zh-CN"/>
              </w:rPr>
            </w:pPr>
            <w:r>
              <w:rPr>
                <w:rFonts w:hint="eastAsia"/>
                <w:sz w:val="18"/>
                <w:szCs w:val="18"/>
                <w:lang w:val="en-US" w:eastAsia="zh-CN"/>
              </w:rPr>
              <w:t>排放时间</w:t>
            </w:r>
          </w:p>
        </w:tc>
      </w:tr>
      <w:tr w14:paraId="2C71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Merge w:val="continue"/>
            <w:vAlign w:val="center"/>
          </w:tcPr>
          <w:p w14:paraId="4AA3064E">
            <w:pPr>
              <w:adjustRightInd w:val="0"/>
              <w:snapToGrid w:val="0"/>
              <w:jc w:val="center"/>
              <w:rPr>
                <w:rFonts w:hint="default"/>
                <w:sz w:val="18"/>
                <w:szCs w:val="18"/>
                <w:lang w:val="en-US" w:eastAsia="zh-CN"/>
              </w:rPr>
            </w:pPr>
          </w:p>
        </w:tc>
        <w:tc>
          <w:tcPr>
            <w:tcW w:w="533" w:type="pct"/>
            <w:vMerge w:val="continue"/>
            <w:vAlign w:val="center"/>
          </w:tcPr>
          <w:p w14:paraId="0CFB26FF">
            <w:pPr>
              <w:adjustRightInd w:val="0"/>
              <w:snapToGrid w:val="0"/>
              <w:jc w:val="center"/>
              <w:rPr>
                <w:rFonts w:hint="default"/>
                <w:sz w:val="18"/>
                <w:szCs w:val="18"/>
                <w:lang w:val="en-US" w:eastAsia="zh-CN"/>
              </w:rPr>
            </w:pPr>
          </w:p>
        </w:tc>
        <w:tc>
          <w:tcPr>
            <w:tcW w:w="533" w:type="pct"/>
            <w:vAlign w:val="center"/>
          </w:tcPr>
          <w:p w14:paraId="08C290DA">
            <w:pPr>
              <w:adjustRightInd w:val="0"/>
              <w:snapToGrid w:val="0"/>
              <w:jc w:val="center"/>
              <w:rPr>
                <w:rFonts w:hint="default"/>
                <w:sz w:val="18"/>
                <w:szCs w:val="18"/>
                <w:lang w:val="en-US" w:eastAsia="zh-CN"/>
              </w:rPr>
            </w:pPr>
            <w:r>
              <w:rPr>
                <w:rFonts w:hint="eastAsia"/>
                <w:sz w:val="18"/>
                <w:szCs w:val="18"/>
                <w:lang w:val="en-US" w:eastAsia="zh-CN"/>
              </w:rPr>
              <w:t>%</w:t>
            </w:r>
          </w:p>
        </w:tc>
        <w:tc>
          <w:tcPr>
            <w:tcW w:w="430" w:type="pct"/>
            <w:shd w:val="clear" w:color="auto" w:fill="auto"/>
            <w:vAlign w:val="center"/>
          </w:tcPr>
          <w:p w14:paraId="66AA5CA8">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t/a</w:t>
            </w:r>
          </w:p>
        </w:tc>
        <w:tc>
          <w:tcPr>
            <w:tcW w:w="533" w:type="pct"/>
            <w:shd w:val="clear" w:color="auto" w:fill="auto"/>
            <w:vAlign w:val="center"/>
          </w:tcPr>
          <w:p w14:paraId="5ED72B1B">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w:t>
            </w:r>
          </w:p>
        </w:tc>
        <w:tc>
          <w:tcPr>
            <w:tcW w:w="302" w:type="pct"/>
            <w:vAlign w:val="center"/>
          </w:tcPr>
          <w:p w14:paraId="6052E8C6">
            <w:pPr>
              <w:adjustRightInd w:val="0"/>
              <w:snapToGrid w:val="0"/>
              <w:jc w:val="center"/>
              <w:rPr>
                <w:rFonts w:hint="default"/>
                <w:sz w:val="18"/>
                <w:szCs w:val="18"/>
                <w:lang w:val="en-US" w:eastAsia="zh-CN"/>
              </w:rPr>
            </w:pPr>
            <w:r>
              <w:rPr>
                <w:rFonts w:hint="eastAsia"/>
                <w:sz w:val="18"/>
                <w:szCs w:val="18"/>
                <w:lang w:val="en-US" w:eastAsia="zh-CN"/>
              </w:rPr>
              <w:t>t/a</w:t>
            </w:r>
          </w:p>
        </w:tc>
        <w:tc>
          <w:tcPr>
            <w:tcW w:w="353" w:type="pct"/>
            <w:vAlign w:val="center"/>
          </w:tcPr>
          <w:p w14:paraId="29A28B3D">
            <w:pPr>
              <w:adjustRightInd w:val="0"/>
              <w:snapToGrid w:val="0"/>
              <w:jc w:val="center"/>
              <w:rPr>
                <w:rFonts w:hint="default"/>
                <w:sz w:val="18"/>
                <w:szCs w:val="18"/>
                <w:lang w:val="en-US" w:eastAsia="zh-CN"/>
              </w:rPr>
            </w:pPr>
            <w:r>
              <w:rPr>
                <w:rFonts w:hint="eastAsia"/>
                <w:sz w:val="18"/>
                <w:szCs w:val="18"/>
                <w:lang w:val="en-US" w:eastAsia="zh-CN"/>
              </w:rPr>
              <w:t>kg/h</w:t>
            </w:r>
          </w:p>
        </w:tc>
        <w:tc>
          <w:tcPr>
            <w:tcW w:w="395" w:type="pct"/>
            <w:vAlign w:val="center"/>
          </w:tcPr>
          <w:p w14:paraId="41BB164B">
            <w:pPr>
              <w:adjustRightInd w:val="0"/>
              <w:snapToGrid w:val="0"/>
              <w:jc w:val="center"/>
              <w:rPr>
                <w:rFonts w:hint="default"/>
                <w:sz w:val="18"/>
                <w:szCs w:val="18"/>
                <w:lang w:val="en-US" w:eastAsia="zh-CN"/>
              </w:rPr>
            </w:pPr>
            <w:r>
              <w:rPr>
                <w:rFonts w:hint="eastAsia"/>
                <w:sz w:val="18"/>
                <w:szCs w:val="18"/>
                <w:lang w:val="en-US" w:eastAsia="zh-CN"/>
              </w:rPr>
              <w:t>mg/m</w:t>
            </w:r>
            <w:r>
              <w:rPr>
                <w:rFonts w:hint="eastAsia"/>
                <w:sz w:val="18"/>
                <w:szCs w:val="18"/>
                <w:vertAlign w:val="superscript"/>
                <w:lang w:val="en-US" w:eastAsia="zh-CN"/>
              </w:rPr>
              <w:t>3</w:t>
            </w:r>
          </w:p>
        </w:tc>
        <w:tc>
          <w:tcPr>
            <w:tcW w:w="533" w:type="pct"/>
            <w:shd w:val="clear" w:color="auto" w:fill="auto"/>
            <w:vAlign w:val="center"/>
          </w:tcPr>
          <w:p w14:paraId="223C6A48">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m</w:t>
            </w:r>
            <w:r>
              <w:rPr>
                <w:rFonts w:hint="eastAsia"/>
                <w:sz w:val="18"/>
                <w:szCs w:val="18"/>
                <w:vertAlign w:val="superscript"/>
                <w:lang w:val="en-US" w:eastAsia="zh-CN"/>
              </w:rPr>
              <w:t>3</w:t>
            </w:r>
            <w:r>
              <w:rPr>
                <w:rFonts w:hint="eastAsia"/>
                <w:sz w:val="18"/>
                <w:szCs w:val="18"/>
                <w:lang w:val="en-US" w:eastAsia="zh-CN"/>
              </w:rPr>
              <w:t>/h</w:t>
            </w:r>
          </w:p>
        </w:tc>
        <w:tc>
          <w:tcPr>
            <w:tcW w:w="533" w:type="pct"/>
            <w:shd w:val="clear" w:color="auto" w:fill="auto"/>
            <w:vAlign w:val="center"/>
          </w:tcPr>
          <w:p w14:paraId="760CC296">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h</w:t>
            </w:r>
          </w:p>
        </w:tc>
      </w:tr>
      <w:tr w14:paraId="7A2A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2B89D0BE">
            <w:pPr>
              <w:adjustRightInd w:val="0"/>
              <w:snapToGrid w:val="0"/>
              <w:jc w:val="center"/>
              <w:rPr>
                <w:rFonts w:hint="default"/>
                <w:sz w:val="18"/>
                <w:szCs w:val="18"/>
                <w:lang w:val="en-US" w:eastAsia="zh-CN"/>
              </w:rPr>
            </w:pPr>
            <w:r>
              <w:rPr>
                <w:rFonts w:hint="eastAsia"/>
                <w:sz w:val="18"/>
                <w:szCs w:val="18"/>
                <w:lang w:val="en-US" w:eastAsia="zh-CN"/>
              </w:rPr>
              <w:t>NMHC（DA022）</w:t>
            </w:r>
          </w:p>
        </w:tc>
        <w:tc>
          <w:tcPr>
            <w:tcW w:w="533" w:type="pct"/>
            <w:vAlign w:val="center"/>
          </w:tcPr>
          <w:p w14:paraId="34B38240">
            <w:pPr>
              <w:adjustRightInd w:val="0"/>
              <w:snapToGrid w:val="0"/>
              <w:jc w:val="center"/>
              <w:rPr>
                <w:rFonts w:hint="default"/>
                <w:sz w:val="18"/>
                <w:szCs w:val="18"/>
                <w:lang w:val="en-US" w:eastAsia="zh-CN"/>
              </w:rPr>
            </w:pPr>
            <w:r>
              <w:rPr>
                <w:rFonts w:hint="eastAsia"/>
                <w:sz w:val="18"/>
                <w:szCs w:val="18"/>
                <w:lang w:val="en-US" w:eastAsia="zh-CN"/>
              </w:rPr>
              <w:t>有组织</w:t>
            </w:r>
          </w:p>
        </w:tc>
        <w:tc>
          <w:tcPr>
            <w:tcW w:w="533" w:type="pct"/>
            <w:vMerge w:val="restart"/>
            <w:vAlign w:val="center"/>
          </w:tcPr>
          <w:p w14:paraId="162136F7">
            <w:pPr>
              <w:adjustRightInd w:val="0"/>
              <w:snapToGrid w:val="0"/>
              <w:jc w:val="center"/>
              <w:rPr>
                <w:rFonts w:hint="default"/>
                <w:sz w:val="18"/>
                <w:szCs w:val="18"/>
                <w:lang w:val="en-US" w:eastAsia="zh-CN"/>
              </w:rPr>
            </w:pPr>
            <w:r>
              <w:rPr>
                <w:rFonts w:hint="eastAsia"/>
                <w:sz w:val="18"/>
                <w:szCs w:val="18"/>
                <w:lang w:val="en-US" w:eastAsia="zh-CN"/>
              </w:rPr>
              <w:t>90</w:t>
            </w:r>
          </w:p>
        </w:tc>
        <w:tc>
          <w:tcPr>
            <w:tcW w:w="430" w:type="pct"/>
            <w:shd w:val="clear" w:color="auto" w:fill="auto"/>
            <w:vAlign w:val="center"/>
          </w:tcPr>
          <w:p w14:paraId="5BD7ABC8">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0.9</w:t>
            </w:r>
          </w:p>
        </w:tc>
        <w:tc>
          <w:tcPr>
            <w:tcW w:w="533" w:type="pct"/>
            <w:shd w:val="clear" w:color="auto" w:fill="auto"/>
            <w:vAlign w:val="center"/>
          </w:tcPr>
          <w:p w14:paraId="6D9BC64D">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75</w:t>
            </w:r>
          </w:p>
        </w:tc>
        <w:tc>
          <w:tcPr>
            <w:tcW w:w="302" w:type="pct"/>
            <w:vAlign w:val="center"/>
          </w:tcPr>
          <w:p w14:paraId="15786C6A">
            <w:pPr>
              <w:adjustRightInd w:val="0"/>
              <w:snapToGrid w:val="0"/>
              <w:jc w:val="center"/>
              <w:rPr>
                <w:rFonts w:hint="default"/>
                <w:sz w:val="18"/>
                <w:szCs w:val="18"/>
                <w:lang w:val="en-US" w:eastAsia="zh-CN"/>
              </w:rPr>
            </w:pPr>
            <w:r>
              <w:rPr>
                <w:rFonts w:hint="eastAsia"/>
                <w:sz w:val="18"/>
                <w:szCs w:val="18"/>
                <w:lang w:val="en-US" w:eastAsia="zh-CN"/>
              </w:rPr>
              <w:t>0.225</w:t>
            </w:r>
          </w:p>
        </w:tc>
        <w:tc>
          <w:tcPr>
            <w:tcW w:w="353" w:type="pct"/>
            <w:vAlign w:val="center"/>
          </w:tcPr>
          <w:p w14:paraId="5F66555F">
            <w:pPr>
              <w:adjustRightInd w:val="0"/>
              <w:snapToGrid w:val="0"/>
              <w:jc w:val="center"/>
              <w:rPr>
                <w:rFonts w:hint="default"/>
                <w:sz w:val="18"/>
                <w:szCs w:val="18"/>
                <w:lang w:val="en-US" w:eastAsia="zh-CN"/>
              </w:rPr>
            </w:pPr>
            <w:r>
              <w:rPr>
                <w:rFonts w:hint="eastAsia"/>
                <w:sz w:val="18"/>
                <w:szCs w:val="18"/>
                <w:lang w:val="en-US" w:eastAsia="zh-CN"/>
              </w:rPr>
              <w:t>0.031</w:t>
            </w:r>
          </w:p>
        </w:tc>
        <w:tc>
          <w:tcPr>
            <w:tcW w:w="395" w:type="pct"/>
            <w:vAlign w:val="center"/>
          </w:tcPr>
          <w:p w14:paraId="609920AA">
            <w:pPr>
              <w:adjustRightInd w:val="0"/>
              <w:snapToGrid w:val="0"/>
              <w:jc w:val="center"/>
              <w:rPr>
                <w:rFonts w:hint="default"/>
                <w:sz w:val="18"/>
                <w:szCs w:val="18"/>
                <w:lang w:val="en-US" w:eastAsia="zh-CN"/>
              </w:rPr>
            </w:pPr>
            <w:r>
              <w:rPr>
                <w:rFonts w:hint="eastAsia"/>
                <w:sz w:val="18"/>
                <w:szCs w:val="18"/>
                <w:lang w:val="en-US" w:eastAsia="zh-CN"/>
              </w:rPr>
              <w:t>6.25</w:t>
            </w:r>
          </w:p>
        </w:tc>
        <w:tc>
          <w:tcPr>
            <w:tcW w:w="533" w:type="pct"/>
            <w:vAlign w:val="center"/>
          </w:tcPr>
          <w:p w14:paraId="59650505">
            <w:pPr>
              <w:adjustRightInd w:val="0"/>
              <w:snapToGrid w:val="0"/>
              <w:jc w:val="center"/>
              <w:rPr>
                <w:rFonts w:hint="default"/>
                <w:sz w:val="18"/>
                <w:szCs w:val="18"/>
                <w:lang w:val="en-US" w:eastAsia="zh-CN"/>
              </w:rPr>
            </w:pPr>
            <w:r>
              <w:rPr>
                <w:rFonts w:hint="eastAsia"/>
                <w:sz w:val="18"/>
                <w:szCs w:val="18"/>
                <w:lang w:val="en-US" w:eastAsia="zh-CN"/>
              </w:rPr>
              <w:t>5000</w:t>
            </w:r>
          </w:p>
        </w:tc>
        <w:tc>
          <w:tcPr>
            <w:tcW w:w="533" w:type="pct"/>
            <w:vAlign w:val="center"/>
          </w:tcPr>
          <w:p w14:paraId="3D3AB3D9">
            <w:pPr>
              <w:adjustRightInd w:val="0"/>
              <w:snapToGrid w:val="0"/>
              <w:jc w:val="center"/>
              <w:rPr>
                <w:rFonts w:hint="default"/>
                <w:sz w:val="18"/>
                <w:szCs w:val="18"/>
                <w:lang w:val="en-US" w:eastAsia="zh-CN"/>
              </w:rPr>
            </w:pPr>
            <w:r>
              <w:rPr>
                <w:rFonts w:hint="eastAsia"/>
                <w:sz w:val="18"/>
                <w:szCs w:val="18"/>
                <w:lang w:val="en-US" w:eastAsia="zh-CN"/>
              </w:rPr>
              <w:t>7200</w:t>
            </w:r>
          </w:p>
        </w:tc>
      </w:tr>
      <w:tr w14:paraId="3335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3FB71529">
            <w:pPr>
              <w:adjustRightInd w:val="0"/>
              <w:snapToGrid w:val="0"/>
              <w:jc w:val="center"/>
              <w:rPr>
                <w:rFonts w:hint="default"/>
                <w:sz w:val="18"/>
                <w:szCs w:val="18"/>
                <w:lang w:val="en-US" w:eastAsia="zh-CN"/>
              </w:rPr>
            </w:pPr>
            <w:r>
              <w:rPr>
                <w:rFonts w:hint="eastAsia"/>
                <w:sz w:val="18"/>
                <w:szCs w:val="18"/>
                <w:lang w:val="en-US" w:eastAsia="zh-CN"/>
              </w:rPr>
              <w:t>NMHC</w:t>
            </w:r>
          </w:p>
        </w:tc>
        <w:tc>
          <w:tcPr>
            <w:tcW w:w="533" w:type="pct"/>
            <w:vAlign w:val="center"/>
          </w:tcPr>
          <w:p w14:paraId="77E621B6">
            <w:pPr>
              <w:adjustRightInd w:val="0"/>
              <w:snapToGrid w:val="0"/>
              <w:jc w:val="center"/>
              <w:rPr>
                <w:rFonts w:hint="default"/>
                <w:sz w:val="18"/>
                <w:szCs w:val="18"/>
                <w:lang w:val="en-US" w:eastAsia="zh-CN"/>
              </w:rPr>
            </w:pPr>
            <w:r>
              <w:rPr>
                <w:rFonts w:hint="eastAsia"/>
                <w:sz w:val="18"/>
                <w:szCs w:val="18"/>
                <w:lang w:val="en-US" w:eastAsia="zh-CN"/>
              </w:rPr>
              <w:t>无组织</w:t>
            </w:r>
          </w:p>
        </w:tc>
        <w:tc>
          <w:tcPr>
            <w:tcW w:w="533" w:type="pct"/>
            <w:vMerge w:val="continue"/>
            <w:vAlign w:val="center"/>
          </w:tcPr>
          <w:p w14:paraId="32097D7B">
            <w:pPr>
              <w:adjustRightInd w:val="0"/>
              <w:snapToGrid w:val="0"/>
              <w:jc w:val="center"/>
              <w:rPr>
                <w:rFonts w:hint="default"/>
                <w:sz w:val="18"/>
                <w:szCs w:val="18"/>
                <w:lang w:val="en-US" w:eastAsia="zh-CN"/>
              </w:rPr>
            </w:pPr>
          </w:p>
        </w:tc>
        <w:tc>
          <w:tcPr>
            <w:tcW w:w="430" w:type="pct"/>
            <w:vAlign w:val="center"/>
          </w:tcPr>
          <w:p w14:paraId="5E8731F8">
            <w:pPr>
              <w:adjustRightInd w:val="0"/>
              <w:snapToGrid w:val="0"/>
              <w:jc w:val="center"/>
              <w:rPr>
                <w:rFonts w:hint="default"/>
                <w:sz w:val="18"/>
                <w:szCs w:val="18"/>
                <w:lang w:val="en-US" w:eastAsia="zh-CN"/>
              </w:rPr>
            </w:pPr>
            <w:r>
              <w:rPr>
                <w:rFonts w:hint="eastAsia"/>
                <w:sz w:val="18"/>
                <w:szCs w:val="18"/>
                <w:lang w:val="en-US" w:eastAsia="zh-CN"/>
              </w:rPr>
              <w:t>0.1</w:t>
            </w:r>
          </w:p>
        </w:tc>
        <w:tc>
          <w:tcPr>
            <w:tcW w:w="533" w:type="pct"/>
            <w:shd w:val="clear" w:color="auto" w:fill="auto"/>
            <w:vAlign w:val="center"/>
          </w:tcPr>
          <w:p w14:paraId="3ABA4355">
            <w:pPr>
              <w:adjustRightInd w:val="0"/>
              <w:snapToGrid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w:t>
            </w:r>
          </w:p>
        </w:tc>
        <w:tc>
          <w:tcPr>
            <w:tcW w:w="302" w:type="pct"/>
            <w:vAlign w:val="center"/>
          </w:tcPr>
          <w:p w14:paraId="098F423C">
            <w:pPr>
              <w:adjustRightInd w:val="0"/>
              <w:snapToGrid w:val="0"/>
              <w:jc w:val="center"/>
              <w:rPr>
                <w:rFonts w:hint="default"/>
                <w:sz w:val="18"/>
                <w:szCs w:val="18"/>
                <w:lang w:val="en-US" w:eastAsia="zh-CN"/>
              </w:rPr>
            </w:pPr>
            <w:r>
              <w:rPr>
                <w:rFonts w:hint="eastAsia"/>
                <w:sz w:val="18"/>
                <w:szCs w:val="18"/>
                <w:lang w:val="en-US" w:eastAsia="zh-CN"/>
              </w:rPr>
              <w:t>0.1</w:t>
            </w:r>
          </w:p>
        </w:tc>
        <w:tc>
          <w:tcPr>
            <w:tcW w:w="353" w:type="pct"/>
            <w:vAlign w:val="center"/>
          </w:tcPr>
          <w:p w14:paraId="264D1A1D">
            <w:pPr>
              <w:adjustRightInd w:val="0"/>
              <w:snapToGrid w:val="0"/>
              <w:jc w:val="center"/>
              <w:rPr>
                <w:rFonts w:hint="default"/>
                <w:sz w:val="18"/>
                <w:szCs w:val="18"/>
                <w:lang w:val="en-US" w:eastAsia="zh-CN"/>
              </w:rPr>
            </w:pPr>
            <w:r>
              <w:rPr>
                <w:rFonts w:hint="eastAsia"/>
                <w:sz w:val="18"/>
                <w:szCs w:val="18"/>
                <w:lang w:val="en-US" w:eastAsia="zh-CN"/>
              </w:rPr>
              <w:t>0.014</w:t>
            </w:r>
          </w:p>
        </w:tc>
        <w:tc>
          <w:tcPr>
            <w:tcW w:w="395" w:type="pct"/>
            <w:vAlign w:val="center"/>
          </w:tcPr>
          <w:p w14:paraId="33FF9BE1">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2DBB043C">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22A2BCF4">
            <w:pPr>
              <w:adjustRightInd w:val="0"/>
              <w:snapToGrid w:val="0"/>
              <w:jc w:val="center"/>
              <w:rPr>
                <w:rFonts w:hint="default"/>
                <w:sz w:val="18"/>
                <w:szCs w:val="18"/>
                <w:lang w:val="en-US" w:eastAsia="zh-CN"/>
              </w:rPr>
            </w:pPr>
            <w:r>
              <w:rPr>
                <w:rFonts w:hint="eastAsia"/>
                <w:sz w:val="18"/>
                <w:szCs w:val="18"/>
                <w:lang w:val="en-US" w:eastAsia="zh-CN"/>
              </w:rPr>
              <w:t>7200</w:t>
            </w:r>
          </w:p>
        </w:tc>
      </w:tr>
      <w:tr w14:paraId="6BC8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pct"/>
            <w:vAlign w:val="center"/>
          </w:tcPr>
          <w:p w14:paraId="3BD5A162">
            <w:pPr>
              <w:adjustRightInd w:val="0"/>
              <w:snapToGrid w:val="0"/>
              <w:jc w:val="center"/>
              <w:rPr>
                <w:rFonts w:hint="default"/>
                <w:sz w:val="18"/>
                <w:szCs w:val="18"/>
                <w:lang w:val="en-US" w:eastAsia="zh-CN"/>
              </w:rPr>
            </w:pPr>
            <w:r>
              <w:rPr>
                <w:rFonts w:hint="eastAsia"/>
                <w:sz w:val="18"/>
                <w:szCs w:val="18"/>
                <w:lang w:val="en-US" w:eastAsia="zh-CN"/>
              </w:rPr>
              <w:t>合计</w:t>
            </w:r>
          </w:p>
        </w:tc>
        <w:tc>
          <w:tcPr>
            <w:tcW w:w="533" w:type="pct"/>
            <w:vAlign w:val="center"/>
          </w:tcPr>
          <w:p w14:paraId="3DA386B0">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1C675107">
            <w:pPr>
              <w:adjustRightInd w:val="0"/>
              <w:snapToGrid w:val="0"/>
              <w:jc w:val="center"/>
              <w:rPr>
                <w:rFonts w:hint="default"/>
                <w:sz w:val="18"/>
                <w:szCs w:val="18"/>
                <w:lang w:val="en-US" w:eastAsia="zh-CN"/>
              </w:rPr>
            </w:pPr>
            <w:r>
              <w:rPr>
                <w:rFonts w:hint="eastAsia"/>
                <w:sz w:val="18"/>
                <w:szCs w:val="18"/>
                <w:lang w:val="en-US" w:eastAsia="zh-CN"/>
              </w:rPr>
              <w:t>/</w:t>
            </w:r>
          </w:p>
        </w:tc>
        <w:tc>
          <w:tcPr>
            <w:tcW w:w="430" w:type="pct"/>
            <w:vAlign w:val="center"/>
          </w:tcPr>
          <w:p w14:paraId="7D22BCDC">
            <w:pPr>
              <w:adjustRightInd w:val="0"/>
              <w:snapToGrid w:val="0"/>
              <w:jc w:val="center"/>
              <w:rPr>
                <w:rFonts w:hint="default"/>
                <w:sz w:val="18"/>
                <w:szCs w:val="18"/>
                <w:lang w:val="en-US" w:eastAsia="zh-CN"/>
              </w:rPr>
            </w:pPr>
            <w:r>
              <w:rPr>
                <w:rFonts w:hint="eastAsia"/>
                <w:sz w:val="18"/>
                <w:szCs w:val="18"/>
                <w:lang w:val="en-US" w:eastAsia="zh-CN"/>
              </w:rPr>
              <w:t>1</w:t>
            </w:r>
          </w:p>
        </w:tc>
        <w:tc>
          <w:tcPr>
            <w:tcW w:w="533" w:type="pct"/>
            <w:shd w:val="clear" w:color="auto" w:fill="auto"/>
            <w:vAlign w:val="center"/>
          </w:tcPr>
          <w:p w14:paraId="61BA333B">
            <w:pPr>
              <w:adjustRightInd w:val="0"/>
              <w:snapToGrid w:val="0"/>
              <w:jc w:val="center"/>
              <w:rPr>
                <w:rFonts w:hint="default" w:cs="Times New Roman"/>
                <w:kern w:val="2"/>
                <w:sz w:val="18"/>
                <w:szCs w:val="18"/>
                <w:lang w:val="en-US" w:eastAsia="zh-CN" w:bidi="ar-SA"/>
              </w:rPr>
            </w:pPr>
            <w:r>
              <w:rPr>
                <w:rFonts w:hint="eastAsia" w:cs="Times New Roman"/>
                <w:kern w:val="2"/>
                <w:sz w:val="18"/>
                <w:szCs w:val="18"/>
                <w:lang w:val="en-US" w:eastAsia="zh-CN" w:bidi="ar-SA"/>
              </w:rPr>
              <w:t>/</w:t>
            </w:r>
          </w:p>
        </w:tc>
        <w:tc>
          <w:tcPr>
            <w:tcW w:w="302" w:type="pct"/>
            <w:vAlign w:val="center"/>
          </w:tcPr>
          <w:p w14:paraId="6D930875">
            <w:pPr>
              <w:adjustRightInd w:val="0"/>
              <w:snapToGrid w:val="0"/>
              <w:jc w:val="center"/>
              <w:rPr>
                <w:rFonts w:hint="default"/>
                <w:sz w:val="18"/>
                <w:szCs w:val="18"/>
                <w:lang w:val="en-US" w:eastAsia="zh-CN"/>
              </w:rPr>
            </w:pPr>
            <w:r>
              <w:rPr>
                <w:rFonts w:hint="eastAsia"/>
                <w:sz w:val="18"/>
                <w:szCs w:val="18"/>
                <w:lang w:val="en-US" w:eastAsia="zh-CN"/>
              </w:rPr>
              <w:t>0.325</w:t>
            </w:r>
          </w:p>
        </w:tc>
        <w:tc>
          <w:tcPr>
            <w:tcW w:w="353" w:type="pct"/>
            <w:vAlign w:val="center"/>
          </w:tcPr>
          <w:p w14:paraId="7C88D836">
            <w:pPr>
              <w:adjustRightInd w:val="0"/>
              <w:snapToGrid w:val="0"/>
              <w:jc w:val="center"/>
              <w:rPr>
                <w:rFonts w:hint="default"/>
                <w:sz w:val="18"/>
                <w:szCs w:val="18"/>
                <w:lang w:val="en-US" w:eastAsia="zh-CN"/>
              </w:rPr>
            </w:pPr>
            <w:r>
              <w:rPr>
                <w:rFonts w:hint="eastAsia"/>
                <w:sz w:val="18"/>
                <w:szCs w:val="18"/>
                <w:lang w:val="en-US" w:eastAsia="zh-CN"/>
              </w:rPr>
              <w:t>0.045</w:t>
            </w:r>
          </w:p>
        </w:tc>
        <w:tc>
          <w:tcPr>
            <w:tcW w:w="395" w:type="pct"/>
            <w:vAlign w:val="center"/>
          </w:tcPr>
          <w:p w14:paraId="3BB95C89">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4FDD7824">
            <w:pPr>
              <w:adjustRightInd w:val="0"/>
              <w:snapToGrid w:val="0"/>
              <w:jc w:val="center"/>
              <w:rPr>
                <w:rFonts w:hint="default"/>
                <w:sz w:val="18"/>
                <w:szCs w:val="18"/>
                <w:lang w:val="en-US" w:eastAsia="zh-CN"/>
              </w:rPr>
            </w:pPr>
            <w:r>
              <w:rPr>
                <w:rFonts w:hint="eastAsia"/>
                <w:sz w:val="18"/>
                <w:szCs w:val="18"/>
                <w:lang w:val="en-US" w:eastAsia="zh-CN"/>
              </w:rPr>
              <w:t>/</w:t>
            </w:r>
          </w:p>
        </w:tc>
        <w:tc>
          <w:tcPr>
            <w:tcW w:w="533" w:type="pct"/>
            <w:vAlign w:val="center"/>
          </w:tcPr>
          <w:p w14:paraId="6986000D">
            <w:pPr>
              <w:adjustRightInd w:val="0"/>
              <w:snapToGrid w:val="0"/>
              <w:jc w:val="center"/>
              <w:rPr>
                <w:rFonts w:hint="default"/>
                <w:sz w:val="18"/>
                <w:szCs w:val="18"/>
                <w:lang w:val="en-US" w:eastAsia="zh-CN"/>
              </w:rPr>
            </w:pPr>
            <w:r>
              <w:rPr>
                <w:rFonts w:hint="eastAsia"/>
                <w:sz w:val="18"/>
                <w:szCs w:val="18"/>
                <w:lang w:val="en-US" w:eastAsia="zh-CN"/>
              </w:rPr>
              <w:t>7200</w:t>
            </w:r>
          </w:p>
        </w:tc>
      </w:tr>
    </w:tbl>
    <w:p w14:paraId="387003B4">
      <w:pPr>
        <w:numPr>
          <w:ilvl w:val="0"/>
          <w:numId w:val="0"/>
        </w:numPr>
        <w:adjustRightInd w:val="0"/>
        <w:snapToGrid w:val="0"/>
        <w:spacing w:line="360" w:lineRule="auto"/>
        <w:ind w:leftChars="200"/>
        <w:rPr>
          <w:rFonts w:hint="eastAsia"/>
          <w:sz w:val="24"/>
          <w:szCs w:val="24"/>
          <w:lang w:val="en-US" w:eastAsia="zh-CN"/>
        </w:rPr>
      </w:pPr>
    </w:p>
    <w:p w14:paraId="47999316">
      <w:pPr>
        <w:adjustRightInd w:val="0"/>
        <w:snapToGrid w:val="0"/>
        <w:spacing w:line="360" w:lineRule="auto"/>
        <w:ind w:firstLine="480" w:firstLineChars="200"/>
        <w:rPr>
          <w:sz w:val="24"/>
          <w:szCs w:val="24"/>
        </w:rPr>
      </w:pPr>
      <w:r>
        <w:rPr>
          <w:rFonts w:hint="eastAsia"/>
          <w:sz w:val="24"/>
          <w:szCs w:val="24"/>
        </w:rPr>
        <w:t>（</w:t>
      </w:r>
      <w:r>
        <w:rPr>
          <w:sz w:val="24"/>
          <w:szCs w:val="24"/>
        </w:rPr>
        <w:t>2</w:t>
      </w:r>
      <w:r>
        <w:rPr>
          <w:rFonts w:hint="eastAsia"/>
          <w:sz w:val="24"/>
          <w:szCs w:val="24"/>
        </w:rPr>
        <w:t>）生产废气处理设施及排气筒设置情况</w:t>
      </w:r>
    </w:p>
    <w:p w14:paraId="1E3409A5">
      <w:pPr>
        <w:adjustRightInd w:val="0"/>
        <w:snapToGrid w:val="0"/>
        <w:spacing w:line="360" w:lineRule="auto"/>
        <w:ind w:firstLine="480" w:firstLineChars="200"/>
        <w:rPr>
          <w:sz w:val="24"/>
          <w:szCs w:val="24"/>
        </w:rPr>
      </w:pPr>
      <w:r>
        <w:rPr>
          <w:rFonts w:hint="eastAsia"/>
          <w:sz w:val="24"/>
          <w:szCs w:val="24"/>
        </w:rPr>
        <w:t>本项目共设置</w:t>
      </w:r>
      <w:r>
        <w:rPr>
          <w:rFonts w:hint="eastAsia"/>
          <w:sz w:val="24"/>
          <w:szCs w:val="24"/>
          <w:lang w:val="en-US" w:eastAsia="zh-CN"/>
        </w:rPr>
        <w:t>2</w:t>
      </w:r>
      <w:r>
        <w:rPr>
          <w:rFonts w:hint="eastAsia"/>
          <w:sz w:val="24"/>
          <w:szCs w:val="24"/>
        </w:rPr>
        <w:t>套生产废气处理设施，对应</w:t>
      </w:r>
      <w:r>
        <w:rPr>
          <w:rFonts w:hint="eastAsia"/>
          <w:sz w:val="24"/>
          <w:szCs w:val="24"/>
          <w:lang w:val="en-US" w:eastAsia="zh-CN"/>
        </w:rPr>
        <w:t>2</w:t>
      </w:r>
      <w:r>
        <w:rPr>
          <w:rFonts w:hint="eastAsia"/>
          <w:sz w:val="24"/>
          <w:szCs w:val="24"/>
        </w:rPr>
        <w:t>根排气筒，根据设计方案，其设置情况如下。</w:t>
      </w:r>
    </w:p>
    <w:p w14:paraId="16A8C4D2">
      <w:pPr>
        <w:pStyle w:val="116"/>
        <w:numPr>
          <w:ilvl w:val="0"/>
          <w:numId w:val="22"/>
        </w:numPr>
        <w:spacing w:before="0" w:beforeLines="0"/>
        <w:ind w:left="0"/>
        <w:rPr>
          <w:color w:val="000000"/>
        </w:rPr>
      </w:pPr>
      <w:bookmarkStart w:id="24" w:name="OLE_LINK12"/>
      <w:r>
        <w:rPr>
          <w:rFonts w:hint="eastAsia"/>
          <w:color w:val="000000"/>
        </w:rPr>
        <w:t>废气处理设施及排气筒设置情况</w:t>
      </w:r>
    </w:p>
    <w:bookmarkEnd w:id="24"/>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373"/>
        <w:gridCol w:w="1134"/>
        <w:gridCol w:w="973"/>
        <w:gridCol w:w="2076"/>
        <w:gridCol w:w="1068"/>
        <w:gridCol w:w="1764"/>
        <w:gridCol w:w="679"/>
      </w:tblGrid>
      <w:tr w14:paraId="1507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07B7D248">
            <w:pPr>
              <w:adjustRightInd w:val="0"/>
              <w:snapToGrid w:val="0"/>
              <w:ind w:left="-105" w:leftChars="-50" w:right="-105" w:rightChars="-50"/>
              <w:jc w:val="center"/>
              <w:rPr>
                <w:highlight w:val="none"/>
              </w:rPr>
            </w:pPr>
            <w:r>
              <w:rPr>
                <w:rFonts w:hint="eastAsia"/>
                <w:highlight w:val="none"/>
              </w:rPr>
              <w:t>编号</w:t>
            </w:r>
          </w:p>
        </w:tc>
        <w:tc>
          <w:tcPr>
            <w:tcW w:w="1373" w:type="dxa"/>
            <w:vAlign w:val="center"/>
          </w:tcPr>
          <w:p w14:paraId="01BB58D9">
            <w:pPr>
              <w:adjustRightInd w:val="0"/>
              <w:snapToGrid w:val="0"/>
              <w:ind w:left="-105" w:leftChars="-50" w:right="-105" w:rightChars="-50"/>
              <w:jc w:val="center"/>
              <w:rPr>
                <w:highlight w:val="none"/>
              </w:rPr>
            </w:pPr>
            <w:r>
              <w:rPr>
                <w:highlight w:val="none"/>
              </w:rPr>
              <w:t>废气名称</w:t>
            </w:r>
          </w:p>
        </w:tc>
        <w:tc>
          <w:tcPr>
            <w:tcW w:w="1134" w:type="dxa"/>
            <w:vAlign w:val="center"/>
          </w:tcPr>
          <w:p w14:paraId="7063E450">
            <w:pPr>
              <w:adjustRightInd w:val="0"/>
              <w:snapToGrid w:val="0"/>
              <w:ind w:left="-105" w:leftChars="-50" w:right="-105" w:rightChars="-50"/>
              <w:jc w:val="center"/>
              <w:rPr>
                <w:highlight w:val="none"/>
              </w:rPr>
            </w:pPr>
            <w:r>
              <w:rPr>
                <w:highlight w:val="none"/>
              </w:rPr>
              <w:t>对应设备</w:t>
            </w:r>
          </w:p>
        </w:tc>
        <w:tc>
          <w:tcPr>
            <w:tcW w:w="973" w:type="dxa"/>
            <w:vAlign w:val="center"/>
          </w:tcPr>
          <w:p w14:paraId="4B81F0F6">
            <w:pPr>
              <w:adjustRightInd w:val="0"/>
              <w:snapToGrid w:val="0"/>
              <w:ind w:left="-105" w:leftChars="-50" w:right="-105" w:rightChars="-50"/>
              <w:jc w:val="center"/>
              <w:rPr>
                <w:highlight w:val="none"/>
              </w:rPr>
            </w:pPr>
            <w:r>
              <w:rPr>
                <w:rFonts w:hint="eastAsia"/>
                <w:highlight w:val="none"/>
              </w:rPr>
              <w:t>年运行时长h</w:t>
            </w:r>
            <w:r>
              <w:rPr>
                <w:highlight w:val="none"/>
              </w:rPr>
              <w:t>/a</w:t>
            </w:r>
          </w:p>
        </w:tc>
        <w:tc>
          <w:tcPr>
            <w:tcW w:w="2076" w:type="dxa"/>
            <w:vAlign w:val="center"/>
          </w:tcPr>
          <w:p w14:paraId="080E562F">
            <w:pPr>
              <w:adjustRightInd w:val="0"/>
              <w:snapToGrid w:val="0"/>
              <w:ind w:left="-105" w:leftChars="-50" w:right="-105" w:rightChars="-50"/>
              <w:jc w:val="center"/>
              <w:rPr>
                <w:rFonts w:hint="eastAsia" w:eastAsia="宋体"/>
                <w:highlight w:val="none"/>
                <w:lang w:eastAsia="zh-CN"/>
              </w:rPr>
            </w:pPr>
            <w:r>
              <w:rPr>
                <w:rFonts w:hint="eastAsia"/>
                <w:highlight w:val="none"/>
                <w:lang w:val="en-US" w:eastAsia="zh-CN"/>
              </w:rPr>
              <w:t>污染物名称</w:t>
            </w:r>
          </w:p>
        </w:tc>
        <w:tc>
          <w:tcPr>
            <w:tcW w:w="1068" w:type="dxa"/>
            <w:vAlign w:val="center"/>
          </w:tcPr>
          <w:p w14:paraId="40832C4D">
            <w:pPr>
              <w:adjustRightInd w:val="0"/>
              <w:snapToGrid w:val="0"/>
              <w:ind w:left="-105" w:leftChars="-50" w:right="-105" w:rightChars="-50"/>
              <w:jc w:val="center"/>
              <w:rPr>
                <w:highlight w:val="none"/>
              </w:rPr>
            </w:pPr>
            <w:r>
              <w:rPr>
                <w:highlight w:val="none"/>
              </w:rPr>
              <w:t>排气筒编号</w:t>
            </w:r>
          </w:p>
        </w:tc>
        <w:tc>
          <w:tcPr>
            <w:tcW w:w="1764" w:type="dxa"/>
            <w:vAlign w:val="center"/>
          </w:tcPr>
          <w:p w14:paraId="6EC744BC">
            <w:pPr>
              <w:adjustRightInd w:val="0"/>
              <w:snapToGrid w:val="0"/>
              <w:ind w:left="-105" w:leftChars="-50" w:right="-105" w:rightChars="-50"/>
              <w:jc w:val="center"/>
              <w:rPr>
                <w:highlight w:val="none"/>
              </w:rPr>
            </w:pPr>
            <w:r>
              <w:rPr>
                <w:highlight w:val="none"/>
              </w:rPr>
              <w:t>废气处理设施编号及工艺</w:t>
            </w:r>
          </w:p>
        </w:tc>
        <w:tc>
          <w:tcPr>
            <w:tcW w:w="679" w:type="dxa"/>
            <w:vAlign w:val="center"/>
          </w:tcPr>
          <w:p w14:paraId="274797F6">
            <w:pPr>
              <w:adjustRightInd w:val="0"/>
              <w:snapToGrid w:val="0"/>
              <w:ind w:left="-105" w:leftChars="-50" w:right="-105" w:rightChars="-50"/>
              <w:jc w:val="center"/>
              <w:rPr>
                <w:highlight w:val="none"/>
              </w:rPr>
            </w:pPr>
            <w:r>
              <w:rPr>
                <w:rFonts w:hint="eastAsia"/>
                <w:highlight w:val="none"/>
              </w:rPr>
              <w:t>风量</w:t>
            </w:r>
          </w:p>
        </w:tc>
      </w:tr>
      <w:tr w14:paraId="5271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38AE9758">
            <w:pPr>
              <w:adjustRightInd w:val="0"/>
              <w:snapToGrid w:val="0"/>
              <w:ind w:left="-105" w:leftChars="-50" w:right="-105" w:rightChars="-50"/>
              <w:jc w:val="center"/>
              <w:rPr>
                <w:highlight w:val="none"/>
              </w:rPr>
            </w:pPr>
            <w:r>
              <w:rPr>
                <w:rFonts w:hint="eastAsia"/>
                <w:highlight w:val="none"/>
              </w:rPr>
              <w:t>1</w:t>
            </w:r>
          </w:p>
        </w:tc>
        <w:tc>
          <w:tcPr>
            <w:tcW w:w="1373" w:type="dxa"/>
            <w:vAlign w:val="center"/>
          </w:tcPr>
          <w:p w14:paraId="14D46D62">
            <w:pPr>
              <w:adjustRightInd w:val="0"/>
              <w:snapToGrid w:val="0"/>
              <w:ind w:left="-105" w:leftChars="-50" w:right="-105" w:rightChars="-50"/>
              <w:jc w:val="center"/>
              <w:rPr>
                <w:rFonts w:hint="default" w:eastAsia="宋体"/>
                <w:highlight w:val="none"/>
                <w:lang w:val="en-US" w:eastAsia="zh-CN"/>
              </w:rPr>
            </w:pPr>
            <w:r>
              <w:rPr>
                <w:rFonts w:hint="eastAsia"/>
                <w:highlight w:val="none"/>
                <w:lang w:val="en-US" w:eastAsia="zh-CN"/>
              </w:rPr>
              <w:t>NMP废气</w:t>
            </w:r>
          </w:p>
        </w:tc>
        <w:tc>
          <w:tcPr>
            <w:tcW w:w="1134" w:type="dxa"/>
            <w:vAlign w:val="center"/>
          </w:tcPr>
          <w:p w14:paraId="787426FE">
            <w:pPr>
              <w:adjustRightInd w:val="0"/>
              <w:snapToGrid w:val="0"/>
              <w:ind w:left="-105" w:leftChars="-50" w:right="-105" w:rightChars="-50"/>
              <w:jc w:val="center"/>
              <w:rPr>
                <w:rFonts w:hint="eastAsia" w:eastAsia="宋体"/>
                <w:highlight w:val="none"/>
                <w:lang w:eastAsia="zh-CN"/>
              </w:rPr>
            </w:pPr>
            <w:r>
              <w:rPr>
                <w:rFonts w:hint="eastAsia"/>
                <w:highlight w:val="none"/>
                <w:lang w:val="en-US" w:eastAsia="zh-CN"/>
              </w:rPr>
              <w:t>涂布机</w:t>
            </w:r>
          </w:p>
        </w:tc>
        <w:tc>
          <w:tcPr>
            <w:tcW w:w="973" w:type="dxa"/>
            <w:vAlign w:val="center"/>
          </w:tcPr>
          <w:p w14:paraId="4FBDE32E">
            <w:pPr>
              <w:adjustRightInd w:val="0"/>
              <w:snapToGrid w:val="0"/>
              <w:ind w:left="-105" w:leftChars="-50" w:right="-105" w:rightChars="-50"/>
              <w:jc w:val="center"/>
              <w:rPr>
                <w:rFonts w:hint="default" w:eastAsia="宋体"/>
                <w:color w:val="000000"/>
                <w:kern w:val="0"/>
                <w:highlight w:val="none"/>
                <w:lang w:val="en-US" w:eastAsia="zh-CN"/>
              </w:rPr>
            </w:pPr>
            <w:r>
              <w:rPr>
                <w:rFonts w:hint="eastAsia"/>
                <w:color w:val="000000"/>
                <w:kern w:val="0"/>
                <w:highlight w:val="none"/>
                <w:lang w:val="en-US" w:eastAsia="zh-CN"/>
              </w:rPr>
              <w:t>7200</w:t>
            </w:r>
          </w:p>
        </w:tc>
        <w:tc>
          <w:tcPr>
            <w:tcW w:w="2076" w:type="dxa"/>
            <w:vAlign w:val="center"/>
          </w:tcPr>
          <w:p w14:paraId="2B543600">
            <w:pPr>
              <w:adjustRightInd w:val="0"/>
              <w:snapToGrid w:val="0"/>
              <w:ind w:left="-105" w:leftChars="-50" w:right="-105" w:rightChars="-50"/>
              <w:jc w:val="center"/>
              <w:rPr>
                <w:rFonts w:hint="eastAsia" w:eastAsia="宋体"/>
                <w:highlight w:val="none"/>
                <w:lang w:val="en-US" w:eastAsia="zh-CN"/>
              </w:rPr>
            </w:pPr>
            <w:r>
              <w:rPr>
                <w:rFonts w:hint="eastAsia"/>
                <w:highlight w:val="none"/>
                <w:lang w:val="en-US" w:eastAsia="zh-CN"/>
              </w:rPr>
              <w:t>NMP</w:t>
            </w:r>
          </w:p>
        </w:tc>
        <w:tc>
          <w:tcPr>
            <w:tcW w:w="1068" w:type="dxa"/>
            <w:vAlign w:val="center"/>
          </w:tcPr>
          <w:p w14:paraId="33D64EBC">
            <w:pPr>
              <w:adjustRightInd w:val="0"/>
              <w:snapToGrid w:val="0"/>
              <w:ind w:left="-105" w:leftChars="-50" w:right="-105" w:rightChars="-50"/>
              <w:jc w:val="center"/>
              <w:rPr>
                <w:rFonts w:hint="default" w:eastAsia="宋体"/>
                <w:highlight w:val="none"/>
                <w:lang w:val="en-US" w:eastAsia="zh-CN"/>
              </w:rPr>
            </w:pPr>
            <w:r>
              <w:rPr>
                <w:highlight w:val="none"/>
              </w:rPr>
              <w:t>DA0</w:t>
            </w:r>
            <w:r>
              <w:rPr>
                <w:rFonts w:hint="eastAsia"/>
                <w:highlight w:val="none"/>
                <w:lang w:val="en-US" w:eastAsia="zh-CN"/>
              </w:rPr>
              <w:t>10</w:t>
            </w:r>
          </w:p>
        </w:tc>
        <w:tc>
          <w:tcPr>
            <w:tcW w:w="1764" w:type="dxa"/>
            <w:vAlign w:val="center"/>
          </w:tcPr>
          <w:p w14:paraId="78DE2053">
            <w:pPr>
              <w:adjustRightInd w:val="0"/>
              <w:snapToGrid w:val="0"/>
              <w:ind w:left="-105" w:leftChars="-50" w:right="-105" w:rightChars="-50"/>
              <w:jc w:val="center"/>
              <w:rPr>
                <w:highlight w:val="none"/>
              </w:rPr>
            </w:pPr>
            <w:r>
              <w:rPr>
                <w:rFonts w:hint="eastAsia"/>
                <w:highlight w:val="none"/>
                <w:lang w:val="en-US" w:eastAsia="zh-CN"/>
              </w:rPr>
              <w:t>2</w:t>
            </w:r>
            <w:r>
              <w:rPr>
                <w:highlight w:val="none"/>
              </w:rPr>
              <w:t>#（</w:t>
            </w:r>
            <w:r>
              <w:rPr>
                <w:rFonts w:hint="eastAsia"/>
                <w:highlight w:val="none"/>
                <w:lang w:val="en-US" w:eastAsia="zh-CN"/>
              </w:rPr>
              <w:t>NMP回收装置</w:t>
            </w:r>
            <w:r>
              <w:rPr>
                <w:highlight w:val="none"/>
              </w:rPr>
              <w:t>）</w:t>
            </w:r>
          </w:p>
        </w:tc>
        <w:tc>
          <w:tcPr>
            <w:tcW w:w="679" w:type="dxa"/>
            <w:vAlign w:val="center"/>
          </w:tcPr>
          <w:p w14:paraId="468B856D">
            <w:pPr>
              <w:adjustRightInd w:val="0"/>
              <w:snapToGrid w:val="0"/>
              <w:ind w:left="-105" w:leftChars="-50" w:right="-105" w:rightChars="-50"/>
              <w:jc w:val="center"/>
              <w:rPr>
                <w:highlight w:val="none"/>
              </w:rPr>
            </w:pPr>
            <w:r>
              <w:rPr>
                <w:rFonts w:hint="eastAsia"/>
                <w:highlight w:val="none"/>
              </w:rPr>
              <w:t>3</w:t>
            </w:r>
            <w:r>
              <w:rPr>
                <w:rFonts w:hint="eastAsia"/>
                <w:highlight w:val="none"/>
                <w:lang w:val="en-US" w:eastAsia="zh-CN"/>
              </w:rPr>
              <w:t>5</w:t>
            </w:r>
            <w:r>
              <w:rPr>
                <w:highlight w:val="none"/>
              </w:rPr>
              <w:t>000</w:t>
            </w:r>
          </w:p>
        </w:tc>
      </w:tr>
      <w:tr w14:paraId="544C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2361CEE6">
            <w:pPr>
              <w:adjustRightInd w:val="0"/>
              <w:snapToGrid w:val="0"/>
              <w:ind w:left="-105" w:leftChars="-50" w:right="-105" w:rightChars="-50"/>
              <w:jc w:val="center"/>
              <w:rPr>
                <w:highlight w:val="none"/>
              </w:rPr>
            </w:pPr>
            <w:r>
              <w:rPr>
                <w:highlight w:val="none"/>
              </w:rPr>
              <w:t>2</w:t>
            </w:r>
          </w:p>
        </w:tc>
        <w:tc>
          <w:tcPr>
            <w:tcW w:w="1373" w:type="dxa"/>
            <w:vAlign w:val="center"/>
          </w:tcPr>
          <w:p w14:paraId="16CF65D5">
            <w:pPr>
              <w:adjustRightInd w:val="0"/>
              <w:snapToGrid w:val="0"/>
              <w:ind w:left="-105" w:leftChars="-50" w:right="-105" w:rightChars="-50"/>
              <w:jc w:val="center"/>
              <w:rPr>
                <w:rFonts w:hint="eastAsia" w:eastAsia="宋体"/>
                <w:highlight w:val="none"/>
                <w:lang w:eastAsia="zh-CN"/>
              </w:rPr>
            </w:pPr>
            <w:r>
              <w:rPr>
                <w:rFonts w:hint="eastAsia"/>
                <w:highlight w:val="none"/>
                <w:lang w:val="en-US" w:eastAsia="zh-CN"/>
              </w:rPr>
              <w:t>注液废气</w:t>
            </w:r>
          </w:p>
        </w:tc>
        <w:tc>
          <w:tcPr>
            <w:tcW w:w="1134" w:type="dxa"/>
            <w:vAlign w:val="center"/>
          </w:tcPr>
          <w:p w14:paraId="35B9E72F">
            <w:pPr>
              <w:adjustRightInd w:val="0"/>
              <w:snapToGrid w:val="0"/>
              <w:ind w:left="-105" w:leftChars="-50" w:right="-105" w:rightChars="-50"/>
              <w:jc w:val="center"/>
              <w:rPr>
                <w:rFonts w:hint="eastAsia" w:eastAsia="宋体"/>
                <w:highlight w:val="none"/>
                <w:lang w:eastAsia="zh-CN"/>
              </w:rPr>
            </w:pPr>
            <w:r>
              <w:rPr>
                <w:rFonts w:hint="eastAsia"/>
                <w:highlight w:val="none"/>
                <w:lang w:val="en-US" w:eastAsia="zh-CN"/>
              </w:rPr>
              <w:t>注液机</w:t>
            </w:r>
          </w:p>
        </w:tc>
        <w:tc>
          <w:tcPr>
            <w:tcW w:w="973" w:type="dxa"/>
            <w:vAlign w:val="center"/>
          </w:tcPr>
          <w:p w14:paraId="51B2E387">
            <w:pPr>
              <w:adjustRightInd w:val="0"/>
              <w:snapToGrid w:val="0"/>
              <w:ind w:left="-105" w:leftChars="-50" w:right="-105" w:rightChars="-50"/>
              <w:jc w:val="center"/>
              <w:rPr>
                <w:rFonts w:hint="default" w:eastAsia="宋体"/>
                <w:color w:val="000000"/>
                <w:kern w:val="0"/>
                <w:highlight w:val="none"/>
                <w:lang w:val="en-US" w:eastAsia="zh-CN"/>
              </w:rPr>
            </w:pPr>
            <w:r>
              <w:rPr>
                <w:rFonts w:hint="eastAsia"/>
                <w:color w:val="000000"/>
                <w:kern w:val="0"/>
                <w:highlight w:val="none"/>
                <w:lang w:val="en-US" w:eastAsia="zh-CN"/>
              </w:rPr>
              <w:t>7200</w:t>
            </w:r>
          </w:p>
        </w:tc>
        <w:tc>
          <w:tcPr>
            <w:tcW w:w="2076" w:type="dxa"/>
            <w:vAlign w:val="center"/>
          </w:tcPr>
          <w:p w14:paraId="77CA8BAA">
            <w:pPr>
              <w:adjustRightInd w:val="0"/>
              <w:snapToGrid w:val="0"/>
              <w:ind w:left="-105" w:leftChars="-50" w:right="-105" w:rightChars="-50"/>
              <w:jc w:val="center"/>
              <w:rPr>
                <w:rFonts w:hint="eastAsia" w:eastAsia="宋体"/>
                <w:highlight w:val="none"/>
                <w:lang w:eastAsia="zh-CN"/>
              </w:rPr>
            </w:pPr>
            <w:r>
              <w:rPr>
                <w:rFonts w:hint="eastAsia"/>
                <w:color w:val="000000"/>
                <w:kern w:val="0"/>
                <w:highlight w:val="none"/>
                <w:lang w:val="en-US" w:eastAsia="zh-CN"/>
              </w:rPr>
              <w:t>NMHC</w:t>
            </w:r>
          </w:p>
        </w:tc>
        <w:tc>
          <w:tcPr>
            <w:tcW w:w="1068" w:type="dxa"/>
            <w:vAlign w:val="center"/>
          </w:tcPr>
          <w:p w14:paraId="3497E573">
            <w:pPr>
              <w:adjustRightInd w:val="0"/>
              <w:snapToGrid w:val="0"/>
              <w:ind w:left="-105" w:leftChars="-50" w:right="-105" w:rightChars="-50"/>
              <w:jc w:val="center"/>
              <w:rPr>
                <w:rFonts w:hint="default" w:eastAsia="宋体"/>
                <w:highlight w:val="none"/>
                <w:lang w:val="en-US" w:eastAsia="zh-CN"/>
              </w:rPr>
            </w:pPr>
            <w:r>
              <w:rPr>
                <w:highlight w:val="none"/>
              </w:rPr>
              <w:t>DA0</w:t>
            </w:r>
            <w:r>
              <w:rPr>
                <w:rFonts w:hint="eastAsia"/>
                <w:highlight w:val="none"/>
                <w:lang w:val="en-US" w:eastAsia="zh-CN"/>
              </w:rPr>
              <w:t>22</w:t>
            </w:r>
          </w:p>
        </w:tc>
        <w:tc>
          <w:tcPr>
            <w:tcW w:w="1764" w:type="dxa"/>
            <w:vAlign w:val="center"/>
          </w:tcPr>
          <w:p w14:paraId="09F8BC26">
            <w:pPr>
              <w:adjustRightInd w:val="0"/>
              <w:snapToGrid w:val="0"/>
              <w:ind w:left="-105" w:leftChars="-50" w:right="-105" w:rightChars="-50"/>
              <w:jc w:val="center"/>
              <w:rPr>
                <w:highlight w:val="none"/>
              </w:rPr>
            </w:pPr>
            <w:r>
              <w:rPr>
                <w:highlight w:val="none"/>
              </w:rPr>
              <w:t>1</w:t>
            </w:r>
            <w:r>
              <w:rPr>
                <w:rFonts w:hint="eastAsia"/>
                <w:highlight w:val="none"/>
                <w:lang w:val="en-US" w:eastAsia="zh-CN"/>
              </w:rPr>
              <w:t>4</w:t>
            </w:r>
            <w:r>
              <w:rPr>
                <w:highlight w:val="none"/>
              </w:rPr>
              <w:t>#（</w:t>
            </w:r>
            <w:r>
              <w:rPr>
                <w:rFonts w:hint="eastAsia"/>
                <w:highlight w:val="none"/>
                <w:lang w:val="en-US" w:eastAsia="zh-CN"/>
              </w:rPr>
              <w:t>活性炭</w:t>
            </w:r>
            <w:r>
              <w:rPr>
                <w:highlight w:val="none"/>
              </w:rPr>
              <w:t>）</w:t>
            </w:r>
          </w:p>
        </w:tc>
        <w:tc>
          <w:tcPr>
            <w:tcW w:w="679" w:type="dxa"/>
            <w:vAlign w:val="center"/>
          </w:tcPr>
          <w:p w14:paraId="44A91B67">
            <w:pPr>
              <w:adjustRightInd w:val="0"/>
              <w:snapToGrid w:val="0"/>
              <w:ind w:left="-105" w:leftChars="-50" w:right="-105" w:rightChars="-50"/>
              <w:jc w:val="center"/>
              <w:rPr>
                <w:highlight w:val="none"/>
              </w:rPr>
            </w:pPr>
            <w:r>
              <w:rPr>
                <w:rFonts w:hint="eastAsia"/>
                <w:highlight w:val="none"/>
              </w:rPr>
              <w:t>5</w:t>
            </w:r>
            <w:r>
              <w:rPr>
                <w:highlight w:val="none"/>
              </w:rPr>
              <w:t>000</w:t>
            </w:r>
          </w:p>
        </w:tc>
      </w:tr>
    </w:tbl>
    <w:p w14:paraId="15B09F34">
      <w:pPr>
        <w:adjustRightInd w:val="0"/>
        <w:snapToGrid w:val="0"/>
        <w:spacing w:line="360" w:lineRule="auto"/>
        <w:ind w:firstLine="480" w:firstLineChars="200"/>
        <w:rPr>
          <w:sz w:val="24"/>
          <w:szCs w:val="24"/>
        </w:rPr>
      </w:pPr>
      <w:r>
        <w:rPr>
          <w:rFonts w:hint="eastAsia"/>
          <w:sz w:val="24"/>
          <w:szCs w:val="24"/>
        </w:rPr>
        <w:t>（</w:t>
      </w:r>
      <w:r>
        <w:rPr>
          <w:rFonts w:hint="eastAsia"/>
          <w:sz w:val="24"/>
          <w:szCs w:val="24"/>
          <w:lang w:val="en-US" w:eastAsia="zh-CN"/>
        </w:rPr>
        <w:t>3</w:t>
      </w:r>
      <w:r>
        <w:rPr>
          <w:rFonts w:hint="eastAsia"/>
          <w:sz w:val="24"/>
          <w:szCs w:val="24"/>
        </w:rPr>
        <w:t>）汇总</w:t>
      </w:r>
    </w:p>
    <w:p w14:paraId="4721A86D">
      <w:pPr>
        <w:adjustRightInd w:val="0"/>
        <w:snapToGrid w:val="0"/>
        <w:spacing w:line="360" w:lineRule="auto"/>
        <w:ind w:firstLine="480" w:firstLineChars="200"/>
        <w:rPr>
          <w:rFonts w:hint="eastAsia"/>
          <w:sz w:val="24"/>
          <w:szCs w:val="24"/>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sz w:val="24"/>
          <w:szCs w:val="24"/>
        </w:rPr>
        <w:t>根据企业废气收集处理方案，废气产排情况如下。</w:t>
      </w:r>
    </w:p>
    <w:p w14:paraId="2B5E5FC1">
      <w:pPr>
        <w:adjustRightInd w:val="0"/>
        <w:snapToGrid w:val="0"/>
        <w:spacing w:line="360" w:lineRule="auto"/>
        <w:ind w:firstLine="480" w:firstLineChars="200"/>
        <w:rPr>
          <w:rFonts w:hint="eastAsia"/>
          <w:sz w:val="24"/>
          <w:szCs w:val="24"/>
        </w:rPr>
      </w:pPr>
    </w:p>
    <w:p w14:paraId="7B5D4849">
      <w:pPr>
        <w:pStyle w:val="116"/>
        <w:numPr>
          <w:ilvl w:val="0"/>
          <w:numId w:val="22"/>
        </w:numPr>
        <w:spacing w:before="0" w:beforeLines="0"/>
        <w:ind w:left="0"/>
        <w:rPr>
          <w:color w:val="000000"/>
        </w:rPr>
      </w:pPr>
      <w:r>
        <w:rPr>
          <w:rFonts w:hint="eastAsia"/>
          <w:color w:val="000000"/>
        </w:rPr>
        <w:t>废气产排情况</w:t>
      </w:r>
    </w:p>
    <w:tbl>
      <w:tblPr>
        <w:tblStyle w:val="88"/>
        <w:tblW w:w="5006"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07"/>
        <w:gridCol w:w="925"/>
        <w:gridCol w:w="931"/>
        <w:gridCol w:w="934"/>
        <w:gridCol w:w="931"/>
        <w:gridCol w:w="884"/>
        <w:gridCol w:w="743"/>
        <w:gridCol w:w="953"/>
        <w:gridCol w:w="841"/>
        <w:gridCol w:w="768"/>
        <w:gridCol w:w="705"/>
        <w:gridCol w:w="928"/>
        <w:gridCol w:w="696"/>
        <w:gridCol w:w="675"/>
        <w:gridCol w:w="788"/>
        <w:gridCol w:w="822"/>
        <w:gridCol w:w="589"/>
      </w:tblGrid>
      <w:tr w14:paraId="06A2AF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3" w:type="pct"/>
            <w:vMerge w:val="restart"/>
            <w:vAlign w:val="center"/>
          </w:tcPr>
          <w:p w14:paraId="5B700A18">
            <w:pPr>
              <w:widowControl/>
              <w:ind w:left="-105" w:leftChars="-50" w:right="-105" w:rightChars="-50"/>
              <w:jc w:val="center"/>
              <w:rPr>
                <w:kern w:val="0"/>
              </w:rPr>
            </w:pPr>
            <w:r>
              <w:rPr>
                <w:kern w:val="0"/>
              </w:rPr>
              <w:t>工序/</w:t>
            </w:r>
          </w:p>
          <w:p w14:paraId="4847B61A">
            <w:pPr>
              <w:widowControl/>
              <w:ind w:left="-105" w:leftChars="-50" w:right="-105" w:rightChars="-50"/>
              <w:jc w:val="center"/>
              <w:rPr>
                <w:kern w:val="0"/>
              </w:rPr>
            </w:pPr>
            <w:r>
              <w:rPr>
                <w:kern w:val="0"/>
              </w:rPr>
              <w:t>生产线</w:t>
            </w:r>
          </w:p>
        </w:tc>
        <w:tc>
          <w:tcPr>
            <w:tcW w:w="329" w:type="pct"/>
            <w:vMerge w:val="restart"/>
            <w:vAlign w:val="center"/>
          </w:tcPr>
          <w:p w14:paraId="616C58BE">
            <w:pPr>
              <w:widowControl/>
              <w:ind w:left="-105" w:leftChars="-50" w:right="-105" w:rightChars="-50"/>
              <w:jc w:val="center"/>
              <w:rPr>
                <w:kern w:val="0"/>
              </w:rPr>
            </w:pPr>
            <w:r>
              <w:rPr>
                <w:kern w:val="0"/>
              </w:rPr>
              <w:t>装置</w:t>
            </w:r>
          </w:p>
        </w:tc>
        <w:tc>
          <w:tcPr>
            <w:tcW w:w="332" w:type="pct"/>
            <w:vMerge w:val="restart"/>
            <w:vAlign w:val="center"/>
          </w:tcPr>
          <w:p w14:paraId="5B78AC02">
            <w:pPr>
              <w:widowControl/>
              <w:ind w:left="-105" w:leftChars="-50" w:right="-105" w:rightChars="-50"/>
              <w:jc w:val="center"/>
              <w:rPr>
                <w:kern w:val="0"/>
              </w:rPr>
            </w:pPr>
            <w:r>
              <w:rPr>
                <w:kern w:val="0"/>
              </w:rPr>
              <w:t>污染源</w:t>
            </w:r>
          </w:p>
        </w:tc>
        <w:tc>
          <w:tcPr>
            <w:tcW w:w="333" w:type="pct"/>
            <w:vMerge w:val="restart"/>
            <w:vAlign w:val="center"/>
          </w:tcPr>
          <w:p w14:paraId="719D2E7E">
            <w:pPr>
              <w:widowControl/>
              <w:ind w:left="-105" w:leftChars="-50" w:right="-105" w:rightChars="-50"/>
              <w:jc w:val="center"/>
              <w:rPr>
                <w:kern w:val="0"/>
              </w:rPr>
            </w:pPr>
            <w:r>
              <w:rPr>
                <w:kern w:val="0"/>
              </w:rPr>
              <w:t>污染物</w:t>
            </w:r>
          </w:p>
        </w:tc>
        <w:tc>
          <w:tcPr>
            <w:tcW w:w="1552" w:type="pct"/>
            <w:gridSpan w:val="5"/>
            <w:vAlign w:val="center"/>
          </w:tcPr>
          <w:p w14:paraId="5B51C453">
            <w:pPr>
              <w:widowControl/>
              <w:ind w:left="-105" w:leftChars="-50" w:right="-105" w:rightChars="-50"/>
              <w:jc w:val="center"/>
              <w:rPr>
                <w:kern w:val="0"/>
              </w:rPr>
            </w:pPr>
            <w:r>
              <w:rPr>
                <w:kern w:val="0"/>
              </w:rPr>
              <w:t>污染物产生</w:t>
            </w:r>
          </w:p>
        </w:tc>
        <w:tc>
          <w:tcPr>
            <w:tcW w:w="525" w:type="pct"/>
            <w:gridSpan w:val="2"/>
            <w:vAlign w:val="center"/>
          </w:tcPr>
          <w:p w14:paraId="078BB472">
            <w:pPr>
              <w:widowControl/>
              <w:ind w:left="-105" w:leftChars="-50" w:right="-105" w:rightChars="-50"/>
              <w:jc w:val="center"/>
              <w:rPr>
                <w:kern w:val="0"/>
              </w:rPr>
            </w:pPr>
            <w:r>
              <w:rPr>
                <w:kern w:val="0"/>
              </w:rPr>
              <w:t>治理措施</w:t>
            </w:r>
          </w:p>
        </w:tc>
        <w:tc>
          <w:tcPr>
            <w:tcW w:w="1394" w:type="pct"/>
            <w:gridSpan w:val="5"/>
            <w:vAlign w:val="center"/>
          </w:tcPr>
          <w:p w14:paraId="7F0F7154">
            <w:pPr>
              <w:widowControl/>
              <w:ind w:left="-105" w:leftChars="-50" w:right="-105" w:rightChars="-50"/>
              <w:jc w:val="center"/>
              <w:rPr>
                <w:kern w:val="0"/>
              </w:rPr>
            </w:pPr>
            <w:r>
              <w:rPr>
                <w:kern w:val="0"/>
              </w:rPr>
              <w:t>污染物排放</w:t>
            </w:r>
          </w:p>
        </w:tc>
        <w:tc>
          <w:tcPr>
            <w:tcW w:w="210" w:type="pct"/>
            <w:vMerge w:val="restart"/>
            <w:vAlign w:val="center"/>
          </w:tcPr>
          <w:p w14:paraId="45FF4577">
            <w:pPr>
              <w:widowControl/>
              <w:ind w:left="-105" w:leftChars="-50" w:right="-105" w:rightChars="-50"/>
              <w:jc w:val="center"/>
              <w:rPr>
                <w:kern w:val="0"/>
              </w:rPr>
            </w:pPr>
            <w:r>
              <w:rPr>
                <w:kern w:val="0"/>
              </w:rPr>
              <w:t>排放</w:t>
            </w:r>
          </w:p>
          <w:p w14:paraId="0C48C366">
            <w:pPr>
              <w:widowControl/>
              <w:ind w:left="-105" w:leftChars="-50" w:right="-105" w:rightChars="-50"/>
              <w:jc w:val="center"/>
              <w:rPr>
                <w:kern w:val="0"/>
              </w:rPr>
            </w:pPr>
            <w:r>
              <w:rPr>
                <w:kern w:val="0"/>
              </w:rPr>
              <w:t>时间</w:t>
            </w:r>
          </w:p>
        </w:tc>
      </w:tr>
      <w:tr w14:paraId="271834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3" w:type="pct"/>
            <w:vMerge w:val="continue"/>
            <w:vAlign w:val="center"/>
          </w:tcPr>
          <w:p w14:paraId="53F86AF8">
            <w:pPr>
              <w:widowControl/>
              <w:ind w:left="-105" w:leftChars="-50" w:right="-105" w:rightChars="-50"/>
              <w:jc w:val="center"/>
              <w:rPr>
                <w:kern w:val="0"/>
              </w:rPr>
            </w:pPr>
          </w:p>
        </w:tc>
        <w:tc>
          <w:tcPr>
            <w:tcW w:w="329" w:type="pct"/>
            <w:vMerge w:val="continue"/>
            <w:vAlign w:val="center"/>
          </w:tcPr>
          <w:p w14:paraId="584ACDFF">
            <w:pPr>
              <w:widowControl/>
              <w:ind w:left="-105" w:leftChars="-50" w:right="-105" w:rightChars="-50"/>
              <w:jc w:val="center"/>
              <w:rPr>
                <w:kern w:val="0"/>
              </w:rPr>
            </w:pPr>
          </w:p>
        </w:tc>
        <w:tc>
          <w:tcPr>
            <w:tcW w:w="332" w:type="pct"/>
            <w:vMerge w:val="continue"/>
            <w:vAlign w:val="center"/>
          </w:tcPr>
          <w:p w14:paraId="1FEEFC67">
            <w:pPr>
              <w:widowControl/>
              <w:ind w:left="-105" w:leftChars="-50" w:right="-105" w:rightChars="-50"/>
              <w:jc w:val="center"/>
              <w:rPr>
                <w:kern w:val="0"/>
              </w:rPr>
            </w:pPr>
          </w:p>
        </w:tc>
        <w:tc>
          <w:tcPr>
            <w:tcW w:w="333" w:type="pct"/>
            <w:vMerge w:val="continue"/>
            <w:vAlign w:val="center"/>
          </w:tcPr>
          <w:p w14:paraId="421D1149">
            <w:pPr>
              <w:widowControl/>
              <w:ind w:left="-105" w:leftChars="-50" w:right="-105" w:rightChars="-50"/>
              <w:jc w:val="center"/>
              <w:rPr>
                <w:kern w:val="0"/>
              </w:rPr>
            </w:pPr>
          </w:p>
        </w:tc>
        <w:tc>
          <w:tcPr>
            <w:tcW w:w="332" w:type="pct"/>
            <w:vMerge w:val="restart"/>
            <w:vAlign w:val="center"/>
          </w:tcPr>
          <w:p w14:paraId="363DAD11">
            <w:pPr>
              <w:widowControl/>
              <w:ind w:left="-105" w:leftChars="-50" w:right="-105" w:rightChars="-50"/>
              <w:jc w:val="center"/>
              <w:rPr>
                <w:kern w:val="0"/>
              </w:rPr>
            </w:pPr>
            <w:r>
              <w:rPr>
                <w:kern w:val="0"/>
              </w:rPr>
              <w:t>核算</w:t>
            </w:r>
          </w:p>
          <w:p w14:paraId="4248B87E">
            <w:pPr>
              <w:widowControl/>
              <w:ind w:left="-105" w:leftChars="-50" w:right="-105" w:rightChars="-50"/>
              <w:jc w:val="center"/>
              <w:rPr>
                <w:kern w:val="0"/>
              </w:rPr>
            </w:pPr>
            <w:r>
              <w:rPr>
                <w:kern w:val="0"/>
              </w:rPr>
              <w:t>方法</w:t>
            </w:r>
          </w:p>
        </w:tc>
        <w:tc>
          <w:tcPr>
            <w:tcW w:w="315" w:type="pct"/>
            <w:vAlign w:val="center"/>
          </w:tcPr>
          <w:p w14:paraId="10D30CBC">
            <w:pPr>
              <w:widowControl/>
              <w:ind w:left="-105" w:leftChars="-50" w:right="-105" w:rightChars="-50"/>
              <w:jc w:val="center"/>
              <w:rPr>
                <w:kern w:val="0"/>
              </w:rPr>
            </w:pPr>
            <w:r>
              <w:rPr>
                <w:kern w:val="0"/>
              </w:rPr>
              <w:t>废气量</w:t>
            </w:r>
          </w:p>
        </w:tc>
        <w:tc>
          <w:tcPr>
            <w:tcW w:w="264" w:type="pct"/>
            <w:vAlign w:val="center"/>
          </w:tcPr>
          <w:p w14:paraId="7E0BFAF2">
            <w:pPr>
              <w:widowControl/>
              <w:ind w:left="-105" w:leftChars="-50" w:right="-105" w:rightChars="-50"/>
              <w:jc w:val="center"/>
              <w:rPr>
                <w:kern w:val="0"/>
              </w:rPr>
            </w:pPr>
            <w:r>
              <w:rPr>
                <w:rFonts w:hint="eastAsia"/>
                <w:kern w:val="0"/>
              </w:rPr>
              <w:t>产生</w:t>
            </w:r>
          </w:p>
          <w:p w14:paraId="34FF22E0">
            <w:pPr>
              <w:widowControl/>
              <w:ind w:left="-105" w:leftChars="-50" w:right="-105" w:rightChars="-50"/>
              <w:jc w:val="center"/>
              <w:rPr>
                <w:kern w:val="0"/>
              </w:rPr>
            </w:pPr>
            <w:r>
              <w:rPr>
                <w:rFonts w:hint="eastAsia"/>
                <w:kern w:val="0"/>
              </w:rPr>
              <w:t>速率</w:t>
            </w:r>
          </w:p>
        </w:tc>
        <w:tc>
          <w:tcPr>
            <w:tcW w:w="339" w:type="pct"/>
            <w:vAlign w:val="center"/>
          </w:tcPr>
          <w:p w14:paraId="76126F84">
            <w:pPr>
              <w:widowControl/>
              <w:ind w:left="-105" w:leftChars="-50" w:right="-105" w:rightChars="-50"/>
              <w:jc w:val="center"/>
              <w:rPr>
                <w:kern w:val="0"/>
              </w:rPr>
            </w:pPr>
            <w:r>
              <w:rPr>
                <w:kern w:val="0"/>
              </w:rPr>
              <w:t>产生</w:t>
            </w:r>
          </w:p>
          <w:p w14:paraId="68E7BFA1">
            <w:pPr>
              <w:widowControl/>
              <w:ind w:left="-105" w:leftChars="-50" w:right="-105" w:rightChars="-50"/>
              <w:jc w:val="center"/>
              <w:rPr>
                <w:kern w:val="0"/>
              </w:rPr>
            </w:pPr>
            <w:r>
              <w:rPr>
                <w:kern w:val="0"/>
              </w:rPr>
              <w:t>浓度</w:t>
            </w:r>
          </w:p>
        </w:tc>
        <w:tc>
          <w:tcPr>
            <w:tcW w:w="299" w:type="pct"/>
            <w:vAlign w:val="center"/>
          </w:tcPr>
          <w:p w14:paraId="2FDE9424">
            <w:pPr>
              <w:widowControl/>
              <w:ind w:left="-105" w:leftChars="-50" w:right="-105" w:rightChars="-50"/>
              <w:jc w:val="center"/>
              <w:rPr>
                <w:kern w:val="0"/>
              </w:rPr>
            </w:pPr>
            <w:r>
              <w:rPr>
                <w:kern w:val="0"/>
              </w:rPr>
              <w:t>产生量</w:t>
            </w:r>
          </w:p>
        </w:tc>
        <w:tc>
          <w:tcPr>
            <w:tcW w:w="273" w:type="pct"/>
            <w:vMerge w:val="restart"/>
            <w:vAlign w:val="center"/>
          </w:tcPr>
          <w:p w14:paraId="2E96398E">
            <w:pPr>
              <w:widowControl/>
              <w:ind w:left="-105" w:leftChars="-50" w:right="-105" w:rightChars="-50"/>
              <w:jc w:val="center"/>
              <w:rPr>
                <w:kern w:val="0"/>
              </w:rPr>
            </w:pPr>
            <w:r>
              <w:rPr>
                <w:kern w:val="0"/>
              </w:rPr>
              <w:t>工艺</w:t>
            </w:r>
          </w:p>
        </w:tc>
        <w:tc>
          <w:tcPr>
            <w:tcW w:w="251" w:type="pct"/>
            <w:vMerge w:val="restart"/>
            <w:vAlign w:val="center"/>
          </w:tcPr>
          <w:p w14:paraId="3BEBE938">
            <w:pPr>
              <w:widowControl/>
              <w:ind w:left="-105" w:leftChars="-50" w:right="-105" w:rightChars="-50"/>
              <w:jc w:val="center"/>
              <w:rPr>
                <w:kern w:val="0"/>
              </w:rPr>
            </w:pPr>
            <w:r>
              <w:rPr>
                <w:kern w:val="0"/>
              </w:rPr>
              <w:t>效率</w:t>
            </w:r>
          </w:p>
        </w:tc>
        <w:tc>
          <w:tcPr>
            <w:tcW w:w="330" w:type="pct"/>
            <w:vMerge w:val="restart"/>
            <w:vAlign w:val="center"/>
          </w:tcPr>
          <w:p w14:paraId="3368D52E">
            <w:pPr>
              <w:widowControl/>
              <w:ind w:left="-105" w:leftChars="-50" w:right="-105" w:rightChars="-50"/>
              <w:jc w:val="center"/>
              <w:rPr>
                <w:kern w:val="0"/>
              </w:rPr>
            </w:pPr>
            <w:r>
              <w:rPr>
                <w:kern w:val="0"/>
              </w:rPr>
              <w:t>核算</w:t>
            </w:r>
          </w:p>
          <w:p w14:paraId="098F4CFC">
            <w:pPr>
              <w:widowControl/>
              <w:ind w:left="-105" w:leftChars="-50" w:right="-105" w:rightChars="-50"/>
              <w:jc w:val="center"/>
              <w:rPr>
                <w:kern w:val="0"/>
              </w:rPr>
            </w:pPr>
            <w:r>
              <w:rPr>
                <w:kern w:val="0"/>
              </w:rPr>
              <w:t>方法</w:t>
            </w:r>
          </w:p>
        </w:tc>
        <w:tc>
          <w:tcPr>
            <w:tcW w:w="248" w:type="pct"/>
            <w:vAlign w:val="center"/>
          </w:tcPr>
          <w:p w14:paraId="2E3BB7C0">
            <w:pPr>
              <w:widowControl/>
              <w:ind w:left="-105" w:leftChars="-50" w:right="-105" w:rightChars="-50"/>
              <w:jc w:val="center"/>
              <w:rPr>
                <w:kern w:val="0"/>
              </w:rPr>
            </w:pPr>
            <w:r>
              <w:rPr>
                <w:kern w:val="0"/>
              </w:rPr>
              <w:t>废气</w:t>
            </w:r>
          </w:p>
          <w:p w14:paraId="7E6F3B73">
            <w:pPr>
              <w:widowControl/>
              <w:ind w:left="-105" w:leftChars="-50" w:right="-105" w:rightChars="-50"/>
              <w:jc w:val="center"/>
              <w:rPr>
                <w:kern w:val="0"/>
              </w:rPr>
            </w:pPr>
            <w:r>
              <w:rPr>
                <w:kern w:val="0"/>
              </w:rPr>
              <w:t>量</w:t>
            </w:r>
          </w:p>
        </w:tc>
        <w:tc>
          <w:tcPr>
            <w:tcW w:w="240" w:type="pct"/>
            <w:vAlign w:val="center"/>
          </w:tcPr>
          <w:p w14:paraId="739C6ED2">
            <w:pPr>
              <w:widowControl/>
              <w:ind w:left="-105" w:leftChars="-50" w:right="-105" w:rightChars="-50"/>
              <w:jc w:val="center"/>
              <w:rPr>
                <w:kern w:val="0"/>
              </w:rPr>
            </w:pPr>
            <w:r>
              <w:rPr>
                <w:rFonts w:hint="eastAsia"/>
                <w:kern w:val="0"/>
              </w:rPr>
              <w:t>排放</w:t>
            </w:r>
          </w:p>
          <w:p w14:paraId="72F81F6C">
            <w:pPr>
              <w:widowControl/>
              <w:ind w:left="-105" w:leftChars="-50" w:right="-105" w:rightChars="-50"/>
              <w:jc w:val="center"/>
              <w:rPr>
                <w:kern w:val="0"/>
              </w:rPr>
            </w:pPr>
            <w:r>
              <w:rPr>
                <w:rFonts w:hint="eastAsia"/>
                <w:kern w:val="0"/>
              </w:rPr>
              <w:t>速率</w:t>
            </w:r>
          </w:p>
        </w:tc>
        <w:tc>
          <w:tcPr>
            <w:tcW w:w="281" w:type="pct"/>
            <w:vAlign w:val="center"/>
          </w:tcPr>
          <w:p w14:paraId="0AF835E8">
            <w:pPr>
              <w:widowControl/>
              <w:ind w:left="-105" w:leftChars="-50" w:right="-105" w:rightChars="-50"/>
              <w:jc w:val="center"/>
              <w:rPr>
                <w:kern w:val="0"/>
              </w:rPr>
            </w:pPr>
            <w:r>
              <w:rPr>
                <w:kern w:val="0"/>
              </w:rPr>
              <w:t>排放</w:t>
            </w:r>
          </w:p>
          <w:p w14:paraId="4723BFA9">
            <w:pPr>
              <w:widowControl/>
              <w:ind w:left="-105" w:leftChars="-50" w:right="-105" w:rightChars="-50"/>
              <w:jc w:val="center"/>
              <w:rPr>
                <w:kern w:val="0"/>
              </w:rPr>
            </w:pPr>
            <w:r>
              <w:rPr>
                <w:kern w:val="0"/>
              </w:rPr>
              <w:t>浓度</w:t>
            </w:r>
          </w:p>
        </w:tc>
        <w:tc>
          <w:tcPr>
            <w:tcW w:w="293" w:type="pct"/>
            <w:vAlign w:val="center"/>
          </w:tcPr>
          <w:p w14:paraId="1FF2DE08">
            <w:pPr>
              <w:widowControl/>
              <w:ind w:left="-105" w:leftChars="-50" w:right="-105" w:rightChars="-50"/>
              <w:jc w:val="center"/>
              <w:rPr>
                <w:kern w:val="0"/>
              </w:rPr>
            </w:pPr>
            <w:r>
              <w:rPr>
                <w:kern w:val="0"/>
              </w:rPr>
              <w:t>排放量</w:t>
            </w:r>
          </w:p>
        </w:tc>
        <w:tc>
          <w:tcPr>
            <w:tcW w:w="210" w:type="pct"/>
            <w:vMerge w:val="continue"/>
            <w:vAlign w:val="center"/>
          </w:tcPr>
          <w:p w14:paraId="1CEDFBC8">
            <w:pPr>
              <w:widowControl/>
              <w:ind w:left="-105" w:leftChars="-50" w:right="-105" w:rightChars="-50"/>
              <w:jc w:val="center"/>
              <w:rPr>
                <w:kern w:val="0"/>
              </w:rPr>
            </w:pPr>
          </w:p>
        </w:tc>
      </w:tr>
      <w:tr w14:paraId="555249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3" w:type="pct"/>
            <w:vMerge w:val="continue"/>
            <w:vAlign w:val="center"/>
          </w:tcPr>
          <w:p w14:paraId="7565EEF2">
            <w:pPr>
              <w:widowControl/>
              <w:ind w:left="-105" w:leftChars="-50" w:right="-105" w:rightChars="-50"/>
              <w:jc w:val="center"/>
              <w:rPr>
                <w:kern w:val="0"/>
              </w:rPr>
            </w:pPr>
          </w:p>
        </w:tc>
        <w:tc>
          <w:tcPr>
            <w:tcW w:w="329" w:type="pct"/>
            <w:vMerge w:val="continue"/>
            <w:vAlign w:val="center"/>
          </w:tcPr>
          <w:p w14:paraId="731C30F7">
            <w:pPr>
              <w:widowControl/>
              <w:ind w:left="-105" w:leftChars="-50" w:right="-105" w:rightChars="-50"/>
              <w:jc w:val="center"/>
              <w:rPr>
                <w:kern w:val="0"/>
              </w:rPr>
            </w:pPr>
          </w:p>
        </w:tc>
        <w:tc>
          <w:tcPr>
            <w:tcW w:w="332" w:type="pct"/>
            <w:vMerge w:val="continue"/>
            <w:vAlign w:val="center"/>
          </w:tcPr>
          <w:p w14:paraId="1C7F527A">
            <w:pPr>
              <w:widowControl/>
              <w:ind w:left="-105" w:leftChars="-50" w:right="-105" w:rightChars="-50"/>
              <w:jc w:val="center"/>
              <w:rPr>
                <w:kern w:val="0"/>
              </w:rPr>
            </w:pPr>
          </w:p>
        </w:tc>
        <w:tc>
          <w:tcPr>
            <w:tcW w:w="333" w:type="pct"/>
            <w:vMerge w:val="continue"/>
            <w:vAlign w:val="center"/>
          </w:tcPr>
          <w:p w14:paraId="56D5B585">
            <w:pPr>
              <w:widowControl/>
              <w:ind w:left="-105" w:leftChars="-50" w:right="-105" w:rightChars="-50"/>
              <w:jc w:val="center"/>
              <w:rPr>
                <w:kern w:val="0"/>
              </w:rPr>
            </w:pPr>
          </w:p>
        </w:tc>
        <w:tc>
          <w:tcPr>
            <w:tcW w:w="332" w:type="pct"/>
            <w:vMerge w:val="continue"/>
            <w:vAlign w:val="center"/>
          </w:tcPr>
          <w:p w14:paraId="1E491A6E">
            <w:pPr>
              <w:ind w:left="-105" w:leftChars="-50" w:right="-105" w:rightChars="-50"/>
              <w:jc w:val="center"/>
              <w:rPr>
                <w:kern w:val="0"/>
              </w:rPr>
            </w:pPr>
          </w:p>
        </w:tc>
        <w:tc>
          <w:tcPr>
            <w:tcW w:w="315" w:type="pct"/>
            <w:vAlign w:val="center"/>
          </w:tcPr>
          <w:p w14:paraId="49463FB8">
            <w:pPr>
              <w:widowControl/>
              <w:ind w:left="-105" w:leftChars="-50" w:right="-105" w:rightChars="-50"/>
              <w:jc w:val="center"/>
              <w:rPr>
                <w:kern w:val="0"/>
              </w:rPr>
            </w:pPr>
            <w:r>
              <w:rPr>
                <w:kern w:val="0"/>
              </w:rPr>
              <w:t>m</w:t>
            </w:r>
            <w:r>
              <w:rPr>
                <w:kern w:val="0"/>
                <w:vertAlign w:val="superscript"/>
              </w:rPr>
              <w:t>3</w:t>
            </w:r>
            <w:r>
              <w:rPr>
                <w:kern w:val="0"/>
              </w:rPr>
              <w:t>/h</w:t>
            </w:r>
          </w:p>
        </w:tc>
        <w:tc>
          <w:tcPr>
            <w:tcW w:w="264" w:type="pct"/>
            <w:vAlign w:val="center"/>
          </w:tcPr>
          <w:p w14:paraId="396E672B">
            <w:pPr>
              <w:widowControl/>
              <w:ind w:left="-105" w:leftChars="-50" w:right="-105" w:rightChars="-50"/>
              <w:jc w:val="center"/>
              <w:rPr>
                <w:kern w:val="0"/>
              </w:rPr>
            </w:pPr>
            <w:r>
              <w:rPr>
                <w:rFonts w:hint="eastAsia"/>
                <w:kern w:val="0"/>
              </w:rPr>
              <w:t>k</w:t>
            </w:r>
            <w:r>
              <w:rPr>
                <w:kern w:val="0"/>
              </w:rPr>
              <w:t>g/h</w:t>
            </w:r>
          </w:p>
        </w:tc>
        <w:tc>
          <w:tcPr>
            <w:tcW w:w="339" w:type="pct"/>
            <w:vAlign w:val="center"/>
          </w:tcPr>
          <w:p w14:paraId="2D69A9FC">
            <w:pPr>
              <w:widowControl/>
              <w:ind w:left="-105" w:leftChars="-50" w:right="-105" w:rightChars="-50"/>
              <w:jc w:val="center"/>
              <w:rPr>
                <w:kern w:val="0"/>
              </w:rPr>
            </w:pPr>
            <w:r>
              <w:rPr>
                <w:kern w:val="0"/>
              </w:rPr>
              <w:t>mg/m</w:t>
            </w:r>
            <w:r>
              <w:rPr>
                <w:kern w:val="0"/>
                <w:vertAlign w:val="superscript"/>
              </w:rPr>
              <w:t>3</w:t>
            </w:r>
          </w:p>
        </w:tc>
        <w:tc>
          <w:tcPr>
            <w:tcW w:w="299" w:type="pct"/>
            <w:vAlign w:val="center"/>
          </w:tcPr>
          <w:p w14:paraId="2455C9B3">
            <w:pPr>
              <w:widowControl/>
              <w:ind w:left="-105" w:leftChars="-50" w:right="-105" w:rightChars="-50"/>
              <w:jc w:val="center"/>
              <w:rPr>
                <w:kern w:val="0"/>
              </w:rPr>
            </w:pPr>
            <w:r>
              <w:rPr>
                <w:rFonts w:hint="eastAsia"/>
                <w:kern w:val="0"/>
              </w:rPr>
              <w:t>t</w:t>
            </w:r>
            <w:r>
              <w:rPr>
                <w:kern w:val="0"/>
              </w:rPr>
              <w:t>/a</w:t>
            </w:r>
          </w:p>
        </w:tc>
        <w:tc>
          <w:tcPr>
            <w:tcW w:w="273" w:type="pct"/>
            <w:vMerge w:val="continue"/>
            <w:vAlign w:val="center"/>
          </w:tcPr>
          <w:p w14:paraId="7CAB68AA">
            <w:pPr>
              <w:widowControl/>
              <w:ind w:left="-105" w:leftChars="-50" w:right="-105" w:rightChars="-50"/>
              <w:jc w:val="center"/>
              <w:rPr>
                <w:kern w:val="0"/>
              </w:rPr>
            </w:pPr>
          </w:p>
        </w:tc>
        <w:tc>
          <w:tcPr>
            <w:tcW w:w="251" w:type="pct"/>
            <w:vMerge w:val="continue"/>
            <w:vAlign w:val="center"/>
          </w:tcPr>
          <w:p w14:paraId="1DE664A4">
            <w:pPr>
              <w:widowControl/>
              <w:ind w:left="-105" w:leftChars="-50" w:right="-105" w:rightChars="-50"/>
              <w:jc w:val="center"/>
              <w:rPr>
                <w:kern w:val="0"/>
              </w:rPr>
            </w:pPr>
          </w:p>
        </w:tc>
        <w:tc>
          <w:tcPr>
            <w:tcW w:w="330" w:type="pct"/>
            <w:vMerge w:val="continue"/>
            <w:vAlign w:val="center"/>
          </w:tcPr>
          <w:p w14:paraId="2B3145D5">
            <w:pPr>
              <w:widowControl/>
              <w:ind w:left="-105" w:leftChars="-50" w:right="-105" w:rightChars="-50"/>
              <w:jc w:val="center"/>
              <w:rPr>
                <w:kern w:val="0"/>
              </w:rPr>
            </w:pPr>
          </w:p>
        </w:tc>
        <w:tc>
          <w:tcPr>
            <w:tcW w:w="248" w:type="pct"/>
            <w:vAlign w:val="center"/>
          </w:tcPr>
          <w:p w14:paraId="49537770">
            <w:pPr>
              <w:widowControl/>
              <w:ind w:left="-105" w:leftChars="-50" w:right="-105" w:rightChars="-50"/>
              <w:jc w:val="center"/>
              <w:rPr>
                <w:kern w:val="0"/>
              </w:rPr>
            </w:pPr>
            <w:r>
              <w:rPr>
                <w:kern w:val="0"/>
              </w:rPr>
              <w:t>m</w:t>
            </w:r>
            <w:r>
              <w:rPr>
                <w:kern w:val="0"/>
                <w:vertAlign w:val="superscript"/>
              </w:rPr>
              <w:t>3</w:t>
            </w:r>
            <w:r>
              <w:rPr>
                <w:kern w:val="0"/>
              </w:rPr>
              <w:t>/h</w:t>
            </w:r>
          </w:p>
        </w:tc>
        <w:tc>
          <w:tcPr>
            <w:tcW w:w="240" w:type="pct"/>
            <w:vAlign w:val="center"/>
          </w:tcPr>
          <w:p w14:paraId="63E52850">
            <w:pPr>
              <w:ind w:left="-105" w:leftChars="-50" w:right="-105" w:rightChars="-50"/>
              <w:jc w:val="center"/>
              <w:rPr>
                <w:kern w:val="0"/>
              </w:rPr>
            </w:pPr>
            <w:r>
              <w:rPr>
                <w:rFonts w:hint="eastAsia"/>
                <w:kern w:val="0"/>
              </w:rPr>
              <w:t>k</w:t>
            </w:r>
            <w:r>
              <w:rPr>
                <w:kern w:val="0"/>
              </w:rPr>
              <w:t>g/h</w:t>
            </w:r>
          </w:p>
        </w:tc>
        <w:tc>
          <w:tcPr>
            <w:tcW w:w="281" w:type="pct"/>
            <w:vAlign w:val="center"/>
          </w:tcPr>
          <w:p w14:paraId="637ACB09">
            <w:pPr>
              <w:widowControl/>
              <w:ind w:left="-105" w:leftChars="-50" w:right="-105" w:rightChars="-50"/>
              <w:jc w:val="center"/>
              <w:rPr>
                <w:kern w:val="0"/>
              </w:rPr>
            </w:pPr>
            <w:r>
              <w:rPr>
                <w:kern w:val="0"/>
              </w:rPr>
              <w:t>mg/m</w:t>
            </w:r>
            <w:r>
              <w:rPr>
                <w:kern w:val="0"/>
                <w:vertAlign w:val="superscript"/>
              </w:rPr>
              <w:t>3</w:t>
            </w:r>
          </w:p>
        </w:tc>
        <w:tc>
          <w:tcPr>
            <w:tcW w:w="293" w:type="pct"/>
            <w:vAlign w:val="center"/>
          </w:tcPr>
          <w:p w14:paraId="68B2BBF7">
            <w:pPr>
              <w:widowControl/>
              <w:ind w:left="-105" w:leftChars="-50" w:right="-105" w:rightChars="-50"/>
              <w:jc w:val="center"/>
              <w:rPr>
                <w:kern w:val="0"/>
              </w:rPr>
            </w:pPr>
            <w:r>
              <w:rPr>
                <w:kern w:val="0"/>
              </w:rPr>
              <w:t>t/a</w:t>
            </w:r>
          </w:p>
        </w:tc>
        <w:tc>
          <w:tcPr>
            <w:tcW w:w="210" w:type="pct"/>
            <w:vAlign w:val="center"/>
          </w:tcPr>
          <w:p w14:paraId="7E5A2B69">
            <w:pPr>
              <w:widowControl/>
              <w:ind w:left="-105" w:leftChars="-50" w:right="-105" w:rightChars="-50"/>
              <w:jc w:val="center"/>
              <w:rPr>
                <w:kern w:val="0"/>
              </w:rPr>
            </w:pPr>
            <w:r>
              <w:rPr>
                <w:kern w:val="0"/>
              </w:rPr>
              <w:t>h</w:t>
            </w:r>
          </w:p>
        </w:tc>
      </w:tr>
      <w:tr w14:paraId="266448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323" w:type="pct"/>
            <w:vMerge w:val="restart"/>
            <w:vAlign w:val="center"/>
          </w:tcPr>
          <w:p w14:paraId="0157E6F9">
            <w:pPr>
              <w:widowControl/>
              <w:ind w:left="-105" w:leftChars="-50" w:right="-105" w:rightChars="-50"/>
              <w:jc w:val="center"/>
              <w:rPr>
                <w:rFonts w:hint="default" w:eastAsia="宋体"/>
                <w:kern w:val="0"/>
                <w:lang w:val="en-US" w:eastAsia="zh-CN"/>
              </w:rPr>
            </w:pPr>
            <w:r>
              <w:rPr>
                <w:rFonts w:hint="eastAsia"/>
                <w:kern w:val="0"/>
                <w:lang w:val="en-US" w:eastAsia="zh-CN"/>
              </w:rPr>
              <w:t>NMP废气</w:t>
            </w:r>
          </w:p>
        </w:tc>
        <w:tc>
          <w:tcPr>
            <w:tcW w:w="329" w:type="pct"/>
            <w:vMerge w:val="restart"/>
            <w:vAlign w:val="center"/>
          </w:tcPr>
          <w:p w14:paraId="31E519A3">
            <w:pPr>
              <w:widowControl/>
              <w:ind w:left="-105" w:leftChars="-50" w:right="-105" w:rightChars="-50"/>
              <w:jc w:val="center"/>
              <w:rPr>
                <w:rFonts w:hint="eastAsia" w:eastAsia="宋体"/>
                <w:kern w:val="0"/>
                <w:lang w:val="en-US" w:eastAsia="zh-CN"/>
              </w:rPr>
            </w:pPr>
            <w:r>
              <w:rPr>
                <w:rFonts w:hint="eastAsia"/>
                <w:kern w:val="0"/>
                <w:lang w:val="en-US" w:eastAsia="zh-CN"/>
              </w:rPr>
              <w:t>涂布机</w:t>
            </w:r>
          </w:p>
        </w:tc>
        <w:tc>
          <w:tcPr>
            <w:tcW w:w="332" w:type="pct"/>
            <w:vAlign w:val="center"/>
          </w:tcPr>
          <w:p w14:paraId="0DBF2B5E">
            <w:pPr>
              <w:widowControl/>
              <w:ind w:left="-105" w:leftChars="-50" w:right="-105" w:rightChars="-50"/>
              <w:jc w:val="center"/>
              <w:rPr>
                <w:rFonts w:hint="default" w:eastAsia="宋体"/>
                <w:kern w:val="0"/>
                <w:lang w:val="en-US" w:eastAsia="zh-CN"/>
              </w:rPr>
            </w:pPr>
            <w:r>
              <w:rPr>
                <w:rFonts w:hint="eastAsia"/>
                <w:kern w:val="0"/>
              </w:rPr>
              <w:t>D</w:t>
            </w:r>
            <w:r>
              <w:rPr>
                <w:kern w:val="0"/>
              </w:rPr>
              <w:t>A0</w:t>
            </w:r>
            <w:r>
              <w:rPr>
                <w:rFonts w:hint="eastAsia"/>
                <w:kern w:val="0"/>
                <w:lang w:val="en-US" w:eastAsia="zh-CN"/>
              </w:rPr>
              <w:t>10</w:t>
            </w:r>
          </w:p>
        </w:tc>
        <w:tc>
          <w:tcPr>
            <w:tcW w:w="333" w:type="pct"/>
            <w:vAlign w:val="center"/>
          </w:tcPr>
          <w:p w14:paraId="4712A611">
            <w:pPr>
              <w:ind w:left="-105" w:leftChars="-50" w:right="-105" w:rightChars="-50"/>
              <w:jc w:val="center"/>
              <w:rPr>
                <w:rFonts w:hint="eastAsia" w:eastAsia="宋体"/>
                <w:kern w:val="0"/>
                <w:lang w:eastAsia="zh-CN"/>
              </w:rPr>
            </w:pPr>
            <w:r>
              <w:rPr>
                <w:rFonts w:hint="eastAsia"/>
                <w:kern w:val="0"/>
                <w:lang w:val="en-US" w:eastAsia="zh-CN"/>
              </w:rPr>
              <w:t>NMP</w:t>
            </w:r>
          </w:p>
        </w:tc>
        <w:tc>
          <w:tcPr>
            <w:tcW w:w="332" w:type="pct"/>
            <w:vAlign w:val="center"/>
          </w:tcPr>
          <w:p w14:paraId="5BFD532C">
            <w:pPr>
              <w:ind w:left="-105" w:leftChars="-50" w:right="-105" w:rightChars="-50"/>
              <w:jc w:val="center"/>
              <w:rPr>
                <w:kern w:val="0"/>
              </w:rPr>
            </w:pPr>
            <w:r>
              <w:rPr>
                <w:rFonts w:hint="eastAsia"/>
                <w:kern w:val="0"/>
              </w:rPr>
              <w:t>产污</w:t>
            </w:r>
          </w:p>
          <w:p w14:paraId="689B064E">
            <w:pPr>
              <w:ind w:left="-105" w:leftChars="-50" w:right="-105" w:rightChars="-50"/>
              <w:jc w:val="center"/>
            </w:pPr>
            <w:r>
              <w:rPr>
                <w:rFonts w:hint="eastAsia"/>
                <w:kern w:val="0"/>
              </w:rPr>
              <w:t>系数法</w:t>
            </w:r>
          </w:p>
        </w:tc>
        <w:tc>
          <w:tcPr>
            <w:tcW w:w="315" w:type="pct"/>
            <w:vAlign w:val="center"/>
          </w:tcPr>
          <w:p w14:paraId="2D206BD0">
            <w:pPr>
              <w:widowControl/>
              <w:ind w:left="-105" w:leftChars="-50" w:right="-105" w:rightChars="-50"/>
              <w:jc w:val="center"/>
              <w:rPr>
                <w:kern w:val="0"/>
              </w:rPr>
            </w:pPr>
            <w:r>
              <w:rPr>
                <w:kern w:val="0"/>
              </w:rPr>
              <w:t>3</w:t>
            </w:r>
            <w:r>
              <w:rPr>
                <w:rFonts w:hint="eastAsia"/>
                <w:kern w:val="0"/>
                <w:lang w:val="en-US" w:eastAsia="zh-CN"/>
              </w:rPr>
              <w:t>5</w:t>
            </w:r>
            <w:r>
              <w:rPr>
                <w:kern w:val="0"/>
              </w:rPr>
              <w:t>000</w:t>
            </w:r>
          </w:p>
        </w:tc>
        <w:tc>
          <w:tcPr>
            <w:tcW w:w="264" w:type="pct"/>
            <w:vAlign w:val="center"/>
          </w:tcPr>
          <w:p w14:paraId="1B0D67ED">
            <w:pPr>
              <w:ind w:left="-105" w:leftChars="-50" w:right="-105" w:rightChars="-50"/>
              <w:jc w:val="center"/>
              <w:rPr>
                <w:rFonts w:hint="default" w:eastAsia="宋体"/>
                <w:kern w:val="0"/>
                <w:lang w:val="en-US" w:eastAsia="zh-CN"/>
              </w:rPr>
            </w:pPr>
            <w:r>
              <w:rPr>
                <w:rFonts w:hint="eastAsia"/>
                <w:kern w:val="0"/>
                <w:lang w:val="en-US" w:eastAsia="zh-CN"/>
              </w:rPr>
              <w:t>9.703</w:t>
            </w:r>
          </w:p>
        </w:tc>
        <w:tc>
          <w:tcPr>
            <w:tcW w:w="339" w:type="pct"/>
            <w:vAlign w:val="center"/>
          </w:tcPr>
          <w:p w14:paraId="63F8B007">
            <w:pPr>
              <w:ind w:left="-105" w:leftChars="-50" w:right="-105" w:rightChars="-50"/>
              <w:jc w:val="center"/>
              <w:rPr>
                <w:rFonts w:hint="default" w:eastAsia="宋体"/>
                <w:kern w:val="0"/>
                <w:lang w:val="en-US" w:eastAsia="zh-CN"/>
              </w:rPr>
            </w:pPr>
            <w:r>
              <w:rPr>
                <w:rFonts w:hint="eastAsia"/>
                <w:kern w:val="0"/>
                <w:lang w:val="en-US" w:eastAsia="zh-CN"/>
              </w:rPr>
              <w:t>277.229</w:t>
            </w:r>
          </w:p>
        </w:tc>
        <w:tc>
          <w:tcPr>
            <w:tcW w:w="299" w:type="pct"/>
            <w:vAlign w:val="center"/>
          </w:tcPr>
          <w:p w14:paraId="2B64CA06">
            <w:pPr>
              <w:ind w:left="-105" w:leftChars="-50" w:right="-105" w:rightChars="-50"/>
              <w:jc w:val="center"/>
              <w:rPr>
                <w:rFonts w:hint="default"/>
                <w:lang w:val="en-US" w:eastAsia="zh-CN"/>
              </w:rPr>
            </w:pPr>
            <w:r>
              <w:rPr>
                <w:rFonts w:hint="eastAsia"/>
                <w:lang w:val="en-US" w:eastAsia="zh-CN"/>
              </w:rPr>
              <w:t>69.86</w:t>
            </w:r>
          </w:p>
        </w:tc>
        <w:tc>
          <w:tcPr>
            <w:tcW w:w="273" w:type="pct"/>
            <w:vAlign w:val="center"/>
          </w:tcPr>
          <w:p w14:paraId="5480FB84">
            <w:pPr>
              <w:ind w:left="-105" w:leftChars="-50" w:right="-105" w:rightChars="-50"/>
              <w:jc w:val="center"/>
              <w:rPr>
                <w:rFonts w:hint="eastAsia"/>
                <w:kern w:val="0"/>
                <w:lang w:val="en-US" w:eastAsia="zh-CN"/>
              </w:rPr>
            </w:pPr>
            <w:r>
              <w:rPr>
                <w:rFonts w:hint="eastAsia"/>
                <w:kern w:val="0"/>
                <w:lang w:val="en-US" w:eastAsia="zh-CN"/>
              </w:rPr>
              <w:t>NMP</w:t>
            </w:r>
          </w:p>
          <w:p w14:paraId="7D1AE715">
            <w:pPr>
              <w:ind w:left="-105" w:leftChars="-50" w:right="-105" w:rightChars="-50"/>
              <w:jc w:val="center"/>
              <w:rPr>
                <w:rFonts w:hint="default"/>
                <w:kern w:val="0"/>
                <w:lang w:val="en-US" w:eastAsia="zh-CN"/>
              </w:rPr>
            </w:pPr>
            <w:r>
              <w:rPr>
                <w:rFonts w:hint="eastAsia"/>
                <w:kern w:val="0"/>
                <w:lang w:val="en-US" w:eastAsia="zh-CN"/>
              </w:rPr>
              <w:t>回收装置</w:t>
            </w:r>
          </w:p>
        </w:tc>
        <w:tc>
          <w:tcPr>
            <w:tcW w:w="251" w:type="pct"/>
            <w:vAlign w:val="center"/>
          </w:tcPr>
          <w:p w14:paraId="5878D38E">
            <w:pPr>
              <w:ind w:left="-105" w:leftChars="-50" w:right="-105" w:rightChars="-50"/>
              <w:jc w:val="center"/>
            </w:pPr>
            <w:r>
              <w:rPr>
                <w:rFonts w:hint="eastAsia"/>
                <w:kern w:val="0"/>
              </w:rPr>
              <w:t>9</w:t>
            </w:r>
            <w:r>
              <w:rPr>
                <w:kern w:val="0"/>
              </w:rPr>
              <w:t>9</w:t>
            </w:r>
            <w:r>
              <w:rPr>
                <w:rFonts w:hint="eastAsia"/>
                <w:kern w:val="0"/>
                <w:lang w:eastAsia="zh-CN"/>
              </w:rPr>
              <w:t>.</w:t>
            </w:r>
            <w:r>
              <w:rPr>
                <w:rFonts w:hint="eastAsia"/>
                <w:kern w:val="0"/>
                <w:lang w:val="en-US" w:eastAsia="zh-CN"/>
              </w:rPr>
              <w:t>8</w:t>
            </w:r>
            <w:r>
              <w:rPr>
                <w:kern w:val="0"/>
              </w:rPr>
              <w:t>%</w:t>
            </w:r>
          </w:p>
        </w:tc>
        <w:tc>
          <w:tcPr>
            <w:tcW w:w="330" w:type="pct"/>
            <w:vAlign w:val="center"/>
          </w:tcPr>
          <w:p w14:paraId="449DFC24">
            <w:pPr>
              <w:ind w:left="-105" w:leftChars="-50" w:right="-105" w:rightChars="-50"/>
              <w:jc w:val="center"/>
              <w:rPr>
                <w:kern w:val="0"/>
              </w:rPr>
            </w:pPr>
            <w:r>
              <w:rPr>
                <w:rFonts w:hint="eastAsia"/>
                <w:kern w:val="0"/>
              </w:rPr>
              <w:t>产污</w:t>
            </w:r>
          </w:p>
          <w:p w14:paraId="6EFF7A92">
            <w:pPr>
              <w:ind w:left="-105" w:leftChars="-50" w:right="-105" w:rightChars="-50"/>
              <w:jc w:val="center"/>
            </w:pPr>
            <w:r>
              <w:rPr>
                <w:rFonts w:hint="eastAsia"/>
                <w:kern w:val="0"/>
              </w:rPr>
              <w:t>系数法</w:t>
            </w:r>
          </w:p>
        </w:tc>
        <w:tc>
          <w:tcPr>
            <w:tcW w:w="248" w:type="pct"/>
            <w:vAlign w:val="center"/>
          </w:tcPr>
          <w:p w14:paraId="318BC7E5">
            <w:pPr>
              <w:widowControl/>
              <w:ind w:left="-105" w:leftChars="-50" w:right="-105" w:rightChars="-50"/>
              <w:jc w:val="center"/>
              <w:rPr>
                <w:kern w:val="0"/>
              </w:rPr>
            </w:pPr>
            <w:r>
              <w:rPr>
                <w:kern w:val="0"/>
              </w:rPr>
              <w:t>3</w:t>
            </w:r>
            <w:r>
              <w:rPr>
                <w:rFonts w:hint="eastAsia"/>
                <w:kern w:val="0"/>
                <w:lang w:val="en-US" w:eastAsia="zh-CN"/>
              </w:rPr>
              <w:t>5</w:t>
            </w:r>
            <w:r>
              <w:rPr>
                <w:kern w:val="0"/>
              </w:rPr>
              <w:t>000</w:t>
            </w:r>
          </w:p>
        </w:tc>
        <w:tc>
          <w:tcPr>
            <w:tcW w:w="240" w:type="pct"/>
            <w:vAlign w:val="center"/>
          </w:tcPr>
          <w:p w14:paraId="550B5D1B">
            <w:pPr>
              <w:ind w:left="-105" w:leftChars="-50" w:right="-105" w:rightChars="-50"/>
              <w:jc w:val="center"/>
              <w:rPr>
                <w:kern w:val="0"/>
              </w:rPr>
            </w:pPr>
            <w:r>
              <w:rPr>
                <w:rFonts w:hint="eastAsia"/>
                <w:lang w:val="en-US" w:eastAsia="zh-CN"/>
              </w:rPr>
              <w:t>0.019</w:t>
            </w:r>
          </w:p>
        </w:tc>
        <w:tc>
          <w:tcPr>
            <w:tcW w:w="281" w:type="pct"/>
            <w:vAlign w:val="center"/>
          </w:tcPr>
          <w:p w14:paraId="686A8926">
            <w:pPr>
              <w:ind w:left="-105" w:leftChars="-50" w:right="-105" w:rightChars="-50"/>
              <w:jc w:val="center"/>
              <w:rPr>
                <w:rFonts w:hint="default" w:eastAsia="宋体"/>
                <w:kern w:val="0"/>
                <w:lang w:val="en-US" w:eastAsia="zh-CN"/>
              </w:rPr>
            </w:pPr>
            <w:r>
              <w:rPr>
                <w:rFonts w:hint="eastAsia"/>
                <w:kern w:val="0"/>
                <w:lang w:val="en-US" w:eastAsia="zh-CN"/>
              </w:rPr>
              <w:t>0.54</w:t>
            </w:r>
          </w:p>
        </w:tc>
        <w:tc>
          <w:tcPr>
            <w:tcW w:w="293" w:type="pct"/>
            <w:vAlign w:val="center"/>
          </w:tcPr>
          <w:p w14:paraId="0BE72290">
            <w:pPr>
              <w:ind w:left="-105" w:leftChars="-50" w:right="-105" w:rightChars="-50"/>
              <w:jc w:val="center"/>
              <w:rPr>
                <w:rFonts w:hint="eastAsia"/>
                <w:lang w:val="en-US" w:eastAsia="zh-CN"/>
              </w:rPr>
            </w:pPr>
            <w:r>
              <w:rPr>
                <w:rFonts w:hint="eastAsia"/>
                <w:lang w:val="en-US" w:eastAsia="zh-CN"/>
              </w:rPr>
              <w:t>0.14</w:t>
            </w:r>
          </w:p>
        </w:tc>
        <w:tc>
          <w:tcPr>
            <w:tcW w:w="210" w:type="pct"/>
            <w:vAlign w:val="center"/>
          </w:tcPr>
          <w:p w14:paraId="79F999C6">
            <w:pPr>
              <w:ind w:left="-105" w:leftChars="-50" w:right="-105" w:rightChars="-50"/>
              <w:jc w:val="center"/>
              <w:rPr>
                <w:rFonts w:hint="default" w:eastAsia="宋体"/>
                <w:kern w:val="0"/>
                <w:lang w:val="en-US" w:eastAsia="zh-CN"/>
              </w:rPr>
            </w:pPr>
            <w:bookmarkStart w:id="25" w:name="OLE_LINK13"/>
            <w:r>
              <w:rPr>
                <w:rFonts w:hint="eastAsia"/>
                <w:kern w:val="0"/>
                <w:lang w:val="en-US" w:eastAsia="zh-CN"/>
              </w:rPr>
              <w:t>7200</w:t>
            </w:r>
            <w:bookmarkEnd w:id="25"/>
          </w:p>
        </w:tc>
      </w:tr>
      <w:tr w14:paraId="28EEDD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323" w:type="pct"/>
            <w:vMerge w:val="continue"/>
            <w:vAlign w:val="center"/>
          </w:tcPr>
          <w:p w14:paraId="7D0B729A">
            <w:pPr>
              <w:widowControl/>
              <w:ind w:left="-105" w:leftChars="-50" w:right="-105" w:rightChars="-50"/>
              <w:jc w:val="center"/>
              <w:rPr>
                <w:kern w:val="0"/>
              </w:rPr>
            </w:pPr>
          </w:p>
        </w:tc>
        <w:tc>
          <w:tcPr>
            <w:tcW w:w="329" w:type="pct"/>
            <w:vMerge w:val="continue"/>
            <w:vAlign w:val="center"/>
          </w:tcPr>
          <w:p w14:paraId="25F961DE">
            <w:pPr>
              <w:ind w:left="-105" w:leftChars="-50" w:right="-105" w:rightChars="-50"/>
              <w:jc w:val="center"/>
              <w:rPr>
                <w:kern w:val="0"/>
              </w:rPr>
            </w:pPr>
          </w:p>
        </w:tc>
        <w:tc>
          <w:tcPr>
            <w:tcW w:w="332" w:type="pct"/>
            <w:vAlign w:val="center"/>
          </w:tcPr>
          <w:p w14:paraId="289806A4">
            <w:pPr>
              <w:widowControl/>
              <w:ind w:left="-105" w:leftChars="-50" w:right="-105" w:rightChars="-50"/>
              <w:jc w:val="center"/>
              <w:rPr>
                <w:kern w:val="0"/>
              </w:rPr>
            </w:pPr>
            <w:r>
              <w:rPr>
                <w:rFonts w:hint="eastAsia"/>
                <w:kern w:val="0"/>
              </w:rPr>
              <w:t>无组织</w:t>
            </w:r>
          </w:p>
        </w:tc>
        <w:tc>
          <w:tcPr>
            <w:tcW w:w="333" w:type="pct"/>
            <w:vAlign w:val="center"/>
          </w:tcPr>
          <w:p w14:paraId="4D80C34C">
            <w:pPr>
              <w:ind w:left="-105" w:leftChars="-50" w:right="-105" w:rightChars="-50"/>
              <w:jc w:val="center"/>
              <w:rPr>
                <w:rFonts w:hint="eastAsia" w:eastAsia="宋体"/>
                <w:kern w:val="0"/>
                <w:lang w:eastAsia="zh-CN"/>
              </w:rPr>
            </w:pPr>
            <w:r>
              <w:rPr>
                <w:rFonts w:hint="eastAsia"/>
                <w:lang w:val="en-US" w:eastAsia="zh-CN"/>
              </w:rPr>
              <w:t>NMP</w:t>
            </w:r>
          </w:p>
        </w:tc>
        <w:tc>
          <w:tcPr>
            <w:tcW w:w="332" w:type="pct"/>
            <w:vAlign w:val="center"/>
          </w:tcPr>
          <w:p w14:paraId="377778D7">
            <w:pPr>
              <w:ind w:left="-105" w:leftChars="-50" w:right="-105" w:rightChars="-50"/>
              <w:jc w:val="center"/>
              <w:rPr>
                <w:kern w:val="0"/>
              </w:rPr>
            </w:pPr>
            <w:r>
              <w:rPr>
                <w:rFonts w:hint="eastAsia"/>
                <w:kern w:val="0"/>
              </w:rPr>
              <w:t>产污</w:t>
            </w:r>
          </w:p>
          <w:p w14:paraId="4F8C8025">
            <w:pPr>
              <w:ind w:left="-105" w:leftChars="-50" w:right="-105" w:rightChars="-50"/>
              <w:jc w:val="center"/>
              <w:rPr>
                <w:kern w:val="0"/>
              </w:rPr>
            </w:pPr>
            <w:r>
              <w:rPr>
                <w:rFonts w:hint="eastAsia"/>
                <w:kern w:val="0"/>
              </w:rPr>
              <w:t>系数法</w:t>
            </w:r>
          </w:p>
        </w:tc>
        <w:tc>
          <w:tcPr>
            <w:tcW w:w="315" w:type="pct"/>
            <w:vAlign w:val="center"/>
          </w:tcPr>
          <w:p w14:paraId="7AA874A1">
            <w:pPr>
              <w:widowControl/>
              <w:ind w:left="-105" w:leftChars="-50" w:right="-105" w:rightChars="-50"/>
              <w:jc w:val="center"/>
              <w:rPr>
                <w:kern w:val="0"/>
              </w:rPr>
            </w:pPr>
            <w:r>
              <w:rPr>
                <w:rFonts w:hint="eastAsia"/>
                <w:kern w:val="0"/>
              </w:rPr>
              <w:t>/</w:t>
            </w:r>
          </w:p>
        </w:tc>
        <w:tc>
          <w:tcPr>
            <w:tcW w:w="264" w:type="pct"/>
            <w:vAlign w:val="center"/>
          </w:tcPr>
          <w:p w14:paraId="4FA95EDA">
            <w:pPr>
              <w:ind w:left="-105" w:leftChars="-50" w:right="-105" w:rightChars="-50"/>
              <w:jc w:val="center"/>
              <w:rPr>
                <w:rFonts w:hint="default" w:eastAsia="宋体"/>
                <w:kern w:val="0"/>
                <w:lang w:val="en-US" w:eastAsia="zh-CN"/>
              </w:rPr>
            </w:pPr>
            <w:r>
              <w:rPr>
                <w:rFonts w:hint="eastAsia"/>
                <w:lang w:val="en-US" w:eastAsia="zh-CN"/>
              </w:rPr>
              <w:t>0.019</w:t>
            </w:r>
          </w:p>
        </w:tc>
        <w:tc>
          <w:tcPr>
            <w:tcW w:w="339" w:type="pct"/>
            <w:vAlign w:val="center"/>
          </w:tcPr>
          <w:p w14:paraId="221C4465">
            <w:pPr>
              <w:ind w:left="-105" w:leftChars="-50" w:right="-105" w:rightChars="-50"/>
              <w:jc w:val="center"/>
              <w:rPr>
                <w:kern w:val="0"/>
              </w:rPr>
            </w:pPr>
            <w:r>
              <w:rPr>
                <w:rFonts w:hint="eastAsia"/>
              </w:rPr>
              <w:t>/</w:t>
            </w:r>
          </w:p>
        </w:tc>
        <w:tc>
          <w:tcPr>
            <w:tcW w:w="299" w:type="pct"/>
            <w:vAlign w:val="center"/>
          </w:tcPr>
          <w:p w14:paraId="469AFB1B">
            <w:pPr>
              <w:ind w:left="-105" w:leftChars="-50" w:right="-105" w:rightChars="-50"/>
              <w:jc w:val="center"/>
              <w:rPr>
                <w:rFonts w:hint="eastAsia"/>
                <w:lang w:val="en-US" w:eastAsia="zh-CN"/>
              </w:rPr>
            </w:pPr>
            <w:r>
              <w:rPr>
                <w:rFonts w:hint="eastAsia"/>
                <w:lang w:val="en-US" w:eastAsia="zh-CN"/>
              </w:rPr>
              <w:t>0.14</w:t>
            </w:r>
          </w:p>
        </w:tc>
        <w:tc>
          <w:tcPr>
            <w:tcW w:w="273" w:type="pct"/>
            <w:vAlign w:val="center"/>
          </w:tcPr>
          <w:p w14:paraId="1164B254">
            <w:pPr>
              <w:ind w:left="-105" w:leftChars="-50" w:right="-105" w:rightChars="-50"/>
              <w:jc w:val="center"/>
              <w:rPr>
                <w:kern w:val="0"/>
              </w:rPr>
            </w:pPr>
            <w:r>
              <w:rPr>
                <w:rFonts w:hint="eastAsia"/>
                <w:kern w:val="0"/>
              </w:rPr>
              <w:t>/</w:t>
            </w:r>
          </w:p>
        </w:tc>
        <w:tc>
          <w:tcPr>
            <w:tcW w:w="251" w:type="pct"/>
            <w:vAlign w:val="center"/>
          </w:tcPr>
          <w:p w14:paraId="082A7C8A">
            <w:pPr>
              <w:ind w:left="-105" w:leftChars="-50" w:right="-105" w:rightChars="-50"/>
              <w:jc w:val="center"/>
              <w:rPr>
                <w:kern w:val="0"/>
              </w:rPr>
            </w:pPr>
            <w:r>
              <w:rPr>
                <w:rFonts w:hint="eastAsia"/>
              </w:rPr>
              <w:t>/</w:t>
            </w:r>
          </w:p>
        </w:tc>
        <w:tc>
          <w:tcPr>
            <w:tcW w:w="330" w:type="pct"/>
            <w:vAlign w:val="center"/>
          </w:tcPr>
          <w:p w14:paraId="69CD8AA8">
            <w:pPr>
              <w:ind w:left="-105" w:leftChars="-50" w:right="-105" w:rightChars="-50"/>
              <w:jc w:val="center"/>
              <w:rPr>
                <w:kern w:val="0"/>
              </w:rPr>
            </w:pPr>
            <w:r>
              <w:rPr>
                <w:rFonts w:hint="eastAsia"/>
                <w:kern w:val="0"/>
              </w:rPr>
              <w:t>产污</w:t>
            </w:r>
          </w:p>
          <w:p w14:paraId="23867C6C">
            <w:pPr>
              <w:ind w:left="-105" w:leftChars="-50" w:right="-105" w:rightChars="-50"/>
              <w:jc w:val="center"/>
              <w:rPr>
                <w:kern w:val="0"/>
              </w:rPr>
            </w:pPr>
            <w:r>
              <w:rPr>
                <w:rFonts w:hint="eastAsia"/>
                <w:kern w:val="0"/>
              </w:rPr>
              <w:t>系数法</w:t>
            </w:r>
          </w:p>
        </w:tc>
        <w:tc>
          <w:tcPr>
            <w:tcW w:w="248" w:type="pct"/>
            <w:vAlign w:val="center"/>
          </w:tcPr>
          <w:p w14:paraId="6B35ABCA">
            <w:pPr>
              <w:ind w:left="-105" w:leftChars="-50" w:right="-105" w:rightChars="-50"/>
              <w:jc w:val="center"/>
              <w:rPr>
                <w:kern w:val="0"/>
              </w:rPr>
            </w:pPr>
            <w:r>
              <w:rPr>
                <w:rFonts w:hint="eastAsia"/>
                <w:kern w:val="0"/>
              </w:rPr>
              <w:t>/</w:t>
            </w:r>
          </w:p>
        </w:tc>
        <w:tc>
          <w:tcPr>
            <w:tcW w:w="240" w:type="pct"/>
            <w:vAlign w:val="center"/>
          </w:tcPr>
          <w:p w14:paraId="1391A55B">
            <w:pPr>
              <w:ind w:left="-105" w:leftChars="-50" w:right="-105" w:rightChars="-50"/>
              <w:jc w:val="center"/>
              <w:rPr>
                <w:kern w:val="0"/>
              </w:rPr>
            </w:pPr>
            <w:r>
              <w:rPr>
                <w:rFonts w:hint="eastAsia"/>
                <w:lang w:val="en-US" w:eastAsia="zh-CN"/>
              </w:rPr>
              <w:t>0.019</w:t>
            </w:r>
          </w:p>
        </w:tc>
        <w:tc>
          <w:tcPr>
            <w:tcW w:w="281" w:type="pct"/>
            <w:vAlign w:val="center"/>
          </w:tcPr>
          <w:p w14:paraId="40B0E65E">
            <w:pPr>
              <w:ind w:left="-105" w:leftChars="-50" w:right="-105" w:rightChars="-50"/>
              <w:jc w:val="center"/>
              <w:rPr>
                <w:kern w:val="0"/>
              </w:rPr>
            </w:pPr>
            <w:r>
              <w:rPr>
                <w:rFonts w:hint="eastAsia"/>
              </w:rPr>
              <w:t>/</w:t>
            </w:r>
          </w:p>
        </w:tc>
        <w:tc>
          <w:tcPr>
            <w:tcW w:w="293" w:type="pct"/>
            <w:vAlign w:val="center"/>
          </w:tcPr>
          <w:p w14:paraId="6B72BB9D">
            <w:pPr>
              <w:ind w:left="-105" w:leftChars="-50" w:right="-105" w:rightChars="-50"/>
              <w:jc w:val="center"/>
              <w:rPr>
                <w:rFonts w:hint="eastAsia"/>
                <w:lang w:val="en-US" w:eastAsia="zh-CN"/>
              </w:rPr>
            </w:pPr>
            <w:r>
              <w:rPr>
                <w:rFonts w:hint="eastAsia"/>
                <w:lang w:val="en-US" w:eastAsia="zh-CN"/>
              </w:rPr>
              <w:t>0.14</w:t>
            </w:r>
          </w:p>
        </w:tc>
        <w:tc>
          <w:tcPr>
            <w:tcW w:w="210" w:type="pct"/>
            <w:vAlign w:val="center"/>
          </w:tcPr>
          <w:p w14:paraId="169F1E9C">
            <w:pPr>
              <w:ind w:left="-105" w:leftChars="-50" w:right="-105" w:rightChars="-50"/>
              <w:jc w:val="center"/>
              <w:rPr>
                <w:rFonts w:hint="eastAsia" w:eastAsia="宋体"/>
                <w:kern w:val="0"/>
                <w:lang w:eastAsia="zh-CN"/>
              </w:rPr>
            </w:pPr>
            <w:r>
              <w:rPr>
                <w:rFonts w:hint="eastAsia"/>
                <w:kern w:val="0"/>
                <w:lang w:val="en-US" w:eastAsia="zh-CN"/>
              </w:rPr>
              <w:t>7200</w:t>
            </w:r>
          </w:p>
        </w:tc>
      </w:tr>
      <w:tr w14:paraId="524427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3" w:type="pct"/>
            <w:vMerge w:val="restart"/>
            <w:vAlign w:val="center"/>
          </w:tcPr>
          <w:p w14:paraId="51F4BB98">
            <w:pPr>
              <w:widowControl/>
              <w:ind w:left="-105" w:leftChars="-50" w:right="-105" w:rightChars="-50"/>
              <w:jc w:val="center"/>
              <w:rPr>
                <w:rFonts w:hint="eastAsia" w:eastAsia="宋体"/>
                <w:kern w:val="0"/>
                <w:lang w:val="en-US" w:eastAsia="zh-CN"/>
              </w:rPr>
            </w:pPr>
            <w:r>
              <w:rPr>
                <w:rFonts w:hint="eastAsia"/>
                <w:kern w:val="0"/>
                <w:lang w:val="en-US" w:eastAsia="zh-CN"/>
              </w:rPr>
              <w:t>注液废气</w:t>
            </w:r>
          </w:p>
        </w:tc>
        <w:tc>
          <w:tcPr>
            <w:tcW w:w="329" w:type="pct"/>
            <w:vMerge w:val="restart"/>
            <w:vAlign w:val="center"/>
          </w:tcPr>
          <w:p w14:paraId="4717B134">
            <w:pPr>
              <w:widowControl/>
              <w:ind w:left="-105" w:leftChars="-50" w:right="-105" w:rightChars="-50"/>
              <w:jc w:val="center"/>
              <w:rPr>
                <w:rFonts w:hint="eastAsia" w:eastAsia="宋体"/>
                <w:kern w:val="0"/>
                <w:lang w:eastAsia="zh-CN"/>
              </w:rPr>
            </w:pPr>
            <w:r>
              <w:rPr>
                <w:rFonts w:hint="eastAsia"/>
                <w:color w:val="000000"/>
                <w:lang w:val="en-US" w:eastAsia="zh-CN"/>
              </w:rPr>
              <w:t>注液机</w:t>
            </w:r>
          </w:p>
        </w:tc>
        <w:tc>
          <w:tcPr>
            <w:tcW w:w="332" w:type="pct"/>
            <w:vAlign w:val="center"/>
          </w:tcPr>
          <w:p w14:paraId="3FE3F4FD">
            <w:pPr>
              <w:widowControl/>
              <w:ind w:left="-105" w:leftChars="-50" w:right="-105" w:rightChars="-50"/>
              <w:jc w:val="center"/>
              <w:rPr>
                <w:rFonts w:hint="default" w:eastAsia="宋体"/>
                <w:kern w:val="0"/>
                <w:lang w:val="en-US" w:eastAsia="zh-CN"/>
              </w:rPr>
            </w:pPr>
            <w:r>
              <w:rPr>
                <w:rFonts w:hint="eastAsia"/>
                <w:color w:val="000000"/>
              </w:rPr>
              <w:t>DA0</w:t>
            </w:r>
            <w:r>
              <w:rPr>
                <w:rFonts w:hint="eastAsia"/>
                <w:color w:val="000000"/>
                <w:lang w:val="en-US" w:eastAsia="zh-CN"/>
              </w:rPr>
              <w:t>22</w:t>
            </w:r>
          </w:p>
        </w:tc>
        <w:tc>
          <w:tcPr>
            <w:tcW w:w="333" w:type="pct"/>
            <w:vAlign w:val="center"/>
          </w:tcPr>
          <w:p w14:paraId="1C533345">
            <w:pPr>
              <w:widowControl/>
              <w:ind w:left="-105" w:leftChars="-50" w:right="-105" w:rightChars="-50"/>
              <w:jc w:val="center"/>
              <w:rPr>
                <w:rFonts w:hint="default"/>
                <w:color w:val="000000"/>
                <w:lang w:val="en-US" w:eastAsia="zh-CN"/>
              </w:rPr>
            </w:pPr>
            <w:r>
              <w:rPr>
                <w:rFonts w:hint="eastAsia"/>
                <w:color w:val="000000"/>
                <w:lang w:val="en-US" w:eastAsia="zh-CN"/>
              </w:rPr>
              <w:t>NMHC</w:t>
            </w:r>
          </w:p>
        </w:tc>
        <w:tc>
          <w:tcPr>
            <w:tcW w:w="332" w:type="pct"/>
            <w:vAlign w:val="center"/>
          </w:tcPr>
          <w:p w14:paraId="2B641180">
            <w:pPr>
              <w:ind w:left="-105" w:leftChars="-50" w:right="-105" w:rightChars="-50"/>
              <w:jc w:val="center"/>
              <w:rPr>
                <w:kern w:val="0"/>
              </w:rPr>
            </w:pPr>
            <w:r>
              <w:rPr>
                <w:rFonts w:hint="eastAsia"/>
                <w:kern w:val="0"/>
              </w:rPr>
              <w:t>产污</w:t>
            </w:r>
          </w:p>
          <w:p w14:paraId="5FC29ECB">
            <w:pPr>
              <w:ind w:left="-105" w:leftChars="-50" w:right="-105" w:rightChars="-50"/>
              <w:jc w:val="center"/>
              <w:rPr>
                <w:kern w:val="0"/>
              </w:rPr>
            </w:pPr>
            <w:r>
              <w:rPr>
                <w:rFonts w:hint="eastAsia"/>
                <w:kern w:val="0"/>
              </w:rPr>
              <w:t>系数法</w:t>
            </w:r>
          </w:p>
        </w:tc>
        <w:tc>
          <w:tcPr>
            <w:tcW w:w="315" w:type="pct"/>
            <w:vAlign w:val="center"/>
          </w:tcPr>
          <w:p w14:paraId="115E4B44">
            <w:pPr>
              <w:widowControl/>
              <w:ind w:left="-105" w:leftChars="-50" w:right="-105" w:rightChars="-50"/>
              <w:jc w:val="center"/>
              <w:rPr>
                <w:kern w:val="0"/>
              </w:rPr>
            </w:pPr>
            <w:r>
              <w:rPr>
                <w:color w:val="000000"/>
              </w:rPr>
              <w:t>5000</w:t>
            </w:r>
          </w:p>
        </w:tc>
        <w:tc>
          <w:tcPr>
            <w:tcW w:w="264" w:type="pct"/>
            <w:vAlign w:val="center"/>
          </w:tcPr>
          <w:p w14:paraId="1A9EF467">
            <w:pPr>
              <w:widowControl/>
              <w:ind w:left="-105" w:leftChars="-50" w:right="-105" w:rightChars="-50"/>
              <w:jc w:val="center"/>
              <w:rPr>
                <w:rFonts w:hint="default" w:eastAsia="宋体"/>
                <w:kern w:val="0"/>
                <w:lang w:val="en-US" w:eastAsia="zh-CN"/>
              </w:rPr>
            </w:pPr>
            <w:r>
              <w:rPr>
                <w:rFonts w:hint="eastAsia"/>
                <w:kern w:val="0"/>
                <w:lang w:val="en-US" w:eastAsia="zh-CN"/>
              </w:rPr>
              <w:t>0.125</w:t>
            </w:r>
          </w:p>
        </w:tc>
        <w:tc>
          <w:tcPr>
            <w:tcW w:w="339" w:type="pct"/>
            <w:vAlign w:val="center"/>
          </w:tcPr>
          <w:p w14:paraId="7B441E97">
            <w:pPr>
              <w:widowControl/>
              <w:ind w:left="-105" w:leftChars="-50" w:right="-105" w:rightChars="-50"/>
              <w:jc w:val="center"/>
              <w:rPr>
                <w:rFonts w:hint="default" w:eastAsia="宋体"/>
                <w:kern w:val="0"/>
                <w:lang w:val="en-US" w:eastAsia="zh-CN"/>
              </w:rPr>
            </w:pPr>
            <w:r>
              <w:rPr>
                <w:rFonts w:hint="eastAsia"/>
                <w:kern w:val="0"/>
                <w:lang w:val="en-US" w:eastAsia="zh-CN"/>
              </w:rPr>
              <w:t>25</w:t>
            </w:r>
          </w:p>
        </w:tc>
        <w:tc>
          <w:tcPr>
            <w:tcW w:w="299" w:type="pct"/>
            <w:vAlign w:val="center"/>
          </w:tcPr>
          <w:p w14:paraId="2A52AA1D">
            <w:pPr>
              <w:widowControl/>
              <w:ind w:left="-105" w:leftChars="-50" w:right="-105" w:rightChars="-50"/>
              <w:jc w:val="center"/>
              <w:rPr>
                <w:rFonts w:hint="default" w:eastAsia="宋体"/>
                <w:kern w:val="0"/>
                <w:lang w:val="en-US" w:eastAsia="zh-CN"/>
              </w:rPr>
            </w:pPr>
            <w:r>
              <w:rPr>
                <w:rFonts w:hint="eastAsia"/>
                <w:kern w:val="0"/>
                <w:lang w:val="en-US" w:eastAsia="zh-CN"/>
              </w:rPr>
              <w:t>0.9</w:t>
            </w:r>
          </w:p>
        </w:tc>
        <w:tc>
          <w:tcPr>
            <w:tcW w:w="273" w:type="pct"/>
            <w:vAlign w:val="center"/>
          </w:tcPr>
          <w:p w14:paraId="1D516454">
            <w:pPr>
              <w:ind w:left="-105" w:leftChars="-50" w:right="-105" w:rightChars="-50"/>
              <w:jc w:val="center"/>
              <w:rPr>
                <w:rFonts w:hint="default" w:eastAsia="宋体"/>
                <w:kern w:val="0"/>
                <w:lang w:val="en-US" w:eastAsia="zh-CN"/>
              </w:rPr>
            </w:pPr>
            <w:r>
              <w:rPr>
                <w:rFonts w:hint="eastAsia"/>
                <w:kern w:val="0"/>
                <w:lang w:val="en-US" w:eastAsia="zh-CN"/>
              </w:rPr>
              <w:t>活性炭</w:t>
            </w:r>
          </w:p>
        </w:tc>
        <w:tc>
          <w:tcPr>
            <w:tcW w:w="251" w:type="pct"/>
            <w:vAlign w:val="center"/>
          </w:tcPr>
          <w:p w14:paraId="6E6FBD2E">
            <w:pPr>
              <w:ind w:left="-105" w:leftChars="-50" w:right="-105" w:rightChars="-50"/>
              <w:jc w:val="center"/>
              <w:rPr>
                <w:kern w:val="0"/>
              </w:rPr>
            </w:pPr>
            <w:r>
              <w:rPr>
                <w:rFonts w:hint="eastAsia"/>
                <w:color w:val="000000"/>
                <w:lang w:val="en-US" w:eastAsia="zh-CN"/>
              </w:rPr>
              <w:t>75</w:t>
            </w:r>
            <w:r>
              <w:rPr>
                <w:color w:val="000000"/>
              </w:rPr>
              <w:t>%</w:t>
            </w:r>
          </w:p>
        </w:tc>
        <w:tc>
          <w:tcPr>
            <w:tcW w:w="330" w:type="pct"/>
            <w:vAlign w:val="center"/>
          </w:tcPr>
          <w:p w14:paraId="1B13EB68">
            <w:pPr>
              <w:ind w:left="-105" w:leftChars="-50" w:right="-105" w:rightChars="-50"/>
              <w:jc w:val="center"/>
              <w:rPr>
                <w:kern w:val="0"/>
              </w:rPr>
            </w:pPr>
            <w:r>
              <w:rPr>
                <w:rFonts w:hint="eastAsia"/>
                <w:kern w:val="0"/>
              </w:rPr>
              <w:t>产污</w:t>
            </w:r>
          </w:p>
          <w:p w14:paraId="45C96609">
            <w:pPr>
              <w:ind w:left="-105" w:leftChars="-50" w:right="-105" w:rightChars="-50"/>
              <w:jc w:val="center"/>
              <w:rPr>
                <w:kern w:val="0"/>
              </w:rPr>
            </w:pPr>
            <w:r>
              <w:rPr>
                <w:rFonts w:hint="eastAsia"/>
                <w:kern w:val="0"/>
              </w:rPr>
              <w:t>系数法</w:t>
            </w:r>
          </w:p>
        </w:tc>
        <w:tc>
          <w:tcPr>
            <w:tcW w:w="248" w:type="pct"/>
            <w:vAlign w:val="center"/>
          </w:tcPr>
          <w:p w14:paraId="2DC5FCAB">
            <w:pPr>
              <w:widowControl/>
              <w:ind w:left="-105" w:leftChars="-50" w:right="-105" w:rightChars="-50"/>
              <w:jc w:val="center"/>
              <w:rPr>
                <w:kern w:val="0"/>
              </w:rPr>
            </w:pPr>
            <w:r>
              <w:rPr>
                <w:color w:val="000000"/>
              </w:rPr>
              <w:t>5000</w:t>
            </w:r>
          </w:p>
        </w:tc>
        <w:tc>
          <w:tcPr>
            <w:tcW w:w="240" w:type="pct"/>
            <w:shd w:val="clear" w:color="auto" w:fill="auto"/>
            <w:vAlign w:val="center"/>
          </w:tcPr>
          <w:p w14:paraId="78B52966">
            <w:pPr>
              <w:widowControl/>
              <w:ind w:left="-105" w:leftChars="-50" w:right="-105" w:rightChars="-50"/>
              <w:jc w:val="center"/>
              <w:rPr>
                <w:rFonts w:hint="default"/>
                <w:kern w:val="0"/>
                <w:lang w:val="en-US" w:eastAsia="zh-CN"/>
              </w:rPr>
            </w:pPr>
            <w:r>
              <w:rPr>
                <w:rFonts w:hint="eastAsia"/>
                <w:kern w:val="0"/>
                <w:lang w:val="en-US" w:eastAsia="zh-CN"/>
              </w:rPr>
              <w:t>0.031</w:t>
            </w:r>
          </w:p>
        </w:tc>
        <w:tc>
          <w:tcPr>
            <w:tcW w:w="281" w:type="pct"/>
            <w:shd w:val="clear" w:color="auto" w:fill="auto"/>
            <w:vAlign w:val="center"/>
          </w:tcPr>
          <w:p w14:paraId="69EB77B5">
            <w:pPr>
              <w:widowControl/>
              <w:ind w:left="-105" w:leftChars="-50" w:right="-105" w:rightChars="-50"/>
              <w:jc w:val="center"/>
              <w:rPr>
                <w:rFonts w:hint="default"/>
                <w:kern w:val="0"/>
                <w:lang w:val="en-US" w:eastAsia="zh-CN"/>
              </w:rPr>
            </w:pPr>
            <w:r>
              <w:rPr>
                <w:rFonts w:hint="eastAsia"/>
                <w:kern w:val="0"/>
                <w:lang w:val="en-US" w:eastAsia="zh-CN"/>
              </w:rPr>
              <w:t>6.25</w:t>
            </w:r>
          </w:p>
        </w:tc>
        <w:tc>
          <w:tcPr>
            <w:tcW w:w="293" w:type="pct"/>
            <w:vAlign w:val="center"/>
          </w:tcPr>
          <w:p w14:paraId="4661C95E">
            <w:pPr>
              <w:widowControl/>
              <w:ind w:left="-105" w:leftChars="-50" w:right="-105" w:rightChars="-50"/>
              <w:jc w:val="center"/>
              <w:rPr>
                <w:rFonts w:hint="default" w:eastAsia="宋体"/>
                <w:kern w:val="0"/>
                <w:lang w:val="en-US" w:eastAsia="zh-CN"/>
              </w:rPr>
            </w:pPr>
            <w:r>
              <w:rPr>
                <w:rFonts w:hint="eastAsia"/>
                <w:kern w:val="0"/>
                <w:lang w:val="en-US" w:eastAsia="zh-CN"/>
              </w:rPr>
              <w:t>0.225</w:t>
            </w:r>
          </w:p>
        </w:tc>
        <w:tc>
          <w:tcPr>
            <w:tcW w:w="210" w:type="pct"/>
            <w:vAlign w:val="center"/>
          </w:tcPr>
          <w:p w14:paraId="6D9B1AF0">
            <w:pPr>
              <w:ind w:left="-105" w:leftChars="-50" w:right="-105" w:rightChars="-50"/>
              <w:jc w:val="center"/>
              <w:rPr>
                <w:kern w:val="0"/>
              </w:rPr>
            </w:pPr>
            <w:r>
              <w:rPr>
                <w:rFonts w:hint="eastAsia"/>
                <w:kern w:val="0"/>
                <w:lang w:val="en-US" w:eastAsia="zh-CN"/>
              </w:rPr>
              <w:t>7200</w:t>
            </w:r>
          </w:p>
        </w:tc>
      </w:tr>
      <w:tr w14:paraId="7BED30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323" w:type="pct"/>
            <w:vMerge w:val="continue"/>
            <w:vAlign w:val="center"/>
          </w:tcPr>
          <w:p w14:paraId="1840961C">
            <w:pPr>
              <w:widowControl/>
              <w:ind w:left="-105" w:leftChars="-50" w:right="-105" w:rightChars="-50"/>
              <w:jc w:val="center"/>
              <w:rPr>
                <w:kern w:val="0"/>
              </w:rPr>
            </w:pPr>
          </w:p>
        </w:tc>
        <w:tc>
          <w:tcPr>
            <w:tcW w:w="329" w:type="pct"/>
            <w:vMerge w:val="continue"/>
            <w:vAlign w:val="center"/>
          </w:tcPr>
          <w:p w14:paraId="70159542">
            <w:pPr>
              <w:ind w:left="-105" w:leftChars="-50" w:right="-105" w:rightChars="-50"/>
              <w:jc w:val="center"/>
              <w:rPr>
                <w:kern w:val="0"/>
              </w:rPr>
            </w:pPr>
          </w:p>
        </w:tc>
        <w:tc>
          <w:tcPr>
            <w:tcW w:w="332" w:type="pct"/>
            <w:vAlign w:val="center"/>
          </w:tcPr>
          <w:p w14:paraId="19989BBF">
            <w:pPr>
              <w:widowControl/>
              <w:ind w:left="-105" w:leftChars="-50" w:right="-105" w:rightChars="-50"/>
              <w:jc w:val="center"/>
              <w:rPr>
                <w:kern w:val="0"/>
              </w:rPr>
            </w:pPr>
            <w:r>
              <w:rPr>
                <w:rFonts w:hint="eastAsia"/>
                <w:color w:val="000000"/>
              </w:rPr>
              <w:t>无组织</w:t>
            </w:r>
          </w:p>
        </w:tc>
        <w:tc>
          <w:tcPr>
            <w:tcW w:w="333" w:type="pct"/>
            <w:vAlign w:val="center"/>
          </w:tcPr>
          <w:p w14:paraId="404F4BE9">
            <w:pPr>
              <w:widowControl/>
              <w:ind w:left="-105" w:leftChars="-50" w:right="-105" w:rightChars="-50"/>
              <w:jc w:val="center"/>
              <w:rPr>
                <w:kern w:val="0"/>
              </w:rPr>
            </w:pPr>
            <w:r>
              <w:rPr>
                <w:rFonts w:hint="eastAsia"/>
                <w:color w:val="000000"/>
                <w:lang w:val="en-US" w:eastAsia="zh-CN"/>
              </w:rPr>
              <w:t>NMHC</w:t>
            </w:r>
          </w:p>
        </w:tc>
        <w:tc>
          <w:tcPr>
            <w:tcW w:w="332" w:type="pct"/>
            <w:vAlign w:val="center"/>
          </w:tcPr>
          <w:p w14:paraId="3EC8ACE5">
            <w:pPr>
              <w:ind w:left="-105" w:leftChars="-50" w:right="-105" w:rightChars="-50"/>
              <w:jc w:val="center"/>
              <w:rPr>
                <w:kern w:val="0"/>
              </w:rPr>
            </w:pPr>
            <w:r>
              <w:rPr>
                <w:rFonts w:hint="eastAsia"/>
                <w:kern w:val="0"/>
              </w:rPr>
              <w:t>产污</w:t>
            </w:r>
          </w:p>
          <w:p w14:paraId="77D9662F">
            <w:pPr>
              <w:ind w:left="-105" w:leftChars="-50" w:right="-105" w:rightChars="-50"/>
              <w:jc w:val="center"/>
              <w:rPr>
                <w:kern w:val="0"/>
              </w:rPr>
            </w:pPr>
            <w:r>
              <w:rPr>
                <w:rFonts w:hint="eastAsia"/>
                <w:kern w:val="0"/>
              </w:rPr>
              <w:t>系数法</w:t>
            </w:r>
          </w:p>
        </w:tc>
        <w:tc>
          <w:tcPr>
            <w:tcW w:w="315" w:type="pct"/>
            <w:vAlign w:val="center"/>
          </w:tcPr>
          <w:p w14:paraId="30DA1272">
            <w:pPr>
              <w:widowControl/>
              <w:ind w:left="-105" w:leftChars="-50" w:right="-105" w:rightChars="-50"/>
              <w:jc w:val="center"/>
              <w:rPr>
                <w:kern w:val="0"/>
              </w:rPr>
            </w:pPr>
            <w:r>
              <w:rPr>
                <w:rFonts w:hint="eastAsia"/>
                <w:kern w:val="0"/>
              </w:rPr>
              <w:t>/</w:t>
            </w:r>
          </w:p>
        </w:tc>
        <w:tc>
          <w:tcPr>
            <w:tcW w:w="264" w:type="pct"/>
            <w:vAlign w:val="center"/>
          </w:tcPr>
          <w:p w14:paraId="21DECF29">
            <w:pPr>
              <w:widowControl/>
              <w:ind w:left="-105" w:leftChars="-50" w:right="-105" w:rightChars="-50"/>
              <w:jc w:val="center"/>
              <w:rPr>
                <w:rFonts w:hint="default" w:eastAsia="宋体"/>
                <w:kern w:val="0"/>
                <w:lang w:val="en-US" w:eastAsia="zh-CN"/>
              </w:rPr>
            </w:pPr>
            <w:r>
              <w:rPr>
                <w:rFonts w:hint="eastAsia"/>
                <w:kern w:val="0"/>
                <w:lang w:val="en-US" w:eastAsia="zh-CN"/>
              </w:rPr>
              <w:t>0.014</w:t>
            </w:r>
          </w:p>
        </w:tc>
        <w:tc>
          <w:tcPr>
            <w:tcW w:w="339" w:type="pct"/>
            <w:vAlign w:val="center"/>
          </w:tcPr>
          <w:p w14:paraId="2E03DD7A">
            <w:pPr>
              <w:widowControl/>
              <w:ind w:left="-105" w:leftChars="-50" w:right="-105" w:rightChars="-50"/>
              <w:jc w:val="center"/>
              <w:rPr>
                <w:rFonts w:hint="eastAsia" w:eastAsia="宋体"/>
                <w:kern w:val="0"/>
                <w:lang w:val="en-US" w:eastAsia="zh-CN"/>
              </w:rPr>
            </w:pPr>
            <w:r>
              <w:rPr>
                <w:rFonts w:hint="eastAsia"/>
                <w:kern w:val="0"/>
                <w:lang w:val="en-US" w:eastAsia="zh-CN"/>
              </w:rPr>
              <w:t>/</w:t>
            </w:r>
          </w:p>
        </w:tc>
        <w:tc>
          <w:tcPr>
            <w:tcW w:w="299" w:type="pct"/>
            <w:vAlign w:val="center"/>
          </w:tcPr>
          <w:p w14:paraId="4524DB9D">
            <w:pPr>
              <w:widowControl/>
              <w:ind w:left="-105" w:leftChars="-50" w:right="-105" w:rightChars="-50"/>
              <w:jc w:val="center"/>
              <w:rPr>
                <w:rFonts w:hint="default" w:eastAsia="宋体"/>
                <w:kern w:val="0"/>
                <w:lang w:val="en-US" w:eastAsia="zh-CN"/>
              </w:rPr>
            </w:pPr>
            <w:r>
              <w:rPr>
                <w:rFonts w:hint="eastAsia"/>
                <w:kern w:val="0"/>
                <w:lang w:val="en-US" w:eastAsia="zh-CN"/>
              </w:rPr>
              <w:t>0.1</w:t>
            </w:r>
          </w:p>
        </w:tc>
        <w:tc>
          <w:tcPr>
            <w:tcW w:w="273" w:type="pct"/>
            <w:vAlign w:val="center"/>
          </w:tcPr>
          <w:p w14:paraId="4F9AB813">
            <w:pPr>
              <w:ind w:left="-105" w:leftChars="-50" w:right="-105" w:rightChars="-50"/>
              <w:jc w:val="center"/>
              <w:rPr>
                <w:kern w:val="0"/>
              </w:rPr>
            </w:pPr>
            <w:r>
              <w:rPr>
                <w:rFonts w:hint="eastAsia"/>
                <w:kern w:val="0"/>
              </w:rPr>
              <w:t>/</w:t>
            </w:r>
          </w:p>
        </w:tc>
        <w:tc>
          <w:tcPr>
            <w:tcW w:w="251" w:type="pct"/>
            <w:vAlign w:val="center"/>
          </w:tcPr>
          <w:p w14:paraId="1F283F7A">
            <w:pPr>
              <w:ind w:left="-105" w:leftChars="-50" w:right="-105" w:rightChars="-50"/>
              <w:jc w:val="center"/>
              <w:rPr>
                <w:kern w:val="0"/>
              </w:rPr>
            </w:pPr>
            <w:r>
              <w:rPr>
                <w:rFonts w:hint="eastAsia"/>
                <w:kern w:val="0"/>
              </w:rPr>
              <w:t>/</w:t>
            </w:r>
          </w:p>
        </w:tc>
        <w:tc>
          <w:tcPr>
            <w:tcW w:w="330" w:type="pct"/>
            <w:vAlign w:val="center"/>
          </w:tcPr>
          <w:p w14:paraId="607BEB26">
            <w:pPr>
              <w:ind w:left="-105" w:leftChars="-50" w:right="-105" w:rightChars="-50"/>
              <w:jc w:val="center"/>
              <w:rPr>
                <w:kern w:val="0"/>
              </w:rPr>
            </w:pPr>
            <w:r>
              <w:rPr>
                <w:rFonts w:hint="eastAsia"/>
                <w:kern w:val="0"/>
              </w:rPr>
              <w:t>产污</w:t>
            </w:r>
          </w:p>
          <w:p w14:paraId="7F184038">
            <w:pPr>
              <w:ind w:left="-105" w:leftChars="-50" w:right="-105" w:rightChars="-50"/>
              <w:jc w:val="center"/>
              <w:rPr>
                <w:kern w:val="0"/>
              </w:rPr>
            </w:pPr>
            <w:r>
              <w:rPr>
                <w:rFonts w:hint="eastAsia"/>
                <w:kern w:val="0"/>
              </w:rPr>
              <w:t>系数法</w:t>
            </w:r>
          </w:p>
        </w:tc>
        <w:tc>
          <w:tcPr>
            <w:tcW w:w="248" w:type="pct"/>
            <w:vAlign w:val="center"/>
          </w:tcPr>
          <w:p w14:paraId="38C50797">
            <w:pPr>
              <w:widowControl/>
              <w:ind w:left="-105" w:leftChars="-50" w:right="-105" w:rightChars="-50"/>
              <w:jc w:val="center"/>
              <w:rPr>
                <w:kern w:val="0"/>
              </w:rPr>
            </w:pPr>
            <w:r>
              <w:rPr>
                <w:rFonts w:hint="eastAsia"/>
                <w:kern w:val="0"/>
              </w:rPr>
              <w:t>/</w:t>
            </w:r>
          </w:p>
        </w:tc>
        <w:tc>
          <w:tcPr>
            <w:tcW w:w="240" w:type="pct"/>
            <w:shd w:val="clear" w:color="auto" w:fill="auto"/>
            <w:vAlign w:val="center"/>
          </w:tcPr>
          <w:p w14:paraId="1D2589F8">
            <w:pPr>
              <w:widowControl/>
              <w:ind w:left="-105" w:leftChars="-50" w:right="-105" w:rightChars="-50"/>
              <w:jc w:val="center"/>
              <w:rPr>
                <w:rFonts w:hint="default" w:ascii="Times New Roman" w:hAnsi="Times New Roman" w:eastAsia="宋体" w:cs="Times New Roman"/>
                <w:kern w:val="0"/>
                <w:sz w:val="21"/>
                <w:szCs w:val="21"/>
                <w:lang w:val="en-US" w:eastAsia="zh-CN" w:bidi="ar-SA"/>
              </w:rPr>
            </w:pPr>
            <w:r>
              <w:rPr>
                <w:rFonts w:hint="eastAsia"/>
                <w:kern w:val="0"/>
                <w:lang w:val="en-US" w:eastAsia="zh-CN"/>
              </w:rPr>
              <w:t>0.014</w:t>
            </w:r>
          </w:p>
        </w:tc>
        <w:tc>
          <w:tcPr>
            <w:tcW w:w="281" w:type="pct"/>
            <w:shd w:val="clear" w:color="auto" w:fill="auto"/>
            <w:vAlign w:val="center"/>
          </w:tcPr>
          <w:p w14:paraId="098D9EEF">
            <w:pPr>
              <w:widowControl/>
              <w:ind w:left="-105" w:leftChars="-50" w:right="-105" w:rightChars="-50"/>
              <w:jc w:val="center"/>
              <w:rPr>
                <w:rFonts w:hint="eastAsia" w:ascii="Times New Roman" w:hAnsi="Times New Roman" w:eastAsia="宋体" w:cs="Times New Roman"/>
                <w:kern w:val="0"/>
                <w:sz w:val="21"/>
                <w:szCs w:val="21"/>
                <w:lang w:val="en-US" w:eastAsia="zh-CN" w:bidi="ar-SA"/>
              </w:rPr>
            </w:pPr>
            <w:r>
              <w:rPr>
                <w:rFonts w:hint="eastAsia"/>
                <w:kern w:val="0"/>
                <w:lang w:val="en-US" w:eastAsia="zh-CN"/>
              </w:rPr>
              <w:t>/</w:t>
            </w:r>
          </w:p>
        </w:tc>
        <w:tc>
          <w:tcPr>
            <w:tcW w:w="293" w:type="pct"/>
            <w:shd w:val="clear" w:color="auto" w:fill="auto"/>
            <w:vAlign w:val="center"/>
          </w:tcPr>
          <w:p w14:paraId="535EDEF5">
            <w:pPr>
              <w:widowControl/>
              <w:ind w:left="-105" w:leftChars="-50" w:right="-105" w:rightChars="-50"/>
              <w:jc w:val="center"/>
              <w:rPr>
                <w:rFonts w:hint="default" w:ascii="Times New Roman" w:hAnsi="Times New Roman" w:eastAsia="宋体" w:cs="Times New Roman"/>
                <w:kern w:val="0"/>
                <w:sz w:val="21"/>
                <w:szCs w:val="21"/>
                <w:lang w:val="en-US" w:eastAsia="zh-CN" w:bidi="ar-SA"/>
              </w:rPr>
            </w:pPr>
            <w:r>
              <w:rPr>
                <w:rFonts w:hint="eastAsia"/>
                <w:kern w:val="0"/>
                <w:lang w:val="en-US" w:eastAsia="zh-CN"/>
              </w:rPr>
              <w:t>0.1</w:t>
            </w:r>
          </w:p>
        </w:tc>
        <w:tc>
          <w:tcPr>
            <w:tcW w:w="210" w:type="pct"/>
            <w:vAlign w:val="center"/>
          </w:tcPr>
          <w:p w14:paraId="0ABB29F9">
            <w:pPr>
              <w:ind w:left="-105" w:leftChars="-50" w:right="-105" w:rightChars="-50"/>
              <w:jc w:val="center"/>
              <w:rPr>
                <w:rFonts w:hint="default"/>
                <w:kern w:val="0"/>
                <w:lang w:val="en-US"/>
              </w:rPr>
            </w:pPr>
            <w:r>
              <w:rPr>
                <w:rFonts w:hint="eastAsia"/>
                <w:kern w:val="0"/>
                <w:lang w:val="en-US" w:eastAsia="zh-CN"/>
              </w:rPr>
              <w:t>7200</w:t>
            </w:r>
          </w:p>
        </w:tc>
      </w:tr>
    </w:tbl>
    <w:p w14:paraId="03E72D24">
      <w:pPr>
        <w:pStyle w:val="116"/>
        <w:numPr>
          <w:ilvl w:val="0"/>
          <w:numId w:val="0"/>
        </w:numPr>
        <w:spacing w:before="0" w:beforeLines="0"/>
        <w:ind w:leftChars="0"/>
        <w:jc w:val="both"/>
        <w:rPr>
          <w:b w:val="0"/>
          <w:color w:val="000000"/>
        </w:rPr>
      </w:pPr>
      <w:r>
        <w:rPr>
          <w:rFonts w:hint="eastAsia"/>
          <w:b w:val="0"/>
          <w:color w:val="000000"/>
        </w:rPr>
        <w:t>注：本项目最大工作时长为7</w:t>
      </w:r>
      <w:r>
        <w:rPr>
          <w:b w:val="0"/>
          <w:color w:val="000000"/>
        </w:rPr>
        <w:t>200h</w:t>
      </w:r>
      <w:r>
        <w:rPr>
          <w:rFonts w:hint="eastAsia"/>
          <w:b w:val="0"/>
          <w:color w:val="000000"/>
        </w:rPr>
        <w:t>/</w:t>
      </w:r>
      <w:r>
        <w:rPr>
          <w:b w:val="0"/>
          <w:color w:val="000000"/>
        </w:rPr>
        <w:t>a</w:t>
      </w:r>
      <w:r>
        <w:rPr>
          <w:rFonts w:hint="eastAsia"/>
          <w:b w:val="0"/>
          <w:color w:val="000000"/>
        </w:rPr>
        <w:t>。</w:t>
      </w:r>
    </w:p>
    <w:p w14:paraId="3D734351">
      <w:pPr>
        <w:adjustRightInd w:val="0"/>
        <w:snapToGrid w:val="0"/>
        <w:spacing w:line="360" w:lineRule="auto"/>
        <w:ind w:firstLine="480" w:firstLineChars="200"/>
        <w:rPr>
          <w:rFonts w:hint="eastAsia"/>
          <w:sz w:val="24"/>
          <w:szCs w:val="24"/>
        </w:rPr>
        <w:sectPr>
          <w:pgSz w:w="16838" w:h="11906" w:orient="landscape"/>
          <w:pgMar w:top="1134" w:right="1418" w:bottom="1230" w:left="1418" w:header="851" w:footer="992" w:gutter="0"/>
          <w:pgBorders>
            <w:top w:val="none" w:sz="0" w:space="0"/>
            <w:left w:val="none" w:sz="0" w:space="0"/>
            <w:bottom w:val="none" w:sz="0" w:space="0"/>
            <w:right w:val="none" w:sz="0" w:space="0"/>
          </w:pgBorders>
          <w:cols w:space="425" w:num="1"/>
          <w:docGrid w:type="linesAndChars" w:linePitch="312" w:charSpace="0"/>
        </w:sectPr>
      </w:pPr>
    </w:p>
    <w:p w14:paraId="400D2B6A">
      <w:pPr>
        <w:pStyle w:val="116"/>
        <w:numPr>
          <w:ilvl w:val="0"/>
          <w:numId w:val="22"/>
        </w:numPr>
        <w:spacing w:before="0" w:beforeLines="0"/>
        <w:ind w:left="0"/>
        <w:rPr>
          <w:color w:val="000000"/>
        </w:rPr>
      </w:pPr>
      <w:r>
        <w:rPr>
          <w:rFonts w:hint="eastAsia"/>
          <w:color w:val="000000"/>
        </w:rPr>
        <w:t>项目废气达标排放情况表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1538"/>
        <w:gridCol w:w="1296"/>
        <w:gridCol w:w="1314"/>
        <w:gridCol w:w="1004"/>
        <w:gridCol w:w="855"/>
        <w:gridCol w:w="1059"/>
      </w:tblGrid>
      <w:tr w14:paraId="4852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379" w:type="pct"/>
            <w:vMerge w:val="restart"/>
            <w:vAlign w:val="center"/>
          </w:tcPr>
          <w:p w14:paraId="5B5A3847">
            <w:pPr>
              <w:adjustRightInd w:val="0"/>
              <w:snapToGrid w:val="0"/>
              <w:jc w:val="center"/>
              <w:rPr>
                <w:bCs/>
              </w:rPr>
            </w:pPr>
            <w:r>
              <w:rPr>
                <w:rFonts w:hint="eastAsia"/>
                <w:bCs/>
              </w:rPr>
              <w:t>排放口编号</w:t>
            </w:r>
          </w:p>
        </w:tc>
        <w:tc>
          <w:tcPr>
            <w:tcW w:w="788" w:type="pct"/>
            <w:vMerge w:val="restart"/>
            <w:vAlign w:val="center"/>
          </w:tcPr>
          <w:p w14:paraId="798AA095">
            <w:pPr>
              <w:adjustRightInd w:val="0"/>
              <w:snapToGrid w:val="0"/>
              <w:jc w:val="center"/>
              <w:rPr>
                <w:bCs/>
              </w:rPr>
            </w:pPr>
            <w:r>
              <w:rPr>
                <w:bCs/>
              </w:rPr>
              <w:t>污染物种类</w:t>
            </w:r>
          </w:p>
        </w:tc>
        <w:tc>
          <w:tcPr>
            <w:tcW w:w="1337" w:type="pct"/>
            <w:gridSpan w:val="2"/>
            <w:vAlign w:val="center"/>
          </w:tcPr>
          <w:p w14:paraId="01E7590C">
            <w:pPr>
              <w:adjustRightInd w:val="0"/>
              <w:snapToGrid w:val="0"/>
              <w:jc w:val="center"/>
              <w:rPr>
                <w:bCs/>
              </w:rPr>
            </w:pPr>
            <w:r>
              <w:rPr>
                <w:bCs/>
              </w:rPr>
              <w:t>排放值</w:t>
            </w:r>
          </w:p>
        </w:tc>
        <w:tc>
          <w:tcPr>
            <w:tcW w:w="952" w:type="pct"/>
            <w:gridSpan w:val="2"/>
            <w:vAlign w:val="center"/>
          </w:tcPr>
          <w:p w14:paraId="79F72D1E">
            <w:pPr>
              <w:adjustRightInd w:val="0"/>
              <w:snapToGrid w:val="0"/>
              <w:jc w:val="center"/>
              <w:rPr>
                <w:bCs/>
              </w:rPr>
            </w:pPr>
            <w:r>
              <w:rPr>
                <w:rFonts w:hint="eastAsia"/>
                <w:bCs/>
              </w:rPr>
              <w:t>排放标准</w:t>
            </w:r>
          </w:p>
        </w:tc>
        <w:tc>
          <w:tcPr>
            <w:tcW w:w="542" w:type="pct"/>
            <w:vMerge w:val="restart"/>
            <w:vAlign w:val="center"/>
          </w:tcPr>
          <w:p w14:paraId="65582954">
            <w:pPr>
              <w:adjustRightInd w:val="0"/>
              <w:snapToGrid w:val="0"/>
              <w:jc w:val="center"/>
            </w:pPr>
            <w:r>
              <w:rPr>
                <w:bCs/>
              </w:rPr>
              <w:t>是否达标</w:t>
            </w:r>
          </w:p>
        </w:tc>
      </w:tr>
      <w:tr w14:paraId="12A1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379" w:type="pct"/>
            <w:vMerge w:val="continue"/>
            <w:vAlign w:val="center"/>
          </w:tcPr>
          <w:p w14:paraId="448A327A">
            <w:pPr>
              <w:adjustRightInd w:val="0"/>
              <w:snapToGrid w:val="0"/>
              <w:jc w:val="center"/>
              <w:rPr>
                <w:bCs/>
              </w:rPr>
            </w:pPr>
          </w:p>
        </w:tc>
        <w:tc>
          <w:tcPr>
            <w:tcW w:w="788" w:type="pct"/>
            <w:vMerge w:val="continue"/>
            <w:vAlign w:val="center"/>
          </w:tcPr>
          <w:p w14:paraId="69508F6C">
            <w:pPr>
              <w:adjustRightInd w:val="0"/>
              <w:snapToGrid w:val="0"/>
              <w:jc w:val="center"/>
              <w:rPr>
                <w:bCs/>
              </w:rPr>
            </w:pPr>
          </w:p>
        </w:tc>
        <w:tc>
          <w:tcPr>
            <w:tcW w:w="664" w:type="pct"/>
            <w:vAlign w:val="center"/>
          </w:tcPr>
          <w:p w14:paraId="34B0856B">
            <w:pPr>
              <w:adjustRightInd w:val="0"/>
              <w:snapToGrid w:val="0"/>
              <w:jc w:val="center"/>
              <w:rPr>
                <w:bCs/>
              </w:rPr>
            </w:pPr>
            <w:r>
              <w:rPr>
                <w:bCs/>
              </w:rPr>
              <w:t>kg/h</w:t>
            </w:r>
          </w:p>
        </w:tc>
        <w:tc>
          <w:tcPr>
            <w:tcW w:w="673" w:type="pct"/>
            <w:vAlign w:val="center"/>
          </w:tcPr>
          <w:p w14:paraId="143E9346">
            <w:pPr>
              <w:adjustRightInd w:val="0"/>
              <w:snapToGrid w:val="0"/>
              <w:jc w:val="center"/>
              <w:rPr>
                <w:bCs/>
              </w:rPr>
            </w:pPr>
            <w:r>
              <w:rPr>
                <w:bCs/>
              </w:rPr>
              <w:t>mg/m³</w:t>
            </w:r>
          </w:p>
        </w:tc>
        <w:tc>
          <w:tcPr>
            <w:tcW w:w="514" w:type="pct"/>
            <w:vAlign w:val="center"/>
          </w:tcPr>
          <w:p w14:paraId="6BD82641">
            <w:pPr>
              <w:adjustRightInd w:val="0"/>
              <w:snapToGrid w:val="0"/>
              <w:jc w:val="center"/>
              <w:rPr>
                <w:bCs/>
              </w:rPr>
            </w:pPr>
            <w:r>
              <w:rPr>
                <w:bCs/>
              </w:rPr>
              <w:t>kg/h</w:t>
            </w:r>
          </w:p>
        </w:tc>
        <w:tc>
          <w:tcPr>
            <w:tcW w:w="438" w:type="pct"/>
            <w:vAlign w:val="center"/>
          </w:tcPr>
          <w:p w14:paraId="68A68AD7">
            <w:pPr>
              <w:adjustRightInd w:val="0"/>
              <w:snapToGrid w:val="0"/>
              <w:jc w:val="center"/>
              <w:rPr>
                <w:bCs/>
              </w:rPr>
            </w:pPr>
            <w:r>
              <w:rPr>
                <w:bCs/>
              </w:rPr>
              <w:t>mg/m³</w:t>
            </w:r>
          </w:p>
        </w:tc>
        <w:tc>
          <w:tcPr>
            <w:tcW w:w="542" w:type="pct"/>
            <w:vMerge w:val="continue"/>
            <w:vAlign w:val="center"/>
          </w:tcPr>
          <w:p w14:paraId="4C21A2B6">
            <w:pPr>
              <w:adjustRightInd w:val="0"/>
              <w:snapToGrid w:val="0"/>
              <w:jc w:val="center"/>
            </w:pPr>
          </w:p>
        </w:tc>
      </w:tr>
      <w:tr w14:paraId="3B71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Align w:val="center"/>
          </w:tcPr>
          <w:p w14:paraId="795E6C11">
            <w:pPr>
              <w:adjustRightInd w:val="0"/>
              <w:snapToGrid w:val="0"/>
              <w:jc w:val="center"/>
              <w:rPr>
                <w:rFonts w:hint="default" w:eastAsia="宋体"/>
                <w:bCs/>
                <w:lang w:val="en-US" w:eastAsia="zh-CN"/>
              </w:rPr>
            </w:pPr>
            <w:r>
              <w:rPr>
                <w:rFonts w:hint="eastAsia"/>
                <w:bCs/>
              </w:rPr>
              <w:t>D</w:t>
            </w:r>
            <w:r>
              <w:rPr>
                <w:bCs/>
              </w:rPr>
              <w:t>A0</w:t>
            </w:r>
            <w:r>
              <w:rPr>
                <w:rFonts w:hint="eastAsia"/>
                <w:bCs/>
                <w:lang w:val="en-US" w:eastAsia="zh-CN"/>
              </w:rPr>
              <w:t>10</w:t>
            </w:r>
          </w:p>
        </w:tc>
        <w:tc>
          <w:tcPr>
            <w:tcW w:w="788" w:type="pct"/>
            <w:vAlign w:val="center"/>
          </w:tcPr>
          <w:p w14:paraId="4AB2B364">
            <w:pPr>
              <w:adjustRightInd w:val="0"/>
              <w:snapToGrid w:val="0"/>
              <w:jc w:val="center"/>
              <w:rPr>
                <w:rFonts w:hint="eastAsia" w:eastAsia="宋体"/>
                <w:bCs/>
                <w:lang w:eastAsia="zh-CN"/>
              </w:rPr>
            </w:pPr>
            <w:r>
              <w:rPr>
                <w:rFonts w:hint="eastAsia"/>
                <w:bCs/>
                <w:lang w:val="en-US" w:eastAsia="zh-CN"/>
              </w:rPr>
              <w:t>NMP</w:t>
            </w:r>
          </w:p>
        </w:tc>
        <w:tc>
          <w:tcPr>
            <w:tcW w:w="664" w:type="pct"/>
            <w:vAlign w:val="center"/>
          </w:tcPr>
          <w:p w14:paraId="33833E2F">
            <w:pPr>
              <w:jc w:val="center"/>
              <w:rPr>
                <w:rFonts w:hint="eastAsia"/>
                <w:bCs/>
                <w:lang w:val="en-US" w:eastAsia="zh-CN"/>
              </w:rPr>
            </w:pPr>
            <w:r>
              <w:rPr>
                <w:rFonts w:hint="eastAsia"/>
                <w:bCs/>
                <w:lang w:val="en-US" w:eastAsia="zh-CN"/>
              </w:rPr>
              <w:t>0.019</w:t>
            </w:r>
          </w:p>
        </w:tc>
        <w:tc>
          <w:tcPr>
            <w:tcW w:w="673" w:type="pct"/>
            <w:vAlign w:val="center"/>
          </w:tcPr>
          <w:p w14:paraId="49B2BCFE">
            <w:pPr>
              <w:jc w:val="center"/>
              <w:rPr>
                <w:rFonts w:hint="eastAsia"/>
                <w:bCs/>
                <w:lang w:val="en-US" w:eastAsia="zh-CN"/>
              </w:rPr>
            </w:pPr>
            <w:r>
              <w:rPr>
                <w:rFonts w:hint="eastAsia"/>
                <w:bCs/>
                <w:lang w:val="en-US" w:eastAsia="zh-CN"/>
              </w:rPr>
              <w:t>0.54</w:t>
            </w:r>
          </w:p>
        </w:tc>
        <w:tc>
          <w:tcPr>
            <w:tcW w:w="514" w:type="pct"/>
            <w:vAlign w:val="center"/>
          </w:tcPr>
          <w:p w14:paraId="5C57F7B6">
            <w:pPr>
              <w:jc w:val="center"/>
              <w:rPr>
                <w:rFonts w:hint="default" w:eastAsia="宋体"/>
                <w:bCs/>
                <w:lang w:val="en-US" w:eastAsia="zh-CN"/>
              </w:rPr>
            </w:pPr>
            <w:r>
              <w:rPr>
                <w:rFonts w:hint="eastAsia"/>
                <w:bCs/>
                <w:lang w:val="en-US" w:eastAsia="zh-CN"/>
              </w:rPr>
              <w:t>11</w:t>
            </w:r>
          </w:p>
        </w:tc>
        <w:tc>
          <w:tcPr>
            <w:tcW w:w="438" w:type="pct"/>
            <w:vAlign w:val="center"/>
          </w:tcPr>
          <w:p w14:paraId="1C6DADE3">
            <w:pPr>
              <w:adjustRightInd w:val="0"/>
              <w:snapToGrid w:val="0"/>
              <w:jc w:val="center"/>
              <w:rPr>
                <w:rFonts w:hint="default" w:eastAsia="宋体"/>
                <w:bCs/>
                <w:lang w:val="en-US" w:eastAsia="zh-CN"/>
              </w:rPr>
            </w:pPr>
            <w:r>
              <w:rPr>
                <w:rFonts w:hint="eastAsia"/>
                <w:bCs/>
                <w:lang w:val="en-US" w:eastAsia="zh-CN"/>
              </w:rPr>
              <w:t>348</w:t>
            </w:r>
          </w:p>
        </w:tc>
        <w:tc>
          <w:tcPr>
            <w:tcW w:w="542" w:type="pct"/>
            <w:vAlign w:val="center"/>
          </w:tcPr>
          <w:p w14:paraId="50420CB3">
            <w:pPr>
              <w:jc w:val="center"/>
            </w:pPr>
            <w:r>
              <w:rPr>
                <w:rFonts w:hint="eastAsia"/>
              </w:rPr>
              <w:t>达标</w:t>
            </w:r>
          </w:p>
        </w:tc>
      </w:tr>
      <w:tr w14:paraId="7C45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tcPr>
          <w:p w14:paraId="5383BB68">
            <w:pPr>
              <w:jc w:val="center"/>
              <w:rPr>
                <w:rFonts w:hint="default" w:eastAsia="宋体"/>
                <w:bCs/>
                <w:lang w:val="en-US" w:eastAsia="zh-CN"/>
              </w:rPr>
            </w:pPr>
            <w:r>
              <w:rPr>
                <w:rFonts w:hint="eastAsia"/>
                <w:bCs/>
              </w:rPr>
              <w:t>D</w:t>
            </w:r>
            <w:r>
              <w:rPr>
                <w:bCs/>
              </w:rPr>
              <w:t>A0</w:t>
            </w:r>
            <w:r>
              <w:rPr>
                <w:rFonts w:hint="eastAsia"/>
                <w:bCs/>
                <w:lang w:val="en-US" w:eastAsia="zh-CN"/>
              </w:rPr>
              <w:t>22</w:t>
            </w:r>
          </w:p>
        </w:tc>
        <w:tc>
          <w:tcPr>
            <w:tcW w:w="788" w:type="pct"/>
            <w:vAlign w:val="center"/>
          </w:tcPr>
          <w:p w14:paraId="6F95D9AD">
            <w:pPr>
              <w:adjustRightInd w:val="0"/>
              <w:snapToGrid w:val="0"/>
              <w:jc w:val="center"/>
              <w:rPr>
                <w:rFonts w:hint="eastAsia" w:eastAsia="宋体"/>
                <w:bCs/>
                <w:lang w:eastAsia="zh-CN"/>
              </w:rPr>
            </w:pPr>
            <w:r>
              <w:rPr>
                <w:rFonts w:hint="eastAsia"/>
                <w:bCs/>
                <w:lang w:val="en-US" w:eastAsia="zh-CN"/>
              </w:rPr>
              <w:t>NMHC</w:t>
            </w:r>
          </w:p>
        </w:tc>
        <w:tc>
          <w:tcPr>
            <w:tcW w:w="664" w:type="pct"/>
            <w:shd w:val="clear" w:color="auto" w:fill="auto"/>
            <w:vAlign w:val="center"/>
          </w:tcPr>
          <w:p w14:paraId="0C1A45C5">
            <w:pPr>
              <w:widowControl/>
              <w:ind w:left="-105" w:leftChars="-50" w:right="-105" w:rightChars="-50"/>
              <w:jc w:val="center"/>
              <w:rPr>
                <w:rFonts w:hint="default" w:ascii="Times New Roman" w:hAnsi="Times New Roman" w:eastAsia="宋体" w:cs="Times New Roman"/>
                <w:kern w:val="0"/>
                <w:sz w:val="21"/>
                <w:szCs w:val="21"/>
                <w:lang w:val="en-US" w:eastAsia="zh-CN" w:bidi="ar-SA"/>
              </w:rPr>
            </w:pPr>
            <w:r>
              <w:rPr>
                <w:rFonts w:hint="eastAsia"/>
                <w:kern w:val="0"/>
                <w:lang w:val="en-US" w:eastAsia="zh-CN"/>
              </w:rPr>
              <w:t>0.031</w:t>
            </w:r>
          </w:p>
        </w:tc>
        <w:tc>
          <w:tcPr>
            <w:tcW w:w="673" w:type="pct"/>
            <w:shd w:val="clear" w:color="auto" w:fill="auto"/>
            <w:vAlign w:val="center"/>
          </w:tcPr>
          <w:p w14:paraId="4B83525D">
            <w:pPr>
              <w:widowControl/>
              <w:ind w:left="-105" w:leftChars="-50" w:right="-105" w:rightChars="-50"/>
              <w:jc w:val="center"/>
              <w:rPr>
                <w:rFonts w:hint="default" w:ascii="Times New Roman" w:hAnsi="Times New Roman" w:eastAsia="宋体" w:cs="Times New Roman"/>
                <w:kern w:val="0"/>
                <w:sz w:val="21"/>
                <w:szCs w:val="21"/>
                <w:lang w:val="en-US" w:eastAsia="zh-CN" w:bidi="ar-SA"/>
              </w:rPr>
            </w:pPr>
            <w:r>
              <w:rPr>
                <w:rFonts w:hint="eastAsia"/>
                <w:kern w:val="0"/>
                <w:lang w:val="en-US" w:eastAsia="zh-CN"/>
              </w:rPr>
              <w:t>6.25</w:t>
            </w:r>
          </w:p>
        </w:tc>
        <w:tc>
          <w:tcPr>
            <w:tcW w:w="514" w:type="pct"/>
            <w:vAlign w:val="center"/>
          </w:tcPr>
          <w:p w14:paraId="09A028CB">
            <w:pPr>
              <w:jc w:val="center"/>
              <w:rPr>
                <w:bCs/>
              </w:rPr>
            </w:pPr>
            <w:r>
              <w:rPr>
                <w:rFonts w:hint="eastAsia"/>
                <w:bCs/>
              </w:rPr>
              <w:t>/</w:t>
            </w:r>
          </w:p>
        </w:tc>
        <w:tc>
          <w:tcPr>
            <w:tcW w:w="438" w:type="pct"/>
            <w:vAlign w:val="center"/>
          </w:tcPr>
          <w:p w14:paraId="253A3CE1">
            <w:pPr>
              <w:adjustRightInd w:val="0"/>
              <w:snapToGrid w:val="0"/>
              <w:jc w:val="center"/>
              <w:rPr>
                <w:rFonts w:hint="default" w:eastAsia="宋体"/>
                <w:bCs/>
                <w:lang w:val="en-US" w:eastAsia="zh-CN"/>
              </w:rPr>
            </w:pPr>
            <w:r>
              <w:rPr>
                <w:rFonts w:hint="eastAsia"/>
                <w:bCs/>
                <w:lang w:val="en-US" w:eastAsia="zh-CN"/>
              </w:rPr>
              <w:t>50</w:t>
            </w:r>
          </w:p>
        </w:tc>
        <w:tc>
          <w:tcPr>
            <w:tcW w:w="542" w:type="pct"/>
            <w:vAlign w:val="center"/>
          </w:tcPr>
          <w:p w14:paraId="6B1B20EA">
            <w:pPr>
              <w:jc w:val="center"/>
            </w:pPr>
            <w:r>
              <w:rPr>
                <w:rFonts w:hint="eastAsia"/>
              </w:rPr>
              <w:t>达标</w:t>
            </w:r>
          </w:p>
        </w:tc>
      </w:tr>
    </w:tbl>
    <w:p w14:paraId="545DB427">
      <w:pPr>
        <w:adjustRightInd w:val="0"/>
        <w:snapToGrid w:val="0"/>
        <w:spacing w:line="360" w:lineRule="auto"/>
        <w:ind w:firstLine="480" w:firstLineChars="200"/>
        <w:rPr>
          <w:bCs/>
          <w:sz w:val="24"/>
          <w:szCs w:val="24"/>
          <w:highlight w:val="none"/>
        </w:rPr>
      </w:pPr>
      <w:r>
        <w:rPr>
          <w:rFonts w:hint="eastAsia"/>
          <w:bCs/>
          <w:sz w:val="24"/>
          <w:szCs w:val="24"/>
          <w:highlight w:val="none"/>
          <w:lang w:val="en-US" w:eastAsia="zh-CN"/>
        </w:rPr>
        <w:t>根据《制定大气污染物排放标准的技术方法》(GB/T3840-91)推算NMP排放标准为排放速率11kg/h，排放浓度为348mg/m</w:t>
      </w:r>
      <w:r>
        <w:rPr>
          <w:rFonts w:hint="eastAsia"/>
          <w:bCs/>
          <w:sz w:val="24"/>
          <w:szCs w:val="24"/>
          <w:highlight w:val="none"/>
          <w:vertAlign w:val="superscript"/>
          <w:lang w:val="en-US" w:eastAsia="zh-CN"/>
        </w:rPr>
        <w:t>3</w:t>
      </w:r>
      <w:r>
        <w:rPr>
          <w:rFonts w:hint="eastAsia"/>
          <w:bCs/>
          <w:sz w:val="24"/>
          <w:szCs w:val="24"/>
          <w:highlight w:val="none"/>
          <w:lang w:val="en-US" w:eastAsia="zh-CN"/>
        </w:rPr>
        <w:t>。</w:t>
      </w:r>
      <w:r>
        <w:rPr>
          <w:bCs/>
          <w:sz w:val="24"/>
          <w:szCs w:val="24"/>
          <w:highlight w:val="none"/>
        </w:rPr>
        <w:t>从上表可知，项目</w:t>
      </w:r>
      <w:r>
        <w:rPr>
          <w:rFonts w:hint="eastAsia"/>
          <w:bCs/>
          <w:sz w:val="24"/>
          <w:szCs w:val="24"/>
          <w:highlight w:val="none"/>
        </w:rPr>
        <w:t>D</w:t>
      </w:r>
      <w:r>
        <w:rPr>
          <w:bCs/>
          <w:sz w:val="24"/>
          <w:szCs w:val="24"/>
          <w:highlight w:val="none"/>
        </w:rPr>
        <w:t>A0</w:t>
      </w:r>
      <w:r>
        <w:rPr>
          <w:rFonts w:hint="eastAsia"/>
          <w:bCs/>
          <w:sz w:val="24"/>
          <w:szCs w:val="24"/>
          <w:highlight w:val="none"/>
          <w:lang w:val="en-US" w:eastAsia="zh-CN"/>
        </w:rPr>
        <w:t>10中NMP废气污染物满足标准限值要求。</w:t>
      </w:r>
      <w:r>
        <w:rPr>
          <w:bCs/>
          <w:sz w:val="24"/>
          <w:szCs w:val="24"/>
          <w:highlight w:val="none"/>
        </w:rPr>
        <w:t>DA0</w:t>
      </w:r>
      <w:r>
        <w:rPr>
          <w:rFonts w:hint="eastAsia"/>
          <w:bCs/>
          <w:sz w:val="24"/>
          <w:szCs w:val="24"/>
          <w:highlight w:val="none"/>
          <w:lang w:val="en-US" w:eastAsia="zh-CN"/>
        </w:rPr>
        <w:t>22</w:t>
      </w:r>
      <w:r>
        <w:rPr>
          <w:rFonts w:hint="eastAsia"/>
          <w:bCs/>
          <w:sz w:val="24"/>
          <w:szCs w:val="24"/>
          <w:highlight w:val="none"/>
        </w:rPr>
        <w:t>排气筒中</w:t>
      </w:r>
      <w:r>
        <w:rPr>
          <w:rFonts w:hint="eastAsia"/>
          <w:bCs/>
          <w:sz w:val="24"/>
          <w:szCs w:val="24"/>
          <w:highlight w:val="none"/>
          <w:lang w:val="en-US" w:eastAsia="zh-CN"/>
        </w:rPr>
        <w:t>挥发性有机物（以NMHC计）</w:t>
      </w:r>
      <w:r>
        <w:rPr>
          <w:rFonts w:hint="eastAsia"/>
          <w:bCs/>
          <w:sz w:val="24"/>
          <w:szCs w:val="24"/>
          <w:highlight w:val="none"/>
        </w:rPr>
        <w:t>污染物排放满足</w:t>
      </w:r>
      <w:r>
        <w:rPr>
          <w:rFonts w:hint="eastAsia"/>
          <w:sz w:val="24"/>
          <w:szCs w:val="24"/>
          <w:highlight w:val="none"/>
        </w:rPr>
        <w:t>《电池工业污染物排放标准》（GB 30484-2013）</w:t>
      </w:r>
      <w:r>
        <w:rPr>
          <w:rFonts w:hint="eastAsia"/>
          <w:bCs/>
          <w:sz w:val="24"/>
          <w:szCs w:val="24"/>
          <w:highlight w:val="none"/>
        </w:rPr>
        <w:t>相应</w:t>
      </w:r>
      <w:r>
        <w:rPr>
          <w:bCs/>
          <w:sz w:val="24"/>
          <w:szCs w:val="24"/>
          <w:highlight w:val="none"/>
        </w:rPr>
        <w:t>排放</w:t>
      </w:r>
      <w:r>
        <w:rPr>
          <w:rFonts w:hint="eastAsia"/>
          <w:bCs/>
          <w:sz w:val="24"/>
          <w:szCs w:val="24"/>
          <w:highlight w:val="none"/>
        </w:rPr>
        <w:t>限值要求</w:t>
      </w:r>
      <w:r>
        <w:rPr>
          <w:bCs/>
          <w:sz w:val="24"/>
          <w:szCs w:val="24"/>
          <w:highlight w:val="none"/>
        </w:rPr>
        <w:t>。</w:t>
      </w:r>
    </w:p>
    <w:p w14:paraId="6555EF55">
      <w:pPr>
        <w:spacing w:line="360" w:lineRule="auto"/>
        <w:ind w:firstLine="480" w:firstLineChars="200"/>
        <w:rPr>
          <w:sz w:val="24"/>
          <w:szCs w:val="24"/>
        </w:rPr>
      </w:pPr>
      <w:r>
        <w:rPr>
          <w:rFonts w:hint="eastAsia"/>
          <w:sz w:val="24"/>
          <w:szCs w:val="24"/>
        </w:rPr>
        <w:t>（</w:t>
      </w:r>
      <w:r>
        <w:rPr>
          <w:rFonts w:hint="eastAsia"/>
          <w:sz w:val="24"/>
          <w:szCs w:val="24"/>
          <w:lang w:val="en-US" w:eastAsia="zh-CN"/>
        </w:rPr>
        <w:t>4</w:t>
      </w:r>
      <w:r>
        <w:rPr>
          <w:rFonts w:hint="eastAsia"/>
          <w:sz w:val="24"/>
          <w:szCs w:val="24"/>
        </w:rPr>
        <w:t>）可行性技术分析</w:t>
      </w:r>
    </w:p>
    <w:p w14:paraId="41492CCA">
      <w:pPr>
        <w:adjustRightInd w:val="0"/>
        <w:snapToGrid w:val="0"/>
        <w:spacing w:line="360" w:lineRule="auto"/>
        <w:ind w:firstLine="480" w:firstLineChars="200"/>
        <w:rPr>
          <w:bCs/>
          <w:sz w:val="24"/>
          <w:szCs w:val="24"/>
        </w:rPr>
      </w:pPr>
      <w:r>
        <w:rPr>
          <w:bCs/>
          <w:sz w:val="24"/>
          <w:szCs w:val="24"/>
        </w:rPr>
        <w:t>本项目</w:t>
      </w:r>
      <w:r>
        <w:rPr>
          <w:rFonts w:hint="eastAsia"/>
          <w:bCs/>
          <w:sz w:val="24"/>
          <w:szCs w:val="24"/>
          <w:lang w:val="en-US" w:eastAsia="zh-CN"/>
        </w:rPr>
        <w:t>新增</w:t>
      </w:r>
      <w:r>
        <w:rPr>
          <w:bCs/>
          <w:sz w:val="24"/>
          <w:szCs w:val="24"/>
        </w:rPr>
        <w:t>DA0</w:t>
      </w:r>
      <w:r>
        <w:rPr>
          <w:rFonts w:hint="eastAsia"/>
          <w:bCs/>
          <w:sz w:val="24"/>
          <w:szCs w:val="24"/>
          <w:lang w:val="en-US" w:eastAsia="zh-CN"/>
        </w:rPr>
        <w:t>22</w:t>
      </w:r>
      <w:r>
        <w:rPr>
          <w:bCs/>
          <w:sz w:val="24"/>
          <w:szCs w:val="24"/>
        </w:rPr>
        <w:t>排气筒排放废气中含有NMHC，通过</w:t>
      </w:r>
      <w:bookmarkStart w:id="26" w:name="_Hlk161921622"/>
      <w:r>
        <w:rPr>
          <w:rFonts w:hint="eastAsia"/>
          <w:bCs/>
          <w:sz w:val="24"/>
          <w:szCs w:val="24"/>
          <w:lang w:eastAsia="zh-CN"/>
        </w:rPr>
        <w:t>“</w:t>
      </w:r>
      <w:r>
        <w:rPr>
          <w:bCs/>
          <w:sz w:val="24"/>
          <w:szCs w:val="24"/>
        </w:rPr>
        <w:t>活性炭</w:t>
      </w:r>
      <w:bookmarkEnd w:id="26"/>
      <w:r>
        <w:rPr>
          <w:rFonts w:hint="eastAsia"/>
          <w:bCs/>
          <w:sz w:val="24"/>
          <w:szCs w:val="24"/>
          <w:lang w:eastAsia="zh-CN"/>
        </w:rPr>
        <w:t>”</w:t>
      </w:r>
      <w:r>
        <w:rPr>
          <w:rFonts w:hint="eastAsia"/>
          <w:bCs/>
          <w:sz w:val="24"/>
          <w:szCs w:val="24"/>
          <w:lang w:val="en-US" w:eastAsia="zh-CN"/>
        </w:rPr>
        <w:t>吸附装置</w:t>
      </w:r>
      <w:r>
        <w:rPr>
          <w:bCs/>
          <w:sz w:val="24"/>
          <w:szCs w:val="24"/>
        </w:rPr>
        <w:t>处理，DA</w:t>
      </w:r>
      <w:r>
        <w:rPr>
          <w:rFonts w:hint="eastAsia"/>
          <w:bCs/>
          <w:sz w:val="24"/>
          <w:szCs w:val="24"/>
          <w:lang w:val="en-US" w:eastAsia="zh-CN"/>
        </w:rPr>
        <w:t>010</w:t>
      </w:r>
      <w:r>
        <w:rPr>
          <w:bCs/>
          <w:sz w:val="24"/>
          <w:szCs w:val="24"/>
        </w:rPr>
        <w:t>排气筒排放废气中仅含有</w:t>
      </w:r>
      <w:r>
        <w:rPr>
          <w:rFonts w:hint="eastAsia"/>
          <w:bCs/>
          <w:sz w:val="24"/>
          <w:szCs w:val="24"/>
          <w:lang w:val="en-US" w:eastAsia="zh-CN"/>
        </w:rPr>
        <w:t>NMP</w:t>
      </w:r>
      <w:r>
        <w:rPr>
          <w:bCs/>
          <w:sz w:val="24"/>
          <w:szCs w:val="24"/>
        </w:rPr>
        <w:t>，</w:t>
      </w:r>
      <w:r>
        <w:rPr>
          <w:rFonts w:hint="eastAsia"/>
          <w:bCs/>
          <w:sz w:val="24"/>
          <w:szCs w:val="24"/>
          <w:lang w:val="en-US" w:eastAsia="zh-CN"/>
        </w:rPr>
        <w:t>依托现有设施回收处理</w:t>
      </w:r>
      <w:r>
        <w:rPr>
          <w:bCs/>
          <w:sz w:val="24"/>
          <w:szCs w:val="24"/>
        </w:rPr>
        <w:t>后达标排放</w:t>
      </w:r>
      <w:r>
        <w:rPr>
          <w:rFonts w:hint="eastAsia"/>
          <w:bCs/>
          <w:sz w:val="24"/>
          <w:szCs w:val="24"/>
        </w:rPr>
        <w:t>。</w:t>
      </w:r>
    </w:p>
    <w:p w14:paraId="2B1AF5EA">
      <w:pPr>
        <w:adjustRightInd w:val="0"/>
        <w:snapToGrid w:val="0"/>
        <w:spacing w:line="360" w:lineRule="auto"/>
        <w:ind w:firstLine="480" w:firstLineChars="200"/>
        <w:rPr>
          <w:bCs/>
          <w:sz w:val="24"/>
          <w:szCs w:val="24"/>
        </w:rPr>
      </w:pPr>
      <w:r>
        <w:rPr>
          <w:rFonts w:hint="eastAsia" w:ascii="宋体" w:hAnsi="宋体"/>
          <w:bCs/>
          <w:sz w:val="24"/>
          <w:szCs w:val="24"/>
        </w:rPr>
        <w:t>本项目</w:t>
      </w:r>
      <w:r>
        <w:rPr>
          <w:rFonts w:ascii="宋体" w:hAnsi="宋体"/>
          <w:bCs/>
          <w:sz w:val="24"/>
          <w:szCs w:val="24"/>
        </w:rPr>
        <w:t>属于</w:t>
      </w:r>
      <w:r>
        <w:rPr>
          <w:rFonts w:hint="eastAsia" w:ascii="宋体" w:hAnsi="宋体"/>
          <w:bCs/>
          <w:sz w:val="24"/>
          <w:szCs w:val="24"/>
          <w:lang w:val="en-US" w:eastAsia="zh-CN"/>
        </w:rPr>
        <w:t>锂电子电池</w:t>
      </w:r>
      <w:r>
        <w:rPr>
          <w:rFonts w:hint="eastAsia" w:ascii="宋体" w:hAnsi="宋体"/>
          <w:bCs/>
          <w:sz w:val="24"/>
          <w:szCs w:val="24"/>
        </w:rPr>
        <w:t>制造，根据</w:t>
      </w:r>
      <w:r>
        <w:rPr>
          <w:bCs/>
          <w:sz w:val="24"/>
          <w:szCs w:val="24"/>
        </w:rPr>
        <w:t>《</w:t>
      </w:r>
      <w:r>
        <w:rPr>
          <w:rFonts w:hint="eastAsia"/>
          <w:bCs/>
          <w:sz w:val="24"/>
          <w:szCs w:val="24"/>
        </w:rPr>
        <w:t>浙江省制药行业挥发性有机物污染防治可行技术指南</w:t>
      </w:r>
      <w:r>
        <w:rPr>
          <w:bCs/>
          <w:sz w:val="24"/>
          <w:szCs w:val="24"/>
        </w:rPr>
        <w:t>》</w:t>
      </w:r>
      <w:r>
        <w:rPr>
          <w:rFonts w:hint="eastAsia" w:ascii="宋体" w:hAnsi="宋体"/>
          <w:bCs/>
          <w:sz w:val="24"/>
          <w:szCs w:val="24"/>
        </w:rPr>
        <w:t>本项目各类</w:t>
      </w:r>
      <w:r>
        <w:rPr>
          <w:rFonts w:ascii="宋体" w:hAnsi="宋体"/>
          <w:bCs/>
          <w:sz w:val="24"/>
          <w:szCs w:val="24"/>
        </w:rPr>
        <w:t>废气</w:t>
      </w:r>
      <w:r>
        <w:rPr>
          <w:rFonts w:hint="eastAsia" w:ascii="宋体" w:hAnsi="宋体"/>
          <w:bCs/>
          <w:sz w:val="24"/>
          <w:szCs w:val="24"/>
        </w:rPr>
        <w:t>治理技术均属于规范中明确的可行技术。</w:t>
      </w:r>
    </w:p>
    <w:p w14:paraId="3AEC480F">
      <w:pPr>
        <w:spacing w:line="360" w:lineRule="auto"/>
        <w:ind w:firstLine="480" w:firstLineChars="200"/>
        <w:rPr>
          <w:sz w:val="24"/>
          <w:szCs w:val="24"/>
        </w:rPr>
      </w:pPr>
      <w:r>
        <w:rPr>
          <w:rFonts w:hint="eastAsia"/>
          <w:sz w:val="24"/>
          <w:szCs w:val="24"/>
        </w:rPr>
        <w:t>（</w:t>
      </w:r>
      <w:r>
        <w:rPr>
          <w:rFonts w:hint="eastAsia"/>
          <w:sz w:val="24"/>
          <w:szCs w:val="24"/>
          <w:lang w:val="en-US" w:eastAsia="zh-CN"/>
        </w:rPr>
        <w:t>5</w:t>
      </w:r>
      <w:r>
        <w:rPr>
          <w:rFonts w:hint="eastAsia"/>
          <w:sz w:val="24"/>
          <w:szCs w:val="24"/>
        </w:rPr>
        <w:t>）</w:t>
      </w:r>
      <w:r>
        <w:rPr>
          <w:sz w:val="24"/>
          <w:szCs w:val="24"/>
        </w:rPr>
        <w:t>环境影响分析</w:t>
      </w:r>
    </w:p>
    <w:p w14:paraId="3B803B95">
      <w:pPr>
        <w:spacing w:line="360" w:lineRule="auto"/>
        <w:ind w:firstLine="480" w:firstLineChars="200"/>
        <w:rPr>
          <w:sz w:val="24"/>
          <w:szCs w:val="24"/>
        </w:rPr>
      </w:pPr>
      <w:r>
        <w:rPr>
          <w:rFonts w:hint="eastAsia"/>
          <w:sz w:val="24"/>
          <w:szCs w:val="24"/>
        </w:rPr>
        <w:t>本项目采取的废气污染治理设施均为可行技术，污染物排放量不大且均可达标排放，预计项目废气正常排放对周边居民影响可接受。</w:t>
      </w:r>
    </w:p>
    <w:p w14:paraId="77623139">
      <w:pPr>
        <w:pStyle w:val="122"/>
        <w:ind w:firstLine="482"/>
        <w:rPr>
          <w:b/>
          <w:bCs/>
        </w:rPr>
      </w:pPr>
      <w:r>
        <w:rPr>
          <w:rFonts w:hint="eastAsia"/>
          <w:b/>
          <w:bCs/>
        </w:rPr>
        <w:t>1</w:t>
      </w:r>
      <w:r>
        <w:rPr>
          <w:b/>
          <w:bCs/>
        </w:rPr>
        <w:t>.6.2</w:t>
      </w:r>
      <w:r>
        <w:rPr>
          <w:rFonts w:hint="eastAsia"/>
          <w:b/>
          <w:bCs/>
        </w:rPr>
        <w:t>废水</w:t>
      </w:r>
    </w:p>
    <w:p w14:paraId="78ECE28E">
      <w:pPr>
        <w:adjustRightInd w:val="0"/>
        <w:snapToGrid w:val="0"/>
        <w:spacing w:line="360" w:lineRule="auto"/>
        <w:ind w:firstLine="480" w:firstLineChars="200"/>
        <w:rPr>
          <w:rFonts w:hint="default"/>
          <w:sz w:val="24"/>
          <w:szCs w:val="24"/>
          <w:lang w:val="en-US" w:eastAsia="zh-CN"/>
        </w:rPr>
      </w:pPr>
      <w:r>
        <w:rPr>
          <w:rFonts w:hint="eastAsia"/>
          <w:sz w:val="24"/>
          <w:szCs w:val="24"/>
          <w:lang w:val="en-US" w:eastAsia="zh-CN"/>
        </w:rPr>
        <w:t>本次项目产生的主要废水为纯水制备废水，项目产品生产过程中需要使用纯水，根据工程分析及原辅料使用情况，项目纯水最大使用量为148.75t/a，本项目依托现有一套20m</w:t>
      </w:r>
      <w:r>
        <w:rPr>
          <w:rFonts w:hint="eastAsia"/>
          <w:sz w:val="24"/>
          <w:szCs w:val="24"/>
          <w:vertAlign w:val="superscript"/>
          <w:lang w:val="en-US" w:eastAsia="zh-CN"/>
        </w:rPr>
        <w:t>3</w:t>
      </w:r>
      <w:r>
        <w:rPr>
          <w:rFonts w:hint="eastAsia"/>
          <w:sz w:val="24"/>
          <w:szCs w:val="24"/>
          <w:lang w:val="en-US" w:eastAsia="zh-CN"/>
        </w:rPr>
        <w:t>/h的二级反渗透纯水制备装置。纯水制备系统利用自来水作为原料进行生产，纯水产水量约为65%，则纯水生产系统产生浓水约80.1t/a。废水水质约为pH7~8、CODcr40mg/L，纯水制备废水纳入市政污水管网。</w:t>
      </w:r>
    </w:p>
    <w:p w14:paraId="47DDDF6A">
      <w:p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本次项目不新增劳动定员，生产线员工由厂区内现有员工进行调配，本项目不涉及产生生产废水，因此本项目新增废水排放仅为纯水制备废水，废水产生、排放情况见下表。</w:t>
      </w:r>
    </w:p>
    <w:p w14:paraId="0294D9E6">
      <w:pPr>
        <w:pStyle w:val="116"/>
        <w:numPr>
          <w:ilvl w:val="0"/>
          <w:numId w:val="22"/>
        </w:numPr>
        <w:spacing w:before="0" w:beforeLines="0" w:line="360" w:lineRule="auto"/>
        <w:ind w:left="0" w:firstLine="420" w:firstLineChars="200"/>
        <w:rPr>
          <w:color w:val="000000"/>
        </w:rPr>
      </w:pPr>
      <w:r>
        <w:rPr>
          <w:rFonts w:hint="eastAsia"/>
          <w:color w:val="000000"/>
          <w:lang w:val="en-US" w:eastAsia="zh-CN"/>
        </w:rPr>
        <w:t>项目废水污染物</w:t>
      </w:r>
      <w:r>
        <w:rPr>
          <w:rFonts w:hint="eastAsia"/>
          <w:color w:val="000000"/>
        </w:rPr>
        <w:t>产生</w:t>
      </w:r>
      <w:r>
        <w:rPr>
          <w:rFonts w:hint="eastAsia"/>
          <w:color w:val="000000"/>
          <w:lang w:eastAsia="zh-CN"/>
        </w:rPr>
        <w:t>、</w:t>
      </w:r>
      <w:r>
        <w:rPr>
          <w:rFonts w:hint="eastAsia"/>
          <w:color w:val="000000"/>
          <w:lang w:val="en-US" w:eastAsia="zh-CN"/>
        </w:rPr>
        <w:t>排放</w:t>
      </w:r>
      <w:r>
        <w:rPr>
          <w:rFonts w:hint="eastAsia"/>
          <w:color w:val="000000"/>
        </w:rPr>
        <w:t>情况</w:t>
      </w:r>
      <w:r>
        <w:rPr>
          <w:color w:val="000000"/>
        </w:rPr>
        <w:t>一览表</w:t>
      </w:r>
    </w:p>
    <w:tbl>
      <w:tblPr>
        <w:tblStyle w:val="8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1030"/>
        <w:gridCol w:w="1030"/>
        <w:gridCol w:w="1446"/>
        <w:gridCol w:w="1444"/>
        <w:gridCol w:w="1032"/>
        <w:gridCol w:w="1239"/>
        <w:gridCol w:w="1243"/>
      </w:tblGrid>
      <w:tr w14:paraId="64FF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2" w:type="pct"/>
            <w:vMerge w:val="restart"/>
            <w:shd w:val="clear" w:color="auto" w:fill="auto"/>
            <w:vAlign w:val="center"/>
          </w:tcPr>
          <w:p w14:paraId="6860B72F">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序号</w:t>
            </w:r>
          </w:p>
        </w:tc>
        <w:tc>
          <w:tcPr>
            <w:tcW w:w="528" w:type="pct"/>
            <w:vMerge w:val="restart"/>
            <w:shd w:val="clear" w:color="auto" w:fill="auto"/>
            <w:vAlign w:val="center"/>
          </w:tcPr>
          <w:p w14:paraId="548FA54B">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废水种类</w:t>
            </w:r>
          </w:p>
        </w:tc>
        <w:tc>
          <w:tcPr>
            <w:tcW w:w="1269" w:type="pct"/>
            <w:gridSpan w:val="2"/>
            <w:shd w:val="clear" w:color="auto" w:fill="auto"/>
            <w:vAlign w:val="center"/>
          </w:tcPr>
          <w:p w14:paraId="034D0F09">
            <w:pPr>
              <w:pStyle w:val="45"/>
              <w:ind w:left="-105" w:leftChars="-50" w:right="-105" w:rightChars="-50"/>
              <w:rPr>
                <w:rFonts w:ascii="Times New Roman" w:hAnsi="Times New Roman"/>
                <w:sz w:val="18"/>
                <w:szCs w:val="18"/>
              </w:rPr>
            </w:pPr>
            <w:r>
              <w:rPr>
                <w:rFonts w:hint="eastAsia" w:ascii="Times New Roman" w:hAnsi="Times New Roman"/>
                <w:sz w:val="18"/>
                <w:szCs w:val="18"/>
                <w:lang w:val="en-US" w:eastAsia="zh-CN"/>
              </w:rPr>
              <w:t>废水量</w:t>
            </w:r>
          </w:p>
        </w:tc>
        <w:tc>
          <w:tcPr>
            <w:tcW w:w="1269" w:type="pct"/>
            <w:gridSpan w:val="2"/>
            <w:shd w:val="clear" w:color="auto" w:fill="auto"/>
            <w:vAlign w:val="center"/>
          </w:tcPr>
          <w:p w14:paraId="4FFE23C7">
            <w:pPr>
              <w:pStyle w:val="45"/>
              <w:ind w:left="-105" w:leftChars="-50" w:right="-105" w:rightChars="-50"/>
              <w:rPr>
                <w:rFonts w:ascii="Times New Roman" w:hAnsi="Times New Roman"/>
                <w:sz w:val="18"/>
                <w:szCs w:val="18"/>
              </w:rPr>
            </w:pPr>
            <w:r>
              <w:rPr>
                <w:rFonts w:hint="eastAsia" w:ascii="Times New Roman" w:hAnsi="Times New Roman"/>
                <w:sz w:val="18"/>
                <w:szCs w:val="18"/>
                <w:lang w:val="en-US" w:eastAsia="zh-CN"/>
              </w:rPr>
              <w:t>CODcr</w:t>
            </w:r>
          </w:p>
        </w:tc>
        <w:tc>
          <w:tcPr>
            <w:tcW w:w="1269" w:type="pct"/>
            <w:gridSpan w:val="2"/>
            <w:shd w:val="clear" w:color="auto" w:fill="auto"/>
            <w:vAlign w:val="center"/>
          </w:tcPr>
          <w:p w14:paraId="7B990FB6">
            <w:pPr>
              <w:pStyle w:val="45"/>
              <w:ind w:left="-105" w:leftChars="-50" w:right="-105" w:rightChars="-50"/>
              <w:rPr>
                <w:rFonts w:ascii="Times New Roman" w:hAnsi="Times New Roman"/>
                <w:sz w:val="18"/>
                <w:szCs w:val="18"/>
              </w:rPr>
            </w:pPr>
            <w:r>
              <w:rPr>
                <w:rFonts w:hint="eastAsia" w:ascii="Times New Roman" w:hAnsi="Times New Roman"/>
                <w:sz w:val="18"/>
                <w:szCs w:val="18"/>
                <w:lang w:val="en-US" w:eastAsia="zh-CN"/>
              </w:rPr>
              <w:t>氨氮</w:t>
            </w:r>
          </w:p>
        </w:tc>
      </w:tr>
      <w:tr w14:paraId="4934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2" w:type="pct"/>
            <w:vMerge w:val="continue"/>
            <w:shd w:val="clear" w:color="auto" w:fill="auto"/>
            <w:vAlign w:val="center"/>
          </w:tcPr>
          <w:p w14:paraId="228AE41C">
            <w:pPr>
              <w:pStyle w:val="45"/>
              <w:ind w:left="-105" w:leftChars="-50" w:right="-105" w:rightChars="-50"/>
              <w:rPr>
                <w:rFonts w:ascii="Times New Roman" w:hAnsi="Times New Roman"/>
                <w:sz w:val="18"/>
                <w:szCs w:val="18"/>
              </w:rPr>
            </w:pPr>
          </w:p>
        </w:tc>
        <w:tc>
          <w:tcPr>
            <w:tcW w:w="528" w:type="pct"/>
            <w:vMerge w:val="continue"/>
            <w:shd w:val="clear" w:color="auto" w:fill="auto"/>
            <w:vAlign w:val="center"/>
          </w:tcPr>
          <w:p w14:paraId="7AA25672">
            <w:pPr>
              <w:pStyle w:val="45"/>
              <w:ind w:left="-105" w:leftChars="-50" w:right="-105" w:rightChars="-50"/>
              <w:rPr>
                <w:rFonts w:hint="default" w:ascii="Times New Roman" w:hAnsi="Times New Roman" w:eastAsia="宋体"/>
                <w:sz w:val="18"/>
                <w:szCs w:val="18"/>
                <w:lang w:val="en-US" w:eastAsia="zh-CN"/>
              </w:rPr>
            </w:pPr>
          </w:p>
        </w:tc>
        <w:tc>
          <w:tcPr>
            <w:tcW w:w="528" w:type="pct"/>
            <w:shd w:val="clear" w:color="auto" w:fill="auto"/>
            <w:vAlign w:val="center"/>
          </w:tcPr>
          <w:p w14:paraId="1C1B1251">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t/d</w:t>
            </w:r>
          </w:p>
        </w:tc>
        <w:tc>
          <w:tcPr>
            <w:tcW w:w="740" w:type="pct"/>
            <w:shd w:val="clear" w:color="auto" w:fill="auto"/>
            <w:vAlign w:val="center"/>
          </w:tcPr>
          <w:p w14:paraId="17557848">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t/a</w:t>
            </w:r>
          </w:p>
        </w:tc>
        <w:tc>
          <w:tcPr>
            <w:tcW w:w="740" w:type="pct"/>
            <w:shd w:val="clear" w:color="auto" w:fill="auto"/>
            <w:vAlign w:val="center"/>
          </w:tcPr>
          <w:p w14:paraId="2B783503">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mg/L</w:t>
            </w:r>
          </w:p>
        </w:tc>
        <w:tc>
          <w:tcPr>
            <w:tcW w:w="529" w:type="pct"/>
            <w:shd w:val="clear" w:color="auto" w:fill="auto"/>
            <w:vAlign w:val="center"/>
          </w:tcPr>
          <w:p w14:paraId="687B13E0">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t/a</w:t>
            </w:r>
          </w:p>
        </w:tc>
        <w:tc>
          <w:tcPr>
            <w:tcW w:w="635" w:type="pct"/>
            <w:shd w:val="clear" w:color="auto" w:fill="auto"/>
            <w:vAlign w:val="center"/>
          </w:tcPr>
          <w:p w14:paraId="6DA7A7FA">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mg/L</w:t>
            </w:r>
          </w:p>
        </w:tc>
        <w:tc>
          <w:tcPr>
            <w:tcW w:w="634" w:type="pct"/>
            <w:shd w:val="clear" w:color="auto" w:fill="auto"/>
            <w:vAlign w:val="center"/>
          </w:tcPr>
          <w:p w14:paraId="328E7890">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t/a</w:t>
            </w:r>
          </w:p>
        </w:tc>
      </w:tr>
      <w:tr w14:paraId="5848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2" w:type="pct"/>
            <w:shd w:val="clear" w:color="auto" w:fill="auto"/>
            <w:vAlign w:val="center"/>
          </w:tcPr>
          <w:p w14:paraId="0FBB8531">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1</w:t>
            </w:r>
          </w:p>
        </w:tc>
        <w:tc>
          <w:tcPr>
            <w:tcW w:w="528" w:type="pct"/>
            <w:shd w:val="clear" w:color="auto" w:fill="auto"/>
            <w:vAlign w:val="center"/>
          </w:tcPr>
          <w:p w14:paraId="57BB33F5">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纯水制备废水</w:t>
            </w:r>
          </w:p>
        </w:tc>
        <w:tc>
          <w:tcPr>
            <w:tcW w:w="528" w:type="pct"/>
            <w:shd w:val="clear" w:color="auto" w:fill="auto"/>
            <w:vAlign w:val="center"/>
          </w:tcPr>
          <w:p w14:paraId="2F141788">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0.267</w:t>
            </w:r>
          </w:p>
        </w:tc>
        <w:tc>
          <w:tcPr>
            <w:tcW w:w="740" w:type="pct"/>
            <w:shd w:val="clear" w:color="auto" w:fill="auto"/>
            <w:vAlign w:val="center"/>
          </w:tcPr>
          <w:p w14:paraId="6DEF75BF">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80.1</w:t>
            </w:r>
          </w:p>
        </w:tc>
        <w:tc>
          <w:tcPr>
            <w:tcW w:w="740" w:type="pct"/>
            <w:shd w:val="clear" w:color="auto" w:fill="auto"/>
            <w:vAlign w:val="center"/>
          </w:tcPr>
          <w:p w14:paraId="6102CB3E">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40</w:t>
            </w:r>
          </w:p>
        </w:tc>
        <w:tc>
          <w:tcPr>
            <w:tcW w:w="529" w:type="pct"/>
            <w:shd w:val="clear" w:color="auto" w:fill="auto"/>
            <w:vAlign w:val="center"/>
          </w:tcPr>
          <w:p w14:paraId="6FBA5C82">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0.003</w:t>
            </w:r>
          </w:p>
        </w:tc>
        <w:tc>
          <w:tcPr>
            <w:tcW w:w="635" w:type="pct"/>
            <w:shd w:val="clear" w:color="auto" w:fill="auto"/>
            <w:vAlign w:val="center"/>
          </w:tcPr>
          <w:p w14:paraId="3AC8CDCE">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w:t>
            </w:r>
          </w:p>
        </w:tc>
        <w:tc>
          <w:tcPr>
            <w:tcW w:w="634" w:type="pct"/>
            <w:shd w:val="clear" w:color="auto" w:fill="auto"/>
            <w:vAlign w:val="center"/>
          </w:tcPr>
          <w:p w14:paraId="49A28F5A">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w:t>
            </w:r>
          </w:p>
        </w:tc>
      </w:tr>
      <w:tr w14:paraId="7911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2" w:type="pct"/>
            <w:shd w:val="clear" w:color="auto" w:fill="auto"/>
            <w:vAlign w:val="center"/>
          </w:tcPr>
          <w:p w14:paraId="67BB694F">
            <w:pPr>
              <w:pStyle w:val="45"/>
              <w:ind w:left="-105" w:leftChars="-50" w:right="-105" w:rightChars="-50"/>
              <w:rPr>
                <w:rFonts w:hint="default" w:ascii="Times New Roman" w:hAnsi="Times New Roman"/>
                <w:sz w:val="18"/>
                <w:szCs w:val="18"/>
                <w:lang w:val="en-US" w:eastAsia="zh-CN"/>
              </w:rPr>
            </w:pPr>
            <w:r>
              <w:rPr>
                <w:rFonts w:hint="eastAsia" w:ascii="Times New Roman" w:hAnsi="Times New Roman"/>
                <w:sz w:val="18"/>
                <w:szCs w:val="18"/>
                <w:lang w:val="en-US" w:eastAsia="zh-CN"/>
              </w:rPr>
              <w:t>2</w:t>
            </w:r>
          </w:p>
        </w:tc>
        <w:tc>
          <w:tcPr>
            <w:tcW w:w="528" w:type="pct"/>
            <w:shd w:val="clear" w:color="auto" w:fill="auto"/>
            <w:vAlign w:val="center"/>
          </w:tcPr>
          <w:p w14:paraId="2E215C83">
            <w:pPr>
              <w:pStyle w:val="45"/>
              <w:ind w:left="-105" w:leftChars="-50" w:right="-105" w:rightChars="-50"/>
              <w:rPr>
                <w:rFonts w:hint="default" w:ascii="Times New Roman" w:hAnsi="Times New Roman"/>
                <w:sz w:val="18"/>
                <w:szCs w:val="18"/>
                <w:lang w:val="en-US" w:eastAsia="zh-CN"/>
              </w:rPr>
            </w:pPr>
            <w:r>
              <w:rPr>
                <w:rFonts w:hint="eastAsia" w:ascii="Times New Roman" w:hAnsi="Times New Roman"/>
                <w:sz w:val="18"/>
                <w:szCs w:val="18"/>
                <w:lang w:val="en-US" w:eastAsia="zh-CN"/>
              </w:rPr>
              <w:t>合计产生量</w:t>
            </w:r>
          </w:p>
        </w:tc>
        <w:tc>
          <w:tcPr>
            <w:tcW w:w="528" w:type="pct"/>
            <w:shd w:val="clear" w:color="auto" w:fill="auto"/>
            <w:vAlign w:val="center"/>
          </w:tcPr>
          <w:p w14:paraId="2410FB12">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0.267</w:t>
            </w:r>
          </w:p>
        </w:tc>
        <w:tc>
          <w:tcPr>
            <w:tcW w:w="740" w:type="pct"/>
            <w:shd w:val="clear" w:color="auto" w:fill="auto"/>
            <w:vAlign w:val="center"/>
          </w:tcPr>
          <w:p w14:paraId="5003331E">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80.1</w:t>
            </w:r>
          </w:p>
        </w:tc>
        <w:tc>
          <w:tcPr>
            <w:tcW w:w="740" w:type="pct"/>
            <w:shd w:val="clear" w:color="auto" w:fill="auto"/>
            <w:vAlign w:val="center"/>
          </w:tcPr>
          <w:p w14:paraId="70A306AD">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40</w:t>
            </w:r>
          </w:p>
        </w:tc>
        <w:tc>
          <w:tcPr>
            <w:tcW w:w="529" w:type="pct"/>
            <w:shd w:val="clear" w:color="auto" w:fill="auto"/>
            <w:vAlign w:val="center"/>
          </w:tcPr>
          <w:p w14:paraId="41E73B4B">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0.003</w:t>
            </w:r>
          </w:p>
        </w:tc>
        <w:tc>
          <w:tcPr>
            <w:tcW w:w="635" w:type="pct"/>
            <w:shd w:val="clear" w:color="auto" w:fill="auto"/>
            <w:vAlign w:val="center"/>
          </w:tcPr>
          <w:p w14:paraId="57DC7004">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w:t>
            </w:r>
          </w:p>
        </w:tc>
        <w:tc>
          <w:tcPr>
            <w:tcW w:w="634" w:type="pct"/>
            <w:shd w:val="clear" w:color="auto" w:fill="auto"/>
            <w:vAlign w:val="center"/>
          </w:tcPr>
          <w:p w14:paraId="1D1B50FB">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w:t>
            </w:r>
          </w:p>
        </w:tc>
      </w:tr>
      <w:tr w14:paraId="1554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2" w:type="pct"/>
            <w:shd w:val="clear" w:color="auto" w:fill="auto"/>
            <w:vAlign w:val="center"/>
          </w:tcPr>
          <w:p w14:paraId="204CCF9F">
            <w:pPr>
              <w:pStyle w:val="45"/>
              <w:ind w:left="-105" w:leftChars="-50" w:right="-105" w:rightChars="-50"/>
              <w:rPr>
                <w:rFonts w:hint="default" w:ascii="Times New Roman" w:hAnsi="Times New Roman"/>
                <w:sz w:val="18"/>
                <w:szCs w:val="18"/>
                <w:lang w:val="en-US" w:eastAsia="zh-CN"/>
              </w:rPr>
            </w:pPr>
            <w:r>
              <w:rPr>
                <w:rFonts w:hint="eastAsia" w:ascii="Times New Roman" w:hAnsi="Times New Roman"/>
                <w:sz w:val="18"/>
                <w:szCs w:val="18"/>
                <w:lang w:val="en-US" w:eastAsia="zh-CN"/>
              </w:rPr>
              <w:t>3</w:t>
            </w:r>
          </w:p>
        </w:tc>
        <w:tc>
          <w:tcPr>
            <w:tcW w:w="528" w:type="pct"/>
            <w:shd w:val="clear" w:color="auto" w:fill="auto"/>
            <w:vAlign w:val="center"/>
          </w:tcPr>
          <w:p w14:paraId="4EF0546F">
            <w:pPr>
              <w:pStyle w:val="45"/>
              <w:ind w:left="-105" w:leftChars="-50" w:right="-105" w:rightChars="-50"/>
              <w:rPr>
                <w:rFonts w:hint="default" w:ascii="Times New Roman" w:hAnsi="Times New Roman"/>
                <w:sz w:val="18"/>
                <w:szCs w:val="18"/>
                <w:lang w:val="en-US" w:eastAsia="zh-CN"/>
              </w:rPr>
            </w:pPr>
            <w:r>
              <w:rPr>
                <w:rFonts w:hint="eastAsia" w:ascii="Times New Roman" w:hAnsi="Times New Roman"/>
                <w:sz w:val="18"/>
                <w:szCs w:val="18"/>
                <w:lang w:val="en-US" w:eastAsia="zh-CN"/>
              </w:rPr>
              <w:t>合计纳管量</w:t>
            </w:r>
          </w:p>
        </w:tc>
        <w:tc>
          <w:tcPr>
            <w:tcW w:w="528" w:type="pct"/>
            <w:shd w:val="clear" w:color="auto" w:fill="auto"/>
            <w:vAlign w:val="center"/>
          </w:tcPr>
          <w:p w14:paraId="1021A9DB">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0.267</w:t>
            </w:r>
          </w:p>
        </w:tc>
        <w:tc>
          <w:tcPr>
            <w:tcW w:w="740" w:type="pct"/>
            <w:shd w:val="clear" w:color="auto" w:fill="auto"/>
            <w:vAlign w:val="center"/>
          </w:tcPr>
          <w:p w14:paraId="7126881F">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80.1</w:t>
            </w:r>
          </w:p>
        </w:tc>
        <w:tc>
          <w:tcPr>
            <w:tcW w:w="740" w:type="pct"/>
            <w:shd w:val="clear" w:color="auto" w:fill="auto"/>
            <w:vAlign w:val="center"/>
          </w:tcPr>
          <w:p w14:paraId="3C74AECD">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40</w:t>
            </w:r>
          </w:p>
        </w:tc>
        <w:tc>
          <w:tcPr>
            <w:tcW w:w="529" w:type="pct"/>
            <w:shd w:val="clear" w:color="auto" w:fill="auto"/>
            <w:vAlign w:val="center"/>
          </w:tcPr>
          <w:p w14:paraId="0A14E54B">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0.003</w:t>
            </w:r>
          </w:p>
        </w:tc>
        <w:tc>
          <w:tcPr>
            <w:tcW w:w="635" w:type="pct"/>
            <w:shd w:val="clear" w:color="auto" w:fill="auto"/>
            <w:vAlign w:val="center"/>
          </w:tcPr>
          <w:p w14:paraId="211DD87B">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w:t>
            </w:r>
          </w:p>
        </w:tc>
        <w:tc>
          <w:tcPr>
            <w:tcW w:w="634" w:type="pct"/>
            <w:shd w:val="clear" w:color="auto" w:fill="auto"/>
            <w:vAlign w:val="center"/>
          </w:tcPr>
          <w:p w14:paraId="1DD83EEB">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w:t>
            </w:r>
          </w:p>
        </w:tc>
      </w:tr>
      <w:tr w14:paraId="332D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2" w:type="pct"/>
            <w:shd w:val="clear" w:color="auto" w:fill="auto"/>
            <w:vAlign w:val="center"/>
          </w:tcPr>
          <w:p w14:paraId="300526BC">
            <w:pPr>
              <w:pStyle w:val="45"/>
              <w:ind w:left="-105" w:leftChars="-50" w:right="-105" w:rightChars="-50"/>
              <w:rPr>
                <w:rFonts w:hint="default" w:ascii="Times New Roman" w:hAnsi="Times New Roman"/>
                <w:sz w:val="18"/>
                <w:szCs w:val="18"/>
                <w:lang w:val="en-US" w:eastAsia="zh-CN"/>
              </w:rPr>
            </w:pPr>
            <w:r>
              <w:rPr>
                <w:rFonts w:hint="eastAsia" w:ascii="Times New Roman" w:hAnsi="Times New Roman"/>
                <w:sz w:val="18"/>
                <w:szCs w:val="18"/>
                <w:lang w:val="en-US" w:eastAsia="zh-CN"/>
              </w:rPr>
              <w:t>4</w:t>
            </w:r>
          </w:p>
        </w:tc>
        <w:tc>
          <w:tcPr>
            <w:tcW w:w="528" w:type="pct"/>
            <w:shd w:val="clear" w:color="auto" w:fill="auto"/>
            <w:vAlign w:val="center"/>
          </w:tcPr>
          <w:p w14:paraId="32C3670F">
            <w:pPr>
              <w:pStyle w:val="45"/>
              <w:ind w:left="-105" w:leftChars="-50" w:right="-105" w:rightChars="-50"/>
              <w:rPr>
                <w:rFonts w:hint="default" w:ascii="Times New Roman" w:hAnsi="Times New Roman"/>
                <w:sz w:val="18"/>
                <w:szCs w:val="18"/>
                <w:lang w:val="en-US" w:eastAsia="zh-CN"/>
              </w:rPr>
            </w:pPr>
            <w:r>
              <w:rPr>
                <w:rFonts w:hint="eastAsia" w:ascii="Times New Roman" w:hAnsi="Times New Roman"/>
                <w:sz w:val="18"/>
                <w:szCs w:val="18"/>
                <w:lang w:val="en-US" w:eastAsia="zh-CN"/>
              </w:rPr>
              <w:t>合计外环境排放量</w:t>
            </w:r>
          </w:p>
        </w:tc>
        <w:tc>
          <w:tcPr>
            <w:tcW w:w="528" w:type="pct"/>
            <w:shd w:val="clear" w:color="auto" w:fill="auto"/>
            <w:vAlign w:val="center"/>
          </w:tcPr>
          <w:p w14:paraId="658ED332">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0.267</w:t>
            </w:r>
          </w:p>
        </w:tc>
        <w:tc>
          <w:tcPr>
            <w:tcW w:w="740" w:type="pct"/>
            <w:shd w:val="clear" w:color="auto" w:fill="auto"/>
            <w:vAlign w:val="center"/>
          </w:tcPr>
          <w:p w14:paraId="5DDF94D0">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80.1</w:t>
            </w:r>
          </w:p>
        </w:tc>
        <w:tc>
          <w:tcPr>
            <w:tcW w:w="740" w:type="pct"/>
            <w:shd w:val="clear" w:color="auto" w:fill="auto"/>
            <w:vAlign w:val="center"/>
          </w:tcPr>
          <w:p w14:paraId="36C3D385">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40*</w:t>
            </w:r>
          </w:p>
        </w:tc>
        <w:tc>
          <w:tcPr>
            <w:tcW w:w="529" w:type="pct"/>
            <w:shd w:val="clear" w:color="auto" w:fill="auto"/>
            <w:vAlign w:val="center"/>
          </w:tcPr>
          <w:p w14:paraId="4EFF9927">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0.003</w:t>
            </w:r>
          </w:p>
        </w:tc>
        <w:tc>
          <w:tcPr>
            <w:tcW w:w="635" w:type="pct"/>
            <w:shd w:val="clear" w:color="auto" w:fill="auto"/>
            <w:vAlign w:val="center"/>
          </w:tcPr>
          <w:p w14:paraId="4A7E8C64">
            <w:pPr>
              <w:pStyle w:val="45"/>
              <w:ind w:left="-105" w:leftChars="-50" w:right="-105" w:rightChars="-50"/>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2</w:t>
            </w:r>
          </w:p>
        </w:tc>
        <w:tc>
          <w:tcPr>
            <w:tcW w:w="634" w:type="pct"/>
            <w:shd w:val="clear" w:color="auto" w:fill="auto"/>
            <w:vAlign w:val="center"/>
          </w:tcPr>
          <w:p w14:paraId="64BF7FDD">
            <w:pPr>
              <w:pStyle w:val="45"/>
              <w:ind w:left="-105" w:leftChars="-50" w:right="-105" w:rightChars="-50"/>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0.0001</w:t>
            </w:r>
          </w:p>
        </w:tc>
      </w:tr>
      <w:tr w14:paraId="7327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8"/>
            <w:shd w:val="clear" w:color="auto" w:fill="auto"/>
            <w:vAlign w:val="center"/>
          </w:tcPr>
          <w:p w14:paraId="30ADBE33">
            <w:pPr>
              <w:pStyle w:val="45"/>
              <w:ind w:left="-105" w:leftChars="-50" w:right="-105" w:rightChars="-50"/>
              <w:rPr>
                <w:rFonts w:hint="eastAsia" w:ascii="Times New Roman" w:hAnsi="Times New Roman"/>
                <w:sz w:val="18"/>
                <w:szCs w:val="18"/>
                <w:lang w:val="en-US" w:eastAsia="zh-CN"/>
              </w:rPr>
            </w:pPr>
            <w:r>
              <w:rPr>
                <w:rFonts w:hint="eastAsia" w:ascii="Times New Roman" w:hAnsi="Times New Roman"/>
                <w:sz w:val="18"/>
                <w:szCs w:val="18"/>
                <w:lang w:val="en-US" w:eastAsia="zh-CN"/>
              </w:rPr>
              <w:t>注：*本项目纯水制备废水纳管排放进入杭州临平净水有限公司临平净水厂，经临平净水厂处理后排入钱塘江，临平净水厂出水标准为COD40mg/L，氨氮2mg/L。</w:t>
            </w:r>
          </w:p>
        </w:tc>
      </w:tr>
    </w:tbl>
    <w:p w14:paraId="6259EF66">
      <w:pPr>
        <w:pStyle w:val="122"/>
        <w:ind w:firstLine="482"/>
        <w:rPr>
          <w:b/>
          <w:bCs/>
        </w:rPr>
      </w:pPr>
      <w:r>
        <w:rPr>
          <w:rFonts w:hint="eastAsia"/>
          <w:b/>
          <w:bCs/>
        </w:rPr>
        <w:t>1</w:t>
      </w:r>
      <w:r>
        <w:rPr>
          <w:b/>
          <w:bCs/>
        </w:rPr>
        <w:t>.6.3</w:t>
      </w:r>
      <w:r>
        <w:rPr>
          <w:rFonts w:hint="eastAsia"/>
          <w:b/>
          <w:bCs/>
        </w:rPr>
        <w:t>固体废物</w:t>
      </w:r>
    </w:p>
    <w:p w14:paraId="7FE99EE1">
      <w:pPr>
        <w:pStyle w:val="21"/>
        <w:rPr>
          <w:sz w:val="24"/>
          <w:szCs w:val="24"/>
        </w:rPr>
      </w:pPr>
      <w:r>
        <w:rPr>
          <w:rFonts w:hint="eastAsia"/>
          <w:sz w:val="24"/>
          <w:szCs w:val="24"/>
        </w:rPr>
        <w:t>（1）固体废物源强</w:t>
      </w:r>
    </w:p>
    <w:p w14:paraId="5314E0B2">
      <w:pPr>
        <w:pStyle w:val="21"/>
        <w:rPr>
          <w:sz w:val="24"/>
          <w:szCs w:val="24"/>
        </w:rPr>
      </w:pPr>
      <w:r>
        <w:rPr>
          <w:rFonts w:hint="eastAsia"/>
          <w:sz w:val="24"/>
          <w:szCs w:val="24"/>
        </w:rPr>
        <w:t>根据工程分析可知，本项目固废主要包括：S1</w:t>
      </w:r>
      <w:r>
        <w:rPr>
          <w:rFonts w:hint="eastAsia"/>
          <w:sz w:val="24"/>
          <w:szCs w:val="24"/>
          <w:lang w:eastAsia="zh-CN"/>
        </w:rPr>
        <w:t>废极片，</w:t>
      </w:r>
      <w:r>
        <w:rPr>
          <w:rFonts w:hint="eastAsia"/>
          <w:sz w:val="24"/>
          <w:szCs w:val="24"/>
        </w:rPr>
        <w:t>S2</w:t>
      </w:r>
      <w:r>
        <w:rPr>
          <w:rFonts w:hint="eastAsia"/>
          <w:sz w:val="24"/>
          <w:szCs w:val="24"/>
          <w:lang w:eastAsia="zh-CN"/>
        </w:rPr>
        <w:t>、</w:t>
      </w:r>
      <w:r>
        <w:rPr>
          <w:rFonts w:hint="eastAsia"/>
          <w:sz w:val="24"/>
          <w:szCs w:val="24"/>
        </w:rPr>
        <w:t>S3废边角料</w:t>
      </w:r>
      <w:r>
        <w:rPr>
          <w:rFonts w:hint="eastAsia"/>
          <w:sz w:val="24"/>
          <w:szCs w:val="24"/>
          <w:lang w:eastAsia="zh-CN"/>
        </w:rPr>
        <w:t>，</w:t>
      </w:r>
      <w:r>
        <w:rPr>
          <w:rFonts w:hint="eastAsia"/>
          <w:sz w:val="24"/>
          <w:szCs w:val="24"/>
        </w:rPr>
        <w:t>S4电池次品</w:t>
      </w:r>
      <w:r>
        <w:rPr>
          <w:rFonts w:hint="eastAsia"/>
          <w:sz w:val="24"/>
          <w:szCs w:val="24"/>
          <w:lang w:val="en-US" w:eastAsia="zh-CN"/>
        </w:rPr>
        <w:t>以及回收的NMP溶剂和NMP包装桶</w:t>
      </w:r>
      <w:r>
        <w:rPr>
          <w:rFonts w:hint="eastAsia"/>
          <w:sz w:val="24"/>
          <w:szCs w:val="24"/>
        </w:rPr>
        <w:t>。</w:t>
      </w:r>
    </w:p>
    <w:p w14:paraId="51BB6341">
      <w:pPr>
        <w:pStyle w:val="21"/>
        <w:rPr>
          <w:rFonts w:hint="eastAsia" w:eastAsia="宋体"/>
          <w:sz w:val="24"/>
          <w:szCs w:val="24"/>
          <w:lang w:eastAsia="zh-CN"/>
        </w:rPr>
      </w:pPr>
      <w:r>
        <w:rPr>
          <w:sz w:val="24"/>
          <w:szCs w:val="24"/>
        </w:rPr>
        <w:t>1）</w:t>
      </w:r>
      <w:r>
        <w:rPr>
          <w:rFonts w:hint="eastAsia"/>
          <w:sz w:val="24"/>
          <w:szCs w:val="24"/>
          <w:lang w:val="en-US" w:eastAsia="zh-CN"/>
        </w:rPr>
        <w:t>废极片</w:t>
      </w:r>
    </w:p>
    <w:p w14:paraId="0072287B">
      <w:pPr>
        <w:pStyle w:val="21"/>
        <w:rPr>
          <w:sz w:val="24"/>
          <w:szCs w:val="24"/>
        </w:rPr>
      </w:pPr>
      <w:r>
        <w:rPr>
          <w:rFonts w:hint="eastAsia"/>
          <w:sz w:val="24"/>
          <w:szCs w:val="24"/>
        </w:rPr>
        <w:t>在制片工序中，“分条、模切、叠片”等工段</w:t>
      </w:r>
      <w:r>
        <w:rPr>
          <w:rFonts w:hint="eastAsia"/>
          <w:sz w:val="24"/>
          <w:szCs w:val="24"/>
          <w:lang w:val="en-US" w:eastAsia="zh-CN"/>
        </w:rPr>
        <w:t>对经隔膜包裹的工件分切过程中</w:t>
      </w:r>
      <w:r>
        <w:rPr>
          <w:rFonts w:hint="eastAsia"/>
          <w:sz w:val="24"/>
          <w:szCs w:val="24"/>
        </w:rPr>
        <w:t>会产生等</w:t>
      </w:r>
      <w:r>
        <w:rPr>
          <w:rFonts w:hint="eastAsia"/>
          <w:sz w:val="24"/>
          <w:szCs w:val="24"/>
          <w:lang w:eastAsia="zh-CN"/>
        </w:rPr>
        <w:t>废极片</w:t>
      </w:r>
      <w:r>
        <w:rPr>
          <w:rFonts w:hint="eastAsia"/>
          <w:sz w:val="24"/>
          <w:szCs w:val="24"/>
        </w:rPr>
        <w:t>，根据</w:t>
      </w:r>
      <w:r>
        <w:rPr>
          <w:rFonts w:hint="eastAsia"/>
          <w:sz w:val="24"/>
          <w:szCs w:val="24"/>
          <w:lang w:val="en-US" w:eastAsia="zh-CN"/>
        </w:rPr>
        <w:t>业主提供的资料，废极片的产生量约占隔膜用量的1%，即产生约16300m</w:t>
      </w:r>
      <w:r>
        <w:rPr>
          <w:rFonts w:hint="eastAsia"/>
          <w:sz w:val="24"/>
          <w:szCs w:val="24"/>
          <w:vertAlign w:val="superscript"/>
          <w:lang w:val="en-US" w:eastAsia="zh-CN"/>
        </w:rPr>
        <w:t>2</w:t>
      </w:r>
      <w:r>
        <w:rPr>
          <w:rFonts w:hint="eastAsia"/>
          <w:sz w:val="24"/>
          <w:szCs w:val="24"/>
          <w:lang w:val="en-US" w:eastAsia="zh-CN"/>
        </w:rPr>
        <w:t>的废极片，克重约为20g/m</w:t>
      </w:r>
      <w:r>
        <w:rPr>
          <w:rFonts w:hint="eastAsia"/>
          <w:sz w:val="24"/>
          <w:szCs w:val="24"/>
          <w:vertAlign w:val="superscript"/>
          <w:lang w:val="en-US" w:eastAsia="zh-CN"/>
        </w:rPr>
        <w:t>2</w:t>
      </w:r>
      <w:r>
        <w:rPr>
          <w:rFonts w:hint="eastAsia"/>
          <w:sz w:val="24"/>
          <w:szCs w:val="24"/>
        </w:rPr>
        <w:t>，</w:t>
      </w:r>
      <w:r>
        <w:rPr>
          <w:rFonts w:hint="eastAsia"/>
          <w:sz w:val="24"/>
          <w:szCs w:val="24"/>
          <w:lang w:val="en-US" w:eastAsia="zh-CN"/>
        </w:rPr>
        <w:t>即废极片的产生量为0.326t/a废极片经</w:t>
      </w:r>
      <w:r>
        <w:rPr>
          <w:rFonts w:hint="eastAsia"/>
          <w:sz w:val="24"/>
          <w:szCs w:val="24"/>
        </w:rPr>
        <w:t>收集后外售综合利用</w:t>
      </w:r>
      <w:r>
        <w:rPr>
          <w:sz w:val="24"/>
          <w:szCs w:val="24"/>
        </w:rPr>
        <w:t>。</w:t>
      </w:r>
    </w:p>
    <w:p w14:paraId="1F230186">
      <w:pPr>
        <w:pStyle w:val="21"/>
        <w:rPr>
          <w:rFonts w:hint="default" w:eastAsia="宋体"/>
          <w:sz w:val="24"/>
          <w:szCs w:val="24"/>
          <w:lang w:val="en-US" w:eastAsia="zh-CN"/>
        </w:rPr>
      </w:pPr>
      <w:r>
        <w:rPr>
          <w:rFonts w:hint="eastAsia"/>
          <w:sz w:val="24"/>
          <w:szCs w:val="24"/>
        </w:rPr>
        <w:t>2）</w:t>
      </w:r>
      <w:r>
        <w:rPr>
          <w:rFonts w:hint="eastAsia"/>
          <w:sz w:val="24"/>
          <w:szCs w:val="24"/>
          <w:lang w:val="en-US" w:eastAsia="zh-CN"/>
        </w:rPr>
        <w:t>废边角料</w:t>
      </w:r>
    </w:p>
    <w:p w14:paraId="41C8FD2C">
      <w:pPr>
        <w:pStyle w:val="21"/>
        <w:rPr>
          <w:sz w:val="24"/>
          <w:szCs w:val="24"/>
        </w:rPr>
      </w:pPr>
      <w:r>
        <w:rPr>
          <w:rFonts w:hint="eastAsia"/>
          <w:sz w:val="24"/>
          <w:szCs w:val="24"/>
          <w:lang w:val="en-US" w:eastAsia="zh-CN"/>
        </w:rPr>
        <w:t>本项目产生的废边角料主要是修剪极耳过程中产生的</w:t>
      </w:r>
      <w:r>
        <w:rPr>
          <w:rFonts w:hint="eastAsia"/>
          <w:sz w:val="24"/>
          <w:szCs w:val="24"/>
        </w:rPr>
        <w:t>铝铜边角料</w:t>
      </w:r>
      <w:r>
        <w:rPr>
          <w:rFonts w:hint="eastAsia"/>
          <w:sz w:val="24"/>
          <w:szCs w:val="24"/>
          <w:lang w:eastAsia="zh-CN"/>
        </w:rPr>
        <w:t>，</w:t>
      </w:r>
      <w:r>
        <w:rPr>
          <w:rFonts w:hint="eastAsia"/>
          <w:sz w:val="24"/>
          <w:szCs w:val="24"/>
        </w:rPr>
        <w:t>类比现有项目边角料产生量，项目铝铜边角料等边角料产生量</w:t>
      </w:r>
      <w:r>
        <w:rPr>
          <w:rFonts w:hint="eastAsia"/>
          <w:sz w:val="24"/>
          <w:szCs w:val="24"/>
          <w:lang w:val="en-US" w:eastAsia="zh-CN"/>
        </w:rPr>
        <w:t>约</w:t>
      </w:r>
      <w:r>
        <w:rPr>
          <w:rFonts w:hint="eastAsia"/>
          <w:sz w:val="24"/>
          <w:szCs w:val="24"/>
        </w:rPr>
        <w:t>为</w:t>
      </w:r>
      <w:r>
        <w:rPr>
          <w:rFonts w:hint="eastAsia"/>
          <w:sz w:val="24"/>
          <w:szCs w:val="24"/>
          <w:lang w:val="en-US" w:eastAsia="zh-CN"/>
        </w:rPr>
        <w:t>原辅料用量的2%，即产生约1.204</w:t>
      </w:r>
      <w:r>
        <w:rPr>
          <w:rFonts w:hint="eastAsia"/>
          <w:sz w:val="24"/>
          <w:szCs w:val="24"/>
        </w:rPr>
        <w:t>t</w:t>
      </w:r>
      <w:r>
        <w:rPr>
          <w:rFonts w:hint="eastAsia"/>
          <w:sz w:val="24"/>
          <w:szCs w:val="24"/>
          <w:lang w:val="en-US" w:eastAsia="zh-CN"/>
        </w:rPr>
        <w:t>/</w:t>
      </w:r>
      <w:r>
        <w:rPr>
          <w:rFonts w:hint="eastAsia"/>
          <w:sz w:val="24"/>
          <w:szCs w:val="24"/>
        </w:rPr>
        <w:t>a。</w:t>
      </w:r>
      <w:r>
        <w:rPr>
          <w:rFonts w:hint="eastAsia"/>
          <w:sz w:val="24"/>
          <w:szCs w:val="24"/>
          <w:lang w:val="en-US" w:eastAsia="zh-CN"/>
        </w:rPr>
        <w:t>项目产生的废</w:t>
      </w:r>
      <w:r>
        <w:rPr>
          <w:rFonts w:hint="eastAsia"/>
          <w:sz w:val="24"/>
          <w:szCs w:val="24"/>
        </w:rPr>
        <w:t>边角料由物资回收单位回收再利用。</w:t>
      </w:r>
    </w:p>
    <w:p w14:paraId="7655FF59">
      <w:pPr>
        <w:pStyle w:val="21"/>
        <w:rPr>
          <w:rFonts w:hint="eastAsia" w:eastAsia="宋体"/>
          <w:sz w:val="24"/>
          <w:szCs w:val="24"/>
          <w:lang w:eastAsia="zh-CN"/>
        </w:rPr>
      </w:pPr>
      <w:r>
        <w:rPr>
          <w:sz w:val="24"/>
          <w:szCs w:val="24"/>
        </w:rPr>
        <w:t>3</w:t>
      </w:r>
      <w:r>
        <w:rPr>
          <w:rFonts w:hint="eastAsia"/>
          <w:sz w:val="24"/>
          <w:szCs w:val="24"/>
        </w:rPr>
        <w:t>）</w:t>
      </w:r>
      <w:r>
        <w:rPr>
          <w:rFonts w:hint="eastAsia"/>
          <w:sz w:val="24"/>
          <w:szCs w:val="24"/>
          <w:lang w:val="en-US" w:eastAsia="zh-CN"/>
        </w:rPr>
        <w:t>电池次品</w:t>
      </w:r>
    </w:p>
    <w:p w14:paraId="63BDC8C5">
      <w:pPr>
        <w:pStyle w:val="21"/>
        <w:rPr>
          <w:sz w:val="24"/>
          <w:szCs w:val="24"/>
        </w:rPr>
      </w:pPr>
      <w:r>
        <w:rPr>
          <w:rFonts w:hint="eastAsia"/>
          <w:sz w:val="24"/>
          <w:szCs w:val="24"/>
        </w:rPr>
        <w:t>本项目废锂离子电池产生于检验工序</w:t>
      </w:r>
      <w:r>
        <w:rPr>
          <w:rFonts w:hint="eastAsia"/>
          <w:sz w:val="24"/>
          <w:szCs w:val="24"/>
          <w:lang w:eastAsia="zh-CN"/>
        </w:rPr>
        <w:t>，</w:t>
      </w:r>
      <w:r>
        <w:rPr>
          <w:rFonts w:hint="eastAsia"/>
          <w:sz w:val="24"/>
          <w:szCs w:val="24"/>
        </w:rPr>
        <w:t>类比现有项目</w:t>
      </w:r>
      <w:r>
        <w:rPr>
          <w:rFonts w:hint="eastAsia"/>
          <w:sz w:val="24"/>
          <w:szCs w:val="24"/>
          <w:lang w:eastAsia="zh-CN"/>
        </w:rPr>
        <w:t>，</w:t>
      </w:r>
      <w:r>
        <w:rPr>
          <w:rFonts w:hint="eastAsia"/>
          <w:sz w:val="24"/>
          <w:szCs w:val="24"/>
        </w:rPr>
        <w:t>每生产1MWH产品废锂离子电池的产生量为0.008t，则本项目废锂离子电池产生量为</w:t>
      </w:r>
      <w:r>
        <w:rPr>
          <w:rFonts w:hint="eastAsia"/>
          <w:sz w:val="24"/>
          <w:szCs w:val="24"/>
          <w:lang w:val="en-US" w:eastAsia="zh-CN"/>
        </w:rPr>
        <w:t>0.88</w:t>
      </w:r>
      <w:r>
        <w:rPr>
          <w:rFonts w:hint="eastAsia"/>
          <w:sz w:val="24"/>
          <w:szCs w:val="24"/>
        </w:rPr>
        <w:t>t</w:t>
      </w:r>
      <w:r>
        <w:rPr>
          <w:rFonts w:hint="eastAsia"/>
          <w:sz w:val="24"/>
          <w:szCs w:val="24"/>
          <w:lang w:val="en-US" w:eastAsia="zh-CN"/>
        </w:rPr>
        <w:t>/</w:t>
      </w:r>
      <w:r>
        <w:rPr>
          <w:rFonts w:hint="eastAsia"/>
          <w:sz w:val="24"/>
          <w:szCs w:val="24"/>
        </w:rPr>
        <w:t>a，收集后委托资源回收单位回收综合利用。</w:t>
      </w:r>
    </w:p>
    <w:p w14:paraId="22C3B9C5">
      <w:pPr>
        <w:pStyle w:val="21"/>
        <w:rPr>
          <w:sz w:val="24"/>
          <w:szCs w:val="24"/>
        </w:rPr>
      </w:pPr>
      <w:r>
        <w:rPr>
          <w:rFonts w:hint="eastAsia"/>
          <w:sz w:val="24"/>
          <w:szCs w:val="24"/>
          <w:lang w:val="en-US" w:eastAsia="zh-CN"/>
        </w:rPr>
        <w:t>4</w:t>
      </w:r>
      <w:r>
        <w:rPr>
          <w:rFonts w:hint="eastAsia"/>
          <w:sz w:val="24"/>
          <w:szCs w:val="24"/>
        </w:rPr>
        <w:t>）废活性炭</w:t>
      </w:r>
    </w:p>
    <w:p w14:paraId="3BC359A7">
      <w:pPr>
        <w:pStyle w:val="21"/>
        <w:rPr>
          <w:sz w:val="24"/>
          <w:szCs w:val="24"/>
        </w:rPr>
      </w:pPr>
      <w:r>
        <w:rPr>
          <w:rFonts w:hint="eastAsia"/>
          <w:sz w:val="24"/>
          <w:szCs w:val="24"/>
        </w:rPr>
        <w:t>有机废气收集后经活性炭吸附后排放，会产生废活性炭。该部分固废为危险废物，本项目共设</w:t>
      </w:r>
      <w:r>
        <w:rPr>
          <w:rFonts w:hint="eastAsia"/>
          <w:sz w:val="24"/>
          <w:szCs w:val="24"/>
          <w:lang w:val="en-US" w:eastAsia="zh-CN"/>
        </w:rPr>
        <w:t>1</w:t>
      </w:r>
      <w:r>
        <w:rPr>
          <w:rFonts w:hint="eastAsia"/>
          <w:sz w:val="24"/>
          <w:szCs w:val="24"/>
        </w:rPr>
        <w:t>套活性炭装置。根据《浙江省分散吸附 -集中再生活性炭法挥发有机物治理体系建设技术指南（试行）》，活性炭选用颗粒状活性炭，碘值在800mg/g以上。对照《杭州市生态环境局关于加快 VOCs 治理活性炭吸附设施升级改造工作的通知》（杭环函[2023]53号），活性炭更换周期一般不应超过累计运行500小时或3个月。本项目活性炭更换频次为</w:t>
      </w:r>
      <w:r>
        <w:rPr>
          <w:sz w:val="24"/>
          <w:szCs w:val="24"/>
        </w:rPr>
        <w:t>3</w:t>
      </w:r>
      <w:r>
        <w:rPr>
          <w:rFonts w:hint="eastAsia"/>
          <w:sz w:val="24"/>
          <w:szCs w:val="24"/>
        </w:rPr>
        <w:t>个月，则本项目废活性炭产生量如下表所示。</w:t>
      </w:r>
    </w:p>
    <w:p w14:paraId="66660494">
      <w:pPr>
        <w:pStyle w:val="116"/>
        <w:numPr>
          <w:ilvl w:val="0"/>
          <w:numId w:val="22"/>
        </w:numPr>
        <w:spacing w:before="0" w:beforeLines="0" w:line="360" w:lineRule="auto"/>
        <w:ind w:left="0" w:firstLine="420" w:firstLineChars="200"/>
        <w:rPr>
          <w:color w:val="000000"/>
        </w:rPr>
      </w:pPr>
      <w:r>
        <w:rPr>
          <w:rFonts w:hint="eastAsia"/>
          <w:color w:val="000000"/>
        </w:rPr>
        <w:t>废活性炭产生情况</w:t>
      </w:r>
      <w:r>
        <w:rPr>
          <w:color w:val="000000"/>
        </w:rPr>
        <w:t>一览表</w:t>
      </w:r>
    </w:p>
    <w:tbl>
      <w:tblPr>
        <w:tblStyle w:val="88"/>
        <w:tblW w:w="49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805"/>
        <w:gridCol w:w="805"/>
        <w:gridCol w:w="1126"/>
        <w:gridCol w:w="1126"/>
        <w:gridCol w:w="805"/>
        <w:gridCol w:w="966"/>
        <w:gridCol w:w="965"/>
        <w:gridCol w:w="966"/>
        <w:gridCol w:w="1116"/>
      </w:tblGrid>
      <w:tr w14:paraId="1C09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79B78283">
            <w:pPr>
              <w:pStyle w:val="45"/>
              <w:ind w:left="-105" w:leftChars="-50" w:right="-105" w:rightChars="-50"/>
              <w:rPr>
                <w:rFonts w:ascii="Times New Roman" w:hAnsi="Times New Roman"/>
                <w:sz w:val="18"/>
                <w:szCs w:val="18"/>
              </w:rPr>
            </w:pPr>
            <w:r>
              <w:rPr>
                <w:rFonts w:ascii="Times New Roman" w:hAnsi="Times New Roman"/>
                <w:sz w:val="18"/>
                <w:szCs w:val="18"/>
              </w:rPr>
              <w:t>活性炭吸附装置</w:t>
            </w:r>
          </w:p>
        </w:tc>
        <w:tc>
          <w:tcPr>
            <w:tcW w:w="805" w:type="dxa"/>
            <w:shd w:val="clear" w:color="auto" w:fill="auto"/>
            <w:vAlign w:val="center"/>
          </w:tcPr>
          <w:p w14:paraId="043DCF4E">
            <w:pPr>
              <w:pStyle w:val="45"/>
              <w:ind w:left="-105" w:leftChars="-50" w:right="-105" w:rightChars="-50"/>
              <w:rPr>
                <w:rFonts w:ascii="Times New Roman" w:hAnsi="Times New Roman"/>
                <w:sz w:val="18"/>
                <w:szCs w:val="18"/>
              </w:rPr>
            </w:pPr>
            <w:r>
              <w:rPr>
                <w:rFonts w:ascii="Times New Roman" w:hAnsi="Times New Roman"/>
                <w:sz w:val="18"/>
                <w:szCs w:val="18"/>
              </w:rPr>
              <w:t>排气筒编号</w:t>
            </w:r>
          </w:p>
        </w:tc>
        <w:tc>
          <w:tcPr>
            <w:tcW w:w="805" w:type="dxa"/>
            <w:shd w:val="clear" w:color="auto" w:fill="auto"/>
            <w:vAlign w:val="center"/>
          </w:tcPr>
          <w:p w14:paraId="5A96095A">
            <w:pPr>
              <w:pStyle w:val="45"/>
              <w:ind w:left="-105" w:leftChars="-50" w:right="-105" w:rightChars="-50"/>
              <w:rPr>
                <w:rFonts w:ascii="Times New Roman" w:hAnsi="Times New Roman"/>
                <w:sz w:val="18"/>
                <w:szCs w:val="18"/>
              </w:rPr>
            </w:pPr>
            <w:r>
              <w:rPr>
                <w:rFonts w:ascii="Times New Roman" w:hAnsi="Times New Roman"/>
                <w:sz w:val="18"/>
                <w:szCs w:val="18"/>
              </w:rPr>
              <w:t>风量</w:t>
            </w:r>
            <w:r>
              <w:rPr>
                <w:rFonts w:hint="eastAsia"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/h)</w:t>
            </w:r>
          </w:p>
        </w:tc>
        <w:tc>
          <w:tcPr>
            <w:tcW w:w="1126" w:type="dxa"/>
            <w:shd w:val="clear" w:color="auto" w:fill="auto"/>
            <w:vAlign w:val="center"/>
          </w:tcPr>
          <w:p w14:paraId="59A5F5E7">
            <w:pPr>
              <w:pStyle w:val="45"/>
              <w:ind w:left="-105" w:leftChars="-50" w:right="-105" w:rightChars="-50"/>
              <w:rPr>
                <w:rFonts w:ascii="Times New Roman" w:hAnsi="Times New Roman"/>
                <w:sz w:val="18"/>
                <w:szCs w:val="18"/>
              </w:rPr>
            </w:pPr>
            <w:r>
              <w:rPr>
                <w:rFonts w:ascii="Times New Roman" w:hAnsi="Times New Roman"/>
                <w:sz w:val="18"/>
                <w:szCs w:val="18"/>
              </w:rPr>
              <w:t>污染物初始浓度(mg/m</w:t>
            </w:r>
            <w:r>
              <w:rPr>
                <w:rFonts w:ascii="Times New Roman" w:hAnsi="Times New Roman"/>
                <w:sz w:val="18"/>
                <w:szCs w:val="18"/>
                <w:vertAlign w:val="superscript"/>
              </w:rPr>
              <w:t>3</w:t>
            </w:r>
            <w:r>
              <w:rPr>
                <w:rFonts w:ascii="Times New Roman" w:hAnsi="Times New Roman"/>
                <w:sz w:val="18"/>
                <w:szCs w:val="18"/>
              </w:rPr>
              <w:t>)</w:t>
            </w:r>
          </w:p>
        </w:tc>
        <w:tc>
          <w:tcPr>
            <w:tcW w:w="1126" w:type="dxa"/>
            <w:shd w:val="clear" w:color="auto" w:fill="auto"/>
            <w:vAlign w:val="center"/>
          </w:tcPr>
          <w:p w14:paraId="1024F976">
            <w:pPr>
              <w:pStyle w:val="45"/>
              <w:ind w:left="-105" w:leftChars="-50" w:right="-105" w:rightChars="-50"/>
              <w:rPr>
                <w:rFonts w:ascii="Times New Roman" w:hAnsi="Times New Roman"/>
                <w:sz w:val="18"/>
                <w:szCs w:val="18"/>
              </w:rPr>
            </w:pPr>
            <w:r>
              <w:rPr>
                <w:rFonts w:ascii="Times New Roman" w:hAnsi="Times New Roman"/>
                <w:sz w:val="18"/>
                <w:szCs w:val="18"/>
              </w:rPr>
              <w:t>活性炭最少装填量</w:t>
            </w:r>
            <w:r>
              <w:rPr>
                <w:rFonts w:hint="eastAsia" w:ascii="Times New Roman" w:hAnsi="Times New Roman"/>
                <w:sz w:val="18"/>
                <w:szCs w:val="18"/>
              </w:rPr>
              <w:t>(t/次)</w:t>
            </w:r>
          </w:p>
        </w:tc>
        <w:tc>
          <w:tcPr>
            <w:tcW w:w="805" w:type="dxa"/>
            <w:shd w:val="clear" w:color="auto" w:fill="auto"/>
            <w:vAlign w:val="center"/>
          </w:tcPr>
          <w:p w14:paraId="313C4F66">
            <w:pPr>
              <w:pStyle w:val="45"/>
              <w:ind w:left="-105" w:leftChars="-50" w:right="-105" w:rightChars="-50"/>
              <w:rPr>
                <w:rFonts w:ascii="Times New Roman" w:hAnsi="Times New Roman"/>
                <w:sz w:val="18"/>
                <w:szCs w:val="18"/>
              </w:rPr>
            </w:pPr>
            <w:r>
              <w:rPr>
                <w:rFonts w:ascii="Times New Roman" w:hAnsi="Times New Roman"/>
                <w:sz w:val="18"/>
                <w:szCs w:val="18"/>
              </w:rPr>
              <w:t>运行时间</w:t>
            </w:r>
            <w:r>
              <w:rPr>
                <w:rFonts w:hint="eastAsia" w:ascii="Times New Roman" w:hAnsi="Times New Roman"/>
                <w:sz w:val="18"/>
                <w:szCs w:val="18"/>
              </w:rPr>
              <w:t>(月</w:t>
            </w:r>
            <w:r>
              <w:rPr>
                <w:rFonts w:ascii="Times New Roman" w:hAnsi="Times New Roman"/>
                <w:sz w:val="18"/>
                <w:szCs w:val="18"/>
              </w:rPr>
              <w:t>)</w:t>
            </w:r>
          </w:p>
        </w:tc>
        <w:tc>
          <w:tcPr>
            <w:tcW w:w="966" w:type="dxa"/>
            <w:shd w:val="clear" w:color="auto" w:fill="auto"/>
            <w:vAlign w:val="center"/>
          </w:tcPr>
          <w:p w14:paraId="06C60350">
            <w:pPr>
              <w:pStyle w:val="45"/>
              <w:ind w:left="-105" w:leftChars="-50" w:right="-105" w:rightChars="-50"/>
              <w:rPr>
                <w:rFonts w:ascii="Times New Roman" w:hAnsi="Times New Roman"/>
                <w:sz w:val="18"/>
                <w:szCs w:val="18"/>
              </w:rPr>
            </w:pPr>
            <w:r>
              <w:rPr>
                <w:rFonts w:ascii="Times New Roman" w:hAnsi="Times New Roman"/>
                <w:sz w:val="18"/>
                <w:szCs w:val="18"/>
              </w:rPr>
              <w:t>年更换频次</w:t>
            </w:r>
            <w:r>
              <w:rPr>
                <w:rFonts w:hint="eastAsia" w:ascii="Times New Roman" w:hAnsi="Times New Roman"/>
                <w:sz w:val="18"/>
                <w:szCs w:val="18"/>
              </w:rPr>
              <w:t>(次</w:t>
            </w:r>
            <w:r>
              <w:rPr>
                <w:rFonts w:ascii="Times New Roman" w:hAnsi="Times New Roman"/>
                <w:sz w:val="18"/>
                <w:szCs w:val="18"/>
              </w:rPr>
              <w:t>)</w:t>
            </w:r>
          </w:p>
        </w:tc>
        <w:tc>
          <w:tcPr>
            <w:tcW w:w="965" w:type="dxa"/>
            <w:shd w:val="clear" w:color="auto" w:fill="auto"/>
            <w:vAlign w:val="center"/>
          </w:tcPr>
          <w:p w14:paraId="220AB09D">
            <w:pPr>
              <w:pStyle w:val="45"/>
              <w:ind w:left="-105" w:leftChars="-50" w:right="-105" w:rightChars="-50"/>
              <w:rPr>
                <w:rFonts w:ascii="Times New Roman" w:hAnsi="Times New Roman"/>
                <w:sz w:val="18"/>
                <w:szCs w:val="18"/>
              </w:rPr>
            </w:pPr>
            <w:r>
              <w:rPr>
                <w:rFonts w:hint="eastAsia" w:ascii="Times New Roman" w:hAnsi="Times New Roman"/>
                <w:sz w:val="18"/>
                <w:szCs w:val="18"/>
              </w:rPr>
              <w:t>总装填量(t</w:t>
            </w:r>
            <w:r>
              <w:rPr>
                <w:rFonts w:ascii="Times New Roman" w:hAnsi="Times New Roman"/>
                <w:sz w:val="18"/>
                <w:szCs w:val="18"/>
              </w:rPr>
              <w:t>/a)</w:t>
            </w:r>
          </w:p>
        </w:tc>
        <w:tc>
          <w:tcPr>
            <w:tcW w:w="966" w:type="dxa"/>
            <w:shd w:val="clear" w:color="auto" w:fill="auto"/>
            <w:vAlign w:val="center"/>
          </w:tcPr>
          <w:p w14:paraId="08FFC003">
            <w:pPr>
              <w:pStyle w:val="45"/>
              <w:ind w:left="-105" w:leftChars="-50" w:right="-105" w:rightChars="-50"/>
              <w:rPr>
                <w:rFonts w:ascii="Times New Roman" w:hAnsi="Times New Roman"/>
                <w:sz w:val="18"/>
                <w:szCs w:val="18"/>
              </w:rPr>
            </w:pPr>
            <w:r>
              <w:rPr>
                <w:rFonts w:hint="eastAsia" w:ascii="Times New Roman" w:hAnsi="Times New Roman"/>
                <w:sz w:val="18"/>
                <w:szCs w:val="18"/>
              </w:rPr>
              <w:t>总</w:t>
            </w:r>
            <w:r>
              <w:rPr>
                <w:rFonts w:ascii="Times New Roman" w:hAnsi="Times New Roman"/>
                <w:sz w:val="18"/>
                <w:szCs w:val="18"/>
              </w:rPr>
              <w:t>吸附量</w:t>
            </w:r>
            <w:r>
              <w:rPr>
                <w:rFonts w:hint="eastAsia" w:ascii="Times New Roman" w:hAnsi="Times New Roman"/>
                <w:sz w:val="18"/>
                <w:szCs w:val="18"/>
              </w:rPr>
              <w:t>(</w:t>
            </w:r>
            <w:r>
              <w:rPr>
                <w:rFonts w:ascii="Times New Roman" w:hAnsi="Times New Roman"/>
                <w:sz w:val="18"/>
                <w:szCs w:val="18"/>
              </w:rPr>
              <w:t>t/a</w:t>
            </w:r>
            <w:r>
              <w:rPr>
                <w:rFonts w:hint="eastAsia" w:ascii="Times New Roman" w:hAnsi="Times New Roman"/>
                <w:sz w:val="18"/>
                <w:szCs w:val="18"/>
              </w:rPr>
              <w:t>)</w:t>
            </w:r>
          </w:p>
        </w:tc>
        <w:tc>
          <w:tcPr>
            <w:tcW w:w="1116" w:type="dxa"/>
            <w:shd w:val="clear" w:color="auto" w:fill="auto"/>
            <w:vAlign w:val="center"/>
          </w:tcPr>
          <w:p w14:paraId="4821A5D4">
            <w:pPr>
              <w:pStyle w:val="45"/>
              <w:ind w:left="-105" w:leftChars="-50" w:right="-105" w:rightChars="-50"/>
              <w:rPr>
                <w:rFonts w:ascii="Times New Roman" w:hAnsi="Times New Roman"/>
                <w:sz w:val="18"/>
                <w:szCs w:val="18"/>
              </w:rPr>
            </w:pPr>
            <w:r>
              <w:rPr>
                <w:rFonts w:ascii="Times New Roman" w:hAnsi="Times New Roman"/>
                <w:sz w:val="18"/>
                <w:szCs w:val="18"/>
              </w:rPr>
              <w:t>废活性炭产生量</w:t>
            </w:r>
            <w:r>
              <w:rPr>
                <w:rFonts w:hint="eastAsia" w:ascii="Times New Roman" w:hAnsi="Times New Roman"/>
                <w:sz w:val="18"/>
                <w:szCs w:val="18"/>
              </w:rPr>
              <w:t>(</w:t>
            </w:r>
            <w:r>
              <w:rPr>
                <w:rFonts w:ascii="Times New Roman" w:hAnsi="Times New Roman"/>
                <w:sz w:val="18"/>
                <w:szCs w:val="18"/>
              </w:rPr>
              <w:t>t/a)</w:t>
            </w:r>
          </w:p>
        </w:tc>
      </w:tr>
      <w:tr w14:paraId="7C6A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307ED763">
            <w:pPr>
              <w:pStyle w:val="45"/>
              <w:ind w:left="-105" w:leftChars="-50" w:right="-105" w:rightChars="-50"/>
              <w:rPr>
                <w:rFonts w:ascii="Times New Roman" w:hAnsi="Times New Roman"/>
                <w:sz w:val="18"/>
                <w:szCs w:val="18"/>
              </w:rPr>
            </w:pPr>
            <w:r>
              <w:rPr>
                <w:rFonts w:hint="eastAsia" w:ascii="Times New Roman" w:hAnsi="Times New Roman"/>
                <w:sz w:val="18"/>
                <w:szCs w:val="18"/>
              </w:rPr>
              <w:t>1</w:t>
            </w:r>
            <w:r>
              <w:rPr>
                <w:rFonts w:ascii="Times New Roman" w:hAnsi="Times New Roman"/>
                <w:sz w:val="18"/>
                <w:szCs w:val="18"/>
              </w:rPr>
              <w:t>#</w:t>
            </w:r>
          </w:p>
        </w:tc>
        <w:tc>
          <w:tcPr>
            <w:tcW w:w="805" w:type="dxa"/>
            <w:shd w:val="clear" w:color="auto" w:fill="auto"/>
            <w:vAlign w:val="center"/>
          </w:tcPr>
          <w:p w14:paraId="7C1ACFDD">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rPr>
              <w:t>DA</w:t>
            </w:r>
            <w:r>
              <w:rPr>
                <w:rFonts w:ascii="Times New Roman" w:hAnsi="Times New Roman"/>
                <w:sz w:val="18"/>
                <w:szCs w:val="18"/>
              </w:rPr>
              <w:t>0</w:t>
            </w:r>
            <w:r>
              <w:rPr>
                <w:rFonts w:hint="eastAsia" w:ascii="Times New Roman" w:hAnsi="Times New Roman"/>
                <w:sz w:val="18"/>
                <w:szCs w:val="18"/>
                <w:lang w:val="en-US" w:eastAsia="zh-CN"/>
              </w:rPr>
              <w:t>22</w:t>
            </w:r>
          </w:p>
        </w:tc>
        <w:tc>
          <w:tcPr>
            <w:tcW w:w="805" w:type="dxa"/>
            <w:shd w:val="clear" w:color="auto" w:fill="auto"/>
            <w:vAlign w:val="center"/>
          </w:tcPr>
          <w:p w14:paraId="2AF7F1B0">
            <w:pPr>
              <w:pStyle w:val="45"/>
              <w:ind w:left="-105" w:leftChars="-50" w:right="-105" w:rightChars="-50"/>
              <w:rPr>
                <w:rFonts w:ascii="Times New Roman" w:hAnsi="Times New Roman"/>
                <w:sz w:val="18"/>
                <w:szCs w:val="18"/>
              </w:rPr>
            </w:pPr>
            <w:r>
              <w:rPr>
                <w:rFonts w:hint="eastAsia" w:ascii="Times New Roman" w:hAnsi="Times New Roman"/>
                <w:sz w:val="18"/>
                <w:szCs w:val="18"/>
                <w:lang w:val="en-US" w:eastAsia="zh-CN"/>
              </w:rPr>
              <w:t>5</w:t>
            </w:r>
            <w:r>
              <w:rPr>
                <w:rFonts w:ascii="Times New Roman" w:hAnsi="Times New Roman"/>
                <w:sz w:val="18"/>
                <w:szCs w:val="18"/>
              </w:rPr>
              <w:t>000</w:t>
            </w:r>
          </w:p>
        </w:tc>
        <w:tc>
          <w:tcPr>
            <w:tcW w:w="1126" w:type="dxa"/>
            <w:shd w:val="clear" w:color="auto" w:fill="auto"/>
            <w:vAlign w:val="center"/>
          </w:tcPr>
          <w:p w14:paraId="51947C18">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25</w:t>
            </w:r>
          </w:p>
        </w:tc>
        <w:tc>
          <w:tcPr>
            <w:tcW w:w="1126" w:type="dxa"/>
            <w:shd w:val="clear" w:color="auto" w:fill="auto"/>
            <w:vAlign w:val="center"/>
          </w:tcPr>
          <w:p w14:paraId="61FA4005">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1</w:t>
            </w:r>
          </w:p>
        </w:tc>
        <w:tc>
          <w:tcPr>
            <w:tcW w:w="805" w:type="dxa"/>
            <w:shd w:val="clear" w:color="auto" w:fill="auto"/>
            <w:vAlign w:val="center"/>
          </w:tcPr>
          <w:p w14:paraId="3B11A913">
            <w:pPr>
              <w:pStyle w:val="45"/>
              <w:ind w:left="-105" w:leftChars="-50" w:right="-105" w:rightChars="-50"/>
              <w:rPr>
                <w:rFonts w:ascii="Times New Roman" w:hAnsi="Times New Roman"/>
                <w:sz w:val="18"/>
                <w:szCs w:val="18"/>
              </w:rPr>
            </w:pPr>
            <w:r>
              <w:rPr>
                <w:rFonts w:ascii="Times New Roman" w:hAnsi="Times New Roman"/>
                <w:sz w:val="18"/>
                <w:szCs w:val="18"/>
              </w:rPr>
              <w:t>12</w:t>
            </w:r>
          </w:p>
        </w:tc>
        <w:tc>
          <w:tcPr>
            <w:tcW w:w="966" w:type="dxa"/>
            <w:shd w:val="clear" w:color="auto" w:fill="auto"/>
            <w:vAlign w:val="center"/>
          </w:tcPr>
          <w:p w14:paraId="1B5ADD39">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6</w:t>
            </w:r>
          </w:p>
        </w:tc>
        <w:tc>
          <w:tcPr>
            <w:tcW w:w="965" w:type="dxa"/>
            <w:shd w:val="clear" w:color="auto" w:fill="auto"/>
            <w:vAlign w:val="center"/>
          </w:tcPr>
          <w:p w14:paraId="3CE0E2FD">
            <w:pPr>
              <w:pStyle w:val="45"/>
              <w:ind w:left="-105" w:leftChars="-50" w:right="-105" w:rightChars="-50"/>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6</w:t>
            </w:r>
          </w:p>
        </w:tc>
        <w:tc>
          <w:tcPr>
            <w:tcW w:w="966" w:type="dxa"/>
            <w:shd w:val="clear" w:color="auto" w:fill="auto"/>
            <w:vAlign w:val="center"/>
          </w:tcPr>
          <w:p w14:paraId="159710C0">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0.675</w:t>
            </w:r>
          </w:p>
        </w:tc>
        <w:tc>
          <w:tcPr>
            <w:tcW w:w="1116" w:type="dxa"/>
            <w:shd w:val="clear" w:color="auto" w:fill="auto"/>
            <w:vAlign w:val="center"/>
          </w:tcPr>
          <w:p w14:paraId="40A077C3">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6.675</w:t>
            </w:r>
          </w:p>
        </w:tc>
      </w:tr>
    </w:tbl>
    <w:p w14:paraId="466E87D5">
      <w:pPr>
        <w:pStyle w:val="21"/>
        <w:rPr>
          <w:rFonts w:hint="eastAsia"/>
          <w:sz w:val="24"/>
          <w:szCs w:val="24"/>
        </w:rPr>
      </w:pPr>
      <w:r>
        <w:rPr>
          <w:rFonts w:hint="eastAsia"/>
          <w:sz w:val="24"/>
          <w:szCs w:val="24"/>
        </w:rPr>
        <w:t>则废活性炭产生量为</w:t>
      </w:r>
      <w:r>
        <w:rPr>
          <w:rFonts w:hint="eastAsia"/>
          <w:sz w:val="24"/>
          <w:szCs w:val="24"/>
          <w:highlight w:val="none"/>
          <w:lang w:val="en-US" w:eastAsia="zh-CN"/>
        </w:rPr>
        <w:t>6.675</w:t>
      </w:r>
      <w:r>
        <w:rPr>
          <w:rFonts w:hint="eastAsia"/>
          <w:sz w:val="24"/>
          <w:szCs w:val="24"/>
        </w:rPr>
        <w:t>t/a（含吸附的有机物）。</w:t>
      </w:r>
      <w:r>
        <w:rPr>
          <w:rFonts w:hint="eastAsia"/>
          <w:sz w:val="24"/>
          <w:szCs w:val="24"/>
          <w:lang w:val="en-US" w:eastAsia="zh-CN"/>
        </w:rPr>
        <w:t>本项目</w:t>
      </w:r>
      <w:r>
        <w:rPr>
          <w:rFonts w:hint="eastAsia"/>
          <w:sz w:val="24"/>
          <w:szCs w:val="24"/>
        </w:rPr>
        <w:t>废活性炭采用分散吸附-集中再生处理，与绿岛单位签署处置协议。</w:t>
      </w:r>
    </w:p>
    <w:p w14:paraId="7E1D5919">
      <w:pPr>
        <w:pStyle w:val="21"/>
        <w:rPr>
          <w:rFonts w:hint="eastAsia"/>
          <w:sz w:val="24"/>
          <w:szCs w:val="24"/>
          <w:lang w:val="en-US" w:eastAsia="zh-CN"/>
        </w:rPr>
      </w:pPr>
      <w:r>
        <w:rPr>
          <w:rFonts w:hint="eastAsia"/>
          <w:sz w:val="24"/>
          <w:szCs w:val="24"/>
          <w:lang w:val="en-US" w:eastAsia="zh-CN"/>
        </w:rPr>
        <w:t>5）NMP溶剂</w:t>
      </w:r>
    </w:p>
    <w:p w14:paraId="45C6C695">
      <w:pPr>
        <w:pStyle w:val="21"/>
        <w:rPr>
          <w:rFonts w:hint="eastAsia"/>
          <w:sz w:val="24"/>
          <w:szCs w:val="24"/>
          <w:lang w:val="en-US" w:eastAsia="zh-CN"/>
        </w:rPr>
      </w:pPr>
      <w:r>
        <w:rPr>
          <w:rFonts w:hint="eastAsia"/>
          <w:sz w:val="24"/>
          <w:szCs w:val="24"/>
          <w:lang w:val="en-US" w:eastAsia="zh-CN"/>
        </w:rPr>
        <w:t>NMP 溶剂产生于 NMP废气回收，浓度为95%以上，NMP回收效率为99.8%，NMP回收量为69.86t/a,则NMP溶剂产生量约为73.54t/a，委托NMP供应商回收进一步提纯，相应批次物料专供本项目使用。</w:t>
      </w:r>
    </w:p>
    <w:p w14:paraId="6B674060">
      <w:pPr>
        <w:pStyle w:val="21"/>
        <w:rPr>
          <w:rFonts w:hint="eastAsia"/>
          <w:sz w:val="24"/>
          <w:szCs w:val="24"/>
          <w:lang w:val="en-US" w:eastAsia="zh-CN"/>
        </w:rPr>
      </w:pPr>
      <w:r>
        <w:rPr>
          <w:rFonts w:hint="eastAsia"/>
          <w:sz w:val="24"/>
          <w:szCs w:val="24"/>
          <w:lang w:val="en-US" w:eastAsia="zh-CN"/>
        </w:rPr>
        <w:t>6）NMP包装桶</w:t>
      </w:r>
    </w:p>
    <w:p w14:paraId="1A073C72">
      <w:pPr>
        <w:pStyle w:val="21"/>
        <w:rPr>
          <w:rFonts w:hint="eastAsia"/>
          <w:sz w:val="24"/>
          <w:szCs w:val="24"/>
          <w:lang w:val="en-US" w:eastAsia="zh-CN"/>
        </w:rPr>
      </w:pPr>
      <w:r>
        <w:rPr>
          <w:rFonts w:hint="eastAsia"/>
          <w:sz w:val="24"/>
          <w:szCs w:val="24"/>
          <w:lang w:val="en-US" w:eastAsia="zh-CN"/>
        </w:rPr>
        <w:t>本项目NMP使用量为70t/a，包装规格为1吨/桶，则NMP包装桶产生量为70只/a，平均单个包装桶重量以50kg计，则NMP包装桶的年产生量约3.5t/a。NMP包装桶由原料厂家回收再利用于NMP包装，属于回收并用于原始用途。根据环函[2014]126号，NMP包装桶不属于固体废物，也不属于危废。但在贮存、运输等环节按照危险废物的有关规定和要求管理。</w:t>
      </w:r>
    </w:p>
    <w:p w14:paraId="54C5C910">
      <w:pPr>
        <w:pStyle w:val="21"/>
        <w:numPr>
          <w:ilvl w:val="0"/>
          <w:numId w:val="24"/>
        </w:numPr>
        <w:rPr>
          <w:rFonts w:hint="eastAsia"/>
          <w:sz w:val="24"/>
          <w:szCs w:val="24"/>
          <w:lang w:val="en-US" w:eastAsia="zh-CN"/>
        </w:rPr>
      </w:pPr>
      <w:r>
        <w:rPr>
          <w:rFonts w:hint="eastAsia"/>
          <w:sz w:val="24"/>
          <w:szCs w:val="24"/>
          <w:lang w:val="en-US" w:eastAsia="zh-CN"/>
        </w:rPr>
        <w:t>废电池</w:t>
      </w:r>
    </w:p>
    <w:p w14:paraId="3182A84F">
      <w:pPr>
        <w:pStyle w:val="21"/>
        <w:numPr>
          <w:ilvl w:val="-1"/>
          <w:numId w:val="0"/>
        </w:numPr>
        <w:ind w:firstLine="480" w:firstLineChars="200"/>
        <w:rPr>
          <w:rFonts w:hint="eastAsia" w:eastAsia="宋体"/>
          <w:sz w:val="24"/>
          <w:szCs w:val="24"/>
          <w:lang w:val="en-US" w:eastAsia="zh-CN"/>
        </w:rPr>
      </w:pPr>
      <w:r>
        <w:rPr>
          <w:rFonts w:hint="eastAsia"/>
          <w:sz w:val="24"/>
          <w:szCs w:val="24"/>
          <w:lang w:val="en-US" w:eastAsia="zh-CN"/>
        </w:rPr>
        <w:t>本次项目中试线</w:t>
      </w:r>
      <w:r>
        <w:rPr>
          <w:rFonts w:hint="default"/>
          <w:sz w:val="24"/>
          <w:szCs w:val="24"/>
          <w:lang w:val="en-US" w:eastAsia="zh-CN"/>
        </w:rPr>
        <w:t>产品是做样品，</w:t>
      </w:r>
      <w:r>
        <w:rPr>
          <w:rFonts w:hint="eastAsia"/>
          <w:sz w:val="24"/>
          <w:szCs w:val="24"/>
          <w:lang w:val="en-US" w:eastAsia="zh-CN"/>
        </w:rPr>
        <w:t>用于</w:t>
      </w:r>
      <w:r>
        <w:rPr>
          <w:rFonts w:hint="default"/>
          <w:sz w:val="24"/>
          <w:szCs w:val="24"/>
          <w:lang w:val="en-US" w:eastAsia="zh-CN"/>
        </w:rPr>
        <w:t>内部测试验证，</w:t>
      </w:r>
      <w:r>
        <w:rPr>
          <w:rFonts w:hint="eastAsia"/>
          <w:sz w:val="24"/>
          <w:szCs w:val="24"/>
          <w:lang w:val="en-US" w:eastAsia="zh-CN"/>
        </w:rPr>
        <w:t>经测试和验证后</w:t>
      </w:r>
      <w:r>
        <w:rPr>
          <w:rFonts w:hint="default"/>
          <w:sz w:val="24"/>
          <w:szCs w:val="24"/>
          <w:lang w:val="en-US" w:eastAsia="zh-CN"/>
        </w:rPr>
        <w:t>当废品</w:t>
      </w:r>
      <w:r>
        <w:rPr>
          <w:rFonts w:hint="eastAsia"/>
          <w:sz w:val="24"/>
          <w:szCs w:val="24"/>
          <w:lang w:val="en-US" w:eastAsia="zh-CN"/>
        </w:rPr>
        <w:t>外售，</w:t>
      </w:r>
      <w:r>
        <w:rPr>
          <w:rFonts w:hint="eastAsia"/>
          <w:sz w:val="24"/>
          <w:szCs w:val="24"/>
        </w:rPr>
        <w:t>每1MWH产品</w:t>
      </w:r>
      <w:r>
        <w:rPr>
          <w:rFonts w:hint="eastAsia"/>
          <w:sz w:val="24"/>
          <w:szCs w:val="24"/>
          <w:lang w:val="en-US" w:eastAsia="zh-CN"/>
        </w:rPr>
        <w:t>重约5.8t，除去电池次品，</w:t>
      </w:r>
      <w:r>
        <w:rPr>
          <w:rFonts w:hint="eastAsia"/>
          <w:sz w:val="24"/>
          <w:szCs w:val="24"/>
        </w:rPr>
        <w:t>每1MWH产品</w:t>
      </w:r>
      <w:r>
        <w:rPr>
          <w:rFonts w:hint="eastAsia"/>
          <w:sz w:val="24"/>
          <w:szCs w:val="24"/>
          <w:lang w:val="en-US" w:eastAsia="zh-CN"/>
        </w:rPr>
        <w:t>经测试或验证后产生废电池约5.792t，年废电池产生量为637.12t，</w:t>
      </w:r>
      <w:r>
        <w:rPr>
          <w:rFonts w:hint="eastAsia"/>
          <w:sz w:val="24"/>
          <w:szCs w:val="24"/>
        </w:rPr>
        <w:t>收集后委托资源回收单位回收综合利用</w:t>
      </w:r>
      <w:r>
        <w:rPr>
          <w:rFonts w:hint="eastAsia"/>
          <w:sz w:val="24"/>
          <w:szCs w:val="24"/>
          <w:lang w:eastAsia="zh-CN"/>
        </w:rPr>
        <w:t>。</w:t>
      </w:r>
    </w:p>
    <w:p w14:paraId="28D016D5">
      <w:pPr>
        <w:spacing w:line="360" w:lineRule="auto"/>
        <w:ind w:firstLine="482"/>
        <w:rPr>
          <w:sz w:val="24"/>
          <w:szCs w:val="24"/>
        </w:rPr>
      </w:pPr>
      <w:r>
        <w:rPr>
          <w:sz w:val="24"/>
          <w:szCs w:val="24"/>
        </w:rPr>
        <w:t>综上，本项目各种副产物产生情况汇总如下：</w:t>
      </w:r>
    </w:p>
    <w:p w14:paraId="63247ED0">
      <w:pPr>
        <w:pStyle w:val="116"/>
        <w:numPr>
          <w:ilvl w:val="0"/>
          <w:numId w:val="22"/>
        </w:numPr>
        <w:spacing w:before="0" w:beforeLines="0"/>
        <w:ind w:left="0"/>
        <w:rPr>
          <w:color w:val="000000"/>
        </w:rPr>
      </w:pPr>
      <w:r>
        <w:rPr>
          <w:color w:val="000000"/>
        </w:rPr>
        <w:t>项目废物产生情况</w:t>
      </w:r>
      <w:r>
        <w:rPr>
          <w:rFonts w:hint="eastAsia"/>
          <w:color w:val="000000"/>
        </w:rPr>
        <w:t>汇总表</w:t>
      </w:r>
    </w:p>
    <w:tbl>
      <w:tblPr>
        <w:tblStyle w:val="8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51"/>
        <w:gridCol w:w="2021"/>
        <w:gridCol w:w="1326"/>
        <w:gridCol w:w="879"/>
        <w:gridCol w:w="2353"/>
        <w:gridCol w:w="1180"/>
        <w:gridCol w:w="1180"/>
      </w:tblGrid>
      <w:tr w14:paraId="42B55B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03983B1E">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1053" w:type="pct"/>
            <w:vAlign w:val="center"/>
          </w:tcPr>
          <w:p w14:paraId="2EFF7C7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副产物名称</w:t>
            </w:r>
          </w:p>
        </w:tc>
        <w:tc>
          <w:tcPr>
            <w:tcW w:w="691" w:type="pct"/>
            <w:vAlign w:val="center"/>
          </w:tcPr>
          <w:p w14:paraId="1366CE4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458" w:type="pct"/>
            <w:vAlign w:val="center"/>
          </w:tcPr>
          <w:p w14:paraId="020A2EA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形态</w:t>
            </w:r>
          </w:p>
        </w:tc>
        <w:tc>
          <w:tcPr>
            <w:tcW w:w="1226" w:type="pct"/>
            <w:vAlign w:val="center"/>
          </w:tcPr>
          <w:p w14:paraId="53DD8F9E">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主要成分</w:t>
            </w:r>
          </w:p>
        </w:tc>
        <w:tc>
          <w:tcPr>
            <w:tcW w:w="615" w:type="pct"/>
            <w:vAlign w:val="center"/>
          </w:tcPr>
          <w:p w14:paraId="0A152A47">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615" w:type="pct"/>
            <w:vAlign w:val="center"/>
          </w:tcPr>
          <w:p w14:paraId="0E938109">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是否固体废物</w:t>
            </w:r>
          </w:p>
        </w:tc>
      </w:tr>
      <w:tr w14:paraId="02E0E5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30F344ED">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1</w:t>
            </w:r>
          </w:p>
        </w:tc>
        <w:tc>
          <w:tcPr>
            <w:tcW w:w="1053" w:type="pct"/>
            <w:vAlign w:val="center"/>
          </w:tcPr>
          <w:p w14:paraId="4B50D4CE">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废极片</w:t>
            </w:r>
          </w:p>
        </w:tc>
        <w:tc>
          <w:tcPr>
            <w:tcW w:w="691" w:type="pct"/>
            <w:vAlign w:val="center"/>
          </w:tcPr>
          <w:p w14:paraId="5A1821D5">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分条、模切、叠片</w:t>
            </w:r>
          </w:p>
        </w:tc>
        <w:tc>
          <w:tcPr>
            <w:tcW w:w="458" w:type="pct"/>
            <w:vAlign w:val="center"/>
          </w:tcPr>
          <w:p w14:paraId="300332B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固</w:t>
            </w:r>
          </w:p>
        </w:tc>
        <w:tc>
          <w:tcPr>
            <w:tcW w:w="1226" w:type="pct"/>
            <w:vAlign w:val="center"/>
          </w:tcPr>
          <w:p w14:paraId="6BC95CED">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废隔膜</w:t>
            </w:r>
          </w:p>
        </w:tc>
        <w:tc>
          <w:tcPr>
            <w:tcW w:w="615" w:type="pct"/>
            <w:vAlign w:val="center"/>
          </w:tcPr>
          <w:p w14:paraId="0F22AA7D">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0.326</w:t>
            </w:r>
          </w:p>
        </w:tc>
        <w:tc>
          <w:tcPr>
            <w:tcW w:w="615" w:type="pct"/>
            <w:vAlign w:val="center"/>
          </w:tcPr>
          <w:p w14:paraId="72959BBF">
            <w:pPr>
              <w:jc w:val="center"/>
            </w:pPr>
            <w:r>
              <w:t>是</w:t>
            </w:r>
          </w:p>
        </w:tc>
      </w:tr>
      <w:tr w14:paraId="012682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073F957C">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2</w:t>
            </w:r>
          </w:p>
        </w:tc>
        <w:tc>
          <w:tcPr>
            <w:tcW w:w="1053" w:type="pct"/>
            <w:vAlign w:val="center"/>
          </w:tcPr>
          <w:p w14:paraId="327CBC5B">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废边角料</w:t>
            </w:r>
          </w:p>
        </w:tc>
        <w:tc>
          <w:tcPr>
            <w:tcW w:w="691" w:type="pct"/>
            <w:vAlign w:val="center"/>
          </w:tcPr>
          <w:p w14:paraId="44E58D50">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修剪极耳</w:t>
            </w:r>
          </w:p>
        </w:tc>
        <w:tc>
          <w:tcPr>
            <w:tcW w:w="458" w:type="pct"/>
            <w:vAlign w:val="center"/>
          </w:tcPr>
          <w:p w14:paraId="546DCC37">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固</w:t>
            </w:r>
          </w:p>
        </w:tc>
        <w:tc>
          <w:tcPr>
            <w:tcW w:w="1226" w:type="pct"/>
            <w:vAlign w:val="center"/>
          </w:tcPr>
          <w:p w14:paraId="26FE113F">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铝铜边角料</w:t>
            </w:r>
          </w:p>
        </w:tc>
        <w:tc>
          <w:tcPr>
            <w:tcW w:w="615" w:type="pct"/>
            <w:vAlign w:val="center"/>
          </w:tcPr>
          <w:p w14:paraId="01E77755">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1.204</w:t>
            </w:r>
          </w:p>
        </w:tc>
        <w:tc>
          <w:tcPr>
            <w:tcW w:w="615" w:type="pct"/>
            <w:vAlign w:val="center"/>
          </w:tcPr>
          <w:p w14:paraId="7C441C1F">
            <w:pPr>
              <w:jc w:val="center"/>
            </w:pPr>
            <w:r>
              <w:rPr>
                <w:rFonts w:hint="eastAsia"/>
              </w:rPr>
              <w:t>是</w:t>
            </w:r>
          </w:p>
        </w:tc>
      </w:tr>
      <w:tr w14:paraId="5B01C0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55599B71">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3</w:t>
            </w:r>
          </w:p>
        </w:tc>
        <w:tc>
          <w:tcPr>
            <w:tcW w:w="1053" w:type="pct"/>
            <w:vAlign w:val="center"/>
          </w:tcPr>
          <w:p w14:paraId="2D92F095">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电池次品</w:t>
            </w:r>
          </w:p>
        </w:tc>
        <w:tc>
          <w:tcPr>
            <w:tcW w:w="691" w:type="pct"/>
            <w:vAlign w:val="center"/>
          </w:tcPr>
          <w:p w14:paraId="40E6B032">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rPr>
              <w:t>检验</w:t>
            </w:r>
          </w:p>
        </w:tc>
        <w:tc>
          <w:tcPr>
            <w:tcW w:w="458" w:type="pct"/>
            <w:vAlign w:val="center"/>
          </w:tcPr>
          <w:p w14:paraId="252CE055">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固</w:t>
            </w:r>
          </w:p>
        </w:tc>
        <w:tc>
          <w:tcPr>
            <w:tcW w:w="1226" w:type="pct"/>
            <w:vAlign w:val="center"/>
          </w:tcPr>
          <w:p w14:paraId="20E301AB">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kern w:val="0"/>
                <w:sz w:val="21"/>
                <w:szCs w:val="21"/>
                <w:lang w:val="en-US" w:eastAsia="zh-CN"/>
              </w:rPr>
              <w:t>锂离子电池</w:t>
            </w:r>
          </w:p>
        </w:tc>
        <w:tc>
          <w:tcPr>
            <w:tcW w:w="615" w:type="pct"/>
            <w:vAlign w:val="center"/>
          </w:tcPr>
          <w:p w14:paraId="247B44B2">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0.88</w:t>
            </w:r>
          </w:p>
        </w:tc>
        <w:tc>
          <w:tcPr>
            <w:tcW w:w="615" w:type="pct"/>
            <w:vAlign w:val="center"/>
          </w:tcPr>
          <w:p w14:paraId="7492FBA9">
            <w:pPr>
              <w:jc w:val="center"/>
            </w:pPr>
            <w:r>
              <w:t>是</w:t>
            </w:r>
          </w:p>
        </w:tc>
      </w:tr>
      <w:tr w14:paraId="0B3B93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6651DB21">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4</w:t>
            </w:r>
          </w:p>
        </w:tc>
        <w:tc>
          <w:tcPr>
            <w:tcW w:w="1053" w:type="pct"/>
            <w:vAlign w:val="center"/>
          </w:tcPr>
          <w:p w14:paraId="684395CB">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废活性炭</w:t>
            </w:r>
          </w:p>
        </w:tc>
        <w:tc>
          <w:tcPr>
            <w:tcW w:w="691" w:type="pct"/>
            <w:vAlign w:val="center"/>
          </w:tcPr>
          <w:p w14:paraId="101BC415">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宋体" w:hAnsi="宋体"/>
                <w:sz w:val="21"/>
                <w:szCs w:val="21"/>
                <w:lang w:val="en-US" w:eastAsia="zh-CN"/>
              </w:rPr>
              <w:t>废气处理</w:t>
            </w:r>
          </w:p>
        </w:tc>
        <w:tc>
          <w:tcPr>
            <w:tcW w:w="458" w:type="pct"/>
            <w:vAlign w:val="center"/>
          </w:tcPr>
          <w:p w14:paraId="5010E6D5">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Times New Roman" w:hAnsi="Times New Roman"/>
                <w:kern w:val="0"/>
                <w:sz w:val="21"/>
                <w:szCs w:val="21"/>
                <w:lang w:val="en-US" w:eastAsia="zh-CN"/>
              </w:rPr>
              <w:t>固</w:t>
            </w:r>
          </w:p>
        </w:tc>
        <w:tc>
          <w:tcPr>
            <w:tcW w:w="1226" w:type="pct"/>
            <w:vAlign w:val="center"/>
          </w:tcPr>
          <w:p w14:paraId="7F8F2180">
            <w:pPr>
              <w:pStyle w:val="12"/>
              <w:topLinePunct/>
              <w:ind w:left="0" w:leftChars="0" w:firstLine="0" w:firstLineChars="0"/>
              <w:jc w:val="center"/>
              <w:rPr>
                <w:rFonts w:hint="eastAsia" w:ascii="Times New Roman" w:hAnsi="Times New Roman" w:eastAsia="宋体"/>
                <w:kern w:val="0"/>
                <w:sz w:val="21"/>
                <w:szCs w:val="21"/>
                <w:lang w:eastAsia="zh-CN"/>
              </w:rPr>
            </w:pPr>
            <w:r>
              <w:rPr>
                <w:rFonts w:hint="eastAsia" w:ascii="Times New Roman" w:hAnsi="Times New Roman"/>
                <w:kern w:val="0"/>
                <w:sz w:val="21"/>
                <w:szCs w:val="21"/>
                <w:lang w:val="en-US" w:eastAsia="zh-CN"/>
              </w:rPr>
              <w:t>活性炭</w:t>
            </w:r>
          </w:p>
        </w:tc>
        <w:tc>
          <w:tcPr>
            <w:tcW w:w="615" w:type="pct"/>
            <w:vAlign w:val="center"/>
          </w:tcPr>
          <w:p w14:paraId="58711C5F">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6.675</w:t>
            </w:r>
          </w:p>
        </w:tc>
        <w:tc>
          <w:tcPr>
            <w:tcW w:w="615" w:type="pct"/>
            <w:vAlign w:val="center"/>
          </w:tcPr>
          <w:p w14:paraId="739B5898">
            <w:pPr>
              <w:jc w:val="center"/>
            </w:pPr>
            <w:r>
              <w:t>是</w:t>
            </w:r>
          </w:p>
        </w:tc>
      </w:tr>
      <w:tr w14:paraId="5A7229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414459FD">
            <w:pPr>
              <w:pStyle w:val="12"/>
              <w:topLinePunct/>
              <w:ind w:left="0" w:leftChars="0" w:firstLine="0" w:firstLineChars="0"/>
              <w:jc w:val="center"/>
              <w:rPr>
                <w:rFonts w:hint="eastAsia"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5</w:t>
            </w:r>
          </w:p>
        </w:tc>
        <w:tc>
          <w:tcPr>
            <w:tcW w:w="1053" w:type="pct"/>
            <w:vAlign w:val="center"/>
          </w:tcPr>
          <w:p w14:paraId="299A2F94">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NMP溶剂</w:t>
            </w:r>
          </w:p>
        </w:tc>
        <w:tc>
          <w:tcPr>
            <w:tcW w:w="691" w:type="pct"/>
            <w:vAlign w:val="center"/>
          </w:tcPr>
          <w:p w14:paraId="66CE912F">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废气处理</w:t>
            </w:r>
          </w:p>
        </w:tc>
        <w:tc>
          <w:tcPr>
            <w:tcW w:w="458" w:type="pct"/>
            <w:vAlign w:val="center"/>
          </w:tcPr>
          <w:p w14:paraId="1326371C">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液</w:t>
            </w:r>
          </w:p>
        </w:tc>
        <w:tc>
          <w:tcPr>
            <w:tcW w:w="1226" w:type="pct"/>
            <w:vAlign w:val="center"/>
          </w:tcPr>
          <w:p w14:paraId="153E2CEB">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95%NMP溶液</w:t>
            </w:r>
          </w:p>
        </w:tc>
        <w:tc>
          <w:tcPr>
            <w:tcW w:w="615" w:type="pct"/>
            <w:vAlign w:val="center"/>
          </w:tcPr>
          <w:p w14:paraId="796BF056">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73.54</w:t>
            </w:r>
          </w:p>
        </w:tc>
        <w:tc>
          <w:tcPr>
            <w:tcW w:w="615" w:type="pct"/>
            <w:vAlign w:val="center"/>
          </w:tcPr>
          <w:p w14:paraId="58B5F07C">
            <w:pPr>
              <w:jc w:val="center"/>
              <w:rPr>
                <w:rFonts w:hint="eastAsia" w:eastAsia="宋体"/>
                <w:lang w:val="en-US" w:eastAsia="zh-CN"/>
              </w:rPr>
            </w:pPr>
            <w:r>
              <w:rPr>
                <w:rFonts w:hint="eastAsia"/>
                <w:lang w:val="en-US" w:eastAsia="zh-CN"/>
              </w:rPr>
              <w:t>是</w:t>
            </w:r>
          </w:p>
        </w:tc>
      </w:tr>
      <w:tr w14:paraId="4B8263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113A1CD2">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6</w:t>
            </w:r>
          </w:p>
        </w:tc>
        <w:tc>
          <w:tcPr>
            <w:tcW w:w="1053" w:type="pct"/>
            <w:vAlign w:val="center"/>
          </w:tcPr>
          <w:p w14:paraId="29FF57CB">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NMP包装桶</w:t>
            </w:r>
          </w:p>
        </w:tc>
        <w:tc>
          <w:tcPr>
            <w:tcW w:w="691" w:type="pct"/>
            <w:vAlign w:val="center"/>
          </w:tcPr>
          <w:p w14:paraId="1015B616">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原料包装</w:t>
            </w:r>
          </w:p>
        </w:tc>
        <w:tc>
          <w:tcPr>
            <w:tcW w:w="458" w:type="pct"/>
            <w:vAlign w:val="center"/>
          </w:tcPr>
          <w:p w14:paraId="742F84DE">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固</w:t>
            </w:r>
          </w:p>
        </w:tc>
        <w:tc>
          <w:tcPr>
            <w:tcW w:w="1226" w:type="pct"/>
            <w:vAlign w:val="center"/>
          </w:tcPr>
          <w:p w14:paraId="29A46437">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NMP包装桶</w:t>
            </w:r>
          </w:p>
        </w:tc>
        <w:tc>
          <w:tcPr>
            <w:tcW w:w="615" w:type="pct"/>
            <w:vAlign w:val="center"/>
          </w:tcPr>
          <w:p w14:paraId="50DAF13B">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3.5</w:t>
            </w:r>
          </w:p>
        </w:tc>
        <w:tc>
          <w:tcPr>
            <w:tcW w:w="615" w:type="pct"/>
            <w:vAlign w:val="center"/>
          </w:tcPr>
          <w:p w14:paraId="43E69431">
            <w:pPr>
              <w:jc w:val="center"/>
              <w:rPr>
                <w:rFonts w:hint="default"/>
                <w:lang w:val="en-US" w:eastAsia="zh-CN"/>
              </w:rPr>
            </w:pPr>
            <w:r>
              <w:rPr>
                <w:rFonts w:hint="eastAsia"/>
                <w:lang w:val="en-US" w:eastAsia="zh-CN"/>
              </w:rPr>
              <w:t>是</w:t>
            </w:r>
          </w:p>
        </w:tc>
      </w:tr>
      <w:tr w14:paraId="5D6D69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9" w:type="pct"/>
            <w:vAlign w:val="center"/>
          </w:tcPr>
          <w:p w14:paraId="62B886CE">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7</w:t>
            </w:r>
          </w:p>
        </w:tc>
        <w:tc>
          <w:tcPr>
            <w:tcW w:w="1053" w:type="pct"/>
            <w:vAlign w:val="center"/>
          </w:tcPr>
          <w:p w14:paraId="684A322F">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废电池</w:t>
            </w:r>
          </w:p>
        </w:tc>
        <w:tc>
          <w:tcPr>
            <w:tcW w:w="691" w:type="pct"/>
            <w:vAlign w:val="center"/>
          </w:tcPr>
          <w:p w14:paraId="0BC74F5A">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测试验证</w:t>
            </w:r>
          </w:p>
        </w:tc>
        <w:tc>
          <w:tcPr>
            <w:tcW w:w="458" w:type="pct"/>
            <w:vAlign w:val="center"/>
          </w:tcPr>
          <w:p w14:paraId="3F1914AA">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固</w:t>
            </w:r>
          </w:p>
        </w:tc>
        <w:tc>
          <w:tcPr>
            <w:tcW w:w="1226" w:type="pct"/>
            <w:vAlign w:val="center"/>
          </w:tcPr>
          <w:p w14:paraId="219B8D4C">
            <w:pPr>
              <w:pStyle w:val="12"/>
              <w:topLinePunct/>
              <w:ind w:left="0" w:leftChars="0" w:firstLine="0" w:firstLineChars="0"/>
              <w:jc w:val="center"/>
              <w:rPr>
                <w:rFonts w:hint="eastAsia" w:ascii="Times New Roman" w:hAnsi="Times New Roman"/>
                <w:kern w:val="0"/>
                <w:sz w:val="21"/>
                <w:szCs w:val="21"/>
                <w:lang w:val="en-US" w:eastAsia="zh-CN"/>
              </w:rPr>
            </w:pPr>
            <w:r>
              <w:rPr>
                <w:rFonts w:hint="eastAsia" w:ascii="宋体" w:hAnsi="宋体"/>
                <w:kern w:val="0"/>
                <w:sz w:val="21"/>
                <w:szCs w:val="21"/>
                <w:lang w:val="en-US" w:eastAsia="zh-CN"/>
              </w:rPr>
              <w:t>锂离子电池</w:t>
            </w:r>
          </w:p>
        </w:tc>
        <w:tc>
          <w:tcPr>
            <w:tcW w:w="615" w:type="pct"/>
            <w:vAlign w:val="center"/>
          </w:tcPr>
          <w:p w14:paraId="59C69B7C">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637.12</w:t>
            </w:r>
          </w:p>
        </w:tc>
        <w:tc>
          <w:tcPr>
            <w:tcW w:w="615" w:type="pct"/>
            <w:vAlign w:val="center"/>
          </w:tcPr>
          <w:p w14:paraId="6BA78C17">
            <w:pPr>
              <w:jc w:val="center"/>
              <w:rPr>
                <w:rFonts w:hint="default"/>
                <w:lang w:val="en-US" w:eastAsia="zh-CN"/>
              </w:rPr>
            </w:pPr>
            <w:r>
              <w:rPr>
                <w:rFonts w:hint="eastAsia"/>
                <w:lang w:val="en-US" w:eastAsia="zh-CN"/>
              </w:rPr>
              <w:t>是</w:t>
            </w:r>
          </w:p>
        </w:tc>
      </w:tr>
    </w:tbl>
    <w:p w14:paraId="2F2AFD7A">
      <w:pPr>
        <w:spacing w:line="360" w:lineRule="auto"/>
        <w:ind w:firstLine="482"/>
        <w:rPr>
          <w:sz w:val="24"/>
          <w:szCs w:val="24"/>
        </w:rPr>
      </w:pPr>
      <w:r>
        <w:rPr>
          <w:sz w:val="24"/>
          <w:szCs w:val="24"/>
        </w:rPr>
        <w:t>根据《国家危险废物名录（2021</w:t>
      </w:r>
      <w:r>
        <w:rPr>
          <w:rFonts w:hint="eastAsia"/>
          <w:sz w:val="24"/>
          <w:szCs w:val="24"/>
        </w:rPr>
        <w:t>年</w:t>
      </w:r>
      <w:r>
        <w:rPr>
          <w:sz w:val="24"/>
          <w:szCs w:val="24"/>
        </w:rPr>
        <w:t>版）》及《危险废物鉴别标准》对上述固体废物是否属于危险废物进行判定，具体如下。</w:t>
      </w:r>
    </w:p>
    <w:p w14:paraId="46F83ACF">
      <w:pPr>
        <w:pStyle w:val="116"/>
        <w:numPr>
          <w:ilvl w:val="0"/>
          <w:numId w:val="22"/>
        </w:numPr>
        <w:spacing w:before="0" w:beforeLines="0"/>
        <w:ind w:left="0"/>
      </w:pPr>
      <w:r>
        <w:t>项目危险废物属性判定</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14"/>
        <w:gridCol w:w="1854"/>
        <w:gridCol w:w="1086"/>
        <w:gridCol w:w="1357"/>
        <w:gridCol w:w="1357"/>
        <w:gridCol w:w="1860"/>
        <w:gridCol w:w="1470"/>
      </w:tblGrid>
      <w:tr w14:paraId="4AD0B9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38B9CB6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965" w:type="pct"/>
            <w:vAlign w:val="center"/>
          </w:tcPr>
          <w:p w14:paraId="1333C64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废物名称</w:t>
            </w:r>
          </w:p>
        </w:tc>
        <w:tc>
          <w:tcPr>
            <w:tcW w:w="565" w:type="pct"/>
            <w:vAlign w:val="center"/>
          </w:tcPr>
          <w:p w14:paraId="0D41547A">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706" w:type="pct"/>
            <w:vAlign w:val="center"/>
          </w:tcPr>
          <w:p w14:paraId="60BC683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706" w:type="pct"/>
            <w:vAlign w:val="center"/>
          </w:tcPr>
          <w:p w14:paraId="70B863F0">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是否属危险废物</w:t>
            </w:r>
          </w:p>
        </w:tc>
        <w:tc>
          <w:tcPr>
            <w:tcW w:w="968" w:type="pct"/>
            <w:tcBorders>
              <w:left w:val="single" w:color="auto" w:sz="4" w:space="0"/>
            </w:tcBorders>
            <w:vAlign w:val="center"/>
          </w:tcPr>
          <w:p w14:paraId="03803F60">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危废代码</w:t>
            </w:r>
          </w:p>
        </w:tc>
        <w:tc>
          <w:tcPr>
            <w:tcW w:w="765" w:type="pct"/>
            <w:tcBorders>
              <w:left w:val="single" w:color="auto" w:sz="4" w:space="0"/>
            </w:tcBorders>
            <w:vAlign w:val="center"/>
          </w:tcPr>
          <w:p w14:paraId="192D591B">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危险特性</w:t>
            </w:r>
          </w:p>
        </w:tc>
      </w:tr>
      <w:tr w14:paraId="03EA90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23A38805">
            <w:pPr>
              <w:adjustRightInd w:val="0"/>
              <w:snapToGrid w:val="0"/>
              <w:spacing w:line="320" w:lineRule="exact"/>
              <w:jc w:val="center"/>
            </w:pPr>
            <w:r>
              <w:t>1</w:t>
            </w:r>
          </w:p>
        </w:tc>
        <w:tc>
          <w:tcPr>
            <w:tcW w:w="965" w:type="pct"/>
            <w:vAlign w:val="center"/>
          </w:tcPr>
          <w:p w14:paraId="32C90206">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eastAsia="zh-CN"/>
              </w:rPr>
              <w:t>废极片</w:t>
            </w:r>
          </w:p>
        </w:tc>
        <w:tc>
          <w:tcPr>
            <w:tcW w:w="565" w:type="pct"/>
            <w:vAlign w:val="center"/>
          </w:tcPr>
          <w:p w14:paraId="4EB1E65A">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分条、模切、叠片</w:t>
            </w:r>
          </w:p>
        </w:tc>
        <w:tc>
          <w:tcPr>
            <w:tcW w:w="706" w:type="pct"/>
            <w:vAlign w:val="center"/>
          </w:tcPr>
          <w:p w14:paraId="256EC978">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0.326</w:t>
            </w:r>
          </w:p>
        </w:tc>
        <w:tc>
          <w:tcPr>
            <w:tcW w:w="706" w:type="pct"/>
            <w:vAlign w:val="center"/>
          </w:tcPr>
          <w:p w14:paraId="5925A7A2">
            <w:pPr>
              <w:adjustRightInd w:val="0"/>
              <w:snapToGrid w:val="0"/>
              <w:spacing w:line="320" w:lineRule="exact"/>
              <w:jc w:val="center"/>
            </w:pPr>
            <w:r>
              <w:t>否</w:t>
            </w:r>
          </w:p>
        </w:tc>
        <w:tc>
          <w:tcPr>
            <w:tcW w:w="968" w:type="pct"/>
            <w:tcBorders>
              <w:left w:val="single" w:color="auto" w:sz="4" w:space="0"/>
            </w:tcBorders>
            <w:vAlign w:val="center"/>
          </w:tcPr>
          <w:p w14:paraId="1DCC029F">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6D0EA1C9">
            <w:pPr>
              <w:adjustRightInd w:val="0"/>
              <w:snapToGrid w:val="0"/>
              <w:spacing w:line="320" w:lineRule="exact"/>
              <w:jc w:val="center"/>
              <w:rPr>
                <w:kern w:val="0"/>
              </w:rPr>
            </w:pPr>
            <w:r>
              <w:rPr>
                <w:rFonts w:hint="eastAsia"/>
                <w:kern w:val="0"/>
              </w:rPr>
              <w:t>-</w:t>
            </w:r>
            <w:r>
              <w:rPr>
                <w:kern w:val="0"/>
              </w:rPr>
              <w:t>-</w:t>
            </w:r>
          </w:p>
        </w:tc>
      </w:tr>
      <w:tr w14:paraId="560B1E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1AFF3E10">
            <w:pPr>
              <w:adjustRightInd w:val="0"/>
              <w:snapToGrid w:val="0"/>
              <w:spacing w:line="320" w:lineRule="exact"/>
              <w:jc w:val="center"/>
            </w:pPr>
            <w:r>
              <w:rPr>
                <w:rFonts w:hint="eastAsia"/>
              </w:rPr>
              <w:t>2</w:t>
            </w:r>
          </w:p>
        </w:tc>
        <w:tc>
          <w:tcPr>
            <w:tcW w:w="965" w:type="pct"/>
            <w:vAlign w:val="center"/>
          </w:tcPr>
          <w:p w14:paraId="5476A82D">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eastAsia="zh-CN"/>
              </w:rPr>
              <w:t>废边角料</w:t>
            </w:r>
          </w:p>
        </w:tc>
        <w:tc>
          <w:tcPr>
            <w:tcW w:w="565" w:type="pct"/>
            <w:vAlign w:val="center"/>
          </w:tcPr>
          <w:p w14:paraId="38E4E1F4">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eastAsia="zh-CN"/>
              </w:rPr>
              <w:t>修剪极耳</w:t>
            </w:r>
          </w:p>
        </w:tc>
        <w:tc>
          <w:tcPr>
            <w:tcW w:w="706" w:type="pct"/>
            <w:vAlign w:val="center"/>
          </w:tcPr>
          <w:p w14:paraId="37E61E60">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eastAsia="zh-CN"/>
              </w:rPr>
              <w:t>1.204</w:t>
            </w:r>
          </w:p>
        </w:tc>
        <w:tc>
          <w:tcPr>
            <w:tcW w:w="706" w:type="pct"/>
            <w:vAlign w:val="center"/>
          </w:tcPr>
          <w:p w14:paraId="589702CF">
            <w:pPr>
              <w:adjustRightInd w:val="0"/>
              <w:snapToGrid w:val="0"/>
              <w:spacing w:line="320" w:lineRule="exact"/>
              <w:jc w:val="center"/>
            </w:pPr>
            <w:r>
              <w:t>否</w:t>
            </w:r>
          </w:p>
        </w:tc>
        <w:tc>
          <w:tcPr>
            <w:tcW w:w="968" w:type="pct"/>
            <w:tcBorders>
              <w:left w:val="single" w:color="auto" w:sz="4" w:space="0"/>
            </w:tcBorders>
            <w:vAlign w:val="center"/>
          </w:tcPr>
          <w:p w14:paraId="6CB210C9">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3A5D0264">
            <w:pPr>
              <w:adjustRightInd w:val="0"/>
              <w:snapToGrid w:val="0"/>
              <w:spacing w:line="320" w:lineRule="exact"/>
              <w:jc w:val="center"/>
              <w:rPr>
                <w:rFonts w:ascii="Times New Roman" w:hAnsi="Times New Roman"/>
                <w:kern w:val="0"/>
                <w:sz w:val="21"/>
                <w:szCs w:val="21"/>
              </w:rPr>
            </w:pPr>
            <w:r>
              <w:rPr>
                <w:rFonts w:hint="eastAsia"/>
                <w:kern w:val="0"/>
              </w:rPr>
              <w:t>-</w:t>
            </w:r>
            <w:r>
              <w:rPr>
                <w:kern w:val="0"/>
              </w:rPr>
              <w:t>-</w:t>
            </w:r>
          </w:p>
        </w:tc>
      </w:tr>
      <w:tr w14:paraId="58DF9A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3CF86BAD">
            <w:pPr>
              <w:adjustRightInd w:val="0"/>
              <w:snapToGrid w:val="0"/>
              <w:spacing w:line="320" w:lineRule="exact"/>
              <w:jc w:val="center"/>
            </w:pPr>
            <w:r>
              <w:rPr>
                <w:rFonts w:hint="eastAsia"/>
              </w:rPr>
              <w:t>3</w:t>
            </w:r>
          </w:p>
        </w:tc>
        <w:tc>
          <w:tcPr>
            <w:tcW w:w="965" w:type="pct"/>
            <w:vAlign w:val="center"/>
          </w:tcPr>
          <w:p w14:paraId="7FAFE7A2">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eastAsia="zh-CN"/>
              </w:rPr>
              <w:t>电池次品</w:t>
            </w:r>
          </w:p>
        </w:tc>
        <w:tc>
          <w:tcPr>
            <w:tcW w:w="565" w:type="pct"/>
            <w:vAlign w:val="center"/>
          </w:tcPr>
          <w:p w14:paraId="63BD255D">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rPr>
              <w:t>检验</w:t>
            </w:r>
          </w:p>
        </w:tc>
        <w:tc>
          <w:tcPr>
            <w:tcW w:w="706" w:type="pct"/>
            <w:vAlign w:val="center"/>
          </w:tcPr>
          <w:p w14:paraId="1799B891">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lang w:val="en-US" w:eastAsia="zh-CN"/>
              </w:rPr>
              <w:t>0.88</w:t>
            </w:r>
          </w:p>
        </w:tc>
        <w:tc>
          <w:tcPr>
            <w:tcW w:w="706" w:type="pct"/>
            <w:vAlign w:val="center"/>
          </w:tcPr>
          <w:p w14:paraId="3A6CD1E6">
            <w:pPr>
              <w:adjustRightInd w:val="0"/>
              <w:snapToGrid w:val="0"/>
              <w:spacing w:line="320" w:lineRule="exact"/>
              <w:jc w:val="center"/>
            </w:pPr>
            <w:r>
              <w:t>否</w:t>
            </w:r>
          </w:p>
        </w:tc>
        <w:tc>
          <w:tcPr>
            <w:tcW w:w="968" w:type="pct"/>
            <w:tcBorders>
              <w:left w:val="single" w:color="auto" w:sz="4" w:space="0"/>
            </w:tcBorders>
            <w:vAlign w:val="center"/>
          </w:tcPr>
          <w:p w14:paraId="4C5B4998">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58016A65">
            <w:pPr>
              <w:adjustRightInd w:val="0"/>
              <w:snapToGrid w:val="0"/>
              <w:spacing w:line="320" w:lineRule="exact"/>
              <w:jc w:val="center"/>
              <w:rPr>
                <w:rFonts w:ascii="Times New Roman" w:hAnsi="Times New Roman"/>
                <w:kern w:val="0"/>
                <w:sz w:val="21"/>
                <w:szCs w:val="21"/>
              </w:rPr>
            </w:pPr>
            <w:r>
              <w:rPr>
                <w:rFonts w:hint="eastAsia"/>
                <w:kern w:val="0"/>
              </w:rPr>
              <w:t>-</w:t>
            </w:r>
            <w:r>
              <w:rPr>
                <w:kern w:val="0"/>
              </w:rPr>
              <w:t>-</w:t>
            </w:r>
          </w:p>
        </w:tc>
      </w:tr>
      <w:tr w14:paraId="4B3DC9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7700F92D">
            <w:pPr>
              <w:adjustRightInd w:val="0"/>
              <w:snapToGrid w:val="0"/>
              <w:spacing w:line="320" w:lineRule="exact"/>
              <w:jc w:val="center"/>
            </w:pPr>
            <w:r>
              <w:t>4</w:t>
            </w:r>
          </w:p>
        </w:tc>
        <w:tc>
          <w:tcPr>
            <w:tcW w:w="965" w:type="pct"/>
            <w:vAlign w:val="center"/>
          </w:tcPr>
          <w:p w14:paraId="5EE70269">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eastAsia="zh-CN"/>
              </w:rPr>
              <w:t>废活性炭</w:t>
            </w:r>
          </w:p>
        </w:tc>
        <w:tc>
          <w:tcPr>
            <w:tcW w:w="565" w:type="pct"/>
            <w:vAlign w:val="center"/>
          </w:tcPr>
          <w:p w14:paraId="6E1A4317">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lang w:val="en-US" w:eastAsia="zh-CN"/>
              </w:rPr>
              <w:t>废气处理</w:t>
            </w:r>
          </w:p>
        </w:tc>
        <w:tc>
          <w:tcPr>
            <w:tcW w:w="706" w:type="pct"/>
            <w:vAlign w:val="center"/>
          </w:tcPr>
          <w:p w14:paraId="2EF2EF62">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6.675</w:t>
            </w:r>
          </w:p>
        </w:tc>
        <w:tc>
          <w:tcPr>
            <w:tcW w:w="706" w:type="pct"/>
            <w:vAlign w:val="center"/>
          </w:tcPr>
          <w:p w14:paraId="2EC57AE0">
            <w:pPr>
              <w:adjustRightInd w:val="0"/>
              <w:snapToGrid w:val="0"/>
              <w:spacing w:line="320" w:lineRule="exact"/>
              <w:jc w:val="center"/>
            </w:pPr>
            <w:r>
              <w:rPr>
                <w:rFonts w:hint="eastAsia"/>
              </w:rPr>
              <w:t>是</w:t>
            </w:r>
          </w:p>
        </w:tc>
        <w:tc>
          <w:tcPr>
            <w:tcW w:w="968" w:type="pct"/>
            <w:tcBorders>
              <w:left w:val="single" w:color="auto" w:sz="4" w:space="0"/>
            </w:tcBorders>
            <w:vAlign w:val="center"/>
          </w:tcPr>
          <w:p w14:paraId="0E977938">
            <w:pPr>
              <w:adjustRightInd w:val="0"/>
              <w:snapToGrid w:val="0"/>
              <w:spacing w:line="320" w:lineRule="exact"/>
              <w:jc w:val="center"/>
              <w:rPr>
                <w:kern w:val="0"/>
              </w:rPr>
            </w:pPr>
            <w:r>
              <w:rPr>
                <w:rFonts w:hint="eastAsia"/>
                <w:kern w:val="0"/>
              </w:rPr>
              <w:t>H</w:t>
            </w:r>
            <w:r>
              <w:rPr>
                <w:kern w:val="0"/>
              </w:rPr>
              <w:t>W49/900-039-49</w:t>
            </w:r>
          </w:p>
        </w:tc>
        <w:tc>
          <w:tcPr>
            <w:tcW w:w="765" w:type="pct"/>
            <w:tcBorders>
              <w:left w:val="single" w:color="auto" w:sz="4" w:space="0"/>
            </w:tcBorders>
            <w:vAlign w:val="center"/>
          </w:tcPr>
          <w:p w14:paraId="78B3B86E">
            <w:pPr>
              <w:adjustRightInd w:val="0"/>
              <w:snapToGrid w:val="0"/>
              <w:spacing w:line="320" w:lineRule="exact"/>
              <w:jc w:val="center"/>
              <w:rPr>
                <w:rFonts w:ascii="Times New Roman" w:hAnsi="Times New Roman"/>
                <w:kern w:val="0"/>
                <w:sz w:val="21"/>
                <w:szCs w:val="21"/>
              </w:rPr>
            </w:pPr>
            <w:r>
              <w:rPr>
                <w:kern w:val="0"/>
              </w:rPr>
              <w:t>T</w:t>
            </w:r>
          </w:p>
        </w:tc>
      </w:tr>
      <w:tr w14:paraId="25207B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3814350A">
            <w:pPr>
              <w:adjustRightInd w:val="0"/>
              <w:snapToGrid w:val="0"/>
              <w:spacing w:line="320" w:lineRule="exact"/>
              <w:jc w:val="center"/>
              <w:rPr>
                <w:rFonts w:hint="eastAsia" w:eastAsia="宋体"/>
                <w:lang w:val="en-US" w:eastAsia="zh-CN"/>
              </w:rPr>
            </w:pPr>
            <w:r>
              <w:rPr>
                <w:rFonts w:hint="eastAsia"/>
                <w:lang w:val="en-US" w:eastAsia="zh-CN"/>
              </w:rPr>
              <w:t>5</w:t>
            </w:r>
          </w:p>
        </w:tc>
        <w:tc>
          <w:tcPr>
            <w:tcW w:w="965" w:type="pct"/>
            <w:shd w:val="clear" w:color="auto" w:fill="auto"/>
            <w:vAlign w:val="center"/>
          </w:tcPr>
          <w:p w14:paraId="10939F46">
            <w:pPr>
              <w:pStyle w:val="12"/>
              <w:topLinePunct/>
              <w:ind w:left="0" w:leftChars="0" w:firstLine="0" w:firstLineChars="0"/>
              <w:jc w:val="center"/>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NMP溶剂</w:t>
            </w:r>
          </w:p>
        </w:tc>
        <w:tc>
          <w:tcPr>
            <w:tcW w:w="565" w:type="pct"/>
            <w:shd w:val="clear" w:color="auto" w:fill="auto"/>
            <w:vAlign w:val="center"/>
          </w:tcPr>
          <w:p w14:paraId="5BC5E662">
            <w:pPr>
              <w:pStyle w:val="12"/>
              <w:topLinePunct/>
              <w:ind w:left="0" w:leftChars="0" w:firstLine="0" w:firstLineChars="0"/>
              <w:jc w:val="center"/>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废气处理</w:t>
            </w:r>
          </w:p>
        </w:tc>
        <w:tc>
          <w:tcPr>
            <w:tcW w:w="706" w:type="pct"/>
            <w:vAlign w:val="center"/>
          </w:tcPr>
          <w:p w14:paraId="2308E3B6">
            <w:pPr>
              <w:pStyle w:val="12"/>
              <w:topLinePunct/>
              <w:ind w:left="0" w:leftChars="0" w:firstLine="0" w:firstLineChars="0"/>
              <w:jc w:val="center"/>
              <w:rPr>
                <w:rFonts w:hint="eastAsia" w:ascii="Times New Roman" w:hAnsi="Times New Roman"/>
                <w:kern w:val="0"/>
                <w:sz w:val="21"/>
                <w:szCs w:val="21"/>
              </w:rPr>
            </w:pPr>
            <w:r>
              <w:rPr>
                <w:rFonts w:hint="eastAsia" w:ascii="Times New Roman" w:hAnsi="Times New Roman"/>
                <w:kern w:val="0"/>
                <w:sz w:val="21"/>
                <w:szCs w:val="21"/>
                <w:lang w:val="en-US" w:eastAsia="zh-CN"/>
              </w:rPr>
              <w:t>73.54</w:t>
            </w:r>
          </w:p>
        </w:tc>
        <w:tc>
          <w:tcPr>
            <w:tcW w:w="706" w:type="pct"/>
            <w:shd w:val="clear" w:color="auto" w:fill="auto"/>
            <w:vAlign w:val="center"/>
          </w:tcPr>
          <w:p w14:paraId="58E28636">
            <w:pPr>
              <w:adjustRightInd w:val="0"/>
              <w:snapToGrid w:val="0"/>
              <w:spacing w:line="320" w:lineRule="exact"/>
              <w:jc w:val="center"/>
              <w:rPr>
                <w:rFonts w:hint="eastAsia" w:ascii="Times New Roman" w:hAnsi="Times New Roman" w:eastAsia="宋体" w:cs="Times New Roman"/>
                <w:kern w:val="2"/>
                <w:sz w:val="21"/>
                <w:szCs w:val="21"/>
                <w:lang w:val="en-US" w:eastAsia="zh-CN" w:bidi="ar-SA"/>
              </w:rPr>
            </w:pPr>
            <w:r>
              <w:t>否</w:t>
            </w:r>
          </w:p>
        </w:tc>
        <w:tc>
          <w:tcPr>
            <w:tcW w:w="968" w:type="pct"/>
            <w:tcBorders>
              <w:left w:val="single" w:color="auto" w:sz="4" w:space="0"/>
            </w:tcBorders>
            <w:shd w:val="clear" w:color="auto" w:fill="auto"/>
            <w:vAlign w:val="center"/>
          </w:tcPr>
          <w:p w14:paraId="3C02A660">
            <w:pPr>
              <w:adjustRightInd w:val="0"/>
              <w:snapToGrid w:val="0"/>
              <w:spacing w:line="320" w:lineRule="exact"/>
              <w:jc w:val="center"/>
              <w:rPr>
                <w:rFonts w:hint="eastAsia" w:ascii="Times New Roman" w:hAnsi="Times New Roman" w:eastAsia="宋体" w:cs="Times New Roman"/>
                <w:kern w:val="0"/>
                <w:sz w:val="21"/>
                <w:szCs w:val="21"/>
                <w:lang w:val="en-US" w:eastAsia="zh-CN" w:bidi="ar-SA"/>
              </w:rPr>
            </w:pPr>
            <w:r>
              <w:rPr>
                <w:kern w:val="0"/>
              </w:rPr>
              <w:t>--</w:t>
            </w:r>
          </w:p>
        </w:tc>
        <w:tc>
          <w:tcPr>
            <w:tcW w:w="765" w:type="pct"/>
            <w:tcBorders>
              <w:left w:val="single" w:color="auto" w:sz="4" w:space="0"/>
            </w:tcBorders>
            <w:shd w:val="clear" w:color="auto" w:fill="auto"/>
            <w:vAlign w:val="center"/>
          </w:tcPr>
          <w:p w14:paraId="1E365DB0">
            <w:pPr>
              <w:adjustRightInd w:val="0"/>
              <w:snapToGrid w:val="0"/>
              <w:spacing w:line="320" w:lineRule="exact"/>
              <w:jc w:val="center"/>
              <w:rPr>
                <w:rFonts w:ascii="Times New Roman" w:hAnsi="Times New Roman" w:eastAsia="宋体" w:cs="Times New Roman"/>
                <w:kern w:val="0"/>
                <w:sz w:val="21"/>
                <w:szCs w:val="21"/>
                <w:lang w:val="en-US" w:eastAsia="zh-CN" w:bidi="ar-SA"/>
              </w:rPr>
            </w:pPr>
            <w:r>
              <w:rPr>
                <w:rFonts w:hint="eastAsia"/>
                <w:kern w:val="0"/>
              </w:rPr>
              <w:t>-</w:t>
            </w:r>
            <w:r>
              <w:rPr>
                <w:kern w:val="0"/>
              </w:rPr>
              <w:t>-</w:t>
            </w:r>
          </w:p>
        </w:tc>
      </w:tr>
      <w:tr w14:paraId="3B0F42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1F9BA05F">
            <w:pPr>
              <w:adjustRightInd w:val="0"/>
              <w:snapToGrid w:val="0"/>
              <w:spacing w:line="320" w:lineRule="exact"/>
              <w:jc w:val="center"/>
              <w:rPr>
                <w:rFonts w:hint="eastAsia" w:eastAsia="宋体"/>
                <w:lang w:val="en-US" w:eastAsia="zh-CN"/>
              </w:rPr>
            </w:pPr>
            <w:r>
              <w:rPr>
                <w:rFonts w:hint="eastAsia"/>
                <w:lang w:val="en-US" w:eastAsia="zh-CN"/>
              </w:rPr>
              <w:t>6</w:t>
            </w:r>
          </w:p>
        </w:tc>
        <w:tc>
          <w:tcPr>
            <w:tcW w:w="965" w:type="pct"/>
            <w:shd w:val="clear" w:color="auto" w:fill="auto"/>
            <w:vAlign w:val="center"/>
          </w:tcPr>
          <w:p w14:paraId="62C9F340">
            <w:pPr>
              <w:pStyle w:val="12"/>
              <w:topLinePunct/>
              <w:ind w:left="0" w:leftChars="0" w:firstLine="0" w:firstLineChars="0"/>
              <w:jc w:val="center"/>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NMP包装桶</w:t>
            </w:r>
          </w:p>
        </w:tc>
        <w:tc>
          <w:tcPr>
            <w:tcW w:w="565" w:type="pct"/>
            <w:shd w:val="clear" w:color="auto" w:fill="auto"/>
            <w:vAlign w:val="center"/>
          </w:tcPr>
          <w:p w14:paraId="4E867214">
            <w:pPr>
              <w:pStyle w:val="12"/>
              <w:topLinePunct/>
              <w:ind w:left="0" w:leftChars="0" w:firstLine="0" w:firstLineChars="0"/>
              <w:jc w:val="center"/>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原料包装</w:t>
            </w:r>
          </w:p>
        </w:tc>
        <w:tc>
          <w:tcPr>
            <w:tcW w:w="706" w:type="pct"/>
            <w:vAlign w:val="center"/>
          </w:tcPr>
          <w:p w14:paraId="375A7193">
            <w:pPr>
              <w:pStyle w:val="12"/>
              <w:topLinePunct/>
              <w:ind w:left="0" w:leftChars="0" w:firstLine="0" w:firstLineChars="0"/>
              <w:jc w:val="center"/>
              <w:rPr>
                <w:rFonts w:hint="eastAsia" w:ascii="Times New Roman" w:hAnsi="Times New Roman"/>
                <w:kern w:val="0"/>
                <w:sz w:val="21"/>
                <w:szCs w:val="21"/>
              </w:rPr>
            </w:pPr>
            <w:r>
              <w:rPr>
                <w:rFonts w:hint="eastAsia" w:ascii="Times New Roman" w:hAnsi="Times New Roman"/>
                <w:kern w:val="0"/>
                <w:sz w:val="21"/>
                <w:szCs w:val="21"/>
                <w:lang w:val="en-US" w:eastAsia="zh-CN"/>
              </w:rPr>
              <w:t>3.5</w:t>
            </w:r>
          </w:p>
        </w:tc>
        <w:tc>
          <w:tcPr>
            <w:tcW w:w="706" w:type="pct"/>
            <w:shd w:val="clear" w:color="auto" w:fill="auto"/>
            <w:vAlign w:val="center"/>
          </w:tcPr>
          <w:p w14:paraId="293EAFFE">
            <w:pPr>
              <w:adjustRightInd w:val="0"/>
              <w:snapToGrid w:val="0"/>
              <w:spacing w:line="320" w:lineRule="exact"/>
              <w:jc w:val="center"/>
              <w:rPr>
                <w:rFonts w:hint="eastAsia" w:ascii="Times New Roman" w:hAnsi="Times New Roman" w:eastAsia="宋体" w:cs="Times New Roman"/>
                <w:kern w:val="2"/>
                <w:sz w:val="21"/>
                <w:szCs w:val="21"/>
                <w:lang w:val="en-US" w:eastAsia="zh-CN" w:bidi="ar-SA"/>
              </w:rPr>
            </w:pPr>
            <w:r>
              <w:t>否</w:t>
            </w:r>
          </w:p>
        </w:tc>
        <w:tc>
          <w:tcPr>
            <w:tcW w:w="968" w:type="pct"/>
            <w:tcBorders>
              <w:left w:val="single" w:color="auto" w:sz="4" w:space="0"/>
            </w:tcBorders>
            <w:shd w:val="clear" w:color="auto" w:fill="auto"/>
            <w:vAlign w:val="center"/>
          </w:tcPr>
          <w:p w14:paraId="32BE1CA8">
            <w:pPr>
              <w:adjustRightInd w:val="0"/>
              <w:snapToGrid w:val="0"/>
              <w:spacing w:line="320" w:lineRule="exact"/>
              <w:jc w:val="center"/>
              <w:rPr>
                <w:rFonts w:hint="eastAsia" w:ascii="Times New Roman" w:hAnsi="Times New Roman" w:eastAsia="宋体" w:cs="Times New Roman"/>
                <w:kern w:val="0"/>
                <w:sz w:val="21"/>
                <w:szCs w:val="21"/>
                <w:lang w:val="en-US" w:eastAsia="zh-CN" w:bidi="ar-SA"/>
              </w:rPr>
            </w:pPr>
            <w:r>
              <w:rPr>
                <w:kern w:val="0"/>
              </w:rPr>
              <w:t>--</w:t>
            </w:r>
          </w:p>
        </w:tc>
        <w:tc>
          <w:tcPr>
            <w:tcW w:w="765" w:type="pct"/>
            <w:tcBorders>
              <w:left w:val="single" w:color="auto" w:sz="4" w:space="0"/>
            </w:tcBorders>
            <w:shd w:val="clear" w:color="auto" w:fill="auto"/>
            <w:vAlign w:val="center"/>
          </w:tcPr>
          <w:p w14:paraId="22AAB91F">
            <w:pPr>
              <w:adjustRightInd w:val="0"/>
              <w:snapToGrid w:val="0"/>
              <w:spacing w:line="320" w:lineRule="exact"/>
              <w:jc w:val="center"/>
              <w:rPr>
                <w:rFonts w:ascii="Times New Roman" w:hAnsi="Times New Roman" w:eastAsia="宋体" w:cs="Times New Roman"/>
                <w:kern w:val="0"/>
                <w:sz w:val="21"/>
                <w:szCs w:val="21"/>
                <w:lang w:val="en-US" w:eastAsia="zh-CN" w:bidi="ar-SA"/>
              </w:rPr>
            </w:pPr>
            <w:r>
              <w:rPr>
                <w:rFonts w:hint="eastAsia"/>
                <w:kern w:val="0"/>
              </w:rPr>
              <w:t>-</w:t>
            </w:r>
            <w:r>
              <w:rPr>
                <w:kern w:val="0"/>
              </w:rPr>
              <w:t>-</w:t>
            </w:r>
          </w:p>
        </w:tc>
      </w:tr>
      <w:tr w14:paraId="5C263D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7CEF398D">
            <w:pPr>
              <w:adjustRightInd w:val="0"/>
              <w:snapToGrid w:val="0"/>
              <w:spacing w:line="320" w:lineRule="exact"/>
              <w:jc w:val="center"/>
              <w:rPr>
                <w:rFonts w:hint="default"/>
                <w:lang w:val="en-US" w:eastAsia="zh-CN"/>
              </w:rPr>
            </w:pPr>
            <w:r>
              <w:rPr>
                <w:rFonts w:hint="eastAsia"/>
                <w:lang w:val="en-US" w:eastAsia="zh-CN"/>
              </w:rPr>
              <w:t>7</w:t>
            </w:r>
          </w:p>
        </w:tc>
        <w:tc>
          <w:tcPr>
            <w:tcW w:w="965" w:type="pct"/>
            <w:shd w:val="clear" w:color="auto" w:fill="auto"/>
            <w:vAlign w:val="center"/>
          </w:tcPr>
          <w:p w14:paraId="31D8D737">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废电池</w:t>
            </w:r>
          </w:p>
        </w:tc>
        <w:tc>
          <w:tcPr>
            <w:tcW w:w="565" w:type="pct"/>
            <w:shd w:val="clear" w:color="auto" w:fill="auto"/>
            <w:vAlign w:val="center"/>
          </w:tcPr>
          <w:p w14:paraId="522AE0FD">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测试验证</w:t>
            </w:r>
          </w:p>
        </w:tc>
        <w:tc>
          <w:tcPr>
            <w:tcW w:w="706" w:type="pct"/>
            <w:vAlign w:val="center"/>
          </w:tcPr>
          <w:p w14:paraId="1453BC3B">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637.12</w:t>
            </w:r>
          </w:p>
        </w:tc>
        <w:tc>
          <w:tcPr>
            <w:tcW w:w="706" w:type="pct"/>
            <w:shd w:val="clear" w:color="auto" w:fill="auto"/>
            <w:vAlign w:val="center"/>
          </w:tcPr>
          <w:p w14:paraId="52BB5ED1">
            <w:pPr>
              <w:adjustRightInd w:val="0"/>
              <w:snapToGrid w:val="0"/>
              <w:spacing w:line="320" w:lineRule="exact"/>
              <w:jc w:val="center"/>
              <w:rPr>
                <w:rFonts w:hint="eastAsia" w:eastAsia="宋体"/>
                <w:lang w:val="en-US" w:eastAsia="zh-CN"/>
              </w:rPr>
            </w:pPr>
            <w:r>
              <w:rPr>
                <w:rFonts w:hint="eastAsia"/>
                <w:lang w:val="en-US" w:eastAsia="zh-CN"/>
              </w:rPr>
              <w:t>否</w:t>
            </w:r>
          </w:p>
        </w:tc>
        <w:tc>
          <w:tcPr>
            <w:tcW w:w="968" w:type="pct"/>
            <w:tcBorders>
              <w:left w:val="single" w:color="auto" w:sz="4" w:space="0"/>
            </w:tcBorders>
            <w:shd w:val="clear" w:color="auto" w:fill="auto"/>
            <w:vAlign w:val="center"/>
          </w:tcPr>
          <w:p w14:paraId="16BC7E9B">
            <w:pPr>
              <w:adjustRightInd w:val="0"/>
              <w:snapToGrid w:val="0"/>
              <w:spacing w:line="320" w:lineRule="exact"/>
              <w:jc w:val="center"/>
              <w:rPr>
                <w:rFonts w:hint="default" w:eastAsia="宋体"/>
                <w:kern w:val="0"/>
                <w:lang w:val="en-US" w:eastAsia="zh-CN"/>
              </w:rPr>
            </w:pPr>
            <w:r>
              <w:rPr>
                <w:rFonts w:hint="eastAsia"/>
                <w:kern w:val="0"/>
                <w:lang w:val="en-US" w:eastAsia="zh-CN"/>
              </w:rPr>
              <w:t>--</w:t>
            </w:r>
          </w:p>
        </w:tc>
        <w:tc>
          <w:tcPr>
            <w:tcW w:w="765" w:type="pct"/>
            <w:tcBorders>
              <w:left w:val="single" w:color="auto" w:sz="4" w:space="0"/>
            </w:tcBorders>
            <w:shd w:val="clear" w:color="auto" w:fill="auto"/>
            <w:vAlign w:val="center"/>
          </w:tcPr>
          <w:p w14:paraId="799E298D">
            <w:pPr>
              <w:adjustRightInd w:val="0"/>
              <w:snapToGrid w:val="0"/>
              <w:spacing w:line="320" w:lineRule="exact"/>
              <w:jc w:val="center"/>
              <w:rPr>
                <w:rFonts w:hint="default" w:eastAsia="宋体"/>
                <w:kern w:val="0"/>
                <w:lang w:val="en-US" w:eastAsia="zh-CN"/>
              </w:rPr>
            </w:pPr>
            <w:r>
              <w:rPr>
                <w:rFonts w:hint="eastAsia"/>
                <w:kern w:val="0"/>
                <w:lang w:val="en-US" w:eastAsia="zh-CN"/>
              </w:rPr>
              <w:t>--</w:t>
            </w:r>
          </w:p>
        </w:tc>
      </w:tr>
    </w:tbl>
    <w:p w14:paraId="054E3783">
      <w:pPr>
        <w:spacing w:line="360" w:lineRule="auto"/>
        <w:ind w:firstLine="480" w:firstLineChars="200"/>
        <w:rPr>
          <w:sz w:val="24"/>
          <w:szCs w:val="24"/>
        </w:rPr>
      </w:pPr>
      <w:r>
        <w:rPr>
          <w:rFonts w:hint="eastAsia"/>
          <w:sz w:val="24"/>
          <w:szCs w:val="24"/>
        </w:rPr>
        <w:t>本项目固废产生情况汇总如下。</w:t>
      </w:r>
    </w:p>
    <w:p w14:paraId="19913762">
      <w:pPr>
        <w:pStyle w:val="116"/>
        <w:numPr>
          <w:ilvl w:val="0"/>
          <w:numId w:val="21"/>
        </w:numPr>
        <w:spacing w:before="0" w:beforeLines="0" w:line="360" w:lineRule="auto"/>
        <w:ind w:left="0" w:firstLine="0"/>
        <w:outlineLvl w:val="9"/>
        <w:rPr>
          <w:sz w:val="24"/>
        </w:rPr>
      </w:pPr>
      <w:r>
        <w:rPr>
          <w:sz w:val="24"/>
        </w:rPr>
        <w:t>项目固废污染源源强核算结果及相关参数一览表</w:t>
      </w:r>
    </w:p>
    <w:tbl>
      <w:tblPr>
        <w:tblStyle w:val="88"/>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6"/>
        <w:gridCol w:w="1152"/>
        <w:gridCol w:w="1572"/>
        <w:gridCol w:w="1562"/>
        <w:gridCol w:w="432"/>
        <w:gridCol w:w="999"/>
        <w:gridCol w:w="715"/>
        <w:gridCol w:w="713"/>
        <w:gridCol w:w="857"/>
        <w:gridCol w:w="1182"/>
      </w:tblGrid>
      <w:tr w14:paraId="065B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17" w:type="pct"/>
            <w:vMerge w:val="restart"/>
            <w:vAlign w:val="center"/>
          </w:tcPr>
          <w:p w14:paraId="046BDDFD">
            <w:pPr>
              <w:widowControl/>
              <w:jc w:val="center"/>
              <w:rPr>
                <w:kern w:val="0"/>
              </w:rPr>
            </w:pPr>
            <w:r>
              <w:rPr>
                <w:kern w:val="0"/>
              </w:rPr>
              <w:t>序号</w:t>
            </w:r>
          </w:p>
        </w:tc>
        <w:tc>
          <w:tcPr>
            <w:tcW w:w="600" w:type="pct"/>
            <w:vMerge w:val="restart"/>
            <w:vAlign w:val="center"/>
          </w:tcPr>
          <w:p w14:paraId="6C093718">
            <w:pPr>
              <w:widowControl/>
              <w:jc w:val="center"/>
              <w:rPr>
                <w:kern w:val="0"/>
              </w:rPr>
            </w:pPr>
            <w:r>
              <w:rPr>
                <w:kern w:val="0"/>
              </w:rPr>
              <w:t>工序/生产线</w:t>
            </w:r>
          </w:p>
        </w:tc>
        <w:tc>
          <w:tcPr>
            <w:tcW w:w="818" w:type="pct"/>
            <w:vMerge w:val="restart"/>
            <w:vAlign w:val="center"/>
          </w:tcPr>
          <w:p w14:paraId="606F9AC0">
            <w:pPr>
              <w:widowControl/>
              <w:jc w:val="center"/>
              <w:rPr>
                <w:kern w:val="0"/>
              </w:rPr>
            </w:pPr>
            <w:r>
              <w:rPr>
                <w:kern w:val="0"/>
              </w:rPr>
              <w:t>固体废物名称</w:t>
            </w:r>
          </w:p>
        </w:tc>
        <w:tc>
          <w:tcPr>
            <w:tcW w:w="813" w:type="pct"/>
            <w:vMerge w:val="restart"/>
            <w:vAlign w:val="center"/>
          </w:tcPr>
          <w:p w14:paraId="4454041E">
            <w:pPr>
              <w:widowControl/>
              <w:jc w:val="center"/>
              <w:rPr>
                <w:kern w:val="0"/>
              </w:rPr>
            </w:pPr>
            <w:r>
              <w:rPr>
                <w:kern w:val="0"/>
              </w:rPr>
              <w:t>主要成分</w:t>
            </w:r>
          </w:p>
        </w:tc>
        <w:tc>
          <w:tcPr>
            <w:tcW w:w="225" w:type="pct"/>
            <w:vMerge w:val="restart"/>
            <w:vAlign w:val="center"/>
          </w:tcPr>
          <w:p w14:paraId="183579FB">
            <w:pPr>
              <w:widowControl/>
              <w:jc w:val="center"/>
              <w:rPr>
                <w:kern w:val="0"/>
              </w:rPr>
            </w:pPr>
            <w:r>
              <w:rPr>
                <w:kern w:val="0"/>
              </w:rPr>
              <w:t>固废属性</w:t>
            </w:r>
          </w:p>
        </w:tc>
        <w:tc>
          <w:tcPr>
            <w:tcW w:w="892" w:type="pct"/>
            <w:gridSpan w:val="2"/>
            <w:vAlign w:val="center"/>
          </w:tcPr>
          <w:p w14:paraId="5BC990B2">
            <w:pPr>
              <w:widowControl/>
              <w:jc w:val="center"/>
              <w:rPr>
                <w:kern w:val="0"/>
              </w:rPr>
            </w:pPr>
            <w:r>
              <w:rPr>
                <w:kern w:val="0"/>
              </w:rPr>
              <w:t>产生情况</w:t>
            </w:r>
          </w:p>
        </w:tc>
        <w:tc>
          <w:tcPr>
            <w:tcW w:w="817" w:type="pct"/>
            <w:gridSpan w:val="2"/>
            <w:vAlign w:val="center"/>
          </w:tcPr>
          <w:p w14:paraId="01009811">
            <w:pPr>
              <w:widowControl/>
              <w:jc w:val="center"/>
              <w:rPr>
                <w:kern w:val="0"/>
              </w:rPr>
            </w:pPr>
            <w:r>
              <w:rPr>
                <w:kern w:val="0"/>
              </w:rPr>
              <w:t>处置措施</w:t>
            </w:r>
          </w:p>
        </w:tc>
        <w:tc>
          <w:tcPr>
            <w:tcW w:w="615" w:type="pct"/>
            <w:vMerge w:val="restart"/>
            <w:vAlign w:val="center"/>
          </w:tcPr>
          <w:p w14:paraId="79B0D7D4">
            <w:pPr>
              <w:widowControl/>
              <w:jc w:val="center"/>
              <w:rPr>
                <w:kern w:val="0"/>
              </w:rPr>
            </w:pPr>
            <w:r>
              <w:rPr>
                <w:kern w:val="0"/>
              </w:rPr>
              <w:t>最终去向</w:t>
            </w:r>
          </w:p>
        </w:tc>
      </w:tr>
      <w:tr w14:paraId="4205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17" w:type="pct"/>
            <w:vMerge w:val="continue"/>
            <w:vAlign w:val="center"/>
          </w:tcPr>
          <w:p w14:paraId="7084C79B">
            <w:pPr>
              <w:widowControl/>
              <w:jc w:val="center"/>
              <w:rPr>
                <w:kern w:val="0"/>
              </w:rPr>
            </w:pPr>
          </w:p>
        </w:tc>
        <w:tc>
          <w:tcPr>
            <w:tcW w:w="600" w:type="pct"/>
            <w:vMerge w:val="continue"/>
            <w:vAlign w:val="center"/>
          </w:tcPr>
          <w:p w14:paraId="518C7C57">
            <w:pPr>
              <w:widowControl/>
              <w:jc w:val="center"/>
              <w:rPr>
                <w:kern w:val="0"/>
              </w:rPr>
            </w:pPr>
          </w:p>
        </w:tc>
        <w:tc>
          <w:tcPr>
            <w:tcW w:w="818" w:type="pct"/>
            <w:vMerge w:val="continue"/>
            <w:vAlign w:val="center"/>
          </w:tcPr>
          <w:p w14:paraId="58D6ED3D">
            <w:pPr>
              <w:widowControl/>
              <w:jc w:val="center"/>
              <w:rPr>
                <w:kern w:val="0"/>
              </w:rPr>
            </w:pPr>
          </w:p>
        </w:tc>
        <w:tc>
          <w:tcPr>
            <w:tcW w:w="813" w:type="pct"/>
            <w:vMerge w:val="continue"/>
            <w:vAlign w:val="center"/>
          </w:tcPr>
          <w:p w14:paraId="36C4973A">
            <w:pPr>
              <w:widowControl/>
              <w:jc w:val="center"/>
              <w:rPr>
                <w:kern w:val="0"/>
              </w:rPr>
            </w:pPr>
          </w:p>
        </w:tc>
        <w:tc>
          <w:tcPr>
            <w:tcW w:w="225" w:type="pct"/>
            <w:vMerge w:val="continue"/>
            <w:vAlign w:val="center"/>
          </w:tcPr>
          <w:p w14:paraId="79A86FB2">
            <w:pPr>
              <w:widowControl/>
              <w:jc w:val="center"/>
              <w:rPr>
                <w:kern w:val="0"/>
              </w:rPr>
            </w:pPr>
          </w:p>
        </w:tc>
        <w:tc>
          <w:tcPr>
            <w:tcW w:w="520" w:type="pct"/>
            <w:vAlign w:val="center"/>
          </w:tcPr>
          <w:p w14:paraId="6670B7D5">
            <w:pPr>
              <w:widowControl/>
              <w:jc w:val="center"/>
              <w:rPr>
                <w:kern w:val="0"/>
              </w:rPr>
            </w:pPr>
            <w:r>
              <w:rPr>
                <w:kern w:val="0"/>
              </w:rPr>
              <w:t>核算方法</w:t>
            </w:r>
          </w:p>
        </w:tc>
        <w:tc>
          <w:tcPr>
            <w:tcW w:w="371" w:type="pct"/>
            <w:vAlign w:val="center"/>
          </w:tcPr>
          <w:p w14:paraId="0F5369FF">
            <w:pPr>
              <w:widowControl/>
              <w:jc w:val="center"/>
              <w:rPr>
                <w:kern w:val="0"/>
              </w:rPr>
            </w:pPr>
            <w:r>
              <w:rPr>
                <w:kern w:val="0"/>
              </w:rPr>
              <w:t>产生量(t/a)</w:t>
            </w:r>
          </w:p>
        </w:tc>
        <w:tc>
          <w:tcPr>
            <w:tcW w:w="371" w:type="pct"/>
            <w:vAlign w:val="center"/>
          </w:tcPr>
          <w:p w14:paraId="5E624650">
            <w:pPr>
              <w:widowControl/>
              <w:jc w:val="center"/>
              <w:rPr>
                <w:kern w:val="0"/>
              </w:rPr>
            </w:pPr>
            <w:r>
              <w:rPr>
                <w:kern w:val="0"/>
              </w:rPr>
              <w:t>工艺</w:t>
            </w:r>
          </w:p>
        </w:tc>
        <w:tc>
          <w:tcPr>
            <w:tcW w:w="446" w:type="pct"/>
            <w:vAlign w:val="center"/>
          </w:tcPr>
          <w:p w14:paraId="2C1DA158">
            <w:pPr>
              <w:widowControl/>
              <w:jc w:val="center"/>
              <w:rPr>
                <w:kern w:val="0"/>
              </w:rPr>
            </w:pPr>
            <w:r>
              <w:rPr>
                <w:kern w:val="0"/>
              </w:rPr>
              <w:t>处置量(t/a)</w:t>
            </w:r>
          </w:p>
        </w:tc>
        <w:tc>
          <w:tcPr>
            <w:tcW w:w="615" w:type="pct"/>
            <w:vMerge w:val="continue"/>
            <w:vAlign w:val="center"/>
          </w:tcPr>
          <w:p w14:paraId="10049CE6">
            <w:pPr>
              <w:widowControl/>
              <w:jc w:val="center"/>
              <w:rPr>
                <w:kern w:val="0"/>
              </w:rPr>
            </w:pPr>
          </w:p>
        </w:tc>
      </w:tr>
      <w:tr w14:paraId="2AB2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217" w:type="pct"/>
            <w:vAlign w:val="center"/>
          </w:tcPr>
          <w:p w14:paraId="417B2E0E">
            <w:pPr>
              <w:widowControl/>
              <w:jc w:val="center"/>
              <w:rPr>
                <w:kern w:val="0"/>
              </w:rPr>
            </w:pPr>
            <w:r>
              <w:t>1</w:t>
            </w:r>
          </w:p>
        </w:tc>
        <w:tc>
          <w:tcPr>
            <w:tcW w:w="600" w:type="pct"/>
            <w:vAlign w:val="center"/>
          </w:tcPr>
          <w:p w14:paraId="5EFF032A">
            <w:pPr>
              <w:pStyle w:val="12"/>
              <w:topLinePunct/>
              <w:ind w:left="0" w:leftChars="0" w:firstLine="0" w:firstLineChars="0"/>
              <w:jc w:val="center"/>
              <w:rPr>
                <w:rFonts w:ascii="宋体" w:hAnsi="宋体" w:cs="宋体"/>
              </w:rPr>
            </w:pPr>
            <w:r>
              <w:rPr>
                <w:rFonts w:hint="eastAsia" w:ascii="Times New Roman" w:hAnsi="Times New Roman"/>
                <w:kern w:val="0"/>
                <w:sz w:val="21"/>
                <w:szCs w:val="21"/>
              </w:rPr>
              <w:t>分条、模切、叠片</w:t>
            </w:r>
          </w:p>
        </w:tc>
        <w:tc>
          <w:tcPr>
            <w:tcW w:w="818" w:type="pct"/>
            <w:vAlign w:val="center"/>
          </w:tcPr>
          <w:p w14:paraId="7C7F886B">
            <w:pPr>
              <w:pStyle w:val="12"/>
              <w:topLinePunct/>
              <w:ind w:left="0" w:leftChars="0" w:firstLine="0" w:firstLineChars="0"/>
              <w:jc w:val="center"/>
            </w:pPr>
            <w:r>
              <w:rPr>
                <w:rFonts w:hint="eastAsia" w:ascii="宋体" w:hAnsi="宋体"/>
                <w:sz w:val="21"/>
                <w:szCs w:val="21"/>
                <w:lang w:val="en-US" w:eastAsia="zh-CN"/>
              </w:rPr>
              <w:t>废极片</w:t>
            </w:r>
          </w:p>
        </w:tc>
        <w:tc>
          <w:tcPr>
            <w:tcW w:w="813" w:type="pct"/>
            <w:vAlign w:val="center"/>
          </w:tcPr>
          <w:p w14:paraId="1DB52782">
            <w:pPr>
              <w:pStyle w:val="12"/>
              <w:topLinePunct/>
              <w:ind w:left="0" w:leftChars="0" w:firstLine="0" w:firstLineChars="0"/>
              <w:jc w:val="center"/>
            </w:pPr>
            <w:r>
              <w:rPr>
                <w:rFonts w:hint="eastAsia" w:ascii="宋体" w:hAnsi="宋体"/>
                <w:sz w:val="21"/>
                <w:szCs w:val="21"/>
                <w:lang w:val="en-US" w:eastAsia="zh-CN"/>
              </w:rPr>
              <w:t>废隔膜</w:t>
            </w:r>
          </w:p>
        </w:tc>
        <w:tc>
          <w:tcPr>
            <w:tcW w:w="225" w:type="pct"/>
            <w:vMerge w:val="restart"/>
            <w:vAlign w:val="center"/>
          </w:tcPr>
          <w:p w14:paraId="74E6592B">
            <w:pPr>
              <w:widowControl/>
              <w:jc w:val="center"/>
              <w:rPr>
                <w:kern w:val="0"/>
              </w:rPr>
            </w:pPr>
            <w:r>
              <w:rPr>
                <w:rFonts w:hint="eastAsia"/>
                <w:kern w:val="0"/>
              </w:rPr>
              <w:t>一般固废</w:t>
            </w:r>
          </w:p>
        </w:tc>
        <w:tc>
          <w:tcPr>
            <w:tcW w:w="520" w:type="pct"/>
            <w:vAlign w:val="center"/>
          </w:tcPr>
          <w:p w14:paraId="17010537">
            <w:pPr>
              <w:widowControl/>
              <w:jc w:val="center"/>
              <w:rPr>
                <w:kern w:val="0"/>
              </w:rPr>
            </w:pPr>
            <w:r>
              <w:rPr>
                <w:rFonts w:hint="eastAsia"/>
              </w:rPr>
              <w:t>物料衡算</w:t>
            </w:r>
          </w:p>
        </w:tc>
        <w:tc>
          <w:tcPr>
            <w:tcW w:w="371" w:type="pct"/>
            <w:vAlign w:val="center"/>
          </w:tcPr>
          <w:p w14:paraId="2EA84DA2">
            <w:pPr>
              <w:pStyle w:val="12"/>
              <w:topLinePunct/>
              <w:ind w:left="0" w:leftChars="0" w:firstLine="0" w:firstLineChars="0"/>
              <w:jc w:val="center"/>
              <w:rPr>
                <w:rFonts w:hint="default" w:eastAsia="宋体"/>
                <w:lang w:val="en-US" w:eastAsia="zh-CN"/>
              </w:rPr>
            </w:pPr>
            <w:r>
              <w:rPr>
                <w:rFonts w:hint="eastAsia" w:ascii="Times New Roman" w:hAnsi="Times New Roman"/>
                <w:kern w:val="0"/>
                <w:sz w:val="21"/>
                <w:szCs w:val="21"/>
                <w:lang w:val="en-US" w:eastAsia="zh-CN"/>
              </w:rPr>
              <w:t>0.326</w:t>
            </w:r>
          </w:p>
        </w:tc>
        <w:tc>
          <w:tcPr>
            <w:tcW w:w="371" w:type="pct"/>
            <w:vAlign w:val="center"/>
          </w:tcPr>
          <w:p w14:paraId="7BC34B46">
            <w:pPr>
              <w:jc w:val="center"/>
              <w:rPr>
                <w:rFonts w:ascii="宋体" w:hAnsi="宋体" w:cs="宋体"/>
              </w:rPr>
            </w:pPr>
            <w:r>
              <w:rPr>
                <w:rFonts w:hint="eastAsia"/>
              </w:rPr>
              <w:t>资源化</w:t>
            </w:r>
          </w:p>
        </w:tc>
        <w:tc>
          <w:tcPr>
            <w:tcW w:w="446" w:type="pct"/>
            <w:vAlign w:val="center"/>
          </w:tcPr>
          <w:p w14:paraId="22F55D18">
            <w:pPr>
              <w:pStyle w:val="12"/>
              <w:topLinePunct/>
              <w:ind w:left="0" w:leftChars="0" w:firstLine="0" w:firstLineChars="0"/>
              <w:jc w:val="center"/>
            </w:pPr>
            <w:r>
              <w:rPr>
                <w:rFonts w:hint="eastAsia" w:ascii="Times New Roman" w:hAnsi="Times New Roman"/>
                <w:kern w:val="0"/>
                <w:sz w:val="21"/>
                <w:szCs w:val="21"/>
                <w:lang w:val="en-US" w:eastAsia="zh-CN"/>
              </w:rPr>
              <w:t>0.326</w:t>
            </w:r>
          </w:p>
        </w:tc>
        <w:tc>
          <w:tcPr>
            <w:tcW w:w="615" w:type="pct"/>
            <w:vMerge w:val="restart"/>
            <w:vAlign w:val="center"/>
          </w:tcPr>
          <w:p w14:paraId="4F948112">
            <w:pPr>
              <w:jc w:val="center"/>
              <w:rPr>
                <w:kern w:val="0"/>
              </w:rPr>
            </w:pPr>
            <w:r>
              <w:rPr>
                <w:kern w:val="0"/>
              </w:rPr>
              <w:t>委托有关单位综合利用或处置</w:t>
            </w:r>
          </w:p>
        </w:tc>
      </w:tr>
      <w:tr w14:paraId="0A9E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7" w:type="pct"/>
            <w:vAlign w:val="center"/>
          </w:tcPr>
          <w:p w14:paraId="4121C03D">
            <w:pPr>
              <w:jc w:val="center"/>
            </w:pPr>
            <w:r>
              <w:rPr>
                <w:rFonts w:hint="eastAsia"/>
              </w:rPr>
              <w:t>2</w:t>
            </w:r>
          </w:p>
        </w:tc>
        <w:tc>
          <w:tcPr>
            <w:tcW w:w="600" w:type="pct"/>
            <w:vAlign w:val="center"/>
          </w:tcPr>
          <w:p w14:paraId="56B15C46">
            <w:pPr>
              <w:pStyle w:val="12"/>
              <w:topLinePunct/>
              <w:ind w:left="0" w:leftChars="0" w:firstLine="0" w:firstLineChars="0"/>
              <w:jc w:val="center"/>
              <w:rPr>
                <w:rFonts w:ascii="宋体" w:hAnsi="宋体" w:cs="宋体"/>
              </w:rPr>
            </w:pPr>
            <w:r>
              <w:rPr>
                <w:rFonts w:hint="eastAsia" w:ascii="宋体" w:hAnsi="宋体"/>
                <w:sz w:val="21"/>
                <w:szCs w:val="21"/>
                <w:lang w:val="en-US" w:eastAsia="zh-CN"/>
              </w:rPr>
              <w:t>修剪极耳</w:t>
            </w:r>
          </w:p>
        </w:tc>
        <w:tc>
          <w:tcPr>
            <w:tcW w:w="818" w:type="pct"/>
            <w:vAlign w:val="center"/>
          </w:tcPr>
          <w:p w14:paraId="01A00AF7">
            <w:pPr>
              <w:pStyle w:val="12"/>
              <w:topLinePunct/>
              <w:ind w:left="0" w:leftChars="0" w:firstLine="0" w:firstLineChars="0"/>
              <w:jc w:val="center"/>
            </w:pPr>
            <w:r>
              <w:rPr>
                <w:rFonts w:hint="eastAsia" w:ascii="宋体" w:hAnsi="宋体"/>
                <w:sz w:val="21"/>
                <w:szCs w:val="21"/>
                <w:lang w:val="en-US" w:eastAsia="zh-CN"/>
              </w:rPr>
              <w:t>废边角料</w:t>
            </w:r>
          </w:p>
        </w:tc>
        <w:tc>
          <w:tcPr>
            <w:tcW w:w="813" w:type="pct"/>
            <w:vAlign w:val="center"/>
          </w:tcPr>
          <w:p w14:paraId="18C8AAB9">
            <w:pPr>
              <w:pStyle w:val="12"/>
              <w:topLinePunct/>
              <w:ind w:left="0" w:leftChars="0" w:firstLine="0" w:firstLineChars="0"/>
              <w:jc w:val="center"/>
            </w:pPr>
            <w:r>
              <w:rPr>
                <w:rFonts w:hint="eastAsia" w:ascii="Times New Roman" w:hAnsi="Times New Roman"/>
                <w:kern w:val="0"/>
                <w:sz w:val="21"/>
                <w:szCs w:val="21"/>
              </w:rPr>
              <w:t>铝铜边角料</w:t>
            </w:r>
          </w:p>
        </w:tc>
        <w:tc>
          <w:tcPr>
            <w:tcW w:w="225" w:type="pct"/>
            <w:vMerge w:val="continue"/>
            <w:vAlign w:val="center"/>
          </w:tcPr>
          <w:p w14:paraId="285B4574">
            <w:pPr>
              <w:widowControl/>
              <w:jc w:val="center"/>
              <w:rPr>
                <w:kern w:val="0"/>
              </w:rPr>
            </w:pPr>
          </w:p>
        </w:tc>
        <w:tc>
          <w:tcPr>
            <w:tcW w:w="520" w:type="pct"/>
            <w:vAlign w:val="center"/>
          </w:tcPr>
          <w:p w14:paraId="45280834">
            <w:pPr>
              <w:jc w:val="center"/>
              <w:rPr>
                <w:rFonts w:ascii="宋体" w:hAnsi="宋体" w:cs="宋体"/>
              </w:rPr>
            </w:pPr>
            <w:r>
              <w:rPr>
                <w:rFonts w:hint="eastAsia"/>
              </w:rPr>
              <w:t>物料衡算</w:t>
            </w:r>
          </w:p>
        </w:tc>
        <w:tc>
          <w:tcPr>
            <w:tcW w:w="371" w:type="pct"/>
            <w:vAlign w:val="center"/>
          </w:tcPr>
          <w:p w14:paraId="37E8AAB0">
            <w:pPr>
              <w:pStyle w:val="12"/>
              <w:topLinePunct/>
              <w:ind w:left="0" w:leftChars="0" w:firstLine="0" w:firstLineChars="0"/>
              <w:jc w:val="center"/>
            </w:pPr>
            <w:r>
              <w:rPr>
                <w:rFonts w:hint="eastAsia" w:ascii="Times New Roman" w:hAnsi="Times New Roman"/>
                <w:kern w:val="0"/>
                <w:sz w:val="21"/>
                <w:szCs w:val="21"/>
                <w:lang w:val="en-US" w:eastAsia="zh-CN"/>
              </w:rPr>
              <w:t>1.204</w:t>
            </w:r>
          </w:p>
        </w:tc>
        <w:tc>
          <w:tcPr>
            <w:tcW w:w="371" w:type="pct"/>
            <w:vAlign w:val="center"/>
          </w:tcPr>
          <w:p w14:paraId="35D8E6EA">
            <w:pPr>
              <w:jc w:val="center"/>
              <w:rPr>
                <w:rFonts w:ascii="宋体" w:hAnsi="宋体" w:cs="宋体"/>
              </w:rPr>
            </w:pPr>
            <w:r>
              <w:rPr>
                <w:rFonts w:hint="eastAsia"/>
              </w:rPr>
              <w:t>资源化</w:t>
            </w:r>
          </w:p>
        </w:tc>
        <w:tc>
          <w:tcPr>
            <w:tcW w:w="446" w:type="pct"/>
            <w:vAlign w:val="center"/>
          </w:tcPr>
          <w:p w14:paraId="49AA38B4">
            <w:pPr>
              <w:pStyle w:val="12"/>
              <w:topLinePunct/>
              <w:ind w:left="0" w:leftChars="0" w:firstLine="0" w:firstLineChars="0"/>
              <w:jc w:val="center"/>
            </w:pPr>
            <w:r>
              <w:rPr>
                <w:rFonts w:hint="eastAsia" w:ascii="Times New Roman" w:hAnsi="Times New Roman"/>
                <w:kern w:val="0"/>
                <w:sz w:val="21"/>
                <w:szCs w:val="21"/>
                <w:lang w:val="en-US" w:eastAsia="zh-CN"/>
              </w:rPr>
              <w:t>1.204</w:t>
            </w:r>
          </w:p>
        </w:tc>
        <w:tc>
          <w:tcPr>
            <w:tcW w:w="615" w:type="pct"/>
            <w:vMerge w:val="continue"/>
            <w:vAlign w:val="center"/>
          </w:tcPr>
          <w:p w14:paraId="2BC83DFD">
            <w:pPr>
              <w:jc w:val="center"/>
              <w:rPr>
                <w:kern w:val="0"/>
              </w:rPr>
            </w:pPr>
          </w:p>
        </w:tc>
      </w:tr>
      <w:tr w14:paraId="30BE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7" w:type="pct"/>
            <w:vAlign w:val="center"/>
          </w:tcPr>
          <w:p w14:paraId="1FF27AEB">
            <w:pPr>
              <w:jc w:val="center"/>
              <w:rPr>
                <w:rFonts w:hint="eastAsia" w:eastAsia="宋体"/>
                <w:lang w:val="en-US" w:eastAsia="zh-CN"/>
              </w:rPr>
            </w:pPr>
            <w:r>
              <w:rPr>
                <w:rFonts w:hint="eastAsia"/>
                <w:lang w:val="en-US" w:eastAsia="zh-CN"/>
              </w:rPr>
              <w:t>3</w:t>
            </w:r>
          </w:p>
        </w:tc>
        <w:tc>
          <w:tcPr>
            <w:tcW w:w="600" w:type="pct"/>
            <w:vAlign w:val="center"/>
          </w:tcPr>
          <w:p w14:paraId="1CE0C542">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测试验证</w:t>
            </w:r>
          </w:p>
        </w:tc>
        <w:tc>
          <w:tcPr>
            <w:tcW w:w="818" w:type="pct"/>
            <w:vAlign w:val="center"/>
          </w:tcPr>
          <w:p w14:paraId="114DDA7B">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废电池</w:t>
            </w:r>
          </w:p>
        </w:tc>
        <w:tc>
          <w:tcPr>
            <w:tcW w:w="813" w:type="pct"/>
            <w:vAlign w:val="center"/>
          </w:tcPr>
          <w:p w14:paraId="79F24E20">
            <w:pPr>
              <w:pStyle w:val="12"/>
              <w:topLinePunct/>
              <w:ind w:left="0" w:leftChars="0" w:firstLine="0" w:firstLineChars="0"/>
              <w:jc w:val="center"/>
              <w:rPr>
                <w:rFonts w:hint="eastAsia" w:ascii="Times New Roman" w:hAnsi="Times New Roman"/>
                <w:kern w:val="0"/>
                <w:sz w:val="21"/>
                <w:szCs w:val="21"/>
              </w:rPr>
            </w:pPr>
            <w:r>
              <w:rPr>
                <w:rFonts w:hint="eastAsia" w:ascii="宋体" w:hAnsi="宋体"/>
                <w:kern w:val="0"/>
                <w:sz w:val="21"/>
                <w:szCs w:val="21"/>
                <w:lang w:val="en-US" w:eastAsia="zh-CN"/>
              </w:rPr>
              <w:t>锂离子电池</w:t>
            </w:r>
          </w:p>
        </w:tc>
        <w:tc>
          <w:tcPr>
            <w:tcW w:w="225" w:type="pct"/>
            <w:vMerge w:val="continue"/>
            <w:vAlign w:val="center"/>
          </w:tcPr>
          <w:p w14:paraId="02B6C362">
            <w:pPr>
              <w:widowControl/>
              <w:jc w:val="center"/>
              <w:rPr>
                <w:kern w:val="0"/>
              </w:rPr>
            </w:pPr>
          </w:p>
        </w:tc>
        <w:tc>
          <w:tcPr>
            <w:tcW w:w="520" w:type="pct"/>
            <w:vAlign w:val="center"/>
          </w:tcPr>
          <w:p w14:paraId="769CF7B9">
            <w:pPr>
              <w:jc w:val="center"/>
              <w:rPr>
                <w:rFonts w:hint="eastAsia"/>
              </w:rPr>
            </w:pPr>
            <w:r>
              <w:rPr>
                <w:rFonts w:hint="eastAsia"/>
              </w:rPr>
              <w:t>物料衡算</w:t>
            </w:r>
          </w:p>
        </w:tc>
        <w:tc>
          <w:tcPr>
            <w:tcW w:w="371" w:type="pct"/>
            <w:vAlign w:val="center"/>
          </w:tcPr>
          <w:p w14:paraId="11B51A2D">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637.12</w:t>
            </w:r>
          </w:p>
        </w:tc>
        <w:tc>
          <w:tcPr>
            <w:tcW w:w="371" w:type="pct"/>
            <w:vAlign w:val="center"/>
          </w:tcPr>
          <w:p w14:paraId="7B581B03">
            <w:pPr>
              <w:jc w:val="center"/>
              <w:rPr>
                <w:rFonts w:hint="eastAsia" w:eastAsia="宋体"/>
                <w:lang w:val="en-US" w:eastAsia="zh-CN"/>
              </w:rPr>
            </w:pPr>
            <w:r>
              <w:rPr>
                <w:rFonts w:hint="eastAsia"/>
                <w:lang w:val="en-US" w:eastAsia="zh-CN"/>
              </w:rPr>
              <w:t>资源化</w:t>
            </w:r>
          </w:p>
        </w:tc>
        <w:tc>
          <w:tcPr>
            <w:tcW w:w="446" w:type="pct"/>
            <w:vAlign w:val="center"/>
          </w:tcPr>
          <w:p w14:paraId="4C3C9ED4">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637.12</w:t>
            </w:r>
          </w:p>
        </w:tc>
        <w:tc>
          <w:tcPr>
            <w:tcW w:w="615" w:type="pct"/>
            <w:vMerge w:val="continue"/>
            <w:vAlign w:val="center"/>
          </w:tcPr>
          <w:p w14:paraId="3E852982">
            <w:pPr>
              <w:jc w:val="center"/>
              <w:rPr>
                <w:kern w:val="0"/>
              </w:rPr>
            </w:pPr>
          </w:p>
        </w:tc>
      </w:tr>
      <w:tr w14:paraId="3DA2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7" w:type="pct"/>
            <w:vAlign w:val="center"/>
          </w:tcPr>
          <w:p w14:paraId="798F51D7">
            <w:pPr>
              <w:jc w:val="center"/>
              <w:rPr>
                <w:rFonts w:hint="eastAsia" w:eastAsia="宋体"/>
                <w:lang w:eastAsia="zh-CN"/>
              </w:rPr>
            </w:pPr>
            <w:r>
              <w:rPr>
                <w:rFonts w:hint="eastAsia"/>
                <w:lang w:val="en-US" w:eastAsia="zh-CN"/>
              </w:rPr>
              <w:t>4</w:t>
            </w:r>
          </w:p>
        </w:tc>
        <w:tc>
          <w:tcPr>
            <w:tcW w:w="600" w:type="pct"/>
            <w:vAlign w:val="center"/>
          </w:tcPr>
          <w:p w14:paraId="51E23069">
            <w:pPr>
              <w:pStyle w:val="12"/>
              <w:topLinePunct/>
              <w:ind w:left="0" w:leftChars="0" w:firstLine="0" w:firstLineChars="0"/>
              <w:jc w:val="center"/>
              <w:rPr>
                <w:rFonts w:ascii="宋体" w:hAnsi="宋体" w:cs="宋体"/>
              </w:rPr>
            </w:pPr>
            <w:r>
              <w:rPr>
                <w:rFonts w:hint="eastAsia" w:ascii="宋体" w:hAnsi="宋体"/>
                <w:sz w:val="21"/>
                <w:szCs w:val="21"/>
              </w:rPr>
              <w:t>检验</w:t>
            </w:r>
          </w:p>
        </w:tc>
        <w:tc>
          <w:tcPr>
            <w:tcW w:w="818" w:type="pct"/>
            <w:vAlign w:val="center"/>
          </w:tcPr>
          <w:p w14:paraId="70028905">
            <w:pPr>
              <w:pStyle w:val="12"/>
              <w:topLinePunct/>
              <w:ind w:left="0" w:leftChars="0" w:firstLine="0" w:firstLineChars="0"/>
              <w:jc w:val="center"/>
            </w:pPr>
            <w:r>
              <w:rPr>
                <w:rFonts w:hint="eastAsia" w:ascii="宋体" w:hAnsi="宋体"/>
                <w:sz w:val="21"/>
                <w:szCs w:val="21"/>
                <w:lang w:val="en-US" w:eastAsia="zh-CN"/>
              </w:rPr>
              <w:t>电池次品</w:t>
            </w:r>
          </w:p>
        </w:tc>
        <w:tc>
          <w:tcPr>
            <w:tcW w:w="813" w:type="pct"/>
            <w:vAlign w:val="center"/>
          </w:tcPr>
          <w:p w14:paraId="3729D3BB">
            <w:pPr>
              <w:pStyle w:val="12"/>
              <w:topLinePunct/>
              <w:ind w:left="0" w:leftChars="0" w:firstLine="0" w:firstLineChars="0"/>
              <w:jc w:val="center"/>
            </w:pPr>
            <w:r>
              <w:rPr>
                <w:rFonts w:hint="eastAsia" w:ascii="宋体" w:hAnsi="宋体"/>
                <w:kern w:val="0"/>
                <w:sz w:val="21"/>
                <w:szCs w:val="21"/>
                <w:lang w:val="en-US" w:eastAsia="zh-CN"/>
              </w:rPr>
              <w:t>锂离子电池</w:t>
            </w:r>
          </w:p>
        </w:tc>
        <w:tc>
          <w:tcPr>
            <w:tcW w:w="225" w:type="pct"/>
            <w:vMerge w:val="continue"/>
            <w:vAlign w:val="center"/>
          </w:tcPr>
          <w:p w14:paraId="367D8822">
            <w:pPr>
              <w:widowControl/>
              <w:jc w:val="center"/>
              <w:rPr>
                <w:kern w:val="0"/>
              </w:rPr>
            </w:pPr>
          </w:p>
        </w:tc>
        <w:tc>
          <w:tcPr>
            <w:tcW w:w="520" w:type="pct"/>
            <w:vAlign w:val="center"/>
          </w:tcPr>
          <w:p w14:paraId="3D50A670">
            <w:pPr>
              <w:jc w:val="center"/>
              <w:rPr>
                <w:rFonts w:ascii="宋体" w:hAnsi="宋体" w:cs="宋体"/>
              </w:rPr>
            </w:pPr>
            <w:r>
              <w:rPr>
                <w:rFonts w:hint="eastAsia"/>
              </w:rPr>
              <w:t>类比法</w:t>
            </w:r>
          </w:p>
        </w:tc>
        <w:tc>
          <w:tcPr>
            <w:tcW w:w="371" w:type="pct"/>
            <w:vAlign w:val="center"/>
          </w:tcPr>
          <w:p w14:paraId="42539934">
            <w:pPr>
              <w:pStyle w:val="12"/>
              <w:topLinePunct/>
              <w:ind w:left="0" w:leftChars="0" w:firstLine="0" w:firstLineChars="0"/>
              <w:jc w:val="center"/>
            </w:pPr>
            <w:r>
              <w:rPr>
                <w:rFonts w:hint="eastAsia" w:ascii="Times New Roman" w:hAnsi="Times New Roman"/>
                <w:kern w:val="0"/>
                <w:sz w:val="21"/>
                <w:szCs w:val="21"/>
                <w:lang w:val="en-US" w:eastAsia="zh-CN"/>
              </w:rPr>
              <w:t>0.88</w:t>
            </w:r>
          </w:p>
        </w:tc>
        <w:tc>
          <w:tcPr>
            <w:tcW w:w="371" w:type="pct"/>
            <w:vAlign w:val="center"/>
          </w:tcPr>
          <w:p w14:paraId="5D835F95">
            <w:pPr>
              <w:jc w:val="center"/>
              <w:rPr>
                <w:rFonts w:ascii="宋体" w:hAnsi="宋体" w:cs="宋体"/>
              </w:rPr>
            </w:pPr>
            <w:r>
              <w:rPr>
                <w:rFonts w:hint="eastAsia"/>
              </w:rPr>
              <w:t>资源化</w:t>
            </w:r>
          </w:p>
        </w:tc>
        <w:tc>
          <w:tcPr>
            <w:tcW w:w="446" w:type="pct"/>
            <w:vAlign w:val="center"/>
          </w:tcPr>
          <w:p w14:paraId="0FC31B91">
            <w:pPr>
              <w:pStyle w:val="12"/>
              <w:topLinePunct/>
              <w:ind w:left="0" w:leftChars="0" w:firstLine="0" w:firstLineChars="0"/>
              <w:jc w:val="center"/>
            </w:pPr>
            <w:r>
              <w:rPr>
                <w:rFonts w:hint="eastAsia" w:ascii="Times New Roman" w:hAnsi="Times New Roman"/>
                <w:kern w:val="0"/>
                <w:sz w:val="21"/>
                <w:szCs w:val="21"/>
                <w:lang w:val="en-US" w:eastAsia="zh-CN"/>
              </w:rPr>
              <w:t>0.88</w:t>
            </w:r>
          </w:p>
        </w:tc>
        <w:tc>
          <w:tcPr>
            <w:tcW w:w="615" w:type="pct"/>
            <w:vMerge w:val="continue"/>
            <w:vAlign w:val="center"/>
          </w:tcPr>
          <w:p w14:paraId="0E0AC4AD">
            <w:pPr>
              <w:jc w:val="center"/>
              <w:rPr>
                <w:kern w:val="0"/>
              </w:rPr>
            </w:pPr>
          </w:p>
        </w:tc>
      </w:tr>
      <w:tr w14:paraId="7746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7" w:type="pct"/>
            <w:vAlign w:val="center"/>
          </w:tcPr>
          <w:p w14:paraId="6F924D20">
            <w:pPr>
              <w:jc w:val="center"/>
              <w:rPr>
                <w:rFonts w:hint="eastAsia" w:eastAsia="宋体"/>
                <w:lang w:eastAsia="zh-CN"/>
              </w:rPr>
            </w:pPr>
            <w:r>
              <w:rPr>
                <w:rFonts w:hint="eastAsia"/>
                <w:lang w:val="en-US" w:eastAsia="zh-CN"/>
              </w:rPr>
              <w:t>5</w:t>
            </w:r>
          </w:p>
        </w:tc>
        <w:tc>
          <w:tcPr>
            <w:tcW w:w="600" w:type="pct"/>
            <w:vAlign w:val="center"/>
          </w:tcPr>
          <w:p w14:paraId="0F1DA980">
            <w:pPr>
              <w:pStyle w:val="12"/>
              <w:topLinePunct/>
              <w:ind w:left="0" w:leftChars="0" w:firstLine="0" w:firstLineChars="0"/>
              <w:jc w:val="center"/>
              <w:rPr>
                <w:rFonts w:ascii="宋体" w:hAnsi="宋体" w:cs="宋体"/>
              </w:rPr>
            </w:pPr>
            <w:r>
              <w:rPr>
                <w:rFonts w:hint="eastAsia" w:ascii="宋体" w:hAnsi="宋体"/>
                <w:sz w:val="21"/>
                <w:szCs w:val="21"/>
                <w:lang w:val="en-US" w:eastAsia="zh-CN"/>
              </w:rPr>
              <w:t>废气处理</w:t>
            </w:r>
          </w:p>
        </w:tc>
        <w:tc>
          <w:tcPr>
            <w:tcW w:w="818" w:type="pct"/>
            <w:vAlign w:val="center"/>
          </w:tcPr>
          <w:p w14:paraId="01977F80">
            <w:pPr>
              <w:pStyle w:val="12"/>
              <w:topLinePunct/>
              <w:ind w:left="0" w:leftChars="0" w:firstLine="0" w:firstLineChars="0"/>
              <w:jc w:val="center"/>
            </w:pPr>
            <w:r>
              <w:rPr>
                <w:rFonts w:hint="eastAsia" w:ascii="宋体" w:hAnsi="宋体"/>
                <w:sz w:val="21"/>
                <w:szCs w:val="21"/>
                <w:lang w:val="en-US" w:eastAsia="zh-CN"/>
              </w:rPr>
              <w:t>废活性炭</w:t>
            </w:r>
          </w:p>
        </w:tc>
        <w:tc>
          <w:tcPr>
            <w:tcW w:w="813" w:type="pct"/>
            <w:vAlign w:val="center"/>
          </w:tcPr>
          <w:p w14:paraId="1D558389">
            <w:pPr>
              <w:pStyle w:val="12"/>
              <w:topLinePunct/>
              <w:ind w:left="0" w:leftChars="0" w:firstLine="0" w:firstLineChars="0"/>
              <w:jc w:val="center"/>
            </w:pPr>
            <w:r>
              <w:rPr>
                <w:rFonts w:hint="eastAsia" w:ascii="Times New Roman" w:hAnsi="Times New Roman"/>
                <w:kern w:val="0"/>
                <w:sz w:val="21"/>
                <w:szCs w:val="21"/>
                <w:lang w:val="en-US" w:eastAsia="zh-CN"/>
              </w:rPr>
              <w:t>活性炭</w:t>
            </w:r>
          </w:p>
        </w:tc>
        <w:tc>
          <w:tcPr>
            <w:tcW w:w="225" w:type="pct"/>
            <w:vAlign w:val="center"/>
          </w:tcPr>
          <w:p w14:paraId="00947CEA">
            <w:pPr>
              <w:widowControl/>
              <w:jc w:val="center"/>
              <w:rPr>
                <w:kern w:val="0"/>
              </w:rPr>
            </w:pPr>
            <w:r>
              <w:rPr>
                <w:rFonts w:hint="eastAsia"/>
                <w:kern w:val="0"/>
              </w:rPr>
              <w:t>危险废物</w:t>
            </w:r>
          </w:p>
        </w:tc>
        <w:tc>
          <w:tcPr>
            <w:tcW w:w="520" w:type="pct"/>
            <w:vAlign w:val="center"/>
          </w:tcPr>
          <w:p w14:paraId="1B7BA8A8">
            <w:pPr>
              <w:jc w:val="center"/>
              <w:rPr>
                <w:rFonts w:ascii="宋体" w:hAnsi="宋体" w:cs="宋体"/>
              </w:rPr>
            </w:pPr>
            <w:r>
              <w:rPr>
                <w:rFonts w:hint="eastAsia"/>
              </w:rPr>
              <w:t>物料衡算</w:t>
            </w:r>
          </w:p>
        </w:tc>
        <w:tc>
          <w:tcPr>
            <w:tcW w:w="371" w:type="pct"/>
            <w:vAlign w:val="center"/>
          </w:tcPr>
          <w:p w14:paraId="571F4329">
            <w:pPr>
              <w:pStyle w:val="12"/>
              <w:topLinePunct/>
              <w:ind w:left="0" w:leftChars="0" w:firstLine="0" w:firstLineChars="0"/>
              <w:jc w:val="center"/>
              <w:rPr>
                <w:rFonts w:hint="eastAsia" w:ascii="Times New Roman" w:hAnsi="Times New Roman"/>
                <w:kern w:val="0"/>
                <w:sz w:val="21"/>
                <w:szCs w:val="21"/>
                <w:lang w:val="en-US" w:eastAsia="zh-CN"/>
              </w:rPr>
            </w:pPr>
            <w:r>
              <w:rPr>
                <w:rFonts w:hint="eastAsia" w:ascii="Times New Roman" w:hAnsi="Times New Roman"/>
                <w:kern w:val="0"/>
                <w:sz w:val="21"/>
                <w:szCs w:val="21"/>
                <w:lang w:val="en-US" w:eastAsia="zh-CN"/>
              </w:rPr>
              <w:t>6.675</w:t>
            </w:r>
          </w:p>
        </w:tc>
        <w:tc>
          <w:tcPr>
            <w:tcW w:w="371" w:type="pct"/>
            <w:vAlign w:val="center"/>
          </w:tcPr>
          <w:p w14:paraId="6262BB30">
            <w:pPr>
              <w:pStyle w:val="12"/>
              <w:topLinePunct/>
              <w:ind w:left="0" w:leftChars="0" w:firstLine="0" w:firstLineChars="0"/>
              <w:jc w:val="center"/>
              <w:rPr>
                <w:rFonts w:hint="eastAsia" w:ascii="Times New Roman" w:hAnsi="Times New Roman"/>
                <w:kern w:val="0"/>
                <w:sz w:val="21"/>
                <w:szCs w:val="21"/>
                <w:lang w:val="en-US" w:eastAsia="zh-CN"/>
              </w:rPr>
            </w:pPr>
            <w:r>
              <w:rPr>
                <w:rFonts w:hint="eastAsia" w:ascii="Times New Roman" w:hAnsi="Times New Roman"/>
                <w:kern w:val="0"/>
                <w:sz w:val="21"/>
                <w:szCs w:val="21"/>
                <w:lang w:val="en-US" w:eastAsia="zh-CN"/>
              </w:rPr>
              <w:t>无害化</w:t>
            </w:r>
          </w:p>
        </w:tc>
        <w:tc>
          <w:tcPr>
            <w:tcW w:w="446" w:type="pct"/>
            <w:vAlign w:val="center"/>
          </w:tcPr>
          <w:p w14:paraId="36E89178">
            <w:pPr>
              <w:pStyle w:val="12"/>
              <w:topLinePunct/>
              <w:ind w:left="0" w:leftChars="0" w:firstLine="0" w:firstLineChars="0"/>
              <w:jc w:val="center"/>
            </w:pPr>
            <w:r>
              <w:rPr>
                <w:rFonts w:hint="eastAsia" w:ascii="Times New Roman" w:hAnsi="Times New Roman"/>
                <w:kern w:val="0"/>
                <w:sz w:val="21"/>
                <w:szCs w:val="21"/>
                <w:lang w:val="en-US" w:eastAsia="zh-CN"/>
              </w:rPr>
              <w:t>6.675</w:t>
            </w:r>
          </w:p>
        </w:tc>
        <w:tc>
          <w:tcPr>
            <w:tcW w:w="615" w:type="pct"/>
            <w:vAlign w:val="center"/>
          </w:tcPr>
          <w:p w14:paraId="29971650">
            <w:pPr>
              <w:widowControl/>
              <w:jc w:val="center"/>
              <w:rPr>
                <w:kern w:val="0"/>
              </w:rPr>
            </w:pPr>
            <w:r>
              <w:rPr>
                <w:rFonts w:hint="eastAsia"/>
                <w:kern w:val="0"/>
              </w:rPr>
              <w:t>绿岛单位集中回收处置</w:t>
            </w:r>
          </w:p>
        </w:tc>
      </w:tr>
      <w:tr w14:paraId="6292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7" w:type="pct"/>
            <w:vAlign w:val="center"/>
          </w:tcPr>
          <w:p w14:paraId="2091E6BC">
            <w:pPr>
              <w:jc w:val="center"/>
              <w:rPr>
                <w:rFonts w:hint="eastAsia" w:eastAsia="宋体"/>
                <w:lang w:val="en-US" w:eastAsia="zh-CN"/>
              </w:rPr>
            </w:pPr>
            <w:r>
              <w:rPr>
                <w:rFonts w:hint="eastAsia"/>
                <w:lang w:val="en-US" w:eastAsia="zh-CN"/>
              </w:rPr>
              <w:t>6</w:t>
            </w:r>
          </w:p>
        </w:tc>
        <w:tc>
          <w:tcPr>
            <w:tcW w:w="600" w:type="pct"/>
            <w:vAlign w:val="center"/>
          </w:tcPr>
          <w:p w14:paraId="56FC055A">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废气处理</w:t>
            </w:r>
          </w:p>
        </w:tc>
        <w:tc>
          <w:tcPr>
            <w:tcW w:w="818" w:type="pct"/>
            <w:vAlign w:val="center"/>
          </w:tcPr>
          <w:p w14:paraId="5E72C369">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NMP溶剂</w:t>
            </w:r>
          </w:p>
        </w:tc>
        <w:tc>
          <w:tcPr>
            <w:tcW w:w="813" w:type="pct"/>
            <w:vAlign w:val="center"/>
          </w:tcPr>
          <w:p w14:paraId="26A0B576">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95%NMP溶液</w:t>
            </w:r>
          </w:p>
        </w:tc>
        <w:tc>
          <w:tcPr>
            <w:tcW w:w="225" w:type="pct"/>
            <w:vMerge w:val="restart"/>
            <w:vAlign w:val="center"/>
          </w:tcPr>
          <w:p w14:paraId="6286DE31">
            <w:pPr>
              <w:widowControl/>
              <w:jc w:val="center"/>
              <w:rPr>
                <w:rFonts w:hint="eastAsia" w:eastAsia="宋体"/>
                <w:kern w:val="0"/>
                <w:lang w:val="en-US" w:eastAsia="zh-CN"/>
              </w:rPr>
            </w:pPr>
            <w:r>
              <w:rPr>
                <w:rFonts w:hint="eastAsia"/>
                <w:kern w:val="0"/>
                <w:lang w:val="en-US" w:eastAsia="zh-CN"/>
              </w:rPr>
              <w:t>一般固废</w:t>
            </w:r>
          </w:p>
        </w:tc>
        <w:tc>
          <w:tcPr>
            <w:tcW w:w="520" w:type="pct"/>
            <w:vAlign w:val="center"/>
          </w:tcPr>
          <w:p w14:paraId="0A1E303E">
            <w:pPr>
              <w:jc w:val="center"/>
              <w:rPr>
                <w:rFonts w:hint="eastAsia" w:eastAsia="宋体"/>
                <w:lang w:val="en-US" w:eastAsia="zh-CN"/>
              </w:rPr>
            </w:pPr>
            <w:r>
              <w:rPr>
                <w:rFonts w:hint="eastAsia"/>
                <w:lang w:val="en-US" w:eastAsia="zh-CN"/>
              </w:rPr>
              <w:t>物料衡算</w:t>
            </w:r>
          </w:p>
        </w:tc>
        <w:tc>
          <w:tcPr>
            <w:tcW w:w="371" w:type="pct"/>
            <w:vAlign w:val="center"/>
          </w:tcPr>
          <w:p w14:paraId="0CA14F15">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73.54</w:t>
            </w:r>
          </w:p>
        </w:tc>
        <w:tc>
          <w:tcPr>
            <w:tcW w:w="371" w:type="pct"/>
            <w:vAlign w:val="center"/>
          </w:tcPr>
          <w:p w14:paraId="4D9484FA">
            <w:pPr>
              <w:pStyle w:val="12"/>
              <w:topLinePunct/>
              <w:ind w:left="0" w:leftChars="0" w:firstLine="0" w:firstLineChars="0"/>
              <w:jc w:val="center"/>
              <w:rPr>
                <w:rFonts w:hint="eastAsia" w:ascii="Times New Roman" w:hAnsi="Times New Roman"/>
                <w:kern w:val="0"/>
                <w:sz w:val="21"/>
                <w:szCs w:val="21"/>
                <w:lang w:val="en-US" w:eastAsia="zh-CN"/>
              </w:rPr>
            </w:pPr>
            <w:r>
              <w:rPr>
                <w:rFonts w:hint="eastAsia" w:ascii="Times New Roman" w:hAnsi="Times New Roman"/>
                <w:kern w:val="0"/>
                <w:sz w:val="21"/>
                <w:szCs w:val="21"/>
                <w:lang w:val="en-US" w:eastAsia="zh-CN"/>
              </w:rPr>
              <w:t>资源化</w:t>
            </w:r>
          </w:p>
        </w:tc>
        <w:tc>
          <w:tcPr>
            <w:tcW w:w="446" w:type="pct"/>
            <w:vAlign w:val="center"/>
          </w:tcPr>
          <w:p w14:paraId="0F305CD9">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73.54</w:t>
            </w:r>
          </w:p>
        </w:tc>
        <w:tc>
          <w:tcPr>
            <w:tcW w:w="615" w:type="pct"/>
            <w:vMerge w:val="restart"/>
            <w:vAlign w:val="center"/>
          </w:tcPr>
          <w:p w14:paraId="64ACDFD2">
            <w:pPr>
              <w:widowControl/>
              <w:jc w:val="center"/>
              <w:rPr>
                <w:rFonts w:hint="default" w:eastAsia="宋体"/>
                <w:kern w:val="0"/>
                <w:lang w:val="en-US" w:eastAsia="zh-CN"/>
              </w:rPr>
            </w:pPr>
            <w:r>
              <w:rPr>
                <w:rFonts w:hint="eastAsia"/>
                <w:kern w:val="0"/>
                <w:lang w:val="en-US" w:eastAsia="zh-CN"/>
              </w:rPr>
              <w:t>供应商统一回收</w:t>
            </w:r>
          </w:p>
        </w:tc>
      </w:tr>
      <w:tr w14:paraId="0BB1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17" w:type="pct"/>
            <w:vAlign w:val="center"/>
          </w:tcPr>
          <w:p w14:paraId="7B8F2049">
            <w:pPr>
              <w:jc w:val="center"/>
              <w:rPr>
                <w:rFonts w:hint="eastAsia" w:eastAsia="宋体"/>
                <w:lang w:val="en-US" w:eastAsia="zh-CN"/>
              </w:rPr>
            </w:pPr>
            <w:r>
              <w:rPr>
                <w:rFonts w:hint="eastAsia"/>
                <w:lang w:val="en-US" w:eastAsia="zh-CN"/>
              </w:rPr>
              <w:t>7</w:t>
            </w:r>
          </w:p>
        </w:tc>
        <w:tc>
          <w:tcPr>
            <w:tcW w:w="600" w:type="pct"/>
            <w:vAlign w:val="center"/>
          </w:tcPr>
          <w:p w14:paraId="2174254F">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原料包装</w:t>
            </w:r>
          </w:p>
        </w:tc>
        <w:tc>
          <w:tcPr>
            <w:tcW w:w="818" w:type="pct"/>
            <w:vAlign w:val="center"/>
          </w:tcPr>
          <w:p w14:paraId="510C761A">
            <w:pPr>
              <w:pStyle w:val="12"/>
              <w:topLinePunct/>
              <w:ind w:left="0" w:leftChars="0" w:firstLine="0" w:firstLineChars="0"/>
              <w:jc w:val="center"/>
              <w:rPr>
                <w:rFonts w:hint="default" w:ascii="宋体" w:hAnsi="宋体"/>
                <w:sz w:val="21"/>
                <w:szCs w:val="21"/>
                <w:lang w:val="en-US" w:eastAsia="zh-CN"/>
              </w:rPr>
            </w:pPr>
            <w:r>
              <w:rPr>
                <w:rFonts w:hint="eastAsia" w:ascii="宋体" w:hAnsi="宋体"/>
                <w:sz w:val="21"/>
                <w:szCs w:val="21"/>
                <w:lang w:val="en-US" w:eastAsia="zh-CN"/>
              </w:rPr>
              <w:t>NMP包装桶</w:t>
            </w:r>
          </w:p>
        </w:tc>
        <w:tc>
          <w:tcPr>
            <w:tcW w:w="813" w:type="pct"/>
            <w:vAlign w:val="center"/>
          </w:tcPr>
          <w:p w14:paraId="094BD9CC">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NMP包装桶</w:t>
            </w:r>
          </w:p>
        </w:tc>
        <w:tc>
          <w:tcPr>
            <w:tcW w:w="225" w:type="pct"/>
            <w:vMerge w:val="continue"/>
            <w:vAlign w:val="center"/>
          </w:tcPr>
          <w:p w14:paraId="1BE1401F">
            <w:pPr>
              <w:widowControl/>
              <w:jc w:val="center"/>
              <w:rPr>
                <w:rFonts w:hint="eastAsia"/>
                <w:kern w:val="0"/>
              </w:rPr>
            </w:pPr>
          </w:p>
        </w:tc>
        <w:tc>
          <w:tcPr>
            <w:tcW w:w="520" w:type="pct"/>
            <w:vAlign w:val="center"/>
          </w:tcPr>
          <w:p w14:paraId="550FDD56">
            <w:pPr>
              <w:jc w:val="center"/>
              <w:rPr>
                <w:rFonts w:hint="eastAsia"/>
              </w:rPr>
            </w:pPr>
            <w:r>
              <w:rPr>
                <w:rFonts w:hint="eastAsia"/>
                <w:lang w:val="en-US" w:eastAsia="zh-CN"/>
              </w:rPr>
              <w:t>物料衡算</w:t>
            </w:r>
          </w:p>
        </w:tc>
        <w:tc>
          <w:tcPr>
            <w:tcW w:w="371" w:type="pct"/>
            <w:vAlign w:val="center"/>
          </w:tcPr>
          <w:p w14:paraId="0CF91673">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3.5</w:t>
            </w:r>
          </w:p>
        </w:tc>
        <w:tc>
          <w:tcPr>
            <w:tcW w:w="371" w:type="pct"/>
            <w:vAlign w:val="center"/>
          </w:tcPr>
          <w:p w14:paraId="2A4D5C14">
            <w:pPr>
              <w:pStyle w:val="12"/>
              <w:topLinePunct/>
              <w:ind w:left="0" w:leftChars="0" w:firstLine="0" w:firstLineChars="0"/>
              <w:jc w:val="center"/>
              <w:rPr>
                <w:rFonts w:hint="eastAsia" w:ascii="Times New Roman" w:hAnsi="Times New Roman"/>
                <w:kern w:val="0"/>
                <w:sz w:val="21"/>
                <w:szCs w:val="21"/>
                <w:lang w:val="en-US" w:eastAsia="zh-CN"/>
              </w:rPr>
            </w:pPr>
            <w:r>
              <w:rPr>
                <w:rFonts w:hint="eastAsia" w:ascii="Times New Roman" w:hAnsi="Times New Roman"/>
                <w:kern w:val="0"/>
                <w:sz w:val="21"/>
                <w:szCs w:val="21"/>
                <w:lang w:val="en-US" w:eastAsia="zh-CN"/>
              </w:rPr>
              <w:t>资源化</w:t>
            </w:r>
          </w:p>
        </w:tc>
        <w:tc>
          <w:tcPr>
            <w:tcW w:w="446" w:type="pct"/>
            <w:vAlign w:val="center"/>
          </w:tcPr>
          <w:p w14:paraId="2986CBC4">
            <w:pPr>
              <w:pStyle w:val="12"/>
              <w:topLinePunct/>
              <w:ind w:left="0" w:leftChars="0" w:firstLine="0" w:firstLineChars="0"/>
              <w:jc w:val="center"/>
              <w:rPr>
                <w:rFonts w:hint="default" w:ascii="Times New Roman" w:hAnsi="Times New Roman"/>
                <w:kern w:val="0"/>
                <w:sz w:val="21"/>
                <w:szCs w:val="21"/>
                <w:lang w:val="en-US" w:eastAsia="zh-CN"/>
              </w:rPr>
            </w:pPr>
            <w:r>
              <w:rPr>
                <w:rFonts w:hint="eastAsia" w:ascii="Times New Roman" w:hAnsi="Times New Roman"/>
                <w:kern w:val="0"/>
                <w:sz w:val="21"/>
                <w:szCs w:val="21"/>
                <w:lang w:val="en-US" w:eastAsia="zh-CN"/>
              </w:rPr>
              <w:t>3.5</w:t>
            </w:r>
          </w:p>
        </w:tc>
        <w:tc>
          <w:tcPr>
            <w:tcW w:w="615" w:type="pct"/>
            <w:vMerge w:val="continue"/>
            <w:vAlign w:val="center"/>
          </w:tcPr>
          <w:p w14:paraId="78492D6E">
            <w:pPr>
              <w:widowControl/>
              <w:jc w:val="center"/>
              <w:rPr>
                <w:rFonts w:hint="eastAsia"/>
                <w:kern w:val="0"/>
              </w:rPr>
            </w:pPr>
          </w:p>
        </w:tc>
      </w:tr>
    </w:tbl>
    <w:p w14:paraId="4C817444">
      <w:pPr>
        <w:pStyle w:val="122"/>
        <w:ind w:firstLine="0" w:firstLineChars="0"/>
        <w:outlineLvl w:val="1"/>
        <w:rPr>
          <w:rFonts w:hint="eastAsia"/>
          <w:b/>
          <w:color w:val="000000"/>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p>
    <w:p w14:paraId="59F06D97">
      <w:pPr>
        <w:pStyle w:val="122"/>
        <w:ind w:firstLine="0" w:firstLineChars="0"/>
        <w:outlineLvl w:val="1"/>
        <w:rPr>
          <w:b/>
          <w:color w:val="000000"/>
        </w:rPr>
      </w:pPr>
      <w:r>
        <w:rPr>
          <w:rFonts w:hint="eastAsia"/>
          <w:b/>
          <w:color w:val="000000"/>
        </w:rPr>
        <w:t>2、现有项目内容简介</w:t>
      </w:r>
    </w:p>
    <w:p w14:paraId="137F6526">
      <w:pPr>
        <w:pStyle w:val="122"/>
        <w:ind w:firstLine="480"/>
        <w:rPr>
          <w:bCs/>
          <w:color w:val="000000"/>
        </w:rPr>
      </w:pPr>
      <w:r>
        <w:rPr>
          <w:rFonts w:hint="eastAsia"/>
          <w:bCs/>
          <w:color w:val="000000"/>
        </w:rPr>
        <w:t>杭州南都动力科技有限公司位于浙江省杭州市余杭区余杭经济开发区宏达路120号，成立于2010年11月，为浙江南都电源动力股份有限公司全资子公司。公司主要产品类型为锂离子电池、高能阀控蓄电池。</w:t>
      </w:r>
    </w:p>
    <w:p w14:paraId="44377A69">
      <w:pPr>
        <w:pStyle w:val="122"/>
        <w:ind w:firstLine="480"/>
        <w:rPr>
          <w:bCs/>
          <w:color w:val="000000"/>
        </w:rPr>
      </w:pPr>
      <w:r>
        <w:rPr>
          <w:rFonts w:hint="eastAsia"/>
          <w:bCs/>
          <w:color w:val="000000"/>
        </w:rPr>
        <w:t>企业成立至今已经过多次审批，具体如下：</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
        <w:gridCol w:w="1951"/>
        <w:gridCol w:w="1112"/>
        <w:gridCol w:w="1809"/>
        <w:gridCol w:w="2597"/>
        <w:gridCol w:w="1867"/>
      </w:tblGrid>
      <w:tr w14:paraId="3F2D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Align w:val="center"/>
          </w:tcPr>
          <w:p w14:paraId="3EA18A1B">
            <w:pPr>
              <w:adjustRightInd w:val="0"/>
              <w:snapToGrid w:val="0"/>
              <w:jc w:val="center"/>
              <w:rPr>
                <w:sz w:val="18"/>
                <w:szCs w:val="18"/>
              </w:rPr>
            </w:pPr>
            <w:r>
              <w:rPr>
                <w:sz w:val="18"/>
                <w:szCs w:val="18"/>
              </w:rPr>
              <w:t>序号</w:t>
            </w:r>
          </w:p>
        </w:tc>
        <w:tc>
          <w:tcPr>
            <w:tcW w:w="0" w:type="auto"/>
            <w:vAlign w:val="center"/>
          </w:tcPr>
          <w:p w14:paraId="6FB477D9">
            <w:pPr>
              <w:adjustRightInd w:val="0"/>
              <w:snapToGrid w:val="0"/>
              <w:jc w:val="center"/>
              <w:rPr>
                <w:sz w:val="18"/>
                <w:szCs w:val="18"/>
              </w:rPr>
            </w:pPr>
            <w:r>
              <w:rPr>
                <w:sz w:val="18"/>
                <w:szCs w:val="18"/>
              </w:rPr>
              <w:t>项目名称</w:t>
            </w:r>
          </w:p>
        </w:tc>
        <w:tc>
          <w:tcPr>
            <w:tcW w:w="0" w:type="auto"/>
            <w:vAlign w:val="center"/>
          </w:tcPr>
          <w:p w14:paraId="72CAA971">
            <w:pPr>
              <w:adjustRightInd w:val="0"/>
              <w:snapToGrid w:val="0"/>
              <w:jc w:val="center"/>
              <w:rPr>
                <w:sz w:val="18"/>
                <w:szCs w:val="18"/>
              </w:rPr>
            </w:pPr>
            <w:r>
              <w:rPr>
                <w:sz w:val="18"/>
                <w:szCs w:val="18"/>
              </w:rPr>
              <w:t>审批文号</w:t>
            </w:r>
          </w:p>
        </w:tc>
        <w:tc>
          <w:tcPr>
            <w:tcW w:w="0" w:type="auto"/>
            <w:vAlign w:val="center"/>
          </w:tcPr>
          <w:p w14:paraId="3A92A2B1">
            <w:pPr>
              <w:adjustRightInd w:val="0"/>
              <w:snapToGrid w:val="0"/>
              <w:jc w:val="center"/>
              <w:rPr>
                <w:rFonts w:hint="eastAsia" w:eastAsia="宋体"/>
                <w:sz w:val="18"/>
                <w:szCs w:val="18"/>
                <w:lang w:eastAsia="zh-CN"/>
              </w:rPr>
            </w:pPr>
            <w:r>
              <w:rPr>
                <w:rFonts w:hint="eastAsia"/>
                <w:sz w:val="18"/>
                <w:szCs w:val="18"/>
                <w:lang w:val="en-US" w:eastAsia="zh-CN"/>
              </w:rPr>
              <w:t>审批规模</w:t>
            </w:r>
          </w:p>
        </w:tc>
        <w:tc>
          <w:tcPr>
            <w:tcW w:w="0" w:type="auto"/>
            <w:vAlign w:val="center"/>
          </w:tcPr>
          <w:p w14:paraId="732DFB8F">
            <w:pPr>
              <w:adjustRightInd w:val="0"/>
              <w:snapToGrid w:val="0"/>
              <w:jc w:val="center"/>
              <w:rPr>
                <w:rFonts w:hint="eastAsia" w:eastAsia="宋体"/>
                <w:sz w:val="18"/>
                <w:szCs w:val="18"/>
                <w:lang w:eastAsia="zh-CN"/>
              </w:rPr>
            </w:pPr>
            <w:r>
              <w:rPr>
                <w:rFonts w:hint="eastAsia"/>
                <w:sz w:val="18"/>
                <w:szCs w:val="18"/>
                <w:lang w:val="en-US" w:eastAsia="zh-CN"/>
              </w:rPr>
              <w:t>验收文号</w:t>
            </w:r>
          </w:p>
        </w:tc>
        <w:tc>
          <w:tcPr>
            <w:tcW w:w="0" w:type="auto"/>
            <w:vAlign w:val="center"/>
          </w:tcPr>
          <w:p w14:paraId="7AD037A9">
            <w:pPr>
              <w:adjustRightInd w:val="0"/>
              <w:snapToGrid w:val="0"/>
              <w:jc w:val="center"/>
              <w:rPr>
                <w:rFonts w:hint="default" w:eastAsia="宋体"/>
                <w:sz w:val="18"/>
                <w:szCs w:val="18"/>
                <w:lang w:val="en-US" w:eastAsia="zh-CN"/>
              </w:rPr>
            </w:pPr>
            <w:r>
              <w:rPr>
                <w:rFonts w:hint="eastAsia"/>
                <w:sz w:val="18"/>
                <w:szCs w:val="18"/>
                <w:lang w:val="en-US" w:eastAsia="zh-CN"/>
              </w:rPr>
              <w:t>实际总产能</w:t>
            </w:r>
          </w:p>
        </w:tc>
      </w:tr>
      <w:tr w14:paraId="4403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0FE96425">
            <w:pPr>
              <w:adjustRightInd w:val="0"/>
              <w:snapToGrid w:val="0"/>
              <w:jc w:val="center"/>
              <w:rPr>
                <w:sz w:val="18"/>
                <w:szCs w:val="18"/>
              </w:rPr>
            </w:pPr>
            <w:r>
              <w:rPr>
                <w:sz w:val="18"/>
                <w:szCs w:val="18"/>
              </w:rPr>
              <w:t>1</w:t>
            </w:r>
          </w:p>
        </w:tc>
        <w:tc>
          <w:tcPr>
            <w:tcW w:w="0" w:type="auto"/>
            <w:vAlign w:val="center"/>
          </w:tcPr>
          <w:p w14:paraId="4A80687C">
            <w:pPr>
              <w:adjustRightInd w:val="0"/>
              <w:snapToGrid w:val="0"/>
              <w:rPr>
                <w:sz w:val="18"/>
                <w:szCs w:val="18"/>
              </w:rPr>
            </w:pPr>
            <w:r>
              <w:rPr>
                <w:rFonts w:hint="eastAsia"/>
                <w:sz w:val="18"/>
                <w:szCs w:val="18"/>
              </w:rPr>
              <w:t>年产1200MWH锂离子电池、3000MWH 高能阀控蓄电池项目</w:t>
            </w:r>
          </w:p>
        </w:tc>
        <w:tc>
          <w:tcPr>
            <w:tcW w:w="0" w:type="auto"/>
            <w:vAlign w:val="center"/>
          </w:tcPr>
          <w:p w14:paraId="529F4465">
            <w:pPr>
              <w:adjustRightInd w:val="0"/>
              <w:snapToGrid w:val="0"/>
              <w:jc w:val="center"/>
              <w:rPr>
                <w:sz w:val="18"/>
                <w:szCs w:val="18"/>
              </w:rPr>
            </w:pPr>
            <w:r>
              <w:rPr>
                <w:sz w:val="18"/>
                <w:szCs w:val="18"/>
              </w:rPr>
              <w:t>环评批复[201</w:t>
            </w:r>
            <w:r>
              <w:rPr>
                <w:rFonts w:hint="eastAsia"/>
                <w:sz w:val="18"/>
                <w:szCs w:val="18"/>
                <w:lang w:val="en-US" w:eastAsia="zh-CN"/>
              </w:rPr>
              <w:t>1</w:t>
            </w:r>
            <w:r>
              <w:rPr>
                <w:sz w:val="18"/>
                <w:szCs w:val="18"/>
              </w:rPr>
              <w:t>]</w:t>
            </w:r>
            <w:r>
              <w:rPr>
                <w:rFonts w:hint="eastAsia"/>
                <w:sz w:val="18"/>
                <w:szCs w:val="18"/>
                <w:lang w:val="en-US" w:eastAsia="zh-CN"/>
              </w:rPr>
              <w:t>362</w:t>
            </w:r>
            <w:r>
              <w:rPr>
                <w:sz w:val="18"/>
                <w:szCs w:val="18"/>
              </w:rPr>
              <w:t>号</w:t>
            </w:r>
          </w:p>
        </w:tc>
        <w:tc>
          <w:tcPr>
            <w:tcW w:w="0" w:type="auto"/>
            <w:vAlign w:val="center"/>
          </w:tcPr>
          <w:p w14:paraId="2182956A">
            <w:pPr>
              <w:adjustRightInd w:val="0"/>
              <w:snapToGrid w:val="0"/>
              <w:jc w:val="center"/>
              <w:rPr>
                <w:sz w:val="18"/>
                <w:szCs w:val="18"/>
              </w:rPr>
            </w:pPr>
            <w:r>
              <w:rPr>
                <w:rFonts w:hint="eastAsia"/>
                <w:sz w:val="18"/>
                <w:szCs w:val="18"/>
              </w:rPr>
              <w:t>年产1200MWH锂离子电池、3000MWH 高能阀控蓄电池项目</w:t>
            </w:r>
          </w:p>
        </w:tc>
        <w:tc>
          <w:tcPr>
            <w:tcW w:w="0" w:type="auto"/>
            <w:vAlign w:val="center"/>
          </w:tcPr>
          <w:p w14:paraId="4D1452A4">
            <w:pPr>
              <w:adjustRightInd w:val="0"/>
              <w:snapToGrid w:val="0"/>
              <w:jc w:val="center"/>
              <w:rPr>
                <w:rFonts w:hint="eastAsia" w:eastAsia="宋体"/>
                <w:sz w:val="18"/>
                <w:szCs w:val="18"/>
                <w:lang w:eastAsia="zh-CN"/>
              </w:rPr>
            </w:pPr>
            <w:r>
              <w:rPr>
                <w:rFonts w:hint="eastAsia"/>
                <w:sz w:val="18"/>
                <w:szCs w:val="18"/>
                <w:lang w:val="en-US" w:eastAsia="zh-CN"/>
              </w:rPr>
              <w:t>/</w:t>
            </w:r>
          </w:p>
        </w:tc>
        <w:tc>
          <w:tcPr>
            <w:tcW w:w="0" w:type="auto"/>
            <w:vAlign w:val="center"/>
          </w:tcPr>
          <w:p w14:paraId="3E91CECA">
            <w:pPr>
              <w:adjustRightInd w:val="0"/>
              <w:snapToGrid w:val="0"/>
              <w:jc w:val="center"/>
              <w:rPr>
                <w:rFonts w:hint="eastAsia" w:eastAsia="宋体"/>
                <w:sz w:val="18"/>
                <w:szCs w:val="18"/>
                <w:lang w:eastAsia="zh-CN"/>
              </w:rPr>
            </w:pPr>
            <w:r>
              <w:rPr>
                <w:rFonts w:hint="eastAsia"/>
                <w:sz w:val="18"/>
                <w:szCs w:val="18"/>
                <w:lang w:val="en-US" w:eastAsia="zh-CN"/>
              </w:rPr>
              <w:t>/</w:t>
            </w:r>
          </w:p>
        </w:tc>
      </w:tr>
      <w:tr w14:paraId="3B69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2B3DFA8F">
            <w:pPr>
              <w:adjustRightInd w:val="0"/>
              <w:snapToGrid w:val="0"/>
              <w:jc w:val="center"/>
              <w:rPr>
                <w:sz w:val="18"/>
                <w:szCs w:val="18"/>
              </w:rPr>
            </w:pPr>
            <w:r>
              <w:rPr>
                <w:sz w:val="18"/>
                <w:szCs w:val="18"/>
              </w:rPr>
              <w:t>2</w:t>
            </w:r>
          </w:p>
        </w:tc>
        <w:tc>
          <w:tcPr>
            <w:tcW w:w="0" w:type="auto"/>
            <w:vMerge w:val="restart"/>
            <w:vAlign w:val="center"/>
          </w:tcPr>
          <w:p w14:paraId="057EC334">
            <w:pPr>
              <w:adjustRightInd w:val="0"/>
              <w:snapToGrid w:val="0"/>
              <w:rPr>
                <w:rFonts w:hint="eastAsia" w:eastAsia="宋体"/>
                <w:sz w:val="18"/>
                <w:szCs w:val="18"/>
                <w:lang w:val="en-US" w:eastAsia="zh-CN"/>
              </w:rPr>
            </w:pPr>
            <w:r>
              <w:rPr>
                <w:rFonts w:hint="eastAsia"/>
                <w:sz w:val="18"/>
                <w:szCs w:val="18"/>
              </w:rPr>
              <w:t>年产1200MWH锂离子电池、3000MWH 高能阀控蓄电池项目</w:t>
            </w:r>
            <w:r>
              <w:rPr>
                <w:rFonts w:hint="eastAsia"/>
                <w:sz w:val="18"/>
                <w:szCs w:val="18"/>
                <w:lang w:val="en-US" w:eastAsia="zh-CN"/>
              </w:rPr>
              <w:t>环境影响后评价</w:t>
            </w:r>
          </w:p>
        </w:tc>
        <w:tc>
          <w:tcPr>
            <w:tcW w:w="0" w:type="auto"/>
            <w:vMerge w:val="restart"/>
            <w:vAlign w:val="center"/>
          </w:tcPr>
          <w:p w14:paraId="6B2EA20F">
            <w:pPr>
              <w:adjustRightInd w:val="0"/>
              <w:snapToGrid w:val="0"/>
              <w:jc w:val="center"/>
              <w:rPr>
                <w:rFonts w:hint="eastAsia" w:eastAsia="宋体"/>
                <w:sz w:val="18"/>
                <w:szCs w:val="18"/>
                <w:lang w:eastAsia="zh-CN"/>
              </w:rPr>
            </w:pPr>
            <w:r>
              <w:rPr>
                <w:rFonts w:hint="eastAsia"/>
                <w:sz w:val="18"/>
                <w:szCs w:val="18"/>
                <w:lang w:val="en-US" w:eastAsia="zh-CN"/>
              </w:rPr>
              <w:t>环评备案</w:t>
            </w:r>
            <w:r>
              <w:rPr>
                <w:sz w:val="18"/>
                <w:szCs w:val="18"/>
              </w:rPr>
              <w:t>[201</w:t>
            </w:r>
            <w:r>
              <w:rPr>
                <w:rFonts w:hint="eastAsia"/>
                <w:sz w:val="18"/>
                <w:szCs w:val="18"/>
                <w:lang w:val="en-US" w:eastAsia="zh-CN"/>
              </w:rPr>
              <w:t>3</w:t>
            </w:r>
            <w:r>
              <w:rPr>
                <w:sz w:val="18"/>
                <w:szCs w:val="18"/>
              </w:rPr>
              <w:t>]</w:t>
            </w:r>
            <w:r>
              <w:rPr>
                <w:rFonts w:hint="eastAsia"/>
                <w:sz w:val="18"/>
                <w:szCs w:val="18"/>
                <w:lang w:val="en-US" w:eastAsia="zh-CN"/>
              </w:rPr>
              <w:t>6</w:t>
            </w:r>
            <w:r>
              <w:rPr>
                <w:sz w:val="18"/>
                <w:szCs w:val="18"/>
              </w:rPr>
              <w:t>号</w:t>
            </w:r>
          </w:p>
        </w:tc>
        <w:tc>
          <w:tcPr>
            <w:tcW w:w="0" w:type="auto"/>
            <w:vAlign w:val="center"/>
          </w:tcPr>
          <w:p w14:paraId="2E368451">
            <w:pPr>
              <w:adjustRightInd w:val="0"/>
              <w:snapToGrid w:val="0"/>
              <w:jc w:val="center"/>
              <w:rPr>
                <w:sz w:val="18"/>
                <w:szCs w:val="18"/>
              </w:rPr>
            </w:pPr>
            <w:r>
              <w:rPr>
                <w:rFonts w:hint="eastAsia"/>
                <w:sz w:val="18"/>
                <w:szCs w:val="18"/>
              </w:rPr>
              <w:t>一期</w:t>
            </w:r>
            <w:r>
              <w:rPr>
                <w:rFonts w:hint="eastAsia"/>
                <w:sz w:val="18"/>
                <w:szCs w:val="18"/>
                <w:lang w:eastAsia="zh-CN"/>
              </w:rPr>
              <w:t>：</w:t>
            </w:r>
            <w:r>
              <w:rPr>
                <w:rFonts w:hint="eastAsia"/>
                <w:sz w:val="18"/>
                <w:szCs w:val="18"/>
              </w:rPr>
              <w:t>年产600MWH 锂离子电池、1000MWH 高能阀控蓄电池</w:t>
            </w:r>
          </w:p>
        </w:tc>
        <w:tc>
          <w:tcPr>
            <w:tcW w:w="0" w:type="auto"/>
            <w:vAlign w:val="center"/>
          </w:tcPr>
          <w:p w14:paraId="55D07572">
            <w:pPr>
              <w:adjustRightInd w:val="0"/>
              <w:snapToGrid w:val="0"/>
              <w:jc w:val="center"/>
              <w:rPr>
                <w:rFonts w:hint="eastAsia" w:eastAsia="宋体"/>
                <w:sz w:val="18"/>
                <w:szCs w:val="18"/>
                <w:lang w:eastAsia="zh-CN"/>
              </w:rPr>
            </w:pPr>
            <w:r>
              <w:rPr>
                <w:rFonts w:hint="eastAsia"/>
                <w:sz w:val="18"/>
                <w:szCs w:val="18"/>
                <w:lang w:val="en-US" w:eastAsia="zh-CN"/>
              </w:rPr>
              <w:t>余环验</w:t>
            </w:r>
            <w:r>
              <w:rPr>
                <w:sz w:val="18"/>
                <w:szCs w:val="18"/>
              </w:rPr>
              <w:t>[201</w:t>
            </w:r>
            <w:r>
              <w:rPr>
                <w:rFonts w:hint="eastAsia"/>
                <w:sz w:val="18"/>
                <w:szCs w:val="18"/>
                <w:lang w:val="en-US" w:eastAsia="zh-CN"/>
              </w:rPr>
              <w:t>5</w:t>
            </w:r>
            <w:r>
              <w:rPr>
                <w:sz w:val="18"/>
                <w:szCs w:val="18"/>
              </w:rPr>
              <w:t>]</w:t>
            </w:r>
            <w:r>
              <w:rPr>
                <w:rFonts w:hint="eastAsia"/>
                <w:sz w:val="18"/>
                <w:szCs w:val="18"/>
                <w:lang w:val="en-US" w:eastAsia="zh-CN"/>
              </w:rPr>
              <w:t>1—006</w:t>
            </w:r>
            <w:r>
              <w:rPr>
                <w:sz w:val="18"/>
                <w:szCs w:val="18"/>
              </w:rPr>
              <w:t>号</w:t>
            </w:r>
          </w:p>
        </w:tc>
        <w:tc>
          <w:tcPr>
            <w:tcW w:w="0" w:type="auto"/>
            <w:vAlign w:val="center"/>
          </w:tcPr>
          <w:p w14:paraId="61A59544">
            <w:pPr>
              <w:adjustRightInd w:val="0"/>
              <w:snapToGrid w:val="0"/>
              <w:jc w:val="center"/>
              <w:rPr>
                <w:sz w:val="18"/>
                <w:szCs w:val="18"/>
              </w:rPr>
            </w:pPr>
            <w:r>
              <w:rPr>
                <w:rFonts w:hint="eastAsia"/>
                <w:sz w:val="18"/>
                <w:szCs w:val="18"/>
              </w:rPr>
              <w:t>年产600MWH 锂离子电池、1000MWH 高能阀控蓄电池</w:t>
            </w:r>
          </w:p>
        </w:tc>
      </w:tr>
      <w:tr w14:paraId="5364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28638324">
            <w:pPr>
              <w:adjustRightInd w:val="0"/>
              <w:snapToGrid w:val="0"/>
              <w:jc w:val="center"/>
              <w:rPr>
                <w:sz w:val="18"/>
                <w:szCs w:val="18"/>
              </w:rPr>
            </w:pPr>
          </w:p>
        </w:tc>
        <w:tc>
          <w:tcPr>
            <w:tcW w:w="0" w:type="auto"/>
            <w:vMerge w:val="continue"/>
            <w:vAlign w:val="center"/>
          </w:tcPr>
          <w:p w14:paraId="5FBFDB94">
            <w:pPr>
              <w:adjustRightInd w:val="0"/>
              <w:snapToGrid w:val="0"/>
              <w:rPr>
                <w:rFonts w:hint="eastAsia"/>
                <w:sz w:val="18"/>
                <w:szCs w:val="18"/>
              </w:rPr>
            </w:pPr>
          </w:p>
        </w:tc>
        <w:tc>
          <w:tcPr>
            <w:tcW w:w="0" w:type="auto"/>
            <w:vMerge w:val="continue"/>
            <w:vAlign w:val="center"/>
          </w:tcPr>
          <w:p w14:paraId="731F8C8C">
            <w:pPr>
              <w:adjustRightInd w:val="0"/>
              <w:snapToGrid w:val="0"/>
              <w:jc w:val="center"/>
              <w:rPr>
                <w:rFonts w:hint="eastAsia"/>
                <w:sz w:val="18"/>
                <w:szCs w:val="18"/>
                <w:lang w:val="en-US" w:eastAsia="zh-CN"/>
              </w:rPr>
            </w:pPr>
          </w:p>
        </w:tc>
        <w:tc>
          <w:tcPr>
            <w:tcW w:w="0" w:type="auto"/>
            <w:vAlign w:val="center"/>
          </w:tcPr>
          <w:p w14:paraId="2F8F9D99">
            <w:pPr>
              <w:adjustRightInd w:val="0"/>
              <w:snapToGrid w:val="0"/>
              <w:jc w:val="center"/>
              <w:rPr>
                <w:sz w:val="18"/>
                <w:szCs w:val="18"/>
              </w:rPr>
            </w:pPr>
            <w:r>
              <w:rPr>
                <w:rFonts w:hint="eastAsia"/>
                <w:sz w:val="18"/>
                <w:szCs w:val="18"/>
              </w:rPr>
              <w:t>二期</w:t>
            </w:r>
            <w:r>
              <w:rPr>
                <w:rFonts w:hint="eastAsia"/>
                <w:sz w:val="18"/>
                <w:szCs w:val="18"/>
                <w:lang w:eastAsia="zh-CN"/>
              </w:rPr>
              <w:t>：</w:t>
            </w:r>
            <w:r>
              <w:rPr>
                <w:rFonts w:hint="eastAsia"/>
                <w:sz w:val="18"/>
                <w:szCs w:val="18"/>
              </w:rPr>
              <w:t>年产600MWH 锂离子电池、2000MWH高能阀控密封电池</w:t>
            </w:r>
          </w:p>
        </w:tc>
        <w:tc>
          <w:tcPr>
            <w:tcW w:w="0" w:type="auto"/>
            <w:vAlign w:val="center"/>
          </w:tcPr>
          <w:p w14:paraId="7764F5C3">
            <w:pPr>
              <w:adjustRightInd w:val="0"/>
              <w:snapToGrid w:val="0"/>
              <w:jc w:val="center"/>
              <w:rPr>
                <w:rFonts w:hint="eastAsia"/>
                <w:sz w:val="18"/>
                <w:szCs w:val="18"/>
              </w:rPr>
            </w:pPr>
            <w:r>
              <w:rPr>
                <w:rFonts w:hint="eastAsia"/>
                <w:sz w:val="18"/>
                <w:szCs w:val="18"/>
              </w:rPr>
              <w:t>余环验[2016]6-056号，实际生产规模:年产400MWH锂离子电池;剩余2000MWh高能阀控蓄电池及200MWh锂离子电池今后不再实施</w:t>
            </w:r>
          </w:p>
        </w:tc>
        <w:tc>
          <w:tcPr>
            <w:tcW w:w="0" w:type="auto"/>
            <w:vAlign w:val="center"/>
          </w:tcPr>
          <w:p w14:paraId="625F72E7">
            <w:pPr>
              <w:adjustRightInd w:val="0"/>
              <w:snapToGrid w:val="0"/>
              <w:jc w:val="center"/>
              <w:rPr>
                <w:rFonts w:hint="eastAsia"/>
                <w:sz w:val="18"/>
                <w:szCs w:val="18"/>
              </w:rPr>
            </w:pPr>
            <w:r>
              <w:rPr>
                <w:rFonts w:hint="eastAsia"/>
                <w:sz w:val="18"/>
                <w:szCs w:val="18"/>
              </w:rPr>
              <w:t>年产1000MWH锂离子电池</w:t>
            </w:r>
            <w:r>
              <w:rPr>
                <w:rFonts w:hint="eastAsia"/>
                <w:sz w:val="18"/>
                <w:szCs w:val="18"/>
                <w:lang w:eastAsia="zh-CN"/>
              </w:rPr>
              <w:t>、</w:t>
            </w:r>
            <w:r>
              <w:rPr>
                <w:rFonts w:hint="eastAsia"/>
                <w:sz w:val="18"/>
                <w:szCs w:val="18"/>
              </w:rPr>
              <w:t>1000MWH高能阀控蓄电池</w:t>
            </w:r>
          </w:p>
        </w:tc>
      </w:tr>
      <w:tr w14:paraId="113F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5CFB45CD">
            <w:pPr>
              <w:adjustRightInd w:val="0"/>
              <w:snapToGrid w:val="0"/>
              <w:jc w:val="center"/>
              <w:rPr>
                <w:sz w:val="18"/>
                <w:szCs w:val="18"/>
              </w:rPr>
            </w:pPr>
            <w:r>
              <w:rPr>
                <w:sz w:val="18"/>
                <w:szCs w:val="18"/>
              </w:rPr>
              <w:t>3</w:t>
            </w:r>
          </w:p>
        </w:tc>
        <w:tc>
          <w:tcPr>
            <w:tcW w:w="0" w:type="auto"/>
            <w:vAlign w:val="center"/>
          </w:tcPr>
          <w:p w14:paraId="131AD319">
            <w:pPr>
              <w:adjustRightInd w:val="0"/>
              <w:snapToGrid w:val="0"/>
              <w:rPr>
                <w:sz w:val="18"/>
                <w:szCs w:val="18"/>
              </w:rPr>
            </w:pPr>
            <w:r>
              <w:rPr>
                <w:rFonts w:hint="eastAsia"/>
                <w:sz w:val="18"/>
                <w:szCs w:val="18"/>
              </w:rPr>
              <w:t>年产2000MWH动力锂离子电池技术改造项目</w:t>
            </w:r>
          </w:p>
        </w:tc>
        <w:tc>
          <w:tcPr>
            <w:tcW w:w="0" w:type="auto"/>
            <w:vAlign w:val="center"/>
          </w:tcPr>
          <w:p w14:paraId="506557CE">
            <w:pPr>
              <w:adjustRightInd w:val="0"/>
              <w:snapToGrid w:val="0"/>
              <w:jc w:val="center"/>
              <w:rPr>
                <w:sz w:val="18"/>
                <w:szCs w:val="18"/>
              </w:rPr>
            </w:pPr>
            <w:r>
              <w:rPr>
                <w:sz w:val="18"/>
                <w:szCs w:val="18"/>
              </w:rPr>
              <w:t>环评批复[201</w:t>
            </w:r>
            <w:r>
              <w:rPr>
                <w:rFonts w:hint="eastAsia"/>
                <w:sz w:val="18"/>
                <w:szCs w:val="18"/>
                <w:lang w:val="en-US" w:eastAsia="zh-CN"/>
              </w:rPr>
              <w:t>6</w:t>
            </w:r>
            <w:r>
              <w:rPr>
                <w:sz w:val="18"/>
                <w:szCs w:val="18"/>
              </w:rPr>
              <w:t>]</w:t>
            </w:r>
            <w:r>
              <w:rPr>
                <w:rFonts w:hint="eastAsia"/>
                <w:sz w:val="18"/>
                <w:szCs w:val="18"/>
                <w:lang w:val="en-US" w:eastAsia="zh-CN"/>
              </w:rPr>
              <w:t>260</w:t>
            </w:r>
            <w:r>
              <w:rPr>
                <w:sz w:val="18"/>
                <w:szCs w:val="18"/>
              </w:rPr>
              <w:t>号</w:t>
            </w:r>
          </w:p>
        </w:tc>
        <w:tc>
          <w:tcPr>
            <w:tcW w:w="0" w:type="auto"/>
            <w:vAlign w:val="center"/>
          </w:tcPr>
          <w:p w14:paraId="4D98EA56">
            <w:pPr>
              <w:adjustRightInd w:val="0"/>
              <w:snapToGrid w:val="0"/>
              <w:jc w:val="center"/>
              <w:rPr>
                <w:sz w:val="18"/>
                <w:szCs w:val="18"/>
              </w:rPr>
            </w:pPr>
            <w:r>
              <w:rPr>
                <w:rFonts w:hint="eastAsia"/>
                <w:sz w:val="18"/>
                <w:szCs w:val="18"/>
              </w:rPr>
              <w:t>年产2000MWH动力锂离子电池</w:t>
            </w:r>
          </w:p>
        </w:tc>
        <w:tc>
          <w:tcPr>
            <w:tcW w:w="0" w:type="auto"/>
            <w:vAlign w:val="center"/>
          </w:tcPr>
          <w:p w14:paraId="7A03BF71">
            <w:pPr>
              <w:adjustRightInd w:val="0"/>
              <w:snapToGrid w:val="0"/>
              <w:jc w:val="center"/>
              <w:rPr>
                <w:rFonts w:hint="default" w:eastAsia="宋体"/>
                <w:sz w:val="18"/>
                <w:szCs w:val="18"/>
                <w:lang w:val="en-US" w:eastAsia="zh-CN"/>
              </w:rPr>
            </w:pPr>
            <w:r>
              <w:rPr>
                <w:rFonts w:hint="eastAsia"/>
                <w:sz w:val="18"/>
                <w:szCs w:val="18"/>
                <w:lang w:val="en-US" w:eastAsia="zh-CN"/>
              </w:rPr>
              <w:t>未建设，以后不实施</w:t>
            </w:r>
          </w:p>
        </w:tc>
        <w:tc>
          <w:tcPr>
            <w:tcW w:w="0" w:type="auto"/>
            <w:vAlign w:val="center"/>
          </w:tcPr>
          <w:p w14:paraId="35012B08">
            <w:pPr>
              <w:adjustRightInd w:val="0"/>
              <w:snapToGrid w:val="0"/>
              <w:jc w:val="center"/>
              <w:rPr>
                <w:rFonts w:hint="eastAsia" w:eastAsia="宋体"/>
                <w:sz w:val="18"/>
                <w:szCs w:val="18"/>
                <w:lang w:val="en-US" w:eastAsia="zh-CN"/>
              </w:rPr>
            </w:pPr>
            <w:r>
              <w:rPr>
                <w:rFonts w:hint="eastAsia"/>
                <w:sz w:val="18"/>
                <w:szCs w:val="18"/>
                <w:lang w:val="en-US" w:eastAsia="zh-CN"/>
              </w:rPr>
              <w:t>/</w:t>
            </w:r>
          </w:p>
        </w:tc>
      </w:tr>
      <w:tr w14:paraId="3B21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0" w:type="auto"/>
            <w:vAlign w:val="center"/>
          </w:tcPr>
          <w:p w14:paraId="6D601A52">
            <w:pPr>
              <w:adjustRightInd w:val="0"/>
              <w:snapToGrid w:val="0"/>
              <w:jc w:val="center"/>
              <w:rPr>
                <w:rFonts w:hint="eastAsia" w:eastAsia="宋体"/>
                <w:sz w:val="18"/>
                <w:szCs w:val="18"/>
                <w:lang w:val="en-US" w:eastAsia="zh-CN"/>
              </w:rPr>
            </w:pPr>
            <w:r>
              <w:rPr>
                <w:rFonts w:hint="eastAsia"/>
                <w:sz w:val="18"/>
                <w:szCs w:val="18"/>
                <w:lang w:val="en-US" w:eastAsia="zh-CN"/>
              </w:rPr>
              <w:t>4</w:t>
            </w:r>
          </w:p>
        </w:tc>
        <w:tc>
          <w:tcPr>
            <w:tcW w:w="0" w:type="auto"/>
            <w:vAlign w:val="center"/>
          </w:tcPr>
          <w:p w14:paraId="54D586E7">
            <w:pPr>
              <w:adjustRightInd w:val="0"/>
              <w:snapToGrid w:val="0"/>
              <w:rPr>
                <w:rFonts w:hint="eastAsia"/>
                <w:sz w:val="18"/>
                <w:szCs w:val="18"/>
              </w:rPr>
            </w:pPr>
            <w:r>
              <w:rPr>
                <w:rFonts w:hint="eastAsia"/>
                <w:sz w:val="18"/>
                <w:szCs w:val="18"/>
              </w:rPr>
              <w:t>年产</w:t>
            </w:r>
            <w:r>
              <w:rPr>
                <w:rFonts w:hint="eastAsia"/>
                <w:sz w:val="18"/>
                <w:szCs w:val="18"/>
                <w:lang w:val="en-US" w:eastAsia="zh-CN"/>
              </w:rPr>
              <w:t>3</w:t>
            </w:r>
            <w:r>
              <w:rPr>
                <w:rFonts w:hint="eastAsia"/>
                <w:sz w:val="18"/>
                <w:szCs w:val="18"/>
              </w:rPr>
              <w:t>00MWH动力锂离子电池技术改造项目</w:t>
            </w:r>
          </w:p>
        </w:tc>
        <w:tc>
          <w:tcPr>
            <w:tcW w:w="0" w:type="auto"/>
            <w:vAlign w:val="center"/>
          </w:tcPr>
          <w:p w14:paraId="49656497">
            <w:pPr>
              <w:adjustRightInd w:val="0"/>
              <w:snapToGrid w:val="0"/>
              <w:jc w:val="center"/>
              <w:rPr>
                <w:rFonts w:hint="default" w:eastAsia="宋体"/>
                <w:sz w:val="18"/>
                <w:szCs w:val="18"/>
                <w:lang w:val="en-US" w:eastAsia="zh-CN"/>
              </w:rPr>
            </w:pPr>
            <w:r>
              <w:rPr>
                <w:rFonts w:hint="eastAsia"/>
                <w:sz w:val="18"/>
                <w:szCs w:val="18"/>
                <w:lang w:val="en-US" w:eastAsia="zh-CN"/>
              </w:rPr>
              <w:t>报告表2017-256</w:t>
            </w:r>
          </w:p>
        </w:tc>
        <w:tc>
          <w:tcPr>
            <w:tcW w:w="0" w:type="auto"/>
            <w:vAlign w:val="center"/>
          </w:tcPr>
          <w:p w14:paraId="3C742846">
            <w:pPr>
              <w:adjustRightInd w:val="0"/>
              <w:snapToGrid w:val="0"/>
              <w:jc w:val="center"/>
              <w:rPr>
                <w:rFonts w:hint="eastAsia"/>
                <w:sz w:val="18"/>
                <w:szCs w:val="18"/>
              </w:rPr>
            </w:pPr>
            <w:r>
              <w:rPr>
                <w:rFonts w:hint="eastAsia"/>
                <w:sz w:val="18"/>
                <w:szCs w:val="18"/>
              </w:rPr>
              <w:t>年产</w:t>
            </w:r>
            <w:r>
              <w:rPr>
                <w:rFonts w:hint="eastAsia"/>
                <w:sz w:val="18"/>
                <w:szCs w:val="18"/>
                <w:lang w:val="en-US" w:eastAsia="zh-CN"/>
              </w:rPr>
              <w:t>3</w:t>
            </w:r>
            <w:r>
              <w:rPr>
                <w:rFonts w:hint="eastAsia"/>
                <w:sz w:val="18"/>
                <w:szCs w:val="18"/>
              </w:rPr>
              <w:t>00MWH动力锂离子电池</w:t>
            </w:r>
          </w:p>
        </w:tc>
        <w:tc>
          <w:tcPr>
            <w:tcW w:w="0" w:type="auto"/>
            <w:vAlign w:val="center"/>
          </w:tcPr>
          <w:p w14:paraId="672B518B">
            <w:pPr>
              <w:adjustRightInd w:val="0"/>
              <w:snapToGrid w:val="0"/>
              <w:jc w:val="center"/>
              <w:rPr>
                <w:rFonts w:hint="default"/>
                <w:sz w:val="18"/>
                <w:szCs w:val="18"/>
                <w:lang w:val="en-US" w:eastAsia="zh-CN"/>
              </w:rPr>
            </w:pPr>
            <w:r>
              <w:rPr>
                <w:rFonts w:hint="eastAsia"/>
                <w:sz w:val="18"/>
                <w:szCs w:val="18"/>
                <w:lang w:val="en-US" w:eastAsia="zh-CN"/>
              </w:rPr>
              <w:t>自主验收</w:t>
            </w:r>
          </w:p>
        </w:tc>
        <w:tc>
          <w:tcPr>
            <w:tcW w:w="0" w:type="auto"/>
            <w:vAlign w:val="center"/>
          </w:tcPr>
          <w:p w14:paraId="301C8793">
            <w:pPr>
              <w:adjustRightInd w:val="0"/>
              <w:snapToGrid w:val="0"/>
              <w:jc w:val="center"/>
              <w:rPr>
                <w:rFonts w:hint="eastAsia"/>
                <w:sz w:val="18"/>
                <w:szCs w:val="18"/>
                <w:lang w:val="en-US" w:eastAsia="zh-CN"/>
              </w:rPr>
            </w:pPr>
            <w:r>
              <w:rPr>
                <w:rFonts w:hint="eastAsia"/>
                <w:sz w:val="18"/>
                <w:szCs w:val="18"/>
              </w:rPr>
              <w:t>年产1</w:t>
            </w:r>
            <w:r>
              <w:rPr>
                <w:rFonts w:hint="eastAsia"/>
                <w:sz w:val="18"/>
                <w:szCs w:val="18"/>
                <w:lang w:val="en-US" w:eastAsia="zh-CN"/>
              </w:rPr>
              <w:t>3</w:t>
            </w:r>
            <w:r>
              <w:rPr>
                <w:rFonts w:hint="eastAsia"/>
                <w:sz w:val="18"/>
                <w:szCs w:val="18"/>
              </w:rPr>
              <w:t>00MWH锂离子电池</w:t>
            </w:r>
            <w:r>
              <w:rPr>
                <w:rFonts w:hint="eastAsia"/>
                <w:sz w:val="18"/>
                <w:szCs w:val="18"/>
                <w:lang w:eastAsia="zh-CN"/>
              </w:rPr>
              <w:t>、</w:t>
            </w:r>
            <w:r>
              <w:rPr>
                <w:rFonts w:hint="eastAsia"/>
                <w:sz w:val="18"/>
                <w:szCs w:val="18"/>
              </w:rPr>
              <w:t>1000MWH高能阀控蓄电池</w:t>
            </w:r>
          </w:p>
        </w:tc>
      </w:tr>
      <w:tr w14:paraId="6D0F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0442E447">
            <w:pPr>
              <w:adjustRightInd w:val="0"/>
              <w:snapToGrid w:val="0"/>
              <w:jc w:val="center"/>
              <w:rPr>
                <w:rFonts w:hint="default"/>
                <w:sz w:val="18"/>
                <w:szCs w:val="18"/>
                <w:lang w:val="en-US" w:eastAsia="zh-CN"/>
              </w:rPr>
            </w:pPr>
            <w:r>
              <w:rPr>
                <w:rFonts w:hint="eastAsia"/>
                <w:sz w:val="18"/>
                <w:szCs w:val="18"/>
                <w:lang w:val="en-US" w:eastAsia="zh-CN"/>
              </w:rPr>
              <w:t>5</w:t>
            </w:r>
          </w:p>
        </w:tc>
        <w:tc>
          <w:tcPr>
            <w:tcW w:w="0" w:type="auto"/>
            <w:vAlign w:val="center"/>
          </w:tcPr>
          <w:p w14:paraId="64C09E2A">
            <w:pPr>
              <w:adjustRightInd w:val="0"/>
              <w:snapToGrid w:val="0"/>
              <w:rPr>
                <w:rFonts w:hint="eastAsia"/>
                <w:sz w:val="18"/>
                <w:szCs w:val="18"/>
              </w:rPr>
            </w:pPr>
            <w:r>
              <w:rPr>
                <w:rFonts w:hint="eastAsia"/>
                <w:sz w:val="18"/>
                <w:szCs w:val="18"/>
              </w:rPr>
              <w:t>年产</w:t>
            </w:r>
            <w:r>
              <w:rPr>
                <w:rFonts w:hint="eastAsia"/>
                <w:sz w:val="18"/>
                <w:szCs w:val="18"/>
                <w:lang w:val="en-US" w:eastAsia="zh-CN"/>
              </w:rPr>
              <w:t>6</w:t>
            </w:r>
            <w:r>
              <w:rPr>
                <w:rFonts w:hint="eastAsia"/>
                <w:sz w:val="18"/>
                <w:szCs w:val="18"/>
              </w:rPr>
              <w:t>00MWH动力锂离子电池技术改造项目</w:t>
            </w:r>
          </w:p>
        </w:tc>
        <w:tc>
          <w:tcPr>
            <w:tcW w:w="0" w:type="auto"/>
            <w:vAlign w:val="center"/>
          </w:tcPr>
          <w:p w14:paraId="4BFD0770">
            <w:pPr>
              <w:adjustRightInd w:val="0"/>
              <w:snapToGrid w:val="0"/>
              <w:jc w:val="center"/>
              <w:rPr>
                <w:rFonts w:hint="default"/>
                <w:sz w:val="18"/>
                <w:szCs w:val="18"/>
                <w:lang w:val="en-US" w:eastAsia="zh-CN"/>
              </w:rPr>
            </w:pPr>
            <w:r>
              <w:rPr>
                <w:rFonts w:hint="eastAsia"/>
                <w:sz w:val="18"/>
                <w:szCs w:val="18"/>
                <w:lang w:val="en-US" w:eastAsia="zh-CN"/>
              </w:rPr>
              <w:t>报告表2018-68号</w:t>
            </w:r>
          </w:p>
        </w:tc>
        <w:tc>
          <w:tcPr>
            <w:tcW w:w="0" w:type="auto"/>
            <w:vAlign w:val="center"/>
          </w:tcPr>
          <w:p w14:paraId="61430AEA">
            <w:pPr>
              <w:adjustRightInd w:val="0"/>
              <w:snapToGrid w:val="0"/>
              <w:jc w:val="center"/>
              <w:rPr>
                <w:rFonts w:hint="eastAsia"/>
                <w:sz w:val="18"/>
                <w:szCs w:val="18"/>
              </w:rPr>
            </w:pPr>
            <w:r>
              <w:rPr>
                <w:rFonts w:hint="eastAsia"/>
                <w:sz w:val="18"/>
                <w:szCs w:val="18"/>
              </w:rPr>
              <w:t>年产</w:t>
            </w:r>
            <w:r>
              <w:rPr>
                <w:rFonts w:hint="eastAsia"/>
                <w:sz w:val="18"/>
                <w:szCs w:val="18"/>
                <w:lang w:val="en-US" w:eastAsia="zh-CN"/>
              </w:rPr>
              <w:t>6</w:t>
            </w:r>
            <w:r>
              <w:rPr>
                <w:rFonts w:hint="eastAsia"/>
                <w:sz w:val="18"/>
                <w:szCs w:val="18"/>
              </w:rPr>
              <w:t>00MWH动力锂离子电池</w:t>
            </w:r>
          </w:p>
        </w:tc>
        <w:tc>
          <w:tcPr>
            <w:tcW w:w="0" w:type="auto"/>
            <w:vAlign w:val="center"/>
          </w:tcPr>
          <w:p w14:paraId="54342569">
            <w:pPr>
              <w:adjustRightInd w:val="0"/>
              <w:snapToGrid w:val="0"/>
              <w:jc w:val="center"/>
              <w:rPr>
                <w:rFonts w:hint="eastAsia"/>
                <w:sz w:val="18"/>
                <w:szCs w:val="18"/>
                <w:lang w:val="en-US" w:eastAsia="zh-CN"/>
              </w:rPr>
            </w:pPr>
            <w:r>
              <w:rPr>
                <w:rFonts w:hint="eastAsia"/>
                <w:sz w:val="18"/>
                <w:szCs w:val="18"/>
                <w:lang w:val="en-US" w:eastAsia="zh-CN"/>
              </w:rPr>
              <w:t>未建设，以后不实施</w:t>
            </w:r>
          </w:p>
        </w:tc>
        <w:tc>
          <w:tcPr>
            <w:tcW w:w="0" w:type="auto"/>
            <w:vAlign w:val="center"/>
          </w:tcPr>
          <w:p w14:paraId="7129828F">
            <w:pPr>
              <w:adjustRightInd w:val="0"/>
              <w:snapToGrid w:val="0"/>
              <w:jc w:val="center"/>
              <w:rPr>
                <w:rFonts w:hint="eastAsia" w:eastAsia="宋体"/>
                <w:sz w:val="18"/>
                <w:szCs w:val="18"/>
                <w:lang w:val="en-US" w:eastAsia="zh-CN"/>
              </w:rPr>
            </w:pPr>
            <w:r>
              <w:rPr>
                <w:rFonts w:hint="eastAsia"/>
                <w:sz w:val="18"/>
                <w:szCs w:val="18"/>
              </w:rPr>
              <w:t>年产1</w:t>
            </w:r>
            <w:r>
              <w:rPr>
                <w:rFonts w:hint="eastAsia"/>
                <w:sz w:val="18"/>
                <w:szCs w:val="18"/>
                <w:lang w:val="en-US" w:eastAsia="zh-CN"/>
              </w:rPr>
              <w:t>3</w:t>
            </w:r>
            <w:r>
              <w:rPr>
                <w:rFonts w:hint="eastAsia"/>
                <w:sz w:val="18"/>
                <w:szCs w:val="18"/>
              </w:rPr>
              <w:t>00MWH锂离子电池</w:t>
            </w:r>
            <w:r>
              <w:rPr>
                <w:rFonts w:hint="eastAsia"/>
                <w:sz w:val="18"/>
                <w:szCs w:val="18"/>
                <w:lang w:eastAsia="zh-CN"/>
              </w:rPr>
              <w:t>、</w:t>
            </w:r>
            <w:r>
              <w:rPr>
                <w:rFonts w:hint="eastAsia"/>
                <w:sz w:val="18"/>
                <w:szCs w:val="18"/>
              </w:rPr>
              <w:t>1000MWH高能阀控蓄电池</w:t>
            </w:r>
            <w:r>
              <w:rPr>
                <w:rFonts w:hint="eastAsia"/>
                <w:sz w:val="18"/>
                <w:szCs w:val="18"/>
                <w:lang w:val="en-US" w:eastAsia="zh-CN"/>
              </w:rPr>
              <w:t>今后不再实施</w:t>
            </w:r>
          </w:p>
        </w:tc>
      </w:tr>
      <w:tr w14:paraId="3540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7596D9D2">
            <w:pPr>
              <w:adjustRightInd w:val="0"/>
              <w:snapToGrid w:val="0"/>
              <w:jc w:val="center"/>
              <w:rPr>
                <w:rFonts w:hint="default"/>
                <w:sz w:val="18"/>
                <w:szCs w:val="18"/>
                <w:lang w:val="en-US" w:eastAsia="zh-CN"/>
              </w:rPr>
            </w:pPr>
            <w:r>
              <w:rPr>
                <w:rFonts w:hint="eastAsia"/>
                <w:sz w:val="18"/>
                <w:szCs w:val="18"/>
                <w:lang w:val="en-US" w:eastAsia="zh-CN"/>
              </w:rPr>
              <w:t>6</w:t>
            </w:r>
          </w:p>
        </w:tc>
        <w:tc>
          <w:tcPr>
            <w:tcW w:w="0" w:type="auto"/>
            <w:vAlign w:val="center"/>
          </w:tcPr>
          <w:p w14:paraId="4C42DDAB">
            <w:pPr>
              <w:adjustRightInd w:val="0"/>
              <w:snapToGrid w:val="0"/>
              <w:rPr>
                <w:rFonts w:hint="eastAsia"/>
                <w:sz w:val="18"/>
                <w:szCs w:val="18"/>
              </w:rPr>
            </w:pPr>
            <w:r>
              <w:rPr>
                <w:rFonts w:hint="eastAsia"/>
                <w:sz w:val="18"/>
                <w:szCs w:val="18"/>
              </w:rPr>
              <w:t>年产1500MWh5G通信锂离子电池技术改造项目</w:t>
            </w:r>
          </w:p>
        </w:tc>
        <w:tc>
          <w:tcPr>
            <w:tcW w:w="0" w:type="auto"/>
            <w:vAlign w:val="center"/>
          </w:tcPr>
          <w:p w14:paraId="18F7ABF4">
            <w:pPr>
              <w:adjustRightInd w:val="0"/>
              <w:snapToGrid w:val="0"/>
              <w:jc w:val="center"/>
              <w:rPr>
                <w:rFonts w:hint="default"/>
                <w:sz w:val="18"/>
                <w:szCs w:val="18"/>
                <w:lang w:val="en-US" w:eastAsia="zh-CN"/>
              </w:rPr>
            </w:pPr>
            <w:r>
              <w:rPr>
                <w:rFonts w:hint="eastAsia"/>
                <w:sz w:val="18"/>
                <w:szCs w:val="18"/>
                <w:lang w:val="en-US" w:eastAsia="zh-CN"/>
              </w:rPr>
              <w:t>杭环余改备2020-25号</w:t>
            </w:r>
          </w:p>
        </w:tc>
        <w:tc>
          <w:tcPr>
            <w:tcW w:w="0" w:type="auto"/>
            <w:vAlign w:val="center"/>
          </w:tcPr>
          <w:p w14:paraId="194622A7">
            <w:pPr>
              <w:adjustRightInd w:val="0"/>
              <w:snapToGrid w:val="0"/>
              <w:jc w:val="center"/>
              <w:rPr>
                <w:rFonts w:hint="eastAsia"/>
                <w:sz w:val="18"/>
                <w:szCs w:val="18"/>
              </w:rPr>
            </w:pPr>
            <w:r>
              <w:rPr>
                <w:rFonts w:hint="eastAsia"/>
                <w:sz w:val="18"/>
                <w:szCs w:val="18"/>
              </w:rPr>
              <w:t>年产1500MWh5G通信锂离子电池</w:t>
            </w:r>
          </w:p>
        </w:tc>
        <w:tc>
          <w:tcPr>
            <w:tcW w:w="0" w:type="auto"/>
            <w:vAlign w:val="center"/>
          </w:tcPr>
          <w:p w14:paraId="7F0187DA">
            <w:pPr>
              <w:adjustRightInd w:val="0"/>
              <w:snapToGrid w:val="0"/>
              <w:jc w:val="center"/>
              <w:rPr>
                <w:rFonts w:hint="default"/>
                <w:sz w:val="18"/>
                <w:szCs w:val="18"/>
                <w:lang w:val="en-US" w:eastAsia="zh-CN"/>
              </w:rPr>
            </w:pPr>
            <w:r>
              <w:rPr>
                <w:rFonts w:hint="eastAsia"/>
                <w:sz w:val="18"/>
                <w:szCs w:val="18"/>
                <w:lang w:val="en-US" w:eastAsia="zh-CN"/>
              </w:rPr>
              <w:t>自主验收</w:t>
            </w:r>
          </w:p>
        </w:tc>
        <w:tc>
          <w:tcPr>
            <w:tcW w:w="0" w:type="auto"/>
            <w:vAlign w:val="center"/>
          </w:tcPr>
          <w:p w14:paraId="1DD2F55E">
            <w:pPr>
              <w:adjustRightInd w:val="0"/>
              <w:snapToGrid w:val="0"/>
              <w:jc w:val="center"/>
              <w:rPr>
                <w:rFonts w:hint="eastAsia"/>
                <w:sz w:val="18"/>
                <w:szCs w:val="18"/>
              </w:rPr>
            </w:pPr>
            <w:r>
              <w:rPr>
                <w:rFonts w:hint="eastAsia"/>
                <w:sz w:val="18"/>
                <w:szCs w:val="18"/>
              </w:rPr>
              <w:t>年产1</w:t>
            </w:r>
            <w:r>
              <w:rPr>
                <w:rFonts w:hint="eastAsia"/>
                <w:sz w:val="18"/>
                <w:szCs w:val="18"/>
                <w:lang w:val="en-US" w:eastAsia="zh-CN"/>
              </w:rPr>
              <w:t>3</w:t>
            </w:r>
            <w:r>
              <w:rPr>
                <w:rFonts w:hint="eastAsia"/>
                <w:sz w:val="18"/>
                <w:szCs w:val="18"/>
              </w:rPr>
              <w:t>00MWH锂离子电池</w:t>
            </w:r>
            <w:r>
              <w:rPr>
                <w:rFonts w:hint="eastAsia"/>
                <w:sz w:val="18"/>
                <w:szCs w:val="18"/>
                <w:lang w:eastAsia="zh-CN"/>
              </w:rPr>
              <w:t>、</w:t>
            </w:r>
            <w:r>
              <w:rPr>
                <w:rFonts w:hint="eastAsia"/>
                <w:sz w:val="18"/>
                <w:szCs w:val="18"/>
              </w:rPr>
              <w:t>1500MWh5G通信锂离子电池</w:t>
            </w:r>
          </w:p>
        </w:tc>
      </w:tr>
      <w:tr w14:paraId="7CFA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49BC34BA">
            <w:pPr>
              <w:adjustRightInd w:val="0"/>
              <w:snapToGrid w:val="0"/>
              <w:jc w:val="center"/>
              <w:rPr>
                <w:rFonts w:hint="default"/>
                <w:sz w:val="18"/>
                <w:szCs w:val="18"/>
                <w:lang w:val="en-US" w:eastAsia="zh-CN"/>
              </w:rPr>
            </w:pPr>
            <w:r>
              <w:rPr>
                <w:rFonts w:hint="eastAsia"/>
                <w:sz w:val="18"/>
                <w:szCs w:val="18"/>
                <w:lang w:val="en-US" w:eastAsia="zh-CN"/>
              </w:rPr>
              <w:t>7</w:t>
            </w:r>
          </w:p>
        </w:tc>
        <w:tc>
          <w:tcPr>
            <w:tcW w:w="0" w:type="auto"/>
            <w:vAlign w:val="center"/>
          </w:tcPr>
          <w:p w14:paraId="6DA48363">
            <w:pPr>
              <w:adjustRightInd w:val="0"/>
              <w:snapToGrid w:val="0"/>
              <w:rPr>
                <w:rFonts w:hint="eastAsia"/>
                <w:sz w:val="18"/>
                <w:szCs w:val="18"/>
              </w:rPr>
            </w:pPr>
            <w:r>
              <w:rPr>
                <w:rFonts w:hint="eastAsia"/>
                <w:sz w:val="18"/>
                <w:szCs w:val="18"/>
              </w:rPr>
              <w:t>年产2000MWh5G通信及储能锂电池建设项目</w:t>
            </w:r>
          </w:p>
        </w:tc>
        <w:tc>
          <w:tcPr>
            <w:tcW w:w="0" w:type="auto"/>
            <w:vAlign w:val="center"/>
          </w:tcPr>
          <w:p w14:paraId="71A26D44">
            <w:pPr>
              <w:adjustRightInd w:val="0"/>
              <w:snapToGrid w:val="0"/>
              <w:jc w:val="center"/>
              <w:rPr>
                <w:rFonts w:hint="eastAsia"/>
                <w:sz w:val="18"/>
                <w:szCs w:val="18"/>
                <w:lang w:val="en-US" w:eastAsia="zh-CN"/>
              </w:rPr>
            </w:pPr>
            <w:r>
              <w:rPr>
                <w:rFonts w:hint="eastAsia"/>
                <w:sz w:val="18"/>
                <w:szCs w:val="18"/>
                <w:lang w:val="en-US" w:eastAsia="zh-CN"/>
              </w:rPr>
              <w:t>杭环余改备2020-81号</w:t>
            </w:r>
          </w:p>
        </w:tc>
        <w:tc>
          <w:tcPr>
            <w:tcW w:w="0" w:type="auto"/>
            <w:vAlign w:val="center"/>
          </w:tcPr>
          <w:p w14:paraId="1BE4AF8D">
            <w:pPr>
              <w:adjustRightInd w:val="0"/>
              <w:snapToGrid w:val="0"/>
              <w:jc w:val="center"/>
              <w:rPr>
                <w:rFonts w:hint="eastAsia"/>
                <w:sz w:val="18"/>
                <w:szCs w:val="18"/>
              </w:rPr>
            </w:pPr>
            <w:r>
              <w:rPr>
                <w:rFonts w:hint="eastAsia"/>
                <w:sz w:val="18"/>
                <w:szCs w:val="18"/>
              </w:rPr>
              <w:t>年产2000MWh5G通信及储能锂电池</w:t>
            </w:r>
          </w:p>
        </w:tc>
        <w:tc>
          <w:tcPr>
            <w:tcW w:w="0" w:type="auto"/>
            <w:vAlign w:val="center"/>
          </w:tcPr>
          <w:p w14:paraId="31BC0632">
            <w:pPr>
              <w:adjustRightInd w:val="0"/>
              <w:snapToGrid w:val="0"/>
              <w:jc w:val="center"/>
              <w:rPr>
                <w:rFonts w:hint="default"/>
                <w:sz w:val="18"/>
                <w:szCs w:val="18"/>
                <w:lang w:val="en-US" w:eastAsia="zh-CN"/>
              </w:rPr>
            </w:pPr>
            <w:r>
              <w:rPr>
                <w:rFonts w:hint="eastAsia"/>
                <w:sz w:val="18"/>
                <w:szCs w:val="18"/>
                <w:lang w:val="en-US" w:eastAsia="zh-CN"/>
              </w:rPr>
              <w:t>尚未实施</w:t>
            </w:r>
          </w:p>
        </w:tc>
        <w:tc>
          <w:tcPr>
            <w:tcW w:w="0" w:type="auto"/>
            <w:vAlign w:val="center"/>
          </w:tcPr>
          <w:p w14:paraId="4DBB0FFE">
            <w:pPr>
              <w:adjustRightInd w:val="0"/>
              <w:snapToGrid w:val="0"/>
              <w:jc w:val="center"/>
              <w:rPr>
                <w:rFonts w:hint="eastAsia" w:eastAsia="宋体"/>
                <w:sz w:val="18"/>
                <w:szCs w:val="18"/>
                <w:lang w:eastAsia="zh-CN"/>
              </w:rPr>
            </w:pPr>
            <w:r>
              <w:rPr>
                <w:rFonts w:hint="eastAsia"/>
                <w:sz w:val="18"/>
                <w:szCs w:val="18"/>
                <w:lang w:val="en-US" w:eastAsia="zh-CN"/>
              </w:rPr>
              <w:t>/</w:t>
            </w:r>
          </w:p>
        </w:tc>
      </w:tr>
    </w:tbl>
    <w:p w14:paraId="501FCDB5">
      <w:pPr>
        <w:spacing w:line="360" w:lineRule="auto"/>
        <w:rPr>
          <w:b/>
        </w:rPr>
      </w:pPr>
      <w:r>
        <w:rPr>
          <w:b/>
          <w:color w:val="000000"/>
        </w:rPr>
        <w:t>2.1</w:t>
      </w:r>
      <w:r>
        <w:rPr>
          <w:rFonts w:hint="eastAsia"/>
          <w:b/>
        </w:rPr>
        <w:t>已批已验项目</w:t>
      </w:r>
    </w:p>
    <w:p w14:paraId="6F2379A2">
      <w:pPr>
        <w:spacing w:line="360" w:lineRule="auto"/>
        <w:ind w:firstLine="420" w:firstLineChars="200"/>
        <w:rPr>
          <w:bCs/>
        </w:rPr>
      </w:pPr>
      <w:r>
        <w:rPr>
          <w:rFonts w:hint="eastAsia"/>
          <w:bCs/>
        </w:rPr>
        <w:t>1、产品方案</w:t>
      </w:r>
    </w:p>
    <w:p w14:paraId="3EFE36BC">
      <w:pPr>
        <w:pStyle w:val="116"/>
        <w:numPr>
          <w:ilvl w:val="0"/>
          <w:numId w:val="22"/>
        </w:numPr>
        <w:spacing w:before="0" w:beforeLines="0"/>
        <w:ind w:left="0"/>
      </w:pPr>
      <w:r>
        <w:rPr>
          <w:rFonts w:hint="eastAsia"/>
        </w:rPr>
        <w:t>已批已验项目产品方案一览表</w:t>
      </w:r>
    </w:p>
    <w:tbl>
      <w:tblPr>
        <w:tblStyle w:val="8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2973"/>
        <w:gridCol w:w="1046"/>
        <w:gridCol w:w="2005"/>
        <w:gridCol w:w="2842"/>
      </w:tblGrid>
      <w:tr w14:paraId="0655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6" w:type="pct"/>
            <w:vMerge w:val="restart"/>
            <w:vAlign w:val="center"/>
          </w:tcPr>
          <w:p w14:paraId="4A188ADB">
            <w:pPr>
              <w:widowControl/>
              <w:jc w:val="center"/>
              <w:rPr>
                <w:kern w:val="0"/>
                <w:sz w:val="18"/>
                <w:szCs w:val="18"/>
              </w:rPr>
            </w:pPr>
            <w:bookmarkStart w:id="27" w:name="_Hlk97067912"/>
            <w:r>
              <w:rPr>
                <w:kern w:val="0"/>
                <w:sz w:val="18"/>
                <w:szCs w:val="18"/>
              </w:rPr>
              <w:t>序号</w:t>
            </w:r>
          </w:p>
        </w:tc>
        <w:tc>
          <w:tcPr>
            <w:tcW w:w="1523" w:type="pct"/>
            <w:vMerge w:val="restart"/>
            <w:vAlign w:val="center"/>
          </w:tcPr>
          <w:p w14:paraId="5C4B802B">
            <w:pPr>
              <w:widowControl/>
              <w:jc w:val="center"/>
              <w:rPr>
                <w:rFonts w:hint="eastAsia" w:eastAsia="宋体"/>
                <w:kern w:val="0"/>
                <w:sz w:val="18"/>
                <w:szCs w:val="18"/>
                <w:lang w:eastAsia="zh-CN"/>
              </w:rPr>
            </w:pPr>
            <w:r>
              <w:rPr>
                <w:rFonts w:hint="eastAsia"/>
                <w:kern w:val="0"/>
                <w:sz w:val="18"/>
                <w:szCs w:val="18"/>
                <w:lang w:val="en-US" w:eastAsia="zh-CN"/>
              </w:rPr>
              <w:t>产品名称</w:t>
            </w:r>
          </w:p>
        </w:tc>
        <w:tc>
          <w:tcPr>
            <w:tcW w:w="536" w:type="pct"/>
            <w:vMerge w:val="restart"/>
            <w:vAlign w:val="center"/>
          </w:tcPr>
          <w:p w14:paraId="46E5418B">
            <w:pPr>
              <w:widowControl/>
              <w:jc w:val="center"/>
              <w:rPr>
                <w:rFonts w:hint="eastAsia" w:eastAsia="宋体"/>
                <w:kern w:val="0"/>
                <w:sz w:val="18"/>
                <w:szCs w:val="18"/>
                <w:lang w:eastAsia="zh-CN"/>
              </w:rPr>
            </w:pPr>
            <w:r>
              <w:rPr>
                <w:rFonts w:hint="eastAsia"/>
                <w:kern w:val="0"/>
                <w:sz w:val="18"/>
                <w:szCs w:val="18"/>
                <w:lang w:val="en-US" w:eastAsia="zh-CN"/>
              </w:rPr>
              <w:t>单位</w:t>
            </w:r>
          </w:p>
        </w:tc>
        <w:tc>
          <w:tcPr>
            <w:tcW w:w="2483" w:type="pct"/>
            <w:gridSpan w:val="2"/>
            <w:vAlign w:val="center"/>
          </w:tcPr>
          <w:p w14:paraId="2DF84B95">
            <w:pPr>
              <w:widowControl/>
              <w:jc w:val="center"/>
              <w:rPr>
                <w:rFonts w:hint="eastAsia" w:eastAsia="宋体"/>
                <w:kern w:val="0"/>
                <w:sz w:val="18"/>
                <w:szCs w:val="18"/>
                <w:lang w:val="en-US" w:eastAsia="zh-CN"/>
              </w:rPr>
            </w:pPr>
            <w:r>
              <w:rPr>
                <w:rFonts w:hint="eastAsia"/>
                <w:kern w:val="0"/>
                <w:sz w:val="18"/>
                <w:szCs w:val="18"/>
                <w:lang w:val="en-US" w:eastAsia="zh-CN"/>
              </w:rPr>
              <w:t>年产量</w:t>
            </w:r>
          </w:p>
        </w:tc>
      </w:tr>
      <w:tr w14:paraId="65F7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6" w:type="pct"/>
            <w:vMerge w:val="continue"/>
            <w:vAlign w:val="center"/>
          </w:tcPr>
          <w:p w14:paraId="15BED823">
            <w:pPr>
              <w:widowControl/>
              <w:jc w:val="center"/>
              <w:rPr>
                <w:kern w:val="0"/>
                <w:sz w:val="18"/>
                <w:szCs w:val="18"/>
              </w:rPr>
            </w:pPr>
          </w:p>
        </w:tc>
        <w:tc>
          <w:tcPr>
            <w:tcW w:w="1523" w:type="pct"/>
            <w:vMerge w:val="continue"/>
            <w:vAlign w:val="center"/>
          </w:tcPr>
          <w:p w14:paraId="7979F978">
            <w:pPr>
              <w:widowControl/>
              <w:jc w:val="center"/>
              <w:rPr>
                <w:rFonts w:hint="eastAsia"/>
                <w:kern w:val="0"/>
                <w:sz w:val="18"/>
                <w:szCs w:val="18"/>
                <w:lang w:val="en-US" w:eastAsia="zh-CN"/>
              </w:rPr>
            </w:pPr>
          </w:p>
        </w:tc>
        <w:tc>
          <w:tcPr>
            <w:tcW w:w="536" w:type="pct"/>
            <w:vMerge w:val="continue"/>
            <w:vAlign w:val="center"/>
          </w:tcPr>
          <w:p w14:paraId="5766D65F">
            <w:pPr>
              <w:widowControl/>
              <w:jc w:val="center"/>
              <w:rPr>
                <w:rFonts w:hint="eastAsia"/>
                <w:kern w:val="0"/>
                <w:sz w:val="18"/>
                <w:szCs w:val="18"/>
                <w:lang w:val="en-US" w:eastAsia="zh-CN"/>
              </w:rPr>
            </w:pPr>
          </w:p>
        </w:tc>
        <w:tc>
          <w:tcPr>
            <w:tcW w:w="1027" w:type="pct"/>
            <w:vAlign w:val="center"/>
          </w:tcPr>
          <w:p w14:paraId="2A37BBFB">
            <w:pPr>
              <w:widowControl/>
              <w:jc w:val="center"/>
              <w:rPr>
                <w:rFonts w:hint="default" w:eastAsia="宋体"/>
                <w:kern w:val="0"/>
                <w:sz w:val="18"/>
                <w:szCs w:val="18"/>
                <w:lang w:val="en-US" w:eastAsia="zh-CN"/>
              </w:rPr>
            </w:pPr>
            <w:r>
              <w:rPr>
                <w:rFonts w:hint="eastAsia"/>
                <w:kern w:val="0"/>
                <w:sz w:val="18"/>
                <w:szCs w:val="18"/>
                <w:lang w:val="en-US" w:eastAsia="zh-CN"/>
              </w:rPr>
              <w:t>现有审批规模</w:t>
            </w:r>
          </w:p>
        </w:tc>
        <w:tc>
          <w:tcPr>
            <w:tcW w:w="1456" w:type="pct"/>
            <w:vAlign w:val="center"/>
          </w:tcPr>
          <w:p w14:paraId="7F870DFB">
            <w:pPr>
              <w:widowControl/>
              <w:jc w:val="center"/>
              <w:rPr>
                <w:rFonts w:hint="default" w:eastAsia="宋体"/>
                <w:kern w:val="0"/>
                <w:sz w:val="18"/>
                <w:szCs w:val="18"/>
                <w:lang w:val="en-US" w:eastAsia="zh-CN"/>
              </w:rPr>
            </w:pPr>
            <w:r>
              <w:rPr>
                <w:rFonts w:hint="eastAsia"/>
                <w:kern w:val="0"/>
                <w:sz w:val="18"/>
                <w:szCs w:val="18"/>
                <w:lang w:val="en-US" w:eastAsia="zh-CN"/>
              </w:rPr>
              <w:t>实际生产规模</w:t>
            </w:r>
          </w:p>
        </w:tc>
      </w:tr>
      <w:tr w14:paraId="6D0A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6" w:type="pct"/>
            <w:vAlign w:val="center"/>
          </w:tcPr>
          <w:p w14:paraId="0F0DBA4F">
            <w:pPr>
              <w:widowControl/>
              <w:jc w:val="center"/>
              <w:rPr>
                <w:rFonts w:hint="eastAsia" w:eastAsia="宋体"/>
                <w:kern w:val="0"/>
                <w:sz w:val="18"/>
                <w:szCs w:val="18"/>
                <w:lang w:val="en-US" w:eastAsia="zh-CN"/>
              </w:rPr>
            </w:pPr>
            <w:r>
              <w:rPr>
                <w:rFonts w:hint="eastAsia"/>
                <w:kern w:val="0"/>
                <w:sz w:val="18"/>
                <w:szCs w:val="18"/>
                <w:lang w:val="en-US" w:eastAsia="zh-CN"/>
              </w:rPr>
              <w:t>1</w:t>
            </w:r>
          </w:p>
        </w:tc>
        <w:tc>
          <w:tcPr>
            <w:tcW w:w="1523" w:type="pct"/>
            <w:vAlign w:val="center"/>
          </w:tcPr>
          <w:p w14:paraId="68C0304C">
            <w:pPr>
              <w:widowControl/>
              <w:jc w:val="center"/>
              <w:rPr>
                <w:rFonts w:hint="default"/>
                <w:kern w:val="0"/>
                <w:sz w:val="18"/>
                <w:szCs w:val="18"/>
                <w:lang w:val="en-US" w:eastAsia="zh-CN"/>
              </w:rPr>
            </w:pPr>
            <w:r>
              <w:rPr>
                <w:rFonts w:hint="eastAsia"/>
                <w:kern w:val="0"/>
                <w:sz w:val="18"/>
                <w:szCs w:val="18"/>
                <w:lang w:val="en-US" w:eastAsia="zh-CN"/>
              </w:rPr>
              <w:t>锂电子电池</w:t>
            </w:r>
          </w:p>
        </w:tc>
        <w:tc>
          <w:tcPr>
            <w:tcW w:w="536" w:type="pct"/>
            <w:vAlign w:val="center"/>
          </w:tcPr>
          <w:p w14:paraId="04EA3350">
            <w:pPr>
              <w:widowControl/>
              <w:jc w:val="center"/>
              <w:rPr>
                <w:rFonts w:hint="default"/>
                <w:kern w:val="0"/>
                <w:sz w:val="18"/>
                <w:szCs w:val="18"/>
                <w:lang w:val="en-US" w:eastAsia="zh-CN"/>
              </w:rPr>
            </w:pPr>
            <w:r>
              <w:rPr>
                <w:rFonts w:hint="eastAsia"/>
                <w:kern w:val="0"/>
                <w:sz w:val="18"/>
                <w:szCs w:val="18"/>
                <w:lang w:val="en-US" w:eastAsia="zh-CN"/>
              </w:rPr>
              <w:t>MWH</w:t>
            </w:r>
          </w:p>
        </w:tc>
        <w:tc>
          <w:tcPr>
            <w:tcW w:w="1027" w:type="pct"/>
            <w:vAlign w:val="center"/>
          </w:tcPr>
          <w:p w14:paraId="54105FD5">
            <w:pPr>
              <w:widowControl/>
              <w:jc w:val="center"/>
              <w:rPr>
                <w:rFonts w:hint="default" w:eastAsia="宋体"/>
                <w:kern w:val="0"/>
                <w:sz w:val="18"/>
                <w:szCs w:val="18"/>
                <w:lang w:val="en-US" w:eastAsia="zh-CN"/>
              </w:rPr>
            </w:pPr>
            <w:r>
              <w:rPr>
                <w:rFonts w:hint="eastAsia"/>
                <w:kern w:val="0"/>
                <w:sz w:val="18"/>
                <w:szCs w:val="18"/>
                <w:lang w:val="en-US" w:eastAsia="zh-CN"/>
              </w:rPr>
              <w:t>1300</w:t>
            </w:r>
          </w:p>
        </w:tc>
        <w:tc>
          <w:tcPr>
            <w:tcW w:w="1456" w:type="pct"/>
            <w:vAlign w:val="center"/>
          </w:tcPr>
          <w:p w14:paraId="34C4BF36">
            <w:pPr>
              <w:widowControl/>
              <w:jc w:val="center"/>
              <w:rPr>
                <w:rFonts w:hint="default" w:eastAsia="宋体"/>
                <w:kern w:val="0"/>
                <w:sz w:val="18"/>
                <w:szCs w:val="18"/>
                <w:lang w:val="en-US" w:eastAsia="zh-CN"/>
              </w:rPr>
            </w:pPr>
            <w:r>
              <w:rPr>
                <w:rFonts w:hint="eastAsia"/>
                <w:kern w:val="0"/>
                <w:sz w:val="18"/>
                <w:szCs w:val="18"/>
                <w:lang w:val="en-US" w:eastAsia="zh-CN"/>
              </w:rPr>
              <w:t>1300</w:t>
            </w:r>
          </w:p>
        </w:tc>
      </w:tr>
      <w:tr w14:paraId="4572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6" w:type="pct"/>
            <w:vAlign w:val="center"/>
          </w:tcPr>
          <w:p w14:paraId="400A1E8C">
            <w:pPr>
              <w:widowControl/>
              <w:jc w:val="center"/>
              <w:rPr>
                <w:rFonts w:hint="default"/>
                <w:kern w:val="0"/>
                <w:sz w:val="18"/>
                <w:szCs w:val="18"/>
                <w:lang w:val="en-US" w:eastAsia="zh-CN"/>
              </w:rPr>
            </w:pPr>
            <w:r>
              <w:rPr>
                <w:rFonts w:hint="eastAsia"/>
                <w:kern w:val="0"/>
                <w:sz w:val="18"/>
                <w:szCs w:val="18"/>
                <w:lang w:val="en-US" w:eastAsia="zh-CN"/>
              </w:rPr>
              <w:t>2</w:t>
            </w:r>
          </w:p>
        </w:tc>
        <w:tc>
          <w:tcPr>
            <w:tcW w:w="1523" w:type="pct"/>
            <w:vAlign w:val="center"/>
          </w:tcPr>
          <w:p w14:paraId="62F7E367">
            <w:pPr>
              <w:widowControl/>
              <w:jc w:val="center"/>
              <w:rPr>
                <w:rFonts w:hint="default"/>
                <w:kern w:val="0"/>
                <w:sz w:val="18"/>
                <w:szCs w:val="18"/>
                <w:lang w:val="en-US" w:eastAsia="zh-CN"/>
              </w:rPr>
            </w:pPr>
            <w:r>
              <w:rPr>
                <w:rFonts w:hint="eastAsia"/>
                <w:kern w:val="0"/>
                <w:sz w:val="18"/>
                <w:szCs w:val="18"/>
                <w:lang w:val="en-US" w:eastAsia="zh-CN"/>
              </w:rPr>
              <w:t>5G通信锂电子电池</w:t>
            </w:r>
          </w:p>
        </w:tc>
        <w:tc>
          <w:tcPr>
            <w:tcW w:w="536" w:type="pct"/>
            <w:vAlign w:val="center"/>
          </w:tcPr>
          <w:p w14:paraId="59A4E3FC">
            <w:pPr>
              <w:widowControl/>
              <w:jc w:val="center"/>
              <w:rPr>
                <w:rFonts w:hint="eastAsia"/>
                <w:kern w:val="0"/>
                <w:sz w:val="18"/>
                <w:szCs w:val="18"/>
                <w:lang w:val="en-US" w:eastAsia="zh-CN"/>
              </w:rPr>
            </w:pPr>
            <w:r>
              <w:rPr>
                <w:rFonts w:hint="eastAsia"/>
                <w:kern w:val="0"/>
                <w:sz w:val="18"/>
                <w:szCs w:val="18"/>
                <w:lang w:val="en-US" w:eastAsia="zh-CN"/>
              </w:rPr>
              <w:t>MWH</w:t>
            </w:r>
          </w:p>
        </w:tc>
        <w:tc>
          <w:tcPr>
            <w:tcW w:w="1027" w:type="pct"/>
            <w:vAlign w:val="center"/>
          </w:tcPr>
          <w:p w14:paraId="567342F6">
            <w:pPr>
              <w:widowControl/>
              <w:jc w:val="center"/>
              <w:rPr>
                <w:rFonts w:hint="default"/>
                <w:kern w:val="0"/>
                <w:sz w:val="18"/>
                <w:szCs w:val="18"/>
                <w:lang w:val="en-US" w:eastAsia="zh-CN"/>
              </w:rPr>
            </w:pPr>
            <w:r>
              <w:rPr>
                <w:rFonts w:hint="eastAsia"/>
                <w:kern w:val="0"/>
                <w:sz w:val="18"/>
                <w:szCs w:val="18"/>
                <w:lang w:val="en-US" w:eastAsia="zh-CN"/>
              </w:rPr>
              <w:t>1500</w:t>
            </w:r>
          </w:p>
        </w:tc>
        <w:tc>
          <w:tcPr>
            <w:tcW w:w="1456" w:type="pct"/>
            <w:vAlign w:val="center"/>
          </w:tcPr>
          <w:p w14:paraId="2DB51371">
            <w:pPr>
              <w:widowControl/>
              <w:jc w:val="center"/>
              <w:rPr>
                <w:rFonts w:hint="eastAsia"/>
                <w:kern w:val="0"/>
                <w:sz w:val="18"/>
                <w:szCs w:val="18"/>
                <w:lang w:val="en-US" w:eastAsia="zh-CN"/>
              </w:rPr>
            </w:pPr>
            <w:r>
              <w:rPr>
                <w:rFonts w:hint="eastAsia"/>
                <w:kern w:val="0"/>
                <w:sz w:val="18"/>
                <w:szCs w:val="18"/>
                <w:lang w:val="en-US" w:eastAsia="zh-CN"/>
              </w:rPr>
              <w:t>1500</w:t>
            </w:r>
          </w:p>
        </w:tc>
      </w:tr>
      <w:tr w14:paraId="35D5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6" w:type="pct"/>
            <w:vAlign w:val="center"/>
          </w:tcPr>
          <w:p w14:paraId="57BFD2A4">
            <w:pPr>
              <w:widowControl/>
              <w:jc w:val="center"/>
              <w:rPr>
                <w:rFonts w:hint="default"/>
                <w:kern w:val="0"/>
                <w:sz w:val="18"/>
                <w:szCs w:val="18"/>
                <w:lang w:val="en-US" w:eastAsia="zh-CN"/>
              </w:rPr>
            </w:pPr>
            <w:r>
              <w:rPr>
                <w:rFonts w:hint="eastAsia"/>
                <w:kern w:val="0"/>
                <w:sz w:val="18"/>
                <w:szCs w:val="18"/>
                <w:lang w:val="en-US" w:eastAsia="zh-CN"/>
              </w:rPr>
              <w:t>3</w:t>
            </w:r>
          </w:p>
        </w:tc>
        <w:tc>
          <w:tcPr>
            <w:tcW w:w="1523" w:type="pct"/>
            <w:vAlign w:val="center"/>
          </w:tcPr>
          <w:p w14:paraId="0BC87398">
            <w:pPr>
              <w:widowControl/>
              <w:jc w:val="center"/>
              <w:rPr>
                <w:rFonts w:hint="default"/>
                <w:kern w:val="0"/>
                <w:sz w:val="18"/>
                <w:szCs w:val="18"/>
                <w:lang w:val="en-US" w:eastAsia="zh-CN"/>
              </w:rPr>
            </w:pPr>
            <w:r>
              <w:rPr>
                <w:rFonts w:hint="eastAsia"/>
                <w:kern w:val="0"/>
                <w:sz w:val="18"/>
                <w:szCs w:val="18"/>
                <w:lang w:val="en-US" w:eastAsia="zh-CN"/>
              </w:rPr>
              <w:t>5G通信及储能锂电池</w:t>
            </w:r>
          </w:p>
        </w:tc>
        <w:tc>
          <w:tcPr>
            <w:tcW w:w="536" w:type="pct"/>
            <w:vAlign w:val="center"/>
          </w:tcPr>
          <w:p w14:paraId="14BCF705">
            <w:pPr>
              <w:widowControl/>
              <w:jc w:val="center"/>
              <w:rPr>
                <w:rFonts w:hint="eastAsia"/>
                <w:kern w:val="0"/>
                <w:sz w:val="18"/>
                <w:szCs w:val="18"/>
                <w:lang w:val="en-US" w:eastAsia="zh-CN"/>
              </w:rPr>
            </w:pPr>
            <w:r>
              <w:rPr>
                <w:rFonts w:hint="eastAsia"/>
                <w:kern w:val="0"/>
                <w:sz w:val="18"/>
                <w:szCs w:val="18"/>
                <w:lang w:val="en-US" w:eastAsia="zh-CN"/>
              </w:rPr>
              <w:t>MWH</w:t>
            </w:r>
          </w:p>
        </w:tc>
        <w:tc>
          <w:tcPr>
            <w:tcW w:w="1027" w:type="pct"/>
            <w:vAlign w:val="center"/>
          </w:tcPr>
          <w:p w14:paraId="321AD7F8">
            <w:pPr>
              <w:widowControl/>
              <w:jc w:val="center"/>
              <w:rPr>
                <w:rFonts w:hint="default"/>
                <w:kern w:val="0"/>
                <w:sz w:val="18"/>
                <w:szCs w:val="18"/>
                <w:lang w:val="en-US" w:eastAsia="zh-CN"/>
              </w:rPr>
            </w:pPr>
            <w:r>
              <w:rPr>
                <w:rFonts w:hint="eastAsia"/>
                <w:kern w:val="0"/>
                <w:sz w:val="18"/>
                <w:szCs w:val="18"/>
                <w:lang w:val="en-US" w:eastAsia="zh-CN"/>
              </w:rPr>
              <w:t>2000</w:t>
            </w:r>
          </w:p>
        </w:tc>
        <w:tc>
          <w:tcPr>
            <w:tcW w:w="1456" w:type="pct"/>
            <w:vAlign w:val="center"/>
          </w:tcPr>
          <w:p w14:paraId="384AA39C">
            <w:pPr>
              <w:widowControl/>
              <w:jc w:val="center"/>
              <w:rPr>
                <w:rFonts w:hint="eastAsia"/>
                <w:kern w:val="0"/>
                <w:sz w:val="18"/>
                <w:szCs w:val="18"/>
                <w:lang w:val="en-US" w:eastAsia="zh-CN"/>
              </w:rPr>
            </w:pPr>
            <w:r>
              <w:rPr>
                <w:rFonts w:hint="eastAsia"/>
                <w:kern w:val="0"/>
                <w:sz w:val="18"/>
                <w:szCs w:val="18"/>
                <w:lang w:val="en-US" w:eastAsia="zh-CN"/>
              </w:rPr>
              <w:t>尚未实施</w:t>
            </w:r>
          </w:p>
        </w:tc>
      </w:tr>
      <w:bookmarkEnd w:id="27"/>
    </w:tbl>
    <w:p w14:paraId="1C01BAD0">
      <w:pPr>
        <w:spacing w:line="360" w:lineRule="auto"/>
        <w:ind w:firstLine="420" w:firstLineChars="200"/>
        <w:rPr>
          <w:bCs/>
        </w:rPr>
      </w:pPr>
      <w:r>
        <w:rPr>
          <w:rFonts w:hint="eastAsia"/>
          <w:bCs/>
        </w:rPr>
        <w:t>2、已审批项目防治措施</w:t>
      </w:r>
    </w:p>
    <w:p w14:paraId="0968874C">
      <w:pPr>
        <w:pStyle w:val="116"/>
        <w:numPr>
          <w:ilvl w:val="0"/>
          <w:numId w:val="22"/>
        </w:numPr>
        <w:spacing w:before="0" w:beforeLines="0"/>
        <w:ind w:left="0"/>
      </w:pPr>
      <w:r>
        <w:rPr>
          <w:rFonts w:hint="eastAsia"/>
        </w:rPr>
        <w:t>已审批项目主要污染防治措施及落实情况</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1010"/>
        <w:gridCol w:w="5949"/>
        <w:gridCol w:w="2175"/>
      </w:tblGrid>
      <w:tr w14:paraId="1AED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A1B17E6">
            <w:pPr>
              <w:widowControl/>
              <w:jc w:val="center"/>
              <w:rPr>
                <w:rFonts w:hint="eastAsia"/>
                <w:kern w:val="0"/>
                <w:sz w:val="18"/>
                <w:szCs w:val="18"/>
                <w:lang w:val="en-US" w:eastAsia="zh-CN"/>
              </w:rPr>
            </w:pPr>
            <w:r>
              <w:rPr>
                <w:rFonts w:hint="eastAsia"/>
                <w:kern w:val="0"/>
                <w:sz w:val="18"/>
                <w:szCs w:val="18"/>
                <w:lang w:val="en-US" w:eastAsia="zh-CN"/>
              </w:rPr>
              <w:t>项目</w:t>
            </w:r>
          </w:p>
        </w:tc>
        <w:tc>
          <w:tcPr>
            <w:tcW w:w="0" w:type="auto"/>
            <w:vAlign w:val="center"/>
          </w:tcPr>
          <w:p w14:paraId="1991DC63">
            <w:pPr>
              <w:widowControl/>
              <w:jc w:val="center"/>
              <w:rPr>
                <w:rFonts w:hint="eastAsia"/>
                <w:kern w:val="0"/>
                <w:sz w:val="18"/>
                <w:szCs w:val="18"/>
                <w:lang w:val="en-US" w:eastAsia="zh-CN"/>
              </w:rPr>
            </w:pPr>
            <w:r>
              <w:rPr>
                <w:rFonts w:hint="eastAsia"/>
                <w:kern w:val="0"/>
                <w:sz w:val="18"/>
                <w:szCs w:val="18"/>
                <w:lang w:val="en-US" w:eastAsia="zh-CN"/>
              </w:rPr>
              <w:t>污染物名称</w:t>
            </w:r>
          </w:p>
        </w:tc>
        <w:tc>
          <w:tcPr>
            <w:tcW w:w="0" w:type="auto"/>
            <w:vAlign w:val="center"/>
          </w:tcPr>
          <w:p w14:paraId="4C708940">
            <w:pPr>
              <w:widowControl/>
              <w:jc w:val="center"/>
              <w:rPr>
                <w:rFonts w:hint="eastAsia"/>
                <w:kern w:val="0"/>
                <w:sz w:val="18"/>
                <w:szCs w:val="18"/>
                <w:lang w:val="en-US" w:eastAsia="zh-CN"/>
              </w:rPr>
            </w:pPr>
            <w:r>
              <w:rPr>
                <w:rFonts w:hint="eastAsia"/>
                <w:kern w:val="0"/>
                <w:sz w:val="18"/>
                <w:szCs w:val="18"/>
                <w:lang w:val="en-US" w:eastAsia="zh-CN"/>
              </w:rPr>
              <w:t>环评要求</w:t>
            </w:r>
          </w:p>
        </w:tc>
        <w:tc>
          <w:tcPr>
            <w:tcW w:w="0" w:type="auto"/>
            <w:vAlign w:val="center"/>
          </w:tcPr>
          <w:p w14:paraId="144E4D05">
            <w:pPr>
              <w:widowControl/>
              <w:jc w:val="center"/>
              <w:rPr>
                <w:rFonts w:hint="eastAsia"/>
                <w:kern w:val="0"/>
                <w:sz w:val="18"/>
                <w:szCs w:val="18"/>
                <w:lang w:val="en-US" w:eastAsia="zh-CN"/>
              </w:rPr>
            </w:pPr>
            <w:r>
              <w:rPr>
                <w:rFonts w:hint="eastAsia"/>
                <w:kern w:val="0"/>
                <w:sz w:val="18"/>
                <w:szCs w:val="18"/>
                <w:lang w:val="en-US" w:eastAsia="zh-CN"/>
              </w:rPr>
              <w:t>实际落实情况</w:t>
            </w:r>
          </w:p>
        </w:tc>
      </w:tr>
      <w:tr w14:paraId="6A34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237F927A">
            <w:pPr>
              <w:widowControl/>
              <w:jc w:val="center"/>
              <w:rPr>
                <w:rFonts w:hint="eastAsia"/>
                <w:kern w:val="0"/>
                <w:sz w:val="18"/>
                <w:szCs w:val="18"/>
                <w:lang w:val="en-US" w:eastAsia="zh-CN"/>
              </w:rPr>
            </w:pPr>
            <w:r>
              <w:rPr>
                <w:rFonts w:hint="eastAsia"/>
                <w:kern w:val="0"/>
                <w:sz w:val="18"/>
                <w:szCs w:val="18"/>
                <w:lang w:val="en-US" w:eastAsia="zh-CN"/>
              </w:rPr>
              <w:t>废气治理工程</w:t>
            </w:r>
          </w:p>
        </w:tc>
        <w:tc>
          <w:tcPr>
            <w:tcW w:w="0" w:type="auto"/>
            <w:vAlign w:val="center"/>
          </w:tcPr>
          <w:p w14:paraId="2A447FA5">
            <w:pPr>
              <w:widowControl/>
              <w:jc w:val="center"/>
              <w:rPr>
                <w:rFonts w:hint="default"/>
                <w:kern w:val="0"/>
                <w:sz w:val="18"/>
                <w:szCs w:val="18"/>
                <w:lang w:val="en-US" w:eastAsia="zh-CN"/>
              </w:rPr>
            </w:pPr>
            <w:r>
              <w:rPr>
                <w:rFonts w:hint="eastAsia"/>
                <w:kern w:val="0"/>
                <w:sz w:val="18"/>
                <w:szCs w:val="18"/>
                <w:lang w:val="en-US" w:eastAsia="zh-CN"/>
              </w:rPr>
              <w:t>NMP废气</w:t>
            </w:r>
          </w:p>
        </w:tc>
        <w:tc>
          <w:tcPr>
            <w:tcW w:w="0" w:type="auto"/>
            <w:vAlign w:val="center"/>
          </w:tcPr>
          <w:p w14:paraId="70232018">
            <w:pPr>
              <w:widowControl/>
              <w:jc w:val="center"/>
              <w:rPr>
                <w:rFonts w:hint="eastAsia"/>
                <w:kern w:val="0"/>
                <w:sz w:val="18"/>
                <w:szCs w:val="18"/>
                <w:lang w:val="en-US" w:eastAsia="zh-CN"/>
              </w:rPr>
            </w:pPr>
            <w:r>
              <w:rPr>
                <w:rFonts w:hint="eastAsia"/>
                <w:kern w:val="0"/>
                <w:sz w:val="18"/>
                <w:szCs w:val="18"/>
                <w:lang w:val="en-US" w:eastAsia="zh-CN"/>
              </w:rPr>
              <w:t>在涂布机进、出料口设吸风集气装置，烘箱密闭运行。设置NMP回收系统对其烘千过程挥发NMP进行回收，系统收集效率不低于99.8%，三级水吸收综合回收效率不低于99.8%，最后通过25m排气筒排放。</w:t>
            </w:r>
          </w:p>
        </w:tc>
        <w:tc>
          <w:tcPr>
            <w:tcW w:w="0" w:type="auto"/>
            <w:vAlign w:val="center"/>
          </w:tcPr>
          <w:p w14:paraId="088ED2A8">
            <w:pPr>
              <w:widowControl/>
              <w:jc w:val="center"/>
              <w:rPr>
                <w:rFonts w:hint="default"/>
                <w:kern w:val="0"/>
                <w:sz w:val="18"/>
                <w:szCs w:val="18"/>
                <w:lang w:val="en-US" w:eastAsia="zh-CN"/>
              </w:rPr>
            </w:pPr>
            <w:r>
              <w:rPr>
                <w:rFonts w:hint="eastAsia"/>
                <w:kern w:val="0"/>
                <w:sz w:val="18"/>
                <w:szCs w:val="18"/>
                <w:lang w:val="en-US" w:eastAsia="zh-CN"/>
              </w:rPr>
              <w:t>与原环评要求一致</w:t>
            </w:r>
          </w:p>
        </w:tc>
      </w:tr>
      <w:tr w14:paraId="645A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9F7C55F">
            <w:pPr>
              <w:widowControl/>
              <w:jc w:val="center"/>
              <w:rPr>
                <w:rFonts w:hint="eastAsia"/>
                <w:kern w:val="0"/>
                <w:sz w:val="18"/>
                <w:szCs w:val="18"/>
                <w:lang w:val="en-US" w:eastAsia="zh-CN"/>
              </w:rPr>
            </w:pPr>
          </w:p>
        </w:tc>
        <w:tc>
          <w:tcPr>
            <w:tcW w:w="0" w:type="auto"/>
            <w:vAlign w:val="center"/>
          </w:tcPr>
          <w:p w14:paraId="2BB0C636">
            <w:pPr>
              <w:widowControl/>
              <w:jc w:val="center"/>
              <w:rPr>
                <w:rFonts w:hint="eastAsia"/>
                <w:kern w:val="0"/>
                <w:sz w:val="18"/>
                <w:szCs w:val="18"/>
                <w:lang w:val="en-US" w:eastAsia="zh-CN"/>
              </w:rPr>
            </w:pPr>
            <w:r>
              <w:rPr>
                <w:rFonts w:hint="eastAsia"/>
                <w:kern w:val="0"/>
                <w:sz w:val="18"/>
                <w:szCs w:val="18"/>
                <w:lang w:val="en-US" w:eastAsia="zh-CN"/>
              </w:rPr>
              <w:t>配料粉尘</w:t>
            </w:r>
          </w:p>
        </w:tc>
        <w:tc>
          <w:tcPr>
            <w:tcW w:w="0" w:type="auto"/>
            <w:vAlign w:val="center"/>
          </w:tcPr>
          <w:p w14:paraId="3A18A121">
            <w:pPr>
              <w:widowControl/>
              <w:jc w:val="center"/>
              <w:rPr>
                <w:rFonts w:hint="eastAsia"/>
                <w:kern w:val="0"/>
                <w:sz w:val="18"/>
                <w:szCs w:val="18"/>
                <w:lang w:val="en-US" w:eastAsia="zh-CN"/>
              </w:rPr>
            </w:pPr>
            <w:r>
              <w:rPr>
                <w:rFonts w:hint="eastAsia"/>
                <w:kern w:val="0"/>
                <w:sz w:val="18"/>
                <w:szCs w:val="18"/>
                <w:lang w:val="en-US" w:eastAsia="zh-CN"/>
              </w:rPr>
              <w:t>制浆设备自带袋式过滤器净化，粉尘经该袋式过滤器处理后通过排气筒排放至室外，收集的粉尘自动回用到搅拌机中。</w:t>
            </w:r>
          </w:p>
        </w:tc>
        <w:tc>
          <w:tcPr>
            <w:tcW w:w="0" w:type="auto"/>
            <w:vAlign w:val="center"/>
          </w:tcPr>
          <w:p w14:paraId="36F18C64">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r w14:paraId="6B16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008DE0E">
            <w:pPr>
              <w:widowControl/>
              <w:jc w:val="center"/>
              <w:rPr>
                <w:rFonts w:hint="eastAsia"/>
                <w:kern w:val="0"/>
                <w:sz w:val="18"/>
                <w:szCs w:val="18"/>
                <w:lang w:val="en-US" w:eastAsia="zh-CN"/>
              </w:rPr>
            </w:pPr>
          </w:p>
        </w:tc>
        <w:tc>
          <w:tcPr>
            <w:tcW w:w="0" w:type="auto"/>
            <w:vAlign w:val="center"/>
          </w:tcPr>
          <w:p w14:paraId="60812B13">
            <w:pPr>
              <w:widowControl/>
              <w:jc w:val="center"/>
              <w:rPr>
                <w:rFonts w:hint="eastAsia"/>
                <w:kern w:val="0"/>
                <w:sz w:val="18"/>
                <w:szCs w:val="18"/>
                <w:lang w:val="en-US" w:eastAsia="zh-CN"/>
              </w:rPr>
            </w:pPr>
            <w:r>
              <w:rPr>
                <w:rFonts w:hint="eastAsia"/>
                <w:kern w:val="0"/>
                <w:sz w:val="18"/>
                <w:szCs w:val="18"/>
                <w:lang w:val="en-US" w:eastAsia="zh-CN"/>
              </w:rPr>
              <w:t>锅炉燃气废气</w:t>
            </w:r>
          </w:p>
        </w:tc>
        <w:tc>
          <w:tcPr>
            <w:tcW w:w="0" w:type="auto"/>
            <w:vAlign w:val="center"/>
          </w:tcPr>
          <w:p w14:paraId="7DBC56E8">
            <w:pPr>
              <w:widowControl/>
              <w:jc w:val="center"/>
              <w:rPr>
                <w:rFonts w:hint="eastAsia"/>
                <w:kern w:val="0"/>
                <w:sz w:val="18"/>
                <w:szCs w:val="18"/>
                <w:lang w:val="en-US" w:eastAsia="zh-CN"/>
              </w:rPr>
            </w:pPr>
            <w:r>
              <w:rPr>
                <w:rFonts w:hint="eastAsia"/>
                <w:kern w:val="0"/>
                <w:sz w:val="18"/>
                <w:szCs w:val="18"/>
                <w:lang w:val="en-US" w:eastAsia="zh-CN"/>
              </w:rPr>
              <w:t>以天然气为燃料，单台锅炉设置1根≥8m 的排气筒。</w:t>
            </w:r>
          </w:p>
        </w:tc>
        <w:tc>
          <w:tcPr>
            <w:tcW w:w="0" w:type="auto"/>
            <w:vAlign w:val="center"/>
          </w:tcPr>
          <w:p w14:paraId="7143CF86">
            <w:pPr>
              <w:widowControl/>
              <w:jc w:val="center"/>
              <w:rPr>
                <w:rFonts w:hint="default"/>
                <w:kern w:val="0"/>
                <w:sz w:val="18"/>
                <w:szCs w:val="18"/>
                <w:lang w:val="en-US" w:eastAsia="zh-CN"/>
              </w:rPr>
            </w:pPr>
            <w:r>
              <w:rPr>
                <w:rFonts w:hint="eastAsia"/>
                <w:kern w:val="0"/>
                <w:sz w:val="18"/>
                <w:szCs w:val="18"/>
                <w:lang w:val="en-US" w:eastAsia="zh-CN"/>
              </w:rPr>
              <w:t>由杭州孚能能源科技有限公司供热，不再设置锅炉</w:t>
            </w:r>
          </w:p>
        </w:tc>
      </w:tr>
      <w:tr w14:paraId="321B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FDE095C">
            <w:pPr>
              <w:widowControl/>
              <w:jc w:val="center"/>
              <w:rPr>
                <w:rFonts w:hint="eastAsia"/>
                <w:kern w:val="0"/>
                <w:sz w:val="18"/>
                <w:szCs w:val="18"/>
                <w:lang w:val="en-US" w:eastAsia="zh-CN"/>
              </w:rPr>
            </w:pPr>
          </w:p>
        </w:tc>
        <w:tc>
          <w:tcPr>
            <w:tcW w:w="0" w:type="auto"/>
            <w:vAlign w:val="center"/>
          </w:tcPr>
          <w:p w14:paraId="422ABE52">
            <w:pPr>
              <w:widowControl/>
              <w:jc w:val="center"/>
              <w:rPr>
                <w:rFonts w:hint="eastAsia"/>
                <w:kern w:val="0"/>
                <w:sz w:val="18"/>
                <w:szCs w:val="18"/>
                <w:lang w:val="en-US" w:eastAsia="zh-CN"/>
              </w:rPr>
            </w:pPr>
            <w:r>
              <w:rPr>
                <w:rFonts w:hint="eastAsia"/>
                <w:kern w:val="0"/>
                <w:sz w:val="18"/>
                <w:szCs w:val="18"/>
                <w:lang w:val="en-US" w:eastAsia="zh-CN"/>
              </w:rPr>
              <w:t>食堂油烟废气</w:t>
            </w:r>
          </w:p>
        </w:tc>
        <w:tc>
          <w:tcPr>
            <w:tcW w:w="0" w:type="auto"/>
            <w:vAlign w:val="center"/>
          </w:tcPr>
          <w:p w14:paraId="47E381A5">
            <w:pPr>
              <w:widowControl/>
              <w:jc w:val="center"/>
              <w:rPr>
                <w:rFonts w:hint="eastAsia"/>
                <w:kern w:val="0"/>
                <w:sz w:val="18"/>
                <w:szCs w:val="18"/>
                <w:lang w:val="en-US" w:eastAsia="zh-CN"/>
              </w:rPr>
            </w:pPr>
            <w:r>
              <w:rPr>
                <w:rFonts w:hint="eastAsia"/>
                <w:kern w:val="0"/>
                <w:sz w:val="18"/>
                <w:szCs w:val="18"/>
                <w:lang w:val="en-US" w:eastAsia="zh-CN"/>
              </w:rPr>
              <w:t>经油烟净化器处理后高空排放</w:t>
            </w:r>
          </w:p>
        </w:tc>
        <w:tc>
          <w:tcPr>
            <w:tcW w:w="0" w:type="auto"/>
            <w:vAlign w:val="center"/>
          </w:tcPr>
          <w:p w14:paraId="4866ED8E">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r w14:paraId="651A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F04A6C0">
            <w:pPr>
              <w:widowControl/>
              <w:jc w:val="center"/>
              <w:rPr>
                <w:rFonts w:hint="eastAsia"/>
                <w:kern w:val="0"/>
                <w:sz w:val="18"/>
                <w:szCs w:val="18"/>
                <w:lang w:val="en-US" w:eastAsia="zh-CN"/>
              </w:rPr>
            </w:pPr>
            <w:r>
              <w:rPr>
                <w:rFonts w:hint="eastAsia"/>
                <w:kern w:val="0"/>
                <w:sz w:val="18"/>
                <w:szCs w:val="18"/>
                <w:lang w:val="en-US" w:eastAsia="zh-CN"/>
              </w:rPr>
              <w:t>废水治理工程</w:t>
            </w:r>
          </w:p>
        </w:tc>
        <w:tc>
          <w:tcPr>
            <w:tcW w:w="0" w:type="auto"/>
            <w:vAlign w:val="center"/>
          </w:tcPr>
          <w:p w14:paraId="5E1AB656">
            <w:pPr>
              <w:widowControl/>
              <w:jc w:val="center"/>
              <w:rPr>
                <w:rFonts w:hint="default"/>
                <w:kern w:val="0"/>
                <w:sz w:val="18"/>
                <w:szCs w:val="18"/>
                <w:lang w:val="en-US" w:eastAsia="zh-CN"/>
              </w:rPr>
            </w:pPr>
            <w:r>
              <w:rPr>
                <w:rFonts w:hint="eastAsia"/>
                <w:kern w:val="0"/>
                <w:sz w:val="18"/>
                <w:szCs w:val="18"/>
                <w:lang w:val="en-US" w:eastAsia="zh-CN"/>
              </w:rPr>
              <w:t>生产废水、生活污水</w:t>
            </w:r>
          </w:p>
        </w:tc>
        <w:tc>
          <w:tcPr>
            <w:tcW w:w="0" w:type="auto"/>
            <w:vAlign w:val="center"/>
          </w:tcPr>
          <w:p w14:paraId="207DF60F">
            <w:pPr>
              <w:widowControl/>
              <w:jc w:val="center"/>
              <w:rPr>
                <w:rFonts w:hint="eastAsia"/>
                <w:kern w:val="0"/>
                <w:sz w:val="18"/>
                <w:szCs w:val="18"/>
                <w:lang w:val="en-US" w:eastAsia="zh-CN"/>
              </w:rPr>
            </w:pPr>
            <w:r>
              <w:rPr>
                <w:rFonts w:hint="eastAsia"/>
                <w:kern w:val="0"/>
                <w:sz w:val="18"/>
                <w:szCs w:val="18"/>
                <w:lang w:val="en-US" w:eastAsia="zh-CN"/>
              </w:rPr>
              <w:t>生产废水经锂电清洗废水处理系统处理，达《电池工业污染物排放标准》(GB30484-2013)表2间接排放限值后纳入市政污水管网，项目生活污水经化粪池、隔油池预处理后达《污水综合排放标准》(GB8978-1996)的三级标准后接入污水管网。</w:t>
            </w:r>
          </w:p>
        </w:tc>
        <w:tc>
          <w:tcPr>
            <w:tcW w:w="0" w:type="auto"/>
            <w:vAlign w:val="center"/>
          </w:tcPr>
          <w:p w14:paraId="36653E76">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r w14:paraId="0922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3531563A">
            <w:pPr>
              <w:widowControl/>
              <w:jc w:val="center"/>
              <w:rPr>
                <w:rFonts w:hint="eastAsia"/>
                <w:kern w:val="0"/>
                <w:sz w:val="18"/>
                <w:szCs w:val="18"/>
                <w:lang w:val="en-US" w:eastAsia="zh-CN"/>
              </w:rPr>
            </w:pPr>
            <w:r>
              <w:rPr>
                <w:rFonts w:hint="eastAsia"/>
                <w:kern w:val="0"/>
                <w:sz w:val="18"/>
                <w:szCs w:val="18"/>
                <w:lang w:val="en-US" w:eastAsia="zh-CN"/>
              </w:rPr>
              <w:t>固废治理工程</w:t>
            </w:r>
          </w:p>
        </w:tc>
        <w:tc>
          <w:tcPr>
            <w:tcW w:w="0" w:type="auto"/>
            <w:vAlign w:val="center"/>
          </w:tcPr>
          <w:p w14:paraId="7D203823">
            <w:pPr>
              <w:widowControl/>
              <w:jc w:val="center"/>
              <w:rPr>
                <w:rFonts w:hint="default"/>
                <w:kern w:val="0"/>
                <w:sz w:val="18"/>
                <w:szCs w:val="18"/>
                <w:lang w:val="en-US" w:eastAsia="zh-CN"/>
              </w:rPr>
            </w:pPr>
            <w:r>
              <w:rPr>
                <w:rFonts w:hint="eastAsia"/>
                <w:kern w:val="0"/>
                <w:sz w:val="18"/>
                <w:szCs w:val="18"/>
                <w:lang w:val="en-US" w:eastAsia="zh-CN"/>
              </w:rPr>
              <w:t>铝塑膜等边角料</w:t>
            </w:r>
          </w:p>
        </w:tc>
        <w:tc>
          <w:tcPr>
            <w:tcW w:w="0" w:type="auto"/>
            <w:vAlign w:val="center"/>
          </w:tcPr>
          <w:p w14:paraId="40C5BD72">
            <w:pPr>
              <w:widowControl/>
              <w:jc w:val="center"/>
              <w:rPr>
                <w:rFonts w:hint="eastAsia"/>
                <w:kern w:val="0"/>
                <w:sz w:val="18"/>
                <w:szCs w:val="18"/>
                <w:lang w:val="en-US" w:eastAsia="zh-CN"/>
              </w:rPr>
            </w:pPr>
            <w:r>
              <w:rPr>
                <w:rFonts w:hint="eastAsia"/>
                <w:kern w:val="0"/>
                <w:sz w:val="18"/>
                <w:szCs w:val="18"/>
                <w:lang w:val="en-US" w:eastAsia="zh-CN"/>
              </w:rPr>
              <w:t>外售废物回收单位再利用</w:t>
            </w:r>
          </w:p>
        </w:tc>
        <w:tc>
          <w:tcPr>
            <w:tcW w:w="0" w:type="auto"/>
            <w:vAlign w:val="center"/>
          </w:tcPr>
          <w:p w14:paraId="2A6F4121">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r w14:paraId="6BC0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CA7B571">
            <w:pPr>
              <w:widowControl/>
              <w:jc w:val="center"/>
              <w:rPr>
                <w:rFonts w:hint="eastAsia"/>
                <w:kern w:val="0"/>
                <w:sz w:val="18"/>
                <w:szCs w:val="18"/>
                <w:lang w:val="en-US" w:eastAsia="zh-CN"/>
              </w:rPr>
            </w:pPr>
          </w:p>
        </w:tc>
        <w:tc>
          <w:tcPr>
            <w:tcW w:w="0" w:type="auto"/>
            <w:vAlign w:val="center"/>
          </w:tcPr>
          <w:p w14:paraId="2678EB81">
            <w:pPr>
              <w:widowControl/>
              <w:jc w:val="center"/>
              <w:rPr>
                <w:rFonts w:hint="default"/>
                <w:kern w:val="0"/>
                <w:sz w:val="18"/>
                <w:szCs w:val="18"/>
                <w:lang w:val="en-US" w:eastAsia="zh-CN"/>
              </w:rPr>
            </w:pPr>
            <w:r>
              <w:rPr>
                <w:rFonts w:hint="eastAsia"/>
                <w:kern w:val="0"/>
                <w:sz w:val="18"/>
                <w:szCs w:val="18"/>
                <w:lang w:val="en-US" w:eastAsia="zh-CN"/>
              </w:rPr>
              <w:t>废包装材料</w:t>
            </w:r>
          </w:p>
        </w:tc>
        <w:tc>
          <w:tcPr>
            <w:tcW w:w="0" w:type="auto"/>
            <w:vAlign w:val="center"/>
          </w:tcPr>
          <w:p w14:paraId="269CFDE7">
            <w:pPr>
              <w:widowControl/>
              <w:jc w:val="center"/>
              <w:rPr>
                <w:rFonts w:hint="eastAsia"/>
                <w:kern w:val="0"/>
                <w:sz w:val="18"/>
                <w:szCs w:val="18"/>
                <w:lang w:val="en-US" w:eastAsia="zh-CN"/>
              </w:rPr>
            </w:pPr>
            <w:r>
              <w:rPr>
                <w:rFonts w:hint="eastAsia"/>
                <w:kern w:val="0"/>
                <w:sz w:val="18"/>
                <w:szCs w:val="18"/>
                <w:lang w:val="en-US" w:eastAsia="zh-CN"/>
              </w:rPr>
              <w:t>由原料生产厂家回收再利用</w:t>
            </w:r>
          </w:p>
        </w:tc>
        <w:tc>
          <w:tcPr>
            <w:tcW w:w="0" w:type="auto"/>
            <w:vAlign w:val="center"/>
          </w:tcPr>
          <w:p w14:paraId="7D45F288">
            <w:pPr>
              <w:widowControl/>
              <w:jc w:val="center"/>
              <w:rPr>
                <w:rFonts w:hint="eastAsia"/>
                <w:kern w:val="0"/>
                <w:sz w:val="18"/>
                <w:szCs w:val="18"/>
                <w:lang w:val="en-US" w:eastAsia="zh-CN"/>
              </w:rPr>
            </w:pPr>
            <w:bookmarkStart w:id="28" w:name="OLE_LINK14"/>
            <w:r>
              <w:rPr>
                <w:rFonts w:hint="eastAsia"/>
                <w:kern w:val="0"/>
                <w:sz w:val="18"/>
                <w:szCs w:val="18"/>
                <w:lang w:val="en-US" w:eastAsia="zh-CN"/>
              </w:rPr>
              <w:t>与原环评要求一致</w:t>
            </w:r>
            <w:bookmarkEnd w:id="28"/>
          </w:p>
        </w:tc>
      </w:tr>
      <w:tr w14:paraId="4331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53ACDA5C">
            <w:pPr>
              <w:widowControl/>
              <w:jc w:val="center"/>
              <w:rPr>
                <w:rFonts w:hint="eastAsia"/>
                <w:kern w:val="0"/>
                <w:sz w:val="18"/>
                <w:szCs w:val="18"/>
                <w:lang w:val="en-US" w:eastAsia="zh-CN"/>
              </w:rPr>
            </w:pPr>
          </w:p>
        </w:tc>
        <w:tc>
          <w:tcPr>
            <w:tcW w:w="0" w:type="auto"/>
            <w:vAlign w:val="center"/>
          </w:tcPr>
          <w:p w14:paraId="0CA71051">
            <w:pPr>
              <w:widowControl/>
              <w:jc w:val="center"/>
              <w:rPr>
                <w:rFonts w:hint="default"/>
                <w:kern w:val="0"/>
                <w:sz w:val="18"/>
                <w:szCs w:val="18"/>
                <w:lang w:val="en-US" w:eastAsia="zh-CN"/>
              </w:rPr>
            </w:pPr>
            <w:r>
              <w:rPr>
                <w:rFonts w:hint="eastAsia"/>
                <w:kern w:val="0"/>
                <w:sz w:val="18"/>
                <w:szCs w:val="18"/>
                <w:lang w:val="en-US" w:eastAsia="zh-CN"/>
              </w:rPr>
              <w:t>NMP包装桶</w:t>
            </w:r>
          </w:p>
        </w:tc>
        <w:tc>
          <w:tcPr>
            <w:tcW w:w="0" w:type="auto"/>
            <w:vAlign w:val="center"/>
          </w:tcPr>
          <w:p w14:paraId="05B8D87E">
            <w:pPr>
              <w:widowControl/>
              <w:jc w:val="center"/>
              <w:rPr>
                <w:rFonts w:hint="eastAsia"/>
                <w:kern w:val="0"/>
                <w:sz w:val="18"/>
                <w:szCs w:val="18"/>
                <w:lang w:val="en-US" w:eastAsia="zh-CN"/>
              </w:rPr>
            </w:pPr>
            <w:r>
              <w:rPr>
                <w:rFonts w:hint="eastAsia"/>
                <w:kern w:val="0"/>
                <w:sz w:val="18"/>
                <w:szCs w:val="18"/>
                <w:lang w:val="en-US" w:eastAsia="zh-CN"/>
              </w:rPr>
              <w:t>由原料单位回收并用于原始用途</w:t>
            </w:r>
          </w:p>
        </w:tc>
        <w:tc>
          <w:tcPr>
            <w:tcW w:w="0" w:type="auto"/>
            <w:vAlign w:val="center"/>
          </w:tcPr>
          <w:p w14:paraId="013435EB">
            <w:pPr>
              <w:widowControl/>
              <w:jc w:val="center"/>
              <w:rPr>
                <w:rFonts w:hint="eastAsia"/>
                <w:kern w:val="0"/>
                <w:sz w:val="18"/>
                <w:szCs w:val="18"/>
                <w:lang w:val="en-US" w:eastAsia="zh-CN"/>
              </w:rPr>
            </w:pPr>
            <w:r>
              <w:rPr>
                <w:rFonts w:hint="eastAsia"/>
                <w:kern w:val="0"/>
                <w:sz w:val="18"/>
                <w:szCs w:val="18"/>
                <w:lang w:val="en-US" w:eastAsia="zh-CN"/>
              </w:rPr>
              <w:t>不属于固废，由山东长信化学科技股份有限公司回收并用于原始用途</w:t>
            </w:r>
          </w:p>
        </w:tc>
      </w:tr>
      <w:tr w14:paraId="4ECF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4AE31AB">
            <w:pPr>
              <w:widowControl/>
              <w:jc w:val="center"/>
              <w:rPr>
                <w:rFonts w:hint="eastAsia"/>
                <w:kern w:val="0"/>
                <w:sz w:val="18"/>
                <w:szCs w:val="18"/>
                <w:lang w:val="en-US" w:eastAsia="zh-CN"/>
              </w:rPr>
            </w:pPr>
          </w:p>
        </w:tc>
        <w:tc>
          <w:tcPr>
            <w:tcW w:w="0" w:type="auto"/>
            <w:vAlign w:val="center"/>
          </w:tcPr>
          <w:p w14:paraId="1D004545">
            <w:pPr>
              <w:widowControl/>
              <w:jc w:val="center"/>
              <w:rPr>
                <w:rFonts w:hint="default"/>
                <w:kern w:val="0"/>
                <w:sz w:val="18"/>
                <w:szCs w:val="18"/>
                <w:lang w:val="en-US" w:eastAsia="zh-CN"/>
              </w:rPr>
            </w:pPr>
            <w:r>
              <w:rPr>
                <w:rFonts w:hint="eastAsia"/>
                <w:kern w:val="0"/>
                <w:sz w:val="18"/>
                <w:szCs w:val="18"/>
                <w:lang w:val="en-US" w:eastAsia="zh-CN"/>
              </w:rPr>
              <w:t>电解液、粘合剂等包装桶</w:t>
            </w:r>
          </w:p>
        </w:tc>
        <w:tc>
          <w:tcPr>
            <w:tcW w:w="0" w:type="auto"/>
            <w:shd w:val="clear" w:color="auto" w:fill="auto"/>
            <w:vAlign w:val="center"/>
          </w:tcPr>
          <w:p w14:paraId="2D592E82">
            <w:pPr>
              <w:widowControl/>
              <w:jc w:val="center"/>
              <w:rPr>
                <w:rFonts w:hint="eastAsia" w:ascii="Times New Roman" w:hAnsi="Times New Roman" w:eastAsia="宋体" w:cs="Times New Roman"/>
                <w:kern w:val="0"/>
                <w:sz w:val="18"/>
                <w:szCs w:val="18"/>
                <w:lang w:val="en-US" w:eastAsia="zh-CN" w:bidi="ar-SA"/>
              </w:rPr>
            </w:pPr>
            <w:r>
              <w:rPr>
                <w:rFonts w:hint="eastAsia"/>
                <w:kern w:val="0"/>
                <w:sz w:val="18"/>
                <w:szCs w:val="18"/>
                <w:lang w:val="en-US" w:eastAsia="zh-CN"/>
              </w:rPr>
              <w:t>由原料单位回收并用于原始用途</w:t>
            </w:r>
          </w:p>
        </w:tc>
        <w:tc>
          <w:tcPr>
            <w:tcW w:w="0" w:type="auto"/>
            <w:shd w:val="clear" w:color="auto" w:fill="auto"/>
            <w:vAlign w:val="center"/>
          </w:tcPr>
          <w:p w14:paraId="1E973010">
            <w:pPr>
              <w:widowControl/>
              <w:jc w:val="center"/>
              <w:rPr>
                <w:rFonts w:hint="eastAsia" w:ascii="Times New Roman" w:hAnsi="Times New Roman" w:eastAsia="宋体" w:cs="Times New Roman"/>
                <w:kern w:val="0"/>
                <w:sz w:val="18"/>
                <w:szCs w:val="18"/>
                <w:lang w:val="en-US" w:eastAsia="zh-CN" w:bidi="ar-SA"/>
              </w:rPr>
            </w:pPr>
            <w:r>
              <w:rPr>
                <w:rFonts w:hint="eastAsia"/>
                <w:kern w:val="0"/>
                <w:sz w:val="18"/>
                <w:szCs w:val="18"/>
                <w:lang w:val="en-US" w:eastAsia="zh-CN"/>
              </w:rPr>
              <w:t>不属于固废，由原料厂家回收并用于原始用途</w:t>
            </w:r>
          </w:p>
        </w:tc>
      </w:tr>
      <w:tr w14:paraId="0551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7E1E627F">
            <w:pPr>
              <w:widowControl/>
              <w:jc w:val="center"/>
              <w:rPr>
                <w:rFonts w:hint="eastAsia"/>
                <w:kern w:val="0"/>
                <w:sz w:val="18"/>
                <w:szCs w:val="18"/>
                <w:lang w:val="en-US" w:eastAsia="zh-CN"/>
              </w:rPr>
            </w:pPr>
          </w:p>
        </w:tc>
        <w:tc>
          <w:tcPr>
            <w:tcW w:w="0" w:type="auto"/>
            <w:vAlign w:val="center"/>
          </w:tcPr>
          <w:p w14:paraId="6308EA30">
            <w:pPr>
              <w:widowControl/>
              <w:jc w:val="center"/>
              <w:rPr>
                <w:rFonts w:hint="default"/>
                <w:kern w:val="0"/>
                <w:sz w:val="18"/>
                <w:szCs w:val="18"/>
                <w:lang w:val="en-US" w:eastAsia="zh-CN"/>
              </w:rPr>
            </w:pPr>
            <w:r>
              <w:rPr>
                <w:rFonts w:hint="eastAsia"/>
                <w:kern w:val="0"/>
                <w:sz w:val="18"/>
                <w:szCs w:val="18"/>
                <w:lang w:val="en-US" w:eastAsia="zh-CN"/>
              </w:rPr>
              <w:t>NMP溶剂</w:t>
            </w:r>
          </w:p>
        </w:tc>
        <w:tc>
          <w:tcPr>
            <w:tcW w:w="0" w:type="auto"/>
            <w:vAlign w:val="center"/>
          </w:tcPr>
          <w:p w14:paraId="56CFB478">
            <w:pPr>
              <w:widowControl/>
              <w:jc w:val="center"/>
              <w:rPr>
                <w:rFonts w:hint="eastAsia"/>
                <w:kern w:val="0"/>
                <w:sz w:val="18"/>
                <w:szCs w:val="18"/>
                <w:lang w:val="en-US" w:eastAsia="zh-CN"/>
              </w:rPr>
            </w:pPr>
            <w:r>
              <w:rPr>
                <w:rFonts w:hint="eastAsia"/>
                <w:kern w:val="0"/>
                <w:sz w:val="18"/>
                <w:szCs w:val="18"/>
                <w:lang w:val="en-US" w:eastAsia="zh-CN"/>
              </w:rPr>
              <w:t>由原料单位回收，相应批次物料专供本项目使用</w:t>
            </w:r>
          </w:p>
        </w:tc>
        <w:tc>
          <w:tcPr>
            <w:tcW w:w="0" w:type="auto"/>
            <w:vAlign w:val="center"/>
          </w:tcPr>
          <w:p w14:paraId="3FAF8FA1">
            <w:pPr>
              <w:widowControl/>
              <w:jc w:val="center"/>
              <w:rPr>
                <w:rFonts w:hint="eastAsia"/>
                <w:kern w:val="0"/>
                <w:sz w:val="18"/>
                <w:szCs w:val="18"/>
                <w:lang w:val="en-US" w:eastAsia="zh-CN"/>
              </w:rPr>
            </w:pPr>
            <w:r>
              <w:rPr>
                <w:rFonts w:hint="eastAsia"/>
                <w:kern w:val="0"/>
                <w:sz w:val="18"/>
                <w:szCs w:val="18"/>
                <w:lang w:val="en-US" w:eastAsia="zh-CN"/>
              </w:rPr>
              <w:t>不属于固废，由山东长信化学科技股份有限公司提纯，相应批次物料专供本项目使用</w:t>
            </w:r>
          </w:p>
        </w:tc>
      </w:tr>
      <w:tr w14:paraId="1BF5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E8043FF">
            <w:pPr>
              <w:widowControl/>
              <w:jc w:val="center"/>
              <w:rPr>
                <w:rFonts w:hint="eastAsia"/>
                <w:kern w:val="0"/>
                <w:sz w:val="18"/>
                <w:szCs w:val="18"/>
                <w:lang w:val="en-US" w:eastAsia="zh-CN"/>
              </w:rPr>
            </w:pPr>
          </w:p>
        </w:tc>
        <w:tc>
          <w:tcPr>
            <w:tcW w:w="0" w:type="auto"/>
            <w:vAlign w:val="center"/>
          </w:tcPr>
          <w:p w14:paraId="61D5F4B8">
            <w:pPr>
              <w:widowControl/>
              <w:jc w:val="center"/>
              <w:rPr>
                <w:rFonts w:hint="default"/>
                <w:kern w:val="0"/>
                <w:sz w:val="18"/>
                <w:szCs w:val="18"/>
                <w:lang w:val="en-US" w:eastAsia="zh-CN"/>
              </w:rPr>
            </w:pPr>
            <w:r>
              <w:rPr>
                <w:rFonts w:hint="eastAsia"/>
                <w:kern w:val="0"/>
                <w:sz w:val="18"/>
                <w:szCs w:val="18"/>
                <w:lang w:val="en-US" w:eastAsia="zh-CN"/>
              </w:rPr>
              <w:t>锂离子电池次品</w:t>
            </w:r>
          </w:p>
        </w:tc>
        <w:tc>
          <w:tcPr>
            <w:tcW w:w="0" w:type="auto"/>
            <w:vAlign w:val="center"/>
          </w:tcPr>
          <w:p w14:paraId="50D604F8">
            <w:pPr>
              <w:widowControl/>
              <w:jc w:val="center"/>
              <w:rPr>
                <w:rFonts w:hint="eastAsia"/>
                <w:kern w:val="0"/>
                <w:sz w:val="18"/>
                <w:szCs w:val="18"/>
                <w:lang w:val="en-US" w:eastAsia="zh-CN"/>
              </w:rPr>
            </w:pPr>
            <w:r>
              <w:rPr>
                <w:rFonts w:hint="eastAsia"/>
                <w:kern w:val="0"/>
                <w:sz w:val="18"/>
                <w:szCs w:val="18"/>
                <w:lang w:val="en-US" w:eastAsia="zh-CN"/>
              </w:rPr>
              <w:t>委托资源回收单位回收综合利用</w:t>
            </w:r>
          </w:p>
        </w:tc>
        <w:tc>
          <w:tcPr>
            <w:tcW w:w="0" w:type="auto"/>
            <w:vAlign w:val="center"/>
          </w:tcPr>
          <w:p w14:paraId="621CD0E1">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r w14:paraId="1E93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CC4966F">
            <w:pPr>
              <w:widowControl/>
              <w:jc w:val="center"/>
              <w:rPr>
                <w:rFonts w:hint="eastAsia"/>
                <w:kern w:val="0"/>
                <w:sz w:val="18"/>
                <w:szCs w:val="18"/>
                <w:lang w:val="en-US" w:eastAsia="zh-CN"/>
              </w:rPr>
            </w:pPr>
          </w:p>
        </w:tc>
        <w:tc>
          <w:tcPr>
            <w:tcW w:w="0" w:type="auto"/>
            <w:vAlign w:val="center"/>
          </w:tcPr>
          <w:p w14:paraId="551CECA5">
            <w:pPr>
              <w:widowControl/>
              <w:jc w:val="center"/>
              <w:rPr>
                <w:rFonts w:hint="default"/>
                <w:kern w:val="0"/>
                <w:sz w:val="18"/>
                <w:szCs w:val="18"/>
                <w:lang w:val="en-US" w:eastAsia="zh-CN"/>
              </w:rPr>
            </w:pPr>
            <w:r>
              <w:rPr>
                <w:rFonts w:hint="eastAsia"/>
                <w:kern w:val="0"/>
                <w:sz w:val="18"/>
                <w:szCs w:val="18"/>
                <w:lang w:val="en-US" w:eastAsia="zh-CN"/>
              </w:rPr>
              <w:t>锂电废水污泥</w:t>
            </w:r>
          </w:p>
        </w:tc>
        <w:tc>
          <w:tcPr>
            <w:tcW w:w="0" w:type="auto"/>
            <w:vAlign w:val="center"/>
          </w:tcPr>
          <w:p w14:paraId="6EC6D4C6">
            <w:pPr>
              <w:widowControl/>
              <w:jc w:val="center"/>
              <w:rPr>
                <w:rFonts w:hint="eastAsia"/>
                <w:kern w:val="0"/>
                <w:sz w:val="18"/>
                <w:szCs w:val="18"/>
                <w:lang w:val="en-US" w:eastAsia="zh-CN"/>
              </w:rPr>
            </w:pPr>
            <w:r>
              <w:rPr>
                <w:rFonts w:hint="eastAsia"/>
                <w:kern w:val="0"/>
                <w:sz w:val="18"/>
                <w:szCs w:val="18"/>
                <w:lang w:val="en-US" w:eastAsia="zh-CN"/>
              </w:rPr>
              <w:t>委托清运填埋</w:t>
            </w:r>
          </w:p>
        </w:tc>
        <w:tc>
          <w:tcPr>
            <w:tcW w:w="0" w:type="auto"/>
            <w:vAlign w:val="center"/>
          </w:tcPr>
          <w:p w14:paraId="76D940B1">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r w14:paraId="53B5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28A5AB5">
            <w:pPr>
              <w:widowControl/>
              <w:jc w:val="center"/>
              <w:rPr>
                <w:rFonts w:hint="eastAsia"/>
                <w:kern w:val="0"/>
                <w:sz w:val="18"/>
                <w:szCs w:val="18"/>
                <w:lang w:val="en-US" w:eastAsia="zh-CN"/>
              </w:rPr>
            </w:pPr>
          </w:p>
        </w:tc>
        <w:tc>
          <w:tcPr>
            <w:tcW w:w="0" w:type="auto"/>
            <w:vAlign w:val="center"/>
          </w:tcPr>
          <w:p w14:paraId="097D4006">
            <w:pPr>
              <w:widowControl/>
              <w:jc w:val="center"/>
              <w:rPr>
                <w:rFonts w:hint="default"/>
                <w:kern w:val="0"/>
                <w:sz w:val="18"/>
                <w:szCs w:val="18"/>
                <w:lang w:val="en-US" w:eastAsia="zh-CN"/>
              </w:rPr>
            </w:pPr>
            <w:r>
              <w:rPr>
                <w:rFonts w:hint="eastAsia"/>
                <w:kern w:val="0"/>
                <w:sz w:val="18"/>
                <w:szCs w:val="18"/>
                <w:lang w:val="en-US" w:eastAsia="zh-CN"/>
              </w:rPr>
              <w:t>生活垃圾</w:t>
            </w:r>
          </w:p>
        </w:tc>
        <w:tc>
          <w:tcPr>
            <w:tcW w:w="0" w:type="auto"/>
            <w:vAlign w:val="center"/>
          </w:tcPr>
          <w:p w14:paraId="0CDB149E">
            <w:pPr>
              <w:widowControl/>
              <w:jc w:val="center"/>
              <w:rPr>
                <w:rFonts w:hint="eastAsia"/>
                <w:kern w:val="0"/>
                <w:sz w:val="18"/>
                <w:szCs w:val="18"/>
                <w:lang w:val="en-US" w:eastAsia="zh-CN"/>
              </w:rPr>
            </w:pPr>
            <w:r>
              <w:rPr>
                <w:rFonts w:hint="eastAsia"/>
                <w:kern w:val="0"/>
                <w:sz w:val="18"/>
                <w:szCs w:val="18"/>
                <w:lang w:val="en-US" w:eastAsia="zh-CN"/>
              </w:rPr>
              <w:t>环卫统一清运卫生填埋</w:t>
            </w:r>
          </w:p>
        </w:tc>
        <w:tc>
          <w:tcPr>
            <w:tcW w:w="0" w:type="auto"/>
            <w:vAlign w:val="center"/>
          </w:tcPr>
          <w:p w14:paraId="6DFDBEBC">
            <w:pPr>
              <w:widowControl/>
              <w:jc w:val="center"/>
              <w:rPr>
                <w:rFonts w:hint="eastAsia"/>
                <w:kern w:val="0"/>
                <w:sz w:val="18"/>
                <w:szCs w:val="18"/>
                <w:lang w:val="en-US" w:eastAsia="zh-CN"/>
              </w:rPr>
            </w:pPr>
            <w:r>
              <w:rPr>
                <w:rFonts w:hint="eastAsia"/>
                <w:kern w:val="0"/>
                <w:sz w:val="18"/>
                <w:szCs w:val="18"/>
                <w:lang w:val="en-US" w:eastAsia="zh-CN"/>
              </w:rPr>
              <w:t>与原环评要求一致</w:t>
            </w:r>
          </w:p>
        </w:tc>
      </w:tr>
    </w:tbl>
    <w:p w14:paraId="3501BE7D">
      <w:pPr>
        <w:autoSpaceDE w:val="0"/>
        <w:autoSpaceDN w:val="0"/>
        <w:adjustRightInd w:val="0"/>
        <w:spacing w:line="360" w:lineRule="auto"/>
        <w:ind w:firstLine="420" w:firstLineChars="200"/>
        <w:rPr>
          <w:rFonts w:hint="default" w:eastAsia="宋体"/>
          <w:lang w:val="en-US" w:eastAsia="zh-CN"/>
        </w:rPr>
      </w:pPr>
      <w:r>
        <w:rPr>
          <w:rFonts w:hint="eastAsia"/>
          <w:bCs/>
        </w:rPr>
        <w:t>3、</w:t>
      </w:r>
      <w:r>
        <w:rPr>
          <w:rFonts w:hint="eastAsia"/>
        </w:rPr>
        <w:t>企业现有项目污染物</w:t>
      </w:r>
      <w:r>
        <w:rPr>
          <w:rFonts w:hint="eastAsia"/>
          <w:lang w:val="en-US" w:eastAsia="zh-CN"/>
        </w:rPr>
        <w:t>总量控制</w:t>
      </w:r>
    </w:p>
    <w:p w14:paraId="1EF5809D">
      <w:pPr>
        <w:autoSpaceDE w:val="0"/>
        <w:autoSpaceDN w:val="0"/>
        <w:adjustRightInd w:val="0"/>
        <w:spacing w:line="360" w:lineRule="auto"/>
        <w:ind w:firstLine="420" w:firstLineChars="200"/>
      </w:pPr>
      <w:r>
        <w:rPr>
          <w:rFonts w:hint="eastAsia"/>
        </w:rPr>
        <w:t>项目纳入总量控制的污染物CODc、氨氮、二氧化硫、氮氧化物、VOCs、烟粉尘，根据《余杭区初始排污权有偿使用合同》</w:t>
      </w:r>
      <w:r>
        <w:rPr>
          <w:rFonts w:hint="eastAsia"/>
          <w:lang w:eastAsia="zh-CN"/>
        </w:rPr>
        <w:t>（</w:t>
      </w:r>
      <w:r>
        <w:rPr>
          <w:rFonts w:hint="eastAsia"/>
        </w:rPr>
        <w:t>编号</w:t>
      </w:r>
      <w:r>
        <w:rPr>
          <w:rFonts w:hint="eastAsia"/>
          <w:lang w:eastAsia="zh-CN"/>
        </w:rPr>
        <w:t>：</w:t>
      </w:r>
      <w:r>
        <w:rPr>
          <w:rFonts w:hint="eastAsia"/>
        </w:rPr>
        <w:t>2015064、2016X10</w:t>
      </w:r>
      <w:r>
        <w:rPr>
          <w:rFonts w:hint="eastAsia"/>
          <w:lang w:eastAsia="zh-CN"/>
        </w:rPr>
        <w:t>）</w:t>
      </w:r>
      <w:r>
        <w:rPr>
          <w:rFonts w:hint="eastAsia"/>
          <w:lang w:val="en-US" w:eastAsia="zh-CN"/>
        </w:rPr>
        <w:t>、《临平区排污权有偿使用和交易合同补充协议》（2024.8.27）以及原环评总量计算，本项目现有工程</w:t>
      </w:r>
      <w:r>
        <w:rPr>
          <w:rFonts w:hint="eastAsia"/>
        </w:rPr>
        <w:t>排放量具体见</w:t>
      </w:r>
      <w:r>
        <w:rPr>
          <w:rFonts w:hint="eastAsia"/>
          <w:lang w:val="en-US" w:eastAsia="zh-CN"/>
        </w:rPr>
        <w:t>下表</w:t>
      </w:r>
      <w:r>
        <w:rPr>
          <w:rFonts w:hint="eastAsia"/>
        </w:rPr>
        <w:t>。</w:t>
      </w:r>
    </w:p>
    <w:p w14:paraId="4B53D5E6">
      <w:pPr>
        <w:pStyle w:val="116"/>
        <w:numPr>
          <w:ilvl w:val="0"/>
          <w:numId w:val="22"/>
        </w:numPr>
        <w:spacing w:before="0" w:beforeLines="0"/>
        <w:ind w:left="0"/>
      </w:pPr>
      <w:r>
        <w:rPr>
          <w:rFonts w:hint="eastAsia"/>
        </w:rPr>
        <w:t>企业现有项目</w:t>
      </w:r>
      <w:r>
        <w:rPr>
          <w:rFonts w:hint="eastAsia"/>
          <w:lang w:val="en-US" w:eastAsia="zh-CN"/>
        </w:rPr>
        <w:t>总量控制情况</w:t>
      </w:r>
      <w:r>
        <w:rPr>
          <w:rFonts w:hint="eastAsia"/>
        </w:rPr>
        <w:t xml:space="preserve"> </w:t>
      </w:r>
      <w:r>
        <w:t xml:space="preserve"> </w:t>
      </w:r>
      <w:r>
        <w:rPr>
          <w:rFonts w:hint="eastAsia"/>
        </w:rPr>
        <w:t>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30"/>
        <w:gridCol w:w="3124"/>
        <w:gridCol w:w="1797"/>
        <w:gridCol w:w="1991"/>
        <w:gridCol w:w="1856"/>
      </w:tblGrid>
      <w:tr w14:paraId="3955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432" w:type="pct"/>
            <w:vAlign w:val="center"/>
          </w:tcPr>
          <w:p w14:paraId="6A41A5FE">
            <w:pPr>
              <w:adjustRightInd w:val="0"/>
              <w:snapToGrid w:val="0"/>
              <w:jc w:val="center"/>
              <w:rPr>
                <w:sz w:val="18"/>
                <w:szCs w:val="18"/>
              </w:rPr>
            </w:pPr>
            <w:r>
              <w:rPr>
                <w:sz w:val="18"/>
                <w:szCs w:val="18"/>
              </w:rPr>
              <w:t>内容</w:t>
            </w:r>
          </w:p>
          <w:p w14:paraId="7389E3BA">
            <w:pPr>
              <w:adjustRightInd w:val="0"/>
              <w:snapToGrid w:val="0"/>
              <w:jc w:val="center"/>
              <w:rPr>
                <w:sz w:val="18"/>
                <w:szCs w:val="18"/>
              </w:rPr>
            </w:pPr>
            <w:r>
              <w:rPr>
                <w:sz w:val="18"/>
                <w:szCs w:val="18"/>
              </w:rPr>
              <w:t>类型</w:t>
            </w:r>
          </w:p>
        </w:tc>
        <w:tc>
          <w:tcPr>
            <w:tcW w:w="1627" w:type="pct"/>
            <w:vAlign w:val="center"/>
          </w:tcPr>
          <w:p w14:paraId="0BF24A57">
            <w:pPr>
              <w:adjustRightInd w:val="0"/>
              <w:snapToGrid w:val="0"/>
              <w:jc w:val="center"/>
              <w:rPr>
                <w:sz w:val="18"/>
                <w:szCs w:val="18"/>
              </w:rPr>
            </w:pPr>
            <w:r>
              <w:rPr>
                <w:sz w:val="18"/>
                <w:szCs w:val="18"/>
              </w:rPr>
              <w:t>排放源</w:t>
            </w:r>
          </w:p>
          <w:p w14:paraId="691A9124">
            <w:pPr>
              <w:adjustRightInd w:val="0"/>
              <w:snapToGrid w:val="0"/>
              <w:jc w:val="center"/>
              <w:rPr>
                <w:sz w:val="18"/>
                <w:szCs w:val="18"/>
              </w:rPr>
            </w:pPr>
            <w:r>
              <w:rPr>
                <w:sz w:val="18"/>
                <w:szCs w:val="18"/>
              </w:rPr>
              <w:t>（</w:t>
            </w:r>
            <w:r>
              <w:rPr>
                <w:rFonts w:hint="eastAsia"/>
                <w:sz w:val="18"/>
                <w:szCs w:val="18"/>
              </w:rPr>
              <w:t>编</w:t>
            </w:r>
            <w:r>
              <w:rPr>
                <w:sz w:val="18"/>
                <w:szCs w:val="18"/>
              </w:rPr>
              <w:t>号）</w:t>
            </w:r>
          </w:p>
        </w:tc>
        <w:tc>
          <w:tcPr>
            <w:tcW w:w="936" w:type="pct"/>
            <w:vAlign w:val="center"/>
          </w:tcPr>
          <w:p w14:paraId="3B3F125B">
            <w:pPr>
              <w:adjustRightInd w:val="0"/>
              <w:snapToGrid w:val="0"/>
              <w:jc w:val="center"/>
              <w:rPr>
                <w:sz w:val="18"/>
                <w:szCs w:val="18"/>
              </w:rPr>
            </w:pPr>
            <w:r>
              <w:rPr>
                <w:sz w:val="18"/>
                <w:szCs w:val="18"/>
              </w:rPr>
              <w:t>原有审批污染物</w:t>
            </w:r>
            <w:r>
              <w:rPr>
                <w:rFonts w:hint="eastAsia"/>
                <w:sz w:val="18"/>
                <w:szCs w:val="18"/>
              </w:rPr>
              <w:t>名称</w:t>
            </w:r>
          </w:p>
        </w:tc>
        <w:tc>
          <w:tcPr>
            <w:tcW w:w="1037" w:type="pct"/>
            <w:vAlign w:val="center"/>
          </w:tcPr>
          <w:p w14:paraId="7DB005B2">
            <w:pPr>
              <w:adjustRightInd w:val="0"/>
              <w:snapToGrid w:val="0"/>
              <w:jc w:val="center"/>
              <w:rPr>
                <w:sz w:val="18"/>
                <w:szCs w:val="18"/>
              </w:rPr>
            </w:pPr>
            <w:r>
              <w:rPr>
                <w:rFonts w:hint="eastAsia"/>
                <w:sz w:val="18"/>
                <w:szCs w:val="18"/>
              </w:rPr>
              <w:t>原有审批</w:t>
            </w:r>
            <w:r>
              <w:rPr>
                <w:sz w:val="18"/>
                <w:szCs w:val="18"/>
              </w:rPr>
              <w:t>核定总量</w:t>
            </w:r>
          </w:p>
        </w:tc>
        <w:tc>
          <w:tcPr>
            <w:tcW w:w="966" w:type="pct"/>
            <w:vAlign w:val="center"/>
          </w:tcPr>
          <w:p w14:paraId="64D7794B">
            <w:pPr>
              <w:adjustRightInd w:val="0"/>
              <w:snapToGrid w:val="0"/>
              <w:jc w:val="center"/>
              <w:rPr>
                <w:rFonts w:hint="eastAsia" w:eastAsia="宋体"/>
                <w:sz w:val="18"/>
                <w:szCs w:val="18"/>
                <w:lang w:eastAsia="zh-CN"/>
              </w:rPr>
            </w:pPr>
            <w:r>
              <w:rPr>
                <w:rFonts w:hint="eastAsia"/>
                <w:sz w:val="18"/>
                <w:szCs w:val="18"/>
                <w:lang w:val="en-US" w:eastAsia="zh-CN"/>
              </w:rPr>
              <w:t>排污权总量</w:t>
            </w:r>
          </w:p>
        </w:tc>
      </w:tr>
      <w:tr w14:paraId="17EE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restart"/>
            <w:vAlign w:val="center"/>
          </w:tcPr>
          <w:p w14:paraId="12D3CA98">
            <w:pPr>
              <w:adjustRightInd w:val="0"/>
              <w:snapToGrid w:val="0"/>
              <w:jc w:val="center"/>
              <w:rPr>
                <w:bCs/>
                <w:sz w:val="18"/>
                <w:szCs w:val="18"/>
              </w:rPr>
            </w:pPr>
            <w:r>
              <w:rPr>
                <w:bCs/>
                <w:sz w:val="18"/>
                <w:szCs w:val="18"/>
              </w:rPr>
              <w:t>废水</w:t>
            </w:r>
          </w:p>
          <w:p w14:paraId="620FD859">
            <w:pPr>
              <w:adjustRightInd w:val="0"/>
              <w:snapToGrid w:val="0"/>
              <w:jc w:val="center"/>
              <w:rPr>
                <w:bCs/>
                <w:sz w:val="18"/>
                <w:szCs w:val="18"/>
              </w:rPr>
            </w:pPr>
            <w:r>
              <w:rPr>
                <w:bCs/>
                <w:sz w:val="18"/>
                <w:szCs w:val="18"/>
              </w:rPr>
              <w:t>污染物</w:t>
            </w:r>
          </w:p>
        </w:tc>
        <w:tc>
          <w:tcPr>
            <w:tcW w:w="1627" w:type="pct"/>
            <w:vMerge w:val="restart"/>
            <w:vAlign w:val="center"/>
          </w:tcPr>
          <w:p w14:paraId="14EBB1D7">
            <w:pPr>
              <w:adjustRightInd w:val="0"/>
              <w:snapToGrid w:val="0"/>
              <w:jc w:val="center"/>
              <w:rPr>
                <w:sz w:val="18"/>
                <w:szCs w:val="18"/>
              </w:rPr>
            </w:pPr>
            <w:r>
              <w:rPr>
                <w:rFonts w:hint="eastAsia"/>
                <w:sz w:val="18"/>
                <w:szCs w:val="18"/>
              </w:rPr>
              <w:t>废水</w:t>
            </w:r>
          </w:p>
        </w:tc>
        <w:tc>
          <w:tcPr>
            <w:tcW w:w="936" w:type="pct"/>
            <w:vAlign w:val="center"/>
          </w:tcPr>
          <w:p w14:paraId="311240F9">
            <w:pPr>
              <w:adjustRightInd w:val="0"/>
              <w:snapToGrid w:val="0"/>
              <w:jc w:val="center"/>
              <w:rPr>
                <w:spacing w:val="-10"/>
                <w:sz w:val="18"/>
                <w:szCs w:val="18"/>
              </w:rPr>
            </w:pPr>
            <w:r>
              <w:rPr>
                <w:spacing w:val="-10"/>
                <w:sz w:val="18"/>
                <w:szCs w:val="18"/>
              </w:rPr>
              <w:t>水量</w:t>
            </w:r>
          </w:p>
        </w:tc>
        <w:tc>
          <w:tcPr>
            <w:tcW w:w="1037" w:type="pct"/>
          </w:tcPr>
          <w:p w14:paraId="24536F51">
            <w:pPr>
              <w:jc w:val="center"/>
              <w:rPr>
                <w:sz w:val="18"/>
                <w:szCs w:val="18"/>
              </w:rPr>
            </w:pPr>
            <w:r>
              <w:rPr>
                <w:rFonts w:hint="eastAsia"/>
                <w:sz w:val="18"/>
                <w:szCs w:val="18"/>
                <w:lang w:val="en-US" w:eastAsia="zh-CN"/>
              </w:rPr>
              <w:t>7.619万</w:t>
            </w:r>
            <w:r>
              <w:rPr>
                <w:rFonts w:hint="eastAsia"/>
                <w:sz w:val="18"/>
                <w:szCs w:val="18"/>
              </w:rPr>
              <w:t>t/a</w:t>
            </w:r>
          </w:p>
        </w:tc>
        <w:tc>
          <w:tcPr>
            <w:tcW w:w="966" w:type="pct"/>
          </w:tcPr>
          <w:p w14:paraId="2FE24E9E">
            <w:pPr>
              <w:jc w:val="center"/>
              <w:rPr>
                <w:rFonts w:hint="eastAsia" w:eastAsia="宋体"/>
                <w:sz w:val="18"/>
                <w:szCs w:val="18"/>
                <w:lang w:eastAsia="zh-CN"/>
              </w:rPr>
            </w:pPr>
            <w:r>
              <w:rPr>
                <w:rFonts w:hint="eastAsia"/>
                <w:sz w:val="18"/>
                <w:szCs w:val="18"/>
                <w:lang w:val="en-US" w:eastAsia="zh-CN"/>
              </w:rPr>
              <w:t>/</w:t>
            </w:r>
          </w:p>
        </w:tc>
      </w:tr>
      <w:tr w14:paraId="30EC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4076ACAC">
            <w:pPr>
              <w:adjustRightInd w:val="0"/>
              <w:snapToGrid w:val="0"/>
              <w:jc w:val="center"/>
              <w:rPr>
                <w:bCs/>
                <w:sz w:val="18"/>
                <w:szCs w:val="18"/>
              </w:rPr>
            </w:pPr>
          </w:p>
        </w:tc>
        <w:tc>
          <w:tcPr>
            <w:tcW w:w="1627" w:type="pct"/>
            <w:vMerge w:val="continue"/>
            <w:vAlign w:val="center"/>
          </w:tcPr>
          <w:p w14:paraId="23CB0878">
            <w:pPr>
              <w:adjustRightInd w:val="0"/>
              <w:snapToGrid w:val="0"/>
              <w:jc w:val="center"/>
              <w:rPr>
                <w:sz w:val="18"/>
                <w:szCs w:val="18"/>
              </w:rPr>
            </w:pPr>
          </w:p>
        </w:tc>
        <w:tc>
          <w:tcPr>
            <w:tcW w:w="936" w:type="pct"/>
            <w:vAlign w:val="center"/>
          </w:tcPr>
          <w:p w14:paraId="3F10B019">
            <w:pPr>
              <w:adjustRightInd w:val="0"/>
              <w:snapToGrid w:val="0"/>
              <w:jc w:val="center"/>
              <w:rPr>
                <w:spacing w:val="-10"/>
                <w:sz w:val="18"/>
                <w:szCs w:val="18"/>
              </w:rPr>
            </w:pPr>
            <w:r>
              <w:rPr>
                <w:sz w:val="18"/>
                <w:szCs w:val="18"/>
              </w:rPr>
              <w:t>COD</w:t>
            </w:r>
            <w:r>
              <w:rPr>
                <w:sz w:val="18"/>
                <w:szCs w:val="18"/>
                <w:vertAlign w:val="subscript"/>
              </w:rPr>
              <w:t>Cr</w:t>
            </w:r>
          </w:p>
        </w:tc>
        <w:tc>
          <w:tcPr>
            <w:tcW w:w="1037" w:type="pct"/>
          </w:tcPr>
          <w:p w14:paraId="7E407403">
            <w:pPr>
              <w:jc w:val="center"/>
              <w:rPr>
                <w:rFonts w:hint="default" w:eastAsia="宋体"/>
                <w:sz w:val="18"/>
                <w:szCs w:val="18"/>
                <w:lang w:val="en-US" w:eastAsia="zh-CN"/>
              </w:rPr>
            </w:pPr>
            <w:r>
              <w:rPr>
                <w:rFonts w:hint="eastAsia"/>
                <w:sz w:val="18"/>
                <w:szCs w:val="18"/>
                <w:lang w:val="en-US" w:eastAsia="zh-CN"/>
              </w:rPr>
              <w:t>3.811t/a（2.619t/a）</w:t>
            </w:r>
          </w:p>
        </w:tc>
        <w:tc>
          <w:tcPr>
            <w:tcW w:w="966" w:type="pct"/>
          </w:tcPr>
          <w:p w14:paraId="09AF9B7E">
            <w:pPr>
              <w:jc w:val="center"/>
              <w:rPr>
                <w:rFonts w:hint="default" w:eastAsia="宋体"/>
                <w:sz w:val="18"/>
                <w:szCs w:val="18"/>
                <w:lang w:val="en-US" w:eastAsia="zh-CN"/>
              </w:rPr>
            </w:pPr>
            <w:r>
              <w:rPr>
                <w:rFonts w:hint="eastAsia"/>
                <w:sz w:val="18"/>
                <w:szCs w:val="18"/>
                <w:lang w:val="en-US" w:eastAsia="zh-CN"/>
              </w:rPr>
              <w:t>3.123t/a</w:t>
            </w:r>
          </w:p>
        </w:tc>
      </w:tr>
      <w:tr w14:paraId="640A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0AC3BF83">
            <w:pPr>
              <w:adjustRightInd w:val="0"/>
              <w:snapToGrid w:val="0"/>
              <w:jc w:val="center"/>
              <w:rPr>
                <w:bCs/>
                <w:sz w:val="18"/>
                <w:szCs w:val="18"/>
              </w:rPr>
            </w:pPr>
          </w:p>
        </w:tc>
        <w:tc>
          <w:tcPr>
            <w:tcW w:w="1627" w:type="pct"/>
            <w:vMerge w:val="continue"/>
            <w:vAlign w:val="center"/>
          </w:tcPr>
          <w:p w14:paraId="1296BD50">
            <w:pPr>
              <w:adjustRightInd w:val="0"/>
              <w:snapToGrid w:val="0"/>
              <w:jc w:val="center"/>
              <w:rPr>
                <w:sz w:val="18"/>
                <w:szCs w:val="18"/>
              </w:rPr>
            </w:pPr>
          </w:p>
        </w:tc>
        <w:tc>
          <w:tcPr>
            <w:tcW w:w="936" w:type="pct"/>
            <w:vAlign w:val="center"/>
          </w:tcPr>
          <w:p w14:paraId="3BE96CCC">
            <w:pPr>
              <w:adjustRightInd w:val="0"/>
              <w:snapToGrid w:val="0"/>
              <w:jc w:val="center"/>
              <w:rPr>
                <w:spacing w:val="-10"/>
                <w:sz w:val="18"/>
                <w:szCs w:val="18"/>
              </w:rPr>
            </w:pPr>
            <w:r>
              <w:rPr>
                <w:sz w:val="18"/>
                <w:szCs w:val="18"/>
              </w:rPr>
              <w:t>氨氮</w:t>
            </w:r>
          </w:p>
        </w:tc>
        <w:tc>
          <w:tcPr>
            <w:tcW w:w="1037" w:type="pct"/>
          </w:tcPr>
          <w:p w14:paraId="04FF9392">
            <w:pPr>
              <w:jc w:val="center"/>
              <w:rPr>
                <w:rFonts w:hint="default" w:eastAsia="宋体"/>
                <w:sz w:val="18"/>
                <w:szCs w:val="18"/>
                <w:lang w:val="en-US" w:eastAsia="zh-CN"/>
              </w:rPr>
            </w:pPr>
            <w:r>
              <w:rPr>
                <w:rFonts w:hint="eastAsia"/>
                <w:sz w:val="18"/>
                <w:szCs w:val="18"/>
                <w:lang w:val="en-US" w:eastAsia="zh-CN"/>
              </w:rPr>
              <w:t>0.426t/a（0.183t/a）</w:t>
            </w:r>
          </w:p>
        </w:tc>
        <w:tc>
          <w:tcPr>
            <w:tcW w:w="966" w:type="pct"/>
          </w:tcPr>
          <w:p w14:paraId="5BCD0A20">
            <w:pPr>
              <w:jc w:val="center"/>
              <w:rPr>
                <w:rFonts w:hint="default" w:eastAsia="宋体"/>
                <w:sz w:val="18"/>
                <w:szCs w:val="18"/>
                <w:lang w:val="en-US" w:eastAsia="zh-CN"/>
              </w:rPr>
            </w:pPr>
            <w:r>
              <w:rPr>
                <w:rFonts w:hint="eastAsia"/>
                <w:sz w:val="18"/>
                <w:szCs w:val="18"/>
                <w:lang w:val="en-US" w:eastAsia="zh-CN"/>
              </w:rPr>
              <w:t>0.156t/a</w:t>
            </w:r>
          </w:p>
        </w:tc>
      </w:tr>
      <w:tr w14:paraId="767F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restart"/>
            <w:vAlign w:val="center"/>
          </w:tcPr>
          <w:p w14:paraId="5491D8A4">
            <w:pPr>
              <w:adjustRightInd w:val="0"/>
              <w:snapToGrid w:val="0"/>
              <w:jc w:val="center"/>
              <w:rPr>
                <w:bCs/>
                <w:sz w:val="18"/>
                <w:szCs w:val="18"/>
              </w:rPr>
            </w:pPr>
            <w:r>
              <w:rPr>
                <w:bCs/>
                <w:sz w:val="18"/>
                <w:szCs w:val="18"/>
              </w:rPr>
              <w:t>废气</w:t>
            </w:r>
          </w:p>
          <w:p w14:paraId="47BA2FC3">
            <w:pPr>
              <w:adjustRightInd w:val="0"/>
              <w:snapToGrid w:val="0"/>
              <w:jc w:val="center"/>
              <w:rPr>
                <w:bCs/>
                <w:sz w:val="18"/>
                <w:szCs w:val="18"/>
              </w:rPr>
            </w:pPr>
            <w:r>
              <w:rPr>
                <w:bCs/>
                <w:sz w:val="18"/>
                <w:szCs w:val="18"/>
              </w:rPr>
              <w:t>污染物</w:t>
            </w:r>
          </w:p>
        </w:tc>
        <w:tc>
          <w:tcPr>
            <w:tcW w:w="1627" w:type="pct"/>
            <w:vMerge w:val="restart"/>
            <w:vAlign w:val="center"/>
          </w:tcPr>
          <w:p w14:paraId="2F8CD56C">
            <w:pPr>
              <w:adjustRightInd w:val="0"/>
              <w:snapToGrid w:val="0"/>
              <w:jc w:val="center"/>
              <w:rPr>
                <w:rFonts w:hint="eastAsia" w:eastAsia="宋体"/>
                <w:sz w:val="18"/>
                <w:szCs w:val="18"/>
                <w:lang w:eastAsia="zh-CN"/>
              </w:rPr>
            </w:pPr>
            <w:r>
              <w:rPr>
                <w:rFonts w:hint="eastAsia"/>
                <w:sz w:val="18"/>
                <w:szCs w:val="18"/>
                <w:lang w:val="en-US" w:eastAsia="zh-CN"/>
              </w:rPr>
              <w:t>废气</w:t>
            </w:r>
          </w:p>
        </w:tc>
        <w:tc>
          <w:tcPr>
            <w:tcW w:w="936" w:type="pct"/>
            <w:vAlign w:val="center"/>
          </w:tcPr>
          <w:p w14:paraId="6ED7691B">
            <w:pPr>
              <w:adjustRightInd w:val="0"/>
              <w:snapToGrid w:val="0"/>
              <w:jc w:val="center"/>
              <w:rPr>
                <w:rFonts w:hint="eastAsia" w:eastAsia="宋体"/>
                <w:sz w:val="18"/>
                <w:szCs w:val="18"/>
                <w:lang w:val="en-US" w:eastAsia="zh-CN"/>
              </w:rPr>
            </w:pPr>
            <w:r>
              <w:rPr>
                <w:rFonts w:hint="eastAsia"/>
                <w:sz w:val="18"/>
                <w:szCs w:val="18"/>
                <w:lang w:val="en-US" w:eastAsia="zh-CN"/>
              </w:rPr>
              <w:t>粉尘</w:t>
            </w:r>
          </w:p>
        </w:tc>
        <w:tc>
          <w:tcPr>
            <w:tcW w:w="1037" w:type="pct"/>
          </w:tcPr>
          <w:p w14:paraId="6151F5BA">
            <w:pPr>
              <w:jc w:val="center"/>
              <w:rPr>
                <w:rFonts w:hint="default"/>
                <w:sz w:val="18"/>
                <w:szCs w:val="18"/>
                <w:lang w:val="en-US" w:eastAsia="zh-CN"/>
              </w:rPr>
            </w:pPr>
            <w:r>
              <w:rPr>
                <w:rFonts w:hint="eastAsia"/>
                <w:sz w:val="18"/>
                <w:szCs w:val="18"/>
                <w:lang w:val="en-US" w:eastAsia="zh-CN"/>
              </w:rPr>
              <w:t>0.071t/a</w:t>
            </w:r>
          </w:p>
        </w:tc>
        <w:tc>
          <w:tcPr>
            <w:tcW w:w="966" w:type="pct"/>
          </w:tcPr>
          <w:p w14:paraId="55F12AB9">
            <w:pPr>
              <w:jc w:val="center"/>
              <w:rPr>
                <w:rFonts w:hint="eastAsia" w:eastAsia="宋体"/>
                <w:sz w:val="18"/>
                <w:szCs w:val="18"/>
                <w:lang w:val="en-US" w:eastAsia="zh-CN"/>
              </w:rPr>
            </w:pPr>
            <w:r>
              <w:rPr>
                <w:rFonts w:hint="eastAsia"/>
                <w:sz w:val="18"/>
                <w:szCs w:val="18"/>
                <w:lang w:val="en-US" w:eastAsia="zh-CN"/>
              </w:rPr>
              <w:t>/</w:t>
            </w:r>
          </w:p>
        </w:tc>
      </w:tr>
      <w:tr w14:paraId="2074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469A5CB8">
            <w:pPr>
              <w:adjustRightInd w:val="0"/>
              <w:snapToGrid w:val="0"/>
              <w:jc w:val="center"/>
              <w:rPr>
                <w:bCs/>
                <w:sz w:val="18"/>
                <w:szCs w:val="18"/>
              </w:rPr>
            </w:pPr>
          </w:p>
        </w:tc>
        <w:tc>
          <w:tcPr>
            <w:tcW w:w="1627" w:type="pct"/>
            <w:vMerge w:val="continue"/>
            <w:vAlign w:val="center"/>
          </w:tcPr>
          <w:p w14:paraId="2AE3CE7E">
            <w:pPr>
              <w:adjustRightInd w:val="0"/>
              <w:snapToGrid w:val="0"/>
              <w:jc w:val="center"/>
              <w:rPr>
                <w:sz w:val="18"/>
                <w:szCs w:val="18"/>
              </w:rPr>
            </w:pPr>
          </w:p>
        </w:tc>
        <w:tc>
          <w:tcPr>
            <w:tcW w:w="936" w:type="pct"/>
            <w:vMerge w:val="restart"/>
            <w:vAlign w:val="center"/>
          </w:tcPr>
          <w:p w14:paraId="007594D7">
            <w:pPr>
              <w:jc w:val="center"/>
              <w:rPr>
                <w:rFonts w:hint="eastAsia" w:eastAsia="宋体"/>
                <w:sz w:val="18"/>
                <w:szCs w:val="18"/>
                <w:lang w:eastAsia="zh-CN"/>
              </w:rPr>
            </w:pPr>
            <w:r>
              <w:rPr>
                <w:rFonts w:hint="eastAsia"/>
                <w:sz w:val="18"/>
                <w:szCs w:val="18"/>
                <w:lang w:val="en-US" w:eastAsia="zh-CN"/>
              </w:rPr>
              <w:t>NMP</w:t>
            </w:r>
          </w:p>
        </w:tc>
        <w:tc>
          <w:tcPr>
            <w:tcW w:w="1037" w:type="pct"/>
          </w:tcPr>
          <w:p w14:paraId="39DBA026">
            <w:pPr>
              <w:jc w:val="center"/>
              <w:rPr>
                <w:rFonts w:hint="default" w:eastAsia="宋体"/>
                <w:sz w:val="18"/>
                <w:szCs w:val="18"/>
                <w:lang w:val="en-US" w:eastAsia="zh-CN"/>
              </w:rPr>
            </w:pPr>
            <w:r>
              <w:rPr>
                <w:rFonts w:hint="eastAsia"/>
                <w:sz w:val="18"/>
                <w:szCs w:val="18"/>
                <w:lang w:val="en-US" w:eastAsia="zh-CN"/>
              </w:rPr>
              <w:t>4.846t/a（有组织）</w:t>
            </w:r>
          </w:p>
        </w:tc>
        <w:tc>
          <w:tcPr>
            <w:tcW w:w="966" w:type="pct"/>
            <w:vMerge w:val="restart"/>
            <w:vAlign w:val="center"/>
          </w:tcPr>
          <w:p w14:paraId="399B9372">
            <w:pPr>
              <w:jc w:val="center"/>
              <w:rPr>
                <w:rFonts w:hint="eastAsia" w:eastAsia="宋体"/>
                <w:sz w:val="18"/>
                <w:szCs w:val="18"/>
                <w:lang w:eastAsia="zh-CN"/>
              </w:rPr>
            </w:pPr>
            <w:r>
              <w:rPr>
                <w:rFonts w:hint="eastAsia"/>
                <w:sz w:val="18"/>
                <w:szCs w:val="18"/>
                <w:lang w:val="en-US" w:eastAsia="zh-CN"/>
              </w:rPr>
              <w:t>/</w:t>
            </w:r>
          </w:p>
        </w:tc>
      </w:tr>
      <w:tr w14:paraId="3426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jc w:val="center"/>
        </w:trPr>
        <w:tc>
          <w:tcPr>
            <w:tcW w:w="432" w:type="pct"/>
            <w:vMerge w:val="continue"/>
            <w:vAlign w:val="center"/>
          </w:tcPr>
          <w:p w14:paraId="582E8BEF">
            <w:pPr>
              <w:adjustRightInd w:val="0"/>
              <w:snapToGrid w:val="0"/>
              <w:jc w:val="center"/>
              <w:rPr>
                <w:bCs/>
                <w:sz w:val="18"/>
                <w:szCs w:val="18"/>
              </w:rPr>
            </w:pPr>
          </w:p>
        </w:tc>
        <w:tc>
          <w:tcPr>
            <w:tcW w:w="1627" w:type="pct"/>
            <w:vMerge w:val="continue"/>
            <w:vAlign w:val="center"/>
          </w:tcPr>
          <w:p w14:paraId="61BB9939">
            <w:pPr>
              <w:adjustRightInd w:val="0"/>
              <w:snapToGrid w:val="0"/>
              <w:jc w:val="center"/>
              <w:rPr>
                <w:rFonts w:hint="eastAsia"/>
                <w:sz w:val="18"/>
                <w:szCs w:val="18"/>
              </w:rPr>
            </w:pPr>
          </w:p>
        </w:tc>
        <w:tc>
          <w:tcPr>
            <w:tcW w:w="936" w:type="pct"/>
            <w:vMerge w:val="continue"/>
            <w:vAlign w:val="center"/>
          </w:tcPr>
          <w:p w14:paraId="55C85E2F">
            <w:pPr>
              <w:jc w:val="center"/>
              <w:rPr>
                <w:rFonts w:hint="eastAsia"/>
                <w:sz w:val="18"/>
                <w:szCs w:val="18"/>
              </w:rPr>
            </w:pPr>
          </w:p>
        </w:tc>
        <w:tc>
          <w:tcPr>
            <w:tcW w:w="1037" w:type="pct"/>
          </w:tcPr>
          <w:p w14:paraId="587D48A8">
            <w:pPr>
              <w:jc w:val="center"/>
              <w:rPr>
                <w:rFonts w:hint="default" w:eastAsia="宋体"/>
                <w:sz w:val="18"/>
                <w:szCs w:val="18"/>
                <w:lang w:val="en-US" w:eastAsia="zh-CN"/>
              </w:rPr>
            </w:pPr>
            <w:r>
              <w:rPr>
                <w:rFonts w:hint="eastAsia"/>
                <w:sz w:val="18"/>
                <w:szCs w:val="18"/>
                <w:lang w:val="en-US" w:eastAsia="zh-CN"/>
              </w:rPr>
              <w:t>21.64t/a（无组织）</w:t>
            </w:r>
          </w:p>
        </w:tc>
        <w:tc>
          <w:tcPr>
            <w:tcW w:w="966" w:type="pct"/>
            <w:vMerge w:val="continue"/>
            <w:vAlign w:val="center"/>
          </w:tcPr>
          <w:p w14:paraId="3E6A90CC">
            <w:pPr>
              <w:jc w:val="center"/>
              <w:rPr>
                <w:rFonts w:hint="eastAsia"/>
                <w:sz w:val="18"/>
                <w:szCs w:val="18"/>
              </w:rPr>
            </w:pPr>
          </w:p>
        </w:tc>
      </w:tr>
      <w:tr w14:paraId="37CC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62AFDA6A">
            <w:pPr>
              <w:adjustRightInd w:val="0"/>
              <w:snapToGrid w:val="0"/>
              <w:jc w:val="center"/>
              <w:rPr>
                <w:bCs/>
                <w:sz w:val="18"/>
                <w:szCs w:val="18"/>
              </w:rPr>
            </w:pPr>
          </w:p>
        </w:tc>
        <w:tc>
          <w:tcPr>
            <w:tcW w:w="1627" w:type="pct"/>
            <w:vMerge w:val="continue"/>
            <w:vAlign w:val="center"/>
          </w:tcPr>
          <w:p w14:paraId="081B959B">
            <w:pPr>
              <w:adjustRightInd w:val="0"/>
              <w:snapToGrid w:val="0"/>
              <w:jc w:val="center"/>
              <w:rPr>
                <w:sz w:val="18"/>
                <w:szCs w:val="18"/>
              </w:rPr>
            </w:pPr>
          </w:p>
        </w:tc>
        <w:tc>
          <w:tcPr>
            <w:tcW w:w="936" w:type="pct"/>
            <w:vMerge w:val="continue"/>
            <w:vAlign w:val="center"/>
          </w:tcPr>
          <w:p w14:paraId="2547063F">
            <w:pPr>
              <w:jc w:val="center"/>
              <w:rPr>
                <w:sz w:val="18"/>
                <w:szCs w:val="18"/>
              </w:rPr>
            </w:pPr>
          </w:p>
        </w:tc>
        <w:tc>
          <w:tcPr>
            <w:tcW w:w="1037" w:type="pct"/>
          </w:tcPr>
          <w:p w14:paraId="30C75570">
            <w:pPr>
              <w:jc w:val="center"/>
              <w:rPr>
                <w:rFonts w:hint="default" w:eastAsia="宋体"/>
                <w:sz w:val="18"/>
                <w:szCs w:val="18"/>
                <w:lang w:val="en-US" w:eastAsia="zh-CN"/>
              </w:rPr>
            </w:pPr>
            <w:r>
              <w:rPr>
                <w:rFonts w:hint="eastAsia"/>
                <w:sz w:val="18"/>
                <w:szCs w:val="18"/>
                <w:lang w:val="en-US" w:eastAsia="zh-CN"/>
              </w:rPr>
              <w:t>26.486t/a（合计）</w:t>
            </w:r>
          </w:p>
        </w:tc>
        <w:tc>
          <w:tcPr>
            <w:tcW w:w="966" w:type="pct"/>
            <w:vMerge w:val="continue"/>
            <w:vAlign w:val="center"/>
          </w:tcPr>
          <w:p w14:paraId="6A256627">
            <w:pPr>
              <w:jc w:val="center"/>
              <w:rPr>
                <w:sz w:val="18"/>
                <w:szCs w:val="18"/>
              </w:rPr>
            </w:pPr>
          </w:p>
        </w:tc>
      </w:tr>
    </w:tbl>
    <w:p w14:paraId="120D7ECC">
      <w:pPr>
        <w:pStyle w:val="122"/>
        <w:ind w:firstLine="0" w:firstLineChars="0"/>
        <w:outlineLvl w:val="9"/>
        <w:rPr>
          <w:b/>
        </w:rPr>
      </w:pPr>
    </w:p>
    <w:p w14:paraId="70226DA1">
      <w:pPr>
        <w:pStyle w:val="122"/>
        <w:ind w:firstLine="0" w:firstLineChars="0"/>
        <w:outlineLvl w:val="1"/>
        <w:rPr>
          <w:b/>
        </w:rPr>
      </w:pPr>
      <w:r>
        <w:rPr>
          <w:b/>
        </w:rPr>
        <w:t>3</w:t>
      </w:r>
      <w:r>
        <w:rPr>
          <w:rFonts w:hint="eastAsia"/>
          <w:b/>
        </w:rPr>
        <w:t>、总量控制指标</w:t>
      </w:r>
    </w:p>
    <w:p w14:paraId="7BA9A12B">
      <w:pPr>
        <w:adjustRightInd w:val="0"/>
        <w:snapToGrid w:val="0"/>
        <w:spacing w:line="360" w:lineRule="auto"/>
        <w:ind w:firstLine="480" w:firstLineChars="200"/>
        <w:rPr>
          <w:b/>
          <w:sz w:val="24"/>
          <w:szCs w:val="24"/>
        </w:rPr>
      </w:pPr>
      <w:r>
        <w:rPr>
          <w:b/>
          <w:sz w:val="24"/>
          <w:szCs w:val="24"/>
        </w:rPr>
        <w:t>3.1</w:t>
      </w:r>
      <w:r>
        <w:rPr>
          <w:rFonts w:hint="eastAsia"/>
          <w:b/>
          <w:sz w:val="24"/>
          <w:szCs w:val="24"/>
        </w:rPr>
        <w:t>污染物总量控制指标</w:t>
      </w:r>
    </w:p>
    <w:p w14:paraId="38E20F15">
      <w:pPr>
        <w:adjustRightInd w:val="0"/>
        <w:snapToGrid w:val="0"/>
        <w:spacing w:line="360" w:lineRule="auto"/>
        <w:ind w:firstLine="480" w:firstLineChars="200"/>
        <w:rPr>
          <w:sz w:val="24"/>
          <w:szCs w:val="24"/>
        </w:rPr>
      </w:pPr>
      <w:r>
        <w:rPr>
          <w:sz w:val="24"/>
          <w:szCs w:val="24"/>
        </w:rPr>
        <w:t>根据现行的环保管理要求，污染物排放总量控制仍是我国现阶段强有力的环保管理措施，主要总量控制指标为：二氧化硫（SO</w:t>
      </w:r>
      <w:r>
        <w:rPr>
          <w:sz w:val="24"/>
          <w:szCs w:val="24"/>
          <w:vertAlign w:val="subscript"/>
        </w:rPr>
        <w:t>2</w:t>
      </w:r>
      <w:r>
        <w:rPr>
          <w:sz w:val="24"/>
          <w:szCs w:val="24"/>
        </w:rPr>
        <w:t>）、化学需氧量（COD）、氨氮（NH</w:t>
      </w:r>
      <w:r>
        <w:rPr>
          <w:sz w:val="24"/>
          <w:szCs w:val="24"/>
          <w:vertAlign w:val="subscript"/>
        </w:rPr>
        <w:t>3</w:t>
      </w:r>
      <w:r>
        <w:rPr>
          <w:sz w:val="24"/>
          <w:szCs w:val="24"/>
        </w:rPr>
        <w:t>-N）和氮氧化物（NO</w:t>
      </w:r>
      <w:r>
        <w:rPr>
          <w:sz w:val="24"/>
          <w:szCs w:val="24"/>
          <w:vertAlign w:val="subscript"/>
        </w:rPr>
        <w:t>x</w:t>
      </w:r>
      <w:r>
        <w:rPr>
          <w:sz w:val="24"/>
          <w:szCs w:val="24"/>
        </w:rPr>
        <w:t>）及工业烟粉尘、重金属、挥发性有机物（VOCs）。</w:t>
      </w:r>
    </w:p>
    <w:p w14:paraId="5BC810BC">
      <w:pPr>
        <w:adjustRightInd w:val="0"/>
        <w:snapToGrid w:val="0"/>
        <w:spacing w:line="360" w:lineRule="auto"/>
        <w:ind w:firstLine="480" w:firstLineChars="200"/>
        <w:rPr>
          <w:sz w:val="24"/>
          <w:szCs w:val="24"/>
        </w:rPr>
      </w:pPr>
      <w:r>
        <w:rPr>
          <w:sz w:val="24"/>
          <w:szCs w:val="24"/>
        </w:rPr>
        <w:t>结合本项目的实际情况分析，本项目</w:t>
      </w:r>
      <w:r>
        <w:rPr>
          <w:rFonts w:hint="eastAsia"/>
          <w:sz w:val="24"/>
          <w:szCs w:val="24"/>
          <w:lang w:val="en-US" w:eastAsia="zh-CN"/>
        </w:rPr>
        <w:t>涉及</w:t>
      </w:r>
      <w:r>
        <w:rPr>
          <w:sz w:val="24"/>
          <w:szCs w:val="24"/>
        </w:rPr>
        <w:t>被纳入总量控制指标的有化学需氧量（COD）、氨氮（NH</w:t>
      </w:r>
      <w:r>
        <w:rPr>
          <w:sz w:val="24"/>
          <w:szCs w:val="24"/>
          <w:vertAlign w:val="subscript"/>
        </w:rPr>
        <w:t>3</w:t>
      </w:r>
      <w:r>
        <w:rPr>
          <w:sz w:val="24"/>
          <w:szCs w:val="24"/>
        </w:rPr>
        <w:t>-N）</w:t>
      </w:r>
      <w:r>
        <w:rPr>
          <w:rFonts w:hint="eastAsia"/>
          <w:sz w:val="24"/>
          <w:szCs w:val="24"/>
          <w:lang w:val="en-US" w:eastAsia="zh-CN"/>
        </w:rPr>
        <w:t>和</w:t>
      </w:r>
      <w:r>
        <w:rPr>
          <w:sz w:val="24"/>
          <w:szCs w:val="24"/>
        </w:rPr>
        <w:t>挥发性有机物</w:t>
      </w:r>
      <w:r>
        <w:rPr>
          <w:rFonts w:hint="eastAsia"/>
          <w:sz w:val="24"/>
          <w:szCs w:val="24"/>
          <w:lang w:eastAsia="zh-CN"/>
        </w:rPr>
        <w:t>（</w:t>
      </w:r>
      <w:r>
        <w:rPr>
          <w:sz w:val="24"/>
          <w:szCs w:val="24"/>
        </w:rPr>
        <w:t>VOCs</w:t>
      </w:r>
      <w:r>
        <w:rPr>
          <w:rFonts w:hint="eastAsia"/>
          <w:sz w:val="24"/>
          <w:szCs w:val="24"/>
          <w:lang w:eastAsia="zh-CN"/>
        </w:rPr>
        <w:t>）</w:t>
      </w:r>
      <w:r>
        <w:rPr>
          <w:sz w:val="24"/>
          <w:szCs w:val="24"/>
        </w:rPr>
        <w:t>。</w:t>
      </w:r>
    </w:p>
    <w:p w14:paraId="7B11672E">
      <w:pPr>
        <w:pStyle w:val="116"/>
        <w:numPr>
          <w:ilvl w:val="0"/>
          <w:numId w:val="22"/>
        </w:numPr>
        <w:spacing w:before="0" w:beforeLines="0"/>
        <w:ind w:left="0"/>
      </w:pPr>
      <w:r>
        <w:rPr>
          <w:rFonts w:hint="eastAsia"/>
          <w:lang w:val="en-US" w:eastAsia="zh-CN"/>
        </w:rPr>
        <w:t>本项目新增</w:t>
      </w:r>
      <w:r>
        <w:t>污染物排放产排情况</w:t>
      </w:r>
      <w:r>
        <w:rPr>
          <w:rFonts w:hint="eastAsia"/>
        </w:rPr>
        <w:t xml:space="preserve">   </w:t>
      </w:r>
      <w: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4"/>
        <w:gridCol w:w="1785"/>
        <w:gridCol w:w="1316"/>
        <w:gridCol w:w="1704"/>
      </w:tblGrid>
      <w:tr w14:paraId="4D2A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691ECA9F">
            <w:pPr>
              <w:widowControl/>
              <w:adjustRightInd w:val="0"/>
              <w:snapToGrid w:val="0"/>
              <w:jc w:val="center"/>
              <w:rPr>
                <w:kern w:val="0"/>
                <w:sz w:val="18"/>
              </w:rPr>
            </w:pPr>
            <w:r>
              <w:rPr>
                <w:kern w:val="0"/>
                <w:sz w:val="18"/>
              </w:rPr>
              <w:t>项目</w:t>
            </w:r>
          </w:p>
        </w:tc>
        <w:tc>
          <w:tcPr>
            <w:tcW w:w="1674" w:type="pct"/>
            <w:noWrap/>
            <w:tcMar>
              <w:top w:w="0" w:type="dxa"/>
              <w:left w:w="57" w:type="dxa"/>
              <w:bottom w:w="0" w:type="dxa"/>
              <w:right w:w="57" w:type="dxa"/>
            </w:tcMar>
            <w:vAlign w:val="center"/>
          </w:tcPr>
          <w:p w14:paraId="07B6419D">
            <w:pPr>
              <w:widowControl/>
              <w:jc w:val="center"/>
              <w:rPr>
                <w:sz w:val="18"/>
              </w:rPr>
            </w:pPr>
            <w:r>
              <w:rPr>
                <w:kern w:val="0"/>
                <w:sz w:val="18"/>
              </w:rPr>
              <w:t>污染物</w:t>
            </w:r>
          </w:p>
        </w:tc>
        <w:tc>
          <w:tcPr>
            <w:tcW w:w="924" w:type="pct"/>
            <w:vAlign w:val="center"/>
          </w:tcPr>
          <w:p w14:paraId="76D18668">
            <w:pPr>
              <w:jc w:val="center"/>
              <w:rPr>
                <w:sz w:val="18"/>
              </w:rPr>
            </w:pPr>
            <w:r>
              <w:rPr>
                <w:sz w:val="18"/>
              </w:rPr>
              <w:t>产生量</w:t>
            </w:r>
          </w:p>
        </w:tc>
        <w:tc>
          <w:tcPr>
            <w:tcW w:w="681" w:type="pct"/>
            <w:vAlign w:val="center"/>
          </w:tcPr>
          <w:p w14:paraId="231FE833">
            <w:pPr>
              <w:jc w:val="center"/>
              <w:rPr>
                <w:sz w:val="18"/>
              </w:rPr>
            </w:pPr>
            <w:r>
              <w:rPr>
                <w:sz w:val="18"/>
              </w:rPr>
              <w:t>削减量</w:t>
            </w:r>
          </w:p>
        </w:tc>
        <w:tc>
          <w:tcPr>
            <w:tcW w:w="882" w:type="pct"/>
            <w:tcMar>
              <w:top w:w="0" w:type="dxa"/>
              <w:left w:w="57" w:type="dxa"/>
              <w:bottom w:w="0" w:type="dxa"/>
              <w:right w:w="57" w:type="dxa"/>
            </w:tcMar>
            <w:vAlign w:val="center"/>
          </w:tcPr>
          <w:p w14:paraId="08D3741D">
            <w:pPr>
              <w:jc w:val="center"/>
              <w:rPr>
                <w:sz w:val="18"/>
              </w:rPr>
            </w:pPr>
            <w:r>
              <w:rPr>
                <w:sz w:val="18"/>
              </w:rPr>
              <w:t>排放量</w:t>
            </w:r>
          </w:p>
        </w:tc>
      </w:tr>
      <w:tr w14:paraId="4EE7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tcMar>
              <w:top w:w="0" w:type="dxa"/>
              <w:left w:w="57" w:type="dxa"/>
              <w:bottom w:w="0" w:type="dxa"/>
              <w:right w:w="57" w:type="dxa"/>
            </w:tcMar>
            <w:vAlign w:val="center"/>
          </w:tcPr>
          <w:p w14:paraId="3E6C4ABA">
            <w:pPr>
              <w:widowControl/>
              <w:adjustRightInd w:val="0"/>
              <w:snapToGrid w:val="0"/>
              <w:jc w:val="center"/>
              <w:rPr>
                <w:kern w:val="0"/>
                <w:sz w:val="18"/>
              </w:rPr>
            </w:pPr>
            <w:r>
              <w:rPr>
                <w:kern w:val="0"/>
                <w:sz w:val="18"/>
              </w:rPr>
              <w:t>废气</w:t>
            </w:r>
          </w:p>
        </w:tc>
        <w:tc>
          <w:tcPr>
            <w:tcW w:w="1674" w:type="pct"/>
            <w:shd w:val="clear" w:color="auto" w:fill="auto"/>
            <w:tcMar>
              <w:top w:w="0" w:type="dxa"/>
              <w:left w:w="57" w:type="dxa"/>
              <w:bottom w:w="0" w:type="dxa"/>
              <w:right w:w="57" w:type="dxa"/>
            </w:tcMar>
            <w:vAlign w:val="center"/>
          </w:tcPr>
          <w:p w14:paraId="4D93E424">
            <w:pPr>
              <w:jc w:val="center"/>
              <w:rPr>
                <w:rFonts w:ascii="Times New Roman" w:hAnsi="Times New Roman" w:eastAsia="宋体" w:cs="Times New Roman"/>
                <w:kern w:val="2"/>
                <w:sz w:val="18"/>
                <w:szCs w:val="21"/>
                <w:lang w:val="en-US" w:eastAsia="zh-CN" w:bidi="ar-SA"/>
              </w:rPr>
            </w:pPr>
            <w:r>
              <w:rPr>
                <w:sz w:val="18"/>
              </w:rPr>
              <w:t>VOCs</w:t>
            </w:r>
          </w:p>
        </w:tc>
        <w:tc>
          <w:tcPr>
            <w:tcW w:w="924" w:type="pct"/>
            <w:shd w:val="clear" w:color="auto" w:fill="auto"/>
            <w:vAlign w:val="center"/>
          </w:tcPr>
          <w:p w14:paraId="71889D0E">
            <w:pPr>
              <w:jc w:val="center"/>
              <w:rPr>
                <w:rFonts w:hint="default" w:ascii="Times New Roman" w:hAnsi="Times New Roman" w:eastAsia="宋体" w:cs="Times New Roman"/>
                <w:kern w:val="2"/>
                <w:sz w:val="18"/>
                <w:szCs w:val="21"/>
                <w:lang w:val="en-US" w:eastAsia="zh-CN" w:bidi="ar-SA"/>
              </w:rPr>
            </w:pPr>
            <w:r>
              <w:rPr>
                <w:rFonts w:hint="eastAsia" w:cs="Times New Roman"/>
                <w:kern w:val="2"/>
                <w:sz w:val="18"/>
                <w:szCs w:val="21"/>
                <w:lang w:val="en-US" w:eastAsia="zh-CN" w:bidi="ar-SA"/>
              </w:rPr>
              <w:t>1</w:t>
            </w:r>
          </w:p>
        </w:tc>
        <w:tc>
          <w:tcPr>
            <w:tcW w:w="681" w:type="pct"/>
            <w:shd w:val="clear" w:color="auto" w:fill="auto"/>
            <w:vAlign w:val="center"/>
          </w:tcPr>
          <w:p w14:paraId="2ACA4E30">
            <w:pPr>
              <w:widowControl/>
              <w:jc w:val="center"/>
              <w:rPr>
                <w:rFonts w:hint="default" w:ascii="Times New Roman" w:hAnsi="Times New Roman" w:eastAsia="宋体" w:cs="Times New Roman"/>
                <w:kern w:val="2"/>
                <w:sz w:val="18"/>
                <w:szCs w:val="21"/>
                <w:lang w:val="en-US" w:eastAsia="zh-CN" w:bidi="ar-SA"/>
              </w:rPr>
            </w:pPr>
            <w:r>
              <w:rPr>
                <w:rFonts w:hint="eastAsia" w:cs="Times New Roman"/>
                <w:kern w:val="2"/>
                <w:sz w:val="18"/>
                <w:szCs w:val="21"/>
                <w:lang w:val="en-US" w:eastAsia="zh-CN" w:bidi="ar-SA"/>
              </w:rPr>
              <w:t>0.675</w:t>
            </w:r>
          </w:p>
        </w:tc>
        <w:tc>
          <w:tcPr>
            <w:tcW w:w="882" w:type="pct"/>
            <w:shd w:val="clear" w:color="auto" w:fill="auto"/>
            <w:noWrap/>
            <w:tcMar>
              <w:top w:w="0" w:type="dxa"/>
              <w:left w:w="57" w:type="dxa"/>
              <w:bottom w:w="0" w:type="dxa"/>
              <w:right w:w="57" w:type="dxa"/>
            </w:tcMar>
            <w:vAlign w:val="center"/>
          </w:tcPr>
          <w:p w14:paraId="4DBACA15">
            <w:pPr>
              <w:jc w:val="center"/>
              <w:rPr>
                <w:rFonts w:hint="default" w:ascii="Times New Roman" w:hAnsi="Times New Roman" w:eastAsia="宋体" w:cs="Times New Roman"/>
                <w:kern w:val="2"/>
                <w:sz w:val="18"/>
                <w:szCs w:val="21"/>
                <w:lang w:val="en-US" w:eastAsia="zh-CN" w:bidi="ar-SA"/>
              </w:rPr>
            </w:pPr>
            <w:r>
              <w:rPr>
                <w:rFonts w:hint="eastAsia" w:cs="Times New Roman"/>
                <w:kern w:val="2"/>
                <w:sz w:val="18"/>
                <w:szCs w:val="21"/>
                <w:lang w:val="en-US" w:eastAsia="zh-CN" w:bidi="ar-SA"/>
              </w:rPr>
              <w:t>0.325</w:t>
            </w:r>
          </w:p>
        </w:tc>
      </w:tr>
      <w:tr w14:paraId="59D0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restart"/>
            <w:tcMar>
              <w:top w:w="0" w:type="dxa"/>
              <w:left w:w="57" w:type="dxa"/>
              <w:bottom w:w="0" w:type="dxa"/>
              <w:right w:w="57" w:type="dxa"/>
            </w:tcMar>
            <w:vAlign w:val="center"/>
          </w:tcPr>
          <w:p w14:paraId="62AA47D9">
            <w:pPr>
              <w:widowControl/>
              <w:adjustRightInd w:val="0"/>
              <w:snapToGrid w:val="0"/>
              <w:jc w:val="center"/>
              <w:rPr>
                <w:rFonts w:hint="eastAsia" w:eastAsia="宋体"/>
                <w:kern w:val="0"/>
                <w:sz w:val="18"/>
                <w:lang w:val="en-US" w:eastAsia="zh-CN"/>
              </w:rPr>
            </w:pPr>
            <w:r>
              <w:rPr>
                <w:rFonts w:hint="eastAsia"/>
                <w:kern w:val="0"/>
                <w:sz w:val="18"/>
                <w:lang w:val="en-US" w:eastAsia="zh-CN"/>
              </w:rPr>
              <w:t>废水</w:t>
            </w:r>
          </w:p>
        </w:tc>
        <w:tc>
          <w:tcPr>
            <w:tcW w:w="1674" w:type="pct"/>
            <w:shd w:val="clear" w:color="auto" w:fill="auto"/>
            <w:tcMar>
              <w:top w:w="0" w:type="dxa"/>
              <w:left w:w="57" w:type="dxa"/>
              <w:bottom w:w="0" w:type="dxa"/>
              <w:right w:w="57" w:type="dxa"/>
            </w:tcMar>
            <w:vAlign w:val="center"/>
          </w:tcPr>
          <w:p w14:paraId="57C8D519">
            <w:pPr>
              <w:jc w:val="center"/>
              <w:rPr>
                <w:rFonts w:hint="eastAsia" w:eastAsia="宋体"/>
                <w:sz w:val="18"/>
                <w:lang w:val="en-US" w:eastAsia="zh-CN"/>
              </w:rPr>
            </w:pPr>
            <w:r>
              <w:rPr>
                <w:rFonts w:hint="eastAsia"/>
                <w:sz w:val="18"/>
                <w:lang w:val="en-US" w:eastAsia="zh-CN"/>
              </w:rPr>
              <w:t>废水量</w:t>
            </w:r>
          </w:p>
        </w:tc>
        <w:tc>
          <w:tcPr>
            <w:tcW w:w="924" w:type="pct"/>
            <w:shd w:val="clear" w:color="auto" w:fill="auto"/>
            <w:vAlign w:val="center"/>
          </w:tcPr>
          <w:p w14:paraId="2FFD93ED">
            <w:pPr>
              <w:jc w:val="center"/>
              <w:rPr>
                <w:rFonts w:hint="default" w:cs="Times New Roman"/>
                <w:kern w:val="2"/>
                <w:sz w:val="18"/>
                <w:szCs w:val="21"/>
                <w:lang w:val="en-US" w:eastAsia="zh-CN" w:bidi="ar-SA"/>
              </w:rPr>
            </w:pPr>
            <w:r>
              <w:rPr>
                <w:rFonts w:hint="eastAsia" w:cs="Times New Roman"/>
                <w:kern w:val="2"/>
                <w:sz w:val="18"/>
                <w:szCs w:val="21"/>
                <w:lang w:val="en-US" w:eastAsia="zh-CN" w:bidi="ar-SA"/>
              </w:rPr>
              <w:t>80.1</w:t>
            </w:r>
          </w:p>
        </w:tc>
        <w:tc>
          <w:tcPr>
            <w:tcW w:w="681" w:type="pct"/>
            <w:shd w:val="clear" w:color="auto" w:fill="auto"/>
            <w:vAlign w:val="center"/>
          </w:tcPr>
          <w:p w14:paraId="7994C651">
            <w:pPr>
              <w:widowControl/>
              <w:jc w:val="center"/>
              <w:rPr>
                <w:rFonts w:hint="default" w:cs="Times New Roman"/>
                <w:kern w:val="2"/>
                <w:sz w:val="18"/>
                <w:szCs w:val="21"/>
                <w:lang w:val="en-US" w:eastAsia="zh-CN" w:bidi="ar-SA"/>
              </w:rPr>
            </w:pPr>
            <w:r>
              <w:rPr>
                <w:rFonts w:hint="eastAsia" w:cs="Times New Roman"/>
                <w:kern w:val="2"/>
                <w:sz w:val="18"/>
                <w:szCs w:val="21"/>
                <w:lang w:val="en-US" w:eastAsia="zh-CN" w:bidi="ar-SA"/>
              </w:rPr>
              <w:t>0</w:t>
            </w:r>
          </w:p>
        </w:tc>
        <w:tc>
          <w:tcPr>
            <w:tcW w:w="882" w:type="pct"/>
            <w:shd w:val="clear" w:color="auto" w:fill="auto"/>
            <w:noWrap/>
            <w:tcMar>
              <w:top w:w="0" w:type="dxa"/>
              <w:left w:w="57" w:type="dxa"/>
              <w:bottom w:w="0" w:type="dxa"/>
              <w:right w:w="57" w:type="dxa"/>
            </w:tcMar>
            <w:vAlign w:val="center"/>
          </w:tcPr>
          <w:p w14:paraId="3FDB8108">
            <w:pPr>
              <w:jc w:val="center"/>
              <w:rPr>
                <w:rFonts w:hint="default" w:cs="Times New Roman"/>
                <w:kern w:val="2"/>
                <w:sz w:val="18"/>
                <w:szCs w:val="21"/>
                <w:lang w:val="en-US" w:eastAsia="zh-CN" w:bidi="ar-SA"/>
              </w:rPr>
            </w:pPr>
            <w:r>
              <w:rPr>
                <w:rFonts w:hint="eastAsia" w:cs="Times New Roman"/>
                <w:kern w:val="2"/>
                <w:sz w:val="18"/>
                <w:szCs w:val="21"/>
                <w:lang w:val="en-US" w:eastAsia="zh-CN" w:bidi="ar-SA"/>
              </w:rPr>
              <w:t>80.1</w:t>
            </w:r>
          </w:p>
        </w:tc>
      </w:tr>
      <w:tr w14:paraId="1B77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487B7AF8">
            <w:pPr>
              <w:widowControl/>
              <w:adjustRightInd w:val="0"/>
              <w:snapToGrid w:val="0"/>
              <w:jc w:val="center"/>
              <w:rPr>
                <w:kern w:val="0"/>
                <w:sz w:val="18"/>
              </w:rPr>
            </w:pPr>
          </w:p>
        </w:tc>
        <w:tc>
          <w:tcPr>
            <w:tcW w:w="1674" w:type="pct"/>
            <w:shd w:val="clear" w:color="auto" w:fill="auto"/>
            <w:tcMar>
              <w:top w:w="0" w:type="dxa"/>
              <w:left w:w="57" w:type="dxa"/>
              <w:bottom w:w="0" w:type="dxa"/>
              <w:right w:w="57" w:type="dxa"/>
            </w:tcMar>
            <w:vAlign w:val="center"/>
          </w:tcPr>
          <w:p w14:paraId="05F97B1C">
            <w:pPr>
              <w:jc w:val="center"/>
              <w:rPr>
                <w:rFonts w:hint="eastAsia" w:eastAsia="宋体"/>
                <w:sz w:val="18"/>
                <w:lang w:val="en-US" w:eastAsia="zh-CN"/>
              </w:rPr>
            </w:pPr>
            <w:r>
              <w:rPr>
                <w:rFonts w:hint="eastAsia"/>
                <w:sz w:val="18"/>
                <w:lang w:val="en-US" w:eastAsia="zh-CN"/>
              </w:rPr>
              <w:t>COD</w:t>
            </w:r>
          </w:p>
        </w:tc>
        <w:tc>
          <w:tcPr>
            <w:tcW w:w="924" w:type="pct"/>
            <w:shd w:val="clear" w:color="auto" w:fill="auto"/>
            <w:vAlign w:val="center"/>
          </w:tcPr>
          <w:p w14:paraId="5CFAB041">
            <w:pPr>
              <w:jc w:val="center"/>
              <w:rPr>
                <w:rFonts w:hint="default" w:cs="Times New Roman"/>
                <w:kern w:val="2"/>
                <w:sz w:val="18"/>
                <w:szCs w:val="21"/>
                <w:lang w:val="en-US" w:eastAsia="zh-CN" w:bidi="ar-SA"/>
              </w:rPr>
            </w:pPr>
            <w:r>
              <w:rPr>
                <w:rFonts w:hint="eastAsia" w:cs="Times New Roman"/>
                <w:kern w:val="2"/>
                <w:sz w:val="18"/>
                <w:szCs w:val="21"/>
                <w:lang w:val="en-US" w:eastAsia="zh-CN" w:bidi="ar-SA"/>
              </w:rPr>
              <w:t>0.003</w:t>
            </w:r>
          </w:p>
        </w:tc>
        <w:tc>
          <w:tcPr>
            <w:tcW w:w="681" w:type="pct"/>
            <w:shd w:val="clear" w:color="auto" w:fill="auto"/>
            <w:vAlign w:val="center"/>
          </w:tcPr>
          <w:p w14:paraId="4C2336D7">
            <w:pPr>
              <w:widowControl/>
              <w:jc w:val="center"/>
              <w:rPr>
                <w:rFonts w:hint="default" w:cs="Times New Roman"/>
                <w:kern w:val="2"/>
                <w:sz w:val="18"/>
                <w:szCs w:val="21"/>
                <w:lang w:val="en-US" w:eastAsia="zh-CN" w:bidi="ar-SA"/>
              </w:rPr>
            </w:pPr>
            <w:r>
              <w:rPr>
                <w:rFonts w:hint="eastAsia" w:cs="Times New Roman"/>
                <w:kern w:val="2"/>
                <w:sz w:val="18"/>
                <w:szCs w:val="21"/>
                <w:lang w:val="en-US" w:eastAsia="zh-CN" w:bidi="ar-SA"/>
              </w:rPr>
              <w:t>0</w:t>
            </w:r>
          </w:p>
        </w:tc>
        <w:tc>
          <w:tcPr>
            <w:tcW w:w="882" w:type="pct"/>
            <w:shd w:val="clear" w:color="auto" w:fill="auto"/>
            <w:noWrap/>
            <w:tcMar>
              <w:top w:w="0" w:type="dxa"/>
              <w:left w:w="57" w:type="dxa"/>
              <w:bottom w:w="0" w:type="dxa"/>
              <w:right w:w="57" w:type="dxa"/>
            </w:tcMar>
            <w:vAlign w:val="center"/>
          </w:tcPr>
          <w:p w14:paraId="2BF162EA">
            <w:pPr>
              <w:jc w:val="center"/>
              <w:rPr>
                <w:rFonts w:hint="default" w:cs="Times New Roman"/>
                <w:kern w:val="2"/>
                <w:sz w:val="18"/>
                <w:szCs w:val="21"/>
                <w:lang w:val="en-US" w:eastAsia="zh-CN" w:bidi="ar-SA"/>
              </w:rPr>
            </w:pPr>
            <w:r>
              <w:rPr>
                <w:rFonts w:hint="eastAsia" w:cs="Times New Roman"/>
                <w:kern w:val="2"/>
                <w:sz w:val="18"/>
                <w:szCs w:val="21"/>
                <w:lang w:val="en-US" w:eastAsia="zh-CN" w:bidi="ar-SA"/>
              </w:rPr>
              <w:t>0.003</w:t>
            </w:r>
          </w:p>
        </w:tc>
      </w:tr>
      <w:tr w14:paraId="035D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vMerge w:val="continue"/>
            <w:tcMar>
              <w:top w:w="0" w:type="dxa"/>
              <w:left w:w="57" w:type="dxa"/>
              <w:bottom w:w="0" w:type="dxa"/>
              <w:right w:w="57" w:type="dxa"/>
            </w:tcMar>
            <w:vAlign w:val="center"/>
          </w:tcPr>
          <w:p w14:paraId="223140FD">
            <w:pPr>
              <w:widowControl/>
              <w:adjustRightInd w:val="0"/>
              <w:snapToGrid w:val="0"/>
              <w:jc w:val="center"/>
              <w:rPr>
                <w:kern w:val="0"/>
                <w:sz w:val="18"/>
              </w:rPr>
            </w:pPr>
          </w:p>
        </w:tc>
        <w:tc>
          <w:tcPr>
            <w:tcW w:w="1674" w:type="pct"/>
            <w:shd w:val="clear" w:color="auto" w:fill="auto"/>
            <w:tcMar>
              <w:top w:w="0" w:type="dxa"/>
              <w:left w:w="57" w:type="dxa"/>
              <w:bottom w:w="0" w:type="dxa"/>
              <w:right w:w="57" w:type="dxa"/>
            </w:tcMar>
            <w:vAlign w:val="center"/>
          </w:tcPr>
          <w:p w14:paraId="76FB32EF">
            <w:pPr>
              <w:jc w:val="center"/>
              <w:rPr>
                <w:rFonts w:hint="default" w:eastAsia="宋体"/>
                <w:sz w:val="18"/>
                <w:lang w:val="en-US" w:eastAsia="zh-CN"/>
              </w:rPr>
            </w:pPr>
            <w:r>
              <w:rPr>
                <w:rFonts w:hint="eastAsia"/>
                <w:sz w:val="18"/>
                <w:lang w:val="en-US" w:eastAsia="zh-CN"/>
              </w:rPr>
              <w:t>NH</w:t>
            </w:r>
            <w:r>
              <w:rPr>
                <w:rFonts w:hint="eastAsia"/>
                <w:sz w:val="18"/>
                <w:vertAlign w:val="subscript"/>
                <w:lang w:val="en-US" w:eastAsia="zh-CN"/>
              </w:rPr>
              <w:t>3</w:t>
            </w:r>
            <w:r>
              <w:rPr>
                <w:rFonts w:hint="eastAsia"/>
                <w:sz w:val="18"/>
                <w:lang w:val="en-US" w:eastAsia="zh-CN"/>
              </w:rPr>
              <w:t>-N</w:t>
            </w:r>
          </w:p>
        </w:tc>
        <w:tc>
          <w:tcPr>
            <w:tcW w:w="924" w:type="pct"/>
            <w:shd w:val="clear" w:color="auto" w:fill="auto"/>
            <w:vAlign w:val="center"/>
          </w:tcPr>
          <w:p w14:paraId="39BD093F">
            <w:pPr>
              <w:jc w:val="center"/>
              <w:rPr>
                <w:rFonts w:hint="default" w:cs="Times New Roman"/>
                <w:kern w:val="2"/>
                <w:sz w:val="18"/>
                <w:szCs w:val="21"/>
                <w:lang w:val="en-US" w:eastAsia="zh-CN" w:bidi="ar-SA"/>
              </w:rPr>
            </w:pPr>
            <w:r>
              <w:rPr>
                <w:rFonts w:hint="eastAsia" w:cs="Times New Roman"/>
                <w:kern w:val="2"/>
                <w:sz w:val="18"/>
                <w:szCs w:val="21"/>
                <w:lang w:val="en-US" w:eastAsia="zh-CN" w:bidi="ar-SA"/>
              </w:rPr>
              <w:t>/</w:t>
            </w:r>
          </w:p>
        </w:tc>
        <w:tc>
          <w:tcPr>
            <w:tcW w:w="681" w:type="pct"/>
            <w:shd w:val="clear" w:color="auto" w:fill="auto"/>
            <w:vAlign w:val="center"/>
          </w:tcPr>
          <w:p w14:paraId="75D5A649">
            <w:pPr>
              <w:widowControl/>
              <w:jc w:val="center"/>
              <w:rPr>
                <w:rFonts w:hint="default" w:cs="Times New Roman"/>
                <w:kern w:val="2"/>
                <w:sz w:val="18"/>
                <w:szCs w:val="21"/>
                <w:lang w:val="en-US" w:eastAsia="zh-CN" w:bidi="ar-SA"/>
              </w:rPr>
            </w:pPr>
            <w:r>
              <w:rPr>
                <w:rFonts w:hint="eastAsia" w:cs="Times New Roman"/>
                <w:kern w:val="2"/>
                <w:sz w:val="18"/>
                <w:szCs w:val="21"/>
                <w:lang w:val="en-US" w:eastAsia="zh-CN" w:bidi="ar-SA"/>
              </w:rPr>
              <w:t>/</w:t>
            </w:r>
          </w:p>
        </w:tc>
        <w:tc>
          <w:tcPr>
            <w:tcW w:w="882" w:type="pct"/>
            <w:shd w:val="clear" w:color="auto" w:fill="auto"/>
            <w:noWrap/>
            <w:tcMar>
              <w:top w:w="0" w:type="dxa"/>
              <w:left w:w="57" w:type="dxa"/>
              <w:bottom w:w="0" w:type="dxa"/>
              <w:right w:w="57" w:type="dxa"/>
            </w:tcMar>
            <w:vAlign w:val="center"/>
          </w:tcPr>
          <w:p w14:paraId="64F3242A">
            <w:pPr>
              <w:jc w:val="center"/>
              <w:rPr>
                <w:rFonts w:hint="default" w:cs="Times New Roman"/>
                <w:kern w:val="2"/>
                <w:sz w:val="18"/>
                <w:szCs w:val="21"/>
                <w:lang w:val="en-US" w:eastAsia="zh-CN" w:bidi="ar-SA"/>
              </w:rPr>
            </w:pPr>
            <w:r>
              <w:rPr>
                <w:rFonts w:hint="eastAsia" w:cs="Times New Roman"/>
                <w:kern w:val="2"/>
                <w:sz w:val="18"/>
                <w:szCs w:val="21"/>
                <w:lang w:val="en-US" w:eastAsia="zh-CN" w:bidi="ar-SA"/>
              </w:rPr>
              <w:t>0.0001</w:t>
            </w:r>
          </w:p>
        </w:tc>
      </w:tr>
    </w:tbl>
    <w:p w14:paraId="1596131F">
      <w:pPr>
        <w:adjustRightInd w:val="0"/>
        <w:snapToGrid w:val="0"/>
        <w:spacing w:line="360" w:lineRule="auto"/>
        <w:ind w:firstLine="480" w:firstLineChars="200"/>
        <w:rPr>
          <w:sz w:val="24"/>
          <w:szCs w:val="24"/>
        </w:rPr>
      </w:pPr>
      <w:r>
        <w:rPr>
          <w:sz w:val="24"/>
          <w:szCs w:val="24"/>
        </w:rPr>
        <w:t>本项目实施后，</w:t>
      </w:r>
      <w:r>
        <w:rPr>
          <w:rFonts w:hint="eastAsia"/>
          <w:sz w:val="24"/>
          <w:szCs w:val="24"/>
          <w:lang w:val="en-US" w:eastAsia="zh-CN"/>
        </w:rPr>
        <w:t>新增污染物COD排放量0.003t/a，氨氮（NH</w:t>
      </w:r>
      <w:r>
        <w:rPr>
          <w:rFonts w:hint="eastAsia"/>
          <w:sz w:val="24"/>
          <w:szCs w:val="24"/>
          <w:vertAlign w:val="subscript"/>
          <w:lang w:val="en-US" w:eastAsia="zh-CN"/>
        </w:rPr>
        <w:t>3</w:t>
      </w:r>
      <w:r>
        <w:rPr>
          <w:rFonts w:hint="eastAsia"/>
          <w:sz w:val="24"/>
          <w:szCs w:val="24"/>
          <w:lang w:val="en-US" w:eastAsia="zh-CN"/>
        </w:rPr>
        <w:t>-N）排放量0.0001t/a，挥发性有机物（</w:t>
      </w:r>
      <w:r>
        <w:rPr>
          <w:sz w:val="24"/>
          <w:szCs w:val="24"/>
        </w:rPr>
        <w:t>VOCs</w:t>
      </w:r>
      <w:r>
        <w:rPr>
          <w:rFonts w:hint="eastAsia"/>
          <w:sz w:val="24"/>
          <w:szCs w:val="24"/>
          <w:lang w:eastAsia="zh-CN"/>
        </w:rPr>
        <w:t>）</w:t>
      </w:r>
      <w:r>
        <w:rPr>
          <w:sz w:val="24"/>
          <w:szCs w:val="24"/>
        </w:rPr>
        <w:t>排放量</w:t>
      </w:r>
      <w:r>
        <w:rPr>
          <w:rFonts w:hint="eastAsia"/>
          <w:sz w:val="24"/>
          <w:szCs w:val="24"/>
        </w:rPr>
        <w:t>0.325</w:t>
      </w:r>
      <w:r>
        <w:rPr>
          <w:sz w:val="24"/>
          <w:szCs w:val="24"/>
        </w:rPr>
        <w:t>t/a。</w:t>
      </w:r>
    </w:p>
    <w:p w14:paraId="3E6BB061">
      <w:pPr>
        <w:adjustRightInd w:val="0"/>
        <w:snapToGrid w:val="0"/>
        <w:spacing w:line="360" w:lineRule="auto"/>
        <w:ind w:firstLine="480" w:firstLineChars="200"/>
        <w:rPr>
          <w:b/>
          <w:sz w:val="24"/>
          <w:szCs w:val="24"/>
        </w:rPr>
      </w:pPr>
      <w:r>
        <w:rPr>
          <w:b/>
          <w:sz w:val="24"/>
          <w:szCs w:val="24"/>
        </w:rPr>
        <w:t>3.2总量平衡方案</w:t>
      </w:r>
    </w:p>
    <w:p w14:paraId="3230EDC0">
      <w:pPr>
        <w:adjustRightInd w:val="0"/>
        <w:snapToGrid w:val="0"/>
        <w:spacing w:line="360" w:lineRule="auto"/>
        <w:ind w:firstLine="480" w:firstLineChars="200"/>
        <w:rPr>
          <w:bCs/>
          <w:sz w:val="24"/>
          <w:szCs w:val="24"/>
        </w:rPr>
      </w:pPr>
      <w:r>
        <w:rPr>
          <w:sz w:val="24"/>
          <w:szCs w:val="24"/>
        </w:rPr>
        <w:t>本项目</w:t>
      </w:r>
      <w:r>
        <w:rPr>
          <w:rFonts w:hint="eastAsia"/>
          <w:sz w:val="24"/>
          <w:szCs w:val="24"/>
          <w:lang w:val="en-US" w:eastAsia="zh-CN"/>
        </w:rPr>
        <w:t>为新建项目，</w:t>
      </w:r>
      <w:r>
        <w:rPr>
          <w:rFonts w:hint="eastAsia"/>
          <w:sz w:val="24"/>
          <w:szCs w:val="24"/>
        </w:rPr>
        <w:t>实施</w:t>
      </w:r>
      <w:r>
        <w:rPr>
          <w:sz w:val="24"/>
          <w:szCs w:val="24"/>
        </w:rPr>
        <w:t>后，企业现有</w:t>
      </w:r>
      <w:r>
        <w:rPr>
          <w:rFonts w:hint="eastAsia"/>
          <w:sz w:val="24"/>
          <w:szCs w:val="24"/>
        </w:rPr>
        <w:t>生产项目不变</w:t>
      </w:r>
      <w:r>
        <w:rPr>
          <w:rFonts w:hint="eastAsia"/>
          <w:sz w:val="24"/>
          <w:szCs w:val="24"/>
          <w:lang w:eastAsia="zh-CN"/>
        </w:rPr>
        <w:t>，</w:t>
      </w:r>
      <w:r>
        <w:rPr>
          <w:rFonts w:hint="eastAsia"/>
          <w:sz w:val="24"/>
          <w:szCs w:val="24"/>
          <w:lang w:val="en-US" w:eastAsia="zh-CN"/>
        </w:rPr>
        <w:t>新增废水、</w:t>
      </w:r>
      <w:r>
        <w:rPr>
          <w:rFonts w:hint="eastAsia"/>
          <w:sz w:val="24"/>
          <w:szCs w:val="24"/>
        </w:rPr>
        <w:t>废气污染物</w:t>
      </w:r>
      <w:r>
        <w:rPr>
          <w:rFonts w:hint="eastAsia"/>
          <w:bCs/>
          <w:sz w:val="24"/>
          <w:szCs w:val="24"/>
        </w:rPr>
        <w:t>。</w:t>
      </w:r>
    </w:p>
    <w:p w14:paraId="5E1D5E68">
      <w:pPr>
        <w:adjustRightInd w:val="0"/>
        <w:snapToGrid w:val="0"/>
        <w:spacing w:line="360" w:lineRule="auto"/>
        <w:ind w:firstLine="480" w:firstLineChars="200"/>
        <w:rPr>
          <w:bCs/>
          <w:sz w:val="24"/>
          <w:szCs w:val="24"/>
        </w:rPr>
      </w:pPr>
      <w:r>
        <w:rPr>
          <w:bCs/>
          <w:sz w:val="24"/>
          <w:szCs w:val="24"/>
        </w:rPr>
        <w:t>2023年临平区是不达标区，因此本项目新增废气污染物需2倍削减量替代</w:t>
      </w:r>
      <w:r>
        <w:rPr>
          <w:rFonts w:hint="eastAsia"/>
          <w:bCs/>
          <w:sz w:val="24"/>
          <w:szCs w:val="24"/>
          <w:lang w:eastAsia="zh-CN"/>
        </w:rPr>
        <w:t>，新增COD排放量按1:1.2进行削减替代，新增氨氮排放量按1:1.5进行削减替代</w:t>
      </w:r>
      <w:r>
        <w:rPr>
          <w:bCs/>
          <w:sz w:val="24"/>
          <w:szCs w:val="24"/>
        </w:rPr>
        <w:t>。</w:t>
      </w:r>
    </w:p>
    <w:p w14:paraId="0E442E65">
      <w:pPr>
        <w:adjustRightInd w:val="0"/>
        <w:snapToGrid w:val="0"/>
        <w:spacing w:line="360" w:lineRule="auto"/>
        <w:ind w:firstLine="480" w:firstLineChars="200"/>
        <w:rPr>
          <w:sz w:val="24"/>
          <w:szCs w:val="24"/>
        </w:rPr>
      </w:pPr>
      <w:r>
        <w:rPr>
          <w:sz w:val="24"/>
          <w:szCs w:val="24"/>
        </w:rPr>
        <w:t>本项目实施后，企业全厂污染物排放总量详见下表。</w:t>
      </w:r>
    </w:p>
    <w:p w14:paraId="730444DB">
      <w:pPr>
        <w:pStyle w:val="116"/>
        <w:numPr>
          <w:ilvl w:val="0"/>
          <w:numId w:val="22"/>
        </w:numPr>
        <w:spacing w:before="0" w:beforeLines="0"/>
        <w:ind w:left="0"/>
      </w:pPr>
      <w:r>
        <w:t>项目实施后企业污染物排放总量情况表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48"/>
        <w:gridCol w:w="1149"/>
        <w:gridCol w:w="1103"/>
        <w:gridCol w:w="1199"/>
        <w:gridCol w:w="947"/>
        <w:gridCol w:w="943"/>
        <w:gridCol w:w="1110"/>
        <w:gridCol w:w="863"/>
        <w:gridCol w:w="866"/>
        <w:gridCol w:w="970"/>
      </w:tblGrid>
      <w:tr w14:paraId="57EC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tblHeader/>
          <w:jc w:val="center"/>
        </w:trPr>
        <w:tc>
          <w:tcPr>
            <w:tcW w:w="233" w:type="pct"/>
            <w:vAlign w:val="center"/>
          </w:tcPr>
          <w:p w14:paraId="21E9E602">
            <w:pPr>
              <w:jc w:val="center"/>
              <w:rPr>
                <w:sz w:val="18"/>
                <w:szCs w:val="18"/>
              </w:rPr>
            </w:pPr>
            <w:r>
              <w:rPr>
                <w:sz w:val="18"/>
                <w:szCs w:val="18"/>
              </w:rPr>
              <w:t>类别</w:t>
            </w:r>
          </w:p>
        </w:tc>
        <w:tc>
          <w:tcPr>
            <w:tcW w:w="598" w:type="pct"/>
            <w:vAlign w:val="center"/>
          </w:tcPr>
          <w:p w14:paraId="3B7F7813">
            <w:pPr>
              <w:jc w:val="center"/>
              <w:rPr>
                <w:sz w:val="18"/>
                <w:szCs w:val="18"/>
              </w:rPr>
            </w:pPr>
            <w:r>
              <w:rPr>
                <w:sz w:val="18"/>
                <w:szCs w:val="18"/>
              </w:rPr>
              <w:t>污染物</w:t>
            </w:r>
          </w:p>
        </w:tc>
        <w:tc>
          <w:tcPr>
            <w:tcW w:w="574" w:type="pct"/>
            <w:vAlign w:val="center"/>
          </w:tcPr>
          <w:p w14:paraId="0773CF3C">
            <w:pPr>
              <w:jc w:val="center"/>
              <w:rPr>
                <w:sz w:val="18"/>
                <w:szCs w:val="18"/>
              </w:rPr>
            </w:pPr>
            <w:r>
              <w:rPr>
                <w:sz w:val="18"/>
                <w:szCs w:val="18"/>
              </w:rPr>
              <w:t>现有项目核定量</w:t>
            </w:r>
          </w:p>
        </w:tc>
        <w:tc>
          <w:tcPr>
            <w:tcW w:w="624" w:type="pct"/>
            <w:vAlign w:val="center"/>
          </w:tcPr>
          <w:p w14:paraId="5E3BE51D">
            <w:pPr>
              <w:jc w:val="center"/>
              <w:rPr>
                <w:sz w:val="18"/>
                <w:szCs w:val="18"/>
              </w:rPr>
            </w:pPr>
            <w:r>
              <w:rPr>
                <w:sz w:val="18"/>
                <w:szCs w:val="18"/>
              </w:rPr>
              <w:t>本项目排放量</w:t>
            </w:r>
          </w:p>
        </w:tc>
        <w:tc>
          <w:tcPr>
            <w:tcW w:w="493" w:type="pct"/>
            <w:vAlign w:val="center"/>
          </w:tcPr>
          <w:p w14:paraId="2440A717">
            <w:pPr>
              <w:jc w:val="center"/>
              <w:rPr>
                <w:sz w:val="18"/>
                <w:szCs w:val="18"/>
              </w:rPr>
            </w:pPr>
            <w:r>
              <w:rPr>
                <w:sz w:val="18"/>
                <w:szCs w:val="18"/>
              </w:rPr>
              <w:t>以新带老削减量</w:t>
            </w:r>
          </w:p>
        </w:tc>
        <w:tc>
          <w:tcPr>
            <w:tcW w:w="491" w:type="pct"/>
            <w:vAlign w:val="center"/>
          </w:tcPr>
          <w:p w14:paraId="168CE417">
            <w:pPr>
              <w:jc w:val="center"/>
              <w:rPr>
                <w:sz w:val="18"/>
                <w:szCs w:val="18"/>
              </w:rPr>
            </w:pPr>
            <w:r>
              <w:rPr>
                <w:sz w:val="18"/>
                <w:szCs w:val="18"/>
              </w:rPr>
              <w:t>本项目建成后全厂排放量</w:t>
            </w:r>
          </w:p>
        </w:tc>
        <w:tc>
          <w:tcPr>
            <w:tcW w:w="578" w:type="pct"/>
            <w:vAlign w:val="center"/>
          </w:tcPr>
          <w:p w14:paraId="6D7184B5">
            <w:pPr>
              <w:jc w:val="center"/>
              <w:rPr>
                <w:sz w:val="18"/>
                <w:szCs w:val="18"/>
              </w:rPr>
            </w:pPr>
            <w:r>
              <w:rPr>
                <w:sz w:val="18"/>
                <w:szCs w:val="18"/>
              </w:rPr>
              <w:t>与原审批排放量对比增减量</w:t>
            </w:r>
          </w:p>
        </w:tc>
        <w:tc>
          <w:tcPr>
            <w:tcW w:w="449" w:type="pct"/>
            <w:vAlign w:val="center"/>
          </w:tcPr>
          <w:p w14:paraId="5A635C2B">
            <w:pPr>
              <w:jc w:val="center"/>
              <w:rPr>
                <w:sz w:val="18"/>
                <w:szCs w:val="18"/>
              </w:rPr>
            </w:pPr>
            <w:r>
              <w:rPr>
                <w:sz w:val="18"/>
                <w:szCs w:val="18"/>
              </w:rPr>
              <w:t>区域削减替代比例</w:t>
            </w:r>
          </w:p>
        </w:tc>
        <w:tc>
          <w:tcPr>
            <w:tcW w:w="451" w:type="pct"/>
            <w:vAlign w:val="center"/>
          </w:tcPr>
          <w:p w14:paraId="08B8AFF5">
            <w:pPr>
              <w:jc w:val="center"/>
              <w:rPr>
                <w:sz w:val="18"/>
                <w:szCs w:val="18"/>
              </w:rPr>
            </w:pPr>
            <w:r>
              <w:rPr>
                <w:sz w:val="18"/>
                <w:szCs w:val="18"/>
              </w:rPr>
              <w:t>区域削减替代总量</w:t>
            </w:r>
          </w:p>
        </w:tc>
        <w:tc>
          <w:tcPr>
            <w:tcW w:w="505" w:type="pct"/>
            <w:vAlign w:val="center"/>
          </w:tcPr>
          <w:p w14:paraId="12A62399">
            <w:pPr>
              <w:jc w:val="center"/>
              <w:rPr>
                <w:sz w:val="18"/>
                <w:szCs w:val="18"/>
              </w:rPr>
            </w:pPr>
            <w:r>
              <w:rPr>
                <w:sz w:val="18"/>
                <w:szCs w:val="18"/>
              </w:rPr>
              <w:t>全厂总量控制建议值</w:t>
            </w:r>
          </w:p>
        </w:tc>
      </w:tr>
      <w:tr w14:paraId="1950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Align w:val="center"/>
          </w:tcPr>
          <w:p w14:paraId="0442109B">
            <w:pPr>
              <w:jc w:val="center"/>
              <w:rPr>
                <w:sz w:val="18"/>
                <w:szCs w:val="18"/>
              </w:rPr>
            </w:pPr>
            <w:r>
              <w:rPr>
                <w:sz w:val="18"/>
                <w:szCs w:val="18"/>
              </w:rPr>
              <w:t>废气</w:t>
            </w:r>
          </w:p>
        </w:tc>
        <w:tc>
          <w:tcPr>
            <w:tcW w:w="598" w:type="pct"/>
            <w:vAlign w:val="center"/>
          </w:tcPr>
          <w:p w14:paraId="0F5ACD4F">
            <w:pPr>
              <w:jc w:val="center"/>
              <w:rPr>
                <w:sz w:val="18"/>
                <w:szCs w:val="18"/>
              </w:rPr>
            </w:pPr>
            <w:r>
              <w:rPr>
                <w:sz w:val="18"/>
                <w:szCs w:val="18"/>
              </w:rPr>
              <w:t>VOCs</w:t>
            </w:r>
          </w:p>
        </w:tc>
        <w:tc>
          <w:tcPr>
            <w:tcW w:w="574" w:type="pct"/>
            <w:vAlign w:val="center"/>
          </w:tcPr>
          <w:p w14:paraId="1B01AE07">
            <w:pPr>
              <w:widowControl/>
              <w:jc w:val="center"/>
              <w:rPr>
                <w:rFonts w:hint="eastAsia" w:eastAsia="宋体"/>
                <w:sz w:val="18"/>
                <w:szCs w:val="18"/>
                <w:lang w:eastAsia="zh-CN"/>
              </w:rPr>
            </w:pPr>
            <w:r>
              <w:rPr>
                <w:rFonts w:hint="eastAsia"/>
                <w:sz w:val="18"/>
                <w:szCs w:val="18"/>
                <w:lang w:val="en-US" w:eastAsia="zh-CN"/>
              </w:rPr>
              <w:t>/</w:t>
            </w:r>
          </w:p>
        </w:tc>
        <w:tc>
          <w:tcPr>
            <w:tcW w:w="624" w:type="pct"/>
            <w:vAlign w:val="center"/>
          </w:tcPr>
          <w:p w14:paraId="7412C44A">
            <w:pPr>
              <w:jc w:val="center"/>
              <w:rPr>
                <w:rFonts w:hint="default" w:eastAsia="宋体"/>
                <w:sz w:val="18"/>
                <w:szCs w:val="18"/>
                <w:lang w:val="en-US" w:eastAsia="zh-CN"/>
              </w:rPr>
            </w:pPr>
            <w:r>
              <w:rPr>
                <w:rFonts w:hint="eastAsia"/>
                <w:sz w:val="18"/>
                <w:szCs w:val="18"/>
                <w:lang w:val="en-US" w:eastAsia="zh-CN"/>
              </w:rPr>
              <w:t>0.325</w:t>
            </w:r>
          </w:p>
        </w:tc>
        <w:tc>
          <w:tcPr>
            <w:tcW w:w="493" w:type="pct"/>
            <w:vAlign w:val="center"/>
          </w:tcPr>
          <w:p w14:paraId="4E861831">
            <w:pPr>
              <w:widowControl/>
              <w:jc w:val="center"/>
              <w:rPr>
                <w:rFonts w:hint="eastAsia" w:eastAsia="宋体"/>
                <w:sz w:val="18"/>
                <w:szCs w:val="18"/>
                <w:lang w:val="en-US" w:eastAsia="zh-CN"/>
              </w:rPr>
            </w:pPr>
            <w:r>
              <w:rPr>
                <w:rFonts w:hint="eastAsia"/>
                <w:sz w:val="18"/>
                <w:szCs w:val="18"/>
                <w:lang w:val="en-US" w:eastAsia="zh-CN"/>
              </w:rPr>
              <w:t>/</w:t>
            </w:r>
          </w:p>
        </w:tc>
        <w:tc>
          <w:tcPr>
            <w:tcW w:w="491" w:type="pct"/>
            <w:vAlign w:val="center"/>
          </w:tcPr>
          <w:p w14:paraId="61352E3B">
            <w:pPr>
              <w:jc w:val="center"/>
              <w:rPr>
                <w:rFonts w:hint="default" w:eastAsia="宋体"/>
                <w:sz w:val="18"/>
                <w:szCs w:val="18"/>
                <w:lang w:val="en-US" w:eastAsia="zh-CN"/>
              </w:rPr>
            </w:pPr>
            <w:r>
              <w:rPr>
                <w:rFonts w:hint="eastAsia"/>
                <w:sz w:val="18"/>
                <w:szCs w:val="18"/>
                <w:lang w:val="en-US" w:eastAsia="zh-CN"/>
              </w:rPr>
              <w:t>0.325</w:t>
            </w:r>
          </w:p>
        </w:tc>
        <w:tc>
          <w:tcPr>
            <w:tcW w:w="578" w:type="pct"/>
            <w:vAlign w:val="center"/>
          </w:tcPr>
          <w:p w14:paraId="7593FD6B">
            <w:pPr>
              <w:widowControl/>
              <w:jc w:val="center"/>
              <w:rPr>
                <w:rFonts w:hint="default" w:eastAsia="宋体"/>
                <w:sz w:val="18"/>
                <w:szCs w:val="18"/>
                <w:lang w:val="en-US" w:eastAsia="zh-CN"/>
              </w:rPr>
            </w:pPr>
            <w:r>
              <w:rPr>
                <w:rFonts w:hint="eastAsia"/>
                <w:sz w:val="18"/>
                <w:szCs w:val="18"/>
                <w:lang w:val="en-US" w:eastAsia="zh-CN"/>
              </w:rPr>
              <w:t>0.325</w:t>
            </w:r>
          </w:p>
        </w:tc>
        <w:tc>
          <w:tcPr>
            <w:tcW w:w="449" w:type="pct"/>
            <w:vAlign w:val="center"/>
          </w:tcPr>
          <w:p w14:paraId="19DB0532">
            <w:pPr>
              <w:jc w:val="center"/>
              <w:rPr>
                <w:sz w:val="18"/>
                <w:szCs w:val="18"/>
              </w:rPr>
            </w:pPr>
            <w:r>
              <w:rPr>
                <w:sz w:val="18"/>
                <w:szCs w:val="18"/>
              </w:rPr>
              <w:t>1:2</w:t>
            </w:r>
          </w:p>
        </w:tc>
        <w:tc>
          <w:tcPr>
            <w:tcW w:w="451" w:type="pct"/>
            <w:vAlign w:val="center"/>
          </w:tcPr>
          <w:p w14:paraId="65423041">
            <w:pPr>
              <w:jc w:val="center"/>
              <w:rPr>
                <w:rFonts w:hint="default" w:eastAsia="宋体"/>
                <w:sz w:val="18"/>
                <w:szCs w:val="18"/>
                <w:lang w:val="en-US" w:eastAsia="zh-CN"/>
              </w:rPr>
            </w:pPr>
            <w:r>
              <w:rPr>
                <w:rFonts w:hint="eastAsia"/>
                <w:sz w:val="18"/>
                <w:szCs w:val="18"/>
                <w:lang w:val="en-US" w:eastAsia="zh-CN"/>
              </w:rPr>
              <w:t>0.65</w:t>
            </w:r>
          </w:p>
        </w:tc>
        <w:tc>
          <w:tcPr>
            <w:tcW w:w="505" w:type="pct"/>
            <w:vAlign w:val="center"/>
          </w:tcPr>
          <w:p w14:paraId="6A5AC691">
            <w:pPr>
              <w:widowControl/>
              <w:jc w:val="center"/>
              <w:rPr>
                <w:rFonts w:hint="default" w:eastAsia="宋体"/>
                <w:sz w:val="18"/>
                <w:szCs w:val="18"/>
                <w:lang w:val="en-US" w:eastAsia="zh-CN"/>
              </w:rPr>
            </w:pPr>
            <w:r>
              <w:rPr>
                <w:rFonts w:hint="eastAsia"/>
                <w:sz w:val="18"/>
                <w:szCs w:val="18"/>
                <w:lang w:val="en-US" w:eastAsia="zh-CN"/>
              </w:rPr>
              <w:t>0.325</w:t>
            </w:r>
          </w:p>
        </w:tc>
      </w:tr>
      <w:tr w14:paraId="6B40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restart"/>
            <w:vAlign w:val="center"/>
          </w:tcPr>
          <w:p w14:paraId="53EB9A48">
            <w:pPr>
              <w:jc w:val="center"/>
              <w:rPr>
                <w:rFonts w:hint="eastAsia" w:eastAsia="宋体"/>
                <w:sz w:val="18"/>
                <w:szCs w:val="18"/>
                <w:lang w:val="en-US" w:eastAsia="zh-CN"/>
              </w:rPr>
            </w:pPr>
            <w:r>
              <w:rPr>
                <w:rFonts w:hint="eastAsia"/>
                <w:sz w:val="18"/>
                <w:szCs w:val="18"/>
                <w:lang w:val="en-US" w:eastAsia="zh-CN"/>
              </w:rPr>
              <w:t>废水</w:t>
            </w:r>
          </w:p>
        </w:tc>
        <w:tc>
          <w:tcPr>
            <w:tcW w:w="598" w:type="pct"/>
            <w:vAlign w:val="center"/>
          </w:tcPr>
          <w:p w14:paraId="21CBF565">
            <w:pPr>
              <w:jc w:val="center"/>
              <w:rPr>
                <w:rFonts w:hint="eastAsia" w:eastAsia="宋体"/>
                <w:sz w:val="18"/>
                <w:szCs w:val="18"/>
                <w:lang w:val="en-US" w:eastAsia="zh-CN"/>
              </w:rPr>
            </w:pPr>
            <w:r>
              <w:rPr>
                <w:rFonts w:hint="eastAsia"/>
                <w:sz w:val="18"/>
                <w:szCs w:val="18"/>
                <w:lang w:val="en-US" w:eastAsia="zh-CN"/>
              </w:rPr>
              <w:t>废水量</w:t>
            </w:r>
          </w:p>
        </w:tc>
        <w:tc>
          <w:tcPr>
            <w:tcW w:w="574" w:type="pct"/>
            <w:vAlign w:val="center"/>
          </w:tcPr>
          <w:p w14:paraId="7E7DA8A8">
            <w:pPr>
              <w:widowControl/>
              <w:jc w:val="center"/>
              <w:rPr>
                <w:rFonts w:hint="default"/>
                <w:sz w:val="18"/>
                <w:szCs w:val="18"/>
                <w:lang w:val="en-US" w:eastAsia="zh-CN"/>
              </w:rPr>
            </w:pPr>
            <w:r>
              <w:rPr>
                <w:rFonts w:hint="eastAsia"/>
                <w:sz w:val="18"/>
                <w:szCs w:val="18"/>
                <w:lang w:val="en-US" w:eastAsia="zh-CN"/>
              </w:rPr>
              <w:t>76190</w:t>
            </w:r>
          </w:p>
        </w:tc>
        <w:tc>
          <w:tcPr>
            <w:tcW w:w="624" w:type="pct"/>
            <w:vAlign w:val="center"/>
          </w:tcPr>
          <w:p w14:paraId="11CB9285">
            <w:pPr>
              <w:jc w:val="center"/>
              <w:rPr>
                <w:rFonts w:hint="default"/>
                <w:sz w:val="18"/>
                <w:szCs w:val="18"/>
                <w:lang w:val="en-US" w:eastAsia="zh-CN"/>
              </w:rPr>
            </w:pPr>
            <w:r>
              <w:rPr>
                <w:rFonts w:hint="eastAsia"/>
                <w:sz w:val="18"/>
                <w:szCs w:val="18"/>
                <w:lang w:val="en-US" w:eastAsia="zh-CN"/>
              </w:rPr>
              <w:t>80.1</w:t>
            </w:r>
          </w:p>
        </w:tc>
        <w:tc>
          <w:tcPr>
            <w:tcW w:w="493" w:type="pct"/>
            <w:vAlign w:val="center"/>
          </w:tcPr>
          <w:p w14:paraId="03AF463B">
            <w:pPr>
              <w:widowControl/>
              <w:jc w:val="center"/>
              <w:rPr>
                <w:rFonts w:hint="default"/>
                <w:sz w:val="18"/>
                <w:szCs w:val="18"/>
                <w:lang w:val="en-US" w:eastAsia="zh-CN"/>
              </w:rPr>
            </w:pPr>
            <w:r>
              <w:rPr>
                <w:rFonts w:hint="eastAsia"/>
                <w:sz w:val="18"/>
                <w:szCs w:val="18"/>
                <w:lang w:val="en-US" w:eastAsia="zh-CN"/>
              </w:rPr>
              <w:t>0</w:t>
            </w:r>
          </w:p>
        </w:tc>
        <w:tc>
          <w:tcPr>
            <w:tcW w:w="491" w:type="pct"/>
            <w:vAlign w:val="center"/>
          </w:tcPr>
          <w:p w14:paraId="4FB141E2">
            <w:pPr>
              <w:jc w:val="center"/>
              <w:rPr>
                <w:rFonts w:hint="default"/>
                <w:sz w:val="18"/>
                <w:szCs w:val="18"/>
                <w:lang w:val="en-US" w:eastAsia="zh-CN"/>
              </w:rPr>
            </w:pPr>
            <w:r>
              <w:rPr>
                <w:rFonts w:hint="eastAsia"/>
                <w:sz w:val="18"/>
                <w:szCs w:val="18"/>
                <w:lang w:val="en-US" w:eastAsia="zh-CN"/>
              </w:rPr>
              <w:t>76270.1</w:t>
            </w:r>
          </w:p>
        </w:tc>
        <w:tc>
          <w:tcPr>
            <w:tcW w:w="578" w:type="pct"/>
            <w:vAlign w:val="center"/>
          </w:tcPr>
          <w:p w14:paraId="6ABB0C4B">
            <w:pPr>
              <w:widowControl/>
              <w:jc w:val="center"/>
              <w:rPr>
                <w:rFonts w:hint="default"/>
                <w:sz w:val="18"/>
                <w:szCs w:val="18"/>
                <w:lang w:val="en-US" w:eastAsia="zh-CN"/>
              </w:rPr>
            </w:pPr>
            <w:r>
              <w:rPr>
                <w:rFonts w:hint="eastAsia"/>
                <w:sz w:val="18"/>
                <w:szCs w:val="18"/>
                <w:lang w:val="en-US" w:eastAsia="zh-CN"/>
              </w:rPr>
              <w:t>0</w:t>
            </w:r>
          </w:p>
        </w:tc>
        <w:tc>
          <w:tcPr>
            <w:tcW w:w="449" w:type="pct"/>
            <w:vAlign w:val="center"/>
          </w:tcPr>
          <w:p w14:paraId="162683C5">
            <w:pPr>
              <w:jc w:val="center"/>
              <w:rPr>
                <w:rFonts w:hint="eastAsia" w:eastAsia="宋体"/>
                <w:sz w:val="18"/>
                <w:szCs w:val="18"/>
                <w:lang w:val="en-US" w:eastAsia="zh-CN"/>
              </w:rPr>
            </w:pPr>
            <w:r>
              <w:rPr>
                <w:rFonts w:hint="eastAsia"/>
                <w:sz w:val="18"/>
                <w:szCs w:val="18"/>
                <w:lang w:val="en-US" w:eastAsia="zh-CN"/>
              </w:rPr>
              <w:t>/</w:t>
            </w:r>
          </w:p>
        </w:tc>
        <w:tc>
          <w:tcPr>
            <w:tcW w:w="451" w:type="pct"/>
            <w:vAlign w:val="center"/>
          </w:tcPr>
          <w:p w14:paraId="21B21C89">
            <w:pPr>
              <w:jc w:val="center"/>
              <w:rPr>
                <w:rFonts w:hint="default"/>
                <w:sz w:val="18"/>
                <w:szCs w:val="18"/>
                <w:lang w:val="en-US" w:eastAsia="zh-CN"/>
              </w:rPr>
            </w:pPr>
            <w:r>
              <w:rPr>
                <w:rFonts w:hint="eastAsia"/>
                <w:sz w:val="18"/>
                <w:szCs w:val="18"/>
                <w:lang w:val="en-US" w:eastAsia="zh-CN"/>
              </w:rPr>
              <w:t>/</w:t>
            </w:r>
          </w:p>
        </w:tc>
        <w:tc>
          <w:tcPr>
            <w:tcW w:w="505" w:type="pct"/>
            <w:vAlign w:val="center"/>
          </w:tcPr>
          <w:p w14:paraId="402A6B4A">
            <w:pPr>
              <w:widowControl/>
              <w:jc w:val="center"/>
              <w:rPr>
                <w:rFonts w:hint="default"/>
                <w:sz w:val="18"/>
                <w:szCs w:val="18"/>
                <w:lang w:val="en-US" w:eastAsia="zh-CN"/>
              </w:rPr>
            </w:pPr>
            <w:r>
              <w:rPr>
                <w:rFonts w:hint="eastAsia"/>
                <w:sz w:val="18"/>
                <w:szCs w:val="18"/>
                <w:lang w:val="en-US" w:eastAsia="zh-CN"/>
              </w:rPr>
              <w:t>76270.1</w:t>
            </w:r>
          </w:p>
        </w:tc>
      </w:tr>
      <w:tr w14:paraId="40A7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323D8104">
            <w:pPr>
              <w:jc w:val="center"/>
              <w:rPr>
                <w:sz w:val="18"/>
                <w:szCs w:val="18"/>
              </w:rPr>
            </w:pPr>
          </w:p>
        </w:tc>
        <w:tc>
          <w:tcPr>
            <w:tcW w:w="598" w:type="pct"/>
            <w:vAlign w:val="center"/>
          </w:tcPr>
          <w:p w14:paraId="2D91F058">
            <w:pPr>
              <w:jc w:val="center"/>
              <w:rPr>
                <w:rFonts w:hint="eastAsia" w:eastAsia="宋体"/>
                <w:sz w:val="18"/>
                <w:szCs w:val="18"/>
                <w:lang w:val="en-US" w:eastAsia="zh-CN"/>
              </w:rPr>
            </w:pPr>
            <w:r>
              <w:rPr>
                <w:rFonts w:hint="eastAsia"/>
                <w:sz w:val="18"/>
                <w:szCs w:val="18"/>
                <w:lang w:val="en-US" w:eastAsia="zh-CN"/>
              </w:rPr>
              <w:t>COD</w:t>
            </w:r>
          </w:p>
        </w:tc>
        <w:tc>
          <w:tcPr>
            <w:tcW w:w="574" w:type="pct"/>
            <w:vAlign w:val="center"/>
          </w:tcPr>
          <w:p w14:paraId="7E26A693">
            <w:pPr>
              <w:widowControl/>
              <w:jc w:val="center"/>
              <w:rPr>
                <w:rFonts w:hint="default"/>
                <w:sz w:val="18"/>
                <w:szCs w:val="18"/>
                <w:lang w:val="en-US" w:eastAsia="zh-CN"/>
              </w:rPr>
            </w:pPr>
            <w:r>
              <w:rPr>
                <w:rFonts w:hint="eastAsia"/>
                <w:sz w:val="18"/>
                <w:szCs w:val="18"/>
                <w:lang w:val="en-US" w:eastAsia="zh-CN"/>
              </w:rPr>
              <w:t>3.123</w:t>
            </w:r>
          </w:p>
        </w:tc>
        <w:tc>
          <w:tcPr>
            <w:tcW w:w="624" w:type="pct"/>
            <w:vAlign w:val="center"/>
          </w:tcPr>
          <w:p w14:paraId="135DF65E">
            <w:pPr>
              <w:jc w:val="center"/>
              <w:rPr>
                <w:rFonts w:hint="default"/>
                <w:sz w:val="18"/>
                <w:szCs w:val="18"/>
                <w:lang w:val="en-US" w:eastAsia="zh-CN"/>
              </w:rPr>
            </w:pPr>
            <w:r>
              <w:rPr>
                <w:rFonts w:hint="eastAsia"/>
                <w:sz w:val="18"/>
                <w:szCs w:val="18"/>
                <w:lang w:val="en-US" w:eastAsia="zh-CN"/>
              </w:rPr>
              <w:t>0.003</w:t>
            </w:r>
          </w:p>
        </w:tc>
        <w:tc>
          <w:tcPr>
            <w:tcW w:w="493" w:type="pct"/>
            <w:vAlign w:val="center"/>
          </w:tcPr>
          <w:p w14:paraId="4C0C4541">
            <w:pPr>
              <w:widowControl/>
              <w:jc w:val="center"/>
              <w:rPr>
                <w:rFonts w:hint="default"/>
                <w:sz w:val="18"/>
                <w:szCs w:val="18"/>
                <w:lang w:val="en-US" w:eastAsia="zh-CN"/>
              </w:rPr>
            </w:pPr>
            <w:r>
              <w:rPr>
                <w:rFonts w:hint="eastAsia"/>
                <w:sz w:val="18"/>
                <w:szCs w:val="18"/>
                <w:lang w:val="en-US" w:eastAsia="zh-CN"/>
              </w:rPr>
              <w:t>0</w:t>
            </w:r>
          </w:p>
        </w:tc>
        <w:tc>
          <w:tcPr>
            <w:tcW w:w="491" w:type="pct"/>
            <w:vAlign w:val="center"/>
          </w:tcPr>
          <w:p w14:paraId="2A3C6B6F">
            <w:pPr>
              <w:jc w:val="center"/>
              <w:rPr>
                <w:rFonts w:hint="default"/>
                <w:sz w:val="18"/>
                <w:szCs w:val="18"/>
                <w:lang w:val="en-US" w:eastAsia="zh-CN"/>
              </w:rPr>
            </w:pPr>
            <w:r>
              <w:rPr>
                <w:rFonts w:hint="eastAsia"/>
                <w:sz w:val="18"/>
                <w:szCs w:val="18"/>
                <w:lang w:val="en-US" w:eastAsia="zh-CN"/>
              </w:rPr>
              <w:t>3.126</w:t>
            </w:r>
          </w:p>
        </w:tc>
        <w:tc>
          <w:tcPr>
            <w:tcW w:w="578" w:type="pct"/>
            <w:vAlign w:val="center"/>
          </w:tcPr>
          <w:p w14:paraId="4315E847">
            <w:pPr>
              <w:widowControl/>
              <w:jc w:val="center"/>
              <w:rPr>
                <w:rFonts w:hint="default"/>
                <w:sz w:val="18"/>
                <w:szCs w:val="18"/>
                <w:lang w:val="en-US" w:eastAsia="zh-CN"/>
              </w:rPr>
            </w:pPr>
            <w:r>
              <w:rPr>
                <w:rFonts w:hint="eastAsia"/>
                <w:sz w:val="18"/>
                <w:szCs w:val="18"/>
                <w:lang w:val="en-US" w:eastAsia="zh-CN"/>
              </w:rPr>
              <w:t>0.003</w:t>
            </w:r>
          </w:p>
        </w:tc>
        <w:tc>
          <w:tcPr>
            <w:tcW w:w="449" w:type="pct"/>
            <w:vAlign w:val="center"/>
          </w:tcPr>
          <w:p w14:paraId="67B0DA7E">
            <w:pPr>
              <w:jc w:val="center"/>
              <w:rPr>
                <w:rFonts w:hint="default" w:eastAsia="宋体"/>
                <w:sz w:val="18"/>
                <w:szCs w:val="18"/>
                <w:lang w:val="en-US" w:eastAsia="zh-CN"/>
              </w:rPr>
            </w:pPr>
            <w:r>
              <w:rPr>
                <w:rFonts w:hint="eastAsia"/>
                <w:sz w:val="18"/>
                <w:szCs w:val="18"/>
                <w:lang w:val="en-US" w:eastAsia="zh-CN"/>
              </w:rPr>
              <w:t>1：1.2</w:t>
            </w:r>
          </w:p>
        </w:tc>
        <w:tc>
          <w:tcPr>
            <w:tcW w:w="451" w:type="pct"/>
            <w:vAlign w:val="center"/>
          </w:tcPr>
          <w:p w14:paraId="1A18850C">
            <w:pPr>
              <w:jc w:val="center"/>
              <w:rPr>
                <w:rFonts w:hint="default"/>
                <w:sz w:val="18"/>
                <w:szCs w:val="18"/>
                <w:lang w:val="en-US" w:eastAsia="zh-CN"/>
              </w:rPr>
            </w:pPr>
            <w:r>
              <w:rPr>
                <w:rFonts w:hint="eastAsia"/>
                <w:sz w:val="18"/>
                <w:szCs w:val="18"/>
                <w:lang w:val="en-US" w:eastAsia="zh-CN"/>
              </w:rPr>
              <w:t>0.0036</w:t>
            </w:r>
          </w:p>
        </w:tc>
        <w:tc>
          <w:tcPr>
            <w:tcW w:w="505" w:type="pct"/>
            <w:vAlign w:val="center"/>
          </w:tcPr>
          <w:p w14:paraId="5EB5DE9B">
            <w:pPr>
              <w:widowControl/>
              <w:jc w:val="center"/>
              <w:rPr>
                <w:rFonts w:hint="default"/>
                <w:sz w:val="18"/>
                <w:szCs w:val="18"/>
                <w:lang w:val="en-US" w:eastAsia="zh-CN"/>
              </w:rPr>
            </w:pPr>
            <w:r>
              <w:rPr>
                <w:rFonts w:hint="eastAsia"/>
                <w:sz w:val="18"/>
                <w:szCs w:val="18"/>
                <w:lang w:val="en-US" w:eastAsia="zh-CN"/>
              </w:rPr>
              <w:t>3.1266</w:t>
            </w:r>
          </w:p>
        </w:tc>
      </w:tr>
      <w:tr w14:paraId="03A6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5A809B26">
            <w:pPr>
              <w:jc w:val="center"/>
              <w:rPr>
                <w:sz w:val="18"/>
                <w:szCs w:val="18"/>
              </w:rPr>
            </w:pPr>
          </w:p>
        </w:tc>
        <w:tc>
          <w:tcPr>
            <w:tcW w:w="598" w:type="pct"/>
            <w:vAlign w:val="center"/>
          </w:tcPr>
          <w:p w14:paraId="500FCAF0">
            <w:pPr>
              <w:jc w:val="center"/>
              <w:rPr>
                <w:rFonts w:hint="default" w:eastAsia="宋体"/>
                <w:sz w:val="18"/>
                <w:szCs w:val="18"/>
                <w:lang w:val="en-US" w:eastAsia="zh-CN"/>
              </w:rPr>
            </w:pPr>
            <w:r>
              <w:rPr>
                <w:rFonts w:hint="eastAsia"/>
                <w:sz w:val="18"/>
                <w:szCs w:val="18"/>
                <w:lang w:val="en-US" w:eastAsia="zh-CN"/>
              </w:rPr>
              <w:t>NH</w:t>
            </w:r>
            <w:r>
              <w:rPr>
                <w:rFonts w:hint="eastAsia"/>
                <w:sz w:val="18"/>
                <w:szCs w:val="18"/>
                <w:vertAlign w:val="subscript"/>
                <w:lang w:val="en-US" w:eastAsia="zh-CN"/>
              </w:rPr>
              <w:t>3</w:t>
            </w:r>
            <w:r>
              <w:rPr>
                <w:rFonts w:hint="eastAsia"/>
                <w:sz w:val="18"/>
                <w:szCs w:val="18"/>
                <w:lang w:val="en-US" w:eastAsia="zh-CN"/>
              </w:rPr>
              <w:t>-N</w:t>
            </w:r>
          </w:p>
        </w:tc>
        <w:tc>
          <w:tcPr>
            <w:tcW w:w="574" w:type="pct"/>
            <w:vAlign w:val="center"/>
          </w:tcPr>
          <w:p w14:paraId="4A4402C2">
            <w:pPr>
              <w:widowControl/>
              <w:jc w:val="center"/>
              <w:rPr>
                <w:rFonts w:hint="default"/>
                <w:sz w:val="18"/>
                <w:szCs w:val="18"/>
                <w:lang w:val="en-US" w:eastAsia="zh-CN"/>
              </w:rPr>
            </w:pPr>
            <w:r>
              <w:rPr>
                <w:rFonts w:hint="eastAsia"/>
                <w:sz w:val="18"/>
                <w:szCs w:val="18"/>
                <w:lang w:val="en-US" w:eastAsia="zh-CN"/>
              </w:rPr>
              <w:t>0.156</w:t>
            </w:r>
          </w:p>
        </w:tc>
        <w:tc>
          <w:tcPr>
            <w:tcW w:w="624" w:type="pct"/>
            <w:vAlign w:val="center"/>
          </w:tcPr>
          <w:p w14:paraId="311DD49C">
            <w:pPr>
              <w:jc w:val="center"/>
              <w:rPr>
                <w:rFonts w:hint="default"/>
                <w:sz w:val="18"/>
                <w:szCs w:val="18"/>
                <w:lang w:val="en-US" w:eastAsia="zh-CN"/>
              </w:rPr>
            </w:pPr>
            <w:r>
              <w:rPr>
                <w:rFonts w:hint="eastAsia"/>
                <w:sz w:val="18"/>
                <w:szCs w:val="18"/>
                <w:lang w:val="en-US" w:eastAsia="zh-CN"/>
              </w:rPr>
              <w:t>0.0001</w:t>
            </w:r>
          </w:p>
        </w:tc>
        <w:tc>
          <w:tcPr>
            <w:tcW w:w="493" w:type="pct"/>
            <w:vAlign w:val="center"/>
          </w:tcPr>
          <w:p w14:paraId="3D19A7AD">
            <w:pPr>
              <w:widowControl/>
              <w:jc w:val="center"/>
              <w:rPr>
                <w:rFonts w:hint="default"/>
                <w:sz w:val="18"/>
                <w:szCs w:val="18"/>
                <w:lang w:val="en-US" w:eastAsia="zh-CN"/>
              </w:rPr>
            </w:pPr>
            <w:r>
              <w:rPr>
                <w:rFonts w:hint="eastAsia"/>
                <w:sz w:val="18"/>
                <w:szCs w:val="18"/>
                <w:lang w:val="en-US" w:eastAsia="zh-CN"/>
              </w:rPr>
              <w:t>0</w:t>
            </w:r>
          </w:p>
        </w:tc>
        <w:tc>
          <w:tcPr>
            <w:tcW w:w="491" w:type="pct"/>
            <w:vAlign w:val="center"/>
          </w:tcPr>
          <w:p w14:paraId="377BDFB9">
            <w:pPr>
              <w:jc w:val="center"/>
              <w:rPr>
                <w:rFonts w:hint="default"/>
                <w:sz w:val="18"/>
                <w:szCs w:val="18"/>
                <w:lang w:val="en-US" w:eastAsia="zh-CN"/>
              </w:rPr>
            </w:pPr>
            <w:r>
              <w:rPr>
                <w:rFonts w:hint="eastAsia"/>
                <w:sz w:val="18"/>
                <w:szCs w:val="18"/>
                <w:lang w:val="en-US" w:eastAsia="zh-CN"/>
              </w:rPr>
              <w:t>0.1561</w:t>
            </w:r>
          </w:p>
        </w:tc>
        <w:tc>
          <w:tcPr>
            <w:tcW w:w="578" w:type="pct"/>
            <w:vAlign w:val="center"/>
          </w:tcPr>
          <w:p w14:paraId="0E1A89C6">
            <w:pPr>
              <w:widowControl/>
              <w:jc w:val="center"/>
              <w:rPr>
                <w:rFonts w:hint="default"/>
                <w:sz w:val="18"/>
                <w:szCs w:val="18"/>
                <w:lang w:val="en-US" w:eastAsia="zh-CN"/>
              </w:rPr>
            </w:pPr>
            <w:r>
              <w:rPr>
                <w:rFonts w:hint="eastAsia"/>
                <w:sz w:val="18"/>
                <w:szCs w:val="18"/>
                <w:lang w:val="en-US" w:eastAsia="zh-CN"/>
              </w:rPr>
              <w:t>0.0001</w:t>
            </w:r>
          </w:p>
        </w:tc>
        <w:tc>
          <w:tcPr>
            <w:tcW w:w="449" w:type="pct"/>
            <w:vAlign w:val="center"/>
          </w:tcPr>
          <w:p w14:paraId="3815FDE8">
            <w:pPr>
              <w:jc w:val="center"/>
              <w:rPr>
                <w:rFonts w:hint="default" w:eastAsia="宋体"/>
                <w:sz w:val="18"/>
                <w:szCs w:val="18"/>
                <w:lang w:val="en-US" w:eastAsia="zh-CN"/>
              </w:rPr>
            </w:pPr>
            <w:r>
              <w:rPr>
                <w:rFonts w:hint="eastAsia"/>
                <w:sz w:val="18"/>
                <w:szCs w:val="18"/>
                <w:lang w:val="en-US" w:eastAsia="zh-CN"/>
              </w:rPr>
              <w:t>1：1.5</w:t>
            </w:r>
          </w:p>
        </w:tc>
        <w:tc>
          <w:tcPr>
            <w:tcW w:w="451" w:type="pct"/>
            <w:vAlign w:val="center"/>
          </w:tcPr>
          <w:p w14:paraId="6B2B9D67">
            <w:pPr>
              <w:jc w:val="center"/>
              <w:rPr>
                <w:rFonts w:hint="default"/>
                <w:sz w:val="18"/>
                <w:szCs w:val="18"/>
                <w:lang w:val="en-US" w:eastAsia="zh-CN"/>
              </w:rPr>
            </w:pPr>
            <w:r>
              <w:rPr>
                <w:rFonts w:hint="eastAsia"/>
                <w:sz w:val="18"/>
                <w:szCs w:val="18"/>
                <w:lang w:val="en-US" w:eastAsia="zh-CN"/>
              </w:rPr>
              <w:t>0.00015</w:t>
            </w:r>
          </w:p>
        </w:tc>
        <w:tc>
          <w:tcPr>
            <w:tcW w:w="505" w:type="pct"/>
            <w:vAlign w:val="center"/>
          </w:tcPr>
          <w:p w14:paraId="127730DE">
            <w:pPr>
              <w:widowControl/>
              <w:jc w:val="center"/>
              <w:rPr>
                <w:rFonts w:hint="default"/>
                <w:sz w:val="18"/>
                <w:szCs w:val="18"/>
                <w:lang w:val="en-US" w:eastAsia="zh-CN"/>
              </w:rPr>
            </w:pPr>
            <w:r>
              <w:rPr>
                <w:rFonts w:hint="eastAsia"/>
                <w:sz w:val="18"/>
                <w:szCs w:val="18"/>
                <w:lang w:val="en-US" w:eastAsia="zh-CN"/>
              </w:rPr>
              <w:t>0.15615</w:t>
            </w:r>
          </w:p>
        </w:tc>
      </w:tr>
    </w:tbl>
    <w:p w14:paraId="005686C5">
      <w:pPr>
        <w:adjustRightInd w:val="0"/>
        <w:snapToGrid w:val="0"/>
        <w:spacing w:line="360" w:lineRule="auto"/>
        <w:ind w:firstLine="480" w:firstLineChars="200"/>
        <w:rPr>
          <w:bCs/>
          <w:sz w:val="24"/>
          <w:szCs w:val="24"/>
        </w:rPr>
      </w:pPr>
      <w:r>
        <w:rPr>
          <w:bCs/>
          <w:sz w:val="24"/>
          <w:szCs w:val="24"/>
        </w:rPr>
        <w:t>本项目总量由杭州市生态环境局临平分局总量调剂同意后方可投入生产。</w:t>
      </w:r>
    </w:p>
    <w:p w14:paraId="20225BB5">
      <w:pPr>
        <w:pStyle w:val="122"/>
        <w:ind w:firstLine="0" w:firstLineChars="0"/>
        <w:outlineLvl w:val="1"/>
        <w:rPr>
          <w:b/>
        </w:rPr>
      </w:pPr>
      <w:r>
        <w:rPr>
          <w:b/>
        </w:rPr>
        <w:t>4</w:t>
      </w:r>
      <w:r>
        <w:rPr>
          <w:rFonts w:hint="eastAsia"/>
          <w:b/>
        </w:rPr>
        <w:t>、环保措施</w:t>
      </w:r>
      <w:r>
        <w:rPr>
          <w:rFonts w:hint="eastAsia"/>
          <w:b/>
          <w:color w:val="000000"/>
        </w:rPr>
        <w:t>监督</w:t>
      </w:r>
      <w:r>
        <w:rPr>
          <w:rFonts w:hint="eastAsia"/>
          <w:b/>
        </w:rPr>
        <w:t>检查清单</w:t>
      </w:r>
    </w:p>
    <w:p w14:paraId="68336D7C">
      <w:pPr>
        <w:adjustRightInd w:val="0"/>
        <w:snapToGrid w:val="0"/>
        <w:spacing w:line="360" w:lineRule="auto"/>
        <w:ind w:firstLine="480" w:firstLineChars="200"/>
        <w:rPr>
          <w:sz w:val="24"/>
          <w:szCs w:val="24"/>
        </w:rPr>
      </w:pPr>
      <w:r>
        <w:rPr>
          <w:sz w:val="24"/>
          <w:szCs w:val="24"/>
        </w:rPr>
        <w:t>本项目</w:t>
      </w:r>
      <w:r>
        <w:rPr>
          <w:rFonts w:hint="eastAsia"/>
          <w:sz w:val="24"/>
          <w:szCs w:val="24"/>
        </w:rPr>
        <w:t>环保措施监督检查清单如下表所示：</w:t>
      </w:r>
    </w:p>
    <w:p w14:paraId="0A416331">
      <w:pPr>
        <w:pStyle w:val="116"/>
        <w:numPr>
          <w:ilvl w:val="0"/>
          <w:numId w:val="22"/>
        </w:numPr>
        <w:spacing w:before="0" w:beforeLines="0"/>
        <w:ind w:left="0"/>
      </w:pPr>
      <w:bookmarkStart w:id="29" w:name="_Hlk54167917"/>
      <w:r>
        <w:t>环境保护措施监督检查清单</w:t>
      </w:r>
      <w:bookmarkEnd w:id="29"/>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91"/>
        <w:gridCol w:w="1402"/>
        <w:gridCol w:w="918"/>
        <w:gridCol w:w="3610"/>
        <w:gridCol w:w="2177"/>
      </w:tblGrid>
      <w:tr w14:paraId="02F833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7" w:type="pct"/>
            <w:tcBorders>
              <w:tl2br w:val="single" w:color="auto" w:sz="4" w:space="0"/>
            </w:tcBorders>
          </w:tcPr>
          <w:p w14:paraId="108E2ADD">
            <w:pPr>
              <w:adjustRightInd w:val="0"/>
              <w:snapToGrid w:val="0"/>
              <w:ind w:firstLine="840" w:firstLineChars="400"/>
            </w:pPr>
            <w:r>
              <w:t>内容</w:t>
            </w:r>
          </w:p>
          <w:p w14:paraId="143FEA57">
            <w:pPr>
              <w:adjustRightInd w:val="0"/>
              <w:snapToGrid w:val="0"/>
            </w:pPr>
            <w:r>
              <w:t>要素</w:t>
            </w:r>
          </w:p>
        </w:tc>
        <w:tc>
          <w:tcPr>
            <w:tcW w:w="730" w:type="pct"/>
            <w:vAlign w:val="center"/>
          </w:tcPr>
          <w:p w14:paraId="1D0330DD">
            <w:pPr>
              <w:adjustRightInd w:val="0"/>
              <w:snapToGrid w:val="0"/>
              <w:jc w:val="center"/>
            </w:pPr>
            <w:r>
              <w:t>排放口(编号、名称)/污染源</w:t>
            </w:r>
          </w:p>
        </w:tc>
        <w:tc>
          <w:tcPr>
            <w:tcW w:w="478" w:type="pct"/>
            <w:vAlign w:val="center"/>
          </w:tcPr>
          <w:p w14:paraId="71A527D6">
            <w:pPr>
              <w:adjustRightInd w:val="0"/>
              <w:snapToGrid w:val="0"/>
              <w:jc w:val="center"/>
            </w:pPr>
            <w:r>
              <w:t>污染物项目</w:t>
            </w:r>
          </w:p>
        </w:tc>
        <w:tc>
          <w:tcPr>
            <w:tcW w:w="1880" w:type="pct"/>
            <w:vAlign w:val="center"/>
          </w:tcPr>
          <w:p w14:paraId="6F2B18A9">
            <w:pPr>
              <w:adjustRightInd w:val="0"/>
              <w:snapToGrid w:val="0"/>
              <w:jc w:val="center"/>
            </w:pPr>
            <w:r>
              <w:t>环境保护措施</w:t>
            </w:r>
          </w:p>
        </w:tc>
        <w:tc>
          <w:tcPr>
            <w:tcW w:w="1133" w:type="pct"/>
            <w:vAlign w:val="center"/>
          </w:tcPr>
          <w:p w14:paraId="1B651EB1">
            <w:pPr>
              <w:adjustRightInd w:val="0"/>
              <w:snapToGrid w:val="0"/>
              <w:jc w:val="center"/>
            </w:pPr>
            <w:r>
              <w:t>执行标准</w:t>
            </w:r>
          </w:p>
        </w:tc>
      </w:tr>
      <w:tr w14:paraId="296EF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7" w:type="pct"/>
            <w:vMerge w:val="restart"/>
            <w:vAlign w:val="center"/>
          </w:tcPr>
          <w:p w14:paraId="4D52F33D">
            <w:pPr>
              <w:adjustRightInd w:val="0"/>
              <w:snapToGrid w:val="0"/>
              <w:jc w:val="center"/>
            </w:pPr>
            <w:r>
              <w:t>大气环境</w:t>
            </w:r>
          </w:p>
        </w:tc>
        <w:tc>
          <w:tcPr>
            <w:tcW w:w="730" w:type="pct"/>
            <w:vAlign w:val="center"/>
          </w:tcPr>
          <w:p w14:paraId="52682A92">
            <w:pPr>
              <w:adjustRightInd w:val="0"/>
              <w:snapToGrid w:val="0"/>
              <w:jc w:val="center"/>
              <w:rPr>
                <w:rFonts w:hint="default" w:eastAsia="宋体"/>
                <w:lang w:val="en-US" w:eastAsia="zh-CN"/>
              </w:rPr>
            </w:pPr>
            <w:r>
              <w:t>DA0</w:t>
            </w:r>
            <w:r>
              <w:rPr>
                <w:rFonts w:hint="eastAsia"/>
                <w:lang w:val="en-US" w:eastAsia="zh-CN"/>
              </w:rPr>
              <w:t>10</w:t>
            </w:r>
          </w:p>
        </w:tc>
        <w:tc>
          <w:tcPr>
            <w:tcW w:w="478" w:type="pct"/>
            <w:vAlign w:val="center"/>
          </w:tcPr>
          <w:p w14:paraId="2CE52813">
            <w:pPr>
              <w:adjustRightInd w:val="0"/>
              <w:snapToGrid w:val="0"/>
              <w:jc w:val="center"/>
              <w:rPr>
                <w:rFonts w:hint="default" w:eastAsia="宋体"/>
                <w:lang w:val="en-US" w:eastAsia="zh-CN"/>
              </w:rPr>
            </w:pPr>
            <w:r>
              <w:rPr>
                <w:rFonts w:hint="eastAsia"/>
                <w:lang w:val="en-US" w:eastAsia="zh-CN"/>
              </w:rPr>
              <w:t>NMP废气</w:t>
            </w:r>
          </w:p>
        </w:tc>
        <w:tc>
          <w:tcPr>
            <w:tcW w:w="1880" w:type="pct"/>
            <w:vAlign w:val="center"/>
          </w:tcPr>
          <w:p w14:paraId="3F1C2EA4">
            <w:pPr>
              <w:adjustRightInd w:val="0"/>
              <w:snapToGrid w:val="0"/>
              <w:jc w:val="center"/>
            </w:pPr>
            <w:r>
              <w:rPr>
                <w:rFonts w:hint="eastAsia"/>
                <w:lang w:val="en-US" w:eastAsia="zh-CN"/>
              </w:rPr>
              <w:t>依托现有</w:t>
            </w:r>
            <w:r>
              <w:rPr>
                <w:rFonts w:hint="eastAsia"/>
              </w:rPr>
              <w:t>NMP回收装置</w:t>
            </w:r>
          </w:p>
        </w:tc>
        <w:tc>
          <w:tcPr>
            <w:tcW w:w="1133" w:type="pct"/>
            <w:vAlign w:val="center"/>
          </w:tcPr>
          <w:p w14:paraId="73165274">
            <w:pPr>
              <w:adjustRightInd w:val="0"/>
              <w:snapToGrid w:val="0"/>
              <w:jc w:val="center"/>
              <w:rPr>
                <w:rFonts w:hint="default" w:eastAsia="宋体"/>
                <w:highlight w:val="yellow"/>
                <w:lang w:val="en-US" w:eastAsia="zh-CN"/>
              </w:rPr>
            </w:pPr>
            <w:r>
              <w:rPr>
                <w:rFonts w:hint="eastAsia"/>
                <w:highlight w:val="none"/>
              </w:rPr>
              <w:t>《制定大气污染物排放标准的技术方法》(GB/T3840-91)</w:t>
            </w:r>
            <w:r>
              <w:rPr>
                <w:rFonts w:hint="eastAsia"/>
                <w:highlight w:val="none"/>
                <w:lang w:val="en-US" w:eastAsia="zh-CN"/>
              </w:rPr>
              <w:t>推算排放限值</w:t>
            </w:r>
          </w:p>
        </w:tc>
      </w:tr>
      <w:tr w14:paraId="141866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7" w:type="pct"/>
            <w:vMerge w:val="continue"/>
            <w:vAlign w:val="center"/>
          </w:tcPr>
          <w:p w14:paraId="52EAF43D">
            <w:pPr>
              <w:adjustRightInd w:val="0"/>
              <w:snapToGrid w:val="0"/>
              <w:jc w:val="center"/>
            </w:pPr>
          </w:p>
        </w:tc>
        <w:tc>
          <w:tcPr>
            <w:tcW w:w="730" w:type="pct"/>
            <w:vAlign w:val="center"/>
          </w:tcPr>
          <w:p w14:paraId="379CA282">
            <w:pPr>
              <w:adjustRightInd w:val="0"/>
              <w:snapToGrid w:val="0"/>
              <w:jc w:val="center"/>
              <w:rPr>
                <w:rFonts w:hint="default" w:eastAsia="宋体"/>
                <w:lang w:val="en-US" w:eastAsia="zh-CN"/>
              </w:rPr>
            </w:pPr>
            <w:r>
              <w:rPr>
                <w:rFonts w:hint="eastAsia"/>
              </w:rPr>
              <w:t>D</w:t>
            </w:r>
            <w:r>
              <w:t>A0</w:t>
            </w:r>
            <w:r>
              <w:rPr>
                <w:rFonts w:hint="eastAsia"/>
                <w:lang w:val="en-US" w:eastAsia="zh-CN"/>
              </w:rPr>
              <w:t>22</w:t>
            </w:r>
          </w:p>
        </w:tc>
        <w:tc>
          <w:tcPr>
            <w:tcW w:w="478" w:type="pct"/>
            <w:vAlign w:val="center"/>
          </w:tcPr>
          <w:p w14:paraId="501964F4">
            <w:pPr>
              <w:adjustRightInd w:val="0"/>
              <w:snapToGrid w:val="0"/>
              <w:jc w:val="center"/>
              <w:rPr>
                <w:rFonts w:hint="eastAsia" w:eastAsia="宋体"/>
                <w:lang w:eastAsia="zh-CN"/>
              </w:rPr>
            </w:pPr>
            <w:r>
              <w:rPr>
                <w:rFonts w:hint="eastAsia"/>
                <w:lang w:val="en-US" w:eastAsia="zh-CN"/>
              </w:rPr>
              <w:t>NMHC</w:t>
            </w:r>
          </w:p>
        </w:tc>
        <w:tc>
          <w:tcPr>
            <w:tcW w:w="1880" w:type="pct"/>
            <w:vAlign w:val="center"/>
          </w:tcPr>
          <w:p w14:paraId="7A322DA6">
            <w:pPr>
              <w:adjustRightInd w:val="0"/>
              <w:snapToGrid w:val="0"/>
              <w:jc w:val="center"/>
              <w:rPr>
                <w:rFonts w:hint="default" w:eastAsia="宋体"/>
                <w:lang w:val="en-US" w:eastAsia="zh-CN"/>
              </w:rPr>
            </w:pPr>
            <w:r>
              <w:rPr>
                <w:rFonts w:hint="eastAsia"/>
                <w:lang w:val="en-US" w:eastAsia="zh-CN"/>
              </w:rPr>
              <w:t>新建一套“活性炭”吸附装置+25m高排气筒</w:t>
            </w:r>
          </w:p>
        </w:tc>
        <w:tc>
          <w:tcPr>
            <w:tcW w:w="1133" w:type="pct"/>
            <w:vAlign w:val="center"/>
          </w:tcPr>
          <w:p w14:paraId="4D5A6BE7">
            <w:pPr>
              <w:adjustRightInd w:val="0"/>
              <w:snapToGrid w:val="0"/>
              <w:jc w:val="center"/>
              <w:rPr>
                <w:highlight w:val="yellow"/>
              </w:rPr>
            </w:pPr>
            <w:r>
              <w:rPr>
                <w:rFonts w:hint="eastAsia"/>
                <w:highlight w:val="none"/>
              </w:rPr>
              <w:t>《电池工业污染物排放标准》（GB 30484-2013）</w:t>
            </w:r>
          </w:p>
        </w:tc>
      </w:tr>
      <w:tr w14:paraId="4217F4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7" w:type="pct"/>
            <w:vAlign w:val="center"/>
          </w:tcPr>
          <w:p w14:paraId="2861E3CF">
            <w:pPr>
              <w:adjustRightInd w:val="0"/>
              <w:snapToGrid w:val="0"/>
              <w:jc w:val="center"/>
              <w:rPr>
                <w:rFonts w:hint="eastAsia" w:eastAsia="宋体"/>
                <w:lang w:val="en-US" w:eastAsia="zh-CN"/>
              </w:rPr>
            </w:pPr>
            <w:r>
              <w:rPr>
                <w:rFonts w:hint="eastAsia"/>
                <w:lang w:val="en-US" w:eastAsia="zh-CN"/>
              </w:rPr>
              <w:t>水环境</w:t>
            </w:r>
          </w:p>
        </w:tc>
        <w:tc>
          <w:tcPr>
            <w:tcW w:w="730" w:type="pct"/>
            <w:vAlign w:val="center"/>
          </w:tcPr>
          <w:p w14:paraId="7900F3E2">
            <w:pPr>
              <w:adjustRightInd w:val="0"/>
              <w:snapToGrid w:val="0"/>
              <w:jc w:val="center"/>
              <w:rPr>
                <w:rFonts w:hint="default" w:eastAsia="宋体"/>
                <w:lang w:val="en-US" w:eastAsia="zh-CN"/>
              </w:rPr>
            </w:pPr>
            <w:r>
              <w:rPr>
                <w:rFonts w:hint="eastAsia"/>
                <w:lang w:val="en-US" w:eastAsia="zh-CN"/>
              </w:rPr>
              <w:t>DW001</w:t>
            </w:r>
          </w:p>
        </w:tc>
        <w:tc>
          <w:tcPr>
            <w:tcW w:w="478" w:type="pct"/>
            <w:vAlign w:val="center"/>
          </w:tcPr>
          <w:p w14:paraId="4394839A">
            <w:pPr>
              <w:adjustRightInd w:val="0"/>
              <w:snapToGrid w:val="0"/>
              <w:jc w:val="center"/>
              <w:rPr>
                <w:rFonts w:hint="default"/>
                <w:lang w:val="en-US" w:eastAsia="zh-CN"/>
              </w:rPr>
            </w:pPr>
            <w:r>
              <w:rPr>
                <w:rFonts w:hint="eastAsia"/>
                <w:lang w:val="en-US" w:eastAsia="zh-CN"/>
              </w:rPr>
              <w:t>COD、NH</w:t>
            </w:r>
            <w:r>
              <w:rPr>
                <w:rFonts w:hint="eastAsia"/>
                <w:vertAlign w:val="subscript"/>
                <w:lang w:val="en-US" w:eastAsia="zh-CN"/>
              </w:rPr>
              <w:t>3</w:t>
            </w:r>
            <w:r>
              <w:rPr>
                <w:rFonts w:hint="eastAsia"/>
                <w:lang w:val="en-US" w:eastAsia="zh-CN"/>
              </w:rPr>
              <w:t>-N</w:t>
            </w:r>
          </w:p>
        </w:tc>
        <w:tc>
          <w:tcPr>
            <w:tcW w:w="1880" w:type="pct"/>
            <w:vAlign w:val="center"/>
          </w:tcPr>
          <w:p w14:paraId="2E4CC8F3">
            <w:pPr>
              <w:adjustRightInd w:val="0"/>
              <w:snapToGrid w:val="0"/>
              <w:jc w:val="center"/>
              <w:rPr>
                <w:rFonts w:hint="default"/>
                <w:lang w:val="en-US" w:eastAsia="zh-CN"/>
              </w:rPr>
            </w:pPr>
            <w:r>
              <w:rPr>
                <w:rFonts w:hint="eastAsia"/>
                <w:lang w:val="en-US" w:eastAsia="zh-CN"/>
              </w:rPr>
              <w:t>纯水制备浓水直接纳管排放</w:t>
            </w:r>
          </w:p>
        </w:tc>
        <w:tc>
          <w:tcPr>
            <w:tcW w:w="1133" w:type="pct"/>
            <w:shd w:val="clear" w:color="auto" w:fill="auto"/>
            <w:vAlign w:val="center"/>
          </w:tcPr>
          <w:p w14:paraId="28248D48">
            <w:pPr>
              <w:adjustRightInd w:val="0"/>
              <w:snapToGrid w:val="0"/>
              <w:jc w:val="center"/>
              <w:rPr>
                <w:rFonts w:hint="eastAsia" w:ascii="Times New Roman" w:hAnsi="Times New Roman" w:eastAsia="宋体" w:cs="Times New Roman"/>
                <w:kern w:val="2"/>
                <w:sz w:val="21"/>
                <w:szCs w:val="21"/>
                <w:highlight w:val="yellow"/>
                <w:lang w:val="en-US" w:eastAsia="zh-CN" w:bidi="ar-SA"/>
              </w:rPr>
            </w:pPr>
            <w:r>
              <w:rPr>
                <w:rFonts w:hint="eastAsia"/>
                <w:highlight w:val="none"/>
              </w:rPr>
              <w:t>《电池工业污染物排放标准》（GB 30484-2013）</w:t>
            </w:r>
            <w:r>
              <w:rPr>
                <w:rFonts w:hint="eastAsia"/>
                <w:highlight w:val="none"/>
                <w:lang w:eastAsia="zh-CN"/>
              </w:rPr>
              <w:t>、《工业企业废水氮、磷污染物间接排放限值》（DB33_887-2013 ）</w:t>
            </w:r>
          </w:p>
        </w:tc>
      </w:tr>
      <w:tr w14:paraId="70151E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7" w:type="pct"/>
            <w:vAlign w:val="center"/>
          </w:tcPr>
          <w:p w14:paraId="073ED3DD">
            <w:pPr>
              <w:adjustRightInd w:val="0"/>
              <w:snapToGrid w:val="0"/>
              <w:jc w:val="center"/>
            </w:pPr>
            <w:r>
              <w:t>声环境</w:t>
            </w:r>
          </w:p>
        </w:tc>
        <w:tc>
          <w:tcPr>
            <w:tcW w:w="730" w:type="pct"/>
            <w:vAlign w:val="center"/>
          </w:tcPr>
          <w:p w14:paraId="3A66B303">
            <w:pPr>
              <w:adjustRightInd w:val="0"/>
              <w:snapToGrid w:val="0"/>
              <w:jc w:val="center"/>
            </w:pPr>
            <w:r>
              <w:t>噪声</w:t>
            </w:r>
          </w:p>
        </w:tc>
        <w:tc>
          <w:tcPr>
            <w:tcW w:w="478" w:type="pct"/>
            <w:vAlign w:val="center"/>
          </w:tcPr>
          <w:p w14:paraId="1A60119C">
            <w:pPr>
              <w:adjustRightInd w:val="0"/>
              <w:snapToGrid w:val="0"/>
              <w:jc w:val="center"/>
            </w:pPr>
            <w:r>
              <w:t>Leq（A）</w:t>
            </w:r>
          </w:p>
        </w:tc>
        <w:tc>
          <w:tcPr>
            <w:tcW w:w="1880" w:type="pct"/>
            <w:vAlign w:val="center"/>
          </w:tcPr>
          <w:p w14:paraId="0FADD0B8">
            <w:pPr>
              <w:adjustRightInd w:val="0"/>
              <w:snapToGrid w:val="0"/>
            </w:pPr>
            <w:r>
              <w:rPr>
                <w:rFonts w:hint="eastAsia"/>
              </w:rPr>
              <w:t>（1）选用噪声低、振动小的设备。</w:t>
            </w:r>
          </w:p>
          <w:p w14:paraId="679DA7DB">
            <w:pPr>
              <w:adjustRightInd w:val="0"/>
              <w:snapToGrid w:val="0"/>
            </w:pPr>
            <w:r>
              <w:rPr>
                <w:rFonts w:hint="eastAsia"/>
              </w:rPr>
              <w:t>（2）生产车间安装隔声门窗，生产时尽可能保持门窗关闭状态。</w:t>
            </w:r>
          </w:p>
          <w:p w14:paraId="63C8FBA7">
            <w:pPr>
              <w:adjustRightInd w:val="0"/>
              <w:snapToGrid w:val="0"/>
            </w:pPr>
            <w:r>
              <w:rPr>
                <w:rFonts w:hint="eastAsia"/>
              </w:rPr>
              <w:t>（3）针对放置于室外的污染治理设施风机，要求在风机外设置隔声罩，污染处理设施安装时，底部需配置阻尼减震设施。</w:t>
            </w:r>
          </w:p>
          <w:p w14:paraId="1797EAD3">
            <w:pPr>
              <w:adjustRightInd w:val="0"/>
              <w:snapToGrid w:val="0"/>
            </w:pPr>
            <w:r>
              <w:rPr>
                <w:rFonts w:hint="eastAsia"/>
              </w:rPr>
              <w:t>（4）加强设备日常检修和维护，确保设备处于良好的运转状态，杜绝因设备不正常运转时产生的高噪声现象。</w:t>
            </w:r>
          </w:p>
          <w:p w14:paraId="5BB30413">
            <w:pPr>
              <w:adjustRightInd w:val="0"/>
              <w:snapToGrid w:val="0"/>
            </w:pPr>
            <w:r>
              <w:rPr>
                <w:rFonts w:hint="eastAsia"/>
              </w:rPr>
              <w:t>（5）加强工人的生产操作管理，减少或降低人为噪声的产生</w:t>
            </w:r>
            <w:r>
              <w:t>。</w:t>
            </w:r>
          </w:p>
        </w:tc>
        <w:tc>
          <w:tcPr>
            <w:tcW w:w="1133" w:type="pct"/>
            <w:vAlign w:val="center"/>
          </w:tcPr>
          <w:p w14:paraId="4BF78344">
            <w:pPr>
              <w:adjustRightInd w:val="0"/>
              <w:snapToGrid w:val="0"/>
              <w:jc w:val="center"/>
            </w:pPr>
            <w:r>
              <w:t>GB12348-2008《工业企业厂界环境噪声排放标准》</w:t>
            </w:r>
            <w:r>
              <w:rPr>
                <w:rFonts w:hint="eastAsia"/>
              </w:rPr>
              <w:t>3类声</w:t>
            </w:r>
            <w:r>
              <w:t>功能区标准</w:t>
            </w:r>
          </w:p>
        </w:tc>
      </w:tr>
      <w:tr w14:paraId="24E428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7" w:type="pct"/>
            <w:vAlign w:val="center"/>
          </w:tcPr>
          <w:p w14:paraId="60F3D7B5">
            <w:pPr>
              <w:adjustRightInd w:val="0"/>
              <w:snapToGrid w:val="0"/>
              <w:jc w:val="center"/>
            </w:pPr>
            <w:r>
              <w:t>固体废物</w:t>
            </w:r>
          </w:p>
        </w:tc>
        <w:tc>
          <w:tcPr>
            <w:tcW w:w="4222" w:type="pct"/>
            <w:gridSpan w:val="4"/>
            <w:vAlign w:val="center"/>
          </w:tcPr>
          <w:p w14:paraId="45230ACD">
            <w:pPr>
              <w:adjustRightInd w:val="0"/>
              <w:snapToGrid w:val="0"/>
              <w:spacing w:line="360" w:lineRule="auto"/>
            </w:pPr>
            <w:r>
              <w:t>1、</w:t>
            </w:r>
            <w:r>
              <w:rPr>
                <w:rFonts w:hint="eastAsia"/>
                <w:lang w:val="en-US" w:eastAsia="zh-CN"/>
              </w:rPr>
              <w:t>废隔膜、废边角料</w:t>
            </w:r>
            <w:r>
              <w:rPr>
                <w:rFonts w:hint="eastAsia"/>
              </w:rPr>
              <w:t>、</w:t>
            </w:r>
            <w:r>
              <w:rPr>
                <w:rFonts w:hint="eastAsia"/>
                <w:lang w:val="en-US" w:eastAsia="zh-CN"/>
              </w:rPr>
              <w:t>电池次品等</w:t>
            </w:r>
            <w:r>
              <w:rPr>
                <w:rFonts w:hint="eastAsia"/>
              </w:rPr>
              <w:t>废物收集后外售综合利用；废活性炭</w:t>
            </w:r>
            <w:r>
              <w:t>等危险废物</w:t>
            </w:r>
            <w:r>
              <w:rPr>
                <w:rFonts w:hint="eastAsia"/>
              </w:rPr>
              <w:t>绿岛单位集中回收处置</w:t>
            </w:r>
            <w:r>
              <w:t>；</w:t>
            </w:r>
          </w:p>
          <w:p w14:paraId="676566C3">
            <w:pPr>
              <w:adjustRightInd w:val="0"/>
              <w:snapToGrid w:val="0"/>
              <w:spacing w:line="360" w:lineRule="auto"/>
            </w:pPr>
            <w:r>
              <w:t>2、危废厂内暂存期间，企业在厂区内按危废贮存要求妥善保管、封存，并做好相应场所的防渗、防漏工作。</w:t>
            </w:r>
          </w:p>
        </w:tc>
      </w:tr>
    </w:tbl>
    <w:p w14:paraId="0C45ABD6">
      <w:pPr>
        <w:tabs>
          <w:tab w:val="left" w:pos="3150"/>
        </w:tabs>
        <w:spacing w:line="360" w:lineRule="auto"/>
        <w:rPr>
          <w:kern w:val="0"/>
          <w:sz w:val="18"/>
          <w:szCs w:val="18"/>
        </w:rPr>
      </w:pPr>
    </w:p>
    <w:p w14:paraId="5565232B"/>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6" w:usb3="00000000" w:csb0="00100001"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7F" w:usb3="00000000" w:csb0="203F01FF" w:csb1="DFFF0000"/>
  </w:font>
  <w:font w:name="华文宋体">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0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74D75">
    <w:pPr>
      <w:pStyle w:val="5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9A3F1">
    <w:pPr>
      <w:pStyle w:val="58"/>
      <w:pBdr>
        <w:bottom w:val="none" w:color="auto" w:sz="0" w:space="0"/>
      </w:pBdr>
      <w:ind w:firstLine="480"/>
      <w:rPr>
        <w:rFonts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1">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2">
    <w:nsid w:val="0630048A"/>
    <w:multiLevelType w:val="multilevel"/>
    <w:tmpl w:val="0630048A"/>
    <w:lvl w:ilvl="0" w:tentative="0">
      <w:start w:val="1"/>
      <w:numFmt w:val="decimal"/>
      <w:pStyle w:val="117"/>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77F530D"/>
    <w:multiLevelType w:val="multilevel"/>
    <w:tmpl w:val="077F530D"/>
    <w:lvl w:ilvl="0" w:tentative="0">
      <w:start w:val="1"/>
      <w:numFmt w:val="decimal"/>
      <w:lvlText w:val="表%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E70B1EC"/>
    <w:multiLevelType w:val="singleLevel"/>
    <w:tmpl w:val="0E70B1EC"/>
    <w:lvl w:ilvl="0" w:tentative="0">
      <w:start w:val="7"/>
      <w:numFmt w:val="decimal"/>
      <w:suff w:val="nothing"/>
      <w:lvlText w:val="%1）"/>
      <w:lvlJc w:val="left"/>
    </w:lvl>
  </w:abstractNum>
  <w:abstractNum w:abstractNumId="5">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1"/>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6">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8"/>
      <w:lvlText w:val="%5)"/>
      <w:lvlJc w:val="left"/>
      <w:pPr>
        <w:tabs>
          <w:tab w:val="left" w:pos="2660"/>
        </w:tabs>
        <w:ind w:left="2660" w:hanging="420"/>
      </w:pPr>
    </w:lvl>
    <w:lvl w:ilvl="5" w:tentative="0">
      <w:start w:val="1"/>
      <w:numFmt w:val="lowerRoman"/>
      <w:pStyle w:val="1163"/>
      <w:lvlText w:val="%6."/>
      <w:lvlJc w:val="right"/>
      <w:pPr>
        <w:tabs>
          <w:tab w:val="left" w:pos="3080"/>
        </w:tabs>
        <w:ind w:left="3080" w:hanging="420"/>
      </w:pPr>
    </w:lvl>
    <w:lvl w:ilvl="6" w:tentative="0">
      <w:start w:val="1"/>
      <w:numFmt w:val="decimal"/>
      <w:pStyle w:val="1151"/>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7">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EA721A3"/>
    <w:multiLevelType w:val="multilevel"/>
    <w:tmpl w:val="1EA721A3"/>
    <w:lvl w:ilvl="0" w:tentative="0">
      <w:start w:val="1"/>
      <w:numFmt w:val="decimal"/>
      <w:pStyle w:val="1158"/>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0">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3"/>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11">
    <w:nsid w:val="3AB32C38"/>
    <w:multiLevelType w:val="multilevel"/>
    <w:tmpl w:val="3AB32C38"/>
    <w:lvl w:ilvl="0" w:tentative="0">
      <w:start w:val="1"/>
      <w:numFmt w:val="decimal"/>
      <w:pStyle w:val="116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3B3A52CE"/>
    <w:multiLevelType w:val="multilevel"/>
    <w:tmpl w:val="3B3A52CE"/>
    <w:lvl w:ilvl="0" w:tentative="0">
      <w:start w:val="1"/>
      <w:numFmt w:val="bullet"/>
      <w:pStyle w:val="1157"/>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3">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0B76BFD"/>
    <w:multiLevelType w:val="multilevel"/>
    <w:tmpl w:val="40B76BFD"/>
    <w:lvl w:ilvl="0" w:tentative="0">
      <w:start w:val="1"/>
      <w:numFmt w:val="decimal"/>
      <w:pStyle w:val="118"/>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16C82C0"/>
    <w:multiLevelType w:val="singleLevel"/>
    <w:tmpl w:val="516C82C0"/>
    <w:lvl w:ilvl="0" w:tentative="0">
      <w:start w:val="2"/>
      <w:numFmt w:val="decimal"/>
      <w:suff w:val="nothing"/>
      <w:lvlText w:val="%1）"/>
      <w:lvlJc w:val="left"/>
    </w:lvl>
  </w:abstractNum>
  <w:abstractNum w:abstractNumId="16">
    <w:nsid w:val="567F0389"/>
    <w:multiLevelType w:val="multilevel"/>
    <w:tmpl w:val="567F0389"/>
    <w:lvl w:ilvl="0" w:tentative="0">
      <w:start w:val="1"/>
      <w:numFmt w:val="decimal"/>
      <w:pStyle w:val="88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BCC636C"/>
    <w:multiLevelType w:val="singleLevel"/>
    <w:tmpl w:val="5BCC636C"/>
    <w:lvl w:ilvl="0" w:tentative="0">
      <w:start w:val="2"/>
      <w:numFmt w:val="decimal"/>
      <w:pStyle w:val="1152"/>
      <w:lvlText w:val="%1"/>
      <w:lvlJc w:val="left"/>
      <w:pPr>
        <w:tabs>
          <w:tab w:val="left" w:pos="360"/>
        </w:tabs>
        <w:ind w:left="360" w:hanging="360"/>
      </w:pPr>
      <w:rPr>
        <w:rFonts w:hint="default"/>
      </w:rPr>
    </w:lvl>
  </w:abstractNum>
  <w:abstractNum w:abstractNumId="18">
    <w:nsid w:val="608358C3"/>
    <w:multiLevelType w:val="multilevel"/>
    <w:tmpl w:val="608358C3"/>
    <w:lvl w:ilvl="0" w:tentative="0">
      <w:start w:val="1"/>
      <w:numFmt w:val="decimal"/>
      <w:pStyle w:val="116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64113904"/>
    <w:multiLevelType w:val="multilevel"/>
    <w:tmpl w:val="64113904"/>
    <w:lvl w:ilvl="0" w:tentative="0">
      <w:start w:val="7"/>
      <w:numFmt w:val="decimal"/>
      <w:pStyle w:val="872"/>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20">
    <w:nsid w:val="6830566F"/>
    <w:multiLevelType w:val="multilevel"/>
    <w:tmpl w:val="6830566F"/>
    <w:lvl w:ilvl="0" w:tentative="0">
      <w:start w:val="1"/>
      <w:numFmt w:val="decimal"/>
      <w:pStyle w:val="127"/>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92869EC"/>
    <w:multiLevelType w:val="multilevel"/>
    <w:tmpl w:val="692869EC"/>
    <w:lvl w:ilvl="0" w:tentative="0">
      <w:start w:val="1"/>
      <w:numFmt w:val="decimal"/>
      <w:pStyle w:val="125"/>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6933334"/>
    <w:multiLevelType w:val="multilevel"/>
    <w:tmpl w:val="76933334"/>
    <w:lvl w:ilvl="0" w:tentative="0">
      <w:start w:val="1"/>
      <w:numFmt w:val="none"/>
      <w:pStyle w:val="1160"/>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F954494"/>
    <w:multiLevelType w:val="multilevel"/>
    <w:tmpl w:val="7F954494"/>
    <w:lvl w:ilvl="0" w:tentative="0">
      <w:start w:val="1"/>
      <w:numFmt w:val="decimalEnclosedCircle"/>
      <w:pStyle w:val="989"/>
      <w:lvlText w:val="%1"/>
      <w:lvlJc w:val="left"/>
      <w:pPr>
        <w:tabs>
          <w:tab w:val="left" w:pos="836"/>
        </w:tabs>
        <w:ind w:left="836" w:hanging="360"/>
      </w:pPr>
      <w:rPr>
        <w:rFonts w:hint="default"/>
      </w:rPr>
    </w:lvl>
    <w:lvl w:ilvl="1" w:tentative="0">
      <w:start w:val="1"/>
      <w:numFmt w:val="lowerLetter"/>
      <w:pStyle w:val="988"/>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0"/>
  </w:num>
  <w:num w:numId="2">
    <w:abstractNumId w:val="1"/>
  </w:num>
  <w:num w:numId="3">
    <w:abstractNumId w:val="2"/>
  </w:num>
  <w:num w:numId="4">
    <w:abstractNumId w:val="14"/>
  </w:num>
  <w:num w:numId="5">
    <w:abstractNumId w:val="21"/>
  </w:num>
  <w:num w:numId="6">
    <w:abstractNumId w:val="20"/>
  </w:num>
  <w:num w:numId="7">
    <w:abstractNumId w:val="13"/>
  </w:num>
  <w:num w:numId="8">
    <w:abstractNumId w:val="10"/>
  </w:num>
  <w:num w:numId="9">
    <w:abstractNumId w:val="19"/>
  </w:num>
  <w:num w:numId="10">
    <w:abstractNumId w:val="16"/>
  </w:num>
  <w:num w:numId="11">
    <w:abstractNumId w:val="6"/>
  </w:num>
  <w:num w:numId="12">
    <w:abstractNumId w:val="5"/>
  </w:num>
  <w:num w:numId="13">
    <w:abstractNumId w:val="23"/>
  </w:num>
  <w:num w:numId="14">
    <w:abstractNumId w:val="9"/>
  </w:num>
  <w:num w:numId="15">
    <w:abstractNumId w:val="17"/>
  </w:num>
  <w:num w:numId="16">
    <w:abstractNumId w:val="12"/>
  </w:num>
  <w:num w:numId="17">
    <w:abstractNumId w:val="8"/>
  </w:num>
  <w:num w:numId="18">
    <w:abstractNumId w:val="22"/>
  </w:num>
  <w:num w:numId="19">
    <w:abstractNumId w:val="11"/>
  </w:num>
  <w:num w:numId="20">
    <w:abstractNumId w:val="18"/>
  </w:num>
  <w:num w:numId="21">
    <w:abstractNumId w:val="7"/>
  </w:num>
  <w:num w:numId="22">
    <w:abstractNumId w:val="3"/>
  </w:num>
  <w:num w:numId="23">
    <w:abstractNumId w:val="1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51462C"/>
    <w:rsid w:val="0000028F"/>
    <w:rsid w:val="00004114"/>
    <w:rsid w:val="00006237"/>
    <w:rsid w:val="0002133A"/>
    <w:rsid w:val="000316D7"/>
    <w:rsid w:val="00036418"/>
    <w:rsid w:val="000405DC"/>
    <w:rsid w:val="0004438F"/>
    <w:rsid w:val="00046E5C"/>
    <w:rsid w:val="00047016"/>
    <w:rsid w:val="00050A61"/>
    <w:rsid w:val="00053EA3"/>
    <w:rsid w:val="0005500D"/>
    <w:rsid w:val="00074A3E"/>
    <w:rsid w:val="00082F88"/>
    <w:rsid w:val="00085F2C"/>
    <w:rsid w:val="00097FA2"/>
    <w:rsid w:val="000A3428"/>
    <w:rsid w:val="000B0E52"/>
    <w:rsid w:val="000D0CD2"/>
    <w:rsid w:val="000D3583"/>
    <w:rsid w:val="000D4496"/>
    <w:rsid w:val="000D6454"/>
    <w:rsid w:val="000E1E93"/>
    <w:rsid w:val="000E4926"/>
    <w:rsid w:val="000E58D0"/>
    <w:rsid w:val="000E6D32"/>
    <w:rsid w:val="000E7B9C"/>
    <w:rsid w:val="000F0389"/>
    <w:rsid w:val="000F2480"/>
    <w:rsid w:val="000F7D8E"/>
    <w:rsid w:val="001023F0"/>
    <w:rsid w:val="00112DEB"/>
    <w:rsid w:val="00113656"/>
    <w:rsid w:val="0011671D"/>
    <w:rsid w:val="0012111C"/>
    <w:rsid w:val="00131A37"/>
    <w:rsid w:val="0013412B"/>
    <w:rsid w:val="001404FE"/>
    <w:rsid w:val="001470EE"/>
    <w:rsid w:val="001564E3"/>
    <w:rsid w:val="00157D39"/>
    <w:rsid w:val="0016116F"/>
    <w:rsid w:val="00166521"/>
    <w:rsid w:val="001665FB"/>
    <w:rsid w:val="00167919"/>
    <w:rsid w:val="001707C7"/>
    <w:rsid w:val="00171FBD"/>
    <w:rsid w:val="00177F33"/>
    <w:rsid w:val="0018029A"/>
    <w:rsid w:val="00182F72"/>
    <w:rsid w:val="00183717"/>
    <w:rsid w:val="001869CA"/>
    <w:rsid w:val="00190850"/>
    <w:rsid w:val="00191F79"/>
    <w:rsid w:val="001A3257"/>
    <w:rsid w:val="001B2B2C"/>
    <w:rsid w:val="001B3D6E"/>
    <w:rsid w:val="001B564E"/>
    <w:rsid w:val="001B658B"/>
    <w:rsid w:val="002004CC"/>
    <w:rsid w:val="0020072B"/>
    <w:rsid w:val="002013C6"/>
    <w:rsid w:val="00213292"/>
    <w:rsid w:val="00213530"/>
    <w:rsid w:val="00214076"/>
    <w:rsid w:val="00214765"/>
    <w:rsid w:val="0021572B"/>
    <w:rsid w:val="00224E17"/>
    <w:rsid w:val="002257A0"/>
    <w:rsid w:val="002353F4"/>
    <w:rsid w:val="00241478"/>
    <w:rsid w:val="00245696"/>
    <w:rsid w:val="00251FB0"/>
    <w:rsid w:val="00252352"/>
    <w:rsid w:val="002617F9"/>
    <w:rsid w:val="00270AE5"/>
    <w:rsid w:val="00276D24"/>
    <w:rsid w:val="002804D8"/>
    <w:rsid w:val="00282EA5"/>
    <w:rsid w:val="002972FB"/>
    <w:rsid w:val="002B6776"/>
    <w:rsid w:val="002C464A"/>
    <w:rsid w:val="002C593D"/>
    <w:rsid w:val="002C7BEE"/>
    <w:rsid w:val="002D4D68"/>
    <w:rsid w:val="002E6B82"/>
    <w:rsid w:val="002E745B"/>
    <w:rsid w:val="002E7513"/>
    <w:rsid w:val="00301BB1"/>
    <w:rsid w:val="00302D91"/>
    <w:rsid w:val="003054DB"/>
    <w:rsid w:val="00315C44"/>
    <w:rsid w:val="003172B5"/>
    <w:rsid w:val="003178DC"/>
    <w:rsid w:val="003236E9"/>
    <w:rsid w:val="003379CC"/>
    <w:rsid w:val="00340E63"/>
    <w:rsid w:val="0034104C"/>
    <w:rsid w:val="00363CCB"/>
    <w:rsid w:val="00373B78"/>
    <w:rsid w:val="003776E6"/>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F148F"/>
    <w:rsid w:val="003F2C61"/>
    <w:rsid w:val="0040448C"/>
    <w:rsid w:val="00410882"/>
    <w:rsid w:val="00411810"/>
    <w:rsid w:val="00414311"/>
    <w:rsid w:val="0041510A"/>
    <w:rsid w:val="00415594"/>
    <w:rsid w:val="0042049D"/>
    <w:rsid w:val="00420C98"/>
    <w:rsid w:val="00422A4D"/>
    <w:rsid w:val="00424706"/>
    <w:rsid w:val="004263A4"/>
    <w:rsid w:val="00435EAE"/>
    <w:rsid w:val="00440E39"/>
    <w:rsid w:val="00447255"/>
    <w:rsid w:val="00462C12"/>
    <w:rsid w:val="00482EC1"/>
    <w:rsid w:val="004859EA"/>
    <w:rsid w:val="0048777D"/>
    <w:rsid w:val="004908D7"/>
    <w:rsid w:val="00491BB2"/>
    <w:rsid w:val="00492E10"/>
    <w:rsid w:val="0049770F"/>
    <w:rsid w:val="00497DC8"/>
    <w:rsid w:val="004A2857"/>
    <w:rsid w:val="004A4AF0"/>
    <w:rsid w:val="004B0286"/>
    <w:rsid w:val="004B2C88"/>
    <w:rsid w:val="004B3B32"/>
    <w:rsid w:val="004C3D6D"/>
    <w:rsid w:val="004C4BD0"/>
    <w:rsid w:val="004C7161"/>
    <w:rsid w:val="004D3279"/>
    <w:rsid w:val="004D5527"/>
    <w:rsid w:val="004E32F2"/>
    <w:rsid w:val="004E36ED"/>
    <w:rsid w:val="004E752A"/>
    <w:rsid w:val="00501829"/>
    <w:rsid w:val="00501870"/>
    <w:rsid w:val="005056B9"/>
    <w:rsid w:val="0051462C"/>
    <w:rsid w:val="00515722"/>
    <w:rsid w:val="00517A02"/>
    <w:rsid w:val="0052175D"/>
    <w:rsid w:val="00540ABA"/>
    <w:rsid w:val="005469FA"/>
    <w:rsid w:val="0054726B"/>
    <w:rsid w:val="005502B7"/>
    <w:rsid w:val="005503EC"/>
    <w:rsid w:val="0055151B"/>
    <w:rsid w:val="00551C41"/>
    <w:rsid w:val="005541A7"/>
    <w:rsid w:val="00575EDF"/>
    <w:rsid w:val="0057788B"/>
    <w:rsid w:val="00581C08"/>
    <w:rsid w:val="0059355E"/>
    <w:rsid w:val="005A2621"/>
    <w:rsid w:val="005A3ECC"/>
    <w:rsid w:val="005A424F"/>
    <w:rsid w:val="005A5639"/>
    <w:rsid w:val="005B32F3"/>
    <w:rsid w:val="005B3B9C"/>
    <w:rsid w:val="005B6578"/>
    <w:rsid w:val="005C17E1"/>
    <w:rsid w:val="005D1E23"/>
    <w:rsid w:val="005D50F8"/>
    <w:rsid w:val="005E031D"/>
    <w:rsid w:val="005E6196"/>
    <w:rsid w:val="005F0A11"/>
    <w:rsid w:val="005F3497"/>
    <w:rsid w:val="005F7D30"/>
    <w:rsid w:val="00612A88"/>
    <w:rsid w:val="00616C62"/>
    <w:rsid w:val="00622D77"/>
    <w:rsid w:val="00624258"/>
    <w:rsid w:val="00625A70"/>
    <w:rsid w:val="006332E3"/>
    <w:rsid w:val="006416D4"/>
    <w:rsid w:val="00643C45"/>
    <w:rsid w:val="006504AB"/>
    <w:rsid w:val="006538E1"/>
    <w:rsid w:val="006571BD"/>
    <w:rsid w:val="00662A2C"/>
    <w:rsid w:val="00666485"/>
    <w:rsid w:val="006665BF"/>
    <w:rsid w:val="00671F3A"/>
    <w:rsid w:val="00674264"/>
    <w:rsid w:val="0069595A"/>
    <w:rsid w:val="006B139D"/>
    <w:rsid w:val="006B4A53"/>
    <w:rsid w:val="006B54D2"/>
    <w:rsid w:val="006B7EDA"/>
    <w:rsid w:val="006C496F"/>
    <w:rsid w:val="006C6D2A"/>
    <w:rsid w:val="006C7F99"/>
    <w:rsid w:val="006E2248"/>
    <w:rsid w:val="006E3211"/>
    <w:rsid w:val="006E3DD9"/>
    <w:rsid w:val="006F0187"/>
    <w:rsid w:val="006F1A65"/>
    <w:rsid w:val="006F497C"/>
    <w:rsid w:val="006F5F46"/>
    <w:rsid w:val="00701A63"/>
    <w:rsid w:val="007023E1"/>
    <w:rsid w:val="0070549B"/>
    <w:rsid w:val="00707761"/>
    <w:rsid w:val="00716F5F"/>
    <w:rsid w:val="00717139"/>
    <w:rsid w:val="00721D43"/>
    <w:rsid w:val="00722131"/>
    <w:rsid w:val="00733F7E"/>
    <w:rsid w:val="007378A8"/>
    <w:rsid w:val="007414E7"/>
    <w:rsid w:val="00741546"/>
    <w:rsid w:val="00743E76"/>
    <w:rsid w:val="0075162F"/>
    <w:rsid w:val="00753193"/>
    <w:rsid w:val="007569D8"/>
    <w:rsid w:val="0076763B"/>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4823"/>
    <w:rsid w:val="007F5A90"/>
    <w:rsid w:val="00801A06"/>
    <w:rsid w:val="008034D7"/>
    <w:rsid w:val="00812110"/>
    <w:rsid w:val="00813388"/>
    <w:rsid w:val="008218B7"/>
    <w:rsid w:val="008227A0"/>
    <w:rsid w:val="00824A46"/>
    <w:rsid w:val="00826B37"/>
    <w:rsid w:val="00832B97"/>
    <w:rsid w:val="008348ED"/>
    <w:rsid w:val="00835C83"/>
    <w:rsid w:val="00851AE7"/>
    <w:rsid w:val="00854BD9"/>
    <w:rsid w:val="00856798"/>
    <w:rsid w:val="00857EC6"/>
    <w:rsid w:val="00883A83"/>
    <w:rsid w:val="00891494"/>
    <w:rsid w:val="0089345C"/>
    <w:rsid w:val="00897257"/>
    <w:rsid w:val="008A10BB"/>
    <w:rsid w:val="008A415D"/>
    <w:rsid w:val="008A44DA"/>
    <w:rsid w:val="008B0DE9"/>
    <w:rsid w:val="008B2B47"/>
    <w:rsid w:val="008C3E1E"/>
    <w:rsid w:val="008C7164"/>
    <w:rsid w:val="008D66B6"/>
    <w:rsid w:val="008E6492"/>
    <w:rsid w:val="008E75A5"/>
    <w:rsid w:val="008F3F17"/>
    <w:rsid w:val="00903320"/>
    <w:rsid w:val="00907DAE"/>
    <w:rsid w:val="009171EA"/>
    <w:rsid w:val="00946953"/>
    <w:rsid w:val="00952BF8"/>
    <w:rsid w:val="00953A59"/>
    <w:rsid w:val="0095633A"/>
    <w:rsid w:val="00957C14"/>
    <w:rsid w:val="00964A03"/>
    <w:rsid w:val="00967758"/>
    <w:rsid w:val="00972642"/>
    <w:rsid w:val="0098060F"/>
    <w:rsid w:val="009842F5"/>
    <w:rsid w:val="009859DB"/>
    <w:rsid w:val="00990146"/>
    <w:rsid w:val="00991A85"/>
    <w:rsid w:val="00992656"/>
    <w:rsid w:val="00995B21"/>
    <w:rsid w:val="009961C4"/>
    <w:rsid w:val="00996323"/>
    <w:rsid w:val="009973F3"/>
    <w:rsid w:val="009A02A1"/>
    <w:rsid w:val="009A27D1"/>
    <w:rsid w:val="009A3312"/>
    <w:rsid w:val="009A33E5"/>
    <w:rsid w:val="009A3ABC"/>
    <w:rsid w:val="009A3E04"/>
    <w:rsid w:val="009A788B"/>
    <w:rsid w:val="009C0D80"/>
    <w:rsid w:val="009C6715"/>
    <w:rsid w:val="009C7860"/>
    <w:rsid w:val="009D0FDC"/>
    <w:rsid w:val="009D2465"/>
    <w:rsid w:val="009D6EB5"/>
    <w:rsid w:val="009E0085"/>
    <w:rsid w:val="009E0E86"/>
    <w:rsid w:val="009E2EE3"/>
    <w:rsid w:val="009F4A2D"/>
    <w:rsid w:val="009F508D"/>
    <w:rsid w:val="009F6523"/>
    <w:rsid w:val="009F6CD0"/>
    <w:rsid w:val="009F6E2C"/>
    <w:rsid w:val="009F7F17"/>
    <w:rsid w:val="00A05D7C"/>
    <w:rsid w:val="00A1116A"/>
    <w:rsid w:val="00A1359E"/>
    <w:rsid w:val="00A1425E"/>
    <w:rsid w:val="00A1508C"/>
    <w:rsid w:val="00A17EAC"/>
    <w:rsid w:val="00A303DA"/>
    <w:rsid w:val="00A32E3D"/>
    <w:rsid w:val="00A50F29"/>
    <w:rsid w:val="00A513D4"/>
    <w:rsid w:val="00A66F04"/>
    <w:rsid w:val="00A70AB7"/>
    <w:rsid w:val="00A70CE8"/>
    <w:rsid w:val="00A94784"/>
    <w:rsid w:val="00AA4E5A"/>
    <w:rsid w:val="00AB22B0"/>
    <w:rsid w:val="00AB33EB"/>
    <w:rsid w:val="00AC0007"/>
    <w:rsid w:val="00AD192E"/>
    <w:rsid w:val="00AE3333"/>
    <w:rsid w:val="00AE5137"/>
    <w:rsid w:val="00AF5FEB"/>
    <w:rsid w:val="00B03465"/>
    <w:rsid w:val="00B11612"/>
    <w:rsid w:val="00B13F92"/>
    <w:rsid w:val="00B24A3A"/>
    <w:rsid w:val="00B36BBF"/>
    <w:rsid w:val="00B4569C"/>
    <w:rsid w:val="00B4636A"/>
    <w:rsid w:val="00B60831"/>
    <w:rsid w:val="00B62C2E"/>
    <w:rsid w:val="00B70788"/>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F17E5"/>
    <w:rsid w:val="00BF31B9"/>
    <w:rsid w:val="00BF61B4"/>
    <w:rsid w:val="00C00087"/>
    <w:rsid w:val="00C032B9"/>
    <w:rsid w:val="00C0413A"/>
    <w:rsid w:val="00C05826"/>
    <w:rsid w:val="00C07B58"/>
    <w:rsid w:val="00C07C1F"/>
    <w:rsid w:val="00C1491F"/>
    <w:rsid w:val="00C246C0"/>
    <w:rsid w:val="00C25315"/>
    <w:rsid w:val="00C270C2"/>
    <w:rsid w:val="00C304D9"/>
    <w:rsid w:val="00C50204"/>
    <w:rsid w:val="00C5051A"/>
    <w:rsid w:val="00C51D91"/>
    <w:rsid w:val="00C636F3"/>
    <w:rsid w:val="00C6395C"/>
    <w:rsid w:val="00C67C57"/>
    <w:rsid w:val="00C70D15"/>
    <w:rsid w:val="00C8611D"/>
    <w:rsid w:val="00C8688D"/>
    <w:rsid w:val="00C868E0"/>
    <w:rsid w:val="00C90488"/>
    <w:rsid w:val="00C90F70"/>
    <w:rsid w:val="00C97392"/>
    <w:rsid w:val="00C97580"/>
    <w:rsid w:val="00C97C27"/>
    <w:rsid w:val="00CA1273"/>
    <w:rsid w:val="00CA36B6"/>
    <w:rsid w:val="00CA649A"/>
    <w:rsid w:val="00CB1B6A"/>
    <w:rsid w:val="00CB36EC"/>
    <w:rsid w:val="00CB653A"/>
    <w:rsid w:val="00CB7FB2"/>
    <w:rsid w:val="00CC1F33"/>
    <w:rsid w:val="00CC2082"/>
    <w:rsid w:val="00CC705A"/>
    <w:rsid w:val="00CD011F"/>
    <w:rsid w:val="00CD29B0"/>
    <w:rsid w:val="00CD4532"/>
    <w:rsid w:val="00CE23AC"/>
    <w:rsid w:val="00CF04A2"/>
    <w:rsid w:val="00CF35D9"/>
    <w:rsid w:val="00D042E4"/>
    <w:rsid w:val="00D05E7B"/>
    <w:rsid w:val="00D06620"/>
    <w:rsid w:val="00D07CD7"/>
    <w:rsid w:val="00D100C6"/>
    <w:rsid w:val="00D103A7"/>
    <w:rsid w:val="00D12C5D"/>
    <w:rsid w:val="00D156F8"/>
    <w:rsid w:val="00D174B3"/>
    <w:rsid w:val="00D20287"/>
    <w:rsid w:val="00D3000C"/>
    <w:rsid w:val="00D30C4D"/>
    <w:rsid w:val="00D419AC"/>
    <w:rsid w:val="00D43F67"/>
    <w:rsid w:val="00D4452B"/>
    <w:rsid w:val="00D45077"/>
    <w:rsid w:val="00D550CF"/>
    <w:rsid w:val="00D606B6"/>
    <w:rsid w:val="00D611F0"/>
    <w:rsid w:val="00D64F21"/>
    <w:rsid w:val="00D675CA"/>
    <w:rsid w:val="00D67F38"/>
    <w:rsid w:val="00D77F92"/>
    <w:rsid w:val="00D85341"/>
    <w:rsid w:val="00D85A29"/>
    <w:rsid w:val="00D95D0A"/>
    <w:rsid w:val="00DA2727"/>
    <w:rsid w:val="00DA3682"/>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2078B"/>
    <w:rsid w:val="00E25885"/>
    <w:rsid w:val="00E32859"/>
    <w:rsid w:val="00E4416D"/>
    <w:rsid w:val="00E4496B"/>
    <w:rsid w:val="00E45FFD"/>
    <w:rsid w:val="00E55A7B"/>
    <w:rsid w:val="00E6143B"/>
    <w:rsid w:val="00E64C4F"/>
    <w:rsid w:val="00E651CE"/>
    <w:rsid w:val="00E84080"/>
    <w:rsid w:val="00E8461B"/>
    <w:rsid w:val="00E87E7D"/>
    <w:rsid w:val="00E92038"/>
    <w:rsid w:val="00E921AD"/>
    <w:rsid w:val="00E956BA"/>
    <w:rsid w:val="00EB698E"/>
    <w:rsid w:val="00EC1A52"/>
    <w:rsid w:val="00EC3B4C"/>
    <w:rsid w:val="00ED0FEE"/>
    <w:rsid w:val="00ED3537"/>
    <w:rsid w:val="00ED5854"/>
    <w:rsid w:val="00ED5B4A"/>
    <w:rsid w:val="00EE7094"/>
    <w:rsid w:val="00EE758A"/>
    <w:rsid w:val="00EF3795"/>
    <w:rsid w:val="00EF37D5"/>
    <w:rsid w:val="00EF3DFC"/>
    <w:rsid w:val="00F04094"/>
    <w:rsid w:val="00F07073"/>
    <w:rsid w:val="00F07391"/>
    <w:rsid w:val="00F1048C"/>
    <w:rsid w:val="00F154C8"/>
    <w:rsid w:val="00F17BA5"/>
    <w:rsid w:val="00F17E86"/>
    <w:rsid w:val="00F213D3"/>
    <w:rsid w:val="00F21E8E"/>
    <w:rsid w:val="00F22789"/>
    <w:rsid w:val="00F3116D"/>
    <w:rsid w:val="00F409EB"/>
    <w:rsid w:val="00F45B61"/>
    <w:rsid w:val="00F55788"/>
    <w:rsid w:val="00F62C99"/>
    <w:rsid w:val="00F71A78"/>
    <w:rsid w:val="00F777CD"/>
    <w:rsid w:val="00FA09ED"/>
    <w:rsid w:val="00FA46E2"/>
    <w:rsid w:val="00FB4E6A"/>
    <w:rsid w:val="00FC737C"/>
    <w:rsid w:val="00FC7772"/>
    <w:rsid w:val="00FD3A95"/>
    <w:rsid w:val="00FE2231"/>
    <w:rsid w:val="00FE43D6"/>
    <w:rsid w:val="00FF16A6"/>
    <w:rsid w:val="028D7FFB"/>
    <w:rsid w:val="03DC0B28"/>
    <w:rsid w:val="048821DC"/>
    <w:rsid w:val="1573347F"/>
    <w:rsid w:val="162A27D6"/>
    <w:rsid w:val="180127AB"/>
    <w:rsid w:val="23F3095D"/>
    <w:rsid w:val="2E117910"/>
    <w:rsid w:val="3255570C"/>
    <w:rsid w:val="35C2069F"/>
    <w:rsid w:val="3C751F72"/>
    <w:rsid w:val="417246F3"/>
    <w:rsid w:val="469F4AE5"/>
    <w:rsid w:val="4F607759"/>
    <w:rsid w:val="545011EB"/>
    <w:rsid w:val="58F37560"/>
    <w:rsid w:val="594900D9"/>
    <w:rsid w:val="5F5C006D"/>
    <w:rsid w:val="5FEB344E"/>
    <w:rsid w:val="62EB7886"/>
    <w:rsid w:val="633C6226"/>
    <w:rsid w:val="65B260E9"/>
    <w:rsid w:val="65ED0705"/>
    <w:rsid w:val="6B8E1260"/>
    <w:rsid w:val="7A5F2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9"/>
    <w:qFormat/>
    <w:uiPriority w:val="0"/>
    <w:pPr>
      <w:keepLines/>
      <w:tabs>
        <w:tab w:val="left" w:pos="960"/>
      </w:tabs>
      <w:jc w:val="center"/>
      <w:outlineLvl w:val="0"/>
    </w:pPr>
    <w:rPr>
      <w:b/>
      <w:bCs/>
      <w:kern w:val="44"/>
      <w:sz w:val="24"/>
      <w:szCs w:val="44"/>
    </w:rPr>
  </w:style>
  <w:style w:type="paragraph" w:styleId="4">
    <w:name w:val="heading 2"/>
    <w:basedOn w:val="1"/>
    <w:next w:val="1"/>
    <w:link w:val="178"/>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79"/>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0"/>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8"/>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9"/>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0"/>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1"/>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2"/>
    <w:autoRedefine/>
    <w:qFormat/>
    <w:uiPriority w:val="99"/>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3"/>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4"/>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autoRedefine/>
    <w:qFormat/>
    <w:uiPriority w:val="0"/>
    <w:pPr>
      <w:widowControl/>
      <w:spacing w:line="360" w:lineRule="auto"/>
      <w:ind w:firstLine="480" w:firstLineChars="200"/>
    </w:pPr>
    <w:rPr>
      <w:szCs w:val="20"/>
    </w:rPr>
  </w:style>
  <w:style w:type="paragraph" w:styleId="22">
    <w:name w:val="caption"/>
    <w:basedOn w:val="1"/>
    <w:next w:val="1"/>
    <w:link w:val="186"/>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56"/>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autoRedefine/>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57"/>
    <w:autoRedefine/>
    <w:qFormat/>
    <w:uiPriority w:val="0"/>
    <w:rPr>
      <w:sz w:val="28"/>
      <w:szCs w:val="24"/>
      <w:lang w:val="zh-CN"/>
    </w:rPr>
  </w:style>
  <w:style w:type="paragraph" w:styleId="31">
    <w:name w:val="Body Text 3"/>
    <w:basedOn w:val="1"/>
    <w:link w:val="158"/>
    <w:qFormat/>
    <w:uiPriority w:val="0"/>
    <w:pPr>
      <w:spacing w:after="120"/>
    </w:pPr>
    <w:rPr>
      <w:rFonts w:ascii="Arial" w:hAnsi="Arial"/>
      <w:sz w:val="16"/>
      <w:szCs w:val="16"/>
      <w:lang w:val="zh-CN"/>
    </w:rPr>
  </w:style>
  <w:style w:type="paragraph" w:styleId="32">
    <w:name w:val="Closing"/>
    <w:basedOn w:val="1"/>
    <w:link w:val="188"/>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0"/>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61"/>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89"/>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next w:val="46"/>
    <w:link w:val="130"/>
    <w:autoRedefine/>
    <w:qFormat/>
    <w:uiPriority w:val="99"/>
    <w:pPr>
      <w:jc w:val="center"/>
    </w:pPr>
    <w:rPr>
      <w:rFonts w:ascii="宋体" w:hAnsi="Courier New"/>
      <w:sz w:val="20"/>
      <w:szCs w:val="20"/>
    </w:rPr>
  </w:style>
  <w:style w:type="paragraph" w:styleId="46">
    <w:name w:val="toc 1"/>
    <w:basedOn w:val="1"/>
    <w:next w:val="1"/>
    <w:autoRedefine/>
    <w:unhideWhenUsed/>
    <w:qFormat/>
    <w:uiPriority w:val="39"/>
  </w:style>
  <w:style w:type="paragraph" w:styleId="47">
    <w:name w:val="List Bullet 5"/>
    <w:basedOn w:val="1"/>
    <w:qFormat/>
    <w:uiPriority w:val="0"/>
    <w:pPr>
      <w:ind w:left="2160" w:hanging="360"/>
    </w:pPr>
    <w:rPr>
      <w:szCs w:val="20"/>
      <w:lang w:bidi="he-IL"/>
    </w:rPr>
  </w:style>
  <w:style w:type="paragraph" w:styleId="48">
    <w:name w:val="List Number 4"/>
    <w:basedOn w:val="1"/>
    <w:qFormat/>
    <w:uiPriority w:val="0"/>
    <w:pPr>
      <w:ind w:left="720" w:hanging="360"/>
    </w:pPr>
    <w:rPr>
      <w:szCs w:val="20"/>
      <w:lang w:bidi="he-IL"/>
    </w:rPr>
  </w:style>
  <w:style w:type="paragraph" w:styleId="49">
    <w:name w:val="toc 8"/>
    <w:basedOn w:val="1"/>
    <w:next w:val="1"/>
    <w:qFormat/>
    <w:uiPriority w:val="0"/>
    <w:pPr>
      <w:ind w:left="1680"/>
      <w:jc w:val="left"/>
    </w:pPr>
    <w:rPr>
      <w:rFonts w:ascii="Arial" w:hAnsi="Arial"/>
      <w:sz w:val="18"/>
      <w:szCs w:val="18"/>
    </w:rPr>
  </w:style>
  <w:style w:type="paragraph" w:styleId="50">
    <w:name w:val="index 3"/>
    <w:basedOn w:val="1"/>
    <w:next w:val="1"/>
    <w:qFormat/>
    <w:uiPriority w:val="0"/>
    <w:pPr>
      <w:spacing w:line="360" w:lineRule="auto"/>
      <w:ind w:left="720" w:hanging="240"/>
      <w:jc w:val="left"/>
    </w:pPr>
    <w:rPr>
      <w:sz w:val="18"/>
      <w:szCs w:val="18"/>
    </w:rPr>
  </w:style>
  <w:style w:type="paragraph" w:styleId="51">
    <w:name w:val="Date"/>
    <w:basedOn w:val="1"/>
    <w:next w:val="1"/>
    <w:link w:val="191"/>
    <w:autoRedefine/>
    <w:qFormat/>
    <w:uiPriority w:val="0"/>
    <w:pPr>
      <w:ind w:left="100" w:leftChars="2500"/>
    </w:pPr>
    <w:rPr>
      <w:kern w:val="0"/>
      <w:sz w:val="24"/>
      <w:szCs w:val="20"/>
    </w:rPr>
  </w:style>
  <w:style w:type="paragraph" w:styleId="52">
    <w:name w:val="Body Text Indent 2"/>
    <w:basedOn w:val="1"/>
    <w:link w:val="164"/>
    <w:qFormat/>
    <w:uiPriority w:val="0"/>
    <w:pPr>
      <w:spacing w:after="120" w:line="480" w:lineRule="auto"/>
      <w:ind w:left="420" w:leftChars="200"/>
    </w:pPr>
    <w:rPr>
      <w:rFonts w:ascii="Arial" w:hAnsi="Arial"/>
      <w:sz w:val="24"/>
      <w:szCs w:val="24"/>
      <w:lang w:val="zh-CN"/>
    </w:rPr>
  </w:style>
  <w:style w:type="paragraph" w:styleId="53">
    <w:name w:val="endnote text"/>
    <w:basedOn w:val="1"/>
    <w:link w:val="192"/>
    <w:qFormat/>
    <w:uiPriority w:val="0"/>
    <w:pPr>
      <w:adjustRightInd w:val="0"/>
      <w:snapToGrid w:val="0"/>
      <w:spacing w:before="60"/>
      <w:jc w:val="left"/>
      <w:textAlignment w:val="baseline"/>
    </w:pPr>
    <w:rPr>
      <w:sz w:val="24"/>
      <w:szCs w:val="20"/>
      <w:lang w:val="zh-CN"/>
    </w:rPr>
  </w:style>
  <w:style w:type="paragraph" w:styleId="54">
    <w:name w:val="List Continue 5"/>
    <w:basedOn w:val="1"/>
    <w:autoRedefine/>
    <w:qFormat/>
    <w:uiPriority w:val="0"/>
    <w:pPr>
      <w:spacing w:after="120"/>
      <w:ind w:left="2100" w:leftChars="1000"/>
    </w:pPr>
    <w:rPr>
      <w:szCs w:val="20"/>
      <w:lang w:bidi="he-IL"/>
    </w:rPr>
  </w:style>
  <w:style w:type="paragraph" w:styleId="55">
    <w:name w:val="Balloon Text"/>
    <w:basedOn w:val="1"/>
    <w:link w:val="144"/>
    <w:autoRedefine/>
    <w:unhideWhenUsed/>
    <w:qFormat/>
    <w:uiPriority w:val="0"/>
    <w:rPr>
      <w:sz w:val="18"/>
      <w:szCs w:val="18"/>
    </w:rPr>
  </w:style>
  <w:style w:type="paragraph" w:styleId="56">
    <w:name w:val="footer"/>
    <w:basedOn w:val="1"/>
    <w:link w:val="131"/>
    <w:autoRedefine/>
    <w:qFormat/>
    <w:uiPriority w:val="99"/>
    <w:pPr>
      <w:tabs>
        <w:tab w:val="center" w:pos="4153"/>
        <w:tab w:val="right" w:pos="8306"/>
      </w:tabs>
      <w:snapToGrid w:val="0"/>
      <w:jc w:val="left"/>
    </w:pPr>
    <w:rPr>
      <w:rFonts w:ascii="Arial" w:hAnsi="Arial"/>
      <w:sz w:val="18"/>
      <w:szCs w:val="18"/>
    </w:rPr>
  </w:style>
  <w:style w:type="paragraph" w:styleId="57">
    <w:name w:val="envelope return"/>
    <w:basedOn w:val="1"/>
    <w:autoRedefine/>
    <w:qFormat/>
    <w:uiPriority w:val="0"/>
    <w:pPr>
      <w:snapToGrid w:val="0"/>
    </w:pPr>
    <w:rPr>
      <w:rFonts w:ascii="Arial" w:hAnsi="Arial" w:cs="Arial"/>
      <w:szCs w:val="20"/>
      <w:lang w:bidi="he-IL"/>
    </w:rPr>
  </w:style>
  <w:style w:type="paragraph" w:styleId="58">
    <w:name w:val="header"/>
    <w:basedOn w:val="1"/>
    <w:link w:val="132"/>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9">
    <w:name w:val="Signature"/>
    <w:basedOn w:val="1"/>
    <w:link w:val="194"/>
    <w:qFormat/>
    <w:uiPriority w:val="0"/>
    <w:pPr>
      <w:ind w:left="100" w:leftChars="2100"/>
    </w:pPr>
    <w:rPr>
      <w:szCs w:val="20"/>
      <w:lang w:val="zh-CN" w:bidi="he-IL"/>
    </w:rPr>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5"/>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6"/>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69"/>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97"/>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0"/>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198"/>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99"/>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3"/>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autoRedefine/>
    <w:unhideWhenUsed/>
    <w:qFormat/>
    <w:uiPriority w:val="0"/>
    <w:rPr>
      <w:b/>
      <w:bCs/>
    </w:rPr>
  </w:style>
  <w:style w:type="paragraph" w:styleId="86">
    <w:name w:val="Body Text First Indent"/>
    <w:basedOn w:val="34"/>
    <w:link w:val="174"/>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5"/>
    <w:qFormat/>
    <w:uiPriority w:val="0"/>
    <w:pPr>
      <w:ind w:firstLine="420" w:firstLineChars="200"/>
    </w:pPr>
    <w:rPr>
      <w:kern w:val="2"/>
      <w:sz w:val="28"/>
      <w:szCs w:val="24"/>
      <w:lang w:val="zh-CN"/>
    </w:rPr>
  </w:style>
  <w:style w:type="table" w:styleId="89">
    <w:name w:val="Table Grid"/>
    <w:basedOn w:val="88"/>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rPr>
      <w:rFonts w:ascii="Times New Roman" w:hAnsi="Times New Roman" w:eastAsia="宋体" w:cs="Times New Roman"/>
    </w:r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rPr>
      <w:rFonts w:ascii="Times New Roman" w:hAnsi="Times New Roman" w:eastAsia="宋体" w:cs="Times New Roman"/>
    </w:r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rPr>
      <w:rFonts w:ascii="Times New Roman" w:hAnsi="Times New Roman" w:eastAsia="宋体" w:cs="Times New Roman"/>
    </w:r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rPr>
      <w:rFonts w:ascii="Times New Roman" w:hAnsi="Times New Roman" w:eastAsia="宋体" w:cs="Times New Roman"/>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rPr>
      <w:rFonts w:ascii="Times New Roman" w:hAnsi="Times New Roman" w:eastAsia="宋体" w:cs="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rFonts w:ascii="Times New Roman" w:hAnsi="Times New Roman" w:eastAsia="宋体" w:cs="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autoRedefine/>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17"/>
    <w:link w:val="119"/>
    <w:autoRedefine/>
    <w:qFormat/>
    <w:uiPriority w:val="0"/>
    <w:pPr>
      <w:tabs>
        <w:tab w:val="left" w:pos="0"/>
      </w:tabs>
      <w:adjustRightInd w:val="0"/>
      <w:snapToGrid w:val="0"/>
      <w:spacing w:before="50" w:beforeLines="50"/>
      <w:jc w:val="center"/>
    </w:pPr>
    <w:rPr>
      <w:lang w:val="zh-CN"/>
    </w:rPr>
  </w:style>
  <w:style w:type="paragraph" w:customStyle="1" w:styleId="117">
    <w:name w:val="⑧c表头"/>
    <w:basedOn w:val="118"/>
    <w:qFormat/>
    <w:uiPriority w:val="0"/>
    <w:pPr>
      <w:numPr>
        <w:numId w:val="3"/>
      </w:numPr>
      <w:tabs>
        <w:tab w:val="left" w:pos="0"/>
      </w:tabs>
    </w:pPr>
  </w:style>
  <w:style w:type="paragraph" w:customStyle="1" w:styleId="118">
    <w:name w:val="⑥b表头"/>
    <w:basedOn w:val="1"/>
    <w:link w:val="123"/>
    <w:autoRedefine/>
    <w:qFormat/>
    <w:uiPriority w:val="0"/>
    <w:pPr>
      <w:numPr>
        <w:ilvl w:val="0"/>
        <w:numId w:val="4"/>
      </w:numPr>
      <w:tabs>
        <w:tab w:val="left" w:pos="0"/>
      </w:tabs>
      <w:adjustRightInd w:val="0"/>
      <w:snapToGrid w:val="0"/>
      <w:spacing w:before="50" w:beforeLines="50"/>
      <w:jc w:val="center"/>
    </w:pPr>
    <w:rPr>
      <w:b/>
      <w:lang w:val="zh-CN"/>
    </w:rPr>
  </w:style>
  <w:style w:type="character" w:customStyle="1" w:styleId="119">
    <w:name w:val="⑩d表头 字符"/>
    <w:link w:val="116"/>
    <w:autoRedefine/>
    <w:qFormat/>
    <w:uiPriority w:val="0"/>
    <w:rPr>
      <w:rFonts w:ascii="Times New Roman" w:hAnsi="Times New Roman" w:eastAsia="宋体" w:cs="Times New Roman"/>
      <w:b/>
      <w:szCs w:val="21"/>
      <w:lang w:val="zh-CN"/>
    </w:rPr>
  </w:style>
  <w:style w:type="paragraph" w:customStyle="1" w:styleId="120">
    <w:name w:val="正文首行缩进2个字 Char"/>
    <w:basedOn w:val="1"/>
    <w:link w:val="121"/>
    <w:autoRedefine/>
    <w:qFormat/>
    <w:uiPriority w:val="0"/>
    <w:pPr>
      <w:ind w:firstLine="480" w:firstLineChars="200"/>
    </w:pPr>
    <w:rPr>
      <w:rFonts w:ascii="Calibri" w:hAnsi="Calibri" w:eastAsia="楷体"/>
      <w:sz w:val="24"/>
      <w:szCs w:val="24"/>
    </w:rPr>
  </w:style>
  <w:style w:type="character" w:customStyle="1" w:styleId="121">
    <w:name w:val="正文首行缩进2个字 Char Char"/>
    <w:link w:val="120"/>
    <w:autoRedefine/>
    <w:qFormat/>
    <w:uiPriority w:val="0"/>
    <w:rPr>
      <w:rFonts w:ascii="Calibri" w:hAnsi="Calibri" w:eastAsia="楷体" w:cs="Times New Roman"/>
      <w:sz w:val="24"/>
      <w:szCs w:val="24"/>
    </w:rPr>
  </w:style>
  <w:style w:type="paragraph" w:customStyle="1" w:styleId="122">
    <w:name w:val="①报告表正文"/>
    <w:basedOn w:val="1"/>
    <w:autoRedefine/>
    <w:qFormat/>
    <w:uiPriority w:val="0"/>
    <w:pPr>
      <w:spacing w:line="360" w:lineRule="auto"/>
      <w:ind w:firstLine="200" w:firstLineChars="200"/>
    </w:pPr>
    <w:rPr>
      <w:sz w:val="24"/>
      <w:szCs w:val="24"/>
    </w:rPr>
  </w:style>
  <w:style w:type="character" w:customStyle="1" w:styleId="123">
    <w:name w:val="⑥b表头 字符"/>
    <w:link w:val="118"/>
    <w:autoRedefine/>
    <w:qFormat/>
    <w:uiPriority w:val="0"/>
    <w:rPr>
      <w:rFonts w:ascii="Times New Roman" w:hAnsi="Times New Roman" w:eastAsia="宋体" w:cs="Times New Roman"/>
      <w:b/>
      <w:kern w:val="2"/>
      <w:sz w:val="21"/>
      <w:szCs w:val="21"/>
      <w:lang w:val="zh-CN"/>
    </w:rPr>
  </w:style>
  <w:style w:type="paragraph" w:customStyle="1" w:styleId="124">
    <w:name w:val="④表格内容"/>
    <w:basedOn w:val="1"/>
    <w:autoRedefine/>
    <w:qFormat/>
    <w:uiPriority w:val="0"/>
    <w:pPr>
      <w:widowControl/>
      <w:jc w:val="center"/>
    </w:pPr>
    <w:rPr>
      <w:kern w:val="0"/>
      <w:sz w:val="18"/>
    </w:rPr>
  </w:style>
  <w:style w:type="paragraph" w:customStyle="1" w:styleId="125">
    <w:name w:val="②表头"/>
    <w:basedOn w:val="1"/>
    <w:link w:val="126"/>
    <w:autoRedefine/>
    <w:qFormat/>
    <w:uiPriority w:val="0"/>
    <w:pPr>
      <w:numPr>
        <w:ilvl w:val="0"/>
        <w:numId w:val="5"/>
      </w:numPr>
      <w:tabs>
        <w:tab w:val="left" w:pos="0"/>
      </w:tabs>
      <w:adjustRightInd w:val="0"/>
      <w:snapToGrid w:val="0"/>
      <w:spacing w:before="50" w:beforeLines="50"/>
      <w:jc w:val="center"/>
    </w:pPr>
    <w:rPr>
      <w:b/>
      <w:lang w:val="zh-CN"/>
    </w:rPr>
  </w:style>
  <w:style w:type="character" w:customStyle="1" w:styleId="126">
    <w:name w:val="②表头 字符"/>
    <w:link w:val="125"/>
    <w:autoRedefine/>
    <w:qFormat/>
    <w:uiPriority w:val="0"/>
    <w:rPr>
      <w:rFonts w:ascii="Times New Roman" w:hAnsi="Times New Roman" w:eastAsia="宋体" w:cs="Times New Roman"/>
      <w:b/>
      <w:kern w:val="2"/>
      <w:sz w:val="21"/>
      <w:szCs w:val="21"/>
      <w:lang w:val="zh-CN"/>
    </w:rPr>
  </w:style>
  <w:style w:type="paragraph" w:customStyle="1" w:styleId="127">
    <w:name w:val="③a小标题"/>
    <w:basedOn w:val="1"/>
    <w:link w:val="128"/>
    <w:autoRedefine/>
    <w:qFormat/>
    <w:uiPriority w:val="0"/>
    <w:pPr>
      <w:numPr>
        <w:ilvl w:val="0"/>
        <w:numId w:val="6"/>
      </w:numPr>
      <w:adjustRightInd w:val="0"/>
      <w:snapToGrid w:val="0"/>
      <w:spacing w:line="360" w:lineRule="auto"/>
    </w:pPr>
    <w:rPr>
      <w:b/>
      <w:sz w:val="24"/>
      <w:szCs w:val="24"/>
    </w:rPr>
  </w:style>
  <w:style w:type="character" w:customStyle="1" w:styleId="128">
    <w:name w:val="③a小标题 字符"/>
    <w:link w:val="127"/>
    <w:autoRedefine/>
    <w:qFormat/>
    <w:uiPriority w:val="0"/>
    <w:rPr>
      <w:rFonts w:ascii="Times New Roman" w:hAnsi="Times New Roman" w:eastAsia="宋体" w:cs="Times New Roman"/>
      <w:b/>
      <w:kern w:val="2"/>
      <w:sz w:val="24"/>
      <w:szCs w:val="24"/>
    </w:rPr>
  </w:style>
  <w:style w:type="character" w:customStyle="1" w:styleId="129">
    <w:name w:val="标题 1 字符"/>
    <w:basedOn w:val="98"/>
    <w:link w:val="3"/>
    <w:autoRedefine/>
    <w:qFormat/>
    <w:uiPriority w:val="0"/>
    <w:rPr>
      <w:rFonts w:ascii="Times New Roman" w:hAnsi="Times New Roman" w:eastAsia="宋体" w:cs="Times New Roman"/>
      <w:b/>
      <w:bCs/>
      <w:kern w:val="44"/>
      <w:sz w:val="24"/>
      <w:szCs w:val="44"/>
    </w:rPr>
  </w:style>
  <w:style w:type="character" w:customStyle="1" w:styleId="130">
    <w:name w:val="纯文本 字符"/>
    <w:basedOn w:val="98"/>
    <w:link w:val="45"/>
    <w:autoRedefine/>
    <w:qFormat/>
    <w:uiPriority w:val="0"/>
    <w:rPr>
      <w:rFonts w:ascii="宋体" w:hAnsi="Courier New" w:eastAsia="宋体" w:cs="Times New Roman"/>
      <w:sz w:val="20"/>
      <w:szCs w:val="20"/>
    </w:rPr>
  </w:style>
  <w:style w:type="character" w:customStyle="1" w:styleId="131">
    <w:name w:val="页脚 字符"/>
    <w:basedOn w:val="98"/>
    <w:link w:val="56"/>
    <w:autoRedefine/>
    <w:qFormat/>
    <w:uiPriority w:val="99"/>
    <w:rPr>
      <w:rFonts w:ascii="Arial" w:hAnsi="Arial" w:eastAsia="宋体" w:cs="Times New Roman"/>
      <w:sz w:val="18"/>
      <w:szCs w:val="18"/>
    </w:rPr>
  </w:style>
  <w:style w:type="character" w:customStyle="1" w:styleId="132">
    <w:name w:val="页眉 字符"/>
    <w:basedOn w:val="98"/>
    <w:link w:val="58"/>
    <w:autoRedefine/>
    <w:qFormat/>
    <w:uiPriority w:val="99"/>
    <w:rPr>
      <w:rFonts w:ascii="Arial" w:hAnsi="Arial" w:eastAsia="宋体" w:cs="Times New Roman"/>
      <w:sz w:val="18"/>
      <w:szCs w:val="18"/>
    </w:rPr>
  </w:style>
  <w:style w:type="paragraph" w:customStyle="1" w:styleId="133">
    <w:name w:val="表格"/>
    <w:basedOn w:val="45"/>
    <w:next w:val="1"/>
    <w:link w:val="233"/>
    <w:qFormat/>
    <w:uiPriority w:val="0"/>
    <w:rPr>
      <w:rFonts w:ascii="Times New Roman" w:hAnsi="Times New Roman"/>
      <w:sz w:val="21"/>
    </w:rPr>
  </w:style>
  <w:style w:type="paragraph" w:customStyle="1" w:styleId="134">
    <w:name w:val="正文01"/>
    <w:basedOn w:val="1"/>
    <w:link w:val="135"/>
    <w:autoRedefine/>
    <w:qFormat/>
    <w:uiPriority w:val="0"/>
    <w:pPr>
      <w:spacing w:before="60" w:line="460" w:lineRule="exact"/>
      <w:jc w:val="center"/>
    </w:pPr>
    <w:rPr>
      <w:rFonts w:ascii="Arial" w:hAnsi="Arial"/>
      <w:sz w:val="24"/>
      <w:szCs w:val="24"/>
    </w:rPr>
  </w:style>
  <w:style w:type="character" w:customStyle="1" w:styleId="135">
    <w:name w:val="正文01 Char2"/>
    <w:link w:val="134"/>
    <w:autoRedefine/>
    <w:qFormat/>
    <w:uiPriority w:val="0"/>
    <w:rPr>
      <w:rFonts w:ascii="Arial" w:hAnsi="Arial" w:eastAsia="宋体" w:cs="Times New Roman"/>
      <w:sz w:val="24"/>
      <w:szCs w:val="24"/>
    </w:rPr>
  </w:style>
  <w:style w:type="paragraph" w:styleId="136">
    <w:name w:val="List Paragraph"/>
    <w:basedOn w:val="1"/>
    <w:link w:val="137"/>
    <w:autoRedefine/>
    <w:qFormat/>
    <w:uiPriority w:val="34"/>
    <w:pPr>
      <w:ind w:firstLine="420" w:firstLineChars="200"/>
    </w:pPr>
    <w:rPr>
      <w:szCs w:val="24"/>
    </w:rPr>
  </w:style>
  <w:style w:type="character" w:customStyle="1" w:styleId="137">
    <w:name w:val="列出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7"/>
    <w:link w:val="139"/>
    <w:qFormat/>
    <w:uiPriority w:val="0"/>
    <w:pPr>
      <w:numPr>
        <w:numId w:val="7"/>
      </w:numPr>
    </w:pPr>
  </w:style>
  <w:style w:type="character" w:customStyle="1" w:styleId="139">
    <w:name w:val="⑤b小标题 字符"/>
    <w:link w:val="138"/>
    <w:autoRedefine/>
    <w:qFormat/>
    <w:uiPriority w:val="0"/>
    <w:rPr>
      <w:rFonts w:ascii="Times New Roman" w:hAnsi="Times New Roman" w:eastAsia="宋体" w:cs="Times New Roman"/>
      <w:b/>
      <w:kern w:val="2"/>
      <w:sz w:val="24"/>
      <w:szCs w:val="24"/>
    </w:rPr>
  </w:style>
  <w:style w:type="paragraph" w:customStyle="1" w:styleId="140">
    <w:name w:val="xl26"/>
    <w:basedOn w:val="1"/>
    <w:link w:val="270"/>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autoRedefine/>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5"/>
    <w:autoRedefine/>
    <w:qFormat/>
    <w:uiPriority w:val="0"/>
    <w:rPr>
      <w:rFonts w:ascii="Times New Roman" w:hAnsi="Times New Roman" w:eastAsia="宋体" w:cs="Times New Roman"/>
      <w:kern w:val="2"/>
      <w:sz w:val="18"/>
      <w:szCs w:val="18"/>
    </w:rPr>
  </w:style>
  <w:style w:type="character" w:customStyle="1" w:styleId="145">
    <w:name w:val="标题 2 字符"/>
    <w:basedOn w:val="98"/>
    <w:qFormat/>
    <w:uiPriority w:val="0"/>
    <w:rPr>
      <w:rFonts w:asciiTheme="majorHAnsi" w:hAnsiTheme="majorHAnsi" w:eastAsiaTheme="majorEastAsia" w:cstheme="majorBidi"/>
      <w:b/>
      <w:bCs/>
      <w:kern w:val="2"/>
      <w:sz w:val="32"/>
      <w:szCs w:val="32"/>
    </w:rPr>
  </w:style>
  <w:style w:type="character" w:customStyle="1" w:styleId="146">
    <w:name w:val="标题 3 字符"/>
    <w:basedOn w:val="98"/>
    <w:autoRedefine/>
    <w:qFormat/>
    <w:uiPriority w:val="9"/>
    <w:rPr>
      <w:rFonts w:ascii="Times New Roman" w:hAnsi="Times New Roman" w:eastAsia="宋体" w:cs="Times New Roman"/>
      <w:b/>
      <w:bCs/>
      <w:kern w:val="2"/>
      <w:sz w:val="32"/>
      <w:szCs w:val="32"/>
    </w:rPr>
  </w:style>
  <w:style w:type="character" w:customStyle="1" w:styleId="147">
    <w:name w:val="标题 4 字符"/>
    <w:basedOn w:val="98"/>
    <w:qFormat/>
    <w:uiPriority w:val="0"/>
    <w:rPr>
      <w:rFonts w:asciiTheme="majorHAnsi" w:hAnsiTheme="majorHAnsi" w:eastAsiaTheme="majorEastAsia" w:cstheme="majorBidi"/>
      <w:b/>
      <w:bCs/>
      <w:kern w:val="2"/>
      <w:sz w:val="28"/>
      <w:szCs w:val="28"/>
    </w:rPr>
  </w:style>
  <w:style w:type="character" w:customStyle="1" w:styleId="148">
    <w:name w:val="标题 5 字符"/>
    <w:basedOn w:val="98"/>
    <w:link w:val="7"/>
    <w:autoRedefine/>
    <w:qFormat/>
    <w:uiPriority w:val="0"/>
    <w:rPr>
      <w:rFonts w:ascii="Arial" w:hAnsi="Arial" w:eastAsia="仿宋_GB2312" w:cs="Times New Roman"/>
      <w:b/>
      <w:bCs/>
      <w:kern w:val="2"/>
      <w:sz w:val="21"/>
      <w:szCs w:val="28"/>
      <w:lang w:val="zh-CN"/>
    </w:rPr>
  </w:style>
  <w:style w:type="character" w:customStyle="1" w:styleId="149">
    <w:name w:val="标题 6 字符"/>
    <w:basedOn w:val="98"/>
    <w:link w:val="8"/>
    <w:autoRedefine/>
    <w:qFormat/>
    <w:uiPriority w:val="0"/>
    <w:rPr>
      <w:rFonts w:ascii="Arial" w:hAnsi="Arial" w:eastAsia="黑体" w:cs="Times New Roman"/>
      <w:b/>
      <w:bCs/>
      <w:color w:val="000000"/>
      <w:kern w:val="2"/>
      <w:sz w:val="24"/>
      <w:szCs w:val="24"/>
      <w:lang w:val="zh-CN"/>
    </w:rPr>
  </w:style>
  <w:style w:type="character" w:customStyle="1" w:styleId="150">
    <w:name w:val="标题 7 字符"/>
    <w:basedOn w:val="98"/>
    <w:link w:val="9"/>
    <w:autoRedefine/>
    <w:qFormat/>
    <w:uiPriority w:val="0"/>
    <w:rPr>
      <w:rFonts w:ascii="Arial" w:hAnsi="Arial" w:eastAsia="宋体" w:cs="Times New Roman"/>
      <w:b/>
      <w:bCs/>
      <w:color w:val="000000"/>
      <w:kern w:val="2"/>
      <w:sz w:val="24"/>
      <w:szCs w:val="24"/>
      <w:lang w:val="zh-CN"/>
    </w:rPr>
  </w:style>
  <w:style w:type="character" w:customStyle="1" w:styleId="151">
    <w:name w:val="标题 8 字符"/>
    <w:basedOn w:val="98"/>
    <w:link w:val="10"/>
    <w:autoRedefine/>
    <w:qFormat/>
    <w:uiPriority w:val="0"/>
    <w:rPr>
      <w:rFonts w:ascii="Arial" w:hAnsi="Arial" w:eastAsia="黑体" w:cs="Times New Roman"/>
      <w:color w:val="000000"/>
      <w:kern w:val="2"/>
      <w:sz w:val="24"/>
      <w:szCs w:val="24"/>
      <w:lang w:val="zh-CN"/>
    </w:rPr>
  </w:style>
  <w:style w:type="character" w:customStyle="1" w:styleId="152">
    <w:name w:val="标题 9 字符"/>
    <w:basedOn w:val="98"/>
    <w:qFormat/>
    <w:uiPriority w:val="0"/>
    <w:rPr>
      <w:rFonts w:asciiTheme="majorHAnsi" w:hAnsiTheme="majorHAnsi" w:eastAsiaTheme="majorEastAsia" w:cstheme="majorBidi"/>
      <w:kern w:val="2"/>
      <w:sz w:val="21"/>
      <w:szCs w:val="21"/>
    </w:rPr>
  </w:style>
  <w:style w:type="character" w:customStyle="1" w:styleId="153">
    <w:name w:val="宏文本 字符"/>
    <w:basedOn w:val="98"/>
    <w:qFormat/>
    <w:uiPriority w:val="0"/>
    <w:rPr>
      <w:rFonts w:ascii="Courier New" w:hAnsi="Courier New" w:eastAsia="宋体" w:cs="Courier New"/>
      <w:kern w:val="2"/>
      <w:sz w:val="24"/>
      <w:szCs w:val="24"/>
    </w:rPr>
  </w:style>
  <w:style w:type="character" w:customStyle="1" w:styleId="154">
    <w:name w:val="注释标题 字符"/>
    <w:basedOn w:val="98"/>
    <w:autoRedefine/>
    <w:qFormat/>
    <w:uiPriority w:val="0"/>
    <w:rPr>
      <w:rFonts w:ascii="Times New Roman" w:hAnsi="Times New Roman" w:eastAsia="宋体" w:cs="Times New Roman"/>
      <w:kern w:val="2"/>
      <w:sz w:val="21"/>
      <w:szCs w:val="21"/>
    </w:rPr>
  </w:style>
  <w:style w:type="character" w:customStyle="1" w:styleId="155">
    <w:name w:val="电子邮件签名 字符"/>
    <w:basedOn w:val="98"/>
    <w:qFormat/>
    <w:uiPriority w:val="0"/>
    <w:rPr>
      <w:rFonts w:ascii="Times New Roman" w:hAnsi="Times New Roman" w:eastAsia="宋体" w:cs="Times New Roman"/>
      <w:kern w:val="2"/>
      <w:sz w:val="21"/>
      <w:szCs w:val="21"/>
    </w:rPr>
  </w:style>
  <w:style w:type="character" w:customStyle="1" w:styleId="156">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57">
    <w:name w:val="称呼 字符"/>
    <w:basedOn w:val="98"/>
    <w:link w:val="30"/>
    <w:autoRedefine/>
    <w:qFormat/>
    <w:uiPriority w:val="0"/>
    <w:rPr>
      <w:rFonts w:ascii="Times New Roman" w:hAnsi="Times New Roman" w:eastAsia="宋体" w:cs="Times New Roman"/>
      <w:kern w:val="2"/>
      <w:sz w:val="28"/>
      <w:szCs w:val="24"/>
      <w:lang w:val="zh-CN"/>
    </w:rPr>
  </w:style>
  <w:style w:type="character" w:customStyle="1" w:styleId="158">
    <w:name w:val="正文文本 3 字符"/>
    <w:basedOn w:val="98"/>
    <w:link w:val="31"/>
    <w:autoRedefine/>
    <w:qFormat/>
    <w:uiPriority w:val="0"/>
    <w:rPr>
      <w:rFonts w:ascii="Arial" w:hAnsi="Arial" w:eastAsia="宋体" w:cs="Times New Roman"/>
      <w:kern w:val="2"/>
      <w:sz w:val="16"/>
      <w:szCs w:val="16"/>
      <w:lang w:val="zh-CN"/>
    </w:rPr>
  </w:style>
  <w:style w:type="character" w:customStyle="1" w:styleId="159">
    <w:name w:val="结束语 字符"/>
    <w:basedOn w:val="98"/>
    <w:autoRedefine/>
    <w:qFormat/>
    <w:uiPriority w:val="0"/>
    <w:rPr>
      <w:rFonts w:ascii="Times New Roman" w:hAnsi="Times New Roman" w:eastAsia="宋体" w:cs="Times New Roman"/>
      <w:kern w:val="2"/>
      <w:sz w:val="21"/>
      <w:szCs w:val="21"/>
    </w:rPr>
  </w:style>
  <w:style w:type="character" w:customStyle="1" w:styleId="160">
    <w:name w:val="正文文本 字符"/>
    <w:basedOn w:val="98"/>
    <w:link w:val="34"/>
    <w:qFormat/>
    <w:uiPriority w:val="0"/>
    <w:rPr>
      <w:rFonts w:ascii="Times New Roman" w:hAnsi="Times New Roman" w:eastAsia="宋体" w:cs="Times New Roman"/>
      <w:sz w:val="18"/>
    </w:rPr>
  </w:style>
  <w:style w:type="character" w:customStyle="1" w:styleId="161">
    <w:name w:val="正文文本缩进 字符"/>
    <w:basedOn w:val="98"/>
    <w:link w:val="35"/>
    <w:qFormat/>
    <w:uiPriority w:val="0"/>
    <w:rPr>
      <w:rFonts w:ascii="Times New Roman" w:hAnsi="Times New Roman" w:eastAsia="宋体" w:cs="Times New Roman"/>
      <w:sz w:val="24"/>
    </w:rPr>
  </w:style>
  <w:style w:type="character" w:customStyle="1" w:styleId="162">
    <w:name w:val="HTML 地址 字符"/>
    <w:basedOn w:val="98"/>
    <w:autoRedefine/>
    <w:qFormat/>
    <w:uiPriority w:val="0"/>
    <w:rPr>
      <w:rFonts w:ascii="Times New Roman" w:hAnsi="Times New Roman" w:eastAsia="宋体" w:cs="Times New Roman"/>
      <w:i/>
      <w:iCs/>
      <w:kern w:val="2"/>
      <w:sz w:val="21"/>
      <w:szCs w:val="21"/>
    </w:rPr>
  </w:style>
  <w:style w:type="character" w:customStyle="1" w:styleId="163">
    <w:name w:val="日期 字符"/>
    <w:basedOn w:val="98"/>
    <w:qFormat/>
    <w:uiPriority w:val="0"/>
    <w:rPr>
      <w:rFonts w:ascii="Times New Roman" w:hAnsi="Times New Roman" w:eastAsia="宋体" w:cs="Times New Roman"/>
      <w:kern w:val="2"/>
      <w:sz w:val="21"/>
      <w:szCs w:val="21"/>
    </w:rPr>
  </w:style>
  <w:style w:type="character" w:customStyle="1" w:styleId="164">
    <w:name w:val="正文文本缩进 2 字符"/>
    <w:basedOn w:val="98"/>
    <w:link w:val="52"/>
    <w:autoRedefine/>
    <w:qFormat/>
    <w:uiPriority w:val="0"/>
    <w:rPr>
      <w:rFonts w:ascii="Arial" w:hAnsi="Arial" w:eastAsia="宋体" w:cs="Times New Roman"/>
      <w:kern w:val="2"/>
      <w:sz w:val="24"/>
      <w:szCs w:val="24"/>
      <w:lang w:val="zh-CN"/>
    </w:rPr>
  </w:style>
  <w:style w:type="character" w:customStyle="1" w:styleId="165">
    <w:name w:val="尾注文本 字符"/>
    <w:basedOn w:val="98"/>
    <w:qFormat/>
    <w:uiPriority w:val="0"/>
    <w:rPr>
      <w:rFonts w:ascii="Times New Roman" w:hAnsi="Times New Roman" w:eastAsia="宋体" w:cs="Times New Roman"/>
      <w:kern w:val="2"/>
      <w:sz w:val="21"/>
      <w:szCs w:val="21"/>
    </w:rPr>
  </w:style>
  <w:style w:type="character" w:customStyle="1" w:styleId="166">
    <w:name w:val="签名 字符"/>
    <w:basedOn w:val="98"/>
    <w:qFormat/>
    <w:uiPriority w:val="0"/>
    <w:rPr>
      <w:rFonts w:ascii="Times New Roman" w:hAnsi="Times New Roman" w:eastAsia="宋体" w:cs="Times New Roman"/>
      <w:kern w:val="2"/>
      <w:sz w:val="21"/>
      <w:szCs w:val="21"/>
    </w:rPr>
  </w:style>
  <w:style w:type="character" w:customStyle="1" w:styleId="167">
    <w:name w:val="副标题 字符"/>
    <w:basedOn w:val="98"/>
    <w:autoRedefine/>
    <w:qFormat/>
    <w:uiPriority w:val="11"/>
    <w:rPr>
      <w:b/>
      <w:bCs/>
      <w:kern w:val="28"/>
      <w:sz w:val="32"/>
      <w:szCs w:val="32"/>
    </w:rPr>
  </w:style>
  <w:style w:type="character" w:customStyle="1" w:styleId="168">
    <w:name w:val="脚注文本 字符"/>
    <w:basedOn w:val="98"/>
    <w:autoRedefine/>
    <w:qFormat/>
    <w:uiPriority w:val="0"/>
    <w:rPr>
      <w:rFonts w:ascii="Times New Roman" w:hAnsi="Times New Roman" w:eastAsia="宋体" w:cs="Times New Roman"/>
      <w:kern w:val="2"/>
      <w:sz w:val="18"/>
      <w:szCs w:val="18"/>
    </w:rPr>
  </w:style>
  <w:style w:type="character" w:customStyle="1" w:styleId="169">
    <w:name w:val="正文文本缩进 3 字符"/>
    <w:basedOn w:val="98"/>
    <w:link w:val="70"/>
    <w:qFormat/>
    <w:uiPriority w:val="0"/>
    <w:rPr>
      <w:rFonts w:ascii="Arial" w:hAnsi="Arial" w:eastAsia="宋体" w:cs="Times New Roman"/>
      <w:kern w:val="2"/>
      <w:sz w:val="16"/>
      <w:szCs w:val="16"/>
      <w:lang w:val="zh-CN"/>
    </w:rPr>
  </w:style>
  <w:style w:type="character" w:customStyle="1" w:styleId="170">
    <w:name w:val="正文文本 2 字符"/>
    <w:basedOn w:val="98"/>
    <w:link w:val="76"/>
    <w:qFormat/>
    <w:uiPriority w:val="0"/>
    <w:rPr>
      <w:rFonts w:ascii="Arial" w:hAnsi="Arial" w:eastAsia="宋体" w:cs="Times New Roman"/>
      <w:kern w:val="2"/>
      <w:sz w:val="24"/>
      <w:szCs w:val="24"/>
      <w:lang w:val="zh-CN"/>
    </w:rPr>
  </w:style>
  <w:style w:type="character" w:customStyle="1" w:styleId="171">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2">
    <w:name w:val="HTML 预设格式 字符"/>
    <w:basedOn w:val="98"/>
    <w:link w:val="80"/>
    <w:autoRedefine/>
    <w:qFormat/>
    <w:uiPriority w:val="0"/>
    <w:rPr>
      <w:rFonts w:ascii="Arial" w:hAnsi="Arial" w:eastAsia="宋体" w:cs="Times New Roman"/>
      <w:sz w:val="19"/>
      <w:szCs w:val="19"/>
      <w:lang w:val="zh-CN"/>
    </w:rPr>
  </w:style>
  <w:style w:type="character" w:customStyle="1" w:styleId="173">
    <w:name w:val="标题 字符"/>
    <w:basedOn w:val="98"/>
    <w:link w:val="84"/>
    <w:autoRedefine/>
    <w:qFormat/>
    <w:uiPriority w:val="0"/>
    <w:rPr>
      <w:rFonts w:ascii="Arial" w:hAnsi="Arial" w:eastAsia="宋体" w:cs="Times New Roman"/>
      <w:b/>
      <w:bCs/>
      <w:kern w:val="2"/>
      <w:sz w:val="32"/>
      <w:szCs w:val="32"/>
      <w:lang w:val="zh-CN"/>
    </w:rPr>
  </w:style>
  <w:style w:type="character" w:customStyle="1" w:styleId="174">
    <w:name w:val="正文首行缩进 字符"/>
    <w:basedOn w:val="160"/>
    <w:link w:val="86"/>
    <w:qFormat/>
    <w:uiPriority w:val="0"/>
    <w:rPr>
      <w:rFonts w:ascii="Times New Roman" w:hAnsi="Times New Roman" w:eastAsia="宋体" w:cs="Times New Roman"/>
      <w:kern w:val="2"/>
      <w:sz w:val="24"/>
      <w:szCs w:val="24"/>
    </w:rPr>
  </w:style>
  <w:style w:type="character" w:customStyle="1" w:styleId="175">
    <w:name w:val="正文首行缩进 2 字符1"/>
    <w:basedOn w:val="161"/>
    <w:link w:val="87"/>
    <w:autoRedefine/>
    <w:qFormat/>
    <w:uiPriority w:val="0"/>
    <w:rPr>
      <w:rFonts w:ascii="Times New Roman" w:hAnsi="Times New Roman" w:eastAsia="宋体" w:cs="Times New Roman"/>
      <w:kern w:val="2"/>
      <w:sz w:val="28"/>
      <w:szCs w:val="24"/>
      <w:lang w:val="zh-CN"/>
    </w:rPr>
  </w:style>
  <w:style w:type="character" w:customStyle="1" w:styleId="176">
    <w:name w:val="宏文本 字符1"/>
    <w:link w:val="2"/>
    <w:qFormat/>
    <w:uiPriority w:val="0"/>
    <w:rPr>
      <w:rFonts w:ascii="Courier New" w:hAnsi="Courier New" w:eastAsia="宋体" w:cs="Times New Roman"/>
      <w:kern w:val="2"/>
      <w:sz w:val="24"/>
      <w:szCs w:val="24"/>
      <w:lang w:bidi="he-IL"/>
    </w:rPr>
  </w:style>
  <w:style w:type="character" w:customStyle="1" w:styleId="177">
    <w:name w:val="标题 1 字符2"/>
    <w:autoRedefine/>
    <w:qFormat/>
    <w:uiPriority w:val="0"/>
    <w:rPr>
      <w:rFonts w:eastAsia="黑体"/>
      <w:b/>
      <w:bCs/>
      <w:color w:val="000000"/>
      <w:kern w:val="44"/>
      <w:sz w:val="30"/>
      <w:szCs w:val="30"/>
    </w:rPr>
  </w:style>
  <w:style w:type="character" w:customStyle="1" w:styleId="178">
    <w:name w:val="标题 2 字符2"/>
    <w:link w:val="4"/>
    <w:qFormat/>
    <w:uiPriority w:val="0"/>
    <w:rPr>
      <w:rFonts w:ascii="Calibri Light" w:hAnsi="Calibri Light" w:eastAsia="宋体" w:cs="Times New Roman"/>
      <w:b/>
      <w:bCs/>
      <w:kern w:val="2"/>
      <w:sz w:val="32"/>
      <w:szCs w:val="32"/>
    </w:rPr>
  </w:style>
  <w:style w:type="character" w:customStyle="1" w:styleId="179">
    <w:name w:val="标题 3 字符2"/>
    <w:link w:val="5"/>
    <w:qFormat/>
    <w:uiPriority w:val="0"/>
    <w:rPr>
      <w:rFonts w:ascii="Arial" w:hAnsi="Arial" w:eastAsia="宋体" w:cs="Times New Roman"/>
      <w:b/>
      <w:bCs/>
      <w:kern w:val="2"/>
      <w:sz w:val="32"/>
      <w:szCs w:val="32"/>
      <w:lang w:val="zh-CN"/>
    </w:rPr>
  </w:style>
  <w:style w:type="character" w:customStyle="1" w:styleId="180">
    <w:name w:val="标题 4 字符2"/>
    <w:link w:val="6"/>
    <w:qFormat/>
    <w:uiPriority w:val="0"/>
    <w:rPr>
      <w:rFonts w:ascii="Arial" w:hAnsi="Arial" w:eastAsia="黑体" w:cs="Times New Roman"/>
      <w:b/>
      <w:bCs/>
      <w:kern w:val="2"/>
      <w:sz w:val="28"/>
      <w:szCs w:val="28"/>
      <w:lang w:val="zh-CN"/>
    </w:rPr>
  </w:style>
  <w:style w:type="character" w:customStyle="1" w:styleId="181">
    <w:name w:val="标题 9 字符1"/>
    <w:link w:val="11"/>
    <w:qFormat/>
    <w:uiPriority w:val="0"/>
    <w:rPr>
      <w:rFonts w:ascii="Arial" w:hAnsi="Arial" w:eastAsia="黑体" w:cs="Times New Roman"/>
      <w:color w:val="000000"/>
      <w:kern w:val="2"/>
      <w:sz w:val="24"/>
      <w:szCs w:val="21"/>
    </w:rPr>
  </w:style>
  <w:style w:type="character" w:customStyle="1" w:styleId="182">
    <w:name w:val="列表 3 字符1"/>
    <w:link w:val="12"/>
    <w:qFormat/>
    <w:uiPriority w:val="0"/>
    <w:rPr>
      <w:rFonts w:ascii="Arial" w:hAnsi="Arial" w:eastAsia="宋体" w:cs="Times New Roman"/>
      <w:kern w:val="2"/>
      <w:sz w:val="24"/>
      <w:szCs w:val="24"/>
      <w:lang w:val="zh-CN"/>
    </w:rPr>
  </w:style>
  <w:style w:type="character" w:customStyle="1" w:styleId="183">
    <w:name w:val="注释标题 字符1"/>
    <w:link w:val="16"/>
    <w:qFormat/>
    <w:uiPriority w:val="0"/>
    <w:rPr>
      <w:rFonts w:ascii="Times New Roman" w:hAnsi="Times New Roman" w:eastAsia="宋体" w:cs="Times New Roman"/>
      <w:kern w:val="2"/>
      <w:sz w:val="21"/>
      <w:lang w:val="zh-CN" w:bidi="he-IL"/>
    </w:rPr>
  </w:style>
  <w:style w:type="character" w:customStyle="1" w:styleId="184">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5">
    <w:name w:val="正文缩进 字符5"/>
    <w:qFormat/>
    <w:uiPriority w:val="0"/>
    <w:rPr>
      <w:rFonts w:ascii="Arial" w:hAnsi="Arial" w:cs="Arial"/>
      <w:spacing w:val="10"/>
      <w:kern w:val="2"/>
      <w:sz w:val="24"/>
    </w:rPr>
  </w:style>
  <w:style w:type="character" w:customStyle="1" w:styleId="186">
    <w:name w:val="题注 字符1"/>
    <w:link w:val="22"/>
    <w:autoRedefine/>
    <w:qFormat/>
    <w:uiPriority w:val="35"/>
    <w:rPr>
      <w:rFonts w:ascii="Arial" w:hAnsi="Arial" w:eastAsia="黑体" w:cs="Times New Roman"/>
      <w:kern w:val="2"/>
      <w:lang w:val="zh-CN"/>
    </w:rPr>
  </w:style>
  <w:style w:type="character" w:customStyle="1" w:styleId="187">
    <w:name w:val="批注文字 字符3"/>
    <w:autoRedefine/>
    <w:qFormat/>
    <w:locked/>
    <w:uiPriority w:val="0"/>
    <w:rPr>
      <w:rFonts w:ascii="Times New Roman" w:hAnsi="Times New Roman" w:eastAsia="宋体"/>
      <w:sz w:val="24"/>
    </w:rPr>
  </w:style>
  <w:style w:type="character" w:customStyle="1" w:styleId="188">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89">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0">
    <w:name w:val="纯文本 字符2"/>
    <w:autoRedefine/>
    <w:qFormat/>
    <w:uiPriority w:val="0"/>
    <w:rPr>
      <w:rFonts w:ascii="宋体" w:hAnsi="Courier New" w:cs="Courier New"/>
      <w:kern w:val="2"/>
      <w:sz w:val="21"/>
      <w:szCs w:val="21"/>
    </w:rPr>
  </w:style>
  <w:style w:type="character" w:customStyle="1" w:styleId="191">
    <w:name w:val="日期 字符1"/>
    <w:link w:val="51"/>
    <w:qFormat/>
    <w:locked/>
    <w:uiPriority w:val="0"/>
    <w:rPr>
      <w:rFonts w:ascii="Times New Roman" w:hAnsi="Times New Roman" w:eastAsia="宋体" w:cs="Times New Roman"/>
      <w:sz w:val="24"/>
    </w:rPr>
  </w:style>
  <w:style w:type="character" w:customStyle="1" w:styleId="192">
    <w:name w:val="尾注文本 字符1"/>
    <w:link w:val="53"/>
    <w:autoRedefine/>
    <w:qFormat/>
    <w:uiPriority w:val="0"/>
    <w:rPr>
      <w:rFonts w:ascii="Times New Roman" w:hAnsi="Times New Roman" w:eastAsia="宋体" w:cs="Times New Roman"/>
      <w:kern w:val="2"/>
      <w:sz w:val="24"/>
      <w:lang w:val="zh-CN"/>
    </w:rPr>
  </w:style>
  <w:style w:type="character" w:customStyle="1" w:styleId="193">
    <w:name w:val="页脚 字符1"/>
    <w:qFormat/>
    <w:locked/>
    <w:uiPriority w:val="99"/>
    <w:rPr>
      <w:sz w:val="18"/>
    </w:rPr>
  </w:style>
  <w:style w:type="character" w:customStyle="1" w:styleId="194">
    <w:name w:val="签名 字符1"/>
    <w:link w:val="59"/>
    <w:qFormat/>
    <w:uiPriority w:val="0"/>
    <w:rPr>
      <w:rFonts w:ascii="Times New Roman" w:hAnsi="Times New Roman" w:eastAsia="宋体" w:cs="Times New Roman"/>
      <w:kern w:val="2"/>
      <w:sz w:val="21"/>
      <w:lang w:val="zh-CN" w:bidi="he-IL"/>
    </w:rPr>
  </w:style>
  <w:style w:type="character" w:customStyle="1" w:styleId="195">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6">
    <w:name w:val="脚注文本 字符1"/>
    <w:link w:val="67"/>
    <w:qFormat/>
    <w:uiPriority w:val="0"/>
    <w:rPr>
      <w:rFonts w:ascii="Times New Roman" w:hAnsi="Times New Roman" w:eastAsia="仿宋_GB2312" w:cs="Times New Roman"/>
      <w:kern w:val="2"/>
      <w:sz w:val="18"/>
      <w:lang w:val="zh-CN"/>
    </w:rPr>
  </w:style>
  <w:style w:type="character" w:customStyle="1" w:styleId="197">
    <w:name w:val="目录 2 字符"/>
    <w:link w:val="74"/>
    <w:autoRedefine/>
    <w:qFormat/>
    <w:uiPriority w:val="39"/>
    <w:rPr>
      <w:rFonts w:ascii="Arial" w:hAnsi="Arial" w:eastAsia="宋体" w:cs="Times New Roman"/>
      <w:smallCaps/>
      <w:kern w:val="2"/>
      <w:lang w:val="zh-CN"/>
    </w:rPr>
  </w:style>
  <w:style w:type="character" w:customStyle="1" w:styleId="198">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199">
    <w:name w:val="普通(网站) 字符1"/>
    <w:link w:val="81"/>
    <w:autoRedefine/>
    <w:qFormat/>
    <w:locked/>
    <w:uiPriority w:val="0"/>
    <w:rPr>
      <w:rFonts w:ascii="宋体" w:hAnsi="宋体" w:eastAsia="宋体" w:cs="Times New Roman"/>
      <w:sz w:val="24"/>
    </w:rPr>
  </w:style>
  <w:style w:type="character" w:customStyle="1" w:styleId="200">
    <w:name w:val="列表 3 Char"/>
    <w:autoRedefine/>
    <w:qFormat/>
    <w:uiPriority w:val="0"/>
    <w:rPr>
      <w:rFonts w:ascii="Arial" w:hAnsi="Arial"/>
      <w:sz w:val="21"/>
      <w:szCs w:val="20"/>
    </w:rPr>
  </w:style>
  <w:style w:type="character" w:customStyle="1" w:styleId="201">
    <w:name w:val="Char Char16"/>
    <w:qFormat/>
    <w:uiPriority w:val="0"/>
    <w:rPr>
      <w:rFonts w:eastAsia="宋体"/>
      <w:kern w:val="2"/>
      <w:sz w:val="27"/>
      <w:lang w:val="en-US" w:eastAsia="zh-CN" w:bidi="ar-SA"/>
    </w:rPr>
  </w:style>
  <w:style w:type="character" w:customStyle="1" w:styleId="202">
    <w:name w:val="h Char3"/>
    <w:qFormat/>
    <w:uiPriority w:val="0"/>
    <w:rPr>
      <w:rFonts w:eastAsia="宋体"/>
      <w:sz w:val="18"/>
      <w:lang w:val="en-US" w:eastAsia="zh-CN" w:bidi="ar-SA"/>
    </w:rPr>
  </w:style>
  <w:style w:type="character" w:customStyle="1" w:styleId="203">
    <w:name w:val="Char Char19"/>
    <w:autoRedefine/>
    <w:semiHidden/>
    <w:qFormat/>
    <w:uiPriority w:val="0"/>
    <w:rPr>
      <w:rFonts w:eastAsia="宋体"/>
      <w:kern w:val="2"/>
      <w:sz w:val="27"/>
      <w:lang w:val="en-US" w:eastAsia="zh-CN" w:bidi="ar-SA"/>
    </w:rPr>
  </w:style>
  <w:style w:type="character" w:customStyle="1" w:styleId="204">
    <w:name w:val="Hyperlink2"/>
    <w:autoRedefine/>
    <w:qFormat/>
    <w:uiPriority w:val="0"/>
    <w:rPr>
      <w:color w:val="0000FF"/>
      <w:u w:val="single"/>
    </w:rPr>
  </w:style>
  <w:style w:type="character" w:customStyle="1" w:styleId="205">
    <w:name w:val="Char6 Char"/>
    <w:semiHidden/>
    <w:qFormat/>
    <w:uiPriority w:val="0"/>
    <w:rPr>
      <w:rFonts w:eastAsia="宋体"/>
      <w:kern w:val="2"/>
      <w:sz w:val="18"/>
      <w:lang w:val="en-US" w:eastAsia="zh-CN" w:bidi="ar-SA"/>
    </w:rPr>
  </w:style>
  <w:style w:type="character" w:customStyle="1" w:styleId="206">
    <w:name w:val="yangshi-h41"/>
    <w:qFormat/>
    <w:uiPriority w:val="0"/>
    <w:rPr>
      <w:rFonts w:ascii="黑体" w:eastAsia="黑体"/>
      <w:b/>
      <w:bCs/>
      <w:color w:val="000000"/>
      <w:sz w:val="24"/>
      <w:szCs w:val="24"/>
    </w:rPr>
  </w:style>
  <w:style w:type="character" w:customStyle="1" w:styleId="207">
    <w:name w:val="Char Char23"/>
    <w:qFormat/>
    <w:uiPriority w:val="0"/>
    <w:rPr>
      <w:rFonts w:ascii="Arial" w:hAnsi="Arial" w:eastAsia="黑体"/>
      <w:sz w:val="24"/>
      <w:lang w:val="en-US" w:eastAsia="zh-CN" w:bidi="ar-SA"/>
    </w:rPr>
  </w:style>
  <w:style w:type="character" w:customStyle="1" w:styleId="208">
    <w:name w:val="+正文 Char2"/>
    <w:qFormat/>
    <w:uiPriority w:val="0"/>
    <w:rPr>
      <w:rFonts w:eastAsia="宋体"/>
      <w:kern w:val="2"/>
      <w:sz w:val="24"/>
      <w:szCs w:val="28"/>
      <w:lang w:val="en-US" w:eastAsia="zh-CN" w:bidi="ar-SA"/>
    </w:rPr>
  </w:style>
  <w:style w:type="character" w:customStyle="1" w:styleId="209">
    <w:name w:val="样式2 Char Char Char"/>
    <w:qFormat/>
    <w:uiPriority w:val="0"/>
    <w:rPr>
      <w:rFonts w:eastAsia="宋体"/>
      <w:sz w:val="24"/>
      <w:szCs w:val="24"/>
      <w:lang w:val="en-US" w:eastAsia="zh-CN"/>
    </w:rPr>
  </w:style>
  <w:style w:type="character" w:customStyle="1" w:styleId="210">
    <w:name w:val="fieldcontents1"/>
    <w:qFormat/>
    <w:uiPriority w:val="0"/>
    <w:rPr>
      <w:rFonts w:hint="default" w:ascii="Verdana" w:hAnsi="Verdana"/>
      <w:color w:val="000000"/>
      <w:sz w:val="24"/>
      <w:szCs w:val="24"/>
    </w:rPr>
  </w:style>
  <w:style w:type="character" w:customStyle="1" w:styleId="211">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2">
    <w:name w:val="articlecontent"/>
    <w:qFormat/>
    <w:uiPriority w:val="0"/>
  </w:style>
  <w:style w:type="character" w:customStyle="1" w:styleId="213">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4">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5">
    <w:name w:val="bigsize1"/>
    <w:qFormat/>
    <w:uiPriority w:val="0"/>
    <w:rPr>
      <w:sz w:val="23"/>
      <w:szCs w:val="23"/>
    </w:rPr>
  </w:style>
  <w:style w:type="character" w:customStyle="1" w:styleId="216">
    <w:name w:val="样式3 Char Char Char Char Char Char Char"/>
    <w:autoRedefine/>
    <w:qFormat/>
    <w:uiPriority w:val="0"/>
    <w:rPr>
      <w:rFonts w:eastAsia="宋体"/>
      <w:sz w:val="24"/>
      <w:szCs w:val="24"/>
      <w:lang w:val="en-US" w:eastAsia="zh-CN" w:bidi="ar-SA"/>
    </w:rPr>
  </w:style>
  <w:style w:type="character" w:customStyle="1" w:styleId="217">
    <w:name w:val="Char Char20"/>
    <w:autoRedefine/>
    <w:qFormat/>
    <w:uiPriority w:val="0"/>
    <w:rPr>
      <w:rFonts w:eastAsia="宋体"/>
      <w:kern w:val="2"/>
      <w:sz w:val="18"/>
      <w:szCs w:val="18"/>
      <w:lang w:val="en-US" w:eastAsia="zh-CN" w:bidi="ar-SA"/>
    </w:rPr>
  </w:style>
  <w:style w:type="character" w:customStyle="1" w:styleId="218">
    <w:name w:val="上标"/>
    <w:qFormat/>
    <w:uiPriority w:val="0"/>
    <w:rPr>
      <w:vertAlign w:val="superscript"/>
      <w:lang w:eastAsia="zh-CN"/>
    </w:rPr>
  </w:style>
  <w:style w:type="character" w:customStyle="1" w:styleId="219">
    <w:name w:val="title-text"/>
    <w:autoRedefine/>
    <w:qFormat/>
    <w:uiPriority w:val="0"/>
  </w:style>
  <w:style w:type="character" w:customStyle="1" w:styleId="220">
    <w:name w:val="Char Char Char Char3"/>
    <w:qFormat/>
    <w:uiPriority w:val="0"/>
    <w:rPr>
      <w:rFonts w:eastAsia="宋体"/>
      <w:kern w:val="2"/>
      <w:sz w:val="18"/>
      <w:szCs w:val="18"/>
      <w:lang w:val="en-US" w:eastAsia="zh-CN" w:bidi="ar-SA"/>
    </w:rPr>
  </w:style>
  <w:style w:type="character" w:customStyle="1" w:styleId="221">
    <w:name w:val="批注框文本 Char1"/>
    <w:autoRedefine/>
    <w:semiHidden/>
    <w:qFormat/>
    <w:uiPriority w:val="0"/>
    <w:rPr>
      <w:kern w:val="2"/>
      <w:sz w:val="18"/>
      <w:szCs w:val="18"/>
    </w:rPr>
  </w:style>
  <w:style w:type="character" w:customStyle="1" w:styleId="222">
    <w:name w:val="表格下方正文 Char1"/>
    <w:qFormat/>
    <w:uiPriority w:val="0"/>
    <w:rPr>
      <w:rFonts w:eastAsia="宋体"/>
      <w:snapToGrid/>
      <w:sz w:val="24"/>
      <w:szCs w:val="24"/>
      <w:lang w:val="en-US" w:eastAsia="zh-CN" w:bidi="ar-SA"/>
    </w:rPr>
  </w:style>
  <w:style w:type="character" w:customStyle="1" w:styleId="223">
    <w:name w:val="标题1.1.1.1.1.1 Char Char1"/>
    <w:qFormat/>
    <w:uiPriority w:val="0"/>
    <w:rPr>
      <w:rFonts w:ascii="Arial" w:hAnsi="Arial" w:eastAsia="黑体"/>
      <w:b/>
      <w:sz w:val="24"/>
      <w:lang w:val="en-US" w:eastAsia="zh-CN" w:bidi="ar-SA"/>
    </w:rPr>
  </w:style>
  <w:style w:type="character" w:customStyle="1" w:styleId="224">
    <w:name w:val="abstract_page_text1"/>
    <w:autoRedefine/>
    <w:qFormat/>
    <w:uiPriority w:val="0"/>
    <w:rPr>
      <w:rFonts w:hint="default" w:ascii="Arial" w:hAnsi="Arial"/>
      <w:color w:val="000000"/>
      <w:sz w:val="16"/>
    </w:rPr>
  </w:style>
  <w:style w:type="character" w:customStyle="1" w:styleId="225">
    <w:name w:val="标题 5 Char1"/>
    <w:autoRedefine/>
    <w:semiHidden/>
    <w:qFormat/>
    <w:uiPriority w:val="0"/>
    <w:rPr>
      <w:rFonts w:eastAsia="宋体"/>
      <w:b/>
      <w:bCs/>
      <w:kern w:val="2"/>
      <w:sz w:val="28"/>
      <w:szCs w:val="28"/>
    </w:rPr>
  </w:style>
  <w:style w:type="character" w:customStyle="1" w:styleId="226">
    <w:name w:val="正文文本缩进 2 Char2"/>
    <w:semiHidden/>
    <w:qFormat/>
    <w:uiPriority w:val="0"/>
  </w:style>
  <w:style w:type="character" w:customStyle="1" w:styleId="227">
    <w:name w:val="正文文本 Char1"/>
    <w:autoRedefine/>
    <w:qFormat/>
    <w:uiPriority w:val="0"/>
    <w:rPr>
      <w:rFonts w:eastAsia="宋体"/>
      <w:sz w:val="21"/>
      <w:lang w:val="en-US" w:eastAsia="zh-CN"/>
    </w:rPr>
  </w:style>
  <w:style w:type="character" w:customStyle="1" w:styleId="228">
    <w:name w:val="Char Char33"/>
    <w:autoRedefine/>
    <w:qFormat/>
    <w:uiPriority w:val="0"/>
    <w:rPr>
      <w:rFonts w:eastAsia="宋体"/>
      <w:kern w:val="2"/>
      <w:sz w:val="16"/>
      <w:szCs w:val="16"/>
      <w:lang w:val="en-US" w:eastAsia="zh-CN" w:bidi="ar-SA"/>
    </w:rPr>
  </w:style>
  <w:style w:type="character" w:customStyle="1" w:styleId="229">
    <w:name w:val="ll"/>
    <w:autoRedefine/>
    <w:qFormat/>
    <w:uiPriority w:val="0"/>
  </w:style>
  <w:style w:type="character" w:customStyle="1" w:styleId="230">
    <w:name w:val="lm1"/>
    <w:qFormat/>
    <w:uiPriority w:val="0"/>
    <w:rPr>
      <w:sz w:val="18"/>
      <w:szCs w:val="18"/>
    </w:rPr>
  </w:style>
  <w:style w:type="character" w:customStyle="1" w:styleId="231">
    <w:name w:val="正文文本 字符1"/>
    <w:qFormat/>
    <w:uiPriority w:val="0"/>
    <w:rPr>
      <w:rFonts w:ascii="Times New Roman" w:hAnsi="Times New Roman" w:eastAsia="宋体"/>
      <w:sz w:val="24"/>
    </w:rPr>
  </w:style>
  <w:style w:type="character" w:customStyle="1" w:styleId="232">
    <w:name w:val="正文首行缩进 2 字符"/>
    <w:qFormat/>
    <w:uiPriority w:val="0"/>
    <w:rPr>
      <w:rFonts w:ascii="Arial" w:hAnsi="Arial" w:eastAsia="宋体"/>
      <w:kern w:val="2"/>
      <w:sz w:val="24"/>
      <w:szCs w:val="24"/>
      <w:lang w:val="en-US" w:eastAsia="zh-CN" w:bidi="ar-SA"/>
    </w:rPr>
  </w:style>
  <w:style w:type="character" w:customStyle="1" w:styleId="233">
    <w:name w:val="表格 Char"/>
    <w:link w:val="133"/>
    <w:qFormat/>
    <w:locked/>
    <w:uiPriority w:val="0"/>
    <w:rPr>
      <w:rFonts w:ascii="Times New Roman" w:hAnsi="Times New Roman" w:eastAsia="宋体" w:cs="Times New Roman"/>
      <w:kern w:val="2"/>
      <w:sz w:val="21"/>
    </w:rPr>
  </w:style>
  <w:style w:type="character" w:customStyle="1" w:styleId="234">
    <w:name w:val="引用 字符"/>
    <w:qFormat/>
    <w:uiPriority w:val="29"/>
    <w:rPr>
      <w:rFonts w:ascii="Arial" w:hAnsi="Arial"/>
      <w:i/>
      <w:iCs/>
      <w:color w:val="404040"/>
      <w:kern w:val="2"/>
      <w:sz w:val="24"/>
      <w:szCs w:val="24"/>
    </w:rPr>
  </w:style>
  <w:style w:type="character" w:customStyle="1" w:styleId="235">
    <w:name w:val="批注文字 字符1"/>
    <w:qFormat/>
    <w:uiPriority w:val="0"/>
    <w:rPr>
      <w:rFonts w:ascii="Times New Roman" w:hAnsi="Times New Roman" w:eastAsia="宋体"/>
      <w:sz w:val="24"/>
    </w:rPr>
  </w:style>
  <w:style w:type="character" w:customStyle="1" w:styleId="236">
    <w:name w:val="H1 Char Char"/>
    <w:qFormat/>
    <w:uiPriority w:val="0"/>
    <w:rPr>
      <w:b/>
      <w:bCs/>
      <w:kern w:val="44"/>
      <w:sz w:val="44"/>
      <w:szCs w:val="44"/>
    </w:rPr>
  </w:style>
  <w:style w:type="character" w:customStyle="1" w:styleId="237">
    <w:name w:val="明显引用 字符"/>
    <w:autoRedefine/>
    <w:qFormat/>
    <w:uiPriority w:val="30"/>
    <w:rPr>
      <w:rFonts w:ascii="Arial" w:hAnsi="Arial"/>
      <w:i/>
      <w:iCs/>
      <w:color w:val="5B9BD5"/>
      <w:kern w:val="2"/>
      <w:sz w:val="24"/>
      <w:szCs w:val="24"/>
    </w:rPr>
  </w:style>
  <w:style w:type="character" w:customStyle="1" w:styleId="238">
    <w:name w:val="表格正文 Char2"/>
    <w:autoRedefine/>
    <w:qFormat/>
    <w:uiPriority w:val="0"/>
    <w:rPr>
      <w:rFonts w:eastAsia="宋体"/>
      <w:kern w:val="2"/>
      <w:sz w:val="21"/>
      <w:szCs w:val="21"/>
      <w:lang w:val="en-US" w:eastAsia="zh-CN" w:bidi="ar-SA"/>
    </w:rPr>
  </w:style>
  <w:style w:type="character" w:customStyle="1" w:styleId="239">
    <w:name w:val="宏文本 Char"/>
    <w:qFormat/>
    <w:uiPriority w:val="0"/>
    <w:rPr>
      <w:rFonts w:ascii="Courier New" w:hAnsi="Courier New" w:cs="Courier New"/>
      <w:kern w:val="2"/>
      <w:sz w:val="24"/>
      <w:szCs w:val="24"/>
    </w:rPr>
  </w:style>
  <w:style w:type="character" w:customStyle="1" w:styleId="240">
    <w:name w:val="注释标题 Char"/>
    <w:autoRedefine/>
    <w:qFormat/>
    <w:uiPriority w:val="0"/>
    <w:rPr>
      <w:kern w:val="2"/>
      <w:sz w:val="21"/>
      <w:szCs w:val="24"/>
    </w:rPr>
  </w:style>
  <w:style w:type="character" w:customStyle="1" w:styleId="241">
    <w:name w:val="电子邮件签名 Char"/>
    <w:qFormat/>
    <w:uiPriority w:val="0"/>
    <w:rPr>
      <w:kern w:val="2"/>
      <w:sz w:val="21"/>
      <w:szCs w:val="24"/>
    </w:rPr>
  </w:style>
  <w:style w:type="character" w:customStyle="1" w:styleId="242">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3">
    <w:name w:val="正文文本 3 Char1"/>
    <w:semiHidden/>
    <w:qFormat/>
    <w:uiPriority w:val="0"/>
    <w:rPr>
      <w:kern w:val="2"/>
      <w:sz w:val="16"/>
      <w:szCs w:val="16"/>
    </w:rPr>
  </w:style>
  <w:style w:type="character" w:customStyle="1" w:styleId="244">
    <w:name w:val="结束语 Char"/>
    <w:autoRedefine/>
    <w:qFormat/>
    <w:uiPriority w:val="0"/>
    <w:rPr>
      <w:kern w:val="2"/>
      <w:sz w:val="21"/>
      <w:szCs w:val="24"/>
    </w:rPr>
  </w:style>
  <w:style w:type="character" w:customStyle="1" w:styleId="245">
    <w:name w:val="hei1"/>
    <w:autoRedefine/>
    <w:qFormat/>
    <w:uiPriority w:val="0"/>
    <w:rPr>
      <w:color w:val="000000"/>
      <w:sz w:val="18"/>
      <w:szCs w:val="18"/>
      <w:u w:val="none"/>
    </w:rPr>
  </w:style>
  <w:style w:type="character" w:customStyle="1" w:styleId="246">
    <w:name w:val="9p1"/>
    <w:qFormat/>
    <w:uiPriority w:val="0"/>
    <w:rPr>
      <w:sz w:val="18"/>
      <w:szCs w:val="18"/>
    </w:rPr>
  </w:style>
  <w:style w:type="character" w:customStyle="1" w:styleId="247">
    <w:name w:val="HTML 地址 Char"/>
    <w:autoRedefine/>
    <w:qFormat/>
    <w:uiPriority w:val="0"/>
    <w:rPr>
      <w:i/>
      <w:iCs/>
      <w:kern w:val="2"/>
      <w:sz w:val="21"/>
      <w:szCs w:val="24"/>
    </w:rPr>
  </w:style>
  <w:style w:type="character" w:customStyle="1" w:styleId="248">
    <w:name w:val="脚注文本 Char1"/>
    <w:semiHidden/>
    <w:qFormat/>
    <w:uiPriority w:val="0"/>
    <w:rPr>
      <w:kern w:val="2"/>
      <w:sz w:val="18"/>
      <w:szCs w:val="18"/>
    </w:rPr>
  </w:style>
  <w:style w:type="character" w:customStyle="1" w:styleId="249">
    <w:name w:val="正文001 Char1"/>
    <w:qFormat/>
    <w:uiPriority w:val="0"/>
    <w:rPr>
      <w:rFonts w:eastAsia="宋体"/>
      <w:kern w:val="2"/>
      <w:sz w:val="24"/>
      <w:lang w:val="en-US" w:eastAsia="zh-CN" w:bidi="ar-SA"/>
    </w:rPr>
  </w:style>
  <w:style w:type="character" w:customStyle="1" w:styleId="250">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1">
    <w:name w:val="newsbody1"/>
    <w:autoRedefine/>
    <w:qFormat/>
    <w:uiPriority w:val="0"/>
    <w:rPr>
      <w:color w:val="363636"/>
      <w:sz w:val="21"/>
      <w:szCs w:val="21"/>
    </w:rPr>
  </w:style>
  <w:style w:type="character" w:customStyle="1" w:styleId="252">
    <w:name w:val="font2"/>
    <w:autoRedefine/>
    <w:qFormat/>
    <w:uiPriority w:val="0"/>
    <w:rPr>
      <w:sz w:val="21"/>
      <w:szCs w:val="21"/>
    </w:rPr>
  </w:style>
  <w:style w:type="character" w:customStyle="1" w:styleId="253">
    <w:name w:val="签名 Char"/>
    <w:qFormat/>
    <w:uiPriority w:val="0"/>
    <w:rPr>
      <w:kern w:val="2"/>
      <w:sz w:val="21"/>
      <w:szCs w:val="24"/>
    </w:rPr>
  </w:style>
  <w:style w:type="character" w:customStyle="1" w:styleId="254">
    <w:name w:val="z101"/>
    <w:autoRedefine/>
    <w:qFormat/>
    <w:uiPriority w:val="0"/>
    <w:rPr>
      <w:sz w:val="21"/>
      <w:szCs w:val="21"/>
    </w:rPr>
  </w:style>
  <w:style w:type="character" w:customStyle="1" w:styleId="255">
    <w:name w:val="style71"/>
    <w:autoRedefine/>
    <w:qFormat/>
    <w:uiPriority w:val="0"/>
    <w:rPr>
      <w:color w:val="666666"/>
    </w:rPr>
  </w:style>
  <w:style w:type="character" w:customStyle="1" w:styleId="256">
    <w:name w:val="(a正文 Char Char"/>
    <w:qFormat/>
    <w:uiPriority w:val="0"/>
    <w:rPr>
      <w:rFonts w:eastAsia="仿宋_GB2312"/>
      <w:color w:val="000000"/>
      <w:kern w:val="2"/>
      <w:sz w:val="24"/>
      <w:lang w:val="en-US" w:eastAsia="zh-CN" w:bidi="ar-SA"/>
    </w:rPr>
  </w:style>
  <w:style w:type="character" w:customStyle="1" w:styleId="257">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58">
    <w:name w:val="样式 仿宋_GB2312 (符号) 宋体 四号"/>
    <w:autoRedefine/>
    <w:qFormat/>
    <w:uiPriority w:val="0"/>
    <w:rPr>
      <w:rFonts w:ascii="仿宋_GB2312" w:hAnsi="仿宋_GB2312" w:eastAsia="仿宋_GB2312"/>
      <w:sz w:val="24"/>
    </w:rPr>
  </w:style>
  <w:style w:type="character" w:customStyle="1" w:styleId="259">
    <w:name w:val="普通文字2 Char"/>
    <w:autoRedefine/>
    <w:qFormat/>
    <w:uiPriority w:val="0"/>
    <w:rPr>
      <w:rFonts w:ascii="宋体" w:hAnsi="Courier New" w:eastAsia="宋体"/>
      <w:kern w:val="2"/>
      <w:sz w:val="21"/>
      <w:lang w:val="en-US" w:eastAsia="zh-CN" w:bidi="ar-SA"/>
    </w:rPr>
  </w:style>
  <w:style w:type="character" w:customStyle="1" w:styleId="260">
    <w:name w:val="信息标题 Char"/>
    <w:qFormat/>
    <w:uiPriority w:val="0"/>
    <w:rPr>
      <w:rFonts w:ascii="Calibri Light" w:hAnsi="Calibri Light" w:eastAsia="宋体" w:cs="Times New Roman"/>
      <w:kern w:val="2"/>
      <w:sz w:val="24"/>
      <w:szCs w:val="24"/>
      <w:shd w:val="pct20" w:color="auto" w:fill="auto"/>
    </w:rPr>
  </w:style>
  <w:style w:type="character" w:customStyle="1" w:styleId="261">
    <w:name w:val="图表名 Char Char"/>
    <w:qFormat/>
    <w:uiPriority w:val="0"/>
    <w:rPr>
      <w:rFonts w:eastAsia="黑体"/>
      <w:b/>
      <w:kern w:val="2"/>
      <w:sz w:val="21"/>
      <w:lang w:val="en-US" w:eastAsia="zh-CN" w:bidi="ar-SA"/>
    </w:rPr>
  </w:style>
  <w:style w:type="character" w:customStyle="1" w:styleId="262">
    <w:name w:val="样式 标题 1 + (中文) 黑体 Char Char"/>
    <w:qFormat/>
    <w:uiPriority w:val="0"/>
    <w:rPr>
      <w:rFonts w:eastAsia="黑体"/>
      <w:b/>
      <w:bCs/>
      <w:kern w:val="44"/>
      <w:sz w:val="36"/>
      <w:szCs w:val="44"/>
      <w:lang w:val="en-US" w:eastAsia="zh-CN" w:bidi="ar-SA"/>
    </w:rPr>
  </w:style>
  <w:style w:type="character" w:customStyle="1" w:styleId="263">
    <w:name w:val="标题4 Char"/>
    <w:autoRedefine/>
    <w:qFormat/>
    <w:locked/>
    <w:uiPriority w:val="0"/>
    <w:rPr>
      <w:rFonts w:ascii="Arial" w:hAnsi="Arial"/>
      <w:kern w:val="2"/>
      <w:sz w:val="21"/>
    </w:rPr>
  </w:style>
  <w:style w:type="character" w:customStyle="1" w:styleId="264">
    <w:name w:val="hangju"/>
    <w:qFormat/>
    <w:uiPriority w:val="0"/>
  </w:style>
  <w:style w:type="character" w:customStyle="1" w:styleId="265">
    <w:name w:val="txt1"/>
    <w:qFormat/>
    <w:uiPriority w:val="0"/>
    <w:rPr>
      <w:rFonts w:hint="default" w:ascii="ˎ̥" w:hAnsi="ˎ̥" w:eastAsia="仿宋_GB2312"/>
      <w:bCs/>
      <w:color w:val="2255BB"/>
      <w:kern w:val="2"/>
      <w:sz w:val="24"/>
      <w:szCs w:val="24"/>
      <w:lang w:val="en-US" w:eastAsia="zh-CN" w:bidi="ar-SA"/>
    </w:rPr>
  </w:style>
  <w:style w:type="character" w:customStyle="1" w:styleId="266">
    <w:name w:val="正文01 Char"/>
    <w:qFormat/>
    <w:uiPriority w:val="0"/>
    <w:rPr>
      <w:kern w:val="2"/>
      <w:sz w:val="24"/>
      <w:szCs w:val="24"/>
    </w:rPr>
  </w:style>
  <w:style w:type="character" w:customStyle="1" w:styleId="267">
    <w:name w:val="样式 正文文本正文文字 + (中文) 黑体 加粗 Char Char"/>
    <w:qFormat/>
    <w:uiPriority w:val="0"/>
    <w:rPr>
      <w:rFonts w:eastAsia="黑体"/>
      <w:b/>
      <w:bCs/>
      <w:kern w:val="2"/>
      <w:sz w:val="21"/>
      <w:szCs w:val="24"/>
      <w:lang w:val="en-US" w:eastAsia="zh-CN" w:bidi="ar-SA"/>
    </w:rPr>
  </w:style>
  <w:style w:type="character" w:customStyle="1" w:styleId="268">
    <w:name w:val="表格正文 Char"/>
    <w:link w:val="269"/>
    <w:qFormat/>
    <w:uiPriority w:val="0"/>
    <w:rPr>
      <w:kern w:val="2"/>
      <w:sz w:val="21"/>
      <w:szCs w:val="24"/>
    </w:rPr>
  </w:style>
  <w:style w:type="paragraph" w:customStyle="1" w:styleId="269">
    <w:name w:val="表格正文"/>
    <w:basedOn w:val="1"/>
    <w:link w:val="268"/>
    <w:qFormat/>
    <w:uiPriority w:val="0"/>
    <w:pPr>
      <w:spacing w:line="360" w:lineRule="exact"/>
      <w:jc w:val="center"/>
    </w:pPr>
    <w:rPr>
      <w:rFonts w:asciiTheme="minorHAnsi" w:hAnsiTheme="minorHAnsi" w:eastAsiaTheme="minorEastAsia" w:cstheme="minorBidi"/>
      <w:szCs w:val="24"/>
    </w:rPr>
  </w:style>
  <w:style w:type="character" w:customStyle="1" w:styleId="270">
    <w:name w:val="xl26 Char"/>
    <w:link w:val="140"/>
    <w:qFormat/>
    <w:uiPriority w:val="0"/>
    <w:rPr>
      <w:rFonts w:ascii="宋体" w:hAnsi="宋体" w:eastAsia="宋体" w:cs="Times New Roman"/>
      <w:sz w:val="21"/>
      <w:szCs w:val="21"/>
    </w:rPr>
  </w:style>
  <w:style w:type="character" w:customStyle="1" w:styleId="271">
    <w:name w:val="title31"/>
    <w:autoRedefine/>
    <w:qFormat/>
    <w:uiPriority w:val="0"/>
    <w:rPr>
      <w:rFonts w:hint="eastAsia" w:ascii="宋体" w:hAnsi="宋体" w:eastAsia="宋体"/>
      <w:color w:val="000000"/>
      <w:sz w:val="23"/>
      <w:szCs w:val="23"/>
    </w:rPr>
  </w:style>
  <w:style w:type="character" w:customStyle="1" w:styleId="272">
    <w:name w:val="表 Char"/>
    <w:link w:val="273"/>
    <w:qFormat/>
    <w:uiPriority w:val="0"/>
    <w:rPr>
      <w:rFonts w:ascii="Arial" w:hAnsi="Arial"/>
      <w:spacing w:val="2"/>
      <w:kern w:val="2"/>
      <w:sz w:val="24"/>
      <w:lang w:val="zh-CN"/>
    </w:rPr>
  </w:style>
  <w:style w:type="paragraph" w:customStyle="1" w:styleId="273">
    <w:name w:val="表"/>
    <w:basedOn w:val="1"/>
    <w:link w:val="272"/>
    <w:qFormat/>
    <w:uiPriority w:val="0"/>
    <w:pPr>
      <w:snapToGrid w:val="0"/>
      <w:jc w:val="center"/>
    </w:pPr>
    <w:rPr>
      <w:rFonts w:ascii="Arial" w:hAnsi="Arial" w:eastAsiaTheme="minorEastAsia" w:cstheme="minorBidi"/>
      <w:spacing w:val="2"/>
      <w:sz w:val="24"/>
      <w:szCs w:val="20"/>
      <w:lang w:val="zh-CN"/>
    </w:rPr>
  </w:style>
  <w:style w:type="character" w:customStyle="1" w:styleId="274">
    <w:name w:val="普通文字21 Char"/>
    <w:autoRedefine/>
    <w:qFormat/>
    <w:uiPriority w:val="0"/>
    <w:rPr>
      <w:rFonts w:ascii="宋体" w:hAnsi="Courier New" w:eastAsia="宋体"/>
      <w:kern w:val="2"/>
      <w:sz w:val="21"/>
      <w:lang w:val="en-US" w:eastAsia="zh-CN" w:bidi="ar-SA"/>
    </w:rPr>
  </w:style>
  <w:style w:type="character" w:customStyle="1" w:styleId="275">
    <w:name w:val="居中正文 Char"/>
    <w:link w:val="276"/>
    <w:qFormat/>
    <w:uiPriority w:val="0"/>
    <w:rPr>
      <w:rFonts w:ascii="宋体" w:hAnsi="Arial"/>
      <w:kern w:val="28"/>
      <w:sz w:val="24"/>
      <w:lang w:val="zh-CN"/>
    </w:rPr>
  </w:style>
  <w:style w:type="paragraph" w:customStyle="1" w:styleId="276">
    <w:name w:val="居中正文"/>
    <w:basedOn w:val="86"/>
    <w:link w:val="275"/>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77">
    <w:name w:val="my Char"/>
    <w:link w:val="278"/>
    <w:qFormat/>
    <w:uiPriority w:val="0"/>
    <w:rPr>
      <w:sz w:val="24"/>
      <w:szCs w:val="24"/>
    </w:rPr>
  </w:style>
  <w:style w:type="paragraph" w:customStyle="1" w:styleId="278">
    <w:name w:val="my"/>
    <w:link w:val="277"/>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79">
    <w:name w:val="正文001 Char"/>
    <w:link w:val="280"/>
    <w:qFormat/>
    <w:uiPriority w:val="0"/>
    <w:rPr>
      <w:kern w:val="2"/>
      <w:sz w:val="24"/>
    </w:rPr>
  </w:style>
  <w:style w:type="paragraph" w:customStyle="1" w:styleId="280">
    <w:name w:val="正文001"/>
    <w:basedOn w:val="1"/>
    <w:link w:val="279"/>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1">
    <w:name w:val="标题 4 字符1"/>
    <w:autoRedefine/>
    <w:semiHidden/>
    <w:qFormat/>
    <w:locked/>
    <w:uiPriority w:val="0"/>
    <w:rPr>
      <w:rFonts w:ascii="Arial" w:hAnsi="Arial" w:eastAsia="黑体"/>
      <w:kern w:val="2"/>
      <w:sz w:val="28"/>
      <w:szCs w:val="28"/>
    </w:rPr>
  </w:style>
  <w:style w:type="character" w:customStyle="1" w:styleId="282">
    <w:name w:val="样式1 Char"/>
    <w:link w:val="283"/>
    <w:autoRedefine/>
    <w:qFormat/>
    <w:uiPriority w:val="0"/>
    <w:rPr>
      <w:rFonts w:ascii="Arial" w:hAnsi="Arial" w:eastAsia="仿宋_GB2312"/>
      <w:b/>
      <w:kern w:val="2"/>
      <w:sz w:val="36"/>
      <w:szCs w:val="24"/>
      <w:lang w:val="zh-CN"/>
    </w:rPr>
  </w:style>
  <w:style w:type="paragraph" w:customStyle="1" w:styleId="283">
    <w:name w:val="样式1"/>
    <w:basedOn w:val="1"/>
    <w:link w:val="282"/>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4">
    <w:name w:val="1级标题 Char"/>
    <w:link w:val="285"/>
    <w:qFormat/>
    <w:uiPriority w:val="0"/>
    <w:rPr>
      <w:rFonts w:ascii="Arial" w:hAnsi="Arial"/>
      <w:b/>
      <w:kern w:val="2"/>
      <w:sz w:val="32"/>
      <w:szCs w:val="24"/>
      <w:lang w:val="zh-CN"/>
    </w:rPr>
  </w:style>
  <w:style w:type="paragraph" w:customStyle="1" w:styleId="285">
    <w:name w:val="1级标题"/>
    <w:basedOn w:val="1"/>
    <w:link w:val="284"/>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6">
    <w:name w:val="表格内容 Char Char"/>
    <w:link w:val="287"/>
    <w:qFormat/>
    <w:uiPriority w:val="0"/>
    <w:rPr>
      <w:rFonts w:ascii="Arial" w:hAnsi="Arial" w:eastAsia="仿宋_GB2312"/>
      <w:sz w:val="24"/>
      <w:lang w:val="zh-CN"/>
    </w:rPr>
  </w:style>
  <w:style w:type="paragraph" w:customStyle="1" w:styleId="287">
    <w:name w:val="表格内容"/>
    <w:basedOn w:val="1"/>
    <w:link w:val="286"/>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88">
    <w:name w:val="表头1 Char"/>
    <w:link w:val="289"/>
    <w:autoRedefine/>
    <w:qFormat/>
    <w:uiPriority w:val="0"/>
    <w:rPr>
      <w:rFonts w:ascii="Arial" w:hAnsi="Arial"/>
      <w:b/>
      <w:bCs/>
      <w:kern w:val="24"/>
      <w:sz w:val="24"/>
      <w:szCs w:val="24"/>
      <w:lang w:val="zh-CN"/>
    </w:rPr>
  </w:style>
  <w:style w:type="paragraph" w:customStyle="1" w:styleId="289">
    <w:name w:val="表头1"/>
    <w:basedOn w:val="1"/>
    <w:link w:val="288"/>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0">
    <w:name w:val="标题 3 字符1"/>
    <w:semiHidden/>
    <w:qFormat/>
    <w:uiPriority w:val="0"/>
    <w:rPr>
      <w:rFonts w:ascii="等线" w:hAnsi="等线" w:eastAsia="等线"/>
      <w:b/>
      <w:bCs/>
      <w:kern w:val="2"/>
      <w:sz w:val="32"/>
      <w:szCs w:val="32"/>
    </w:rPr>
  </w:style>
  <w:style w:type="character" w:customStyle="1" w:styleId="291">
    <w:name w:val="表头 Char"/>
    <w:link w:val="292"/>
    <w:qFormat/>
    <w:uiPriority w:val="0"/>
    <w:rPr>
      <w:rFonts w:ascii="Arial" w:hAnsi="Arial" w:eastAsia="黑体"/>
      <w:spacing w:val="-10"/>
      <w:sz w:val="21"/>
      <w:lang w:val="zh-CN"/>
    </w:rPr>
  </w:style>
  <w:style w:type="paragraph" w:customStyle="1" w:styleId="292">
    <w:name w:val="表头"/>
    <w:basedOn w:val="1"/>
    <w:link w:val="291"/>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3">
    <w:name w:val="标题 2 字符1"/>
    <w:semiHidden/>
    <w:qFormat/>
    <w:uiPriority w:val="0"/>
    <w:rPr>
      <w:rFonts w:ascii="等线 Light" w:hAnsi="等线 Light" w:eastAsia="等线 Light" w:cs="Times New Roman"/>
      <w:b/>
      <w:bCs/>
      <w:kern w:val="2"/>
      <w:sz w:val="32"/>
      <w:szCs w:val="32"/>
    </w:rPr>
  </w:style>
  <w:style w:type="character" w:customStyle="1" w:styleId="294">
    <w:name w:val="表格文字 Char"/>
    <w:link w:val="295"/>
    <w:qFormat/>
    <w:uiPriority w:val="0"/>
    <w:rPr>
      <w:rFonts w:ascii="Arial" w:hAnsi="Arial"/>
      <w:kern w:val="2"/>
      <w:sz w:val="21"/>
      <w:lang w:val="zh-CN"/>
    </w:rPr>
  </w:style>
  <w:style w:type="paragraph" w:customStyle="1" w:styleId="295">
    <w:name w:val="表格文字"/>
    <w:basedOn w:val="1"/>
    <w:link w:val="294"/>
    <w:qFormat/>
    <w:uiPriority w:val="0"/>
    <w:pPr>
      <w:spacing w:line="400" w:lineRule="exact"/>
      <w:jc w:val="center"/>
    </w:pPr>
    <w:rPr>
      <w:rFonts w:ascii="Arial" w:hAnsi="Arial" w:eastAsiaTheme="minorEastAsia" w:cstheme="minorBidi"/>
      <w:szCs w:val="20"/>
      <w:lang w:val="zh-CN"/>
    </w:rPr>
  </w:style>
  <w:style w:type="character" w:customStyle="1" w:styleId="296">
    <w:name w:val="样式 居中 Char"/>
    <w:link w:val="297"/>
    <w:qFormat/>
    <w:locked/>
    <w:uiPriority w:val="0"/>
    <w:rPr>
      <w:rFonts w:ascii="宋体" w:hAnsi="宋体" w:cs="宋体"/>
      <w:b/>
    </w:rPr>
  </w:style>
  <w:style w:type="paragraph" w:customStyle="1" w:styleId="297">
    <w:name w:val="样式 居中"/>
    <w:basedOn w:val="1"/>
    <w:link w:val="296"/>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298">
    <w:name w:val="表格题注 Char Char Char Char"/>
    <w:link w:val="299"/>
    <w:autoRedefine/>
    <w:qFormat/>
    <w:uiPriority w:val="0"/>
    <w:rPr>
      <w:b/>
      <w:kern w:val="2"/>
      <w:sz w:val="24"/>
      <w:szCs w:val="24"/>
    </w:rPr>
  </w:style>
  <w:style w:type="paragraph" w:customStyle="1" w:styleId="299">
    <w:name w:val="表格题注 Char Char Char"/>
    <w:basedOn w:val="21"/>
    <w:link w:val="298"/>
    <w:autoRedefine/>
    <w:qFormat/>
    <w:uiPriority w:val="0"/>
    <w:pPr>
      <w:widowControl w:val="0"/>
      <w:tabs>
        <w:tab w:val="left" w:pos="0"/>
      </w:tabs>
      <w:ind w:firstLine="0"/>
      <w:jc w:val="center"/>
    </w:pPr>
    <w:rPr>
      <w:rFonts w:asciiTheme="minorHAnsi" w:hAnsiTheme="minorHAnsi" w:eastAsiaTheme="minorEastAsia" w:cstheme="minorBidi"/>
      <w:b/>
      <w:sz w:val="24"/>
      <w:szCs w:val="24"/>
    </w:rPr>
  </w:style>
  <w:style w:type="character" w:customStyle="1" w:styleId="300">
    <w:name w:val="题注 字符"/>
    <w:autoRedefine/>
    <w:semiHidden/>
    <w:qFormat/>
    <w:locked/>
    <w:uiPriority w:val="35"/>
    <w:rPr>
      <w:rFonts w:ascii="Arial" w:hAnsi="Arial" w:eastAsia="黑体" w:cs="Arial"/>
      <w:kern w:val="2"/>
      <w:sz w:val="21"/>
      <w:szCs w:val="22"/>
    </w:rPr>
  </w:style>
  <w:style w:type="character" w:customStyle="1" w:styleId="301">
    <w:name w:val="表格下方正文 Char"/>
    <w:link w:val="302"/>
    <w:qFormat/>
    <w:uiPriority w:val="0"/>
    <w:rPr>
      <w:rFonts w:ascii="Arial" w:hAnsi="Arial"/>
      <w:color w:val="000000"/>
      <w:sz w:val="24"/>
      <w:szCs w:val="24"/>
      <w:lang w:val="zh-CN"/>
    </w:rPr>
  </w:style>
  <w:style w:type="paragraph" w:customStyle="1" w:styleId="302">
    <w:name w:val="表格下方正文"/>
    <w:basedOn w:val="1"/>
    <w:link w:val="301"/>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3">
    <w:name w:val="正文文本缩进 字符1"/>
    <w:semiHidden/>
    <w:qFormat/>
    <w:locked/>
    <w:uiPriority w:val="0"/>
    <w:rPr>
      <w:kern w:val="2"/>
      <w:sz w:val="24"/>
      <w:szCs w:val="24"/>
    </w:rPr>
  </w:style>
  <w:style w:type="character" w:customStyle="1" w:styleId="304">
    <w:name w:val="三级标题 Char"/>
    <w:link w:val="305"/>
    <w:autoRedefine/>
    <w:qFormat/>
    <w:uiPriority w:val="0"/>
    <w:rPr>
      <w:rFonts w:ascii="Arial" w:hAnsi="Arial"/>
      <w:b/>
      <w:color w:val="000000"/>
      <w:sz w:val="24"/>
      <w:szCs w:val="24"/>
      <w:lang w:val="zh-CN"/>
    </w:rPr>
  </w:style>
  <w:style w:type="paragraph" w:customStyle="1" w:styleId="305">
    <w:name w:val="三级标题"/>
    <w:basedOn w:val="1"/>
    <w:link w:val="304"/>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6">
    <w:name w:val="正文缩进 字符3"/>
    <w:qFormat/>
    <w:uiPriority w:val="0"/>
    <w:rPr>
      <w:rFonts w:ascii="Arial" w:hAnsi="Arial" w:eastAsia="宋体" w:cs="Arial"/>
      <w:spacing w:val="10"/>
      <w:kern w:val="2"/>
      <w:sz w:val="24"/>
      <w:lang w:val="en-US" w:eastAsia="zh-CN" w:bidi="ar-SA"/>
    </w:rPr>
  </w:style>
  <w:style w:type="character" w:customStyle="1" w:styleId="307">
    <w:name w:val="二级标题 Char"/>
    <w:link w:val="308"/>
    <w:autoRedefine/>
    <w:qFormat/>
    <w:uiPriority w:val="0"/>
    <w:rPr>
      <w:rFonts w:ascii="Arial" w:hAnsi="Arial"/>
      <w:b/>
      <w:kern w:val="2"/>
      <w:sz w:val="28"/>
      <w:szCs w:val="24"/>
      <w:lang w:val="zh-CN"/>
    </w:rPr>
  </w:style>
  <w:style w:type="paragraph" w:customStyle="1" w:styleId="308">
    <w:name w:val="二级标题"/>
    <w:basedOn w:val="1"/>
    <w:link w:val="307"/>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09">
    <w:name w:val="标题 1 字符1"/>
    <w:autoRedefine/>
    <w:qFormat/>
    <w:uiPriority w:val="0"/>
    <w:rPr>
      <w:rFonts w:ascii="等线" w:hAnsi="等线" w:eastAsia="等线"/>
      <w:b/>
      <w:bCs/>
      <w:kern w:val="44"/>
      <w:sz w:val="44"/>
      <w:szCs w:val="44"/>
    </w:rPr>
  </w:style>
  <w:style w:type="character" w:customStyle="1" w:styleId="310">
    <w:name w:val="正文1 Char1"/>
    <w:link w:val="311"/>
    <w:autoRedefine/>
    <w:qFormat/>
    <w:uiPriority w:val="0"/>
    <w:rPr>
      <w:rFonts w:ascii="Arial" w:hAnsi="Arial"/>
      <w:kern w:val="2"/>
      <w:sz w:val="24"/>
      <w:lang w:val="zh-CN"/>
    </w:rPr>
  </w:style>
  <w:style w:type="paragraph" w:customStyle="1" w:styleId="311">
    <w:name w:val="正文1"/>
    <w:basedOn w:val="1"/>
    <w:link w:val="310"/>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2">
    <w:name w:val="B图号 Char"/>
    <w:link w:val="313"/>
    <w:qFormat/>
    <w:uiPriority w:val="0"/>
    <w:rPr>
      <w:b/>
      <w:bCs/>
      <w:kern w:val="2"/>
      <w:sz w:val="21"/>
      <w:szCs w:val="21"/>
    </w:rPr>
  </w:style>
  <w:style w:type="paragraph" w:customStyle="1" w:styleId="313">
    <w:name w:val="B图号"/>
    <w:basedOn w:val="35"/>
    <w:link w:val="312"/>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4">
    <w:name w:val="表格文字2 Char"/>
    <w:link w:val="315"/>
    <w:autoRedefine/>
    <w:qFormat/>
    <w:uiPriority w:val="0"/>
    <w:rPr>
      <w:rFonts w:ascii="宋体" w:hAnsi="Arial"/>
      <w:kern w:val="2"/>
      <w:sz w:val="21"/>
      <w:szCs w:val="24"/>
      <w:lang w:val="zh-CN"/>
    </w:rPr>
  </w:style>
  <w:style w:type="paragraph" w:customStyle="1" w:styleId="315">
    <w:name w:val="表格文字2"/>
    <w:basedOn w:val="1"/>
    <w:link w:val="314"/>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6">
    <w:name w:val="0表X Char"/>
    <w:link w:val="317"/>
    <w:autoRedefine/>
    <w:qFormat/>
    <w:uiPriority w:val="0"/>
    <w:rPr>
      <w:b/>
      <w:kern w:val="2"/>
      <w:sz w:val="21"/>
      <w:szCs w:val="21"/>
    </w:rPr>
  </w:style>
  <w:style w:type="paragraph" w:customStyle="1" w:styleId="317">
    <w:name w:val="0表X"/>
    <w:basedOn w:val="6"/>
    <w:link w:val="316"/>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18">
    <w:name w:val="标头 Char"/>
    <w:link w:val="319"/>
    <w:qFormat/>
    <w:uiPriority w:val="0"/>
    <w:rPr>
      <w:rFonts w:ascii="Arial" w:hAnsi="Arial" w:eastAsia="黑体" w:cs="Arial"/>
      <w:kern w:val="2"/>
      <w:sz w:val="21"/>
      <w:szCs w:val="21"/>
    </w:rPr>
  </w:style>
  <w:style w:type="paragraph" w:customStyle="1" w:styleId="319">
    <w:name w:val="标头"/>
    <w:basedOn w:val="1"/>
    <w:link w:val="318"/>
    <w:autoRedefine/>
    <w:qFormat/>
    <w:uiPriority w:val="0"/>
    <w:pPr>
      <w:spacing w:line="360" w:lineRule="auto"/>
      <w:jc w:val="center"/>
    </w:pPr>
    <w:rPr>
      <w:rFonts w:ascii="Arial" w:hAnsi="Arial" w:eastAsia="黑体" w:cs="Arial"/>
    </w:rPr>
  </w:style>
  <w:style w:type="character" w:customStyle="1" w:styleId="320">
    <w:name w:val="正文缩进 Char3"/>
    <w:autoRedefine/>
    <w:qFormat/>
    <w:uiPriority w:val="0"/>
    <w:rPr>
      <w:rFonts w:ascii="Arial Narrow" w:hAnsi="Arial Narrow" w:eastAsia="宋体"/>
      <w:kern w:val="2"/>
      <w:sz w:val="24"/>
      <w:lang w:val="en-US" w:eastAsia="zh-CN" w:bidi="ar-SA"/>
    </w:rPr>
  </w:style>
  <w:style w:type="character" w:customStyle="1" w:styleId="321">
    <w:name w:val="样式3 Char"/>
    <w:link w:val="322"/>
    <w:qFormat/>
    <w:uiPriority w:val="0"/>
    <w:rPr>
      <w:rFonts w:ascii="Arial" w:hAnsi="Arial"/>
      <w:b/>
      <w:bCs/>
      <w:sz w:val="24"/>
      <w:szCs w:val="24"/>
      <w:lang w:val="zh-CN"/>
    </w:rPr>
  </w:style>
  <w:style w:type="paragraph" w:customStyle="1" w:styleId="322">
    <w:name w:val="样式3"/>
    <w:basedOn w:val="5"/>
    <w:link w:val="321"/>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3">
    <w:name w:val="正文000000000000000 宋体 小四 黑色 首行缩进:  0.85 厘米 行距: 固定值 22 磅 Char"/>
    <w:link w:val="324"/>
    <w:qFormat/>
    <w:uiPriority w:val="0"/>
    <w:rPr>
      <w:rFonts w:cs="宋体"/>
      <w:color w:val="000000"/>
      <w:kern w:val="2"/>
      <w:sz w:val="24"/>
      <w:szCs w:val="24"/>
    </w:rPr>
  </w:style>
  <w:style w:type="paragraph" w:customStyle="1" w:styleId="324">
    <w:name w:val="正文000000000000000 宋体 小四 黑色 首行缩进:  0.85 厘米 行距: 固定值 22 磅"/>
    <w:basedOn w:val="1"/>
    <w:link w:val="323"/>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5">
    <w:name w:val="未处理的提及1"/>
    <w:autoRedefine/>
    <w:unhideWhenUsed/>
    <w:qFormat/>
    <w:uiPriority w:val="99"/>
    <w:rPr>
      <w:color w:val="605E5C"/>
      <w:shd w:val="clear" w:color="auto" w:fill="E1DFDD"/>
    </w:rPr>
  </w:style>
  <w:style w:type="character" w:customStyle="1" w:styleId="326">
    <w:name w:val="信息表 Char"/>
    <w:link w:val="327"/>
    <w:qFormat/>
    <w:uiPriority w:val="0"/>
    <w:rPr>
      <w:rFonts w:eastAsia="仿宋_GB2312"/>
      <w:kern w:val="2"/>
      <w:sz w:val="22"/>
      <w:szCs w:val="22"/>
    </w:rPr>
  </w:style>
  <w:style w:type="paragraph" w:customStyle="1" w:styleId="327">
    <w:name w:val="信息表"/>
    <w:next w:val="1"/>
    <w:link w:val="326"/>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28">
    <w:name w:val="表标题... Char"/>
    <w:qFormat/>
    <w:uiPriority w:val="0"/>
    <w:rPr>
      <w:rFonts w:ascii="Arial" w:hAnsi="Arial"/>
      <w:b/>
      <w:color w:val="800080"/>
      <w:kern w:val="2"/>
      <w:sz w:val="24"/>
    </w:rPr>
  </w:style>
  <w:style w:type="character" w:customStyle="1" w:styleId="329">
    <w:name w:val="Default Char"/>
    <w:link w:val="330"/>
    <w:qFormat/>
    <w:uiPriority w:val="0"/>
    <w:rPr>
      <w:rFonts w:ascii="仿宋_GB2312" w:eastAsia="仿宋_GB2312"/>
      <w:color w:val="000000"/>
      <w:sz w:val="24"/>
      <w:szCs w:val="24"/>
    </w:rPr>
  </w:style>
  <w:style w:type="paragraph" w:customStyle="1" w:styleId="330">
    <w:name w:val="Default"/>
    <w:link w:val="329"/>
    <w:qFormat/>
    <w:uiPriority w:val="99"/>
    <w:pPr>
      <w:widowControl w:val="0"/>
      <w:autoSpaceDE w:val="0"/>
      <w:autoSpaceDN w:val="0"/>
      <w:adjustRightInd w:val="0"/>
    </w:pPr>
    <w:rPr>
      <w:rFonts w:ascii="仿宋_GB2312" w:eastAsia="仿宋_GB2312" w:hAnsiTheme="minorHAnsi" w:cstheme="minorBidi"/>
      <w:color w:val="000000"/>
      <w:sz w:val="24"/>
      <w:szCs w:val="24"/>
      <w:lang w:val="en-US" w:eastAsia="zh-CN" w:bidi="ar-SA"/>
    </w:rPr>
  </w:style>
  <w:style w:type="character" w:customStyle="1" w:styleId="331">
    <w:name w:val="样式 标题 3标题 3 Char标题 一小节标题头条标题1.1.1小标题3h33rd levelH3l3... Char"/>
    <w:link w:val="332"/>
    <w:autoRedefine/>
    <w:qFormat/>
    <w:uiPriority w:val="0"/>
    <w:rPr>
      <w:b/>
      <w:color w:val="0099FF"/>
      <w:kern w:val="2"/>
      <w:sz w:val="24"/>
    </w:rPr>
  </w:style>
  <w:style w:type="paragraph" w:customStyle="1" w:styleId="332">
    <w:name w:val="样式 标题 3标题 3 Char标题 一小节标题头条标题1.1.1小标题3h33rd levelH3l3..."/>
    <w:basedOn w:val="5"/>
    <w:next w:val="324"/>
    <w:link w:val="331"/>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3">
    <w:name w:val="常用表格样式 Char1"/>
    <w:link w:val="334"/>
    <w:autoRedefine/>
    <w:qFormat/>
    <w:uiPriority w:val="0"/>
    <w:rPr>
      <w:rFonts w:ascii="宋体" w:hAnsi="新宋体" w:eastAsia="仿宋_GB2312"/>
      <w:spacing w:val="2"/>
      <w:kern w:val="2"/>
      <w:sz w:val="18"/>
      <w:szCs w:val="21"/>
    </w:rPr>
  </w:style>
  <w:style w:type="paragraph" w:customStyle="1" w:styleId="334">
    <w:name w:val="常用表格样式"/>
    <w:basedOn w:val="1"/>
    <w:next w:val="1"/>
    <w:link w:val="333"/>
    <w:autoRedefine/>
    <w:qFormat/>
    <w:uiPriority w:val="0"/>
    <w:pPr>
      <w:jc w:val="center"/>
    </w:pPr>
    <w:rPr>
      <w:rFonts w:ascii="宋体" w:hAnsi="新宋体" w:eastAsia="仿宋_GB2312" w:cstheme="minorBidi"/>
      <w:spacing w:val="2"/>
      <w:sz w:val="18"/>
    </w:rPr>
  </w:style>
  <w:style w:type="character" w:customStyle="1" w:styleId="335">
    <w:name w:val="样式 Arial 11.5 磅"/>
    <w:autoRedefine/>
    <w:qFormat/>
    <w:uiPriority w:val="0"/>
    <w:rPr>
      <w:rFonts w:ascii="Arial" w:hAnsi="Arial"/>
      <w:sz w:val="24"/>
    </w:rPr>
  </w:style>
  <w:style w:type="character" w:customStyle="1" w:styleId="336">
    <w:name w:val="1 Char"/>
    <w:link w:val="337"/>
    <w:autoRedefine/>
    <w:qFormat/>
    <w:uiPriority w:val="0"/>
    <w:rPr>
      <w:rFonts w:eastAsia="仿宋_GB2312"/>
      <w:kern w:val="2"/>
      <w:sz w:val="28"/>
      <w:lang w:val="zh-CN"/>
    </w:rPr>
  </w:style>
  <w:style w:type="paragraph" w:customStyle="1" w:styleId="337">
    <w:name w:val="1"/>
    <w:basedOn w:val="1"/>
    <w:next w:val="21"/>
    <w:link w:val="336"/>
    <w:autoRedefine/>
    <w:qFormat/>
    <w:uiPriority w:val="0"/>
    <w:pPr>
      <w:ind w:firstLine="602"/>
    </w:pPr>
    <w:rPr>
      <w:rFonts w:eastAsia="仿宋_GB2312" w:asciiTheme="minorHAnsi" w:hAnsiTheme="minorHAnsi" w:cstheme="minorBidi"/>
      <w:sz w:val="28"/>
      <w:szCs w:val="20"/>
      <w:lang w:val="zh-CN"/>
    </w:rPr>
  </w:style>
  <w:style w:type="character" w:customStyle="1" w:styleId="338">
    <w:name w:val="正文文本 Char2"/>
    <w:autoRedefine/>
    <w:qFormat/>
    <w:uiPriority w:val="0"/>
    <w:rPr>
      <w:b/>
      <w:bCs/>
      <w:kern w:val="2"/>
      <w:sz w:val="24"/>
      <w:szCs w:val="24"/>
    </w:rPr>
  </w:style>
  <w:style w:type="character" w:customStyle="1" w:styleId="339">
    <w:name w:val="表格内标 Char Char"/>
    <w:link w:val="340"/>
    <w:autoRedefine/>
    <w:qFormat/>
    <w:uiPriority w:val="0"/>
    <w:rPr>
      <w:rFonts w:ascii="黑体" w:eastAsia="黑体"/>
    </w:rPr>
  </w:style>
  <w:style w:type="paragraph" w:customStyle="1" w:styleId="340">
    <w:name w:val="表格内标"/>
    <w:basedOn w:val="1"/>
    <w:next w:val="1"/>
    <w:link w:val="339"/>
    <w:autoRedefine/>
    <w:qFormat/>
    <w:uiPriority w:val="0"/>
    <w:pPr>
      <w:keepNext/>
      <w:keepLines/>
      <w:jc w:val="center"/>
    </w:pPr>
    <w:rPr>
      <w:rFonts w:ascii="黑体" w:eastAsia="黑体" w:hAnsiTheme="minorHAnsi" w:cstheme="minorBidi"/>
      <w:kern w:val="0"/>
      <w:sz w:val="20"/>
      <w:szCs w:val="20"/>
    </w:rPr>
  </w:style>
  <w:style w:type="character" w:customStyle="1" w:styleId="341">
    <w:name w:val="p0 Char"/>
    <w:link w:val="342"/>
    <w:autoRedefine/>
    <w:qFormat/>
    <w:uiPriority w:val="0"/>
    <w:rPr>
      <w:sz w:val="21"/>
      <w:szCs w:val="21"/>
    </w:rPr>
  </w:style>
  <w:style w:type="paragraph" w:customStyle="1" w:styleId="342">
    <w:name w:val="p0"/>
    <w:basedOn w:val="1"/>
    <w:link w:val="341"/>
    <w:autoRedefine/>
    <w:qFormat/>
    <w:uiPriority w:val="0"/>
    <w:pPr>
      <w:widowControl/>
    </w:pPr>
    <w:rPr>
      <w:rFonts w:asciiTheme="minorHAnsi" w:hAnsiTheme="minorHAnsi" w:eastAsiaTheme="minorEastAsia" w:cstheme="minorBidi"/>
      <w:kern w:val="0"/>
    </w:rPr>
  </w:style>
  <w:style w:type="character" w:customStyle="1" w:styleId="343">
    <w:name w:val="标题1 Char"/>
    <w:link w:val="344"/>
    <w:autoRedefine/>
    <w:qFormat/>
    <w:uiPriority w:val="0"/>
    <w:rPr>
      <w:b/>
      <w:bCs/>
      <w:kern w:val="44"/>
      <w:sz w:val="32"/>
      <w:szCs w:val="44"/>
      <w:lang w:val="zh-CN"/>
    </w:rPr>
  </w:style>
  <w:style w:type="paragraph" w:customStyle="1" w:styleId="344">
    <w:name w:val="标题1"/>
    <w:basedOn w:val="3"/>
    <w:next w:val="21"/>
    <w:link w:val="343"/>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5">
    <w:name w:val="ca-9"/>
    <w:autoRedefine/>
    <w:qFormat/>
    <w:uiPriority w:val="0"/>
  </w:style>
  <w:style w:type="character" w:customStyle="1" w:styleId="346">
    <w:name w:val="报告小节标题 Char"/>
    <w:link w:val="347"/>
    <w:autoRedefine/>
    <w:qFormat/>
    <w:uiPriority w:val="0"/>
    <w:rPr>
      <w:rFonts w:eastAsia="黑体"/>
      <w:kern w:val="2"/>
      <w:sz w:val="28"/>
    </w:rPr>
  </w:style>
  <w:style w:type="paragraph" w:customStyle="1" w:styleId="347">
    <w:name w:val="报告小节标题"/>
    <w:basedOn w:val="5"/>
    <w:next w:val="1"/>
    <w:link w:val="346"/>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8">
    <w:name w:val="批注文字 字符2"/>
    <w:autoRedefine/>
    <w:qFormat/>
    <w:uiPriority w:val="0"/>
    <w:rPr>
      <w:rFonts w:eastAsia="宋体"/>
      <w:kern w:val="2"/>
      <w:sz w:val="21"/>
      <w:szCs w:val="24"/>
      <w:lang w:val="en-US" w:eastAsia="zh-CN" w:bidi="ar-SA"/>
    </w:rPr>
  </w:style>
  <w:style w:type="paragraph" w:customStyle="1" w:styleId="349">
    <w:name w:val="正文首行缩进2个字"/>
    <w:basedOn w:val="1"/>
    <w:autoRedefine/>
    <w:qFormat/>
    <w:uiPriority w:val="0"/>
    <w:pPr>
      <w:spacing w:line="360" w:lineRule="auto"/>
      <w:ind w:firstLine="480" w:firstLineChars="200"/>
    </w:pPr>
    <w:rPr>
      <w:sz w:val="24"/>
      <w:szCs w:val="24"/>
    </w:rPr>
  </w:style>
  <w:style w:type="character" w:customStyle="1" w:styleId="350">
    <w:name w:val="B正文 Char"/>
    <w:link w:val="351"/>
    <w:autoRedefine/>
    <w:qFormat/>
    <w:uiPriority w:val="0"/>
    <w:rPr>
      <w:kern w:val="2"/>
      <w:sz w:val="24"/>
      <w:szCs w:val="24"/>
    </w:rPr>
  </w:style>
  <w:style w:type="paragraph" w:customStyle="1" w:styleId="351">
    <w:name w:val="B正文"/>
    <w:basedOn w:val="1"/>
    <w:link w:val="350"/>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2">
    <w:name w:val="标准文本 首行缩进: 2 字符 行距: 单倍 Char"/>
    <w:link w:val="353"/>
    <w:autoRedefine/>
    <w:qFormat/>
    <w:uiPriority w:val="0"/>
    <w:rPr>
      <w:rFonts w:cs="宋体"/>
      <w:kern w:val="2"/>
      <w:sz w:val="24"/>
      <w:szCs w:val="24"/>
    </w:rPr>
  </w:style>
  <w:style w:type="paragraph" w:customStyle="1" w:styleId="353">
    <w:name w:val="标准文本 首行缩进: 2 字符 行距: 单倍"/>
    <w:basedOn w:val="1"/>
    <w:link w:val="352"/>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4">
    <w:name w:val="正文缩进 字符2"/>
    <w:autoRedefine/>
    <w:qFormat/>
    <w:uiPriority w:val="0"/>
    <w:rPr>
      <w:rFonts w:eastAsia="宋体"/>
      <w:b/>
      <w:sz w:val="24"/>
      <w:lang w:val="en-US" w:eastAsia="zh-CN" w:bidi="ar-SA"/>
    </w:rPr>
  </w:style>
  <w:style w:type="character" w:customStyle="1" w:styleId="355">
    <w:name w:val="样式 正文缩进首行缩进两字标题4正文不缩进s4正文（首行缩进两字） Char Char Char Char Char ... Char Char"/>
    <w:link w:val="356"/>
    <w:autoRedefine/>
    <w:qFormat/>
    <w:uiPriority w:val="0"/>
    <w:rPr>
      <w:rFonts w:ascii="Arial" w:hAnsi="Arial" w:cs="Arial"/>
      <w:color w:val="000000"/>
      <w:spacing w:val="10"/>
      <w:kern w:val="2"/>
      <w:sz w:val="24"/>
    </w:rPr>
  </w:style>
  <w:style w:type="paragraph" w:customStyle="1" w:styleId="356">
    <w:name w:val="样式 正文缩进首行缩进两字标题4正文不缩进s4正文（首行缩进两字） Char Char Char Char Char ..."/>
    <w:basedOn w:val="21"/>
    <w:link w:val="355"/>
    <w:autoRedefine/>
    <w:qFormat/>
    <w:uiPriority w:val="0"/>
    <w:pPr>
      <w:widowControl w:val="0"/>
      <w:spacing w:line="264" w:lineRule="auto"/>
      <w:ind w:firstLine="476"/>
    </w:pPr>
    <w:rPr>
      <w:rFonts w:ascii="Arial" w:hAnsi="Arial" w:cs="Arial" w:eastAsiaTheme="minorEastAsia"/>
      <w:color w:val="000000"/>
      <w:spacing w:val="10"/>
      <w:sz w:val="24"/>
    </w:rPr>
  </w:style>
  <w:style w:type="character" w:customStyle="1" w:styleId="357">
    <w:name w:val="B图 Char"/>
    <w:link w:val="358"/>
    <w:autoRedefine/>
    <w:qFormat/>
    <w:uiPriority w:val="0"/>
    <w:rPr>
      <w:kern w:val="2"/>
      <w:sz w:val="21"/>
      <w:szCs w:val="24"/>
    </w:rPr>
  </w:style>
  <w:style w:type="paragraph" w:customStyle="1" w:styleId="358">
    <w:name w:val="B图"/>
    <w:basedOn w:val="1"/>
    <w:link w:val="357"/>
    <w:autoRedefine/>
    <w:qFormat/>
    <w:uiPriority w:val="0"/>
    <w:pPr>
      <w:jc w:val="center"/>
    </w:pPr>
    <w:rPr>
      <w:rFonts w:asciiTheme="minorHAnsi" w:hAnsiTheme="minorHAnsi" w:eastAsiaTheme="minorEastAsia" w:cstheme="minorBidi"/>
      <w:szCs w:val="24"/>
    </w:rPr>
  </w:style>
  <w:style w:type="character" w:customStyle="1" w:styleId="359">
    <w:name w:val="正文(首行缩进) Char"/>
    <w:link w:val="360"/>
    <w:autoRedefine/>
    <w:qFormat/>
    <w:uiPriority w:val="0"/>
    <w:rPr>
      <w:kern w:val="2"/>
      <w:sz w:val="24"/>
      <w:szCs w:val="24"/>
    </w:rPr>
  </w:style>
  <w:style w:type="paragraph" w:customStyle="1" w:styleId="360">
    <w:name w:val="正文(首行缩进)"/>
    <w:basedOn w:val="1"/>
    <w:link w:val="359"/>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1">
    <w:name w:val="目标题 1) Char Char1"/>
    <w:autoRedefine/>
    <w:qFormat/>
    <w:uiPriority w:val="0"/>
    <w:rPr>
      <w:rFonts w:ascii="Arial" w:hAnsi="Arial"/>
      <w:sz w:val="24"/>
      <w:lang w:val="en-US" w:eastAsia="zh-CN"/>
    </w:rPr>
  </w:style>
  <w:style w:type="character" w:customStyle="1" w:styleId="362">
    <w:name w:val="+1. Char"/>
    <w:link w:val="363"/>
    <w:autoRedefine/>
    <w:qFormat/>
    <w:uiPriority w:val="0"/>
    <w:rPr>
      <w:kern w:val="2"/>
      <w:sz w:val="24"/>
      <w:szCs w:val="28"/>
      <w:lang w:val="zh-CN"/>
    </w:rPr>
  </w:style>
  <w:style w:type="paragraph" w:customStyle="1" w:styleId="363">
    <w:name w:val="+1."/>
    <w:basedOn w:val="364"/>
    <w:link w:val="362"/>
    <w:autoRedefine/>
    <w:qFormat/>
    <w:uiPriority w:val="0"/>
    <w:pPr>
      <w:numPr>
        <w:ilvl w:val="1"/>
        <w:numId w:val="8"/>
      </w:numPr>
      <w:tabs>
        <w:tab w:val="clear" w:pos="1276"/>
      </w:tabs>
      <w:ind w:left="567" w:hanging="567" w:firstLineChars="0"/>
    </w:pPr>
    <w:rPr>
      <w:rFonts w:asciiTheme="minorHAnsi" w:hAnsiTheme="minorHAnsi" w:eastAsiaTheme="minorEastAsia" w:cstheme="minorBidi"/>
    </w:rPr>
  </w:style>
  <w:style w:type="paragraph" w:customStyle="1" w:styleId="364">
    <w:name w:val="+正文"/>
    <w:basedOn w:val="1"/>
    <w:link w:val="365"/>
    <w:autoRedefine/>
    <w:qFormat/>
    <w:uiPriority w:val="0"/>
    <w:pPr>
      <w:spacing w:line="360" w:lineRule="auto"/>
      <w:ind w:firstLine="200" w:firstLineChars="200"/>
    </w:pPr>
    <w:rPr>
      <w:sz w:val="24"/>
      <w:szCs w:val="28"/>
      <w:lang w:val="zh-CN"/>
    </w:rPr>
  </w:style>
  <w:style w:type="character" w:customStyle="1" w:styleId="365">
    <w:name w:val="+正文 Char"/>
    <w:link w:val="364"/>
    <w:autoRedefine/>
    <w:qFormat/>
    <w:uiPriority w:val="0"/>
    <w:rPr>
      <w:rFonts w:ascii="Times New Roman" w:hAnsi="Times New Roman" w:eastAsia="宋体" w:cs="Times New Roman"/>
      <w:kern w:val="2"/>
      <w:sz w:val="24"/>
      <w:szCs w:val="28"/>
      <w:lang w:val="zh-CN"/>
    </w:rPr>
  </w:style>
  <w:style w:type="character" w:customStyle="1" w:styleId="366">
    <w:name w:val="X表内容居中 Char"/>
    <w:link w:val="367"/>
    <w:autoRedefine/>
    <w:qFormat/>
    <w:uiPriority w:val="0"/>
    <w:rPr>
      <w:kern w:val="2"/>
      <w:sz w:val="21"/>
      <w:szCs w:val="24"/>
    </w:rPr>
  </w:style>
  <w:style w:type="paragraph" w:customStyle="1" w:styleId="367">
    <w:name w:val="X表内容居中"/>
    <w:link w:val="366"/>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8">
    <w:name w:val="+列表1 Char"/>
    <w:link w:val="369"/>
    <w:autoRedefine/>
    <w:qFormat/>
    <w:uiPriority w:val="0"/>
    <w:rPr>
      <w:kern w:val="2"/>
      <w:sz w:val="21"/>
      <w:szCs w:val="24"/>
    </w:rPr>
  </w:style>
  <w:style w:type="paragraph" w:customStyle="1" w:styleId="369">
    <w:name w:val="+列表1"/>
    <w:basedOn w:val="1"/>
    <w:link w:val="368"/>
    <w:autoRedefine/>
    <w:qFormat/>
    <w:uiPriority w:val="0"/>
    <w:pPr>
      <w:jc w:val="center"/>
    </w:pPr>
    <w:rPr>
      <w:rFonts w:asciiTheme="minorHAnsi" w:hAnsiTheme="minorHAnsi" w:eastAsiaTheme="minorEastAsia" w:cstheme="minorBidi"/>
      <w:szCs w:val="24"/>
    </w:rPr>
  </w:style>
  <w:style w:type="character" w:customStyle="1" w:styleId="370">
    <w:name w:val="图表标题 Char"/>
    <w:link w:val="371"/>
    <w:autoRedefine/>
    <w:qFormat/>
    <w:uiPriority w:val="0"/>
    <w:rPr>
      <w:rFonts w:eastAsia="楷体_GB2312"/>
      <w:b/>
      <w:kern w:val="2"/>
      <w:sz w:val="24"/>
      <w:szCs w:val="24"/>
    </w:rPr>
  </w:style>
  <w:style w:type="paragraph" w:customStyle="1" w:styleId="371">
    <w:name w:val="图表标题"/>
    <w:basedOn w:val="1"/>
    <w:link w:val="370"/>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2">
    <w:name w:val="【正文】 Char"/>
    <w:link w:val="373"/>
    <w:autoRedefine/>
    <w:qFormat/>
    <w:uiPriority w:val="0"/>
    <w:rPr>
      <w:sz w:val="24"/>
      <w:szCs w:val="24"/>
    </w:rPr>
  </w:style>
  <w:style w:type="paragraph" w:customStyle="1" w:styleId="373">
    <w:name w:val="【正文】"/>
    <w:basedOn w:val="1"/>
    <w:link w:val="372"/>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4">
    <w:name w:val="ZIHE-图名 Char"/>
    <w:link w:val="375"/>
    <w:autoRedefine/>
    <w:qFormat/>
    <w:locked/>
    <w:uiPriority w:val="0"/>
    <w:rPr>
      <w:rFonts w:eastAsia="黑体"/>
      <w:sz w:val="28"/>
      <w:szCs w:val="24"/>
    </w:rPr>
  </w:style>
  <w:style w:type="paragraph" w:customStyle="1" w:styleId="375">
    <w:name w:val="ZIHE-图名"/>
    <w:basedOn w:val="1"/>
    <w:link w:val="374"/>
    <w:autoRedefine/>
    <w:qFormat/>
    <w:uiPriority w:val="0"/>
    <w:pPr>
      <w:jc w:val="center"/>
    </w:pPr>
    <w:rPr>
      <w:rFonts w:eastAsia="黑体" w:asciiTheme="minorHAnsi" w:hAnsiTheme="minorHAnsi" w:cstheme="minorBidi"/>
      <w:kern w:val="0"/>
      <w:sz w:val="28"/>
      <w:szCs w:val="24"/>
    </w:rPr>
  </w:style>
  <w:style w:type="character" w:customStyle="1" w:styleId="376">
    <w:name w:val="样式 标题 2 + Times New Roman 四号 加粗 Char"/>
    <w:link w:val="377"/>
    <w:autoRedefine/>
    <w:qFormat/>
    <w:uiPriority w:val="0"/>
    <w:rPr>
      <w:b/>
      <w:sz w:val="28"/>
    </w:rPr>
  </w:style>
  <w:style w:type="paragraph" w:customStyle="1" w:styleId="377">
    <w:name w:val="样式 标题 2 + Times New Roman 四号 加粗"/>
    <w:basedOn w:val="4"/>
    <w:link w:val="376"/>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8">
    <w:name w:val="表格抬头 Char"/>
    <w:link w:val="379"/>
    <w:autoRedefine/>
    <w:qFormat/>
    <w:uiPriority w:val="0"/>
    <w:rPr>
      <w:rFonts w:ascii="宋体" w:hAnsi="宋体"/>
      <w:b/>
      <w:caps/>
      <w:color w:val="000000"/>
      <w:sz w:val="21"/>
      <w:szCs w:val="21"/>
    </w:rPr>
  </w:style>
  <w:style w:type="paragraph" w:customStyle="1" w:styleId="379">
    <w:name w:val="表格抬头"/>
    <w:basedOn w:val="1"/>
    <w:link w:val="378"/>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80">
    <w:name w:val="样式 样式 12.5 磅 行距: 固定值 22 磅 首行缩进:  2 字符 + 首行缩进:  2 字符 Char"/>
    <w:link w:val="381"/>
    <w:autoRedefine/>
    <w:qFormat/>
    <w:uiPriority w:val="0"/>
    <w:rPr>
      <w:rFonts w:cs="宋体"/>
      <w:kern w:val="2"/>
      <w:sz w:val="25"/>
    </w:rPr>
  </w:style>
  <w:style w:type="paragraph" w:customStyle="1" w:styleId="381">
    <w:name w:val="样式 样式 12.5 磅 行距: 固定值 22 磅 首行缩进:  2 字符 + 首行缩进:  2 字符"/>
    <w:basedOn w:val="1"/>
    <w:link w:val="380"/>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2">
    <w:name w:val="纯文本 字符1"/>
    <w:autoRedefine/>
    <w:qFormat/>
    <w:locked/>
    <w:uiPriority w:val="0"/>
    <w:rPr>
      <w:rFonts w:ascii="宋体" w:hAnsi="Courier New" w:cs="Courier New"/>
      <w:kern w:val="2"/>
      <w:sz w:val="21"/>
      <w:szCs w:val="21"/>
    </w:rPr>
  </w:style>
  <w:style w:type="character" w:customStyle="1" w:styleId="383">
    <w:name w:val="bhq Char"/>
    <w:link w:val="384"/>
    <w:autoRedefine/>
    <w:qFormat/>
    <w:uiPriority w:val="0"/>
    <w:rPr>
      <w:sz w:val="28"/>
      <w:szCs w:val="28"/>
    </w:rPr>
  </w:style>
  <w:style w:type="paragraph" w:customStyle="1" w:styleId="384">
    <w:name w:val="bhq"/>
    <w:basedOn w:val="1"/>
    <w:link w:val="383"/>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5">
    <w:name w:val="zz正文 Char"/>
    <w:link w:val="386"/>
    <w:autoRedefine/>
    <w:qFormat/>
    <w:uiPriority w:val="0"/>
    <w:rPr>
      <w:rFonts w:cs="宋体"/>
      <w:kern w:val="2"/>
      <w:sz w:val="24"/>
    </w:rPr>
  </w:style>
  <w:style w:type="paragraph" w:customStyle="1" w:styleId="386">
    <w:name w:val="zz正文"/>
    <w:basedOn w:val="1"/>
    <w:link w:val="385"/>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7">
    <w:name w:val="样式 样式 首行缩进:  2 字符 段前: 4.65 磅 + 首行缩进:  2 字符 Char"/>
    <w:link w:val="388"/>
    <w:autoRedefine/>
    <w:qFormat/>
    <w:uiPriority w:val="0"/>
    <w:rPr>
      <w:rFonts w:ascii="Calibri" w:hAnsi="Calibri"/>
      <w:sz w:val="24"/>
    </w:rPr>
  </w:style>
  <w:style w:type="paragraph" w:customStyle="1" w:styleId="388">
    <w:name w:val="样式 样式 首行缩进:  2 字符 段前: 4.65 磅 + 首行缩进:  2 字符"/>
    <w:basedOn w:val="1"/>
    <w:link w:val="387"/>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9">
    <w:name w:val="正文A Char2"/>
    <w:link w:val="390"/>
    <w:autoRedefine/>
    <w:qFormat/>
    <w:uiPriority w:val="0"/>
    <w:rPr>
      <w:sz w:val="24"/>
    </w:rPr>
  </w:style>
  <w:style w:type="paragraph" w:customStyle="1" w:styleId="390">
    <w:name w:val="正文A"/>
    <w:link w:val="389"/>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1">
    <w:name w:val="正文样式新 Char"/>
    <w:link w:val="392"/>
    <w:autoRedefine/>
    <w:qFormat/>
    <w:uiPriority w:val="0"/>
    <w:rPr>
      <w:sz w:val="24"/>
      <w:szCs w:val="24"/>
    </w:rPr>
  </w:style>
  <w:style w:type="paragraph" w:customStyle="1" w:styleId="392">
    <w:name w:val="正文样式新"/>
    <w:basedOn w:val="1"/>
    <w:link w:val="391"/>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3">
    <w:name w:val="表头2 Char"/>
    <w:link w:val="394"/>
    <w:autoRedefine/>
    <w:qFormat/>
    <w:uiPriority w:val="0"/>
    <w:rPr>
      <w:b/>
      <w:bCs/>
      <w:kern w:val="2"/>
      <w:sz w:val="32"/>
      <w:szCs w:val="32"/>
    </w:rPr>
  </w:style>
  <w:style w:type="paragraph" w:customStyle="1" w:styleId="394">
    <w:name w:val="表头2"/>
    <w:basedOn w:val="5"/>
    <w:link w:val="393"/>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5">
    <w:name w:val="报告页眉 Char"/>
    <w:link w:val="396"/>
    <w:qFormat/>
    <w:uiPriority w:val="0"/>
    <w:rPr>
      <w:kern w:val="2"/>
      <w:sz w:val="18"/>
    </w:rPr>
  </w:style>
  <w:style w:type="paragraph" w:customStyle="1" w:styleId="396">
    <w:name w:val="报告页眉"/>
    <w:basedOn w:val="1"/>
    <w:link w:val="395"/>
    <w:autoRedefine/>
    <w:qFormat/>
    <w:uiPriority w:val="0"/>
    <w:pPr>
      <w:widowControl/>
      <w:jc w:val="left"/>
    </w:pPr>
    <w:rPr>
      <w:rFonts w:asciiTheme="minorHAnsi" w:hAnsiTheme="minorHAnsi" w:eastAsiaTheme="minorEastAsia" w:cstheme="minorBidi"/>
      <w:sz w:val="18"/>
      <w:szCs w:val="20"/>
    </w:rPr>
  </w:style>
  <w:style w:type="character" w:customStyle="1" w:styleId="397">
    <w:name w:val="表格五号标题 Char"/>
    <w:link w:val="398"/>
    <w:qFormat/>
    <w:uiPriority w:val="0"/>
    <w:rPr>
      <w:sz w:val="21"/>
      <w:szCs w:val="24"/>
    </w:rPr>
  </w:style>
  <w:style w:type="paragraph" w:customStyle="1" w:styleId="398">
    <w:name w:val="表格五号标题"/>
    <w:basedOn w:val="1"/>
    <w:link w:val="397"/>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9">
    <w:name w:val="正文五号 Char"/>
    <w:link w:val="400"/>
    <w:autoRedefine/>
    <w:qFormat/>
    <w:uiPriority w:val="0"/>
    <w:rPr>
      <w:sz w:val="21"/>
      <w:szCs w:val="24"/>
    </w:rPr>
  </w:style>
  <w:style w:type="paragraph" w:customStyle="1" w:styleId="400">
    <w:name w:val="正文五号"/>
    <w:basedOn w:val="134"/>
    <w:link w:val="399"/>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1">
    <w:name w:val="样式 样式 标题 2 + 首行缩进:  0 字符 + (西文) Times New Roman Char"/>
    <w:link w:val="402"/>
    <w:autoRedefine/>
    <w:qFormat/>
    <w:uiPriority w:val="0"/>
    <w:rPr>
      <w:rFonts w:ascii="Arial" w:hAnsi="Arial"/>
      <w:b/>
      <w:bCs/>
      <w:kern w:val="2"/>
      <w:sz w:val="28"/>
    </w:rPr>
  </w:style>
  <w:style w:type="paragraph" w:customStyle="1" w:styleId="402">
    <w:name w:val="样式 样式 标题 2 + 首行缩进:  0 字符 + (西文) Times New Roman"/>
    <w:basedOn w:val="403"/>
    <w:link w:val="401"/>
    <w:qFormat/>
    <w:uiPriority w:val="0"/>
    <w:pPr>
      <w:tabs>
        <w:tab w:val="left" w:pos="2925"/>
      </w:tabs>
      <w:ind w:firstLine="100" w:firstLineChars="100"/>
    </w:pPr>
    <w:rPr>
      <w:rFonts w:eastAsiaTheme="minorEastAsia" w:cstheme="minorBidi"/>
      <w:lang w:val="en-US"/>
    </w:rPr>
  </w:style>
  <w:style w:type="paragraph" w:customStyle="1" w:styleId="403">
    <w:name w:val="样式 标题 2 + 首行缩进:  0 字符"/>
    <w:basedOn w:val="4"/>
    <w:link w:val="404"/>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4">
    <w:name w:val="样式 标题 2 + 首行缩进:  0 字符 Char"/>
    <w:link w:val="403"/>
    <w:qFormat/>
    <w:uiPriority w:val="0"/>
    <w:rPr>
      <w:rFonts w:ascii="Arial" w:hAnsi="Arial" w:eastAsia="宋体" w:cs="Times New Roman"/>
      <w:b/>
      <w:bCs/>
      <w:kern w:val="2"/>
      <w:sz w:val="28"/>
      <w:lang w:val="zh-CN"/>
    </w:rPr>
  </w:style>
  <w:style w:type="character" w:customStyle="1" w:styleId="405">
    <w:name w:val="表格内容样式 Char"/>
    <w:link w:val="406"/>
    <w:qFormat/>
    <w:uiPriority w:val="0"/>
    <w:rPr>
      <w:rFonts w:ascii="Arial" w:hAnsi="Arial" w:cs="Arial"/>
      <w:kern w:val="2"/>
      <w:sz w:val="21"/>
    </w:rPr>
  </w:style>
  <w:style w:type="paragraph" w:customStyle="1" w:styleId="406">
    <w:name w:val="表格内容样式"/>
    <w:basedOn w:val="21"/>
    <w:link w:val="405"/>
    <w:autoRedefine/>
    <w:qFormat/>
    <w:uiPriority w:val="0"/>
    <w:pPr>
      <w:widowControl w:val="0"/>
      <w:spacing w:line="0" w:lineRule="atLeast"/>
      <w:ind w:firstLine="0"/>
      <w:jc w:val="center"/>
    </w:pPr>
    <w:rPr>
      <w:rFonts w:ascii="Arial" w:hAnsi="Arial" w:cs="Arial" w:eastAsiaTheme="minorEastAsia"/>
    </w:rPr>
  </w:style>
  <w:style w:type="character" w:customStyle="1" w:styleId="407">
    <w:name w:val="报告 Char"/>
    <w:link w:val="408"/>
    <w:qFormat/>
    <w:uiPriority w:val="0"/>
    <w:rPr>
      <w:rFonts w:ascii="TimesNewRoman" w:hAnsi="TimesNewRoman"/>
      <w:sz w:val="24"/>
    </w:rPr>
  </w:style>
  <w:style w:type="paragraph" w:customStyle="1" w:styleId="408">
    <w:name w:val="报告"/>
    <w:basedOn w:val="1"/>
    <w:link w:val="407"/>
    <w:qFormat/>
    <w:uiPriority w:val="0"/>
    <w:pPr>
      <w:adjustRightInd w:val="0"/>
      <w:textAlignment w:val="center"/>
    </w:pPr>
    <w:rPr>
      <w:rFonts w:ascii="TimesNewRoman" w:hAnsi="TimesNewRoman" w:eastAsiaTheme="minorEastAsia" w:cstheme="minorBidi"/>
      <w:kern w:val="0"/>
      <w:sz w:val="24"/>
      <w:szCs w:val="20"/>
    </w:rPr>
  </w:style>
  <w:style w:type="character" w:customStyle="1" w:styleId="409">
    <w:name w:val="样式15 Char"/>
    <w:link w:val="410"/>
    <w:autoRedefine/>
    <w:qFormat/>
    <w:uiPriority w:val="0"/>
    <w:rPr>
      <w:rFonts w:ascii="Arial" w:hAnsi="宋体" w:cs="Arial"/>
      <w:spacing w:val="10"/>
      <w:kern w:val="2"/>
      <w:sz w:val="24"/>
    </w:rPr>
  </w:style>
  <w:style w:type="paragraph" w:customStyle="1" w:styleId="410">
    <w:name w:val="样式15"/>
    <w:basedOn w:val="21"/>
    <w:link w:val="409"/>
    <w:qFormat/>
    <w:uiPriority w:val="0"/>
    <w:pPr>
      <w:widowControl w:val="0"/>
      <w:spacing w:line="264" w:lineRule="auto"/>
      <w:ind w:firstLine="476"/>
    </w:pPr>
    <w:rPr>
      <w:rFonts w:ascii="Arial" w:hAnsi="宋体" w:cs="Arial" w:eastAsiaTheme="minorEastAsia"/>
      <w:spacing w:val="10"/>
      <w:sz w:val="24"/>
    </w:rPr>
  </w:style>
  <w:style w:type="character" w:customStyle="1" w:styleId="411">
    <w:name w:val="样式 正文文本 + 小四 Char"/>
    <w:link w:val="412"/>
    <w:qFormat/>
    <w:uiPriority w:val="0"/>
    <w:rPr>
      <w:kern w:val="2"/>
      <w:sz w:val="24"/>
      <w:szCs w:val="24"/>
    </w:rPr>
  </w:style>
  <w:style w:type="paragraph" w:customStyle="1" w:styleId="412">
    <w:name w:val="样式 正文文本 + 小四"/>
    <w:basedOn w:val="34"/>
    <w:link w:val="411"/>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3">
    <w:name w:val="样式 正文文本 + 红色 Char Char Char Char"/>
    <w:link w:val="414"/>
    <w:qFormat/>
    <w:uiPriority w:val="0"/>
    <w:rPr>
      <w:rFonts w:eastAsia="仿宋_GB2312"/>
      <w:color w:val="FF0000"/>
      <w:kern w:val="2"/>
      <w:sz w:val="24"/>
      <w:szCs w:val="24"/>
    </w:rPr>
  </w:style>
  <w:style w:type="paragraph" w:customStyle="1" w:styleId="414">
    <w:name w:val="样式 正文文本 + 红色 Char Char Char"/>
    <w:basedOn w:val="1"/>
    <w:link w:val="413"/>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5">
    <w:name w:val="标题 2标题节标题 2 Char标题节 Char Char标题 2 Char Char Char节H2Hea... ... Char Char"/>
    <w:link w:val="416"/>
    <w:qFormat/>
    <w:uiPriority w:val="0"/>
    <w:rPr>
      <w:b/>
      <w:bCs/>
      <w:kern w:val="2"/>
      <w:sz w:val="26"/>
      <w:szCs w:val="26"/>
    </w:rPr>
  </w:style>
  <w:style w:type="paragraph" w:customStyle="1" w:styleId="416">
    <w:name w:val="标题 2标题节标题 2 Char标题节 Char Char标题 2 Char Char Char节H2Hea... ..."/>
    <w:basedOn w:val="1"/>
    <w:link w:val="415"/>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7">
    <w:name w:val="样式 标题 3小标题小节标题标题3H3h33rd level第二层条标题4 + Arial Char"/>
    <w:link w:val="418"/>
    <w:qFormat/>
    <w:uiPriority w:val="0"/>
    <w:rPr>
      <w:b/>
      <w:bCs/>
      <w:color w:val="000000"/>
      <w:kern w:val="32"/>
      <w:sz w:val="30"/>
      <w:szCs w:val="24"/>
    </w:rPr>
  </w:style>
  <w:style w:type="paragraph" w:customStyle="1" w:styleId="418">
    <w:name w:val="样式 标题 3小标题小节标题标题3H3h33rd level第二层条标题4 + Arial"/>
    <w:basedOn w:val="5"/>
    <w:link w:val="417"/>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9">
    <w:name w:val="常用表头样式 Char"/>
    <w:link w:val="420"/>
    <w:qFormat/>
    <w:uiPriority w:val="0"/>
    <w:rPr>
      <w:rFonts w:ascii="仿宋_GB2312" w:eastAsia="仿宋_GB2312"/>
      <w:b/>
      <w:kern w:val="2"/>
      <w:sz w:val="21"/>
      <w:szCs w:val="21"/>
    </w:rPr>
  </w:style>
  <w:style w:type="paragraph" w:customStyle="1" w:styleId="420">
    <w:name w:val="常用表头样式"/>
    <w:link w:val="419"/>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1">
    <w:name w:val="正文001 Char Char Char"/>
    <w:link w:val="422"/>
    <w:qFormat/>
    <w:uiPriority w:val="0"/>
    <w:rPr>
      <w:rFonts w:ascii="Arial" w:hAnsi="Arial" w:cs="Arial"/>
      <w:kern w:val="2"/>
      <w:sz w:val="24"/>
    </w:rPr>
  </w:style>
  <w:style w:type="paragraph" w:customStyle="1" w:styleId="422">
    <w:name w:val="正文001 Char Char"/>
    <w:basedOn w:val="1"/>
    <w:link w:val="421"/>
    <w:qFormat/>
    <w:uiPriority w:val="0"/>
    <w:pPr>
      <w:spacing w:before="60" w:line="420" w:lineRule="exact"/>
      <w:ind w:firstLine="482"/>
    </w:pPr>
    <w:rPr>
      <w:rFonts w:ascii="Arial" w:hAnsi="Arial" w:cs="Arial" w:eastAsiaTheme="minorEastAsia"/>
      <w:sz w:val="24"/>
      <w:szCs w:val="20"/>
    </w:rPr>
  </w:style>
  <w:style w:type="character" w:customStyle="1" w:styleId="423">
    <w:name w:val="样式 标题 2 + 黑体 小四 非加粗 Char Char"/>
    <w:link w:val="424"/>
    <w:autoRedefine/>
    <w:qFormat/>
    <w:uiPriority w:val="0"/>
    <w:rPr>
      <w:rFonts w:ascii="黑体" w:hAnsi="黑体" w:eastAsia="黑体"/>
      <w:kern w:val="2"/>
      <w:sz w:val="24"/>
      <w:szCs w:val="32"/>
    </w:rPr>
  </w:style>
  <w:style w:type="paragraph" w:customStyle="1" w:styleId="424">
    <w:name w:val="样式 标题 2 + 黑体 小四 非加粗"/>
    <w:basedOn w:val="4"/>
    <w:link w:val="423"/>
    <w:autoRedefine/>
    <w:qFormat/>
    <w:uiPriority w:val="0"/>
    <w:pPr>
      <w:spacing w:before="120" w:after="120" w:line="360" w:lineRule="auto"/>
    </w:pPr>
    <w:rPr>
      <w:rFonts w:ascii="黑体" w:hAnsi="黑体" w:eastAsia="黑体" w:cstheme="minorBidi"/>
      <w:b w:val="0"/>
      <w:bCs w:val="0"/>
      <w:sz w:val="24"/>
    </w:rPr>
  </w:style>
  <w:style w:type="character" w:customStyle="1" w:styleId="425">
    <w:name w:val="Report Text Char Char"/>
    <w:link w:val="426"/>
    <w:autoRedefine/>
    <w:qFormat/>
    <w:uiPriority w:val="0"/>
    <w:rPr>
      <w:rFonts w:ascii="Swis721 BT" w:hAnsi="Swis721 BT" w:eastAsia="PMingLiU"/>
      <w:sz w:val="18"/>
      <w:lang w:val="en-GB" w:eastAsia="en-US"/>
    </w:rPr>
  </w:style>
  <w:style w:type="paragraph" w:customStyle="1" w:styleId="426">
    <w:name w:val="Report Text"/>
    <w:link w:val="425"/>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7">
    <w:name w:val="表标题... Char Char"/>
    <w:link w:val="428"/>
    <w:qFormat/>
    <w:uiPriority w:val="0"/>
    <w:rPr>
      <w:rFonts w:ascii="Arial" w:hAnsi="Arial"/>
      <w:b/>
      <w:color w:val="800080"/>
      <w:kern w:val="2"/>
      <w:sz w:val="24"/>
    </w:rPr>
  </w:style>
  <w:style w:type="paragraph" w:customStyle="1" w:styleId="428">
    <w:name w:val="表标题..."/>
    <w:basedOn w:val="6"/>
    <w:link w:val="427"/>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9">
    <w:name w:val="样式2 Char Char"/>
    <w:link w:val="430"/>
    <w:qFormat/>
    <w:uiPriority w:val="0"/>
    <w:rPr>
      <w:rFonts w:ascii="Arial" w:hAnsi="Arial" w:eastAsia="仿宋_GB2312" w:cs="Arial"/>
      <w:spacing w:val="10"/>
      <w:kern w:val="2"/>
      <w:sz w:val="24"/>
      <w:szCs w:val="32"/>
    </w:rPr>
  </w:style>
  <w:style w:type="paragraph" w:customStyle="1" w:styleId="430">
    <w:name w:val="样式2"/>
    <w:basedOn w:val="21"/>
    <w:next w:val="21"/>
    <w:link w:val="429"/>
    <w:qFormat/>
    <w:uiPriority w:val="0"/>
    <w:pPr>
      <w:widowControl w:val="0"/>
      <w:ind w:firstLine="200"/>
    </w:pPr>
    <w:rPr>
      <w:rFonts w:ascii="Arial" w:hAnsi="Arial" w:eastAsia="仿宋_GB2312" w:cs="Arial"/>
      <w:spacing w:val="10"/>
      <w:sz w:val="24"/>
      <w:szCs w:val="32"/>
    </w:rPr>
  </w:style>
  <w:style w:type="character" w:customStyle="1" w:styleId="431">
    <w:name w:val="可研正文 Char"/>
    <w:link w:val="432"/>
    <w:qFormat/>
    <w:uiPriority w:val="0"/>
    <w:rPr>
      <w:rFonts w:ascii="宋体" w:hAnsi="宋体"/>
      <w:bCs/>
      <w:spacing w:val="6"/>
      <w:sz w:val="26"/>
      <w:szCs w:val="26"/>
    </w:rPr>
  </w:style>
  <w:style w:type="paragraph" w:customStyle="1" w:styleId="432">
    <w:name w:val="可研正文"/>
    <w:basedOn w:val="1"/>
    <w:link w:val="431"/>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3">
    <w:name w:val="zihe-正文 Char"/>
    <w:link w:val="434"/>
    <w:qFormat/>
    <w:uiPriority w:val="0"/>
    <w:rPr>
      <w:sz w:val="24"/>
      <w:szCs w:val="24"/>
    </w:rPr>
  </w:style>
  <w:style w:type="paragraph" w:customStyle="1" w:styleId="434">
    <w:name w:val="zihe-正文"/>
    <w:basedOn w:val="1"/>
    <w:link w:val="433"/>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5">
    <w:name w:val="江西正文 Char"/>
    <w:link w:val="436"/>
    <w:qFormat/>
    <w:uiPriority w:val="0"/>
    <w:rPr>
      <w:rFonts w:ascii="宋体"/>
      <w:kern w:val="2"/>
      <w:sz w:val="28"/>
      <w:szCs w:val="28"/>
    </w:rPr>
  </w:style>
  <w:style w:type="paragraph" w:customStyle="1" w:styleId="436">
    <w:name w:val="江西正文"/>
    <w:basedOn w:val="1"/>
    <w:link w:val="435"/>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7">
    <w:name w:val="正文0002 Char"/>
    <w:link w:val="438"/>
    <w:qFormat/>
    <w:uiPriority w:val="0"/>
    <w:rPr>
      <w:color w:val="000000"/>
      <w:kern w:val="2"/>
      <w:sz w:val="24"/>
      <w:szCs w:val="24"/>
    </w:rPr>
  </w:style>
  <w:style w:type="paragraph" w:customStyle="1" w:styleId="438">
    <w:name w:val="正文0002"/>
    <w:basedOn w:val="134"/>
    <w:link w:val="437"/>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9">
    <w:name w:val="样式 正文0002 + 首行缩进:  2 字符 Char"/>
    <w:link w:val="440"/>
    <w:autoRedefine/>
    <w:qFormat/>
    <w:uiPriority w:val="0"/>
    <w:rPr>
      <w:rFonts w:cs="宋体"/>
      <w:color w:val="000000"/>
      <w:kern w:val="2"/>
      <w:sz w:val="24"/>
      <w:szCs w:val="24"/>
    </w:rPr>
  </w:style>
  <w:style w:type="paragraph" w:customStyle="1" w:styleId="440">
    <w:name w:val="样式 正文0002 + 首行缩进:  2 字符"/>
    <w:basedOn w:val="438"/>
    <w:link w:val="439"/>
    <w:qFormat/>
    <w:uiPriority w:val="0"/>
    <w:pPr>
      <w:ind w:firstLine="480"/>
    </w:pPr>
    <w:rPr>
      <w:rFonts w:cs="宋体"/>
    </w:rPr>
  </w:style>
  <w:style w:type="character" w:customStyle="1" w:styleId="441">
    <w:name w:val="表格标题-五号字 Char"/>
    <w:link w:val="442"/>
    <w:autoRedefine/>
    <w:qFormat/>
    <w:uiPriority w:val="0"/>
    <w:rPr>
      <w:kern w:val="21"/>
      <w:sz w:val="21"/>
      <w:szCs w:val="21"/>
    </w:rPr>
  </w:style>
  <w:style w:type="paragraph" w:customStyle="1" w:styleId="442">
    <w:name w:val="表格标题-五号字"/>
    <w:basedOn w:val="1"/>
    <w:link w:val="441"/>
    <w:qFormat/>
    <w:uiPriority w:val="0"/>
    <w:pPr>
      <w:spacing w:before="60" w:line="360" w:lineRule="exact"/>
      <w:jc w:val="center"/>
    </w:pPr>
    <w:rPr>
      <w:rFonts w:asciiTheme="minorHAnsi" w:hAnsiTheme="minorHAnsi" w:eastAsiaTheme="minorEastAsia" w:cstheme="minorBidi"/>
      <w:kern w:val="21"/>
    </w:rPr>
  </w:style>
  <w:style w:type="character" w:customStyle="1" w:styleId="443">
    <w:name w:val="表格字体 Char"/>
    <w:link w:val="444"/>
    <w:qFormat/>
    <w:uiPriority w:val="0"/>
    <w:rPr>
      <w:rFonts w:ascii="仿宋_GB2312" w:eastAsia="仿宋_GB2312"/>
      <w:spacing w:val="2"/>
      <w:kern w:val="2"/>
      <w:sz w:val="21"/>
    </w:rPr>
  </w:style>
  <w:style w:type="paragraph" w:customStyle="1" w:styleId="444">
    <w:name w:val="表格字体"/>
    <w:basedOn w:val="1"/>
    <w:link w:val="443"/>
    <w:qFormat/>
    <w:uiPriority w:val="0"/>
    <w:pPr>
      <w:spacing w:line="400" w:lineRule="exact"/>
      <w:jc w:val="center"/>
    </w:pPr>
    <w:rPr>
      <w:rFonts w:ascii="仿宋_GB2312" w:eastAsia="仿宋_GB2312" w:hAnsiTheme="minorHAnsi" w:cstheme="minorBidi"/>
      <w:spacing w:val="2"/>
      <w:szCs w:val="20"/>
    </w:rPr>
  </w:style>
  <w:style w:type="character" w:customStyle="1" w:styleId="445">
    <w:name w:val="+标题4 Char Char"/>
    <w:link w:val="446"/>
    <w:autoRedefine/>
    <w:qFormat/>
    <w:uiPriority w:val="0"/>
    <w:rPr>
      <w:b/>
      <w:bCs/>
      <w:kern w:val="2"/>
      <w:sz w:val="24"/>
      <w:szCs w:val="28"/>
      <w:lang w:val="zh-CN"/>
    </w:rPr>
  </w:style>
  <w:style w:type="paragraph" w:customStyle="1" w:styleId="446">
    <w:name w:val="+标题4"/>
    <w:basedOn w:val="6"/>
    <w:link w:val="445"/>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7">
    <w:name w:val="0-shiw-正文 4号宋体 Char"/>
    <w:link w:val="448"/>
    <w:qFormat/>
    <w:uiPriority w:val="0"/>
    <w:rPr>
      <w:kern w:val="2"/>
      <w:sz w:val="28"/>
      <w:szCs w:val="28"/>
    </w:rPr>
  </w:style>
  <w:style w:type="paragraph" w:customStyle="1" w:styleId="448">
    <w:name w:val="0-shiw-正文 4号宋体"/>
    <w:link w:val="447"/>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9">
    <w:name w:val="+列表编号 Char1"/>
    <w:link w:val="450"/>
    <w:autoRedefine/>
    <w:qFormat/>
    <w:uiPriority w:val="0"/>
    <w:rPr>
      <w:kern w:val="2"/>
      <w:sz w:val="24"/>
      <w:szCs w:val="28"/>
    </w:rPr>
  </w:style>
  <w:style w:type="paragraph" w:customStyle="1" w:styleId="450">
    <w:name w:val="+列表编号"/>
    <w:basedOn w:val="1"/>
    <w:link w:val="449"/>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1">
    <w:name w:val="正文首行缩进2字 Char"/>
    <w:link w:val="452"/>
    <w:qFormat/>
    <w:locked/>
    <w:uiPriority w:val="0"/>
    <w:rPr>
      <w:rFonts w:eastAsia="楷体_GB2312"/>
      <w:kern w:val="2"/>
      <w:sz w:val="24"/>
      <w:szCs w:val="24"/>
    </w:rPr>
  </w:style>
  <w:style w:type="paragraph" w:customStyle="1" w:styleId="452">
    <w:name w:val="正文首行缩进2字"/>
    <w:basedOn w:val="1"/>
    <w:link w:val="451"/>
    <w:qFormat/>
    <w:uiPriority w:val="0"/>
    <w:pPr>
      <w:ind w:firstLine="200" w:firstLineChars="200"/>
    </w:pPr>
    <w:rPr>
      <w:rFonts w:eastAsia="楷体_GB2312" w:asciiTheme="minorHAnsi" w:hAnsiTheme="minorHAnsi" w:cstheme="minorBidi"/>
      <w:sz w:val="24"/>
      <w:szCs w:val="24"/>
    </w:rPr>
  </w:style>
  <w:style w:type="character" w:customStyle="1" w:styleId="453">
    <w:name w:val="无间隔 Char"/>
    <w:link w:val="454"/>
    <w:qFormat/>
    <w:uiPriority w:val="0"/>
    <w:rPr>
      <w:rFonts w:ascii="Calibri" w:hAnsi="Calibri"/>
      <w:sz w:val="22"/>
      <w:szCs w:val="22"/>
    </w:rPr>
  </w:style>
  <w:style w:type="paragraph" w:customStyle="1" w:styleId="454">
    <w:name w:val="无间隔1"/>
    <w:link w:val="453"/>
    <w:qFormat/>
    <w:uiPriority w:val="0"/>
    <w:rPr>
      <w:rFonts w:ascii="Calibri" w:hAnsi="Calibri" w:eastAsiaTheme="minorEastAsia" w:cstheme="minorBidi"/>
      <w:sz w:val="22"/>
      <w:szCs w:val="22"/>
      <w:lang w:val="en-US" w:eastAsia="zh-CN" w:bidi="ar-SA"/>
    </w:rPr>
  </w:style>
  <w:style w:type="character" w:customStyle="1" w:styleId="455">
    <w:name w:val="正文调整 Char"/>
    <w:link w:val="456"/>
    <w:autoRedefine/>
    <w:qFormat/>
    <w:uiPriority w:val="0"/>
    <w:rPr>
      <w:kern w:val="2"/>
      <w:sz w:val="24"/>
      <w:szCs w:val="24"/>
    </w:rPr>
  </w:style>
  <w:style w:type="paragraph" w:customStyle="1" w:styleId="456">
    <w:name w:val="正文调整"/>
    <w:basedOn w:val="1"/>
    <w:link w:val="455"/>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7">
    <w:name w:val="报告表正文 Char"/>
    <w:link w:val="458"/>
    <w:autoRedefine/>
    <w:qFormat/>
    <w:uiPriority w:val="0"/>
    <w:rPr>
      <w:kern w:val="2"/>
      <w:sz w:val="24"/>
      <w:szCs w:val="24"/>
    </w:rPr>
  </w:style>
  <w:style w:type="paragraph" w:customStyle="1" w:styleId="458">
    <w:name w:val="报告表正文"/>
    <w:basedOn w:val="1"/>
    <w:link w:val="457"/>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9">
    <w:name w:val="样式 正文文本 + (中文) 黑体 红色 Char Char Char Char"/>
    <w:link w:val="460"/>
    <w:autoRedefine/>
    <w:qFormat/>
    <w:uiPriority w:val="0"/>
    <w:rPr>
      <w:rFonts w:eastAsia="黑体"/>
      <w:color w:val="FF0000"/>
      <w:kern w:val="2"/>
      <w:sz w:val="24"/>
      <w:szCs w:val="24"/>
    </w:rPr>
  </w:style>
  <w:style w:type="paragraph" w:customStyle="1" w:styleId="460">
    <w:name w:val="样式 正文文本 + (中文) 黑体 红色 Char Char Char"/>
    <w:basedOn w:val="1"/>
    <w:link w:val="459"/>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1">
    <w:name w:val="样式 普通(网站) + 加粗 Char"/>
    <w:link w:val="462"/>
    <w:autoRedefine/>
    <w:qFormat/>
    <w:uiPriority w:val="0"/>
    <w:rPr>
      <w:rFonts w:ascii="宋体" w:hAnsi="宋体"/>
      <w:b/>
      <w:bCs/>
      <w:color w:val="000000"/>
      <w:sz w:val="24"/>
      <w:szCs w:val="24"/>
    </w:rPr>
  </w:style>
  <w:style w:type="paragraph" w:customStyle="1" w:styleId="462">
    <w:name w:val="样式 普通(网站) + 加粗"/>
    <w:basedOn w:val="81"/>
    <w:link w:val="461"/>
    <w:autoRedefine/>
    <w:qFormat/>
    <w:uiPriority w:val="0"/>
    <w:pPr>
      <w:spacing w:before="0" w:beforeAutospacing="0" w:after="0" w:afterAutospacing="0"/>
    </w:pPr>
    <w:rPr>
      <w:rFonts w:eastAsiaTheme="minorEastAsia" w:cstheme="minorBidi"/>
      <w:b/>
      <w:bCs/>
      <w:color w:val="000000"/>
      <w:szCs w:val="24"/>
    </w:rPr>
  </w:style>
  <w:style w:type="character" w:customStyle="1" w:styleId="463">
    <w:name w:val="常用正文样式 Char1"/>
    <w:link w:val="464"/>
    <w:autoRedefine/>
    <w:qFormat/>
    <w:uiPriority w:val="0"/>
    <w:rPr>
      <w:rFonts w:ascii="宋体" w:hAnsi="新宋体" w:eastAsia="仿宋_GB2312"/>
      <w:kern w:val="2"/>
      <w:sz w:val="24"/>
      <w:szCs w:val="24"/>
    </w:rPr>
  </w:style>
  <w:style w:type="paragraph" w:customStyle="1" w:styleId="464">
    <w:name w:val="常用正文样式"/>
    <w:link w:val="463"/>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5">
    <w:name w:val="样式6 Char Char"/>
    <w:link w:val="466"/>
    <w:autoRedefine/>
    <w:qFormat/>
    <w:uiPriority w:val="0"/>
    <w:rPr>
      <w:rFonts w:ascii="Arial" w:hAnsi="Arial" w:cs="Arial"/>
      <w:spacing w:val="10"/>
      <w:kern w:val="2"/>
      <w:sz w:val="24"/>
    </w:rPr>
  </w:style>
  <w:style w:type="paragraph" w:customStyle="1" w:styleId="466">
    <w:name w:val="样式6"/>
    <w:basedOn w:val="21"/>
    <w:link w:val="465"/>
    <w:autoRedefine/>
    <w:qFormat/>
    <w:uiPriority w:val="0"/>
    <w:pPr>
      <w:widowControl w:val="0"/>
      <w:tabs>
        <w:tab w:val="left" w:pos="1080"/>
      </w:tabs>
      <w:spacing w:line="264" w:lineRule="auto"/>
      <w:ind w:left="425" w:hanging="425"/>
    </w:pPr>
    <w:rPr>
      <w:rFonts w:ascii="Arial" w:hAnsi="Arial" w:cs="Arial" w:eastAsiaTheme="minorEastAsia"/>
      <w:spacing w:val="10"/>
      <w:sz w:val="24"/>
    </w:rPr>
  </w:style>
  <w:style w:type="character" w:customStyle="1" w:styleId="467">
    <w:name w:val="正文00000 Char"/>
    <w:link w:val="468"/>
    <w:autoRedefine/>
    <w:qFormat/>
    <w:uiPriority w:val="0"/>
    <w:rPr>
      <w:kern w:val="2"/>
      <w:sz w:val="24"/>
    </w:rPr>
  </w:style>
  <w:style w:type="paragraph" w:customStyle="1" w:styleId="468">
    <w:name w:val="正文00000"/>
    <w:basedOn w:val="1"/>
    <w:link w:val="467"/>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9">
    <w:name w:val="明显引用 字符1"/>
    <w:link w:val="470"/>
    <w:autoRedefine/>
    <w:qFormat/>
    <w:uiPriority w:val="0"/>
    <w:rPr>
      <w:b/>
      <w:bCs/>
      <w:i/>
      <w:iCs/>
      <w:color w:val="2DA2BF"/>
    </w:rPr>
  </w:style>
  <w:style w:type="paragraph" w:styleId="470">
    <w:name w:val="Intense Quote"/>
    <w:basedOn w:val="1"/>
    <w:next w:val="1"/>
    <w:link w:val="469"/>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1">
    <w:name w:val="明显引用 字符2"/>
    <w:basedOn w:val="98"/>
    <w:autoRedefine/>
    <w:qFormat/>
    <w:uiPriority w:val="99"/>
    <w:rPr>
      <w:rFonts w:ascii="Times New Roman" w:hAnsi="Times New Roman" w:eastAsia="宋体" w:cs="Times New Roman"/>
      <w:i/>
      <w:iCs/>
      <w:color w:val="4F81BD" w:themeColor="accent1"/>
      <w:kern w:val="2"/>
      <w:sz w:val="21"/>
      <w:szCs w:val="21"/>
      <w14:textFill>
        <w14:solidFill>
          <w14:schemeClr w14:val="accent1"/>
        </w14:solidFill>
      </w14:textFill>
    </w:rPr>
  </w:style>
  <w:style w:type="character" w:customStyle="1" w:styleId="472">
    <w:name w:val="明显引用 Char2"/>
    <w:qFormat/>
    <w:uiPriority w:val="30"/>
    <w:rPr>
      <w:i/>
      <w:iCs/>
      <w:color w:val="5B9BD5"/>
      <w:kern w:val="2"/>
      <w:sz w:val="21"/>
      <w:szCs w:val="24"/>
    </w:rPr>
  </w:style>
  <w:style w:type="character" w:customStyle="1" w:styleId="473">
    <w:name w:val="引用 字符1"/>
    <w:link w:val="474"/>
    <w:autoRedefine/>
    <w:qFormat/>
    <w:uiPriority w:val="29"/>
    <w:rPr>
      <w:i/>
      <w:iCs/>
      <w:color w:val="000000"/>
    </w:rPr>
  </w:style>
  <w:style w:type="paragraph" w:styleId="474">
    <w:name w:val="Quote"/>
    <w:basedOn w:val="1"/>
    <w:next w:val="1"/>
    <w:link w:val="473"/>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5">
    <w:name w:val="引用 字符2"/>
    <w:basedOn w:val="98"/>
    <w:autoRedefine/>
    <w:qFormat/>
    <w:uiPriority w:val="99"/>
    <w:rPr>
      <w:rFonts w:ascii="Times New Roman" w:hAnsi="Times New Roman" w:eastAsia="宋体" w:cs="Times New Roman"/>
      <w:i/>
      <w:iCs/>
      <w:color w:val="404040" w:themeColor="text1" w:themeTint="BF"/>
      <w:kern w:val="2"/>
      <w:sz w:val="21"/>
      <w:szCs w:val="21"/>
      <w14:textFill>
        <w14:solidFill>
          <w14:schemeClr w14:val="tx1">
            <w14:lumMod w14:val="75000"/>
            <w14:lumOff w14:val="25000"/>
          </w14:schemeClr>
        </w14:solidFill>
      </w14:textFill>
    </w:rPr>
  </w:style>
  <w:style w:type="character" w:customStyle="1" w:styleId="476">
    <w:name w:val="引用 Char3"/>
    <w:autoRedefine/>
    <w:qFormat/>
    <w:uiPriority w:val="29"/>
    <w:rPr>
      <w:i/>
      <w:iCs/>
      <w:color w:val="404040"/>
      <w:kern w:val="2"/>
      <w:sz w:val="21"/>
      <w:szCs w:val="24"/>
    </w:rPr>
  </w:style>
  <w:style w:type="character" w:customStyle="1" w:styleId="477">
    <w:name w:val="标题3 Char"/>
    <w:link w:val="478"/>
    <w:autoRedefine/>
    <w:qFormat/>
    <w:locked/>
    <w:uiPriority w:val="0"/>
    <w:rPr>
      <w:kern w:val="2"/>
      <w:sz w:val="24"/>
      <w:szCs w:val="32"/>
    </w:rPr>
  </w:style>
  <w:style w:type="paragraph" w:customStyle="1" w:styleId="478">
    <w:name w:val="标题31"/>
    <w:basedOn w:val="5"/>
    <w:next w:val="21"/>
    <w:link w:val="477"/>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9">
    <w:name w:val="表上文字 Char"/>
    <w:link w:val="480"/>
    <w:autoRedefine/>
    <w:qFormat/>
    <w:uiPriority w:val="0"/>
    <w:rPr>
      <w:color w:val="000000"/>
      <w:spacing w:val="6"/>
      <w:kern w:val="2"/>
      <w:sz w:val="24"/>
      <w:szCs w:val="24"/>
    </w:rPr>
  </w:style>
  <w:style w:type="paragraph" w:customStyle="1" w:styleId="480">
    <w:name w:val="表上文字"/>
    <w:basedOn w:val="1"/>
    <w:link w:val="479"/>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1">
    <w:name w:val="zihe-表名 Char"/>
    <w:link w:val="482"/>
    <w:autoRedefine/>
    <w:qFormat/>
    <w:uiPriority w:val="0"/>
    <w:rPr>
      <w:bCs/>
      <w:color w:val="000000"/>
      <w:sz w:val="24"/>
    </w:rPr>
  </w:style>
  <w:style w:type="paragraph" w:customStyle="1" w:styleId="482">
    <w:name w:val="zihe-表名"/>
    <w:basedOn w:val="273"/>
    <w:link w:val="481"/>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3">
    <w:name w:val="正文首行缩进 2 + Times New Roman Char"/>
    <w:link w:val="484"/>
    <w:autoRedefine/>
    <w:qFormat/>
    <w:uiPriority w:val="0"/>
    <w:rPr>
      <w:sz w:val="24"/>
      <w:szCs w:val="24"/>
    </w:rPr>
  </w:style>
  <w:style w:type="paragraph" w:customStyle="1" w:styleId="484">
    <w:name w:val="正文首行缩进 2 + Times New Roman"/>
    <w:basedOn w:val="1"/>
    <w:link w:val="483"/>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5">
    <w:name w:val="正文缩进 字符1"/>
    <w:autoRedefine/>
    <w:qFormat/>
    <w:uiPriority w:val="0"/>
    <w:rPr>
      <w:rFonts w:eastAsia="宋体"/>
      <w:kern w:val="2"/>
      <w:sz w:val="21"/>
      <w:lang w:val="en-US" w:eastAsia="zh-CN" w:bidi="ar-SA"/>
    </w:rPr>
  </w:style>
  <w:style w:type="character" w:customStyle="1" w:styleId="486">
    <w:name w:val="LNG报告正文 Char"/>
    <w:link w:val="487"/>
    <w:autoRedefine/>
    <w:qFormat/>
    <w:uiPriority w:val="0"/>
    <w:rPr>
      <w:rFonts w:ascii="宋体"/>
      <w:color w:val="000000"/>
      <w:kern w:val="2"/>
      <w:sz w:val="28"/>
    </w:rPr>
  </w:style>
  <w:style w:type="paragraph" w:customStyle="1" w:styleId="487">
    <w:name w:val="LNG报告正文"/>
    <w:basedOn w:val="1"/>
    <w:link w:val="486"/>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8">
    <w:name w:val="表格居中 Char Char Char Char"/>
    <w:link w:val="489"/>
    <w:autoRedefine/>
    <w:qFormat/>
    <w:uiPriority w:val="0"/>
    <w:rPr>
      <w:rFonts w:ascii="??¨¬?" w:hAnsi="??¨¬?"/>
      <w:kern w:val="2"/>
      <w:sz w:val="24"/>
      <w:szCs w:val="24"/>
    </w:rPr>
  </w:style>
  <w:style w:type="paragraph" w:customStyle="1" w:styleId="489">
    <w:name w:val="表格居中 Char Char Char"/>
    <w:basedOn w:val="1"/>
    <w:link w:val="488"/>
    <w:autoRedefine/>
    <w:qFormat/>
    <w:uiPriority w:val="0"/>
    <w:pPr>
      <w:jc w:val="center"/>
    </w:pPr>
    <w:rPr>
      <w:rFonts w:ascii="??¨¬?" w:hAnsi="??¨¬?" w:eastAsiaTheme="minorEastAsia" w:cstheme="minorBidi"/>
      <w:sz w:val="24"/>
      <w:szCs w:val="24"/>
    </w:rPr>
  </w:style>
  <w:style w:type="character"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1"/>
    <w:autoRedefine/>
    <w:qFormat/>
    <w:uiPriority w:val="0"/>
    <w:rPr>
      <w:kern w:val="2"/>
      <w:sz w:val="24"/>
      <w:szCs w:val="24"/>
    </w:rPr>
  </w:style>
  <w:style w:type="paragraph" w:customStyle="1" w:styleId="491">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90"/>
    <w:autoRedefine/>
    <w:qFormat/>
    <w:uiPriority w:val="0"/>
    <w:pPr>
      <w:overflowPunct w:val="0"/>
      <w:autoSpaceDE w:val="0"/>
      <w:autoSpaceDN w:val="0"/>
      <w:adjustRightInd w:val="0"/>
      <w:textAlignment w:val="baseline"/>
    </w:pPr>
    <w:rPr>
      <w:rFonts w:asciiTheme="minorHAnsi" w:hAnsiTheme="minorHAnsi" w:eastAsiaTheme="minorEastAsia" w:cstheme="minorBidi"/>
      <w:sz w:val="24"/>
      <w:szCs w:val="24"/>
    </w:rPr>
  </w:style>
  <w:style w:type="character" w:customStyle="1" w:styleId="492">
    <w:name w:val="报告正文 Char"/>
    <w:link w:val="493"/>
    <w:autoRedefine/>
    <w:qFormat/>
    <w:uiPriority w:val="0"/>
    <w:rPr>
      <w:rFonts w:ascii="宋体" w:hAnsi="宋体"/>
      <w:bCs/>
      <w:kern w:val="2"/>
      <w:sz w:val="24"/>
      <w:szCs w:val="24"/>
    </w:rPr>
  </w:style>
  <w:style w:type="paragraph" w:customStyle="1" w:styleId="493">
    <w:name w:val="报告正文"/>
    <w:basedOn w:val="1"/>
    <w:link w:val="492"/>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4">
    <w:name w:val="甬绍正文 Char"/>
    <w:link w:val="495"/>
    <w:autoRedefine/>
    <w:qFormat/>
    <w:uiPriority w:val="0"/>
    <w:rPr>
      <w:rFonts w:ascii="宋体" w:hAnsi="宋体"/>
      <w:kern w:val="2"/>
      <w:sz w:val="28"/>
      <w:szCs w:val="28"/>
    </w:rPr>
  </w:style>
  <w:style w:type="paragraph" w:customStyle="1" w:styleId="495">
    <w:name w:val="甬绍正文"/>
    <w:basedOn w:val="1"/>
    <w:link w:val="494"/>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6">
    <w:name w:val="样式 Char Char Char Char Char Char Char Char Char Char Char Char Char Char Char Char Char Char"/>
    <w:link w:val="497"/>
    <w:autoRedefine/>
    <w:qFormat/>
    <w:uiPriority w:val="0"/>
    <w:rPr>
      <w:sz w:val="24"/>
      <w:szCs w:val="24"/>
    </w:rPr>
  </w:style>
  <w:style w:type="paragraph" w:customStyle="1" w:styleId="497">
    <w:name w:val="样式 Char Char Char Char Char Char Char Char Char Char Char Char Char Char Char Char Char"/>
    <w:basedOn w:val="21"/>
    <w:link w:val="496"/>
    <w:autoRedefine/>
    <w:qFormat/>
    <w:uiPriority w:val="0"/>
    <w:pPr>
      <w:overflowPunct w:val="0"/>
      <w:autoSpaceDE w:val="0"/>
      <w:autoSpaceDN w:val="0"/>
      <w:adjustRightInd w:val="0"/>
      <w:ind w:firstLine="491"/>
      <w:textAlignment w:val="baseline"/>
    </w:pPr>
    <w:rPr>
      <w:rFonts w:asciiTheme="minorHAnsi" w:hAnsiTheme="minorHAnsi" w:eastAsiaTheme="minorEastAsia" w:cstheme="minorBidi"/>
      <w:kern w:val="0"/>
      <w:sz w:val="24"/>
      <w:szCs w:val="24"/>
    </w:rPr>
  </w:style>
  <w:style w:type="character" w:customStyle="1" w:styleId="498">
    <w:name w:val="正文缩进（赵） Char"/>
    <w:link w:val="499"/>
    <w:autoRedefine/>
    <w:qFormat/>
    <w:uiPriority w:val="0"/>
    <w:rPr>
      <w:sz w:val="28"/>
      <w:szCs w:val="28"/>
    </w:rPr>
  </w:style>
  <w:style w:type="paragraph" w:customStyle="1" w:styleId="499">
    <w:name w:val="正文缩进（赵）"/>
    <w:basedOn w:val="35"/>
    <w:link w:val="498"/>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500">
    <w:name w:val="表格文字-居中 Char Char"/>
    <w:link w:val="501"/>
    <w:autoRedefine/>
    <w:qFormat/>
    <w:uiPriority w:val="0"/>
    <w:rPr>
      <w:sz w:val="21"/>
      <w:szCs w:val="21"/>
    </w:rPr>
  </w:style>
  <w:style w:type="paragraph" w:customStyle="1" w:styleId="501">
    <w:name w:val="表格文字-居中"/>
    <w:basedOn w:val="1"/>
    <w:link w:val="500"/>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2">
    <w:name w:val="表中 Char"/>
    <w:link w:val="503"/>
    <w:autoRedefine/>
    <w:qFormat/>
    <w:uiPriority w:val="0"/>
    <w:rPr>
      <w:bCs/>
      <w:kern w:val="2"/>
      <w:sz w:val="21"/>
      <w:szCs w:val="21"/>
    </w:rPr>
  </w:style>
  <w:style w:type="paragraph" w:customStyle="1" w:styleId="503">
    <w:name w:val="表中"/>
    <w:basedOn w:val="1"/>
    <w:link w:val="502"/>
    <w:autoRedefine/>
    <w:qFormat/>
    <w:uiPriority w:val="0"/>
    <w:pPr>
      <w:jc w:val="center"/>
    </w:pPr>
    <w:rPr>
      <w:rFonts w:asciiTheme="minorHAnsi" w:hAnsiTheme="minorHAnsi" w:eastAsiaTheme="minorEastAsia" w:cstheme="minorBidi"/>
      <w:bCs/>
    </w:rPr>
  </w:style>
  <w:style w:type="character" w:customStyle="1" w:styleId="504">
    <w:name w:val="样式 样式 标题 4heading 4 + Indent: Left 0.5 inH4标题3a1.1.1.1 Heading ....1 Char"/>
    <w:link w:val="505"/>
    <w:autoRedefine/>
    <w:qFormat/>
    <w:uiPriority w:val="0"/>
    <w:rPr>
      <w:rFonts w:ascii="黑体" w:hAnsi="宋体" w:eastAsia="黑体" w:cs="宋体"/>
      <w:b/>
      <w:bCs/>
      <w:iCs/>
      <w:kern w:val="2"/>
      <w:sz w:val="28"/>
      <w:szCs w:val="28"/>
    </w:rPr>
  </w:style>
  <w:style w:type="paragraph" w:customStyle="1" w:styleId="505">
    <w:name w:val="样式 样式 标题 4heading 4 + Indent: Left 0.5 inH4标题3a1.1.1.1 Heading ....1"/>
    <w:basedOn w:val="1"/>
    <w:link w:val="504"/>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6">
    <w:name w:val="！正文 Char"/>
    <w:link w:val="507"/>
    <w:autoRedefine/>
    <w:qFormat/>
    <w:uiPriority w:val="0"/>
    <w:rPr>
      <w:rFonts w:ascii="Calibri" w:hAnsi="Calibri" w:eastAsia="仿宋_GB2312"/>
      <w:sz w:val="28"/>
      <w:szCs w:val="24"/>
    </w:rPr>
  </w:style>
  <w:style w:type="paragraph" w:customStyle="1" w:styleId="507">
    <w:name w:val="！正文"/>
    <w:basedOn w:val="1"/>
    <w:link w:val="506"/>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8">
    <w:name w:val="报告条标题 Char"/>
    <w:link w:val="509"/>
    <w:autoRedefine/>
    <w:qFormat/>
    <w:uiPriority w:val="0"/>
    <w:rPr>
      <w:rFonts w:ascii="黑体" w:eastAsia="黑体"/>
      <w:kern w:val="2"/>
      <w:sz w:val="24"/>
    </w:rPr>
  </w:style>
  <w:style w:type="paragraph" w:customStyle="1" w:styleId="509">
    <w:name w:val="报告条标题"/>
    <w:basedOn w:val="1"/>
    <w:next w:val="1"/>
    <w:link w:val="508"/>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10">
    <w:name w:val="报告节标题 Char"/>
    <w:link w:val="511"/>
    <w:autoRedefine/>
    <w:qFormat/>
    <w:uiPriority w:val="0"/>
    <w:rPr>
      <w:rFonts w:ascii="Arial" w:hAnsi="Arial" w:eastAsia="黑体"/>
      <w:kern w:val="2"/>
      <w:sz w:val="30"/>
    </w:rPr>
  </w:style>
  <w:style w:type="paragraph" w:customStyle="1" w:styleId="511">
    <w:name w:val="报告节标题"/>
    <w:basedOn w:val="4"/>
    <w:next w:val="1"/>
    <w:link w:val="510"/>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2">
    <w:name w:val="报告表中 Char"/>
    <w:link w:val="513"/>
    <w:autoRedefine/>
    <w:qFormat/>
    <w:uiPriority w:val="0"/>
    <w:rPr>
      <w:kern w:val="2"/>
      <w:sz w:val="18"/>
    </w:rPr>
  </w:style>
  <w:style w:type="paragraph" w:customStyle="1" w:styleId="513">
    <w:name w:val="报告表中"/>
    <w:basedOn w:val="1"/>
    <w:link w:val="512"/>
    <w:autoRedefine/>
    <w:qFormat/>
    <w:uiPriority w:val="0"/>
    <w:pPr>
      <w:widowControl/>
      <w:jc w:val="center"/>
    </w:pPr>
    <w:rPr>
      <w:rFonts w:asciiTheme="minorHAnsi" w:hAnsiTheme="minorHAnsi" w:eastAsiaTheme="minorEastAsia" w:cstheme="minorBidi"/>
      <w:sz w:val="18"/>
      <w:szCs w:val="20"/>
    </w:rPr>
  </w:style>
  <w:style w:type="character" w:customStyle="1" w:styleId="514">
    <w:name w:val="报告图题 Char"/>
    <w:link w:val="515"/>
    <w:autoRedefine/>
    <w:qFormat/>
    <w:uiPriority w:val="0"/>
    <w:rPr>
      <w:rFonts w:ascii="黑体" w:eastAsia="黑体"/>
      <w:kern w:val="2"/>
      <w:sz w:val="21"/>
    </w:rPr>
  </w:style>
  <w:style w:type="paragraph" w:customStyle="1" w:styleId="515">
    <w:name w:val="报告图题"/>
    <w:basedOn w:val="1"/>
    <w:next w:val="1"/>
    <w:link w:val="514"/>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6">
    <w:name w:val="A正文 Char Char"/>
    <w:link w:val="517"/>
    <w:autoRedefine/>
    <w:qFormat/>
    <w:uiPriority w:val="0"/>
    <w:rPr>
      <w:rFonts w:eastAsia="仿宋_GB2312"/>
      <w:sz w:val="24"/>
    </w:rPr>
  </w:style>
  <w:style w:type="paragraph" w:customStyle="1" w:styleId="517">
    <w:name w:val="A正文"/>
    <w:basedOn w:val="1"/>
    <w:link w:val="516"/>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8">
    <w:name w:val="样式 样式 样式 样式 样式 首行缩进:  2 字符 + 首行缩进:  2 字符 + 首行缩进:  2 字符 + 首行缩进:  ... Char"/>
    <w:link w:val="519"/>
    <w:autoRedefine/>
    <w:qFormat/>
    <w:uiPriority w:val="0"/>
    <w:rPr>
      <w:rFonts w:ascii="仿宋_GB2312" w:hAnsi="宋体" w:eastAsia="仿宋_GB2312"/>
      <w:sz w:val="28"/>
    </w:rPr>
  </w:style>
  <w:style w:type="paragraph" w:customStyle="1" w:styleId="519">
    <w:name w:val="样式 样式 样式 样式 样式 首行缩进:  2 字符 + 首行缩进:  2 字符 + 首行缩进:  2 字符 + 首行缩进:  ..."/>
    <w:basedOn w:val="1"/>
    <w:link w:val="518"/>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20">
    <w:name w:val="样式 正文001 + Times New Roman Char"/>
    <w:link w:val="521"/>
    <w:autoRedefine/>
    <w:qFormat/>
    <w:uiPriority w:val="0"/>
    <w:rPr>
      <w:kern w:val="2"/>
      <w:sz w:val="24"/>
      <w:lang w:val="zh-CN"/>
    </w:rPr>
  </w:style>
  <w:style w:type="paragraph" w:customStyle="1" w:styleId="521">
    <w:name w:val="样式 正文001 + Times New Roman"/>
    <w:basedOn w:val="1"/>
    <w:link w:val="520"/>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2">
    <w:name w:val="标1 Char"/>
    <w:link w:val="523"/>
    <w:autoRedefine/>
    <w:qFormat/>
    <w:uiPriority w:val="0"/>
    <w:rPr>
      <w:b/>
      <w:kern w:val="2"/>
      <w:sz w:val="32"/>
      <w:lang w:val="zh-CN"/>
    </w:rPr>
  </w:style>
  <w:style w:type="paragraph" w:customStyle="1" w:styleId="523">
    <w:name w:val="标1"/>
    <w:basedOn w:val="1"/>
    <w:link w:val="522"/>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4">
    <w:name w:val="图表名 Char"/>
    <w:link w:val="525"/>
    <w:autoRedefine/>
    <w:qFormat/>
    <w:uiPriority w:val="0"/>
    <w:rPr>
      <w:rFonts w:hAnsi="宋体"/>
      <w:b/>
      <w:sz w:val="21"/>
      <w:szCs w:val="21"/>
      <w:lang w:val="zh-CN"/>
    </w:rPr>
  </w:style>
  <w:style w:type="paragraph" w:customStyle="1" w:styleId="525">
    <w:name w:val="图表名"/>
    <w:basedOn w:val="526"/>
    <w:next w:val="1"/>
    <w:link w:val="524"/>
    <w:autoRedefine/>
    <w:qFormat/>
    <w:uiPriority w:val="0"/>
    <w:rPr>
      <w:rFonts w:asciiTheme="minorHAnsi" w:eastAsiaTheme="minorEastAsia" w:cstheme="minorBidi"/>
      <w:lang w:val="zh-CN"/>
    </w:rPr>
  </w:style>
  <w:style w:type="paragraph" w:customStyle="1" w:styleId="526">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7">
    <w:name w:val="列表段落 字符1"/>
    <w:qFormat/>
    <w:locked/>
    <w:uiPriority w:val="34"/>
    <w:rPr>
      <w:kern w:val="2"/>
      <w:sz w:val="24"/>
      <w:szCs w:val="24"/>
      <w:lang w:val="zh-CN"/>
    </w:rPr>
  </w:style>
  <w:style w:type="character" w:customStyle="1" w:styleId="528">
    <w:name w:val="表格标题-02 Char"/>
    <w:link w:val="529"/>
    <w:autoRedefine/>
    <w:qFormat/>
    <w:uiPriority w:val="0"/>
    <w:rPr>
      <w:sz w:val="24"/>
      <w:szCs w:val="24"/>
      <w:lang w:val="zh-CN"/>
    </w:rPr>
  </w:style>
  <w:style w:type="paragraph" w:customStyle="1" w:styleId="529">
    <w:name w:val="表格标题-02"/>
    <w:basedOn w:val="1"/>
    <w:link w:val="528"/>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30">
    <w:name w:val="正文15 Char"/>
    <w:link w:val="531"/>
    <w:autoRedefine/>
    <w:qFormat/>
    <w:uiPriority w:val="0"/>
    <w:rPr>
      <w:sz w:val="28"/>
      <w:szCs w:val="28"/>
    </w:rPr>
  </w:style>
  <w:style w:type="paragraph" w:customStyle="1" w:styleId="531">
    <w:name w:val="正文15"/>
    <w:basedOn w:val="1"/>
    <w:link w:val="530"/>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2">
    <w:name w:val="样式 标题 4 + (中文) 宋体 非加粗 Char Char"/>
    <w:link w:val="533"/>
    <w:autoRedefine/>
    <w:qFormat/>
    <w:uiPriority w:val="0"/>
    <w:rPr>
      <w:rFonts w:eastAsia="仿宋_GB2312"/>
      <w:kern w:val="2"/>
      <w:sz w:val="24"/>
    </w:rPr>
  </w:style>
  <w:style w:type="paragraph" w:customStyle="1" w:styleId="533">
    <w:name w:val="样式 标题 4 + (中文) 宋体 非加粗 Char"/>
    <w:basedOn w:val="6"/>
    <w:link w:val="532"/>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4">
    <w:name w:val="4级（小）标题 Char"/>
    <w:link w:val="535"/>
    <w:autoRedefine/>
    <w:qFormat/>
    <w:uiPriority w:val="0"/>
    <w:rPr>
      <w:b/>
      <w:kern w:val="2"/>
      <w:sz w:val="24"/>
      <w:szCs w:val="24"/>
      <w:lang w:val="zh-CN"/>
    </w:rPr>
  </w:style>
  <w:style w:type="paragraph" w:customStyle="1" w:styleId="535">
    <w:name w:val="4级（小）标题"/>
    <w:basedOn w:val="1"/>
    <w:link w:val="534"/>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6">
    <w:name w:val="内页24 Char"/>
    <w:link w:val="537"/>
    <w:autoRedefine/>
    <w:qFormat/>
    <w:uiPriority w:val="0"/>
    <w:rPr>
      <w:rFonts w:ascii="华文中宋" w:hAnsi="华文中宋" w:eastAsia="华文中宋"/>
      <w:b/>
      <w:kern w:val="2"/>
      <w:sz w:val="48"/>
      <w:szCs w:val="56"/>
    </w:rPr>
  </w:style>
  <w:style w:type="paragraph" w:customStyle="1" w:styleId="537">
    <w:name w:val="内页24"/>
    <w:link w:val="536"/>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8">
    <w:name w:val="报告正文-连续目录 Char Char"/>
    <w:link w:val="539"/>
    <w:autoRedefine/>
    <w:qFormat/>
    <w:uiPriority w:val="0"/>
    <w:rPr>
      <w:rFonts w:ascii="Arial" w:hAnsi="Arial"/>
      <w:sz w:val="24"/>
      <w:szCs w:val="24"/>
      <w:lang w:val="zh-CN"/>
    </w:rPr>
  </w:style>
  <w:style w:type="paragraph" w:customStyle="1" w:styleId="539">
    <w:name w:val="报告正文-连续目录"/>
    <w:basedOn w:val="1"/>
    <w:link w:val="538"/>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40">
    <w:name w:val="表格数字 Char"/>
    <w:link w:val="541"/>
    <w:autoRedefine/>
    <w:qFormat/>
    <w:uiPriority w:val="0"/>
    <w:rPr>
      <w:rFonts w:ascii="Arial" w:hAnsi="Arial"/>
      <w:sz w:val="21"/>
      <w:lang w:val="zh-CN"/>
    </w:rPr>
  </w:style>
  <w:style w:type="paragraph" w:customStyle="1" w:styleId="541">
    <w:name w:val="表格数字"/>
    <w:basedOn w:val="1"/>
    <w:link w:val="540"/>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2">
    <w:name w:val="标题4 非连续 Char"/>
    <w:link w:val="543"/>
    <w:autoRedefine/>
    <w:qFormat/>
    <w:uiPriority w:val="0"/>
    <w:rPr>
      <w:sz w:val="24"/>
      <w:szCs w:val="28"/>
      <w:lang w:val="zh-CN"/>
    </w:rPr>
  </w:style>
  <w:style w:type="paragraph" w:customStyle="1" w:styleId="543">
    <w:name w:val="标题4 非连续"/>
    <w:basedOn w:val="1"/>
    <w:link w:val="542"/>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4">
    <w:name w:val="标题 #7_"/>
    <w:link w:val="545"/>
    <w:autoRedefine/>
    <w:qFormat/>
    <w:uiPriority w:val="0"/>
    <w:rPr>
      <w:rFonts w:ascii="宋体" w:hAnsi="宋体"/>
      <w:sz w:val="22"/>
      <w:szCs w:val="22"/>
      <w:shd w:val="clear" w:color="auto" w:fill="FFFFFF"/>
    </w:rPr>
  </w:style>
  <w:style w:type="paragraph" w:customStyle="1" w:styleId="545">
    <w:name w:val="标题 #71"/>
    <w:basedOn w:val="1"/>
    <w:link w:val="544"/>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6">
    <w:name w:val="表格内正文 Char1"/>
    <w:link w:val="547"/>
    <w:autoRedefine/>
    <w:qFormat/>
    <w:uiPriority w:val="0"/>
    <w:rPr>
      <w:rFonts w:ascii="宋体" w:hAnsi="宋体"/>
      <w:spacing w:val="4"/>
      <w:kern w:val="18"/>
      <w:sz w:val="24"/>
    </w:rPr>
  </w:style>
  <w:style w:type="paragraph" w:customStyle="1" w:styleId="547">
    <w:name w:val="表格内正文"/>
    <w:basedOn w:val="1"/>
    <w:link w:val="546"/>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8">
    <w:name w:val="常用登记表格式 Char"/>
    <w:link w:val="549"/>
    <w:autoRedefine/>
    <w:qFormat/>
    <w:uiPriority w:val="0"/>
    <w:rPr>
      <w:rFonts w:ascii="宋体" w:hAnsi="Arial Narrow" w:eastAsia="仿宋_GB2312"/>
      <w:kern w:val="2"/>
      <w:lang w:val="zh-CN"/>
    </w:rPr>
  </w:style>
  <w:style w:type="paragraph" w:customStyle="1" w:styleId="549">
    <w:name w:val="常用登记表格式"/>
    <w:basedOn w:val="1"/>
    <w:link w:val="548"/>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50">
    <w:name w:val="正文jjy Char"/>
    <w:link w:val="551"/>
    <w:autoRedefine/>
    <w:qFormat/>
    <w:locked/>
    <w:uiPriority w:val="0"/>
    <w:rPr>
      <w:rFonts w:ascii="宋体" w:hAnsi="宋体"/>
      <w:kern w:val="2"/>
      <w:sz w:val="24"/>
      <w:szCs w:val="24"/>
    </w:rPr>
  </w:style>
  <w:style w:type="paragraph" w:customStyle="1" w:styleId="551">
    <w:name w:val="正文jjy"/>
    <w:basedOn w:val="1"/>
    <w:link w:val="550"/>
    <w:qFormat/>
    <w:uiPriority w:val="0"/>
    <w:pPr>
      <w:spacing w:line="360" w:lineRule="auto"/>
      <w:ind w:firstLine="480" w:firstLineChars="200"/>
    </w:pPr>
    <w:rPr>
      <w:rFonts w:ascii="宋体" w:hAnsi="宋体" w:eastAsiaTheme="minorEastAsia" w:cstheme="minorBidi"/>
      <w:sz w:val="24"/>
      <w:szCs w:val="24"/>
    </w:rPr>
  </w:style>
  <w:style w:type="character" w:customStyle="1" w:styleId="552">
    <w:name w:val="(a正文 Char"/>
    <w:link w:val="553"/>
    <w:autoRedefine/>
    <w:qFormat/>
    <w:uiPriority w:val="0"/>
    <w:rPr>
      <w:rFonts w:eastAsia="仿宋_GB2312"/>
      <w:color w:val="000000"/>
      <w:kern w:val="2"/>
      <w:sz w:val="24"/>
      <w:szCs w:val="24"/>
      <w:lang w:val="zh-CN"/>
    </w:rPr>
  </w:style>
  <w:style w:type="paragraph" w:customStyle="1" w:styleId="553">
    <w:name w:val="(a正文"/>
    <w:basedOn w:val="1"/>
    <w:link w:val="552"/>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4">
    <w:name w:val="xl24 Char Char Char Char Char"/>
    <w:link w:val="555"/>
    <w:autoRedefine/>
    <w:qFormat/>
    <w:uiPriority w:val="0"/>
    <w:rPr>
      <w:kern w:val="2"/>
      <w:sz w:val="21"/>
      <w:szCs w:val="21"/>
      <w:lang w:val="zh-CN"/>
    </w:rPr>
  </w:style>
  <w:style w:type="paragraph" w:customStyle="1" w:styleId="555">
    <w:name w:val="xl24 Char Char Char Char"/>
    <w:basedOn w:val="1"/>
    <w:link w:val="554"/>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6">
    <w:name w:val="(a正文 Char Char Char Char Char Char Char"/>
    <w:link w:val="557"/>
    <w:autoRedefine/>
    <w:qFormat/>
    <w:uiPriority w:val="0"/>
    <w:rPr>
      <w:rFonts w:eastAsia="仿宋_GB2312"/>
      <w:color w:val="000000"/>
      <w:kern w:val="2"/>
      <w:sz w:val="24"/>
      <w:szCs w:val="24"/>
      <w:lang w:val="zh-CN"/>
    </w:rPr>
  </w:style>
  <w:style w:type="paragraph" w:customStyle="1" w:styleId="557">
    <w:name w:val="(a正文 Char Char Char Char Char Char"/>
    <w:basedOn w:val="1"/>
    <w:link w:val="556"/>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8">
    <w:name w:val="(a表格标题 Char"/>
    <w:link w:val="559"/>
    <w:autoRedefine/>
    <w:qFormat/>
    <w:locked/>
    <w:uiPriority w:val="0"/>
    <w:rPr>
      <w:rFonts w:ascii="仿宋_GB2312" w:eastAsia="黑体"/>
      <w:b/>
      <w:kern w:val="2"/>
      <w:sz w:val="21"/>
      <w:szCs w:val="28"/>
      <w:lang w:val="zh-CN"/>
    </w:rPr>
  </w:style>
  <w:style w:type="paragraph" w:customStyle="1" w:styleId="559">
    <w:name w:val="(a表格标题"/>
    <w:basedOn w:val="1"/>
    <w:link w:val="558"/>
    <w:autoRedefine/>
    <w:qFormat/>
    <w:uiPriority w:val="0"/>
    <w:pPr>
      <w:spacing w:line="400" w:lineRule="exact"/>
      <w:jc w:val="center"/>
    </w:pPr>
    <w:rPr>
      <w:rFonts w:ascii="仿宋_GB2312" w:eastAsia="黑体" w:hAnsiTheme="minorHAnsi" w:cstheme="minorBidi"/>
      <w:b/>
      <w:szCs w:val="28"/>
      <w:lang w:val="zh-CN"/>
    </w:rPr>
  </w:style>
  <w:style w:type="character" w:customStyle="1" w:styleId="560">
    <w:name w:val="xl24 Char Char"/>
    <w:link w:val="561"/>
    <w:autoRedefine/>
    <w:qFormat/>
    <w:locked/>
    <w:uiPriority w:val="0"/>
    <w:rPr>
      <w:kern w:val="2"/>
      <w:sz w:val="21"/>
      <w:szCs w:val="21"/>
      <w:lang w:val="zh-CN"/>
    </w:rPr>
  </w:style>
  <w:style w:type="paragraph" w:customStyle="1" w:styleId="561">
    <w:name w:val="xl24 Char"/>
    <w:basedOn w:val="1"/>
    <w:link w:val="560"/>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2">
    <w:name w:val="正文 缩进 Char"/>
    <w:link w:val="563"/>
    <w:autoRedefine/>
    <w:qFormat/>
    <w:uiPriority w:val="0"/>
    <w:rPr>
      <w:rFonts w:eastAsia="仿宋_GB2312"/>
      <w:sz w:val="24"/>
      <w:lang w:val="zh-CN"/>
    </w:rPr>
  </w:style>
  <w:style w:type="paragraph" w:customStyle="1" w:styleId="563">
    <w:name w:val="正文 缩进"/>
    <w:basedOn w:val="1"/>
    <w:link w:val="562"/>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4">
    <w:name w:val="表内 Char"/>
    <w:link w:val="565"/>
    <w:autoRedefine/>
    <w:qFormat/>
    <w:uiPriority w:val="0"/>
    <w:rPr>
      <w:rFonts w:eastAsia="仿宋_GB2312"/>
      <w:kern w:val="2"/>
      <w:sz w:val="21"/>
      <w:szCs w:val="24"/>
      <w:lang w:val="zh-CN"/>
    </w:rPr>
  </w:style>
  <w:style w:type="paragraph" w:customStyle="1" w:styleId="565">
    <w:name w:val="表内"/>
    <w:basedOn w:val="1"/>
    <w:link w:val="564"/>
    <w:autoRedefine/>
    <w:qFormat/>
    <w:uiPriority w:val="0"/>
    <w:pPr>
      <w:jc w:val="center"/>
    </w:pPr>
    <w:rPr>
      <w:rFonts w:eastAsia="仿宋_GB2312" w:asciiTheme="minorHAnsi" w:hAnsiTheme="minorHAnsi" w:cstheme="minorBidi"/>
      <w:szCs w:val="24"/>
      <w:lang w:val="zh-CN"/>
    </w:rPr>
  </w:style>
  <w:style w:type="character" w:customStyle="1" w:styleId="566">
    <w:name w:val="123 Char"/>
    <w:link w:val="567"/>
    <w:autoRedefine/>
    <w:qFormat/>
    <w:uiPriority w:val="0"/>
    <w:rPr>
      <w:rFonts w:eastAsia="仿宋_GB2312"/>
      <w:sz w:val="24"/>
      <w:lang w:val="zh-CN"/>
    </w:rPr>
  </w:style>
  <w:style w:type="paragraph" w:customStyle="1" w:styleId="567">
    <w:name w:val="123"/>
    <w:basedOn w:val="1"/>
    <w:link w:val="566"/>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8">
    <w:name w:val="正文-1 Char"/>
    <w:link w:val="569"/>
    <w:autoRedefine/>
    <w:qFormat/>
    <w:uiPriority w:val="0"/>
    <w:rPr>
      <w:spacing w:val="4"/>
      <w:kern w:val="18"/>
      <w:sz w:val="24"/>
      <w:szCs w:val="30"/>
      <w:lang w:val="zh-CN"/>
    </w:rPr>
  </w:style>
  <w:style w:type="paragraph" w:customStyle="1" w:styleId="569">
    <w:name w:val="正文-1"/>
    <w:basedOn w:val="35"/>
    <w:link w:val="568"/>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70">
    <w:name w:val="表格标题新 Char"/>
    <w:link w:val="571"/>
    <w:autoRedefine/>
    <w:semiHidden/>
    <w:qFormat/>
    <w:locked/>
    <w:uiPriority w:val="0"/>
    <w:rPr>
      <w:rFonts w:ascii="仿宋_GB2312" w:eastAsia="黑体"/>
      <w:b/>
      <w:spacing w:val="4"/>
      <w:sz w:val="24"/>
      <w:szCs w:val="24"/>
    </w:rPr>
  </w:style>
  <w:style w:type="paragraph" w:customStyle="1" w:styleId="571">
    <w:name w:val="表格标题新"/>
    <w:basedOn w:val="1"/>
    <w:link w:val="570"/>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2">
    <w:name w:val="首行缩进 Char"/>
    <w:link w:val="573"/>
    <w:autoRedefine/>
    <w:qFormat/>
    <w:locked/>
    <w:uiPriority w:val="0"/>
    <w:rPr>
      <w:rFonts w:ascii="宋体" w:hAnsi="宋体"/>
      <w:color w:val="000000"/>
      <w:kern w:val="2"/>
      <w:sz w:val="24"/>
      <w:szCs w:val="24"/>
    </w:rPr>
  </w:style>
  <w:style w:type="paragraph" w:customStyle="1" w:styleId="573">
    <w:name w:val="首行缩进"/>
    <w:basedOn w:val="1"/>
    <w:link w:val="572"/>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4">
    <w:name w:val="正文 缩进 Char Char Char"/>
    <w:link w:val="575"/>
    <w:autoRedefine/>
    <w:qFormat/>
    <w:uiPriority w:val="0"/>
    <w:rPr>
      <w:rFonts w:eastAsia="仿宋_GB2312"/>
      <w:sz w:val="24"/>
    </w:rPr>
  </w:style>
  <w:style w:type="paragraph" w:customStyle="1" w:styleId="575">
    <w:name w:val="正文 缩进 Char Char"/>
    <w:basedOn w:val="1"/>
    <w:link w:val="574"/>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6">
    <w:name w:val="主体 Char Char"/>
    <w:link w:val="577"/>
    <w:autoRedefine/>
    <w:qFormat/>
    <w:uiPriority w:val="0"/>
    <w:rPr>
      <w:rFonts w:eastAsia="仿宋_GB2312"/>
      <w:bCs/>
      <w:kern w:val="2"/>
      <w:sz w:val="24"/>
      <w:szCs w:val="24"/>
    </w:rPr>
  </w:style>
  <w:style w:type="paragraph" w:customStyle="1" w:styleId="577">
    <w:name w:val="主体 Char"/>
    <w:link w:val="576"/>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8">
    <w:name w:val="表后 Char"/>
    <w:link w:val="579"/>
    <w:autoRedefine/>
    <w:qFormat/>
    <w:uiPriority w:val="0"/>
    <w:rPr>
      <w:rFonts w:eastAsia="仿宋_GB2312"/>
      <w:bCs/>
      <w:kern w:val="2"/>
      <w:sz w:val="24"/>
      <w:szCs w:val="24"/>
      <w:lang w:val="zh-CN"/>
    </w:rPr>
  </w:style>
  <w:style w:type="paragraph" w:customStyle="1" w:styleId="579">
    <w:name w:val="表后"/>
    <w:basedOn w:val="580"/>
    <w:link w:val="578"/>
    <w:autoRedefine/>
    <w:qFormat/>
    <w:uiPriority w:val="0"/>
    <w:pPr>
      <w:spacing w:before="156" w:beforeLines="50"/>
    </w:pPr>
    <w:rPr>
      <w:rFonts w:asciiTheme="minorHAnsi" w:hAnsiTheme="minorHAnsi" w:cstheme="minorBidi"/>
      <w:lang w:val="zh-CN"/>
    </w:rPr>
  </w:style>
  <w:style w:type="paragraph" w:customStyle="1" w:styleId="580">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1">
    <w:name w:val="公式 Char"/>
    <w:link w:val="582"/>
    <w:autoRedefine/>
    <w:qFormat/>
    <w:uiPriority w:val="0"/>
    <w:rPr>
      <w:rFonts w:eastAsia="仿宋_GB2312"/>
      <w:i/>
      <w:iCs/>
      <w:kern w:val="2"/>
      <w:sz w:val="24"/>
      <w:lang w:val="zh-CN"/>
    </w:rPr>
  </w:style>
  <w:style w:type="paragraph" w:customStyle="1" w:styleId="582">
    <w:name w:val="公式"/>
    <w:basedOn w:val="580"/>
    <w:link w:val="581"/>
    <w:autoRedefine/>
    <w:qFormat/>
    <w:uiPriority w:val="0"/>
    <w:pPr>
      <w:jc w:val="center"/>
    </w:pPr>
    <w:rPr>
      <w:rFonts w:asciiTheme="minorHAnsi" w:hAnsiTheme="minorHAnsi" w:cstheme="minorBidi"/>
      <w:bCs w:val="0"/>
      <w:i/>
      <w:iCs/>
      <w:szCs w:val="20"/>
      <w:lang w:val="zh-CN"/>
    </w:rPr>
  </w:style>
  <w:style w:type="character" w:customStyle="1" w:styleId="583">
    <w:name w:val="标3 Char"/>
    <w:link w:val="584"/>
    <w:autoRedefine/>
    <w:qFormat/>
    <w:uiPriority w:val="0"/>
    <w:rPr>
      <w:rFonts w:eastAsia="黑体"/>
      <w:color w:val="000000"/>
      <w:sz w:val="24"/>
      <w:szCs w:val="24"/>
      <w:lang w:val="zh-CN"/>
    </w:rPr>
  </w:style>
  <w:style w:type="paragraph" w:customStyle="1" w:styleId="584">
    <w:name w:val="标3"/>
    <w:basedOn w:val="5"/>
    <w:link w:val="583"/>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5">
    <w:name w:val="表格五号下方正文 Char"/>
    <w:link w:val="586"/>
    <w:autoRedefine/>
    <w:qFormat/>
    <w:uiPriority w:val="0"/>
    <w:rPr>
      <w:sz w:val="21"/>
      <w:szCs w:val="21"/>
      <w:lang w:val="zh-CN"/>
    </w:rPr>
  </w:style>
  <w:style w:type="paragraph" w:customStyle="1" w:styleId="586">
    <w:name w:val="表格五号下方正文"/>
    <w:basedOn w:val="1"/>
    <w:link w:val="585"/>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7">
    <w:name w:val="表格正文样式 Char"/>
    <w:link w:val="588"/>
    <w:autoRedefine/>
    <w:qFormat/>
    <w:uiPriority w:val="0"/>
    <w:rPr>
      <w:rFonts w:ascii="Arial" w:hAnsi="Arial"/>
      <w:color w:val="000000"/>
      <w:szCs w:val="21"/>
      <w:lang w:val="zh-CN" w:eastAsia="en-US" w:bidi="en-US"/>
    </w:rPr>
  </w:style>
  <w:style w:type="paragraph" w:customStyle="1" w:styleId="588">
    <w:name w:val="表格正文样式"/>
    <w:basedOn w:val="1"/>
    <w:link w:val="587"/>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9">
    <w:name w:val="纯文本 Char1"/>
    <w:autoRedefine/>
    <w:qFormat/>
    <w:uiPriority w:val="0"/>
    <w:rPr>
      <w:rFonts w:ascii="宋体" w:hAnsi="Courier New" w:eastAsia="宋体"/>
      <w:kern w:val="2"/>
      <w:sz w:val="24"/>
      <w:lang w:val="en-US" w:eastAsia="zh-CN" w:bidi="ar-SA"/>
    </w:rPr>
  </w:style>
  <w:style w:type="character" w:customStyle="1" w:styleId="590">
    <w:name w:val="style81"/>
    <w:autoRedefine/>
    <w:qFormat/>
    <w:uiPriority w:val="0"/>
    <w:rPr>
      <w:rFonts w:hint="default" w:ascii="Arial" w:hAnsi="Arial" w:cs="Arial"/>
    </w:rPr>
  </w:style>
  <w:style w:type="character" w:customStyle="1" w:styleId="591">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2">
    <w:name w:val="rd style23"/>
    <w:autoRedefine/>
    <w:qFormat/>
    <w:uiPriority w:val="0"/>
  </w:style>
  <w:style w:type="character" w:customStyle="1" w:styleId="593">
    <w:name w:val="t_tag"/>
    <w:autoRedefine/>
    <w:qFormat/>
    <w:uiPriority w:val="0"/>
  </w:style>
  <w:style w:type="character" w:customStyle="1" w:styleId="594">
    <w:name w:val="lb1"/>
    <w:autoRedefine/>
    <w:qFormat/>
    <w:uiPriority w:val="0"/>
    <w:rPr>
      <w:color w:val="333333"/>
    </w:rPr>
  </w:style>
  <w:style w:type="character" w:customStyle="1" w:styleId="595">
    <w:name w:val="line21"/>
    <w:autoRedefine/>
    <w:qFormat/>
    <w:uiPriority w:val="0"/>
    <w:rPr>
      <w:color w:val="666666"/>
      <w:sz w:val="20"/>
      <w:szCs w:val="20"/>
      <w:u w:val="none"/>
    </w:rPr>
  </w:style>
  <w:style w:type="character" w:customStyle="1" w:styleId="596">
    <w:name w:val="p01"/>
    <w:autoRedefine/>
    <w:qFormat/>
    <w:uiPriority w:val="0"/>
    <w:rPr>
      <w:rFonts w:hint="default" w:ascii="Osaka" w:hAnsi="Osaka"/>
      <w:sz w:val="21"/>
      <w:szCs w:val="21"/>
    </w:rPr>
  </w:style>
  <w:style w:type="character" w:customStyle="1" w:styleId="597">
    <w:name w:val="prod_text_body"/>
    <w:autoRedefine/>
    <w:qFormat/>
    <w:uiPriority w:val="0"/>
  </w:style>
  <w:style w:type="character" w:customStyle="1" w:styleId="598">
    <w:name w:val="cs14"/>
    <w:qFormat/>
    <w:uiPriority w:val="0"/>
  </w:style>
  <w:style w:type="character" w:customStyle="1" w:styleId="599">
    <w:name w:val="样式51"/>
    <w:autoRedefine/>
    <w:qFormat/>
    <w:uiPriority w:val="0"/>
    <w:rPr>
      <w:rFonts w:hint="eastAsia" w:ascii="宋体" w:hAnsi="宋体" w:eastAsia="宋体"/>
      <w:color w:val="084973"/>
      <w:sz w:val="24"/>
      <w:szCs w:val="24"/>
    </w:rPr>
  </w:style>
  <w:style w:type="character" w:customStyle="1" w:styleId="600">
    <w:name w:val="apple-style-span"/>
    <w:qFormat/>
    <w:uiPriority w:val="0"/>
  </w:style>
  <w:style w:type="character" w:customStyle="1" w:styleId="601">
    <w:name w:val="页脚 Char"/>
    <w:autoRedefine/>
    <w:qFormat/>
    <w:uiPriority w:val="99"/>
    <w:rPr>
      <w:rFonts w:eastAsia="宋体"/>
      <w:kern w:val="2"/>
      <w:sz w:val="18"/>
      <w:szCs w:val="18"/>
      <w:lang w:val="en-US" w:eastAsia="zh-CN" w:bidi="ar-SA"/>
    </w:rPr>
  </w:style>
  <w:style w:type="character" w:customStyle="1" w:styleId="602">
    <w:name w:val="a21"/>
    <w:autoRedefine/>
    <w:qFormat/>
    <w:uiPriority w:val="0"/>
    <w:rPr>
      <w:rFonts w:hint="default" w:ascii="Geneva" w:hAnsi="Geneva"/>
      <w:color w:val="000000"/>
      <w:sz w:val="23"/>
      <w:szCs w:val="23"/>
      <w:u w:val="none"/>
    </w:rPr>
  </w:style>
  <w:style w:type="character" w:customStyle="1" w:styleId="603">
    <w:name w:val="正文文本 Char"/>
    <w:autoRedefine/>
    <w:qFormat/>
    <w:uiPriority w:val="0"/>
    <w:rPr>
      <w:rFonts w:eastAsia="宋体"/>
      <w:kern w:val="2"/>
      <w:sz w:val="24"/>
      <w:szCs w:val="24"/>
      <w:lang w:val="en-US" w:eastAsia="zh-CN" w:bidi="ar-SA"/>
    </w:rPr>
  </w:style>
  <w:style w:type="character" w:customStyle="1" w:styleId="604">
    <w:name w:val="grame"/>
    <w:autoRedefine/>
    <w:qFormat/>
    <w:uiPriority w:val="0"/>
  </w:style>
  <w:style w:type="character" w:customStyle="1" w:styleId="605">
    <w:name w:val="正文文本缩进 Char"/>
    <w:autoRedefine/>
    <w:qFormat/>
    <w:uiPriority w:val="0"/>
    <w:rPr>
      <w:rFonts w:eastAsia="宋体"/>
      <w:kern w:val="2"/>
      <w:sz w:val="24"/>
      <w:szCs w:val="24"/>
      <w:lang w:val="en-US" w:eastAsia="zh-CN" w:bidi="ar-SA"/>
    </w:rPr>
  </w:style>
  <w:style w:type="character" w:customStyle="1" w:styleId="606">
    <w:name w:val="articlebody3"/>
    <w:autoRedefine/>
    <w:qFormat/>
    <w:uiPriority w:val="0"/>
    <w:rPr>
      <w:sz w:val="21"/>
      <w:szCs w:val="21"/>
    </w:rPr>
  </w:style>
  <w:style w:type="character" w:customStyle="1" w:styleId="607">
    <w:name w:val="Char Char14"/>
    <w:autoRedefine/>
    <w:qFormat/>
    <w:uiPriority w:val="0"/>
    <w:rPr>
      <w:rFonts w:ascii="Times New Roman" w:hAnsi="Times New Roman" w:eastAsia="宋体" w:cs="Times New Roman"/>
      <w:sz w:val="24"/>
      <w:szCs w:val="24"/>
      <w:shd w:val="clear" w:color="auto" w:fill="000080"/>
    </w:rPr>
  </w:style>
  <w:style w:type="character" w:customStyle="1" w:styleId="608">
    <w:name w:val="页眉 Char"/>
    <w:autoRedefine/>
    <w:qFormat/>
    <w:uiPriority w:val="0"/>
    <w:rPr>
      <w:rFonts w:eastAsia="宋体"/>
      <w:kern w:val="2"/>
      <w:sz w:val="18"/>
      <w:szCs w:val="18"/>
      <w:lang w:val="en-US" w:eastAsia="zh-CN" w:bidi="ar-SA"/>
    </w:rPr>
  </w:style>
  <w:style w:type="character" w:customStyle="1" w:styleId="609">
    <w:name w:val="spelle"/>
    <w:qFormat/>
    <w:uiPriority w:val="0"/>
  </w:style>
  <w:style w:type="character" w:customStyle="1" w:styleId="610">
    <w:name w:val="apple-converted-space"/>
    <w:autoRedefine/>
    <w:qFormat/>
    <w:uiPriority w:val="0"/>
  </w:style>
  <w:style w:type="character" w:customStyle="1" w:styleId="611">
    <w:name w:val="正文文字 Char Char"/>
    <w:autoRedefine/>
    <w:qFormat/>
    <w:uiPriority w:val="0"/>
    <w:rPr>
      <w:rFonts w:eastAsia="仿宋_GB2312"/>
      <w:kern w:val="2"/>
      <w:sz w:val="28"/>
      <w:lang w:val="en-US" w:eastAsia="zh-CN" w:bidi="ar-SA"/>
    </w:rPr>
  </w:style>
  <w:style w:type="character" w:customStyle="1" w:styleId="612">
    <w:name w:val="款标题1.1.1.1 Char"/>
    <w:autoRedefine/>
    <w:qFormat/>
    <w:uiPriority w:val="0"/>
    <w:rPr>
      <w:rFonts w:ascii="Arial" w:hAnsi="Arial" w:eastAsia="黑体" w:cs="Times New Roman"/>
      <w:b/>
      <w:bCs/>
      <w:sz w:val="28"/>
      <w:szCs w:val="28"/>
    </w:rPr>
  </w:style>
  <w:style w:type="character" w:customStyle="1" w:styleId="613">
    <w:name w:val="my Char Char"/>
    <w:autoRedefine/>
    <w:qFormat/>
    <w:uiPriority w:val="0"/>
    <w:rPr>
      <w:rFonts w:eastAsia="华文楷体"/>
      <w:snapToGrid/>
      <w:sz w:val="28"/>
      <w:szCs w:val="28"/>
      <w:lang w:val="en-US" w:eastAsia="zh-CN" w:bidi="ar-SA"/>
    </w:rPr>
  </w:style>
  <w:style w:type="character" w:customStyle="1" w:styleId="614">
    <w:name w:val="unnamed11"/>
    <w:autoRedefine/>
    <w:qFormat/>
    <w:uiPriority w:val="0"/>
    <w:rPr>
      <w:rFonts w:hint="eastAsia" w:ascii="宋体" w:hAnsi="宋体" w:eastAsia="宋体"/>
      <w:sz w:val="18"/>
      <w:szCs w:val="18"/>
    </w:rPr>
  </w:style>
  <w:style w:type="character" w:customStyle="1" w:styleId="615">
    <w:name w:val="f141"/>
    <w:autoRedefine/>
    <w:qFormat/>
    <w:uiPriority w:val="0"/>
    <w:rPr>
      <w:color w:val="000000"/>
      <w:sz w:val="19"/>
      <w:szCs w:val="19"/>
    </w:rPr>
  </w:style>
  <w:style w:type="character" w:customStyle="1" w:styleId="616">
    <w:name w:val="info"/>
    <w:autoRedefine/>
    <w:qFormat/>
    <w:uiPriority w:val="0"/>
  </w:style>
  <w:style w:type="character" w:customStyle="1" w:styleId="617">
    <w:name w:val="首行缩进两字 Char2"/>
    <w:autoRedefine/>
    <w:qFormat/>
    <w:uiPriority w:val="0"/>
    <w:rPr>
      <w:rFonts w:ascii="Arial" w:hAnsi="Arial" w:cs="Arial"/>
      <w:spacing w:val="10"/>
      <w:kern w:val="2"/>
      <w:sz w:val="24"/>
    </w:rPr>
  </w:style>
  <w:style w:type="character" w:customStyle="1" w:styleId="618">
    <w:name w:val="gsjj1"/>
    <w:autoRedefine/>
    <w:qFormat/>
    <w:uiPriority w:val="0"/>
    <w:rPr>
      <w:color w:val="333333"/>
      <w:sz w:val="18"/>
      <w:szCs w:val="18"/>
    </w:rPr>
  </w:style>
  <w:style w:type="character" w:customStyle="1" w:styleId="619">
    <w:name w:val="日期 Char"/>
    <w:autoRedefine/>
    <w:qFormat/>
    <w:uiPriority w:val="0"/>
    <w:rPr>
      <w:rFonts w:ascii="Arial" w:hAnsi="Arial"/>
      <w:b/>
      <w:kern w:val="2"/>
      <w:sz w:val="32"/>
      <w:szCs w:val="24"/>
    </w:rPr>
  </w:style>
  <w:style w:type="character" w:customStyle="1" w:styleId="620">
    <w:name w:val="居中正文 Char Char"/>
    <w:autoRedefine/>
    <w:qFormat/>
    <w:uiPriority w:val="0"/>
    <w:rPr>
      <w:rFonts w:ascii="宋体"/>
      <w:kern w:val="28"/>
      <w:sz w:val="24"/>
    </w:rPr>
  </w:style>
  <w:style w:type="character" w:customStyle="1" w:styleId="621">
    <w:name w:val="批注文字 Char"/>
    <w:autoRedefine/>
    <w:qFormat/>
    <w:uiPriority w:val="0"/>
    <w:rPr>
      <w:rFonts w:ascii="Arial" w:hAnsi="Arial"/>
      <w:kern w:val="2"/>
      <w:sz w:val="28"/>
      <w:szCs w:val="24"/>
    </w:rPr>
  </w:style>
  <w:style w:type="character" w:customStyle="1" w:styleId="622">
    <w:name w:val="description"/>
    <w:autoRedefine/>
    <w:qFormat/>
    <w:uiPriority w:val="0"/>
  </w:style>
  <w:style w:type="character" w:customStyle="1" w:styleId="623">
    <w:name w:val="明显引用 Char1"/>
    <w:autoRedefine/>
    <w:qFormat/>
    <w:uiPriority w:val="30"/>
    <w:rPr>
      <w:i/>
      <w:iCs/>
      <w:color w:val="5B9BD5"/>
      <w:kern w:val="2"/>
      <w:sz w:val="24"/>
      <w:szCs w:val="24"/>
    </w:rPr>
  </w:style>
  <w:style w:type="character" w:customStyle="1" w:styleId="624">
    <w:name w:val="newstitle1"/>
    <w:autoRedefine/>
    <w:qFormat/>
    <w:uiPriority w:val="0"/>
    <w:rPr>
      <w:rFonts w:hint="default" w:ascii="Verdana" w:hAnsi="Verdana"/>
      <w:b/>
      <w:bCs/>
      <w:color w:val="3161C5"/>
      <w:sz w:val="32"/>
      <w:szCs w:val="32"/>
    </w:rPr>
  </w:style>
  <w:style w:type="character" w:customStyle="1" w:styleId="625">
    <w:name w:val="txt61"/>
    <w:autoRedefine/>
    <w:qFormat/>
    <w:uiPriority w:val="0"/>
    <w:rPr>
      <w:color w:val="003366"/>
      <w:spacing w:val="450"/>
      <w:sz w:val="20"/>
      <w:szCs w:val="20"/>
      <w:u w:val="none"/>
    </w:rPr>
  </w:style>
  <w:style w:type="character" w:customStyle="1" w:styleId="626">
    <w:name w:val="h Char Char3"/>
    <w:autoRedefine/>
    <w:semiHidden/>
    <w:qFormat/>
    <w:uiPriority w:val="0"/>
    <w:rPr>
      <w:rFonts w:eastAsia="宋体"/>
      <w:kern w:val="2"/>
      <w:sz w:val="21"/>
      <w:szCs w:val="24"/>
      <w:lang w:val="en-US" w:eastAsia="zh-CN" w:bidi="ar-SA"/>
    </w:rPr>
  </w:style>
  <w:style w:type="character" w:customStyle="1" w:styleId="627">
    <w:name w:val="标题节 Char1"/>
    <w:autoRedefine/>
    <w:qFormat/>
    <w:uiPriority w:val="0"/>
    <w:rPr>
      <w:rFonts w:ascii="Cambria" w:hAnsi="Cambria" w:eastAsia="宋体"/>
      <w:b/>
      <w:bCs/>
      <w:sz w:val="30"/>
      <w:szCs w:val="26"/>
      <w:lang w:val="en-US" w:eastAsia="zh-CN" w:bidi="ar-SA"/>
    </w:rPr>
  </w:style>
  <w:style w:type="character" w:customStyle="1" w:styleId="628">
    <w:name w:val="font21"/>
    <w:autoRedefine/>
    <w:qFormat/>
    <w:uiPriority w:val="0"/>
    <w:rPr>
      <w:rFonts w:hint="eastAsia" w:ascii="宋体" w:hAnsi="宋体" w:eastAsia="宋体"/>
      <w:color w:val="000000"/>
      <w:sz w:val="21"/>
      <w:szCs w:val="21"/>
      <w:u w:val="none"/>
    </w:rPr>
  </w:style>
  <w:style w:type="character" w:customStyle="1" w:styleId="629">
    <w:name w:val="正文文本缩进 3 Char1"/>
    <w:qFormat/>
    <w:uiPriority w:val="0"/>
    <w:rPr>
      <w:kern w:val="2"/>
      <w:sz w:val="16"/>
      <w:szCs w:val="16"/>
    </w:rPr>
  </w:style>
  <w:style w:type="character" w:customStyle="1" w:styleId="630">
    <w:name w:val="Hyperlink1"/>
    <w:autoRedefine/>
    <w:qFormat/>
    <w:uiPriority w:val="0"/>
    <w:rPr>
      <w:color w:val="0000FF"/>
      <w:u w:val="single"/>
    </w:rPr>
  </w:style>
  <w:style w:type="character" w:customStyle="1" w:styleId="631">
    <w:name w:val="LNG－文本框 Char Char"/>
    <w:autoRedefine/>
    <w:qFormat/>
    <w:uiPriority w:val="0"/>
    <w:rPr>
      <w:rFonts w:eastAsia="宋体"/>
      <w:kern w:val="2"/>
      <w:sz w:val="21"/>
      <w:szCs w:val="21"/>
      <w:lang w:val="en-US" w:eastAsia="zh-CN" w:bidi="ar-SA"/>
    </w:rPr>
  </w:style>
  <w:style w:type="character" w:customStyle="1" w:styleId="632">
    <w:name w:val="词汇项"/>
    <w:autoRedefine/>
    <w:qFormat/>
    <w:uiPriority w:val="0"/>
    <w:rPr>
      <w:b/>
      <w:lang w:eastAsia="zh-CN"/>
    </w:rPr>
  </w:style>
  <w:style w:type="character" w:customStyle="1" w:styleId="633">
    <w:name w:val="标题 3 Char1 Char"/>
    <w:autoRedefine/>
    <w:qFormat/>
    <w:uiPriority w:val="0"/>
    <w:rPr>
      <w:rFonts w:ascii="黑体" w:eastAsia="黑体"/>
      <w:b/>
      <w:kern w:val="2"/>
      <w:sz w:val="24"/>
      <w:szCs w:val="21"/>
      <w:lang w:val="en-US" w:eastAsia="zh-CN" w:bidi="ar-SA"/>
    </w:rPr>
  </w:style>
  <w:style w:type="character" w:customStyle="1" w:styleId="634">
    <w:name w:val="样式3 Char Char Char"/>
    <w:autoRedefine/>
    <w:qFormat/>
    <w:uiPriority w:val="0"/>
    <w:rPr>
      <w:rFonts w:eastAsia="宋体"/>
      <w:sz w:val="24"/>
      <w:szCs w:val="24"/>
      <w:lang w:val="en-US" w:eastAsia="zh-CN" w:bidi="ar-SA"/>
    </w:rPr>
  </w:style>
  <w:style w:type="character" w:customStyle="1" w:styleId="635">
    <w:name w:val="123YJ Char3"/>
    <w:autoRedefine/>
    <w:qFormat/>
    <w:uiPriority w:val="0"/>
    <w:rPr>
      <w:rFonts w:eastAsia="宋体"/>
      <w:kern w:val="2"/>
      <w:sz w:val="18"/>
      <w:szCs w:val="18"/>
      <w:lang w:val="en-US" w:eastAsia="zh-CN" w:bidi="ar-SA"/>
    </w:rPr>
  </w:style>
  <w:style w:type="character" w:customStyle="1" w:styleId="636">
    <w:name w:val="fieldlabel1"/>
    <w:autoRedefine/>
    <w:qFormat/>
    <w:uiPriority w:val="0"/>
    <w:rPr>
      <w:rFonts w:hint="default" w:ascii="Verdana" w:hAnsi="Verdana"/>
      <w:b/>
      <w:bCs/>
      <w:color w:val="000000"/>
      <w:sz w:val="24"/>
      <w:szCs w:val="24"/>
    </w:rPr>
  </w:style>
  <w:style w:type="character" w:customStyle="1" w:styleId="637">
    <w:name w:val="样式3 Char Char Char Char"/>
    <w:autoRedefine/>
    <w:qFormat/>
    <w:uiPriority w:val="0"/>
    <w:rPr>
      <w:rFonts w:eastAsia="宋体"/>
      <w:sz w:val="24"/>
      <w:szCs w:val="24"/>
      <w:lang w:val="en-US" w:eastAsia="zh-CN" w:bidi="ar-SA"/>
    </w:rPr>
  </w:style>
  <w:style w:type="character" w:customStyle="1" w:styleId="638">
    <w:name w:val="main61"/>
    <w:autoRedefine/>
    <w:qFormat/>
    <w:uiPriority w:val="0"/>
    <w:rPr>
      <w:b/>
      <w:bCs/>
      <w:sz w:val="24"/>
      <w:szCs w:val="24"/>
    </w:rPr>
  </w:style>
  <w:style w:type="character" w:customStyle="1" w:styleId="639">
    <w:name w:val="Char Char40"/>
    <w:autoRedefine/>
    <w:qFormat/>
    <w:uiPriority w:val="0"/>
    <w:rPr>
      <w:rFonts w:eastAsia="宋体"/>
      <w:kern w:val="2"/>
      <w:sz w:val="27"/>
      <w:lang w:val="en-US" w:eastAsia="zh-CN" w:bidi="ar-SA"/>
    </w:rPr>
  </w:style>
  <w:style w:type="character" w:customStyle="1" w:styleId="640">
    <w:name w:val="Char Char35"/>
    <w:autoRedefine/>
    <w:qFormat/>
    <w:uiPriority w:val="0"/>
    <w:rPr>
      <w:rFonts w:eastAsia="宋体"/>
      <w:kern w:val="2"/>
      <w:sz w:val="27"/>
      <w:lang w:val="en-US" w:eastAsia="zh-CN" w:bidi="ar-SA"/>
    </w:rPr>
  </w:style>
  <w:style w:type="character" w:customStyle="1" w:styleId="641">
    <w:name w:val="Char Char42"/>
    <w:autoRedefine/>
    <w:qFormat/>
    <w:uiPriority w:val="0"/>
    <w:rPr>
      <w:rFonts w:ascii="Arial" w:hAnsi="Arial" w:eastAsia="黑体"/>
      <w:sz w:val="24"/>
      <w:lang w:val="en-US" w:eastAsia="zh-CN" w:bidi="ar-SA"/>
    </w:rPr>
  </w:style>
  <w:style w:type="character" w:customStyle="1" w:styleId="642">
    <w:name w:val="Char Char17"/>
    <w:autoRedefine/>
    <w:qFormat/>
    <w:locked/>
    <w:uiPriority w:val="0"/>
    <w:rPr>
      <w:rFonts w:ascii="Arial" w:hAnsi="Arial" w:eastAsia="黑体" w:cs="Arial"/>
      <w:kern w:val="2"/>
      <w:lang w:val="en-US" w:eastAsia="zh-CN" w:bidi="ar-SA"/>
    </w:rPr>
  </w:style>
  <w:style w:type="character" w:customStyle="1" w:styleId="643">
    <w:name w:val="Char Char28"/>
    <w:autoRedefine/>
    <w:qFormat/>
    <w:uiPriority w:val="0"/>
    <w:rPr>
      <w:rFonts w:ascii="Arial" w:hAnsi="Arial" w:eastAsia="黑体"/>
      <w:b/>
      <w:bCs/>
      <w:kern w:val="2"/>
      <w:sz w:val="28"/>
      <w:szCs w:val="28"/>
    </w:rPr>
  </w:style>
  <w:style w:type="character" w:customStyle="1" w:styleId="644">
    <w:name w:val="Char Char34"/>
    <w:autoRedefine/>
    <w:semiHidden/>
    <w:qFormat/>
    <w:uiPriority w:val="0"/>
    <w:rPr>
      <w:rFonts w:eastAsia="宋体"/>
      <w:b/>
      <w:bCs/>
      <w:kern w:val="2"/>
      <w:sz w:val="27"/>
      <w:lang w:val="en-US" w:eastAsia="zh-CN" w:bidi="ar-SA"/>
    </w:rPr>
  </w:style>
  <w:style w:type="character" w:customStyle="1" w:styleId="645">
    <w:name w:val="Char Char30"/>
    <w:autoRedefine/>
    <w:qFormat/>
    <w:uiPriority w:val="0"/>
    <w:rPr>
      <w:rFonts w:ascii="Arial" w:hAnsi="Arial" w:eastAsia="黑体"/>
      <w:b/>
      <w:bCs/>
      <w:kern w:val="2"/>
      <w:sz w:val="32"/>
      <w:szCs w:val="32"/>
    </w:rPr>
  </w:style>
  <w:style w:type="character" w:customStyle="1" w:styleId="646">
    <w:name w:val="Char Char36"/>
    <w:autoRedefine/>
    <w:semiHidden/>
    <w:qFormat/>
    <w:uiPriority w:val="0"/>
    <w:rPr>
      <w:rFonts w:eastAsia="宋体"/>
      <w:kern w:val="2"/>
      <w:sz w:val="18"/>
      <w:szCs w:val="18"/>
      <w:lang w:val="en-US" w:eastAsia="zh-CN" w:bidi="ar-SA"/>
    </w:rPr>
  </w:style>
  <w:style w:type="character" w:customStyle="1" w:styleId="647">
    <w:name w:val="页脚2 Char Char"/>
    <w:autoRedefine/>
    <w:qFormat/>
    <w:uiPriority w:val="0"/>
    <w:rPr>
      <w:kern w:val="2"/>
      <w:sz w:val="18"/>
      <w:szCs w:val="18"/>
    </w:rPr>
  </w:style>
  <w:style w:type="character" w:customStyle="1" w:styleId="648">
    <w:name w:val="批注文字 Char1"/>
    <w:qFormat/>
    <w:uiPriority w:val="99"/>
    <w:rPr>
      <w:rFonts w:ascii="Times New Roman" w:hAnsi="Times New Roman" w:eastAsia="宋体" w:cs="Times New Roman"/>
      <w:sz w:val="28"/>
      <w:szCs w:val="28"/>
    </w:rPr>
  </w:style>
  <w:style w:type="character" w:customStyle="1" w:styleId="649">
    <w:name w:val="批注文字 Char3"/>
    <w:autoRedefine/>
    <w:qFormat/>
    <w:uiPriority w:val="0"/>
    <w:rPr>
      <w:rFonts w:eastAsia="宋体"/>
      <w:kern w:val="2"/>
      <w:sz w:val="28"/>
      <w:szCs w:val="24"/>
      <w:lang w:val="en-US" w:eastAsia="zh-CN" w:bidi="ar-SA"/>
    </w:rPr>
  </w:style>
  <w:style w:type="character" w:customStyle="1" w:styleId="650">
    <w:name w:val="干标题(a) Char2"/>
    <w:autoRedefine/>
    <w:qFormat/>
    <w:uiPriority w:val="0"/>
    <w:rPr>
      <w:rFonts w:ascii="Arial" w:hAnsi="Arial" w:eastAsia="黑体"/>
      <w:sz w:val="21"/>
      <w:lang w:val="en-US" w:eastAsia="zh-CN" w:bidi="ar-SA"/>
    </w:rPr>
  </w:style>
  <w:style w:type="character" w:customStyle="1" w:styleId="651">
    <w:name w:val="标题（一） Char1"/>
    <w:autoRedefine/>
    <w:qFormat/>
    <w:uiPriority w:val="0"/>
    <w:rPr>
      <w:kern w:val="2"/>
      <w:sz w:val="24"/>
      <w:szCs w:val="24"/>
    </w:rPr>
  </w:style>
  <w:style w:type="character" w:customStyle="1" w:styleId="652">
    <w:name w:val="日期 Char1"/>
    <w:autoRedefine/>
    <w:qFormat/>
    <w:uiPriority w:val="0"/>
    <w:rPr>
      <w:rFonts w:eastAsia="宋体"/>
      <w:b/>
      <w:kern w:val="2"/>
      <w:sz w:val="32"/>
      <w:szCs w:val="24"/>
      <w:lang w:val="en-US" w:eastAsia="zh-CN" w:bidi="ar-SA"/>
    </w:rPr>
  </w:style>
  <w:style w:type="character" w:customStyle="1" w:styleId="653">
    <w:name w:val="项标题(1) Char Char"/>
    <w:autoRedefine/>
    <w:qFormat/>
    <w:uiPriority w:val="0"/>
    <w:rPr>
      <w:rFonts w:ascii="宋体" w:eastAsia="宋体"/>
      <w:b/>
      <w:sz w:val="24"/>
      <w:lang w:val="en-US" w:eastAsia="zh-CN" w:bidi="ar-SA"/>
    </w:rPr>
  </w:style>
  <w:style w:type="character" w:customStyle="1" w:styleId="654">
    <w:name w:val="批注主题 Char1"/>
    <w:autoRedefine/>
    <w:semiHidden/>
    <w:qFormat/>
    <w:uiPriority w:val="0"/>
    <w:rPr>
      <w:rFonts w:ascii="Times New Roman" w:hAnsi="Times New Roman" w:eastAsia="宋体" w:cs="Times New Roman"/>
      <w:b/>
      <w:bCs/>
      <w:sz w:val="28"/>
      <w:szCs w:val="28"/>
    </w:rPr>
  </w:style>
  <w:style w:type="character" w:customStyle="1" w:styleId="655">
    <w:name w:val="标题 Char1"/>
    <w:autoRedefine/>
    <w:qFormat/>
    <w:uiPriority w:val="0"/>
    <w:rPr>
      <w:rFonts w:ascii="Arial" w:hAnsi="Arial" w:eastAsia="宋体" w:cs="Arial"/>
      <w:b/>
      <w:bCs/>
      <w:kern w:val="2"/>
      <w:sz w:val="32"/>
      <w:szCs w:val="32"/>
      <w:lang w:val="en-US" w:eastAsia="zh-CN" w:bidi="ar-SA"/>
    </w:rPr>
  </w:style>
  <w:style w:type="character" w:customStyle="1" w:styleId="656">
    <w:name w:val="样式 正文（首行缩进两字） + 加粗 Char"/>
    <w:autoRedefine/>
    <w:qFormat/>
    <w:uiPriority w:val="0"/>
    <w:rPr>
      <w:rFonts w:eastAsia="宋体"/>
      <w:b/>
      <w:kern w:val="2"/>
      <w:sz w:val="24"/>
      <w:lang w:val="en-US" w:eastAsia="zh-CN"/>
    </w:rPr>
  </w:style>
  <w:style w:type="character" w:customStyle="1" w:styleId="657">
    <w:name w:val="F文字-上标"/>
    <w:autoRedefine/>
    <w:qFormat/>
    <w:uiPriority w:val="0"/>
    <w:rPr>
      <w:rFonts w:ascii="Bodoni MT Condensed" w:hAnsi="Bodoni MT Condensed" w:eastAsia="宋体"/>
      <w:sz w:val="24"/>
      <w:vertAlign w:val="superscript"/>
    </w:rPr>
  </w:style>
  <w:style w:type="character" w:customStyle="1" w:styleId="658">
    <w:name w:val="表格文字 Char Char"/>
    <w:autoRedefine/>
    <w:qFormat/>
    <w:uiPriority w:val="0"/>
    <w:rPr>
      <w:rFonts w:ascii="Times New Roman" w:hAnsi="Courier New"/>
      <w:szCs w:val="21"/>
    </w:rPr>
  </w:style>
  <w:style w:type="character" w:customStyle="1" w:styleId="659">
    <w:name w:val="h1"/>
    <w:autoRedefine/>
    <w:qFormat/>
    <w:uiPriority w:val="0"/>
    <w:rPr>
      <w:spacing w:val="360"/>
    </w:rPr>
  </w:style>
  <w:style w:type="character" w:customStyle="1" w:styleId="660">
    <w:name w:val="+正文 Char6"/>
    <w:autoRedefine/>
    <w:qFormat/>
    <w:uiPriority w:val="0"/>
    <w:rPr>
      <w:rFonts w:ascii="Calibri" w:hAnsi="Calibri"/>
      <w:sz w:val="28"/>
    </w:rPr>
  </w:style>
  <w:style w:type="character" w:customStyle="1" w:styleId="661">
    <w:name w:val="正文文本 2 Char1"/>
    <w:autoRedefine/>
    <w:qFormat/>
    <w:uiPriority w:val="0"/>
    <w:rPr>
      <w:kern w:val="2"/>
      <w:sz w:val="24"/>
      <w:szCs w:val="24"/>
    </w:rPr>
  </w:style>
  <w:style w:type="character" w:customStyle="1" w:styleId="662">
    <w:name w:val="md下标"/>
    <w:autoRedefine/>
    <w:qFormat/>
    <w:uiPriority w:val="0"/>
    <w:rPr>
      <w:rFonts w:ascii="Times New Roman" w:hAnsi="Times New Roman" w:eastAsia="仿宋_GB2312"/>
      <w:sz w:val="24"/>
      <w:vertAlign w:val="subscript"/>
    </w:rPr>
  </w:style>
  <w:style w:type="character" w:customStyle="1" w:styleId="663">
    <w:name w:val="正文文本缩进 2 Char1"/>
    <w:autoRedefine/>
    <w:semiHidden/>
    <w:qFormat/>
    <w:locked/>
    <w:uiPriority w:val="0"/>
    <w:rPr>
      <w:rFonts w:ascii="Times New Roman" w:hAnsi="Times New Roman" w:eastAsia="宋体" w:cs="Times New Roman"/>
      <w:sz w:val="24"/>
      <w:szCs w:val="22"/>
    </w:rPr>
  </w:style>
  <w:style w:type="character" w:customStyle="1" w:styleId="664">
    <w:name w:val="超链接1"/>
    <w:autoRedefine/>
    <w:unhideWhenUsed/>
    <w:qFormat/>
    <w:uiPriority w:val="0"/>
    <w:rPr>
      <w:color w:val="0563C1"/>
      <w:u w:val="single"/>
    </w:rPr>
  </w:style>
  <w:style w:type="character" w:customStyle="1" w:styleId="665">
    <w:name w:val="style11"/>
    <w:autoRedefine/>
    <w:qFormat/>
    <w:uiPriority w:val="0"/>
    <w:rPr>
      <w:sz w:val="21"/>
      <w:szCs w:val="21"/>
    </w:rPr>
  </w:style>
  <w:style w:type="character" w:customStyle="1" w:styleId="666">
    <w:name w:val="p4"/>
    <w:autoRedefine/>
    <w:qFormat/>
    <w:uiPriority w:val="0"/>
  </w:style>
  <w:style w:type="character" w:customStyle="1" w:styleId="667">
    <w:name w:val="tpc_content1"/>
    <w:autoRedefine/>
    <w:qFormat/>
    <w:uiPriority w:val="0"/>
    <w:rPr>
      <w:sz w:val="20"/>
      <w:szCs w:val="20"/>
    </w:rPr>
  </w:style>
  <w:style w:type="character" w:customStyle="1" w:styleId="668">
    <w:name w:val="pw1"/>
    <w:autoRedefine/>
    <w:qFormat/>
    <w:uiPriority w:val="0"/>
    <w:rPr>
      <w:color w:val="FF0000"/>
    </w:rPr>
  </w:style>
  <w:style w:type="character" w:customStyle="1" w:styleId="669">
    <w:name w:val="z31"/>
    <w:autoRedefine/>
    <w:qFormat/>
    <w:uiPriority w:val="0"/>
    <w:rPr>
      <w:rFonts w:hint="default" w:ascii="ˎ̥" w:hAnsi="ˎ̥"/>
      <w:sz w:val="21"/>
      <w:szCs w:val="21"/>
    </w:rPr>
  </w:style>
  <w:style w:type="character" w:customStyle="1" w:styleId="670">
    <w:name w:val="p61"/>
    <w:autoRedefine/>
    <w:qFormat/>
    <w:uiPriority w:val="0"/>
    <w:rPr>
      <w:color w:val="333399"/>
      <w:spacing w:val="336"/>
      <w:u w:val="none"/>
    </w:rPr>
  </w:style>
  <w:style w:type="character" w:customStyle="1" w:styleId="671">
    <w:name w:val="da1"/>
    <w:autoRedefine/>
    <w:qFormat/>
    <w:uiPriority w:val="0"/>
    <w:rPr>
      <w:rFonts w:hint="default" w:eastAsia="宋体"/>
      <w:color w:val="000000"/>
      <w:spacing w:val="360"/>
      <w:kern w:val="2"/>
      <w:sz w:val="21"/>
      <w:szCs w:val="21"/>
      <w:u w:val="none"/>
      <w:lang w:val="en-US" w:eastAsia="zh-CN" w:bidi="ar-SA"/>
    </w:rPr>
  </w:style>
  <w:style w:type="character" w:customStyle="1" w:styleId="672">
    <w:name w:val="lh151"/>
    <w:autoRedefine/>
    <w:qFormat/>
    <w:uiPriority w:val="0"/>
    <w:rPr>
      <w:spacing w:val="360"/>
    </w:rPr>
  </w:style>
  <w:style w:type="character" w:customStyle="1" w:styleId="673">
    <w:name w:val="yqlink"/>
    <w:autoRedefine/>
    <w:qFormat/>
    <w:uiPriority w:val="0"/>
  </w:style>
  <w:style w:type="character" w:customStyle="1" w:styleId="674">
    <w:name w:val="style31"/>
    <w:autoRedefine/>
    <w:qFormat/>
    <w:uiPriority w:val="0"/>
    <w:rPr>
      <w:color w:val="666666"/>
      <w:sz w:val="18"/>
      <w:szCs w:val="18"/>
      <w:u w:val="none"/>
    </w:rPr>
  </w:style>
  <w:style w:type="character" w:customStyle="1" w:styleId="675">
    <w:name w:val="headline-content"/>
    <w:autoRedefine/>
    <w:qFormat/>
    <w:uiPriority w:val="0"/>
  </w:style>
  <w:style w:type="character" w:customStyle="1" w:styleId="676">
    <w:name w:val="Char Char Char2"/>
    <w:autoRedefine/>
    <w:qFormat/>
    <w:uiPriority w:val="0"/>
    <w:rPr>
      <w:rFonts w:eastAsia="宋体"/>
      <w:kern w:val="2"/>
      <w:sz w:val="21"/>
      <w:szCs w:val="24"/>
      <w:lang w:val="en-US" w:eastAsia="zh-CN" w:bidi="ar-SA"/>
    </w:rPr>
  </w:style>
  <w:style w:type="character" w:customStyle="1" w:styleId="677">
    <w:name w:val="11p"/>
    <w:autoRedefine/>
    <w:qFormat/>
    <w:uiPriority w:val="0"/>
  </w:style>
  <w:style w:type="character" w:customStyle="1" w:styleId="678">
    <w:name w:val="d11"/>
    <w:autoRedefine/>
    <w:qFormat/>
    <w:uiPriority w:val="0"/>
    <w:rPr>
      <w:color w:val="000000"/>
      <w:spacing w:val="300"/>
      <w:sz w:val="18"/>
      <w:szCs w:val="18"/>
      <w:u w:val="none"/>
    </w:rPr>
  </w:style>
  <w:style w:type="character" w:customStyle="1" w:styleId="679">
    <w:name w:val="s1"/>
    <w:autoRedefine/>
    <w:qFormat/>
    <w:uiPriority w:val="0"/>
    <w:rPr>
      <w:sz w:val="18"/>
      <w:szCs w:val="18"/>
    </w:rPr>
  </w:style>
  <w:style w:type="character" w:customStyle="1" w:styleId="680">
    <w:name w:val="p5"/>
    <w:autoRedefine/>
    <w:qFormat/>
    <w:uiPriority w:val="0"/>
  </w:style>
  <w:style w:type="character" w:customStyle="1" w:styleId="681">
    <w:name w:val="style51"/>
    <w:autoRedefine/>
    <w:qFormat/>
    <w:uiPriority w:val="0"/>
    <w:rPr>
      <w:rFonts w:hint="eastAsia" w:ascii="宋体" w:hAnsi="宋体" w:eastAsia="宋体"/>
      <w:spacing w:val="480"/>
      <w:sz w:val="28"/>
      <w:szCs w:val="28"/>
    </w:rPr>
  </w:style>
  <w:style w:type="character" w:customStyle="1" w:styleId="682">
    <w:name w:val="lh22px"/>
    <w:autoRedefine/>
    <w:qFormat/>
    <w:uiPriority w:val="0"/>
  </w:style>
  <w:style w:type="character" w:customStyle="1" w:styleId="683">
    <w:name w:val="text_edit editable-title"/>
    <w:autoRedefine/>
    <w:qFormat/>
    <w:uiPriority w:val="0"/>
  </w:style>
  <w:style w:type="character" w:customStyle="1" w:styleId="684">
    <w:name w:val="headline-content2"/>
    <w:autoRedefine/>
    <w:qFormat/>
    <w:uiPriority w:val="0"/>
  </w:style>
  <w:style w:type="character" w:customStyle="1" w:styleId="685">
    <w:name w:val="正文01 Char1"/>
    <w:autoRedefine/>
    <w:qFormat/>
    <w:uiPriority w:val="0"/>
    <w:rPr>
      <w:rFonts w:ascii="Arial" w:hAnsi="Arial" w:eastAsia="宋体"/>
      <w:kern w:val="2"/>
      <w:sz w:val="24"/>
      <w:szCs w:val="24"/>
      <w:lang w:val="en-US" w:eastAsia="zh-CN" w:bidi="ar-SA"/>
    </w:rPr>
  </w:style>
  <w:style w:type="character" w:customStyle="1" w:styleId="686">
    <w:name w:val="小节标题 Char1"/>
    <w:autoRedefine/>
    <w:qFormat/>
    <w:uiPriority w:val="0"/>
    <w:rPr>
      <w:rFonts w:ascii="Arial" w:hAnsi="Arial" w:eastAsia="宋体"/>
      <w:b/>
      <w:bCs/>
      <w:sz w:val="28"/>
      <w:szCs w:val="22"/>
      <w:lang w:val="en-US" w:eastAsia="zh-CN" w:bidi="ar-SA"/>
    </w:rPr>
  </w:style>
  <w:style w:type="character" w:customStyle="1" w:styleId="687">
    <w:name w:val="副标题 Char1"/>
    <w:autoRedefine/>
    <w:qFormat/>
    <w:uiPriority w:val="0"/>
    <w:rPr>
      <w:rFonts w:ascii="Calibri Light" w:hAnsi="Calibri Light" w:cs="Times New Roman"/>
      <w:b/>
      <w:bCs/>
      <w:kern w:val="28"/>
      <w:sz w:val="32"/>
      <w:szCs w:val="32"/>
    </w:rPr>
  </w:style>
  <w:style w:type="character" w:customStyle="1" w:styleId="688">
    <w:name w:val="font01"/>
    <w:autoRedefine/>
    <w:qFormat/>
    <w:uiPriority w:val="0"/>
    <w:rPr>
      <w:rFonts w:hint="eastAsia" w:ascii="宋体" w:hAnsi="宋体" w:eastAsia="宋体" w:cs="宋体"/>
      <w:color w:val="0000FF"/>
      <w:sz w:val="20"/>
      <w:szCs w:val="20"/>
      <w:u w:val="none"/>
    </w:rPr>
  </w:style>
  <w:style w:type="character" w:customStyle="1" w:styleId="689">
    <w:name w:val="Char Char13"/>
    <w:autoRedefine/>
    <w:qFormat/>
    <w:uiPriority w:val="0"/>
    <w:rPr>
      <w:rFonts w:ascii="Times New Roman" w:hAnsi="Times New Roman" w:eastAsia="宋体" w:cs="Times New Roman"/>
      <w:sz w:val="28"/>
      <w:szCs w:val="24"/>
    </w:rPr>
  </w:style>
  <w:style w:type="character" w:customStyle="1" w:styleId="690">
    <w:name w:val="正文01 Char Char"/>
    <w:autoRedefine/>
    <w:qFormat/>
    <w:uiPriority w:val="0"/>
    <w:rPr>
      <w:rFonts w:eastAsia="宋体"/>
      <w:kern w:val="2"/>
      <w:sz w:val="24"/>
      <w:szCs w:val="24"/>
      <w:lang w:val="en-US" w:eastAsia="zh-CN"/>
    </w:rPr>
  </w:style>
  <w:style w:type="character" w:customStyle="1" w:styleId="691">
    <w:name w:val="不明显参考1"/>
    <w:autoRedefine/>
    <w:qFormat/>
    <w:uiPriority w:val="0"/>
    <w:rPr>
      <w:smallCaps/>
      <w:color w:val="DA1F28"/>
      <w:u w:val="single"/>
    </w:rPr>
  </w:style>
  <w:style w:type="character" w:customStyle="1" w:styleId="692">
    <w:name w:val="明显参考1"/>
    <w:autoRedefine/>
    <w:qFormat/>
    <w:uiPriority w:val="32"/>
    <w:rPr>
      <w:b/>
      <w:bCs/>
      <w:smallCaps/>
      <w:color w:val="DA1F28"/>
      <w:spacing w:val="5"/>
      <w:u w:val="single"/>
    </w:rPr>
  </w:style>
  <w:style w:type="character" w:customStyle="1" w:styleId="693">
    <w:name w:val="font11"/>
    <w:autoRedefine/>
    <w:qFormat/>
    <w:uiPriority w:val="0"/>
    <w:rPr>
      <w:rFonts w:hint="default" w:ascii="Times New Roman" w:hAnsi="Times New Roman" w:cs="Times New Roman"/>
      <w:color w:val="000000"/>
      <w:sz w:val="21"/>
      <w:szCs w:val="21"/>
      <w:u w:val="none"/>
    </w:rPr>
  </w:style>
  <w:style w:type="character" w:customStyle="1" w:styleId="694">
    <w:name w:val="textcontents"/>
    <w:autoRedefine/>
    <w:qFormat/>
    <w:uiPriority w:val="0"/>
  </w:style>
  <w:style w:type="character" w:customStyle="1" w:styleId="695">
    <w:name w:val="font71"/>
    <w:autoRedefine/>
    <w:qFormat/>
    <w:uiPriority w:val="0"/>
    <w:rPr>
      <w:rFonts w:hint="eastAsia" w:ascii="宋体" w:hAnsi="宋体" w:eastAsia="宋体" w:cs="宋体"/>
      <w:color w:val="FFFFFF"/>
      <w:sz w:val="20"/>
      <w:szCs w:val="20"/>
      <w:u w:val="none"/>
    </w:rPr>
  </w:style>
  <w:style w:type="character" w:customStyle="1" w:styleId="696">
    <w:name w:val="Char Char11"/>
    <w:autoRedefine/>
    <w:qFormat/>
    <w:uiPriority w:val="0"/>
    <w:rPr>
      <w:kern w:val="2"/>
      <w:sz w:val="24"/>
      <w:szCs w:val="24"/>
      <w:shd w:val="clear" w:color="auto" w:fill="000080"/>
    </w:rPr>
  </w:style>
  <w:style w:type="character" w:customStyle="1" w:styleId="697">
    <w:name w:val="标题3"/>
    <w:autoRedefine/>
    <w:qFormat/>
    <w:uiPriority w:val="0"/>
  </w:style>
  <w:style w:type="character" w:customStyle="1" w:styleId="698">
    <w:name w:val="p12"/>
    <w:autoRedefine/>
    <w:qFormat/>
    <w:uiPriority w:val="0"/>
  </w:style>
  <w:style w:type="character" w:customStyle="1" w:styleId="699">
    <w:name w:val="标题节 Char2"/>
    <w:autoRedefine/>
    <w:qFormat/>
    <w:uiPriority w:val="1"/>
    <w:rPr>
      <w:rFonts w:ascii="Arial" w:hAnsi="Arial" w:eastAsia="黑体" w:cs="Arial"/>
      <w:b/>
      <w:kern w:val="2"/>
      <w:sz w:val="32"/>
      <w:szCs w:val="32"/>
    </w:rPr>
  </w:style>
  <w:style w:type="character" w:customStyle="1" w:styleId="700">
    <w:name w:val="表格题注 Char Char Char Char Char"/>
    <w:autoRedefine/>
    <w:qFormat/>
    <w:uiPriority w:val="0"/>
    <w:rPr>
      <w:rFonts w:ascii="Times New Roman" w:hAnsi="Times New Roman" w:eastAsia="宋体" w:cs="Times New Roman"/>
      <w:b/>
      <w:sz w:val="24"/>
      <w:szCs w:val="24"/>
    </w:rPr>
  </w:style>
  <w:style w:type="character" w:customStyle="1" w:styleId="701">
    <w:name w:val="信息表 Char Char"/>
    <w:autoRedefine/>
    <w:qFormat/>
    <w:uiPriority w:val="0"/>
    <w:rPr>
      <w:rFonts w:eastAsia="仿宋_GB2312"/>
      <w:sz w:val="22"/>
    </w:rPr>
  </w:style>
  <w:style w:type="character" w:customStyle="1" w:styleId="702">
    <w:name w:val="表格 Char Char"/>
    <w:autoRedefine/>
    <w:qFormat/>
    <w:uiPriority w:val="0"/>
    <w:rPr>
      <w:rFonts w:ascii="宋体" w:hAnsi="宋体"/>
      <w:snapToGrid/>
      <w:sz w:val="21"/>
      <w:lang w:val="en-US" w:eastAsia="zh-CN"/>
    </w:rPr>
  </w:style>
  <w:style w:type="character" w:customStyle="1" w:styleId="703">
    <w:name w:val="Char Char Char3"/>
    <w:autoRedefine/>
    <w:qFormat/>
    <w:uiPriority w:val="0"/>
    <w:rPr>
      <w:rFonts w:eastAsia="宋体"/>
      <w:kern w:val="2"/>
      <w:sz w:val="21"/>
      <w:szCs w:val="24"/>
      <w:lang w:val="en-US" w:eastAsia="zh-CN" w:bidi="ar-SA"/>
    </w:rPr>
  </w:style>
  <w:style w:type="character" w:customStyle="1" w:styleId="704">
    <w:name w:val="标题 1 Char2"/>
    <w:autoRedefine/>
    <w:qFormat/>
    <w:uiPriority w:val="0"/>
    <w:rPr>
      <w:b/>
      <w:bCs/>
      <w:kern w:val="44"/>
      <w:sz w:val="44"/>
      <w:szCs w:val="44"/>
    </w:rPr>
  </w:style>
  <w:style w:type="character" w:customStyle="1" w:styleId="705">
    <w:name w:val="font51"/>
    <w:autoRedefine/>
    <w:qFormat/>
    <w:uiPriority w:val="0"/>
    <w:rPr>
      <w:rFonts w:ascii="Arial" w:hAnsi="Arial" w:cs="Arial"/>
      <w:color w:val="000000"/>
      <w:sz w:val="20"/>
      <w:szCs w:val="20"/>
      <w:u w:val="none"/>
    </w:rPr>
  </w:style>
  <w:style w:type="character" w:customStyle="1" w:styleId="706">
    <w:name w:val="明显强调1"/>
    <w:autoRedefine/>
    <w:qFormat/>
    <w:uiPriority w:val="21"/>
    <w:rPr>
      <w:b/>
      <w:bCs/>
      <w:i/>
      <w:iCs/>
      <w:color w:val="2DA2BF"/>
    </w:rPr>
  </w:style>
  <w:style w:type="character" w:customStyle="1" w:styleId="707">
    <w:name w:val="txt"/>
    <w:autoRedefine/>
    <w:qFormat/>
    <w:uiPriority w:val="0"/>
  </w:style>
  <w:style w:type="character" w:customStyle="1" w:styleId="708">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9">
    <w:name w:val="Char Char"/>
    <w:autoRedefine/>
    <w:qFormat/>
    <w:uiPriority w:val="0"/>
    <w:rPr>
      <w:kern w:val="2"/>
      <w:sz w:val="24"/>
    </w:rPr>
  </w:style>
  <w:style w:type="character" w:customStyle="1" w:styleId="710">
    <w:name w:val="引用 Char2"/>
    <w:autoRedefine/>
    <w:qFormat/>
    <w:uiPriority w:val="29"/>
    <w:rPr>
      <w:i/>
      <w:iCs/>
      <w:color w:val="404040"/>
      <w:kern w:val="2"/>
      <w:sz w:val="24"/>
      <w:szCs w:val="24"/>
    </w:rPr>
  </w:style>
  <w:style w:type="character" w:customStyle="1" w:styleId="711">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2">
    <w:name w:val="副标题 Char2"/>
    <w:autoRedefine/>
    <w:qFormat/>
    <w:uiPriority w:val="0"/>
    <w:rPr>
      <w:rFonts w:ascii="Calibri Light" w:hAnsi="Calibri Light" w:cs="Times New Roman"/>
      <w:b/>
      <w:bCs/>
      <w:kern w:val="28"/>
      <w:sz w:val="32"/>
      <w:szCs w:val="32"/>
    </w:rPr>
  </w:style>
  <w:style w:type="character" w:customStyle="1" w:styleId="713">
    <w:name w:val="样式3 Char Char"/>
    <w:autoRedefine/>
    <w:qFormat/>
    <w:uiPriority w:val="0"/>
    <w:rPr>
      <w:b/>
      <w:bCs/>
      <w:snapToGrid w:val="0"/>
      <w:sz w:val="24"/>
      <w:szCs w:val="24"/>
    </w:rPr>
  </w:style>
  <w:style w:type="character" w:customStyle="1" w:styleId="714">
    <w:name w:val="Char Char39"/>
    <w:autoRedefine/>
    <w:semiHidden/>
    <w:qFormat/>
    <w:uiPriority w:val="0"/>
    <w:rPr>
      <w:rFonts w:eastAsia="宋体"/>
      <w:kern w:val="2"/>
      <w:sz w:val="27"/>
      <w:lang w:val="en-US" w:eastAsia="zh-CN" w:bidi="ar-SA"/>
    </w:rPr>
  </w:style>
  <w:style w:type="character" w:customStyle="1" w:styleId="715">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6">
    <w:name w:val="正文缩进 Char1 Char Char Char1"/>
    <w:autoRedefine/>
    <w:qFormat/>
    <w:uiPriority w:val="0"/>
    <w:rPr>
      <w:rFonts w:hint="eastAsia" w:ascii="宋体" w:hAnsi="宋体" w:eastAsia="宋体"/>
      <w:lang w:val="en-US" w:eastAsia="zh-CN"/>
    </w:rPr>
  </w:style>
  <w:style w:type="character" w:customStyle="1" w:styleId="717">
    <w:name w:val="Char Char45"/>
    <w:autoRedefine/>
    <w:qFormat/>
    <w:uiPriority w:val="0"/>
    <w:rPr>
      <w:kern w:val="2"/>
      <w:sz w:val="24"/>
      <w:szCs w:val="24"/>
    </w:rPr>
  </w:style>
  <w:style w:type="character" w:customStyle="1" w:styleId="718">
    <w:name w:val="Char Char10"/>
    <w:autoRedefine/>
    <w:semiHidden/>
    <w:qFormat/>
    <w:uiPriority w:val="0"/>
    <w:rPr>
      <w:rFonts w:eastAsia="宋体"/>
      <w:kern w:val="2"/>
      <w:sz w:val="27"/>
      <w:lang w:val="en-US" w:eastAsia="zh-CN" w:bidi="ar-SA"/>
    </w:rPr>
  </w:style>
  <w:style w:type="character" w:customStyle="1" w:styleId="719">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20">
    <w:name w:val="Char Char27"/>
    <w:autoRedefine/>
    <w:qFormat/>
    <w:uiPriority w:val="0"/>
    <w:rPr>
      <w:kern w:val="2"/>
      <w:sz w:val="24"/>
      <w:szCs w:val="24"/>
    </w:rPr>
  </w:style>
  <w:style w:type="character" w:customStyle="1" w:styleId="721">
    <w:name w:val="Char Char38"/>
    <w:autoRedefine/>
    <w:qFormat/>
    <w:uiPriority w:val="0"/>
    <w:rPr>
      <w:rFonts w:eastAsia="宋体"/>
      <w:kern w:val="2"/>
      <w:sz w:val="18"/>
      <w:szCs w:val="18"/>
      <w:lang w:val="en-US" w:eastAsia="zh-CN" w:bidi="ar-SA"/>
    </w:rPr>
  </w:style>
  <w:style w:type="character" w:customStyle="1" w:styleId="722">
    <w:name w:val="Char Char47"/>
    <w:autoRedefine/>
    <w:qFormat/>
    <w:uiPriority w:val="0"/>
    <w:rPr>
      <w:b/>
      <w:bCs/>
      <w:kern w:val="44"/>
      <w:sz w:val="44"/>
      <w:szCs w:val="44"/>
    </w:rPr>
  </w:style>
  <w:style w:type="character" w:customStyle="1" w:styleId="723">
    <w:name w:val="Char Char21"/>
    <w:autoRedefine/>
    <w:qFormat/>
    <w:uiPriority w:val="0"/>
    <w:rPr>
      <w:rFonts w:eastAsia="宋体"/>
      <w:kern w:val="2"/>
      <w:sz w:val="27"/>
      <w:lang w:val="en-US" w:eastAsia="zh-CN" w:bidi="ar-SA"/>
    </w:rPr>
  </w:style>
  <w:style w:type="character" w:customStyle="1" w:styleId="724">
    <w:name w:val="样式 宋体 黑色 加宽量  1 磅"/>
    <w:autoRedefine/>
    <w:qFormat/>
    <w:uiPriority w:val="0"/>
    <w:rPr>
      <w:rFonts w:ascii="宋体" w:hAnsi="宋体"/>
      <w:color w:val="000000"/>
      <w:spacing w:val="0"/>
    </w:rPr>
  </w:style>
  <w:style w:type="character" w:customStyle="1" w:styleId="725">
    <w:name w:val="kait"/>
    <w:autoRedefine/>
    <w:qFormat/>
    <w:uiPriority w:val="0"/>
  </w:style>
  <w:style w:type="character" w:customStyle="1" w:styleId="726">
    <w:name w:val="MTEquationSection"/>
    <w:autoRedefine/>
    <w:qFormat/>
    <w:uiPriority w:val="0"/>
    <w:rPr>
      <w:vanish/>
      <w:color w:val="FF0000"/>
    </w:rPr>
  </w:style>
  <w:style w:type="character" w:customStyle="1" w:styleId="727">
    <w:name w:val="Char Char22"/>
    <w:autoRedefine/>
    <w:qFormat/>
    <w:uiPriority w:val="0"/>
    <w:rPr>
      <w:rFonts w:ascii="Arial" w:hAnsi="Arial" w:eastAsia="黑体"/>
      <w:sz w:val="21"/>
      <w:lang w:val="en-US" w:eastAsia="zh-CN" w:bidi="ar-SA"/>
    </w:rPr>
  </w:style>
  <w:style w:type="character" w:customStyle="1" w:styleId="728">
    <w:name w:val="Char Char32"/>
    <w:autoRedefine/>
    <w:qFormat/>
    <w:uiPriority w:val="0"/>
    <w:rPr>
      <w:rFonts w:ascii="Arial" w:hAnsi="Arial" w:eastAsia="宋体" w:cs="Arial"/>
      <w:b/>
      <w:bCs/>
      <w:kern w:val="2"/>
      <w:sz w:val="32"/>
      <w:szCs w:val="32"/>
      <w:lang w:val="en-US" w:eastAsia="zh-CN" w:bidi="ar-SA"/>
    </w:rPr>
  </w:style>
  <w:style w:type="character" w:customStyle="1" w:styleId="729">
    <w:name w:val="c1"/>
    <w:autoRedefine/>
    <w:qFormat/>
    <w:uiPriority w:val="0"/>
    <w:rPr>
      <w:sz w:val="28"/>
      <w:szCs w:val="28"/>
    </w:rPr>
  </w:style>
  <w:style w:type="character" w:customStyle="1" w:styleId="730">
    <w:name w:val="样式3 Char Char Char Char Char"/>
    <w:autoRedefine/>
    <w:qFormat/>
    <w:uiPriority w:val="0"/>
    <w:rPr>
      <w:rFonts w:eastAsia="宋体"/>
      <w:sz w:val="24"/>
      <w:szCs w:val="24"/>
      <w:lang w:val="en-US" w:eastAsia="zh-CN" w:bidi="ar-SA"/>
    </w:rPr>
  </w:style>
  <w:style w:type="character" w:customStyle="1" w:styleId="731">
    <w:name w:val="Char Char43"/>
    <w:autoRedefine/>
    <w:qFormat/>
    <w:uiPriority w:val="0"/>
    <w:rPr>
      <w:rFonts w:ascii="宋体" w:eastAsia="宋体"/>
      <w:b/>
      <w:sz w:val="24"/>
      <w:lang w:val="en-US" w:eastAsia="zh-CN" w:bidi="ar-SA"/>
    </w:rPr>
  </w:style>
  <w:style w:type="character" w:customStyle="1" w:styleId="732">
    <w:name w:val="题注 Char Char Char Char Char"/>
    <w:autoRedefine/>
    <w:qFormat/>
    <w:uiPriority w:val="0"/>
    <w:rPr>
      <w:rFonts w:ascii="Arial" w:hAnsi="Arial" w:eastAsia="黑体" w:cs="Arial"/>
      <w:kern w:val="2"/>
      <w:lang w:val="en-US" w:eastAsia="zh-CN" w:bidi="ar-SA"/>
    </w:rPr>
  </w:style>
  <w:style w:type="character" w:customStyle="1" w:styleId="733">
    <w:name w:val="正文缩进 Char1 Char Char Char"/>
    <w:autoRedefine/>
    <w:qFormat/>
    <w:uiPriority w:val="0"/>
    <w:rPr>
      <w:rFonts w:eastAsia="宋体"/>
      <w:lang w:val="en-US" w:eastAsia="zh-CN"/>
    </w:rPr>
  </w:style>
  <w:style w:type="character" w:customStyle="1" w:styleId="734">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5">
    <w:name w:val="Char Char18"/>
    <w:autoRedefine/>
    <w:semiHidden/>
    <w:qFormat/>
    <w:uiPriority w:val="0"/>
    <w:rPr>
      <w:rFonts w:eastAsia="宋体"/>
      <w:kern w:val="2"/>
      <w:sz w:val="18"/>
      <w:szCs w:val="18"/>
      <w:lang w:val="en-US" w:eastAsia="zh-CN" w:bidi="ar-SA"/>
    </w:rPr>
  </w:style>
  <w:style w:type="character" w:customStyle="1" w:styleId="736">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7">
    <w:name w:val="标题章 Char3"/>
    <w:autoRedefine/>
    <w:qFormat/>
    <w:uiPriority w:val="0"/>
    <w:rPr>
      <w:b/>
      <w:bCs/>
      <w:kern w:val="44"/>
      <w:sz w:val="44"/>
      <w:szCs w:val="44"/>
      <w:lang w:val="zh-CN" w:eastAsia="zh-CN"/>
    </w:rPr>
  </w:style>
  <w:style w:type="character" w:customStyle="1" w:styleId="738">
    <w:name w:val="小节标题 Char2"/>
    <w:autoRedefine/>
    <w:qFormat/>
    <w:uiPriority w:val="0"/>
    <w:rPr>
      <w:b/>
      <w:bCs/>
      <w:kern w:val="2"/>
      <w:sz w:val="32"/>
      <w:szCs w:val="32"/>
      <w:lang w:val="zh-CN" w:eastAsia="zh-CN"/>
    </w:rPr>
  </w:style>
  <w:style w:type="character" w:customStyle="1" w:styleId="739">
    <w:name w:val="标题5"/>
    <w:autoRedefine/>
    <w:qFormat/>
    <w:uiPriority w:val="0"/>
  </w:style>
  <w:style w:type="character" w:customStyle="1" w:styleId="740">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1">
    <w:name w:val="xmj1"/>
    <w:autoRedefine/>
    <w:qFormat/>
    <w:uiPriority w:val="0"/>
    <w:rPr>
      <w:color w:val="000000"/>
      <w:spacing w:val="300"/>
      <w:sz w:val="18"/>
      <w:szCs w:val="18"/>
      <w:u w:val="none"/>
    </w:rPr>
  </w:style>
  <w:style w:type="character" w:customStyle="1" w:styleId="742">
    <w:name w:val="css1"/>
    <w:autoRedefine/>
    <w:qFormat/>
    <w:uiPriority w:val="0"/>
    <w:rPr>
      <w:rFonts w:hint="default" w:ascii="ˎ̥" w:hAnsi="ˎ̥"/>
      <w:color w:val="000000"/>
      <w:sz w:val="16"/>
      <w:szCs w:val="16"/>
    </w:rPr>
  </w:style>
  <w:style w:type="character" w:customStyle="1" w:styleId="743">
    <w:name w:val="f9151"/>
    <w:autoRedefine/>
    <w:qFormat/>
    <w:uiPriority w:val="0"/>
    <w:rPr>
      <w:spacing w:val="360"/>
      <w:sz w:val="18"/>
      <w:szCs w:val="18"/>
      <w:u w:val="none"/>
    </w:rPr>
  </w:style>
  <w:style w:type="character" w:customStyle="1" w:styleId="744">
    <w:name w:val="yy"/>
    <w:autoRedefine/>
    <w:qFormat/>
    <w:uiPriority w:val="0"/>
  </w:style>
  <w:style w:type="character" w:customStyle="1" w:styleId="745">
    <w:name w:val="p81"/>
    <w:autoRedefine/>
    <w:qFormat/>
    <w:uiPriority w:val="0"/>
    <w:rPr>
      <w:color w:val="660000"/>
      <w:spacing w:val="384"/>
      <w:u w:val="none"/>
    </w:rPr>
  </w:style>
  <w:style w:type="character" w:customStyle="1" w:styleId="746">
    <w:name w:val="unnamed21"/>
    <w:autoRedefine/>
    <w:qFormat/>
    <w:uiPriority w:val="0"/>
    <w:rPr>
      <w:color w:val="000000"/>
      <w:spacing w:val="360"/>
      <w:sz w:val="20"/>
      <w:szCs w:val="20"/>
    </w:rPr>
  </w:style>
  <w:style w:type="character" w:customStyle="1" w:styleId="747">
    <w:name w:val="a161"/>
    <w:autoRedefine/>
    <w:qFormat/>
    <w:uiPriority w:val="0"/>
    <w:rPr>
      <w:color w:val="000000"/>
      <w:sz w:val="21"/>
      <w:szCs w:val="21"/>
      <w:u w:val="none"/>
    </w:rPr>
  </w:style>
  <w:style w:type="character" w:customStyle="1" w:styleId="748">
    <w:name w:val="f24"/>
    <w:autoRedefine/>
    <w:qFormat/>
    <w:uiPriority w:val="0"/>
  </w:style>
  <w:style w:type="character" w:customStyle="1" w:styleId="749">
    <w:name w:val="content_11"/>
    <w:autoRedefine/>
    <w:qFormat/>
    <w:uiPriority w:val="0"/>
    <w:rPr>
      <w:color w:val="333333"/>
      <w:spacing w:val="340"/>
      <w:sz w:val="18"/>
      <w:szCs w:val="18"/>
    </w:rPr>
  </w:style>
  <w:style w:type="character" w:customStyle="1" w:styleId="750">
    <w:name w:val="nine-11"/>
    <w:autoRedefine/>
    <w:qFormat/>
    <w:uiPriority w:val="0"/>
    <w:rPr>
      <w:rFonts w:hint="default"/>
      <w:spacing w:val="320"/>
      <w:sz w:val="18"/>
      <w:szCs w:val="18"/>
    </w:rPr>
  </w:style>
  <w:style w:type="character" w:customStyle="1" w:styleId="751">
    <w:name w:val="hottext1"/>
    <w:autoRedefine/>
    <w:qFormat/>
    <w:uiPriority w:val="0"/>
  </w:style>
  <w:style w:type="character" w:customStyle="1" w:styleId="752">
    <w:name w:val="content1"/>
    <w:autoRedefine/>
    <w:qFormat/>
    <w:uiPriority w:val="0"/>
    <w:rPr>
      <w:rFonts w:hint="default" w:ascii="Tahoma" w:hAnsi="Tahoma" w:cs="Tahoma"/>
      <w:sz w:val="21"/>
      <w:szCs w:val="21"/>
    </w:rPr>
  </w:style>
  <w:style w:type="character" w:customStyle="1" w:styleId="753">
    <w:name w:val="extended-address"/>
    <w:autoRedefine/>
    <w:qFormat/>
    <w:uiPriority w:val="0"/>
  </w:style>
  <w:style w:type="character" w:customStyle="1" w:styleId="754">
    <w:name w:val="title41"/>
    <w:autoRedefine/>
    <w:qFormat/>
    <w:uiPriority w:val="0"/>
    <w:rPr>
      <w:rFonts w:hint="eastAsia" w:ascii="宋体" w:hAnsi="宋体" w:eastAsia="宋体"/>
      <w:color w:val="194F95"/>
      <w:sz w:val="23"/>
      <w:szCs w:val="23"/>
    </w:rPr>
  </w:style>
  <w:style w:type="character" w:customStyle="1" w:styleId="755">
    <w:name w:val="tcnt3"/>
    <w:autoRedefine/>
    <w:qFormat/>
    <w:uiPriority w:val="0"/>
  </w:style>
  <w:style w:type="character" w:customStyle="1" w:styleId="756">
    <w:name w:val="small"/>
    <w:autoRedefine/>
    <w:qFormat/>
    <w:uiPriority w:val="0"/>
  </w:style>
  <w:style w:type="character" w:customStyle="1" w:styleId="757">
    <w:name w:val="表头 Char Char"/>
    <w:autoRedefine/>
    <w:qFormat/>
    <w:uiPriority w:val="0"/>
    <w:rPr>
      <w:rFonts w:ascii="Arial" w:hAnsi="Arial" w:eastAsia="黑体"/>
      <w:b/>
      <w:kern w:val="2"/>
      <w:sz w:val="21"/>
      <w:szCs w:val="21"/>
    </w:rPr>
  </w:style>
  <w:style w:type="character" w:customStyle="1" w:styleId="758">
    <w:name w:val="表格正文 Char Char"/>
    <w:autoRedefine/>
    <w:qFormat/>
    <w:uiPriority w:val="0"/>
    <w:rPr>
      <w:kern w:val="2"/>
      <w:sz w:val="21"/>
      <w:szCs w:val="24"/>
    </w:rPr>
  </w:style>
  <w:style w:type="character" w:customStyle="1" w:styleId="759">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60">
    <w:name w:val="Char Char3"/>
    <w:autoRedefine/>
    <w:qFormat/>
    <w:uiPriority w:val="0"/>
    <w:rPr>
      <w:rFonts w:eastAsia="宋体"/>
      <w:b/>
      <w:kern w:val="2"/>
      <w:sz w:val="28"/>
      <w:szCs w:val="24"/>
      <w:lang w:val="en-US" w:eastAsia="zh-CN" w:bidi="ar-SA"/>
    </w:rPr>
  </w:style>
  <w:style w:type="character" w:customStyle="1" w:styleId="761">
    <w:name w:val="表格正文 Char1"/>
    <w:autoRedefine/>
    <w:qFormat/>
    <w:uiPriority w:val="0"/>
    <w:rPr>
      <w:rFonts w:ascii="Arial" w:hAnsi="Arial" w:eastAsia="宋体"/>
      <w:kern w:val="2"/>
      <w:sz w:val="21"/>
      <w:lang w:val="en-US" w:eastAsia="zh-CN" w:bidi="ar-SA"/>
    </w:rPr>
  </w:style>
  <w:style w:type="character" w:customStyle="1" w:styleId="762">
    <w:name w:val="表格 Char1"/>
    <w:autoRedefine/>
    <w:qFormat/>
    <w:uiPriority w:val="0"/>
    <w:rPr>
      <w:rFonts w:eastAsia="黑体"/>
      <w:bCs/>
      <w:iCs/>
      <w:color w:val="000000"/>
      <w:spacing w:val="6"/>
      <w:kern w:val="2"/>
      <w:sz w:val="21"/>
      <w:szCs w:val="21"/>
      <w:lang w:val="en-US" w:eastAsia="zh-CN" w:bidi="ar-SA"/>
    </w:rPr>
  </w:style>
  <w:style w:type="character" w:customStyle="1" w:styleId="763">
    <w:name w:val="14bt1"/>
    <w:autoRedefine/>
    <w:qFormat/>
    <w:uiPriority w:val="0"/>
    <w:rPr>
      <w:color w:val="000000"/>
      <w:sz w:val="21"/>
      <w:szCs w:val="21"/>
    </w:rPr>
  </w:style>
  <w:style w:type="character" w:customStyle="1" w:styleId="764">
    <w:name w:val="blacktt1"/>
    <w:autoRedefine/>
    <w:qFormat/>
    <w:uiPriority w:val="0"/>
    <w:rPr>
      <w:rFonts w:hint="default"/>
      <w:color w:val="000000"/>
      <w:sz w:val="18"/>
      <w:szCs w:val="18"/>
      <w:u w:val="none"/>
    </w:rPr>
  </w:style>
  <w:style w:type="character" w:customStyle="1" w:styleId="765">
    <w:name w:val="text1"/>
    <w:autoRedefine/>
    <w:qFormat/>
    <w:uiPriority w:val="0"/>
    <w:rPr>
      <w:rFonts w:hint="eastAsia" w:ascii="宋体" w:hAnsi="宋体" w:eastAsia="宋体"/>
      <w:color w:val="999999"/>
      <w:sz w:val="18"/>
      <w:szCs w:val="18"/>
      <w:u w:val="none"/>
    </w:rPr>
  </w:style>
  <w:style w:type="character" w:customStyle="1" w:styleId="766">
    <w:name w:val="font31"/>
    <w:autoRedefine/>
    <w:qFormat/>
    <w:uiPriority w:val="0"/>
    <w:rPr>
      <w:rFonts w:ascii="Arial" w:hAnsi="Arial" w:cs="Arial"/>
      <w:color w:val="000000"/>
      <w:sz w:val="21"/>
      <w:szCs w:val="21"/>
      <w:u w:val="none"/>
    </w:rPr>
  </w:style>
  <w:style w:type="character" w:customStyle="1" w:styleId="767">
    <w:name w:val="font41"/>
    <w:basedOn w:val="98"/>
    <w:autoRedefine/>
    <w:qFormat/>
    <w:uiPriority w:val="0"/>
    <w:rPr>
      <w:rFonts w:hint="eastAsia" w:ascii="宋体" w:hAnsi="宋体" w:eastAsia="宋体" w:cs="宋体"/>
      <w:color w:val="000000"/>
      <w:sz w:val="20"/>
      <w:szCs w:val="20"/>
      <w:u w:val="none"/>
    </w:rPr>
  </w:style>
  <w:style w:type="character" w:customStyle="1" w:styleId="768">
    <w:name w:val="正文首行缩进2个字 Char Char Char"/>
    <w:autoRedefine/>
    <w:qFormat/>
    <w:uiPriority w:val="0"/>
    <w:rPr>
      <w:rFonts w:eastAsia="楷体"/>
      <w:kern w:val="2"/>
      <w:sz w:val="24"/>
      <w:szCs w:val="24"/>
    </w:rPr>
  </w:style>
  <w:style w:type="character" w:customStyle="1" w:styleId="769">
    <w:name w:val="Char Char221"/>
    <w:autoRedefine/>
    <w:qFormat/>
    <w:uiPriority w:val="0"/>
    <w:rPr>
      <w:sz w:val="18"/>
      <w:szCs w:val="18"/>
    </w:rPr>
  </w:style>
  <w:style w:type="character" w:customStyle="1" w:styleId="770">
    <w:name w:val="bereich_produkt1"/>
    <w:autoRedefine/>
    <w:qFormat/>
    <w:uiPriority w:val="0"/>
    <w:rPr>
      <w:b/>
      <w:bCs/>
      <w:sz w:val="26"/>
      <w:szCs w:val="26"/>
    </w:rPr>
  </w:style>
  <w:style w:type="character" w:customStyle="1" w:styleId="771">
    <w:name w:val="title1"/>
    <w:autoRedefine/>
    <w:qFormat/>
    <w:uiPriority w:val="0"/>
    <w:rPr>
      <w:rFonts w:hint="eastAsia" w:ascii="Verdana, Arial, 宋体" w:eastAsia="Verdana, Arial, 宋体"/>
      <w:b/>
      <w:bCs/>
      <w:color w:val="333333"/>
      <w:sz w:val="30"/>
      <w:szCs w:val="30"/>
    </w:rPr>
  </w:style>
  <w:style w:type="character" w:customStyle="1" w:styleId="772">
    <w:name w:val="不明显强调1"/>
    <w:autoRedefine/>
    <w:qFormat/>
    <w:uiPriority w:val="19"/>
    <w:rPr>
      <w:i/>
      <w:iCs/>
      <w:color w:val="808080"/>
    </w:rPr>
  </w:style>
  <w:style w:type="character" w:customStyle="1" w:styleId="773">
    <w:name w:val="Char Char12"/>
    <w:autoRedefine/>
    <w:qFormat/>
    <w:uiPriority w:val="0"/>
    <w:rPr>
      <w:rFonts w:ascii="宋体" w:hAnsi="宋体" w:eastAsia="宋体" w:cs="宋体"/>
      <w:sz w:val="28"/>
      <w:szCs w:val="24"/>
      <w:lang w:bidi="ar-SA"/>
    </w:rPr>
  </w:style>
  <w:style w:type="character" w:customStyle="1" w:styleId="774">
    <w:name w:val="3zw1"/>
    <w:autoRedefine/>
    <w:qFormat/>
    <w:uiPriority w:val="0"/>
    <w:rPr>
      <w:color w:val="000000"/>
      <w:sz w:val="21"/>
      <w:szCs w:val="21"/>
    </w:rPr>
  </w:style>
  <w:style w:type="character" w:customStyle="1" w:styleId="775">
    <w:name w:val="引用 Char1"/>
    <w:autoRedefine/>
    <w:qFormat/>
    <w:uiPriority w:val="29"/>
    <w:rPr>
      <w:i/>
      <w:iCs/>
      <w:color w:val="404040"/>
      <w:kern w:val="2"/>
      <w:sz w:val="24"/>
      <w:szCs w:val="24"/>
    </w:rPr>
  </w:style>
  <w:style w:type="character" w:customStyle="1" w:styleId="776">
    <w:name w:val="标题章 Char1"/>
    <w:autoRedefine/>
    <w:qFormat/>
    <w:uiPriority w:val="0"/>
    <w:rPr>
      <w:rFonts w:eastAsia="宋体"/>
      <w:b/>
      <w:kern w:val="44"/>
      <w:sz w:val="36"/>
      <w:lang w:val="en-US" w:eastAsia="zh-CN" w:bidi="ar-SA"/>
    </w:rPr>
  </w:style>
  <w:style w:type="character" w:customStyle="1" w:styleId="777">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8">
    <w:name w:val="批注框文本 Char"/>
    <w:autoRedefine/>
    <w:qFormat/>
    <w:uiPriority w:val="0"/>
    <w:rPr>
      <w:rFonts w:ascii="Arial" w:hAnsi="Arial"/>
      <w:kern w:val="2"/>
      <w:sz w:val="18"/>
      <w:szCs w:val="18"/>
    </w:rPr>
  </w:style>
  <w:style w:type="character" w:customStyle="1" w:styleId="779">
    <w:name w:val="标题2 Char Char"/>
    <w:autoRedefine/>
    <w:qFormat/>
    <w:uiPriority w:val="0"/>
    <w:rPr>
      <w:rFonts w:eastAsia="宋体"/>
      <w:b/>
      <w:bCs/>
      <w:kern w:val="2"/>
      <w:sz w:val="32"/>
      <w:szCs w:val="32"/>
      <w:lang w:val="en-US" w:eastAsia="zh-CN" w:bidi="ar-SA"/>
    </w:rPr>
  </w:style>
  <w:style w:type="character" w:customStyle="1" w:styleId="780">
    <w:name w:val="px141"/>
    <w:autoRedefine/>
    <w:qFormat/>
    <w:uiPriority w:val="0"/>
    <w:rPr>
      <w:rFonts w:hint="default" w:ascii="ˎ̥" w:hAnsi="ˎ̥"/>
      <w:sz w:val="28"/>
      <w:szCs w:val="28"/>
    </w:rPr>
  </w:style>
  <w:style w:type="character" w:customStyle="1" w:styleId="781">
    <w:name w:val="标头 Char Char"/>
    <w:autoRedefine/>
    <w:qFormat/>
    <w:uiPriority w:val="0"/>
    <w:rPr>
      <w:rFonts w:ascii="Arial" w:hAnsi="Arial" w:eastAsia="黑体" w:cs="Arial"/>
      <w:szCs w:val="21"/>
    </w:rPr>
  </w:style>
  <w:style w:type="character" w:customStyle="1" w:styleId="782">
    <w:name w:val="书籍标题1"/>
    <w:autoRedefine/>
    <w:qFormat/>
    <w:uiPriority w:val="33"/>
    <w:rPr>
      <w:b/>
      <w:bCs/>
      <w:smallCaps/>
      <w:spacing w:val="5"/>
    </w:rPr>
  </w:style>
  <w:style w:type="character" w:customStyle="1" w:styleId="783">
    <w:name w:val="font81"/>
    <w:autoRedefine/>
    <w:qFormat/>
    <w:uiPriority w:val="0"/>
    <w:rPr>
      <w:rFonts w:ascii="Arial" w:hAnsi="Arial" w:cs="Arial"/>
      <w:color w:val="FFFFFF"/>
      <w:sz w:val="20"/>
      <w:szCs w:val="20"/>
      <w:u w:val="none"/>
    </w:rPr>
  </w:style>
  <w:style w:type="character" w:customStyle="1" w:styleId="784">
    <w:name w:val="fs"/>
    <w:autoRedefine/>
    <w:qFormat/>
    <w:uiPriority w:val="0"/>
  </w:style>
  <w:style w:type="character" w:customStyle="1" w:styleId="785">
    <w:name w:val="批注主题 Char"/>
    <w:autoRedefine/>
    <w:qFormat/>
    <w:uiPriority w:val="0"/>
    <w:rPr>
      <w:rFonts w:ascii="Arial" w:hAnsi="Arial"/>
      <w:b/>
      <w:bCs/>
      <w:kern w:val="2"/>
      <w:sz w:val="24"/>
      <w:szCs w:val="24"/>
    </w:rPr>
  </w:style>
  <w:style w:type="character" w:customStyle="1" w:styleId="786">
    <w:name w:val="font61"/>
    <w:autoRedefine/>
    <w:qFormat/>
    <w:uiPriority w:val="0"/>
    <w:rPr>
      <w:rFonts w:ascii="Arial" w:hAnsi="Arial" w:cs="Arial"/>
      <w:color w:val="0000FF"/>
      <w:sz w:val="20"/>
      <w:szCs w:val="20"/>
      <w:u w:val="none"/>
    </w:rPr>
  </w:style>
  <w:style w:type="character" w:customStyle="1" w:styleId="787">
    <w:name w:val="Char Char Char1"/>
    <w:autoRedefine/>
    <w:qFormat/>
    <w:uiPriority w:val="0"/>
    <w:rPr>
      <w:rFonts w:eastAsia="宋体"/>
      <w:kern w:val="2"/>
      <w:sz w:val="18"/>
      <w:szCs w:val="18"/>
      <w:lang w:val="en-US" w:eastAsia="zh-CN" w:bidi="ar-SA"/>
    </w:rPr>
  </w:style>
  <w:style w:type="character" w:customStyle="1" w:styleId="788">
    <w:name w:val="Char Char4"/>
    <w:autoRedefine/>
    <w:qFormat/>
    <w:uiPriority w:val="0"/>
    <w:rPr>
      <w:rFonts w:eastAsia="宋体"/>
      <w:b/>
      <w:kern w:val="2"/>
      <w:sz w:val="32"/>
      <w:szCs w:val="24"/>
      <w:lang w:val="en-US" w:eastAsia="zh-CN" w:bidi="ar-SA"/>
    </w:rPr>
  </w:style>
  <w:style w:type="character" w:customStyle="1" w:styleId="789">
    <w:name w:val="标题 6 Char1"/>
    <w:autoRedefine/>
    <w:qFormat/>
    <w:uiPriority w:val="0"/>
    <w:rPr>
      <w:rFonts w:ascii="Arial" w:hAnsi="Arial" w:eastAsia="黑体"/>
      <w:b/>
      <w:sz w:val="24"/>
      <w:lang w:val="en-US" w:eastAsia="zh-CN" w:bidi="ar-SA"/>
    </w:rPr>
  </w:style>
  <w:style w:type="character" w:customStyle="1" w:styleId="790">
    <w:name w:val="Char Char46"/>
    <w:autoRedefine/>
    <w:qFormat/>
    <w:uiPriority w:val="0"/>
    <w:rPr>
      <w:rFonts w:ascii="Arial" w:hAnsi="Arial" w:eastAsia="黑体"/>
      <w:b/>
      <w:bCs/>
      <w:kern w:val="2"/>
      <w:sz w:val="28"/>
      <w:szCs w:val="28"/>
    </w:rPr>
  </w:style>
  <w:style w:type="character" w:customStyle="1" w:styleId="791">
    <w:name w:val="Char Char26"/>
    <w:autoRedefine/>
    <w:qFormat/>
    <w:uiPriority w:val="0"/>
    <w:rPr>
      <w:rFonts w:ascii="Arial" w:hAnsi="Arial" w:eastAsia="黑体"/>
      <w:b/>
      <w:sz w:val="24"/>
      <w:lang w:val="en-US" w:eastAsia="zh-CN" w:bidi="ar-SA"/>
    </w:rPr>
  </w:style>
  <w:style w:type="character" w:customStyle="1" w:styleId="792">
    <w:name w:val="lemmatitleh1"/>
    <w:autoRedefine/>
    <w:qFormat/>
    <w:uiPriority w:val="0"/>
  </w:style>
  <w:style w:type="character" w:customStyle="1" w:styleId="793">
    <w:name w:val="Char Char29"/>
    <w:autoRedefine/>
    <w:qFormat/>
    <w:uiPriority w:val="0"/>
    <w:rPr>
      <w:b/>
      <w:snapToGrid w:val="0"/>
      <w:sz w:val="24"/>
      <w:szCs w:val="28"/>
    </w:rPr>
  </w:style>
  <w:style w:type="character" w:customStyle="1" w:styleId="794">
    <w:name w:val="中远正文 Char"/>
    <w:autoRedefine/>
    <w:qFormat/>
    <w:uiPriority w:val="0"/>
    <w:rPr>
      <w:rFonts w:ascii="Arial" w:hAnsi="Arial" w:eastAsia="宋体" w:cs="Arial"/>
      <w:kern w:val="2"/>
      <w:sz w:val="24"/>
      <w:szCs w:val="24"/>
      <w:lang w:val="en-US" w:eastAsia="zh-CN" w:bidi="ar-SA"/>
    </w:rPr>
  </w:style>
  <w:style w:type="character" w:customStyle="1" w:styleId="795">
    <w:name w:val="Char Char41"/>
    <w:qFormat/>
    <w:uiPriority w:val="0"/>
    <w:rPr>
      <w:rFonts w:ascii="Arial" w:hAnsi="Arial" w:eastAsia="黑体"/>
      <w:sz w:val="21"/>
      <w:lang w:val="en-US" w:eastAsia="zh-CN" w:bidi="ar-SA"/>
    </w:rPr>
  </w:style>
  <w:style w:type="character" w:customStyle="1" w:styleId="796">
    <w:name w:val="content_jrjx1"/>
    <w:autoRedefine/>
    <w:qFormat/>
    <w:uiPriority w:val="0"/>
    <w:rPr>
      <w:rFonts w:hint="default"/>
      <w:color w:val="666666"/>
      <w:sz w:val="18"/>
      <w:szCs w:val="18"/>
    </w:rPr>
  </w:style>
  <w:style w:type="character" w:customStyle="1" w:styleId="797">
    <w:name w:val="引入重点"/>
    <w:autoRedefine/>
    <w:qFormat/>
    <w:uiPriority w:val="0"/>
    <w:rPr>
      <w:caps/>
      <w:spacing w:val="0"/>
      <w:lang w:eastAsia="zh-CN"/>
    </w:rPr>
  </w:style>
  <w:style w:type="character" w:customStyle="1" w:styleId="798">
    <w:name w:val="样式 题注 + (中文) 黑体 Char"/>
    <w:autoRedefine/>
    <w:qFormat/>
    <w:uiPriority w:val="0"/>
    <w:rPr>
      <w:rFonts w:ascii="Arial" w:hAnsi="Arial" w:eastAsia="宋体" w:cs="Arial"/>
      <w:kern w:val="2"/>
      <w:sz w:val="24"/>
      <w:lang w:val="en-US" w:eastAsia="zh-CN" w:bidi="ar-SA"/>
    </w:rPr>
  </w:style>
  <w:style w:type="character" w:customStyle="1" w:styleId="799">
    <w:name w:val="科研报告标题1"/>
    <w:autoRedefine/>
    <w:qFormat/>
    <w:uiPriority w:val="0"/>
    <w:rPr>
      <w:rFonts w:eastAsia="宋体"/>
      <w:b/>
      <w:sz w:val="32"/>
    </w:rPr>
  </w:style>
  <w:style w:type="character" w:customStyle="1" w:styleId="800">
    <w:name w:val="题注 Char1"/>
    <w:autoRedefine/>
    <w:qFormat/>
    <w:locked/>
    <w:uiPriority w:val="0"/>
    <w:rPr>
      <w:rFonts w:ascii="Arial" w:hAnsi="Arial" w:eastAsia="黑体" w:cs="Arial"/>
      <w:kern w:val="2"/>
    </w:rPr>
  </w:style>
  <w:style w:type="character" w:customStyle="1" w:styleId="801">
    <w:name w:val="节标题 1.1 Char Char Char"/>
    <w:autoRedefine/>
    <w:qFormat/>
    <w:uiPriority w:val="0"/>
    <w:rPr>
      <w:rFonts w:eastAsia="宋体"/>
      <w:b/>
      <w:sz w:val="28"/>
      <w:lang w:val="en-US" w:eastAsia="zh-CN" w:bidi="ar-SA"/>
    </w:rPr>
  </w:style>
  <w:style w:type="character" w:customStyle="1" w:styleId="802">
    <w:name w:val="样式3 Char Char Char Char Char Char"/>
    <w:autoRedefine/>
    <w:qFormat/>
    <w:uiPriority w:val="0"/>
    <w:rPr>
      <w:rFonts w:eastAsia="宋体"/>
      <w:sz w:val="24"/>
      <w:szCs w:val="24"/>
      <w:lang w:val="en-US" w:eastAsia="zh-CN" w:bidi="ar-SA"/>
    </w:rPr>
  </w:style>
  <w:style w:type="character" w:customStyle="1" w:styleId="803">
    <w:name w:val="样式 紧缩量  0.2 磅"/>
    <w:autoRedefine/>
    <w:qFormat/>
    <w:uiPriority w:val="0"/>
    <w:rPr>
      <w:spacing w:val="-4"/>
      <w:sz w:val="24"/>
    </w:rPr>
  </w:style>
  <w:style w:type="character" w:customStyle="1" w:styleId="804">
    <w:name w:val="shengsi1"/>
    <w:autoRedefine/>
    <w:qFormat/>
    <w:uiPriority w:val="0"/>
    <w:rPr>
      <w:rFonts w:hint="default"/>
      <w:sz w:val="18"/>
      <w:szCs w:val="18"/>
    </w:rPr>
  </w:style>
  <w:style w:type="character" w:customStyle="1" w:styleId="805">
    <w:name w:val="f12_0000_1"/>
    <w:autoRedefine/>
    <w:qFormat/>
    <w:uiPriority w:val="0"/>
  </w:style>
  <w:style w:type="character" w:customStyle="1" w:styleId="806">
    <w:name w:val="正文1 Char"/>
    <w:autoRedefine/>
    <w:qFormat/>
    <w:uiPriority w:val="0"/>
    <w:rPr>
      <w:rFonts w:ascii="宋体" w:eastAsia="宋体"/>
      <w:sz w:val="24"/>
      <w:szCs w:val="24"/>
      <w:lang w:val="en-US" w:eastAsia="zh-CN" w:bidi="ar-SA"/>
    </w:rPr>
  </w:style>
  <w:style w:type="character" w:customStyle="1" w:styleId="807">
    <w:name w:val="Char Char31"/>
    <w:autoRedefine/>
    <w:qFormat/>
    <w:uiPriority w:val="0"/>
    <w:rPr>
      <w:b/>
      <w:bCs/>
      <w:kern w:val="44"/>
      <w:sz w:val="44"/>
      <w:szCs w:val="44"/>
    </w:rPr>
  </w:style>
  <w:style w:type="character" w:customStyle="1" w:styleId="808">
    <w:name w:val="Char Char24"/>
    <w:autoRedefine/>
    <w:qFormat/>
    <w:uiPriority w:val="0"/>
    <w:rPr>
      <w:rFonts w:ascii="宋体" w:eastAsia="宋体"/>
      <w:b/>
      <w:sz w:val="24"/>
      <w:lang w:val="en-US" w:eastAsia="zh-CN" w:bidi="ar-SA"/>
    </w:rPr>
  </w:style>
  <w:style w:type="character" w:customStyle="1" w:styleId="809">
    <w:name w:val="Char Char37"/>
    <w:autoRedefine/>
    <w:qFormat/>
    <w:locked/>
    <w:uiPriority w:val="0"/>
    <w:rPr>
      <w:rFonts w:ascii="Arial" w:hAnsi="Arial" w:eastAsia="黑体" w:cs="Arial"/>
      <w:kern w:val="2"/>
      <w:lang w:val="en-US" w:eastAsia="zh-CN" w:bidi="ar-SA"/>
    </w:rPr>
  </w:style>
  <w:style w:type="character" w:customStyle="1" w:styleId="810">
    <w:name w:val="Char Char44"/>
    <w:autoRedefine/>
    <w:qFormat/>
    <w:uiPriority w:val="0"/>
    <w:rPr>
      <w:rFonts w:ascii="Arial" w:hAnsi="Arial" w:eastAsia="黑体"/>
      <w:b/>
      <w:sz w:val="24"/>
      <w:lang w:val="en-US" w:eastAsia="zh-CN" w:bidi="ar-SA"/>
    </w:rPr>
  </w:style>
  <w:style w:type="character" w:customStyle="1" w:styleId="811">
    <w:name w:val="文档结构图 Char1"/>
    <w:autoRedefine/>
    <w:semiHidden/>
    <w:qFormat/>
    <w:uiPriority w:val="0"/>
    <w:rPr>
      <w:kern w:val="2"/>
      <w:sz w:val="24"/>
      <w:szCs w:val="24"/>
      <w:shd w:val="clear" w:color="auto" w:fill="000080"/>
    </w:rPr>
  </w:style>
  <w:style w:type="character" w:customStyle="1" w:styleId="812">
    <w:name w:val="四 Char Char"/>
    <w:autoRedefine/>
    <w:qFormat/>
    <w:uiPriority w:val="0"/>
    <w:rPr>
      <w:rFonts w:ascii="Times New Roman" w:hAnsi="Times New Roman"/>
      <w:b/>
      <w:bCs/>
      <w:kern w:val="2"/>
      <w:sz w:val="24"/>
      <w:szCs w:val="28"/>
    </w:rPr>
  </w:style>
  <w:style w:type="character" w:customStyle="1" w:styleId="813">
    <w:name w:val="批注文字 Char2"/>
    <w:autoRedefine/>
    <w:semiHidden/>
    <w:qFormat/>
    <w:uiPriority w:val="0"/>
    <w:rPr>
      <w:rFonts w:ascii="Times New Roman" w:hAnsi="Times New Roman"/>
      <w:kern w:val="2"/>
      <w:sz w:val="24"/>
      <w:szCs w:val="22"/>
    </w:rPr>
  </w:style>
  <w:style w:type="character" w:customStyle="1" w:styleId="814">
    <w:name w:val="批注主题 Char2"/>
    <w:autoRedefine/>
    <w:semiHidden/>
    <w:qFormat/>
    <w:uiPriority w:val="0"/>
    <w:rPr>
      <w:rFonts w:ascii="Times New Roman" w:hAnsi="Times New Roman"/>
      <w:b/>
      <w:bCs/>
      <w:kern w:val="2"/>
      <w:sz w:val="24"/>
      <w:szCs w:val="22"/>
    </w:rPr>
  </w:style>
  <w:style w:type="character" w:customStyle="1" w:styleId="815">
    <w:name w:val="页脚 Char1"/>
    <w:autoRedefine/>
    <w:semiHidden/>
    <w:qFormat/>
    <w:uiPriority w:val="99"/>
    <w:rPr>
      <w:kern w:val="2"/>
      <w:sz w:val="18"/>
      <w:szCs w:val="18"/>
    </w:rPr>
  </w:style>
  <w:style w:type="character" w:customStyle="1" w:styleId="816">
    <w:name w:val="h Char"/>
    <w:qFormat/>
    <w:uiPriority w:val="0"/>
    <w:rPr>
      <w:sz w:val="21"/>
    </w:rPr>
  </w:style>
  <w:style w:type="character" w:customStyle="1" w:styleId="817">
    <w:name w:val="F文字-下标"/>
    <w:autoRedefine/>
    <w:qFormat/>
    <w:uiPriority w:val="0"/>
    <w:rPr>
      <w:rFonts w:ascii="Times New Roman" w:hAnsi="Times New Roman" w:eastAsia="仿宋_GB2312"/>
      <w:sz w:val="24"/>
      <w:vertAlign w:val="subscript"/>
    </w:rPr>
  </w:style>
  <w:style w:type="character" w:customStyle="1" w:styleId="818">
    <w:name w:val="show-img-bd"/>
    <w:autoRedefine/>
    <w:qFormat/>
    <w:uiPriority w:val="0"/>
  </w:style>
  <w:style w:type="character" w:customStyle="1" w:styleId="819">
    <w:name w:val="首行缩进两字 Char4"/>
    <w:autoRedefine/>
    <w:qFormat/>
    <w:uiPriority w:val="0"/>
    <w:rPr>
      <w:rFonts w:ascii="Arial" w:hAnsi="Arial" w:eastAsia="宋体" w:cs="Arial"/>
      <w:spacing w:val="10"/>
      <w:kern w:val="2"/>
      <w:sz w:val="24"/>
      <w:lang w:val="en-US" w:eastAsia="zh-CN" w:bidi="ar-SA"/>
    </w:rPr>
  </w:style>
  <w:style w:type="character" w:customStyle="1" w:styleId="820">
    <w:name w:val="网格型c Char1"/>
    <w:autoRedefine/>
    <w:qFormat/>
    <w:uiPriority w:val="0"/>
    <w:rPr>
      <w:rFonts w:eastAsia="宋体"/>
      <w:kern w:val="2"/>
      <w:sz w:val="21"/>
      <w:szCs w:val="21"/>
      <w:lang w:val="en-US" w:eastAsia="zh-CN" w:bidi="ar-SA"/>
    </w:rPr>
  </w:style>
  <w:style w:type="character" w:customStyle="1" w:styleId="821">
    <w:name w:val="zw1"/>
    <w:autoRedefine/>
    <w:qFormat/>
    <w:uiPriority w:val="99"/>
    <w:rPr>
      <w:rFonts w:hint="eastAsia" w:ascii="宋体" w:hAnsi="宋体" w:eastAsia="宋体"/>
      <w:sz w:val="22"/>
      <w:szCs w:val="22"/>
    </w:rPr>
  </w:style>
  <w:style w:type="character" w:customStyle="1" w:styleId="822">
    <w:name w:val="bt21"/>
    <w:autoRedefine/>
    <w:qFormat/>
    <w:uiPriority w:val="0"/>
    <w:rPr>
      <w:rFonts w:hint="eastAsia" w:ascii="黑体" w:eastAsia="黑体"/>
      <w:sz w:val="24"/>
      <w:szCs w:val="24"/>
    </w:rPr>
  </w:style>
  <w:style w:type="character" w:customStyle="1" w:styleId="823">
    <w:name w:val="样式6 Char"/>
    <w:autoRedefine/>
    <w:qFormat/>
    <w:uiPriority w:val="0"/>
    <w:rPr>
      <w:b/>
      <w:bCs/>
      <w:snapToGrid/>
      <w:sz w:val="24"/>
      <w:szCs w:val="24"/>
    </w:rPr>
  </w:style>
  <w:style w:type="character" w:customStyle="1" w:styleId="824">
    <w:name w:val="样式 标题 2 + 黑体 小四 非加粗 Char"/>
    <w:autoRedefine/>
    <w:qFormat/>
    <w:uiPriority w:val="0"/>
    <w:rPr>
      <w:rFonts w:ascii="黑体" w:hAnsi="黑体" w:eastAsia="黑体"/>
      <w:kern w:val="2"/>
      <w:sz w:val="24"/>
      <w:szCs w:val="32"/>
    </w:rPr>
  </w:style>
  <w:style w:type="character" w:customStyle="1" w:styleId="825">
    <w:name w:val="Report Text Char"/>
    <w:autoRedefine/>
    <w:qFormat/>
    <w:uiPriority w:val="0"/>
    <w:rPr>
      <w:rFonts w:ascii="Swis721 BT" w:hAnsi="Swis721 BT" w:eastAsia="PMingLiU"/>
      <w:sz w:val="18"/>
      <w:lang w:val="en-GB" w:eastAsia="en-US"/>
    </w:rPr>
  </w:style>
  <w:style w:type="character" w:customStyle="1" w:styleId="826">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7">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8">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9">
    <w:name w:val="标题 8 Char1"/>
    <w:autoRedefine/>
    <w:semiHidden/>
    <w:qFormat/>
    <w:uiPriority w:val="0"/>
    <w:rPr>
      <w:rFonts w:ascii="Calibri Light" w:hAnsi="Calibri Light" w:eastAsia="宋体" w:cs="Times New Roman"/>
      <w:kern w:val="2"/>
      <w:sz w:val="24"/>
      <w:szCs w:val="24"/>
    </w:rPr>
  </w:style>
  <w:style w:type="character" w:customStyle="1" w:styleId="830">
    <w:name w:val="标题 9 Char1"/>
    <w:autoRedefine/>
    <w:semiHidden/>
    <w:qFormat/>
    <w:uiPriority w:val="0"/>
    <w:rPr>
      <w:rFonts w:ascii="Calibri Light" w:hAnsi="Calibri Light" w:eastAsia="宋体" w:cs="Times New Roman"/>
      <w:kern w:val="2"/>
      <w:sz w:val="21"/>
      <w:szCs w:val="21"/>
    </w:rPr>
  </w:style>
  <w:style w:type="character" w:customStyle="1" w:styleId="831">
    <w:name w:val="页眉 Char1"/>
    <w:autoRedefine/>
    <w:qFormat/>
    <w:uiPriority w:val="99"/>
    <w:rPr>
      <w:kern w:val="2"/>
      <w:sz w:val="18"/>
      <w:szCs w:val="18"/>
    </w:rPr>
  </w:style>
  <w:style w:type="character" w:customStyle="1" w:styleId="832">
    <w:name w:val="正文文本缩进 Char1"/>
    <w:autoRedefine/>
    <w:semiHidden/>
    <w:qFormat/>
    <w:uiPriority w:val="0"/>
    <w:rPr>
      <w:kern w:val="2"/>
      <w:sz w:val="24"/>
      <w:szCs w:val="24"/>
    </w:rPr>
  </w:style>
  <w:style w:type="character" w:customStyle="1" w:styleId="833">
    <w:name w:val="11p1"/>
    <w:autoRedefine/>
    <w:qFormat/>
    <w:uiPriority w:val="0"/>
    <w:rPr>
      <w:sz w:val="26"/>
      <w:szCs w:val="26"/>
    </w:rPr>
  </w:style>
  <w:style w:type="character" w:customStyle="1" w:styleId="834">
    <w:name w:val="普通文字3 Char"/>
    <w:autoRedefine/>
    <w:qFormat/>
    <w:uiPriority w:val="0"/>
    <w:rPr>
      <w:rFonts w:ascii="宋体" w:hAnsi="Courier New" w:eastAsia="宋体" w:cs="Courier New"/>
      <w:kern w:val="2"/>
      <w:sz w:val="21"/>
      <w:szCs w:val="21"/>
      <w:lang w:val="en-US" w:eastAsia="zh-CN" w:bidi="ar-SA"/>
    </w:rPr>
  </w:style>
  <w:style w:type="character" w:customStyle="1" w:styleId="835">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6">
    <w:name w:val="样式 (中文) 仿宋_GB2312 四号"/>
    <w:autoRedefine/>
    <w:qFormat/>
    <w:uiPriority w:val="0"/>
    <w:rPr>
      <w:rFonts w:eastAsia="仿宋_GB2312"/>
      <w:color w:val="FF0000"/>
      <w:kern w:val="2"/>
      <w:sz w:val="24"/>
      <w:szCs w:val="21"/>
      <w:lang w:val="en-US" w:eastAsia="zh-CN" w:bidi="ar-SA"/>
    </w:rPr>
  </w:style>
  <w:style w:type="character" w:customStyle="1" w:styleId="837">
    <w:name w:val="h160bk"/>
    <w:autoRedefine/>
    <w:qFormat/>
    <w:uiPriority w:val="0"/>
  </w:style>
  <w:style w:type="character" w:customStyle="1" w:styleId="838">
    <w:name w:val="普通(网站) Char"/>
    <w:autoRedefine/>
    <w:qFormat/>
    <w:locked/>
    <w:uiPriority w:val="0"/>
    <w:rPr>
      <w:rFonts w:ascii="宋体" w:hAnsi="宋体"/>
      <w:color w:val="000000"/>
      <w:sz w:val="24"/>
      <w:szCs w:val="24"/>
    </w:rPr>
  </w:style>
  <w:style w:type="paragraph" w:customStyle="1" w:styleId="839">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40">
    <w:name w:val="列出段落1"/>
    <w:basedOn w:val="1"/>
    <w:autoRedefine/>
    <w:qFormat/>
    <w:uiPriority w:val="0"/>
    <w:pPr>
      <w:ind w:firstLine="420" w:firstLineChars="200"/>
    </w:pPr>
    <w:rPr>
      <w:rFonts w:ascii="Calibri" w:hAnsi="Calibri"/>
      <w:szCs w:val="22"/>
    </w:rPr>
  </w:style>
  <w:style w:type="paragraph" w:customStyle="1" w:styleId="841">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2">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3">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4">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5">
    <w:name w:val="Char Char Char Char Char Char Char2"/>
    <w:basedOn w:val="1"/>
    <w:autoRedefine/>
    <w:qFormat/>
    <w:uiPriority w:val="0"/>
    <w:rPr>
      <w:sz w:val="24"/>
      <w:szCs w:val="24"/>
    </w:rPr>
  </w:style>
  <w:style w:type="paragraph" w:customStyle="1" w:styleId="846">
    <w:name w:val="CM90"/>
    <w:basedOn w:val="330"/>
    <w:next w:val="330"/>
    <w:autoRedefine/>
    <w:qFormat/>
    <w:uiPriority w:val="0"/>
    <w:rPr>
      <w:rFonts w:ascii="宋体" w:hAnsi="Calibri" w:eastAsia="宋体"/>
      <w:color w:val="auto"/>
    </w:rPr>
  </w:style>
  <w:style w:type="paragraph" w:customStyle="1" w:styleId="847">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8">
    <w:name w:val="xl22"/>
    <w:basedOn w:val="1"/>
    <w:autoRedefine/>
    <w:qFormat/>
    <w:uiPriority w:val="0"/>
    <w:pPr>
      <w:widowControl/>
      <w:spacing w:before="100" w:after="100"/>
      <w:jc w:val="center"/>
    </w:pPr>
    <w:rPr>
      <w:kern w:val="0"/>
      <w:sz w:val="24"/>
      <w:szCs w:val="24"/>
    </w:rPr>
  </w:style>
  <w:style w:type="paragraph" w:customStyle="1" w:styleId="849">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50">
    <w:name w:val="研究1"/>
    <w:basedOn w:val="1"/>
    <w:autoRedefine/>
    <w:qFormat/>
    <w:uiPriority w:val="0"/>
    <w:pPr>
      <w:spacing w:line="500" w:lineRule="exact"/>
      <w:ind w:firstLine="480" w:firstLineChars="200"/>
    </w:pPr>
    <w:rPr>
      <w:sz w:val="24"/>
      <w:szCs w:val="24"/>
    </w:rPr>
  </w:style>
  <w:style w:type="paragraph" w:customStyle="1" w:styleId="851">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3">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4">
    <w:name w:val="Char Char Char Char Char Char Char Char Char1 Char Char Char Char Char Char Char Char Char Char Char Char Char"/>
    <w:basedOn w:val="1"/>
    <w:autoRedefine/>
    <w:qFormat/>
    <w:uiPriority w:val="0"/>
    <w:rPr>
      <w:sz w:val="24"/>
      <w:szCs w:val="24"/>
    </w:rPr>
  </w:style>
  <w:style w:type="paragraph" w:customStyle="1" w:styleId="855">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6">
    <w:name w:val="三级条标题"/>
    <w:basedOn w:val="857"/>
    <w:next w:val="1"/>
    <w:autoRedefine/>
    <w:qFormat/>
    <w:uiPriority w:val="0"/>
    <w:pPr>
      <w:tabs>
        <w:tab w:val="left" w:pos="360"/>
        <w:tab w:val="left" w:pos="1080"/>
        <w:tab w:val="left" w:pos="1740"/>
      </w:tabs>
      <w:outlineLvl w:val="4"/>
    </w:pPr>
  </w:style>
  <w:style w:type="paragraph" w:customStyle="1" w:styleId="857">
    <w:name w:val="二级条标题"/>
    <w:basedOn w:val="858"/>
    <w:next w:val="1"/>
    <w:autoRedefine/>
    <w:qFormat/>
    <w:uiPriority w:val="0"/>
    <w:pPr>
      <w:tabs>
        <w:tab w:val="left" w:pos="360"/>
        <w:tab w:val="left" w:pos="1080"/>
        <w:tab w:val="left" w:pos="1740"/>
      </w:tabs>
      <w:ind w:left="0" w:firstLine="0"/>
      <w:outlineLvl w:val="3"/>
    </w:pPr>
  </w:style>
  <w:style w:type="paragraph" w:customStyle="1" w:styleId="858">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9">
    <w:name w:val="二级无标题条"/>
    <w:basedOn w:val="1"/>
    <w:autoRedefine/>
    <w:qFormat/>
    <w:uiPriority w:val="0"/>
    <w:rPr>
      <w:rFonts w:ascii="Arial" w:hAnsi="Arial"/>
      <w:szCs w:val="24"/>
    </w:rPr>
  </w:style>
  <w:style w:type="paragraph" w:customStyle="1" w:styleId="860">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1">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2">
    <w:name w:val="样式7"/>
    <w:basedOn w:val="21"/>
    <w:autoRedefine/>
    <w:qFormat/>
    <w:uiPriority w:val="0"/>
    <w:pPr>
      <w:widowControl w:val="0"/>
      <w:spacing w:line="264" w:lineRule="auto"/>
      <w:ind w:firstLine="476"/>
    </w:pPr>
    <w:rPr>
      <w:rFonts w:ascii="Arial" w:hAnsi="Arial" w:cs="Arial"/>
      <w:sz w:val="24"/>
      <w:szCs w:val="24"/>
    </w:rPr>
  </w:style>
  <w:style w:type="paragraph" w:customStyle="1" w:styleId="863">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4">
    <w:name w:val="文本框"/>
    <w:basedOn w:val="1"/>
    <w:autoRedefine/>
    <w:qFormat/>
    <w:uiPriority w:val="0"/>
    <w:pPr>
      <w:jc w:val="center"/>
    </w:pPr>
    <w:rPr>
      <w:sz w:val="24"/>
      <w:szCs w:val="24"/>
    </w:rPr>
  </w:style>
  <w:style w:type="paragraph" w:customStyle="1" w:styleId="865">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6">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7">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8">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9">
    <w:name w:val="（空格行"/>
    <w:basedOn w:val="1"/>
    <w:autoRedefine/>
    <w:qFormat/>
    <w:uiPriority w:val="0"/>
    <w:pPr>
      <w:ind w:firstLine="480" w:firstLineChars="200"/>
    </w:pPr>
    <w:rPr>
      <w:rFonts w:eastAsia="仿宋_GB2312"/>
      <w:sz w:val="24"/>
      <w:szCs w:val="24"/>
    </w:rPr>
  </w:style>
  <w:style w:type="paragraph" w:customStyle="1" w:styleId="870">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1">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2">
    <w:name w:val="样式 标题 2Chapter Title节标题 1.1 + (符号) 宋体 小四 加粗 段前: 1.55 磅 段后:..."/>
    <w:basedOn w:val="4"/>
    <w:autoRedefine/>
    <w:qFormat/>
    <w:uiPriority w:val="0"/>
    <w:pPr>
      <w:keepNext w:val="0"/>
      <w:keepLines w:val="0"/>
      <w:numPr>
        <w:ilvl w:val="0"/>
        <w:numId w:val="9"/>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3">
    <w:name w:val="Char Char Char1 Char Char Char Char"/>
    <w:basedOn w:val="1"/>
    <w:autoRedefine/>
    <w:qFormat/>
    <w:uiPriority w:val="0"/>
    <w:rPr>
      <w:rFonts w:ascii="Tahoma" w:hAnsi="Tahoma"/>
      <w:sz w:val="24"/>
      <w:szCs w:val="20"/>
    </w:rPr>
  </w:style>
  <w:style w:type="paragraph" w:customStyle="1" w:styleId="874">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5">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6">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7">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8">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9">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80">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1">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2">
    <w:name w:val="科研究报告标题2"/>
    <w:basedOn w:val="1"/>
    <w:autoRedefine/>
    <w:qFormat/>
    <w:uiPriority w:val="0"/>
    <w:pPr>
      <w:numPr>
        <w:ilvl w:val="0"/>
        <w:numId w:val="10"/>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3">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4">
    <w:name w:val="Char Char Char Char Char Char1 Char Char Char Char"/>
    <w:basedOn w:val="1"/>
    <w:autoRedefine/>
    <w:qFormat/>
    <w:uiPriority w:val="0"/>
    <w:rPr>
      <w:rFonts w:ascii="Arial" w:hAnsi="Arial"/>
      <w:sz w:val="24"/>
      <w:szCs w:val="24"/>
    </w:rPr>
  </w:style>
  <w:style w:type="paragraph" w:customStyle="1" w:styleId="885">
    <w:name w:val="样式4"/>
    <w:basedOn w:val="21"/>
    <w:autoRedefine/>
    <w:qFormat/>
    <w:uiPriority w:val="0"/>
    <w:pPr>
      <w:widowControl w:val="0"/>
    </w:pPr>
    <w:rPr>
      <w:rFonts w:ascii="Arial" w:hAnsi="Arial" w:cs="Arial"/>
      <w:sz w:val="24"/>
      <w:szCs w:val="24"/>
    </w:rPr>
  </w:style>
  <w:style w:type="paragraph" w:customStyle="1" w:styleId="886">
    <w:name w:val="1表格"/>
    <w:basedOn w:val="1"/>
    <w:autoRedefine/>
    <w:qFormat/>
    <w:uiPriority w:val="0"/>
    <w:pPr>
      <w:snapToGrid w:val="0"/>
      <w:jc w:val="center"/>
      <w:outlineLvl w:val="4"/>
    </w:pPr>
    <w:rPr>
      <w:rFonts w:ascii="Arial" w:hAnsi="Arial"/>
      <w:spacing w:val="4"/>
      <w:szCs w:val="24"/>
    </w:rPr>
  </w:style>
  <w:style w:type="paragraph" w:customStyle="1" w:styleId="887">
    <w:name w:val="2级标题"/>
    <w:basedOn w:val="1"/>
    <w:autoRedefine/>
    <w:qFormat/>
    <w:uiPriority w:val="0"/>
    <w:pPr>
      <w:spacing w:before="60" w:line="460" w:lineRule="exact"/>
      <w:outlineLvl w:val="1"/>
    </w:pPr>
    <w:rPr>
      <w:rFonts w:ascii="Arial" w:hAnsi="Arial"/>
      <w:b/>
      <w:sz w:val="28"/>
      <w:szCs w:val="24"/>
    </w:rPr>
  </w:style>
  <w:style w:type="paragraph" w:customStyle="1" w:styleId="888">
    <w:name w:val="三级无标题条"/>
    <w:basedOn w:val="1"/>
    <w:autoRedefine/>
    <w:qFormat/>
    <w:uiPriority w:val="0"/>
    <w:pPr>
      <w:numPr>
        <w:ilvl w:val="4"/>
        <w:numId w:val="11"/>
      </w:numPr>
    </w:pPr>
    <w:rPr>
      <w:szCs w:val="24"/>
    </w:rPr>
  </w:style>
  <w:style w:type="paragraph" w:customStyle="1" w:styleId="88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90">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1">
    <w:name w:val="样式 首行缩进:  0 字符"/>
    <w:basedOn w:val="1"/>
    <w:autoRedefine/>
    <w:qFormat/>
    <w:uiPriority w:val="0"/>
    <w:pPr>
      <w:widowControl/>
      <w:ind w:firstLine="502" w:firstLineChars="200"/>
    </w:pPr>
    <w:rPr>
      <w:snapToGrid w:val="0"/>
      <w:kern w:val="0"/>
      <w:sz w:val="24"/>
      <w:szCs w:val="20"/>
    </w:rPr>
  </w:style>
  <w:style w:type="paragraph" w:customStyle="1" w:styleId="892">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3">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5">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6">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7">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8">
    <w:name w:val="正文中对齐"/>
    <w:basedOn w:val="1"/>
    <w:autoRedefine/>
    <w:qFormat/>
    <w:uiPriority w:val="0"/>
    <w:pPr>
      <w:snapToGrid w:val="0"/>
      <w:spacing w:before="60" w:after="60" w:line="60" w:lineRule="atLeast"/>
      <w:jc w:val="center"/>
    </w:pPr>
    <w:rPr>
      <w:sz w:val="24"/>
    </w:rPr>
  </w:style>
  <w:style w:type="paragraph" w:customStyle="1" w:styleId="899">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900">
    <w:name w:val="目录1"/>
    <w:basedOn w:val="46"/>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1">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2">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3">
    <w:name w:val="item1.1.1"/>
    <w:basedOn w:val="1"/>
    <w:autoRedefine/>
    <w:qFormat/>
    <w:uiPriority w:val="0"/>
    <w:pPr>
      <w:spacing w:before="100" w:after="100"/>
      <w:textAlignment w:val="top"/>
    </w:pPr>
    <w:rPr>
      <w:sz w:val="24"/>
      <w:szCs w:val="24"/>
    </w:rPr>
  </w:style>
  <w:style w:type="paragraph" w:customStyle="1" w:styleId="904">
    <w:name w:val="Char Char2"/>
    <w:basedOn w:val="1"/>
    <w:autoRedefine/>
    <w:qFormat/>
    <w:uiPriority w:val="0"/>
    <w:rPr>
      <w:szCs w:val="24"/>
    </w:rPr>
  </w:style>
  <w:style w:type="paragraph" w:customStyle="1" w:styleId="905">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6">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7">
    <w:name w:val="新表格"/>
    <w:basedOn w:val="1"/>
    <w:autoRedefine/>
    <w:qFormat/>
    <w:uiPriority w:val="0"/>
    <w:pPr>
      <w:ind w:left="420"/>
      <w:jc w:val="center"/>
    </w:pPr>
    <w:rPr>
      <w:b/>
      <w:bCs/>
      <w:sz w:val="24"/>
      <w:szCs w:val="24"/>
    </w:rPr>
  </w:style>
  <w:style w:type="paragraph" w:customStyle="1" w:styleId="908">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9">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10">
    <w:name w:val="文4"/>
    <w:basedOn w:val="1"/>
    <w:autoRedefine/>
    <w:qFormat/>
    <w:uiPriority w:val="0"/>
    <w:pPr>
      <w:adjustRightInd w:val="0"/>
      <w:spacing w:line="500" w:lineRule="atLeast"/>
      <w:textAlignment w:val="baseline"/>
    </w:pPr>
    <w:rPr>
      <w:kern w:val="0"/>
      <w:sz w:val="28"/>
      <w:szCs w:val="20"/>
    </w:rPr>
  </w:style>
  <w:style w:type="paragraph" w:customStyle="1" w:styleId="911">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2">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3">
    <w:name w:val="副题目-封页"/>
    <w:basedOn w:val="1"/>
    <w:next w:val="34"/>
    <w:autoRedefine/>
    <w:qFormat/>
    <w:uiPriority w:val="0"/>
    <w:pPr>
      <w:keepNext/>
      <w:spacing w:after="560"/>
      <w:ind w:left="1800" w:right="1800"/>
      <w:jc w:val="center"/>
    </w:pPr>
    <w:rPr>
      <w:szCs w:val="20"/>
      <w:lang w:bidi="he-IL"/>
    </w:rPr>
  </w:style>
  <w:style w:type="paragraph" w:customStyle="1" w:styleId="914">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5">
    <w:name w:val="单位"/>
    <w:basedOn w:val="1"/>
    <w:autoRedefine/>
    <w:qFormat/>
    <w:uiPriority w:val="0"/>
    <w:pPr>
      <w:spacing w:line="200" w:lineRule="atLeast"/>
      <w:jc w:val="center"/>
    </w:pPr>
    <w:rPr>
      <w:rFonts w:eastAsia="华文宋体"/>
      <w:szCs w:val="24"/>
    </w:rPr>
  </w:style>
  <w:style w:type="paragraph" w:customStyle="1" w:styleId="916">
    <w:name w:val="正文："/>
    <w:basedOn w:val="1"/>
    <w:autoRedefine/>
    <w:qFormat/>
    <w:uiPriority w:val="0"/>
    <w:rPr>
      <w:szCs w:val="24"/>
    </w:rPr>
  </w:style>
  <w:style w:type="paragraph" w:customStyle="1" w:styleId="917">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8">
    <w:name w:val="Char Char Char Char Char Char Char Char Char Char Char Char Char Char1"/>
    <w:basedOn w:val="1"/>
    <w:autoRedefine/>
    <w:qFormat/>
    <w:uiPriority w:val="0"/>
    <w:rPr>
      <w:sz w:val="24"/>
      <w:szCs w:val="24"/>
    </w:rPr>
  </w:style>
  <w:style w:type="paragraph" w:customStyle="1" w:styleId="919">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20">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1">
    <w:name w:val="表格题注"/>
    <w:basedOn w:val="1"/>
    <w:autoRedefine/>
    <w:qFormat/>
    <w:uiPriority w:val="0"/>
    <w:pPr>
      <w:jc w:val="center"/>
    </w:pPr>
    <w:rPr>
      <w:szCs w:val="24"/>
    </w:rPr>
  </w:style>
  <w:style w:type="paragraph" w:customStyle="1" w:styleId="92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3">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4">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5">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6">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7">
    <w:name w:val="页面标题3"/>
    <w:basedOn w:val="928"/>
    <w:autoRedefine/>
    <w:qFormat/>
    <w:uiPriority w:val="0"/>
    <w:pPr>
      <w:ind w:left="200" w:leftChars="200"/>
    </w:pPr>
    <w:rPr>
      <w:sz w:val="32"/>
    </w:rPr>
  </w:style>
  <w:style w:type="paragraph" w:customStyle="1" w:styleId="928">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9">
    <w:name w:val="科研究报告标题2 + 加粗 右侧:  1 字符"/>
    <w:basedOn w:val="882"/>
    <w:autoRedefine/>
    <w:qFormat/>
    <w:uiPriority w:val="0"/>
    <w:pPr>
      <w:numPr>
        <w:numId w:val="0"/>
      </w:numPr>
      <w:ind w:right="210"/>
    </w:pPr>
    <w:rPr>
      <w:rFonts w:cs="宋体"/>
      <w:b/>
      <w:bCs/>
      <w:szCs w:val="20"/>
    </w:rPr>
  </w:style>
  <w:style w:type="paragraph" w:customStyle="1" w:styleId="930">
    <w:name w:val="Char Char Char Char Char Char Char Char Char Char Char Char Char Char Char Char1"/>
    <w:basedOn w:val="1"/>
    <w:next w:val="1"/>
    <w:autoRedefine/>
    <w:qFormat/>
    <w:uiPriority w:val="0"/>
    <w:rPr>
      <w:szCs w:val="24"/>
    </w:rPr>
  </w:style>
  <w:style w:type="paragraph" w:customStyle="1" w:styleId="93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2">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3">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4">
    <w:name w:val="样式 样式 样式 标题 2 + 首行缩进:  0 字符 + (西文) Times New Roman + 首行缩进:  1 字符"/>
    <w:basedOn w:val="402"/>
    <w:autoRedefine/>
    <w:qFormat/>
    <w:uiPriority w:val="0"/>
    <w:pPr>
      <w:ind w:firstLine="0" w:firstLineChars="0"/>
    </w:pPr>
    <w:rPr>
      <w:rFonts w:cs="宋体"/>
      <w:lang w:val="zh-CN"/>
    </w:rPr>
  </w:style>
  <w:style w:type="paragraph" w:customStyle="1" w:styleId="935">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6">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7">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8">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9">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40">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2">
    <w:name w:val="16"/>
    <w:basedOn w:val="1"/>
    <w:next w:val="21"/>
    <w:autoRedefine/>
    <w:qFormat/>
    <w:uiPriority w:val="0"/>
    <w:pPr>
      <w:ind w:firstLine="420" w:firstLineChars="200"/>
    </w:pPr>
    <w:rPr>
      <w:rFonts w:ascii="Arial" w:hAnsi="Arial"/>
      <w:szCs w:val="24"/>
    </w:rPr>
  </w:style>
  <w:style w:type="paragraph" w:customStyle="1" w:styleId="943">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4">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5">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6">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7">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8">
    <w:name w:val="LNG－正文"/>
    <w:basedOn w:val="1"/>
    <w:autoRedefine/>
    <w:qFormat/>
    <w:uiPriority w:val="0"/>
    <w:pPr>
      <w:spacing w:line="360" w:lineRule="auto"/>
    </w:pPr>
    <w:rPr>
      <w:sz w:val="24"/>
      <w:szCs w:val="24"/>
    </w:rPr>
  </w:style>
  <w:style w:type="paragraph" w:customStyle="1" w:styleId="949">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50">
    <w:name w:val="样式 正文缩进正文（首行缩进两字） + 首行缩进:  2 字符"/>
    <w:basedOn w:val="21"/>
    <w:autoRedefine/>
    <w:qFormat/>
    <w:uiPriority w:val="0"/>
    <w:pPr>
      <w:widowControl w:val="0"/>
      <w:tabs>
        <w:tab w:val="left" w:pos="2835"/>
      </w:tabs>
      <w:ind w:firstLine="560"/>
    </w:pPr>
    <w:rPr>
      <w:rFonts w:eastAsia="仿宋_GB2312"/>
      <w:bCs/>
      <w:sz w:val="28"/>
      <w:szCs w:val="22"/>
    </w:rPr>
  </w:style>
  <w:style w:type="paragraph" w:customStyle="1" w:styleId="951">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2">
    <w:name w:val="样式 标题 2 + 四号"/>
    <w:basedOn w:val="1"/>
    <w:autoRedefine/>
    <w:qFormat/>
    <w:uiPriority w:val="0"/>
    <w:pPr>
      <w:spacing w:line="360" w:lineRule="auto"/>
    </w:pPr>
    <w:rPr>
      <w:sz w:val="24"/>
      <w:szCs w:val="24"/>
    </w:rPr>
  </w:style>
  <w:style w:type="paragraph" w:customStyle="1" w:styleId="953">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4">
    <w:name w:val="样式 左  0 字符"/>
    <w:basedOn w:val="1"/>
    <w:autoRedefine/>
    <w:qFormat/>
    <w:uiPriority w:val="0"/>
    <w:pPr>
      <w:spacing w:line="360" w:lineRule="auto"/>
      <w:ind w:firstLine="225" w:firstLineChars="225"/>
    </w:pPr>
    <w:rPr>
      <w:rFonts w:cs="宋体"/>
      <w:sz w:val="24"/>
      <w:szCs w:val="20"/>
    </w:rPr>
  </w:style>
  <w:style w:type="paragraph" w:customStyle="1" w:styleId="955">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6">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7">
    <w:name w:val="2"/>
    <w:basedOn w:val="1"/>
    <w:autoRedefine/>
    <w:qFormat/>
    <w:uiPriority w:val="0"/>
    <w:pPr>
      <w:spacing w:before="240" w:line="440" w:lineRule="exact"/>
    </w:pPr>
    <w:rPr>
      <w:rFonts w:ascii="黑体" w:eastAsia="黑体"/>
      <w:sz w:val="24"/>
      <w:szCs w:val="28"/>
    </w:rPr>
  </w:style>
  <w:style w:type="paragraph" w:customStyle="1" w:styleId="958">
    <w:name w:val="框图"/>
    <w:basedOn w:val="1"/>
    <w:autoRedefine/>
    <w:qFormat/>
    <w:uiPriority w:val="0"/>
    <w:pPr>
      <w:spacing w:line="400" w:lineRule="exact"/>
      <w:jc w:val="center"/>
    </w:pPr>
    <w:rPr>
      <w:bCs/>
      <w:szCs w:val="20"/>
    </w:rPr>
  </w:style>
  <w:style w:type="paragraph" w:customStyle="1" w:styleId="959">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60">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1">
    <w:name w:val="Char Char Char Char Char Char2 Char Char Char Char"/>
    <w:basedOn w:val="1"/>
    <w:autoRedefine/>
    <w:qFormat/>
    <w:uiPriority w:val="0"/>
    <w:rPr>
      <w:rFonts w:ascii="Arial" w:hAnsi="Arial"/>
      <w:szCs w:val="24"/>
    </w:rPr>
  </w:style>
  <w:style w:type="paragraph" w:customStyle="1" w:styleId="962">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3">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4">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5">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6">
    <w:name w:val="4 Char Char Char Char"/>
    <w:basedOn w:val="1"/>
    <w:autoRedefine/>
    <w:qFormat/>
    <w:uiPriority w:val="0"/>
    <w:pPr>
      <w:spacing w:line="360" w:lineRule="auto"/>
      <w:ind w:firstLine="200" w:firstLineChars="200"/>
    </w:pPr>
    <w:rPr>
      <w:kern w:val="0"/>
      <w:sz w:val="20"/>
      <w:szCs w:val="20"/>
    </w:rPr>
  </w:style>
  <w:style w:type="paragraph" w:customStyle="1" w:styleId="967">
    <w:name w:val="Char2 Char Char Char Char Char Char"/>
    <w:basedOn w:val="1"/>
    <w:autoRedefine/>
    <w:qFormat/>
    <w:uiPriority w:val="0"/>
    <w:rPr>
      <w:szCs w:val="24"/>
    </w:rPr>
  </w:style>
  <w:style w:type="paragraph" w:customStyle="1" w:styleId="968">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9">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70">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1">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2">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3">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4">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6">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7">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8">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9">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80">
    <w:name w:val="默认段落字体 Para Char Char Char1 Char Char Char Char Char Char Char Char Char Char"/>
    <w:basedOn w:val="1"/>
    <w:autoRedefine/>
    <w:qFormat/>
    <w:uiPriority w:val="0"/>
    <w:rPr>
      <w:rFonts w:ascii="Arial" w:hAnsi="Arial"/>
      <w:sz w:val="24"/>
      <w:szCs w:val="24"/>
    </w:rPr>
  </w:style>
  <w:style w:type="paragraph" w:customStyle="1" w:styleId="981">
    <w:name w:val="表头样式"/>
    <w:basedOn w:val="1"/>
    <w:autoRedefine/>
    <w:qFormat/>
    <w:uiPriority w:val="0"/>
    <w:pPr>
      <w:numPr>
        <w:ilvl w:val="1"/>
        <w:numId w:val="12"/>
      </w:numPr>
      <w:tabs>
        <w:tab w:val="clear" w:pos="1322"/>
      </w:tabs>
      <w:snapToGrid w:val="0"/>
      <w:spacing w:line="360" w:lineRule="auto"/>
      <w:ind w:left="0" w:firstLine="570"/>
    </w:pPr>
    <w:rPr>
      <w:rFonts w:ascii="黑体" w:eastAsia="黑体"/>
      <w:sz w:val="28"/>
      <w:szCs w:val="20"/>
    </w:rPr>
  </w:style>
  <w:style w:type="paragraph" w:customStyle="1" w:styleId="982">
    <w:name w:val="样式8"/>
    <w:basedOn w:val="21"/>
    <w:autoRedefine/>
    <w:qFormat/>
    <w:uiPriority w:val="0"/>
    <w:pPr>
      <w:widowControl w:val="0"/>
      <w:spacing w:line="264" w:lineRule="auto"/>
      <w:ind w:firstLine="476"/>
    </w:pPr>
    <w:rPr>
      <w:rFonts w:ascii="Arial" w:hAnsi="Arial" w:cs="Arial"/>
      <w:sz w:val="24"/>
      <w:szCs w:val="24"/>
    </w:rPr>
  </w:style>
  <w:style w:type="paragraph" w:customStyle="1" w:styleId="983">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4">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5">
    <w:name w:val="3级标题"/>
    <w:basedOn w:val="1"/>
    <w:autoRedefine/>
    <w:qFormat/>
    <w:uiPriority w:val="0"/>
    <w:pPr>
      <w:spacing w:before="300" w:line="460" w:lineRule="exact"/>
      <w:outlineLvl w:val="2"/>
    </w:pPr>
    <w:rPr>
      <w:rFonts w:ascii="Arial" w:hAnsi="Arial"/>
      <w:b/>
      <w:sz w:val="24"/>
      <w:szCs w:val="24"/>
    </w:rPr>
  </w:style>
  <w:style w:type="paragraph" w:customStyle="1" w:styleId="98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8">
    <w:name w:val="样式 样式 标题 2Chapter Title节标题 1.1 + 首行缩进:  2 字符 + 段前: 1.5 行 段后: 1...."/>
    <w:basedOn w:val="1"/>
    <w:autoRedefine/>
    <w:qFormat/>
    <w:uiPriority w:val="0"/>
    <w:pPr>
      <w:numPr>
        <w:ilvl w:val="1"/>
        <w:numId w:val="13"/>
      </w:numPr>
      <w:adjustRightInd w:val="0"/>
      <w:spacing w:line="360" w:lineRule="auto"/>
      <w:jc w:val="left"/>
      <w:outlineLvl w:val="1"/>
    </w:pPr>
    <w:rPr>
      <w:rFonts w:ascii="宋体" w:hAnsi="Univers" w:cs="宋体"/>
      <w:b/>
      <w:bCs/>
      <w:color w:val="000000"/>
      <w:kern w:val="28"/>
      <w:sz w:val="28"/>
      <w:szCs w:val="20"/>
    </w:rPr>
  </w:style>
  <w:style w:type="paragraph" w:customStyle="1" w:styleId="989">
    <w:name w:val="样式 小四 行距: 固定值 18 磅"/>
    <w:basedOn w:val="1"/>
    <w:autoRedefine/>
    <w:qFormat/>
    <w:uiPriority w:val="0"/>
    <w:pPr>
      <w:numPr>
        <w:ilvl w:val="0"/>
        <w:numId w:val="13"/>
      </w:numPr>
      <w:tabs>
        <w:tab w:val="left" w:pos="757"/>
        <w:tab w:val="clear" w:pos="836"/>
      </w:tabs>
      <w:spacing w:line="360" w:lineRule="exact"/>
    </w:pPr>
    <w:rPr>
      <w:sz w:val="24"/>
      <w:szCs w:val="20"/>
    </w:rPr>
  </w:style>
  <w:style w:type="paragraph" w:customStyle="1" w:styleId="990">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1">
    <w:name w:val="表内容1"/>
    <w:basedOn w:val="992"/>
    <w:autoRedefine/>
    <w:qFormat/>
    <w:uiPriority w:val="0"/>
    <w:pPr>
      <w:widowControl/>
      <w:tabs>
        <w:tab w:val="left" w:pos="0"/>
      </w:tabs>
      <w:adjustRightInd/>
      <w:spacing w:line="264" w:lineRule="auto"/>
      <w:jc w:val="center"/>
    </w:pPr>
    <w:rPr>
      <w:rFonts w:ascii="宋体" w:eastAsia="宋体"/>
      <w:kern w:val="2"/>
    </w:rPr>
  </w:style>
  <w:style w:type="paragraph" w:customStyle="1" w:styleId="992">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3">
    <w:name w:val="表文"/>
    <w:basedOn w:val="1"/>
    <w:autoRedefine/>
    <w:qFormat/>
    <w:uiPriority w:val="0"/>
    <w:pPr>
      <w:tabs>
        <w:tab w:val="left" w:pos="1021"/>
      </w:tabs>
      <w:jc w:val="center"/>
    </w:pPr>
    <w:rPr>
      <w:kern w:val="0"/>
    </w:rPr>
  </w:style>
  <w:style w:type="paragraph" w:customStyle="1" w:styleId="994">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5">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6">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7">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8">
    <w:name w:val="4级标题"/>
    <w:basedOn w:val="134"/>
    <w:autoRedefine/>
    <w:qFormat/>
    <w:uiPriority w:val="0"/>
    <w:pPr>
      <w:ind w:firstLine="200" w:firstLineChars="200"/>
      <w:jc w:val="both"/>
    </w:pPr>
    <w:rPr>
      <w:rFonts w:ascii="Times New Roman" w:hAnsi="Times New Roman" w:eastAsia="Times New Roman"/>
    </w:rPr>
  </w:style>
  <w:style w:type="paragraph" w:customStyle="1" w:styleId="999">
    <w:name w:val="首行缩进 Char Char"/>
    <w:basedOn w:val="1"/>
    <w:autoRedefine/>
    <w:qFormat/>
    <w:uiPriority w:val="0"/>
    <w:pPr>
      <w:snapToGrid w:val="0"/>
      <w:spacing w:line="360" w:lineRule="auto"/>
      <w:ind w:firstLine="499"/>
    </w:pPr>
    <w:rPr>
      <w:rFonts w:ascii="宋体"/>
      <w:sz w:val="24"/>
      <w:szCs w:val="20"/>
    </w:rPr>
  </w:style>
  <w:style w:type="paragraph" w:customStyle="1" w:styleId="1000">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1">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2">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3">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4">
    <w:name w:val="Char Char1"/>
    <w:basedOn w:val="1"/>
    <w:autoRedefine/>
    <w:qFormat/>
    <w:uiPriority w:val="0"/>
    <w:pPr>
      <w:spacing w:line="360" w:lineRule="auto"/>
      <w:ind w:firstLine="200" w:firstLineChars="200"/>
    </w:pPr>
    <w:rPr>
      <w:rFonts w:ascii="Arial" w:hAnsi="Arial"/>
      <w:szCs w:val="20"/>
    </w:rPr>
  </w:style>
  <w:style w:type="paragraph" w:customStyle="1" w:styleId="1005">
    <w:name w:val="正文首行缩进2"/>
    <w:basedOn w:val="87"/>
    <w:autoRedefine/>
    <w:qFormat/>
    <w:uiPriority w:val="0"/>
    <w:pPr>
      <w:ind w:left="0" w:leftChars="0" w:firstLine="210" w:firstLineChars="0"/>
    </w:pPr>
    <w:rPr>
      <w:sz w:val="21"/>
      <w:szCs w:val="20"/>
    </w:rPr>
  </w:style>
  <w:style w:type="paragraph" w:customStyle="1" w:styleId="1006">
    <w:name w:val="表格后文"/>
    <w:basedOn w:val="134"/>
    <w:autoRedefine/>
    <w:qFormat/>
    <w:uiPriority w:val="0"/>
    <w:pPr>
      <w:spacing w:before="300"/>
      <w:ind w:firstLine="200" w:firstLineChars="200"/>
      <w:jc w:val="both"/>
    </w:pPr>
    <w:rPr>
      <w:rFonts w:ascii="Times New Roman" w:hAnsi="Times New Roman"/>
    </w:rPr>
  </w:style>
  <w:style w:type="paragraph" w:customStyle="1" w:styleId="1007">
    <w:name w:val="首页脚样式"/>
    <w:basedOn w:val="56"/>
    <w:autoRedefine/>
    <w:qFormat/>
    <w:uiPriority w:val="0"/>
    <w:pPr>
      <w:keepLines/>
      <w:widowControl/>
      <w:pBdr>
        <w:top w:val="single" w:color="auto" w:sz="6" w:space="1"/>
      </w:pBdr>
      <w:tabs>
        <w:tab w:val="center" w:pos="4320"/>
        <w:tab w:val="clear" w:pos="4153"/>
        <w:tab w:val="clear" w:pos="8306"/>
      </w:tabs>
      <w:snapToGrid/>
      <w:spacing w:line="190" w:lineRule="atLeast"/>
    </w:pPr>
    <w:rPr>
      <w:caps/>
      <w:spacing w:val="-5"/>
      <w:kern w:val="0"/>
      <w:sz w:val="15"/>
      <w:szCs w:val="20"/>
      <w:lang w:bidi="he-IL"/>
    </w:rPr>
  </w:style>
  <w:style w:type="paragraph" w:customStyle="1" w:styleId="1008">
    <w:name w:val="cucd-4"/>
    <w:next w:val="1009"/>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9">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10">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1">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2">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3">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4">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5">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6">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8">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9">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20">
    <w:name w:val="四级条标题"/>
    <w:basedOn w:val="856"/>
    <w:next w:val="1"/>
    <w:autoRedefine/>
    <w:qFormat/>
    <w:uiPriority w:val="0"/>
    <w:pPr>
      <w:outlineLvl w:val="5"/>
    </w:pPr>
  </w:style>
  <w:style w:type="paragraph" w:customStyle="1" w:styleId="1021">
    <w:name w:val="样式2 Char"/>
    <w:basedOn w:val="21"/>
    <w:autoRedefine/>
    <w:qFormat/>
    <w:uiPriority w:val="0"/>
    <w:pPr>
      <w:overflowPunct w:val="0"/>
      <w:autoSpaceDE w:val="0"/>
      <w:autoSpaceDN w:val="0"/>
      <w:adjustRightInd w:val="0"/>
      <w:ind w:firstLine="491"/>
      <w:textAlignment w:val="baseline"/>
    </w:pPr>
    <w:rPr>
      <w:sz w:val="24"/>
      <w:szCs w:val="24"/>
    </w:rPr>
  </w:style>
  <w:style w:type="paragraph" w:customStyle="1" w:styleId="1022">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3">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4">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5">
    <w:name w:val="五号表格"/>
    <w:basedOn w:val="1"/>
    <w:autoRedefine/>
    <w:qFormat/>
    <w:uiPriority w:val="0"/>
    <w:pPr>
      <w:jc w:val="center"/>
    </w:pPr>
    <w:rPr>
      <w:rFonts w:ascii="Arial" w:hAnsi="Arial"/>
      <w:kern w:val="0"/>
      <w:szCs w:val="20"/>
    </w:rPr>
  </w:style>
  <w:style w:type="paragraph" w:customStyle="1" w:styleId="1026">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7">
    <w:name w:val="CM92"/>
    <w:basedOn w:val="330"/>
    <w:next w:val="330"/>
    <w:autoRedefine/>
    <w:qFormat/>
    <w:uiPriority w:val="0"/>
    <w:rPr>
      <w:rFonts w:ascii="宋体" w:hAnsi="Calibri" w:eastAsia="宋体"/>
      <w:color w:val="auto"/>
    </w:rPr>
  </w:style>
  <w:style w:type="paragraph" w:customStyle="1" w:styleId="1028">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30">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1">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2">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3">
    <w:name w:val="正文3"/>
    <w:basedOn w:val="1"/>
    <w:autoRedefine/>
    <w:qFormat/>
    <w:uiPriority w:val="0"/>
    <w:pPr>
      <w:keepNext/>
      <w:adjustRightInd w:val="0"/>
      <w:jc w:val="center"/>
      <w:textAlignment w:val="baseline"/>
    </w:pPr>
    <w:rPr>
      <w:kern w:val="0"/>
      <w:sz w:val="28"/>
      <w:szCs w:val="20"/>
    </w:rPr>
  </w:style>
  <w:style w:type="paragraph" w:customStyle="1" w:styleId="1034">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5">
    <w:name w:val="样式 表格正文 + 段前: 20 磅"/>
    <w:basedOn w:val="1"/>
    <w:autoRedefine/>
    <w:qFormat/>
    <w:uiPriority w:val="0"/>
    <w:pPr>
      <w:spacing w:line="360" w:lineRule="exact"/>
      <w:jc w:val="center"/>
    </w:pPr>
    <w:rPr>
      <w:szCs w:val="24"/>
    </w:rPr>
  </w:style>
  <w:style w:type="paragraph" w:customStyle="1" w:styleId="1036">
    <w:name w:val="内表头"/>
    <w:basedOn w:val="1"/>
    <w:autoRedefine/>
    <w:qFormat/>
    <w:uiPriority w:val="0"/>
    <w:pPr>
      <w:adjustRightInd w:val="0"/>
      <w:snapToGrid w:val="0"/>
      <w:jc w:val="center"/>
    </w:pPr>
    <w:rPr>
      <w:rFonts w:eastAsia="黑体" w:cs="Arial"/>
      <w:sz w:val="20"/>
      <w:szCs w:val="24"/>
    </w:rPr>
  </w:style>
  <w:style w:type="paragraph" w:customStyle="1" w:styleId="1037">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8">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9">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40">
    <w:name w:val="样式5"/>
    <w:basedOn w:val="283"/>
    <w:autoRedefine/>
    <w:qFormat/>
    <w:uiPriority w:val="0"/>
    <w:pPr>
      <w:tabs>
        <w:tab w:val="clear" w:pos="480"/>
      </w:tabs>
      <w:ind w:left="0" w:firstLine="0"/>
    </w:pPr>
    <w:rPr>
      <w:rFonts w:ascii="仿宋_GB2312" w:cs="Arial"/>
      <w:bCs/>
      <w:sz w:val="24"/>
    </w:rPr>
  </w:style>
  <w:style w:type="paragraph" w:customStyle="1" w:styleId="1041">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2">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3">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4">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5">
    <w:name w:val="表问"/>
    <w:basedOn w:val="1"/>
    <w:autoRedefine/>
    <w:qFormat/>
    <w:uiPriority w:val="0"/>
    <w:pPr>
      <w:spacing w:line="240" w:lineRule="atLeast"/>
      <w:jc w:val="center"/>
    </w:pPr>
    <w:rPr>
      <w:szCs w:val="28"/>
    </w:rPr>
  </w:style>
  <w:style w:type="paragraph" w:customStyle="1" w:styleId="1046">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7">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8">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9">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50">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1">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2">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3">
    <w:name w:val="Char1 Char Char Char"/>
    <w:basedOn w:val="1"/>
    <w:autoRedefine/>
    <w:qFormat/>
    <w:uiPriority w:val="0"/>
    <w:rPr>
      <w:rFonts w:ascii="Arial" w:hAnsi="Arial"/>
      <w:szCs w:val="24"/>
    </w:rPr>
  </w:style>
  <w:style w:type="paragraph" w:customStyle="1" w:styleId="1054">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5">
    <w:name w:val="样式 表格 + 行距: 单倍行距"/>
    <w:basedOn w:val="1"/>
    <w:autoRedefine/>
    <w:qFormat/>
    <w:uiPriority w:val="0"/>
    <w:pPr>
      <w:jc w:val="center"/>
    </w:pPr>
    <w:rPr>
      <w:rFonts w:hAnsi="宋体"/>
      <w:color w:val="000000"/>
      <w:kern w:val="0"/>
      <w:szCs w:val="20"/>
    </w:rPr>
  </w:style>
  <w:style w:type="paragraph" w:customStyle="1" w:styleId="1056">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7">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8">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9">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0">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1">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2">
    <w:name w:val="Char Char Char Char Char Char Char Char Char Char Char Char Char Char"/>
    <w:basedOn w:val="1"/>
    <w:autoRedefine/>
    <w:qFormat/>
    <w:uiPriority w:val="0"/>
    <w:rPr>
      <w:sz w:val="24"/>
      <w:szCs w:val="24"/>
    </w:rPr>
  </w:style>
  <w:style w:type="paragraph" w:customStyle="1" w:styleId="1063">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4">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5">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6">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7">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8">
    <w:name w:val="样式 表头 + 行距: 固定值 25 磅"/>
    <w:basedOn w:val="292"/>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9">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70">
    <w:name w:val="MTDisplayEquation"/>
    <w:basedOn w:val="1"/>
    <w:next w:val="1"/>
    <w:autoRedefine/>
    <w:qFormat/>
    <w:uiPriority w:val="0"/>
    <w:pPr>
      <w:tabs>
        <w:tab w:val="center" w:pos="4160"/>
        <w:tab w:val="right" w:pos="8300"/>
      </w:tabs>
    </w:pPr>
    <w:rPr>
      <w:szCs w:val="24"/>
    </w:rPr>
  </w:style>
  <w:style w:type="paragraph" w:customStyle="1" w:styleId="1071">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2">
    <w:name w:val="基准索引样式"/>
    <w:basedOn w:val="1"/>
    <w:autoRedefine/>
    <w:qFormat/>
    <w:uiPriority w:val="0"/>
    <w:pPr>
      <w:tabs>
        <w:tab w:val="right" w:leader="dot" w:pos="3960"/>
      </w:tabs>
      <w:ind w:left="720" w:hanging="720"/>
    </w:pPr>
    <w:rPr>
      <w:sz w:val="20"/>
      <w:szCs w:val="20"/>
      <w:lang w:bidi="he-IL"/>
    </w:rPr>
  </w:style>
  <w:style w:type="paragraph" w:customStyle="1" w:styleId="1073">
    <w:name w:val="（1）名字"/>
    <w:basedOn w:val="1"/>
    <w:autoRedefine/>
    <w:qFormat/>
    <w:uiPriority w:val="0"/>
    <w:pPr>
      <w:spacing w:line="480" w:lineRule="auto"/>
    </w:pPr>
    <w:rPr>
      <w:rFonts w:hAnsi="宋体"/>
      <w:sz w:val="24"/>
      <w:szCs w:val="24"/>
    </w:rPr>
  </w:style>
  <w:style w:type="paragraph" w:customStyle="1" w:styleId="1074">
    <w:name w:val="Char Char Char Char Char Char3 Char Char Char Char Char Char Char"/>
    <w:basedOn w:val="1"/>
    <w:next w:val="1"/>
    <w:autoRedefine/>
    <w:qFormat/>
    <w:uiPriority w:val="0"/>
    <w:rPr>
      <w:rFonts w:eastAsia="黑体"/>
      <w:sz w:val="28"/>
      <w:szCs w:val="24"/>
    </w:rPr>
  </w:style>
  <w:style w:type="paragraph" w:customStyle="1" w:styleId="1075">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6">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7">
    <w:name w:val="样式 LNG-正文 + 首行缩进:  2 字符"/>
    <w:basedOn w:val="1078"/>
    <w:autoRedefine/>
    <w:qFormat/>
    <w:uiPriority w:val="0"/>
    <w:pPr>
      <w:ind w:firstLine="480"/>
    </w:pPr>
    <w:rPr>
      <w:rFonts w:cs="宋体"/>
      <w:szCs w:val="20"/>
    </w:rPr>
  </w:style>
  <w:style w:type="paragraph" w:customStyle="1" w:styleId="1078">
    <w:name w:val="LNG-正文"/>
    <w:basedOn w:val="948"/>
    <w:autoRedefine/>
    <w:qFormat/>
    <w:uiPriority w:val="0"/>
    <w:pPr>
      <w:ind w:firstLine="200" w:firstLineChars="200"/>
    </w:pPr>
    <w:rPr>
      <w:rFonts w:ascii="宋体" w:hAnsi="宋体"/>
      <w:kern w:val="0"/>
    </w:rPr>
  </w:style>
  <w:style w:type="paragraph" w:customStyle="1" w:styleId="1079">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0">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1">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2">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3">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4">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5">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6">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7">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ind w:firstLine="491"/>
      <w:textAlignment w:val="baseline"/>
    </w:pPr>
    <w:rPr>
      <w:kern w:val="0"/>
      <w:sz w:val="24"/>
    </w:rPr>
  </w:style>
  <w:style w:type="paragraph" w:customStyle="1" w:styleId="1089">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90">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1">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2">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3">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4">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5">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6">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7">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8">
    <w:name w:val="样式 正文缩进 + 五号"/>
    <w:basedOn w:val="21"/>
    <w:autoRedefine/>
    <w:qFormat/>
    <w:uiPriority w:val="0"/>
    <w:pPr>
      <w:overflowPunct w:val="0"/>
      <w:autoSpaceDE w:val="0"/>
      <w:autoSpaceDN w:val="0"/>
      <w:adjustRightInd w:val="0"/>
      <w:textAlignment w:val="baseline"/>
    </w:pPr>
    <w:rPr>
      <w:kern w:val="0"/>
      <w:sz w:val="24"/>
    </w:rPr>
  </w:style>
  <w:style w:type="paragraph" w:customStyle="1" w:styleId="1099">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100">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1">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2">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3">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5">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6">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7">
    <w:name w:val="标准条文"/>
    <w:basedOn w:val="1"/>
    <w:qFormat/>
    <w:uiPriority w:val="0"/>
    <w:rPr>
      <w:szCs w:val="20"/>
      <w:lang w:bidi="he-IL"/>
    </w:rPr>
  </w:style>
  <w:style w:type="paragraph" w:customStyle="1" w:styleId="1108">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9">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10">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1">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2">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3">
    <w:name w:val="Char Char Char Char Char Char2 Char Char Char Char1"/>
    <w:basedOn w:val="1"/>
    <w:autoRedefine/>
    <w:qFormat/>
    <w:uiPriority w:val="0"/>
    <w:rPr>
      <w:szCs w:val="24"/>
    </w:rPr>
  </w:style>
  <w:style w:type="paragraph" w:customStyle="1" w:styleId="1114">
    <w:name w:val="样式10"/>
    <w:basedOn w:val="1"/>
    <w:autoRedefine/>
    <w:qFormat/>
    <w:uiPriority w:val="0"/>
    <w:pPr>
      <w:spacing w:line="360" w:lineRule="auto"/>
    </w:pPr>
    <w:rPr>
      <w:rFonts w:ascii="Arial" w:hAnsi="Arial" w:cs="Arial"/>
      <w:b/>
      <w:bCs/>
      <w:sz w:val="24"/>
      <w:szCs w:val="24"/>
      <w:lang w:val="en-GB"/>
    </w:rPr>
  </w:style>
  <w:style w:type="paragraph" w:customStyle="1" w:styleId="1115">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7">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8">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9">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20">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1">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2">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3">
    <w:name w:val="图形"/>
    <w:basedOn w:val="1"/>
    <w:autoRedefine/>
    <w:qFormat/>
    <w:uiPriority w:val="0"/>
    <w:pPr>
      <w:widowControl/>
      <w:adjustRightInd w:val="0"/>
      <w:snapToGrid w:val="0"/>
      <w:jc w:val="center"/>
    </w:pPr>
    <w:rPr>
      <w:kern w:val="24"/>
    </w:rPr>
  </w:style>
  <w:style w:type="paragraph" w:customStyle="1" w:styleId="1124">
    <w:name w:val="标题3.5"/>
    <w:basedOn w:val="1"/>
    <w:autoRedefine/>
    <w:qFormat/>
    <w:uiPriority w:val="0"/>
    <w:rPr>
      <w:rFonts w:ascii="Arial" w:hAnsi="Arial" w:eastAsia="仿宋_GB2312"/>
      <w:sz w:val="24"/>
      <w:szCs w:val="24"/>
    </w:rPr>
  </w:style>
  <w:style w:type="paragraph" w:customStyle="1" w:styleId="1125">
    <w:name w:val="奇页脚样式"/>
    <w:basedOn w:val="56"/>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126">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8">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9">
    <w:name w:val="9"/>
    <w:basedOn w:val="1"/>
    <w:next w:val="52"/>
    <w:autoRedefine/>
    <w:qFormat/>
    <w:uiPriority w:val="0"/>
    <w:pPr>
      <w:spacing w:line="348" w:lineRule="auto"/>
      <w:ind w:firstLine="480" w:firstLineChars="200"/>
    </w:pPr>
    <w:rPr>
      <w:sz w:val="24"/>
    </w:rPr>
  </w:style>
  <w:style w:type="paragraph" w:customStyle="1" w:styleId="1130">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1">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2">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3">
    <w:name w:val="南郊正文"/>
    <w:basedOn w:val="1"/>
    <w:next w:val="1"/>
    <w:autoRedefine/>
    <w:qFormat/>
    <w:uiPriority w:val="0"/>
    <w:rPr>
      <w:sz w:val="24"/>
      <w:szCs w:val="24"/>
    </w:rPr>
  </w:style>
  <w:style w:type="paragraph" w:customStyle="1" w:styleId="1134">
    <w:name w:val="五级条标题"/>
    <w:basedOn w:val="1020"/>
    <w:next w:val="1"/>
    <w:autoRedefine/>
    <w:qFormat/>
    <w:uiPriority w:val="0"/>
    <w:pPr>
      <w:outlineLvl w:val="6"/>
    </w:pPr>
  </w:style>
  <w:style w:type="paragraph" w:customStyle="1" w:styleId="1135">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6">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7">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8">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9">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40">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1">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2">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3">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4">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5">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6">
    <w:name w:val="图"/>
    <w:basedOn w:val="21"/>
    <w:autoRedefine/>
    <w:qFormat/>
    <w:uiPriority w:val="0"/>
    <w:pPr>
      <w:widowControl w:val="0"/>
      <w:autoSpaceDE w:val="0"/>
      <w:autoSpaceDN w:val="0"/>
      <w:adjustRightInd w:val="0"/>
      <w:ind w:left="67" w:leftChars="67" w:firstLine="723" w:firstLineChars="300"/>
      <w:jc w:val="center"/>
    </w:pPr>
    <w:rPr>
      <w:rFonts w:cs="Arial"/>
      <w:b/>
      <w:bCs/>
      <w:kern w:val="0"/>
      <w:sz w:val="24"/>
      <w:szCs w:val="18"/>
    </w:rPr>
  </w:style>
  <w:style w:type="paragraph" w:customStyle="1" w:styleId="114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8">
    <w:name w:val="zihe-2级标题"/>
    <w:basedOn w:val="1"/>
    <w:autoRedefine/>
    <w:qFormat/>
    <w:uiPriority w:val="0"/>
    <w:pPr>
      <w:numPr>
        <w:ilvl w:val="1"/>
        <w:numId w:val="14"/>
      </w:numPr>
      <w:spacing w:before="360" w:line="360" w:lineRule="auto"/>
      <w:outlineLvl w:val="1"/>
    </w:pPr>
    <w:rPr>
      <w:rFonts w:ascii="宋体" w:hAnsi="宋体"/>
      <w:b/>
      <w:sz w:val="30"/>
      <w:szCs w:val="30"/>
    </w:rPr>
  </w:style>
  <w:style w:type="paragraph" w:customStyle="1" w:styleId="1149">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50">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1">
    <w:name w:val="五级无标题条"/>
    <w:basedOn w:val="1"/>
    <w:autoRedefine/>
    <w:qFormat/>
    <w:uiPriority w:val="0"/>
    <w:pPr>
      <w:numPr>
        <w:ilvl w:val="6"/>
        <w:numId w:val="11"/>
      </w:numPr>
    </w:pPr>
    <w:rPr>
      <w:szCs w:val="24"/>
    </w:rPr>
  </w:style>
  <w:style w:type="paragraph" w:customStyle="1" w:styleId="1152">
    <w:name w:val="正文表标题"/>
    <w:next w:val="1"/>
    <w:autoRedefine/>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4">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5">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6">
    <w:name w:val="表格001"/>
    <w:basedOn w:val="1"/>
    <w:autoRedefine/>
    <w:qFormat/>
    <w:uiPriority w:val="0"/>
    <w:pPr>
      <w:jc w:val="center"/>
    </w:pPr>
    <w:rPr>
      <w:rFonts w:ascii="Arial" w:hAnsi="Arial"/>
      <w:szCs w:val="20"/>
    </w:rPr>
  </w:style>
  <w:style w:type="paragraph" w:customStyle="1" w:styleId="1157">
    <w:name w:val="样式 LNG－标题1 + 居中 段前: 0.5 行 段后: 0.5 行1"/>
    <w:autoRedefine/>
    <w:qFormat/>
    <w:uiPriority w:val="0"/>
    <w:pPr>
      <w:numPr>
        <w:ilvl w:val="0"/>
        <w:numId w:val="16"/>
      </w:numPr>
      <w:spacing w:before="156" w:after="156"/>
      <w:jc w:val="center"/>
    </w:pPr>
    <w:rPr>
      <w:rFonts w:ascii="Times New Roman" w:hAnsi="Times New Roman" w:eastAsia="宋体" w:cs="宋体"/>
      <w:b/>
      <w:bCs/>
      <w:sz w:val="32"/>
      <w:lang w:val="en-US" w:eastAsia="zh-CN" w:bidi="ar-SA"/>
    </w:rPr>
  </w:style>
  <w:style w:type="paragraph" w:customStyle="1" w:styleId="1158">
    <w:name w:val="+标题1"/>
    <w:basedOn w:val="3"/>
    <w:autoRedefine/>
    <w:qFormat/>
    <w:uiPriority w:val="0"/>
    <w:pPr>
      <w:keepNext/>
      <w:pageBreakBefore/>
      <w:numPr>
        <w:ilvl w:val="0"/>
        <w:numId w:val="17"/>
      </w:numPr>
      <w:tabs>
        <w:tab w:val="left" w:pos="0"/>
        <w:tab w:val="clear" w:pos="960"/>
      </w:tabs>
      <w:spacing w:before="240" w:after="240" w:line="360" w:lineRule="auto"/>
    </w:pPr>
    <w:rPr>
      <w:rFonts w:eastAsia="黑体"/>
      <w:kern w:val="32"/>
      <w:sz w:val="32"/>
      <w:szCs w:val="32"/>
    </w:rPr>
  </w:style>
  <w:style w:type="paragraph" w:customStyle="1" w:styleId="1159">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60">
    <w:name w:val="列项——"/>
    <w:autoRedefine/>
    <w:qFormat/>
    <w:uiPriority w:val="0"/>
    <w:pPr>
      <w:widowControl w:val="0"/>
      <w:numPr>
        <w:ilvl w:val="0"/>
        <w:numId w:val="1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1">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2">
    <w:name w:val="样式 标题 1 + 字距调整四号"/>
    <w:basedOn w:val="3"/>
    <w:autoRedefine/>
    <w:qFormat/>
    <w:uiPriority w:val="0"/>
    <w:pPr>
      <w:keepNext/>
      <w:numPr>
        <w:ilvl w:val="0"/>
        <w:numId w:val="19"/>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3">
    <w:name w:val="四级无标题条"/>
    <w:basedOn w:val="1"/>
    <w:autoRedefine/>
    <w:qFormat/>
    <w:uiPriority w:val="0"/>
    <w:pPr>
      <w:numPr>
        <w:ilvl w:val="5"/>
        <w:numId w:val="11"/>
      </w:numPr>
    </w:pPr>
    <w:rPr>
      <w:szCs w:val="24"/>
    </w:rPr>
  </w:style>
  <w:style w:type="paragraph" w:customStyle="1" w:styleId="1164">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5">
    <w:name w:val="样式 LNG－标题1 + 居中 段前: 0.5 行 段后: 0.5 行2"/>
    <w:basedOn w:val="877"/>
    <w:autoRedefine/>
    <w:qFormat/>
    <w:uiPriority w:val="0"/>
    <w:pPr>
      <w:numPr>
        <w:ilvl w:val="0"/>
        <w:numId w:val="20"/>
      </w:numPr>
      <w:spacing w:before="156" w:after="156"/>
      <w:jc w:val="center"/>
    </w:pPr>
    <w:rPr>
      <w:rFonts w:cs="宋体"/>
      <w:bCs/>
      <w:szCs w:val="20"/>
    </w:rPr>
  </w:style>
  <w:style w:type="paragraph" w:customStyle="1" w:styleId="1166">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7">
    <w:name w:val="注释"/>
    <w:basedOn w:val="134"/>
    <w:autoRedefine/>
    <w:qFormat/>
    <w:uiPriority w:val="0"/>
    <w:pPr>
      <w:spacing w:before="0" w:line="360" w:lineRule="exact"/>
      <w:ind w:firstLine="200" w:firstLineChars="200"/>
      <w:jc w:val="both"/>
    </w:pPr>
    <w:rPr>
      <w:rFonts w:ascii="Times New Roman" w:hAnsi="Times New Roman"/>
      <w:sz w:val="21"/>
    </w:rPr>
  </w:style>
  <w:style w:type="paragraph" w:customStyle="1" w:styleId="1168">
    <w:name w:val="注解"/>
    <w:basedOn w:val="1"/>
    <w:autoRedefine/>
    <w:qFormat/>
    <w:uiPriority w:val="0"/>
    <w:pPr>
      <w:spacing w:before="60" w:line="360" w:lineRule="exact"/>
      <w:ind w:firstLine="200" w:firstLineChars="200"/>
    </w:pPr>
    <w:rPr>
      <w:rFonts w:ascii="Arial" w:hAnsi="Arial"/>
      <w:szCs w:val="24"/>
    </w:rPr>
  </w:style>
  <w:style w:type="paragraph" w:customStyle="1" w:styleId="1169">
    <w:name w:val="简单回函地址"/>
    <w:basedOn w:val="1"/>
    <w:autoRedefine/>
    <w:qFormat/>
    <w:uiPriority w:val="0"/>
    <w:rPr>
      <w:rFonts w:ascii="Arial" w:hAnsi="Arial"/>
      <w:szCs w:val="20"/>
    </w:rPr>
  </w:style>
  <w:style w:type="paragraph" w:customStyle="1" w:styleId="1170">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1">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2">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3">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4">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5">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6">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7">
    <w:name w:val="样式 样式 标题 2 + Times New Roman + 段前: 0.5 行 段后: 0.5 行1"/>
    <w:basedOn w:val="1178"/>
    <w:autoRedefine/>
    <w:qFormat/>
    <w:uiPriority w:val="0"/>
    <w:pPr>
      <w:spacing w:beforeLines="0"/>
    </w:pPr>
    <w:rPr>
      <w:rFonts w:cs="宋体"/>
      <w:szCs w:val="20"/>
    </w:rPr>
  </w:style>
  <w:style w:type="paragraph" w:customStyle="1" w:styleId="1178">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9">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80">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1">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2">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3">
    <w:name w:val="1文章"/>
    <w:basedOn w:val="1"/>
    <w:autoRedefine/>
    <w:qFormat/>
    <w:uiPriority w:val="0"/>
    <w:pPr>
      <w:snapToGrid w:val="0"/>
      <w:spacing w:line="360" w:lineRule="auto"/>
      <w:ind w:firstLine="573"/>
    </w:pPr>
    <w:rPr>
      <w:rFonts w:eastAsia="仿宋_GB2312"/>
      <w:sz w:val="28"/>
      <w:szCs w:val="20"/>
    </w:rPr>
  </w:style>
  <w:style w:type="paragraph" w:customStyle="1" w:styleId="1184">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5">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6">
    <w:name w:val="批注框文本 Char Char"/>
    <w:basedOn w:val="1"/>
    <w:autoRedefine/>
    <w:qFormat/>
    <w:uiPriority w:val="0"/>
    <w:rPr>
      <w:sz w:val="18"/>
      <w:szCs w:val="20"/>
    </w:rPr>
  </w:style>
  <w:style w:type="paragraph" w:customStyle="1" w:styleId="1187">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8">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9">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90">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1">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2">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3">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4">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5">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6">
    <w:name w:val="黄小林图"/>
    <w:basedOn w:val="1197"/>
    <w:next w:val="1197"/>
    <w:autoRedefine/>
    <w:qFormat/>
    <w:uiPriority w:val="0"/>
    <w:pPr>
      <w:ind w:firstLine="0" w:firstLineChars="0"/>
      <w:jc w:val="center"/>
    </w:pPr>
  </w:style>
  <w:style w:type="paragraph" w:customStyle="1" w:styleId="1197">
    <w:name w:val="黄小林正文"/>
    <w:basedOn w:val="1"/>
    <w:autoRedefine/>
    <w:qFormat/>
    <w:uiPriority w:val="0"/>
    <w:pPr>
      <w:widowControl/>
      <w:ind w:firstLine="520" w:firstLineChars="200"/>
      <w:jc w:val="left"/>
    </w:pPr>
    <w:rPr>
      <w:sz w:val="28"/>
      <w:szCs w:val="20"/>
    </w:rPr>
  </w:style>
  <w:style w:type="paragraph" w:customStyle="1" w:styleId="1198">
    <w:name w:val="表名A"/>
    <w:basedOn w:val="1199"/>
    <w:autoRedefine/>
    <w:qFormat/>
    <w:uiPriority w:val="0"/>
    <w:pPr>
      <w:tabs>
        <w:tab w:val="left" w:pos="0"/>
      </w:tabs>
      <w:spacing w:before="80" w:beforeLines="80" w:after="20" w:afterLines="20"/>
    </w:pPr>
  </w:style>
  <w:style w:type="paragraph" w:customStyle="1" w:styleId="1199">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00">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1">
    <w:name w:val="CM93"/>
    <w:basedOn w:val="330"/>
    <w:next w:val="330"/>
    <w:autoRedefine/>
    <w:qFormat/>
    <w:uiPriority w:val="0"/>
    <w:rPr>
      <w:rFonts w:ascii="宋体" w:hAnsi="Calibri" w:eastAsia="宋体"/>
      <w:color w:val="auto"/>
    </w:rPr>
  </w:style>
  <w:style w:type="paragraph" w:customStyle="1" w:styleId="1202">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3">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4">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5">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6">
    <w:name w:val="表中文字"/>
    <w:basedOn w:val="1"/>
    <w:autoRedefine/>
    <w:qFormat/>
    <w:uiPriority w:val="0"/>
    <w:pPr>
      <w:snapToGrid w:val="0"/>
      <w:jc w:val="center"/>
    </w:pPr>
    <w:rPr>
      <w:szCs w:val="18"/>
    </w:rPr>
  </w:style>
  <w:style w:type="paragraph" w:customStyle="1" w:styleId="1207">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8">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9">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10">
    <w:name w:val="t表格题目"/>
    <w:basedOn w:val="517"/>
    <w:autoRedefine/>
    <w:qFormat/>
    <w:uiPriority w:val="0"/>
    <w:pPr>
      <w:spacing w:line="240" w:lineRule="auto"/>
      <w:ind w:firstLine="0" w:firstLineChars="0"/>
      <w:jc w:val="center"/>
    </w:pPr>
    <w:rPr>
      <w:sz w:val="21"/>
      <w:lang w:val="zh-CN"/>
    </w:rPr>
  </w:style>
  <w:style w:type="paragraph" w:customStyle="1" w:styleId="1211">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2">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3">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4">
    <w:name w:val="Char Char Char Char Char Char Char"/>
    <w:basedOn w:val="1"/>
    <w:autoRedefine/>
    <w:qFormat/>
    <w:uiPriority w:val="0"/>
    <w:rPr>
      <w:rFonts w:ascii="Arial" w:hAnsi="Arial"/>
      <w:sz w:val="24"/>
      <w:szCs w:val="24"/>
    </w:rPr>
  </w:style>
  <w:style w:type="paragraph" w:customStyle="1" w:styleId="1215">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6">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7">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9">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20">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1">
    <w:name w:val="样式 标题 1 + Times New Roman"/>
    <w:basedOn w:val="3"/>
    <w:next w:val="52"/>
    <w:autoRedefine/>
    <w:qFormat/>
    <w:uiPriority w:val="0"/>
    <w:pPr>
      <w:keepNext/>
      <w:tabs>
        <w:tab w:val="left" w:pos="0"/>
        <w:tab w:val="clear" w:pos="960"/>
      </w:tabs>
      <w:spacing w:line="312" w:lineRule="auto"/>
      <w:ind w:left="2127" w:hanging="425"/>
      <w:jc w:val="both"/>
    </w:pPr>
    <w:rPr>
      <w:sz w:val="32"/>
      <w:szCs w:val="21"/>
    </w:rPr>
  </w:style>
  <w:style w:type="paragraph" w:customStyle="1" w:styleId="1222">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3">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4">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5">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6">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7">
    <w:name w:val="样式 正文缩进 + 宋体 小四 首行缩进:  2 字符"/>
    <w:basedOn w:val="21"/>
    <w:autoRedefine/>
    <w:qFormat/>
    <w:uiPriority w:val="0"/>
    <w:pPr>
      <w:adjustRightInd w:val="0"/>
      <w:snapToGrid w:val="0"/>
    </w:pPr>
    <w:rPr>
      <w:snapToGrid w:val="0"/>
      <w:kern w:val="0"/>
      <w:sz w:val="24"/>
      <w:szCs w:val="24"/>
    </w:rPr>
  </w:style>
  <w:style w:type="paragraph" w:customStyle="1" w:styleId="1228">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30">
    <w:name w:val="－正文"/>
    <w:basedOn w:val="1"/>
    <w:autoRedefine/>
    <w:qFormat/>
    <w:uiPriority w:val="0"/>
    <w:pPr>
      <w:spacing w:line="540" w:lineRule="atLeast"/>
      <w:ind w:firstLine="200" w:firstLineChars="200"/>
      <w:jc w:val="left"/>
    </w:pPr>
    <w:rPr>
      <w:spacing w:val="8"/>
      <w:sz w:val="28"/>
      <w:szCs w:val="28"/>
    </w:rPr>
  </w:style>
  <w:style w:type="paragraph" w:customStyle="1" w:styleId="1231">
    <w:name w:val="样式 日期 + 五号 行距: 固定值 20 磅"/>
    <w:basedOn w:val="51"/>
    <w:autoRedefine/>
    <w:qFormat/>
    <w:uiPriority w:val="0"/>
    <w:pPr>
      <w:adjustRightInd w:val="0"/>
      <w:spacing w:line="400" w:lineRule="exact"/>
      <w:ind w:left="0" w:leftChars="0"/>
      <w:textAlignment w:val="baseline"/>
    </w:pPr>
    <w:rPr>
      <w:rFonts w:cs="宋体"/>
      <w:kern w:val="2"/>
      <w:sz w:val="21"/>
    </w:rPr>
  </w:style>
  <w:style w:type="paragraph" w:customStyle="1" w:styleId="1232">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3">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4">
    <w:name w:val="Plain Text1"/>
    <w:basedOn w:val="1"/>
    <w:autoRedefine/>
    <w:qFormat/>
    <w:uiPriority w:val="0"/>
    <w:pPr>
      <w:adjustRightInd w:val="0"/>
      <w:textAlignment w:val="baseline"/>
    </w:pPr>
    <w:rPr>
      <w:rFonts w:ascii="宋体" w:hAnsi="Courier New"/>
      <w:szCs w:val="20"/>
    </w:rPr>
  </w:style>
  <w:style w:type="paragraph" w:customStyle="1" w:styleId="1235">
    <w:name w:val="TABLE2"/>
    <w:basedOn w:val="1202"/>
    <w:autoRedefine/>
    <w:qFormat/>
    <w:uiPriority w:val="0"/>
    <w:rPr>
      <w:rFonts w:eastAsia="宋体"/>
    </w:rPr>
  </w:style>
  <w:style w:type="paragraph" w:customStyle="1" w:styleId="1236">
    <w:name w:val="表格下文正文"/>
    <w:basedOn w:val="1"/>
    <w:autoRedefine/>
    <w:qFormat/>
    <w:uiPriority w:val="0"/>
    <w:pPr>
      <w:spacing w:before="260" w:line="460" w:lineRule="exact"/>
      <w:ind w:firstLine="200" w:firstLineChars="200"/>
    </w:pPr>
    <w:rPr>
      <w:sz w:val="24"/>
      <w:szCs w:val="28"/>
    </w:rPr>
  </w:style>
  <w:style w:type="paragraph" w:customStyle="1" w:styleId="1237">
    <w:name w:val="图件头"/>
    <w:basedOn w:val="1"/>
    <w:autoRedefine/>
    <w:qFormat/>
    <w:uiPriority w:val="0"/>
    <w:pPr>
      <w:spacing w:line="360" w:lineRule="auto"/>
    </w:pPr>
    <w:rPr>
      <w:rFonts w:ascii="Arial" w:hAnsi="Arial"/>
      <w:b/>
      <w:bCs/>
      <w:sz w:val="24"/>
      <w:szCs w:val="24"/>
    </w:rPr>
  </w:style>
  <w:style w:type="paragraph" w:customStyle="1" w:styleId="1238">
    <w:name w:val="日期2"/>
    <w:basedOn w:val="1"/>
    <w:next w:val="1"/>
    <w:autoRedefine/>
    <w:qFormat/>
    <w:uiPriority w:val="0"/>
    <w:pPr>
      <w:adjustRightInd w:val="0"/>
      <w:textAlignment w:val="baseline"/>
    </w:pPr>
    <w:rPr>
      <w:szCs w:val="20"/>
    </w:rPr>
  </w:style>
  <w:style w:type="paragraph" w:customStyle="1" w:styleId="1239">
    <w:name w:val="一级标题-1"/>
    <w:basedOn w:val="308"/>
    <w:autoRedefine/>
    <w:qFormat/>
    <w:uiPriority w:val="0"/>
    <w:pPr>
      <w:outlineLvl w:val="0"/>
    </w:pPr>
    <w:rPr>
      <w:rFonts w:ascii="Times New Roman" w:hAnsi="Times New Roman"/>
      <w:bCs/>
      <w:snapToGrid w:val="0"/>
      <w:color w:val="000000"/>
      <w:kern w:val="0"/>
      <w:sz w:val="32"/>
    </w:rPr>
  </w:style>
  <w:style w:type="paragraph" w:customStyle="1" w:styleId="1240">
    <w:name w:val="列表项目"/>
    <w:basedOn w:val="24"/>
    <w:autoRedefine/>
    <w:qFormat/>
    <w:uiPriority w:val="0"/>
    <w:pPr>
      <w:spacing w:before="120"/>
      <w:ind w:firstLine="210"/>
    </w:pPr>
    <w:rPr>
      <w:b/>
      <w:smallCaps w:val="0"/>
      <w:sz w:val="30"/>
      <w:szCs w:val="20"/>
    </w:rPr>
  </w:style>
  <w:style w:type="paragraph" w:customStyle="1" w:styleId="1241">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2">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3">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4">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6">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7">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8">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9">
    <w:name w:val="Char Char Char1 Char2"/>
    <w:basedOn w:val="1"/>
    <w:autoRedefine/>
    <w:qFormat/>
    <w:uiPriority w:val="0"/>
    <w:rPr>
      <w:szCs w:val="24"/>
    </w:rPr>
  </w:style>
  <w:style w:type="paragraph" w:customStyle="1" w:styleId="1250">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1">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2">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3">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4">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5">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6">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7">
    <w:name w:val="样式 王向东正文 + 首行缩进:  2 字符"/>
    <w:basedOn w:val="1258"/>
    <w:autoRedefine/>
    <w:qFormat/>
    <w:uiPriority w:val="0"/>
    <w:rPr>
      <w:szCs w:val="20"/>
      <w:lang w:val="zh-CN"/>
    </w:rPr>
  </w:style>
  <w:style w:type="paragraph" w:customStyle="1" w:styleId="1258">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9">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60">
    <w:name w:val="表尾"/>
    <w:basedOn w:val="1"/>
    <w:autoRedefine/>
    <w:qFormat/>
    <w:uiPriority w:val="0"/>
    <w:pPr>
      <w:tabs>
        <w:tab w:val="left" w:pos="1021"/>
      </w:tabs>
      <w:spacing w:line="160" w:lineRule="exact"/>
    </w:pPr>
    <w:rPr>
      <w:sz w:val="10"/>
      <w:szCs w:val="20"/>
    </w:rPr>
  </w:style>
  <w:style w:type="paragraph" w:customStyle="1" w:styleId="1261">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2">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3">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4">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5">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6">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7">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8">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9">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70">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1">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2">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3">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4">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6">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7">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8">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9">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8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1">
    <w:name w:val="Char1 Char Char Char1"/>
    <w:basedOn w:val="1"/>
    <w:autoRedefine/>
    <w:qFormat/>
    <w:uiPriority w:val="0"/>
    <w:rPr>
      <w:szCs w:val="24"/>
    </w:rPr>
  </w:style>
  <w:style w:type="paragraph" w:customStyle="1" w:styleId="1282">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3">
    <w:name w:val="四号 正文"/>
    <w:basedOn w:val="1"/>
    <w:autoRedefine/>
    <w:qFormat/>
    <w:uiPriority w:val="0"/>
    <w:pPr>
      <w:ind w:firstLine="584" w:firstLineChars="200"/>
    </w:pPr>
    <w:rPr>
      <w:spacing w:val="6"/>
      <w:sz w:val="28"/>
      <w:szCs w:val="20"/>
    </w:rPr>
  </w:style>
  <w:style w:type="paragraph" w:customStyle="1" w:styleId="1284">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5">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6">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7">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8">
    <w:name w:val="Char Char Char Char Char Char1 Char1"/>
    <w:basedOn w:val="1"/>
    <w:autoRedefine/>
    <w:qFormat/>
    <w:uiPriority w:val="0"/>
    <w:pPr>
      <w:tabs>
        <w:tab w:val="left" w:pos="360"/>
      </w:tabs>
    </w:pPr>
    <w:rPr>
      <w:szCs w:val="24"/>
    </w:rPr>
  </w:style>
  <w:style w:type="paragraph" w:customStyle="1" w:styleId="1289">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90">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1">
    <w:name w:val="样式 表格2 + 行距: 固定值 20 磅"/>
    <w:basedOn w:val="1292"/>
    <w:autoRedefine/>
    <w:qFormat/>
    <w:uiPriority w:val="0"/>
    <w:pPr>
      <w:spacing w:line="400" w:lineRule="exact"/>
    </w:pPr>
    <w:rPr>
      <w:rFonts w:cs="宋体"/>
      <w:szCs w:val="20"/>
    </w:rPr>
  </w:style>
  <w:style w:type="paragraph" w:customStyle="1" w:styleId="1292">
    <w:name w:val="表格2"/>
    <w:basedOn w:val="1"/>
    <w:autoRedefine/>
    <w:qFormat/>
    <w:uiPriority w:val="0"/>
    <w:pPr>
      <w:spacing w:line="360" w:lineRule="atLeast"/>
      <w:jc w:val="center"/>
    </w:pPr>
  </w:style>
  <w:style w:type="paragraph" w:customStyle="1" w:styleId="1293">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4">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5">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6">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7">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8">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9">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00">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1">
    <w:name w:val="文档结构图1"/>
    <w:basedOn w:val="1"/>
    <w:autoRedefine/>
    <w:qFormat/>
    <w:uiPriority w:val="0"/>
    <w:pPr>
      <w:widowControl/>
      <w:shd w:val="clear" w:color="auto" w:fill="000080"/>
      <w:jc w:val="left"/>
    </w:pPr>
    <w:rPr>
      <w:sz w:val="24"/>
      <w:szCs w:val="20"/>
    </w:rPr>
  </w:style>
  <w:style w:type="paragraph" w:customStyle="1" w:styleId="1302">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3">
    <w:name w:val="7"/>
    <w:basedOn w:val="1"/>
    <w:next w:val="52"/>
    <w:autoRedefine/>
    <w:qFormat/>
    <w:uiPriority w:val="0"/>
    <w:pPr>
      <w:spacing w:line="360" w:lineRule="auto"/>
      <w:ind w:firstLine="480" w:firstLineChars="200"/>
    </w:pPr>
    <w:rPr>
      <w:color w:val="000000"/>
      <w:sz w:val="24"/>
      <w:szCs w:val="24"/>
    </w:rPr>
  </w:style>
  <w:style w:type="paragraph" w:customStyle="1" w:styleId="1304">
    <w:name w:val="小区名"/>
    <w:basedOn w:val="1"/>
    <w:autoRedefine/>
    <w:qFormat/>
    <w:uiPriority w:val="0"/>
    <w:pPr>
      <w:spacing w:line="360" w:lineRule="auto"/>
      <w:ind w:firstLine="555"/>
    </w:pPr>
    <w:rPr>
      <w:b/>
      <w:sz w:val="24"/>
      <w:szCs w:val="24"/>
    </w:rPr>
  </w:style>
  <w:style w:type="paragraph" w:customStyle="1" w:styleId="1305">
    <w:name w:val="LNG-标题3"/>
    <w:basedOn w:val="1"/>
    <w:autoRedefine/>
    <w:qFormat/>
    <w:uiPriority w:val="0"/>
    <w:pPr>
      <w:tabs>
        <w:tab w:val="left" w:pos="360"/>
      </w:tabs>
      <w:spacing w:line="360" w:lineRule="auto"/>
      <w:outlineLvl w:val="2"/>
    </w:pPr>
    <w:rPr>
      <w:b/>
      <w:sz w:val="24"/>
      <w:szCs w:val="24"/>
    </w:rPr>
  </w:style>
  <w:style w:type="paragraph" w:customStyle="1" w:styleId="1306">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7">
    <w:name w:val="样式 样式 标题 3 + 段前: 0.5 行 段后: 0.5 行 + 段前: 0.5 行 段后: 0.5 行"/>
    <w:basedOn w:val="1"/>
    <w:autoRedefine/>
    <w:qFormat/>
    <w:uiPriority w:val="0"/>
  </w:style>
  <w:style w:type="paragraph" w:customStyle="1" w:styleId="1308">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9">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10">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1">
    <w:name w:val="报告表头"/>
    <w:basedOn w:val="1"/>
    <w:next w:val="1"/>
    <w:autoRedefine/>
    <w:qFormat/>
    <w:uiPriority w:val="0"/>
    <w:pPr>
      <w:widowControl/>
      <w:jc w:val="center"/>
    </w:pPr>
    <w:rPr>
      <w:rFonts w:eastAsia="黑体"/>
      <w:b/>
      <w:sz w:val="18"/>
      <w:szCs w:val="20"/>
    </w:rPr>
  </w:style>
  <w:style w:type="paragraph" w:customStyle="1" w:styleId="1312">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3">
    <w:name w:val="段落1"/>
    <w:basedOn w:val="1"/>
    <w:autoRedefine/>
    <w:qFormat/>
    <w:uiPriority w:val="0"/>
    <w:pPr>
      <w:spacing w:line="580" w:lineRule="exact"/>
      <w:ind w:firstLine="200" w:firstLineChars="200"/>
    </w:pPr>
    <w:rPr>
      <w:spacing w:val="6"/>
      <w:sz w:val="28"/>
      <w:szCs w:val="24"/>
    </w:rPr>
  </w:style>
  <w:style w:type="paragraph" w:customStyle="1" w:styleId="1314">
    <w:name w:val="样式 Char Char Char Char Char Char Char Char Char Char Char Char Char Char"/>
    <w:basedOn w:val="21"/>
    <w:autoRedefine/>
    <w:qFormat/>
    <w:uiPriority w:val="0"/>
    <w:pPr>
      <w:overflowPunct w:val="0"/>
      <w:autoSpaceDE w:val="0"/>
      <w:autoSpaceDN w:val="0"/>
      <w:adjustRightInd w:val="0"/>
      <w:ind w:firstLine="491"/>
      <w:textAlignment w:val="baseline"/>
    </w:pPr>
    <w:rPr>
      <w:kern w:val="0"/>
      <w:sz w:val="24"/>
      <w:szCs w:val="24"/>
    </w:rPr>
  </w:style>
  <w:style w:type="paragraph" w:customStyle="1" w:styleId="1315">
    <w:name w:val="Char Char Char Char Char Char1 Char"/>
    <w:basedOn w:val="1"/>
    <w:autoRedefine/>
    <w:qFormat/>
    <w:uiPriority w:val="0"/>
    <w:pPr>
      <w:tabs>
        <w:tab w:val="left" w:pos="360"/>
      </w:tabs>
    </w:pPr>
    <w:rPr>
      <w:szCs w:val="24"/>
    </w:rPr>
  </w:style>
  <w:style w:type="paragraph" w:customStyle="1" w:styleId="1316">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7">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8">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9">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20">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3">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4">
    <w:name w:val="LNG－表格"/>
    <w:basedOn w:val="1"/>
    <w:autoRedefine/>
    <w:qFormat/>
    <w:uiPriority w:val="0"/>
    <w:pPr>
      <w:spacing w:line="360" w:lineRule="auto"/>
      <w:jc w:val="center"/>
    </w:pPr>
    <w:rPr>
      <w:kern w:val="0"/>
    </w:rPr>
  </w:style>
  <w:style w:type="paragraph" w:customStyle="1" w:styleId="1325">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6">
    <w:name w:val="科研报告标题3"/>
    <w:basedOn w:val="882"/>
    <w:autoRedefine/>
    <w:qFormat/>
    <w:uiPriority w:val="0"/>
    <w:pPr>
      <w:numPr>
        <w:numId w:val="0"/>
      </w:numPr>
      <w:ind w:left="420" w:leftChars="100" w:right="210"/>
    </w:pPr>
    <w:rPr>
      <w:b/>
      <w:sz w:val="28"/>
    </w:rPr>
  </w:style>
  <w:style w:type="paragraph" w:customStyle="1" w:styleId="1327">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8">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9">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30">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1">
    <w:name w:val="样式 样式 标题 2 + Times New Roman + 段前: 0.5 行 段后: 0.5 行"/>
    <w:basedOn w:val="1178"/>
    <w:autoRedefine/>
    <w:qFormat/>
    <w:uiPriority w:val="0"/>
    <w:rPr>
      <w:rFonts w:cs="宋体"/>
      <w:szCs w:val="20"/>
    </w:rPr>
  </w:style>
  <w:style w:type="paragraph" w:customStyle="1" w:styleId="1332">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4">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5">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6">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7">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样式 左侧:  2 字符"/>
    <w:basedOn w:val="1"/>
    <w:autoRedefine/>
    <w:qFormat/>
    <w:uiPriority w:val="0"/>
    <w:pPr>
      <w:spacing w:line="360" w:lineRule="auto"/>
      <w:ind w:firstLine="480" w:firstLineChars="200"/>
    </w:pPr>
    <w:rPr>
      <w:sz w:val="24"/>
      <w:szCs w:val="20"/>
    </w:rPr>
  </w:style>
  <w:style w:type="paragraph" w:customStyle="1" w:styleId="1339">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40">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1">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2">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3">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4">
    <w:name w:val="样式13"/>
    <w:basedOn w:val="430"/>
    <w:autoRedefine/>
    <w:qFormat/>
    <w:uiPriority w:val="0"/>
    <w:pPr>
      <w:ind w:firstLine="480"/>
    </w:pPr>
    <w:rPr>
      <w:rFonts w:eastAsia="宋体" w:cs="Times New Roman"/>
      <w:spacing w:val="0"/>
      <w:szCs w:val="24"/>
      <w:lang w:val="zh-CN"/>
    </w:rPr>
  </w:style>
  <w:style w:type="paragraph" w:customStyle="1" w:styleId="1345">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6">
    <w:name w:val="章节题目"/>
    <w:basedOn w:val="1"/>
    <w:next w:val="1347"/>
    <w:autoRedefine/>
    <w:qFormat/>
    <w:uiPriority w:val="0"/>
    <w:pPr>
      <w:keepNext/>
      <w:keepLines/>
      <w:spacing w:before="560" w:after="560"/>
      <w:jc w:val="center"/>
    </w:pPr>
    <w:rPr>
      <w:caps/>
      <w:spacing w:val="2"/>
      <w:kern w:val="28"/>
      <w:szCs w:val="20"/>
      <w:lang w:bidi="he-IL"/>
    </w:rPr>
  </w:style>
  <w:style w:type="paragraph" w:customStyle="1" w:styleId="1347">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8">
    <w:name w:val="流程图文字"/>
    <w:basedOn w:val="1"/>
    <w:autoRedefine/>
    <w:qFormat/>
    <w:uiPriority w:val="0"/>
    <w:pPr>
      <w:spacing w:before="100" w:after="40"/>
      <w:jc w:val="center"/>
    </w:pPr>
    <w:rPr>
      <w:szCs w:val="20"/>
    </w:rPr>
  </w:style>
  <w:style w:type="paragraph" w:customStyle="1" w:styleId="1349">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50">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1">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2">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3">
    <w:name w:val="首行缩进:  2 字符"/>
    <w:basedOn w:val="1"/>
    <w:autoRedefine/>
    <w:qFormat/>
    <w:uiPriority w:val="0"/>
    <w:pPr>
      <w:spacing w:line="300" w:lineRule="auto"/>
      <w:ind w:firstLine="480" w:firstLineChars="200"/>
    </w:pPr>
    <w:rPr>
      <w:sz w:val="24"/>
      <w:szCs w:val="20"/>
    </w:rPr>
  </w:style>
  <w:style w:type="paragraph" w:customStyle="1" w:styleId="1354">
    <w:name w:val="Plain Text2"/>
    <w:basedOn w:val="1"/>
    <w:autoRedefine/>
    <w:qFormat/>
    <w:uiPriority w:val="0"/>
    <w:pPr>
      <w:adjustRightInd w:val="0"/>
      <w:textAlignment w:val="baseline"/>
    </w:pPr>
    <w:rPr>
      <w:rFonts w:ascii="宋体" w:hAnsi="Courier New"/>
      <w:szCs w:val="20"/>
    </w:rPr>
  </w:style>
  <w:style w:type="paragraph" w:customStyle="1" w:styleId="1355">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6">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7">
    <w:name w:val="偶页脚样式"/>
    <w:basedOn w:val="56"/>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358">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9">
    <w:name w:val="样式 正文文本缩进 2 + Times New Roman 首行缩进:  1.06 厘米 行距: 固定值 30 磅"/>
    <w:basedOn w:val="52"/>
    <w:autoRedefine/>
    <w:qFormat/>
    <w:uiPriority w:val="0"/>
    <w:pPr>
      <w:spacing w:after="0" w:line="540" w:lineRule="exact"/>
      <w:ind w:left="0" w:leftChars="0" w:firstLine="601"/>
    </w:pPr>
    <w:rPr>
      <w:rFonts w:ascii="Times New Roman" w:hAnsi="Times New Roman"/>
      <w:sz w:val="28"/>
      <w:szCs w:val="28"/>
    </w:rPr>
  </w:style>
  <w:style w:type="paragraph" w:customStyle="1" w:styleId="1360">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1">
    <w:name w:val="陈光的正文"/>
    <w:basedOn w:val="1"/>
    <w:autoRedefine/>
    <w:qFormat/>
    <w:uiPriority w:val="0"/>
    <w:pPr>
      <w:spacing w:line="360" w:lineRule="auto"/>
      <w:ind w:firstLine="567"/>
    </w:pPr>
    <w:rPr>
      <w:rFonts w:ascii="Arial" w:hAnsi="Arial"/>
      <w:sz w:val="28"/>
      <w:szCs w:val="20"/>
    </w:rPr>
  </w:style>
  <w:style w:type="paragraph" w:customStyle="1" w:styleId="1362">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3">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4">
    <w:name w:val="列出段落2"/>
    <w:basedOn w:val="1"/>
    <w:autoRedefine/>
    <w:qFormat/>
    <w:uiPriority w:val="0"/>
    <w:pPr>
      <w:ind w:firstLine="420" w:firstLineChars="200"/>
    </w:pPr>
    <w:rPr>
      <w:rFonts w:ascii="Calibri" w:hAnsi="Calibri"/>
      <w:szCs w:val="22"/>
    </w:rPr>
  </w:style>
  <w:style w:type="paragraph" w:customStyle="1" w:styleId="1365">
    <w:name w:val="基准页眉样式"/>
    <w:basedOn w:val="1"/>
    <w:autoRedefine/>
    <w:qFormat/>
    <w:uiPriority w:val="0"/>
    <w:pPr>
      <w:keepLines/>
      <w:tabs>
        <w:tab w:val="center" w:pos="4320"/>
      </w:tabs>
      <w:jc w:val="center"/>
    </w:pPr>
    <w:rPr>
      <w:szCs w:val="20"/>
      <w:lang w:bidi="he-IL"/>
    </w:rPr>
  </w:style>
  <w:style w:type="paragraph" w:customStyle="1" w:styleId="1366">
    <w:name w:val="日期1"/>
    <w:basedOn w:val="1"/>
    <w:next w:val="1"/>
    <w:autoRedefine/>
    <w:qFormat/>
    <w:uiPriority w:val="0"/>
    <w:pPr>
      <w:adjustRightInd w:val="0"/>
      <w:textAlignment w:val="baseline"/>
    </w:pPr>
    <w:rPr>
      <w:szCs w:val="20"/>
    </w:rPr>
  </w:style>
  <w:style w:type="paragraph" w:customStyle="1" w:styleId="1367">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8">
    <w:name w:val="Char Char Char Char Char Char1"/>
    <w:basedOn w:val="1"/>
    <w:next w:val="1"/>
    <w:autoRedefine/>
    <w:qFormat/>
    <w:uiPriority w:val="0"/>
    <w:pPr>
      <w:spacing w:line="360" w:lineRule="auto"/>
    </w:pPr>
    <w:rPr>
      <w:b/>
      <w:sz w:val="28"/>
      <w:szCs w:val="28"/>
    </w:rPr>
  </w:style>
  <w:style w:type="paragraph" w:customStyle="1" w:styleId="1369">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表格小五号正文"/>
    <w:basedOn w:val="269"/>
    <w:autoRedefine/>
    <w:qFormat/>
    <w:uiPriority w:val="0"/>
    <w:pPr>
      <w:spacing w:line="320" w:lineRule="exact"/>
    </w:pPr>
    <w:rPr>
      <w:snapToGrid w:val="0"/>
      <w:kern w:val="0"/>
      <w:sz w:val="18"/>
    </w:rPr>
  </w:style>
  <w:style w:type="paragraph" w:customStyle="1" w:styleId="1371">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2">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3">
    <w:name w:val="cucd-2"/>
    <w:next w:val="1374"/>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4">
    <w:name w:val="cucd-3"/>
    <w:next w:val="1008"/>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5">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6">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7">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8">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9">
    <w:name w:val="表格01"/>
    <w:basedOn w:val="1"/>
    <w:autoRedefine/>
    <w:qFormat/>
    <w:uiPriority w:val="0"/>
    <w:pPr>
      <w:jc w:val="center"/>
    </w:pPr>
    <w:rPr>
      <w:sz w:val="24"/>
      <w:szCs w:val="20"/>
    </w:rPr>
  </w:style>
  <w:style w:type="paragraph" w:customStyle="1" w:styleId="1380">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1">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2">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3">
    <w:name w:val="Char Char110"/>
    <w:basedOn w:val="1"/>
    <w:autoRedefine/>
    <w:qFormat/>
    <w:uiPriority w:val="0"/>
    <w:pPr>
      <w:spacing w:line="360" w:lineRule="auto"/>
      <w:ind w:firstLine="200" w:firstLineChars="200"/>
    </w:pPr>
    <w:rPr>
      <w:szCs w:val="20"/>
    </w:rPr>
  </w:style>
  <w:style w:type="paragraph" w:customStyle="1" w:styleId="1384">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5">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6">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7">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8">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9">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90">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1">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2">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3">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4">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5">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6">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7">
    <w:name w:val="Char2 Char Char Char"/>
    <w:basedOn w:val="1"/>
    <w:autoRedefine/>
    <w:qFormat/>
    <w:uiPriority w:val="0"/>
    <w:rPr>
      <w:sz w:val="24"/>
      <w:szCs w:val="24"/>
    </w:rPr>
  </w:style>
  <w:style w:type="paragraph" w:customStyle="1" w:styleId="1398">
    <w:name w:val="正文文本缩进1"/>
    <w:basedOn w:val="1"/>
    <w:autoRedefine/>
    <w:qFormat/>
    <w:uiPriority w:val="0"/>
    <w:pPr>
      <w:spacing w:line="540" w:lineRule="exact"/>
      <w:ind w:firstLine="567"/>
    </w:pPr>
    <w:rPr>
      <w:rFonts w:ascii="宋体"/>
      <w:b/>
      <w:bCs/>
      <w:sz w:val="28"/>
      <w:szCs w:val="28"/>
    </w:rPr>
  </w:style>
  <w:style w:type="paragraph" w:customStyle="1" w:styleId="1399">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400">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1">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2">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3">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4">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5">
    <w:name w:val="Char21"/>
    <w:basedOn w:val="1"/>
    <w:qFormat/>
    <w:uiPriority w:val="0"/>
    <w:pPr>
      <w:spacing w:line="360" w:lineRule="auto"/>
      <w:ind w:firstLine="200" w:firstLineChars="200"/>
    </w:pPr>
    <w:rPr>
      <w:rFonts w:ascii="宋体" w:hAnsi="宋体" w:cs="宋体"/>
      <w:sz w:val="24"/>
      <w:szCs w:val="24"/>
    </w:rPr>
  </w:style>
  <w:style w:type="paragraph" w:customStyle="1" w:styleId="1406">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7">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8">
    <w:name w:val="标题001"/>
    <w:basedOn w:val="1"/>
    <w:qFormat/>
    <w:uiPriority w:val="0"/>
    <w:pPr>
      <w:spacing w:before="60" w:line="480" w:lineRule="exact"/>
      <w:outlineLvl w:val="0"/>
    </w:pPr>
    <w:rPr>
      <w:b/>
      <w:sz w:val="32"/>
      <w:szCs w:val="20"/>
    </w:rPr>
  </w:style>
  <w:style w:type="paragraph" w:customStyle="1" w:styleId="1409">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10">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1">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2">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3">
    <w:name w:val="Char Char Char Char Char Char1 Char Char Char Char1"/>
    <w:basedOn w:val="1"/>
    <w:autoRedefine/>
    <w:qFormat/>
    <w:uiPriority w:val="0"/>
    <w:rPr>
      <w:sz w:val="24"/>
      <w:szCs w:val="24"/>
    </w:rPr>
  </w:style>
  <w:style w:type="paragraph" w:customStyle="1" w:styleId="1414">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5">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6">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7">
    <w:name w:val="正文五"/>
    <w:basedOn w:val="1"/>
    <w:autoRedefine/>
    <w:qFormat/>
    <w:uiPriority w:val="0"/>
    <w:pPr>
      <w:snapToGrid w:val="0"/>
      <w:jc w:val="center"/>
    </w:pPr>
    <w:rPr>
      <w:szCs w:val="28"/>
    </w:rPr>
  </w:style>
  <w:style w:type="paragraph" w:customStyle="1" w:styleId="1418">
    <w:name w:val="1.0"/>
    <w:basedOn w:val="84"/>
    <w:next w:val="84"/>
    <w:qFormat/>
    <w:uiPriority w:val="0"/>
    <w:pPr>
      <w:spacing w:before="320" w:after="320" w:line="500" w:lineRule="exact"/>
      <w:jc w:val="left"/>
    </w:pPr>
    <w:rPr>
      <w:rFonts w:cs="宋体"/>
      <w:bCs w:val="0"/>
      <w:sz w:val="30"/>
      <w:szCs w:val="20"/>
    </w:rPr>
  </w:style>
  <w:style w:type="paragraph" w:customStyle="1" w:styleId="1419">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20">
    <w:name w:val="参加人员"/>
    <w:basedOn w:val="1"/>
    <w:autoRedefine/>
    <w:qFormat/>
    <w:uiPriority w:val="0"/>
    <w:rPr>
      <w:sz w:val="24"/>
      <w:szCs w:val="24"/>
    </w:rPr>
  </w:style>
  <w:style w:type="paragraph" w:customStyle="1" w:styleId="1421">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2">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3">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4">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5">
    <w:name w:val="Char Char Char1 Char"/>
    <w:basedOn w:val="1"/>
    <w:autoRedefine/>
    <w:qFormat/>
    <w:uiPriority w:val="0"/>
    <w:rPr>
      <w:szCs w:val="24"/>
    </w:rPr>
  </w:style>
  <w:style w:type="paragraph" w:customStyle="1" w:styleId="1426">
    <w:name w:val="标题03"/>
    <w:basedOn w:val="1"/>
    <w:next w:val="1"/>
    <w:autoRedefine/>
    <w:qFormat/>
    <w:uiPriority w:val="0"/>
    <w:pPr>
      <w:spacing w:line="480" w:lineRule="atLeast"/>
      <w:ind w:firstLine="480"/>
    </w:pPr>
    <w:rPr>
      <w:b/>
      <w:sz w:val="24"/>
      <w:szCs w:val="20"/>
    </w:rPr>
  </w:style>
  <w:style w:type="paragraph" w:customStyle="1" w:styleId="1427">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8">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9">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30">
    <w:name w:val="wenjian"/>
    <w:basedOn w:val="1428"/>
    <w:autoRedefine/>
    <w:qFormat/>
    <w:uiPriority w:val="0"/>
    <w:pPr>
      <w:ind w:firstLine="512"/>
    </w:pPr>
    <w:rPr>
      <w:sz w:val="21"/>
    </w:rPr>
  </w:style>
  <w:style w:type="paragraph" w:customStyle="1" w:styleId="1431">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4">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5">
    <w:name w:val="Char Char Char Char Char Char Char11"/>
    <w:basedOn w:val="1"/>
    <w:autoRedefine/>
    <w:qFormat/>
    <w:uiPriority w:val="0"/>
    <w:pPr>
      <w:tabs>
        <w:tab w:val="left" w:pos="360"/>
      </w:tabs>
    </w:pPr>
    <w:rPr>
      <w:szCs w:val="24"/>
    </w:rPr>
  </w:style>
  <w:style w:type="paragraph" w:customStyle="1" w:styleId="1436">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7">
    <w:name w:val="Char Char Char1 Char1"/>
    <w:basedOn w:val="1"/>
    <w:autoRedefine/>
    <w:qFormat/>
    <w:uiPriority w:val="0"/>
    <w:rPr>
      <w:szCs w:val="24"/>
    </w:rPr>
  </w:style>
  <w:style w:type="paragraph" w:customStyle="1" w:styleId="1438">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0">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1">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3">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4">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5">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7">
    <w:name w:val="批注主题 Char Char"/>
    <w:basedOn w:val="28"/>
    <w:next w:val="28"/>
    <w:qFormat/>
    <w:uiPriority w:val="0"/>
    <w:rPr>
      <w:b/>
      <w:szCs w:val="20"/>
      <w:lang w:val="zh-CN"/>
    </w:rPr>
  </w:style>
  <w:style w:type="paragraph" w:customStyle="1" w:styleId="1448">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9">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0">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1">
    <w:name w:val="表格内文字"/>
    <w:basedOn w:val="1"/>
    <w:autoRedefine/>
    <w:qFormat/>
    <w:uiPriority w:val="0"/>
    <w:pPr>
      <w:spacing w:line="320" w:lineRule="exact"/>
      <w:jc w:val="center"/>
    </w:pPr>
  </w:style>
  <w:style w:type="paragraph" w:customStyle="1" w:styleId="1452">
    <w:name w:val="Char Char Char Char Char Char Char Char Char Char Char Char Char Char Char Char"/>
    <w:basedOn w:val="1"/>
    <w:next w:val="1"/>
    <w:autoRedefine/>
    <w:qFormat/>
    <w:uiPriority w:val="0"/>
    <w:rPr>
      <w:szCs w:val="24"/>
    </w:rPr>
  </w:style>
  <w:style w:type="paragraph" w:customStyle="1" w:styleId="1453">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4">
    <w:name w:val="CM38"/>
    <w:basedOn w:val="330"/>
    <w:next w:val="330"/>
    <w:qFormat/>
    <w:uiPriority w:val="0"/>
    <w:pPr>
      <w:spacing w:line="460" w:lineRule="atLeast"/>
    </w:pPr>
    <w:rPr>
      <w:rFonts w:ascii="宋体" w:hAnsi="Calibri" w:eastAsia="宋体"/>
      <w:color w:val="auto"/>
    </w:rPr>
  </w:style>
  <w:style w:type="paragraph" w:customStyle="1" w:styleId="1455">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6">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7">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8">
    <w:name w:val="样式 参考文献正文 + 左侧:  0 厘米 悬挂缩进: 2.2 字符"/>
    <w:basedOn w:val="892"/>
    <w:autoRedefine/>
    <w:qFormat/>
    <w:uiPriority w:val="0"/>
    <w:pPr>
      <w:ind w:left="220" w:hanging="220"/>
    </w:pPr>
    <w:rPr>
      <w:szCs w:val="20"/>
    </w:rPr>
  </w:style>
  <w:style w:type="paragraph" w:customStyle="1" w:styleId="1459">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60">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1">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2">
    <w:name w:val="报告参考文献标题"/>
    <w:basedOn w:val="493"/>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4">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5">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6">
    <w:name w:val="(i)正文"/>
    <w:basedOn w:val="1467"/>
    <w:autoRedefine/>
    <w:qFormat/>
    <w:uiPriority w:val="0"/>
    <w:pPr>
      <w:tabs>
        <w:tab w:val="left" w:pos="2381"/>
        <w:tab w:val="left" w:pos="2959"/>
      </w:tabs>
      <w:ind w:left="2959" w:hanging="420"/>
    </w:pPr>
    <w:rPr>
      <w:rFonts w:ascii="Times New Roman" w:hAnsi="Times New Roman"/>
      <w:spacing w:val="0"/>
    </w:rPr>
  </w:style>
  <w:style w:type="paragraph" w:customStyle="1" w:styleId="1467">
    <w:name w:val="(a)正文"/>
    <w:basedOn w:val="1468"/>
    <w:autoRedefine/>
    <w:qFormat/>
    <w:uiPriority w:val="0"/>
  </w:style>
  <w:style w:type="paragraph" w:customStyle="1" w:styleId="1468">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9">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70">
    <w:name w:val="标题003"/>
    <w:basedOn w:val="1"/>
    <w:autoRedefine/>
    <w:qFormat/>
    <w:uiPriority w:val="0"/>
    <w:pPr>
      <w:spacing w:before="300" w:line="460" w:lineRule="exact"/>
      <w:outlineLvl w:val="2"/>
    </w:pPr>
    <w:rPr>
      <w:b/>
      <w:sz w:val="24"/>
      <w:szCs w:val="20"/>
    </w:rPr>
  </w:style>
  <w:style w:type="paragraph" w:customStyle="1" w:styleId="1471">
    <w:name w:val="样式 样式 标题 1 + 自动设置 + 段前: 0.5 行 段后: 0.5 行"/>
    <w:basedOn w:val="1091"/>
    <w:autoRedefine/>
    <w:qFormat/>
    <w:uiPriority w:val="0"/>
    <w:pPr>
      <w:spacing w:beforeLines="0"/>
    </w:pPr>
    <w:rPr>
      <w:rFonts w:cs="宋体"/>
      <w:szCs w:val="20"/>
    </w:rPr>
  </w:style>
  <w:style w:type="paragraph" w:customStyle="1" w:styleId="1472">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3">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4">
    <w:name w:val="式样"/>
    <w:basedOn w:val="1"/>
    <w:next w:val="56"/>
    <w:autoRedefine/>
    <w:qFormat/>
    <w:uiPriority w:val="0"/>
    <w:rPr>
      <w:szCs w:val="20"/>
    </w:rPr>
  </w:style>
  <w:style w:type="paragraph" w:customStyle="1" w:styleId="1475">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6">
    <w:name w:val="cucd-1"/>
    <w:next w:val="1373"/>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7">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8">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9">
    <w:name w:val="正文文本缩进11"/>
    <w:basedOn w:val="1"/>
    <w:autoRedefine/>
    <w:qFormat/>
    <w:uiPriority w:val="0"/>
    <w:pPr>
      <w:spacing w:line="540" w:lineRule="exact"/>
      <w:ind w:firstLine="567"/>
    </w:pPr>
    <w:rPr>
      <w:rFonts w:ascii="宋体"/>
      <w:b/>
      <w:bCs/>
      <w:sz w:val="28"/>
      <w:szCs w:val="28"/>
    </w:rPr>
  </w:style>
  <w:style w:type="paragraph" w:customStyle="1" w:styleId="1480">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1">
    <w:name w:val="LNG－文本框 Char"/>
    <w:basedOn w:val="1"/>
    <w:qFormat/>
    <w:uiPriority w:val="0"/>
    <w:pPr>
      <w:jc w:val="center"/>
    </w:pPr>
  </w:style>
  <w:style w:type="paragraph" w:customStyle="1" w:styleId="1482">
    <w:name w:val="Char Char Char Char Char Char Char1"/>
    <w:basedOn w:val="1"/>
    <w:autoRedefine/>
    <w:qFormat/>
    <w:uiPriority w:val="0"/>
    <w:pPr>
      <w:tabs>
        <w:tab w:val="left" w:pos="360"/>
      </w:tabs>
    </w:pPr>
    <w:rPr>
      <w:szCs w:val="24"/>
    </w:rPr>
  </w:style>
  <w:style w:type="paragraph" w:customStyle="1" w:styleId="1483">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4">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5">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6">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7">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8">
    <w:name w:val="样式 正文文本缩进 2 + 首行缩进:  2 字符 段前: 0.5 行 段后: 0.5 行"/>
    <w:basedOn w:val="52"/>
    <w:qFormat/>
    <w:uiPriority w:val="0"/>
    <w:pPr>
      <w:spacing w:after="0" w:line="348" w:lineRule="auto"/>
      <w:ind w:left="0" w:leftChars="0" w:firstLine="200" w:firstLineChars="200"/>
    </w:pPr>
    <w:rPr>
      <w:rFonts w:ascii="Times New Roman" w:hAnsi="Times New Roman"/>
      <w:szCs w:val="20"/>
    </w:rPr>
  </w:style>
  <w:style w:type="paragraph" w:customStyle="1" w:styleId="1489">
    <w:name w:val="中表格"/>
    <w:basedOn w:val="1"/>
    <w:autoRedefine/>
    <w:qFormat/>
    <w:uiPriority w:val="0"/>
    <w:pPr>
      <w:spacing w:line="420" w:lineRule="exact"/>
      <w:jc w:val="center"/>
    </w:pPr>
    <w:rPr>
      <w:rFonts w:ascii="宋体" w:hAnsi="Arial"/>
      <w:sz w:val="24"/>
      <w:szCs w:val="20"/>
    </w:rPr>
  </w:style>
  <w:style w:type="paragraph" w:customStyle="1" w:styleId="1490">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1">
    <w:name w:val="样式 样式 LNG－标题1 + 段前: 0.5 行 段后: 0.5 行 + 段前: 0.5 行 段后: 0.5 行"/>
    <w:basedOn w:val="1492"/>
    <w:autoRedefine/>
    <w:qFormat/>
    <w:uiPriority w:val="0"/>
    <w:pPr>
      <w:tabs>
        <w:tab w:val="left" w:pos="425"/>
      </w:tabs>
      <w:spacing w:before="156" w:after="156"/>
      <w:ind w:left="425" w:hanging="425"/>
    </w:pPr>
    <w:rPr>
      <w:szCs w:val="20"/>
    </w:rPr>
  </w:style>
  <w:style w:type="paragraph" w:customStyle="1" w:styleId="1492">
    <w:name w:val="样式 LNG－标题1 + 段前: 0.5 行 段后: 0.5 行"/>
    <w:basedOn w:val="877"/>
    <w:autoRedefine/>
    <w:qFormat/>
    <w:uiPriority w:val="0"/>
    <w:pPr>
      <w:adjustRightInd w:val="0"/>
      <w:jc w:val="center"/>
      <w:outlineLvl w:val="0"/>
    </w:pPr>
    <w:rPr>
      <w:rFonts w:cs="宋体"/>
      <w:bCs/>
    </w:rPr>
  </w:style>
  <w:style w:type="paragraph" w:customStyle="1" w:styleId="1493">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4">
    <w:name w:val="一级无标题条"/>
    <w:basedOn w:val="1"/>
    <w:autoRedefine/>
    <w:qFormat/>
    <w:uiPriority w:val="0"/>
    <w:rPr>
      <w:szCs w:val="24"/>
    </w:rPr>
  </w:style>
  <w:style w:type="paragraph" w:customStyle="1" w:styleId="1495">
    <w:name w:val="bg"/>
    <w:basedOn w:val="1"/>
    <w:autoRedefine/>
    <w:qFormat/>
    <w:uiPriority w:val="0"/>
    <w:pPr>
      <w:widowControl/>
      <w:jc w:val="left"/>
    </w:pPr>
    <w:rPr>
      <w:kern w:val="0"/>
      <w:sz w:val="24"/>
      <w:szCs w:val="20"/>
    </w:rPr>
  </w:style>
  <w:style w:type="paragraph" w:customStyle="1" w:styleId="1496">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7">
    <w:name w:val="四级标题"/>
    <w:basedOn w:val="1"/>
    <w:autoRedefine/>
    <w:qFormat/>
    <w:uiPriority w:val="0"/>
    <w:pPr>
      <w:spacing w:before="60" w:line="460" w:lineRule="exact"/>
    </w:pPr>
    <w:rPr>
      <w:sz w:val="24"/>
      <w:szCs w:val="20"/>
    </w:rPr>
  </w:style>
  <w:style w:type="paragraph" w:customStyle="1" w:styleId="1498">
    <w:name w:val="6"/>
    <w:basedOn w:val="1"/>
    <w:next w:val="52"/>
    <w:autoRedefine/>
    <w:qFormat/>
    <w:uiPriority w:val="0"/>
    <w:pPr>
      <w:spacing w:after="120" w:afterLines="50" w:line="348" w:lineRule="auto"/>
      <w:ind w:firstLine="480" w:firstLineChars="200"/>
    </w:pPr>
    <w:rPr>
      <w:sz w:val="24"/>
    </w:rPr>
  </w:style>
  <w:style w:type="paragraph" w:customStyle="1" w:styleId="1499">
    <w:name w:val="核正文"/>
    <w:basedOn w:val="21"/>
    <w:qFormat/>
    <w:uiPriority w:val="0"/>
    <w:pPr>
      <w:ind w:firstLine="0"/>
    </w:pPr>
    <w:rPr>
      <w:sz w:val="28"/>
    </w:rPr>
  </w:style>
  <w:style w:type="paragraph" w:customStyle="1" w:styleId="1500">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1">
    <w:name w:val="首行缩进3"/>
    <w:basedOn w:val="1"/>
    <w:autoRedefine/>
    <w:qFormat/>
    <w:uiPriority w:val="0"/>
    <w:pPr>
      <w:snapToGrid w:val="0"/>
      <w:ind w:firstLine="425"/>
    </w:pPr>
    <w:rPr>
      <w:rFonts w:ascii="宋体"/>
      <w:sz w:val="24"/>
      <w:szCs w:val="20"/>
    </w:rPr>
  </w:style>
  <w:style w:type="paragraph" w:customStyle="1" w:styleId="1502">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3">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4">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5">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6">
    <w:name w:val="表样式1"/>
    <w:basedOn w:val="1"/>
    <w:qFormat/>
    <w:uiPriority w:val="0"/>
    <w:pPr>
      <w:snapToGrid w:val="0"/>
      <w:spacing w:line="420" w:lineRule="exact"/>
      <w:ind w:left="-21" w:leftChars="-10" w:right="-21" w:rightChars="-10"/>
    </w:pPr>
    <w:rPr>
      <w:spacing w:val="-4"/>
    </w:rPr>
  </w:style>
  <w:style w:type="paragraph" w:customStyle="1" w:styleId="1507">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8">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9">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10">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1">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2">
    <w:name w:val="宏福正文-2"/>
    <w:basedOn w:val="86"/>
    <w:qFormat/>
    <w:uiPriority w:val="0"/>
    <w:pPr>
      <w:snapToGrid w:val="0"/>
      <w:spacing w:before="240" w:after="0" w:line="400" w:lineRule="atLeast"/>
      <w:ind w:firstLine="567" w:firstLineChars="0"/>
    </w:pPr>
    <w:rPr>
      <w:sz w:val="28"/>
      <w:szCs w:val="28"/>
    </w:rPr>
  </w:style>
  <w:style w:type="paragraph" w:customStyle="1" w:styleId="1513">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4">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5">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6">
    <w:name w:val="名称一"/>
    <w:basedOn w:val="1"/>
    <w:autoRedefine/>
    <w:qFormat/>
    <w:uiPriority w:val="0"/>
    <w:pPr>
      <w:spacing w:line="360" w:lineRule="auto"/>
      <w:ind w:right="-180" w:rightChars="-75"/>
      <w:jc w:val="center"/>
    </w:pPr>
    <w:rPr>
      <w:b/>
      <w:sz w:val="44"/>
      <w:szCs w:val="13"/>
    </w:rPr>
  </w:style>
  <w:style w:type="paragraph" w:customStyle="1" w:styleId="1517">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8">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9">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20">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1">
    <w:name w:val="新叶眉"/>
    <w:basedOn w:val="58"/>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2">
    <w:name w:val="WW-普通文字"/>
    <w:basedOn w:val="1"/>
    <w:qFormat/>
    <w:uiPriority w:val="0"/>
    <w:pPr>
      <w:suppressAutoHyphens/>
    </w:pPr>
    <w:rPr>
      <w:rFonts w:ascii="宋体" w:hAnsi="宋体"/>
      <w:kern w:val="1"/>
      <w:sz w:val="24"/>
      <w:szCs w:val="20"/>
    </w:rPr>
  </w:style>
  <w:style w:type="paragraph" w:customStyle="1" w:styleId="1523">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4">
    <w:name w:val="Char Char Char Char Char Char Char Char Char Char Char Char"/>
    <w:basedOn w:val="1"/>
    <w:autoRedefine/>
    <w:qFormat/>
    <w:uiPriority w:val="0"/>
    <w:pPr>
      <w:tabs>
        <w:tab w:val="left" w:pos="360"/>
      </w:tabs>
    </w:pPr>
    <w:rPr>
      <w:szCs w:val="24"/>
    </w:rPr>
  </w:style>
  <w:style w:type="paragraph" w:customStyle="1" w:styleId="1525">
    <w:name w:val="8"/>
    <w:basedOn w:val="1"/>
    <w:next w:val="52"/>
    <w:autoRedefine/>
    <w:qFormat/>
    <w:uiPriority w:val="0"/>
    <w:pPr>
      <w:spacing w:line="348" w:lineRule="auto"/>
      <w:ind w:firstLine="480" w:firstLineChars="200"/>
    </w:pPr>
    <w:rPr>
      <w:sz w:val="24"/>
    </w:rPr>
  </w:style>
  <w:style w:type="paragraph" w:customStyle="1" w:styleId="1526">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7">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8">
    <w:name w:val="样式0表换行"/>
    <w:basedOn w:val="1"/>
    <w:qFormat/>
    <w:uiPriority w:val="0"/>
    <w:pPr>
      <w:spacing w:line="300" w:lineRule="auto"/>
      <w:jc w:val="center"/>
    </w:pPr>
    <w:rPr>
      <w:szCs w:val="20"/>
    </w:rPr>
  </w:style>
  <w:style w:type="paragraph" w:customStyle="1" w:styleId="1529">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30">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1">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2">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3">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4">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5">
    <w:name w:val="样式 科研究报告标题2 + 加粗 右侧:  1 字符"/>
    <w:basedOn w:val="882"/>
    <w:autoRedefine/>
    <w:qFormat/>
    <w:uiPriority w:val="0"/>
    <w:pPr>
      <w:numPr>
        <w:numId w:val="0"/>
      </w:numPr>
      <w:ind w:right="210"/>
    </w:pPr>
    <w:rPr>
      <w:rFonts w:cs="宋体"/>
      <w:b/>
      <w:bCs/>
      <w:szCs w:val="20"/>
    </w:rPr>
  </w:style>
  <w:style w:type="paragraph" w:customStyle="1" w:styleId="1536">
    <w:name w:val="样式 表头 + 黑色 行距: 固定值 25 磅"/>
    <w:basedOn w:val="292"/>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7">
    <w:name w:val="题目封页"/>
    <w:basedOn w:val="1523"/>
    <w:next w:val="913"/>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8">
    <w:name w:val="宏福4"/>
    <w:basedOn w:val="1512"/>
    <w:autoRedefine/>
    <w:qFormat/>
    <w:uiPriority w:val="0"/>
    <w:pPr>
      <w:spacing w:before="0"/>
    </w:pPr>
  </w:style>
  <w:style w:type="paragraph" w:customStyle="1" w:styleId="1539">
    <w:name w:val="基准目录样式"/>
    <w:basedOn w:val="1"/>
    <w:autoRedefine/>
    <w:qFormat/>
    <w:uiPriority w:val="0"/>
    <w:pPr>
      <w:tabs>
        <w:tab w:val="right" w:leader="dot" w:pos="8640"/>
      </w:tabs>
    </w:pPr>
    <w:rPr>
      <w:szCs w:val="20"/>
      <w:lang w:bidi="he-IL"/>
    </w:rPr>
  </w:style>
  <w:style w:type="paragraph" w:customStyle="1" w:styleId="1540">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1">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2">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3">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4">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5">
    <w:name w:val="Char Char Char2 Char"/>
    <w:basedOn w:val="1"/>
    <w:qFormat/>
    <w:uiPriority w:val="0"/>
    <w:pPr>
      <w:tabs>
        <w:tab w:val="left" w:pos="432"/>
      </w:tabs>
      <w:ind w:left="432" w:hanging="432"/>
    </w:pPr>
    <w:rPr>
      <w:szCs w:val="24"/>
    </w:rPr>
  </w:style>
  <w:style w:type="paragraph" w:customStyle="1" w:styleId="1546">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7">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8">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9">
    <w:name w:val="样式 日期 + 左侧:  25 字符"/>
    <w:basedOn w:val="51"/>
    <w:autoRedefine/>
    <w:qFormat/>
    <w:uiPriority w:val="0"/>
    <w:pPr>
      <w:ind w:left="0" w:leftChars="0"/>
      <w:jc w:val="center"/>
    </w:pPr>
    <w:rPr>
      <w:rFonts w:eastAsia="华文细黑"/>
      <w:b/>
      <w:kern w:val="2"/>
      <w:sz w:val="28"/>
      <w:szCs w:val="28"/>
    </w:rPr>
  </w:style>
  <w:style w:type="paragraph" w:customStyle="1" w:styleId="1550">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1">
    <w:name w:val="首行缩进1"/>
    <w:basedOn w:val="1"/>
    <w:autoRedefine/>
    <w:qFormat/>
    <w:uiPriority w:val="0"/>
    <w:pPr>
      <w:snapToGrid w:val="0"/>
      <w:ind w:firstLine="425"/>
    </w:pPr>
    <w:rPr>
      <w:rFonts w:ascii="宋体"/>
      <w:sz w:val="24"/>
      <w:szCs w:val="20"/>
    </w:rPr>
  </w:style>
  <w:style w:type="paragraph" w:customStyle="1" w:styleId="1552">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3">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4">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5">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6">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7">
    <w:name w:val="_Style 17"/>
    <w:basedOn w:val="1"/>
    <w:autoRedefine/>
    <w:qFormat/>
    <w:uiPriority w:val="0"/>
    <w:rPr>
      <w:rFonts w:eastAsia="仿宋_GB2312"/>
      <w:sz w:val="28"/>
      <w:szCs w:val="20"/>
    </w:rPr>
  </w:style>
  <w:style w:type="paragraph" w:customStyle="1" w:styleId="1558">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9">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60">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1">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2">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3">
    <w:name w:val="样式 Char Char Char Char Char Char Char Char Char Char Char Char Char Char Char"/>
    <w:basedOn w:val="21"/>
    <w:qFormat/>
    <w:uiPriority w:val="0"/>
    <w:pPr>
      <w:overflowPunct w:val="0"/>
      <w:autoSpaceDE w:val="0"/>
      <w:autoSpaceDN w:val="0"/>
      <w:adjustRightInd w:val="0"/>
      <w:ind w:firstLine="491"/>
      <w:textAlignment w:val="baseline"/>
    </w:pPr>
    <w:rPr>
      <w:kern w:val="0"/>
      <w:sz w:val="24"/>
      <w:szCs w:val="24"/>
    </w:rPr>
  </w:style>
  <w:style w:type="paragraph" w:customStyle="1" w:styleId="1564">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7">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8">
    <w:name w:val="首页脚注"/>
    <w:basedOn w:val="56"/>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9">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70">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1">
    <w:name w:val="样式 LNG－标题1 + 居中 段前: 0.5 行 段后: 0.5 行"/>
    <w:basedOn w:val="877"/>
    <w:autoRedefine/>
    <w:qFormat/>
    <w:uiPriority w:val="0"/>
    <w:pPr>
      <w:tabs>
        <w:tab w:val="left" w:pos="425"/>
      </w:tabs>
      <w:spacing w:before="156" w:after="156"/>
      <w:ind w:left="425" w:hanging="425"/>
      <w:jc w:val="center"/>
    </w:pPr>
    <w:rPr>
      <w:rFonts w:cs="宋体"/>
      <w:bCs/>
      <w:szCs w:val="20"/>
    </w:rPr>
  </w:style>
  <w:style w:type="paragraph" w:customStyle="1" w:styleId="1572">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3">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4">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5">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6">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7">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pPr>
    <w:rPr>
      <w:kern w:val="0"/>
      <w:sz w:val="24"/>
      <w:szCs w:val="24"/>
    </w:rPr>
  </w:style>
  <w:style w:type="paragraph" w:customStyle="1" w:styleId="1578">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9">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80">
    <w:name w:val="条目"/>
    <w:basedOn w:val="408"/>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1">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2">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4">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5">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6">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8">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9">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90">
    <w:name w:val="表图题"/>
    <w:basedOn w:val="1"/>
    <w:autoRedefine/>
    <w:qFormat/>
    <w:uiPriority w:val="0"/>
    <w:pPr>
      <w:spacing w:line="440" w:lineRule="exact"/>
      <w:ind w:firstLine="200" w:firstLineChars="200"/>
      <w:jc w:val="center"/>
    </w:pPr>
    <w:rPr>
      <w:rFonts w:eastAsia="华文细黑"/>
      <w:b/>
    </w:rPr>
  </w:style>
  <w:style w:type="paragraph" w:customStyle="1" w:styleId="1591">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2">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3">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4">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5">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6">
    <w:name w:val="正文5"/>
    <w:qFormat/>
    <w:uiPriority w:val="0"/>
    <w:pPr>
      <w:jc w:val="both"/>
    </w:pPr>
    <w:rPr>
      <w:rFonts w:ascii="Calibri" w:hAnsi="Calibri" w:eastAsia="宋体" w:cs="宋体"/>
      <w:kern w:val="2"/>
      <w:sz w:val="21"/>
      <w:szCs w:val="21"/>
      <w:lang w:val="en-US" w:eastAsia="zh-CN" w:bidi="ar-SA"/>
    </w:rPr>
  </w:style>
  <w:style w:type="paragraph" w:customStyle="1" w:styleId="1597">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8">
    <w:name w:val="样式 样式 标题 4表格1 + 两端对齐 段前: 0.5 行 段后: 0.5 行 + 段前: 0.5 行 段后: 0.5 行"/>
    <w:basedOn w:val="920"/>
    <w:autoRedefine/>
    <w:qFormat/>
    <w:uiPriority w:val="0"/>
    <w:pPr>
      <w:tabs>
        <w:tab w:val="left" w:pos="0"/>
        <w:tab w:val="left" w:pos="1080"/>
        <w:tab w:val="left" w:pos="1134"/>
        <w:tab w:val="clear" w:pos="420"/>
      </w:tabs>
    </w:pPr>
  </w:style>
  <w:style w:type="paragraph" w:customStyle="1" w:styleId="1599">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00">
    <w:name w:val="CM16"/>
    <w:basedOn w:val="330"/>
    <w:next w:val="330"/>
    <w:autoRedefine/>
    <w:qFormat/>
    <w:uiPriority w:val="0"/>
    <w:pPr>
      <w:spacing w:line="463" w:lineRule="atLeast"/>
    </w:pPr>
    <w:rPr>
      <w:rFonts w:ascii="宋体" w:hAnsi="Calibri" w:eastAsia="宋体"/>
      <w:color w:val="auto"/>
    </w:rPr>
  </w:style>
  <w:style w:type="paragraph" w:customStyle="1" w:styleId="1601">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2">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3">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4">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5">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6">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7">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8">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9">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10">
    <w:name w:val="CM13"/>
    <w:basedOn w:val="330"/>
    <w:next w:val="330"/>
    <w:autoRedefine/>
    <w:qFormat/>
    <w:uiPriority w:val="0"/>
    <w:pPr>
      <w:spacing w:line="463" w:lineRule="atLeast"/>
    </w:pPr>
    <w:rPr>
      <w:rFonts w:ascii="宋体" w:hAnsi="Calibri" w:eastAsia="宋体"/>
      <w:color w:val="auto"/>
    </w:rPr>
  </w:style>
  <w:style w:type="paragraph" w:customStyle="1" w:styleId="1611">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2">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3">
    <w:name w:val="表前文字"/>
    <w:basedOn w:val="1"/>
    <w:autoRedefine/>
    <w:qFormat/>
    <w:uiPriority w:val="0"/>
    <w:pPr>
      <w:ind w:firstLine="210"/>
      <w:jc w:val="center"/>
    </w:pPr>
    <w:rPr>
      <w:rFonts w:ascii="宋体" w:hAnsi="宋体" w:cs="宋体"/>
      <w:b/>
      <w:bCs/>
      <w:kern w:val="0"/>
      <w:sz w:val="24"/>
      <w:szCs w:val="24"/>
    </w:rPr>
  </w:style>
  <w:style w:type="paragraph" w:customStyle="1" w:styleId="1614">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5">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6">
    <w:name w:val="表格正文-小五号"/>
    <w:basedOn w:val="1"/>
    <w:autoRedefine/>
    <w:qFormat/>
    <w:uiPriority w:val="0"/>
    <w:pPr>
      <w:spacing w:line="320" w:lineRule="exact"/>
      <w:jc w:val="center"/>
    </w:pPr>
    <w:rPr>
      <w:snapToGrid w:val="0"/>
      <w:kern w:val="0"/>
      <w:sz w:val="18"/>
      <w:szCs w:val="18"/>
    </w:rPr>
  </w:style>
  <w:style w:type="paragraph" w:customStyle="1" w:styleId="1617">
    <w:name w:val="表格说明"/>
    <w:basedOn w:val="1"/>
    <w:next w:val="1"/>
    <w:autoRedefine/>
    <w:qFormat/>
    <w:uiPriority w:val="0"/>
    <w:pPr>
      <w:adjustRightInd w:val="0"/>
      <w:spacing w:line="360" w:lineRule="auto"/>
      <w:ind w:firstLine="200"/>
    </w:pPr>
    <w:rPr>
      <w:sz w:val="24"/>
      <w:szCs w:val="24"/>
    </w:rPr>
  </w:style>
  <w:style w:type="paragraph" w:customStyle="1" w:styleId="1618">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0">
    <w:name w:val="图名"/>
    <w:basedOn w:val="273"/>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1">
    <w:name w:val="Char Char Char Char Char Char Char Char Char Char Char Char Char Char Char"/>
    <w:basedOn w:val="1"/>
    <w:autoRedefine/>
    <w:qFormat/>
    <w:uiPriority w:val="0"/>
    <w:pPr>
      <w:tabs>
        <w:tab w:val="left" w:pos="360"/>
      </w:tabs>
    </w:pPr>
    <w:rPr>
      <w:szCs w:val="24"/>
    </w:rPr>
  </w:style>
  <w:style w:type="paragraph" w:customStyle="1" w:styleId="1622">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3">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4">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5">
    <w:name w:val="1表格头"/>
    <w:basedOn w:val="886"/>
    <w:qFormat/>
    <w:uiPriority w:val="0"/>
    <w:pPr>
      <w:widowControl/>
      <w:spacing w:line="420" w:lineRule="auto"/>
      <w:outlineLvl w:val="3"/>
    </w:pPr>
    <w:rPr>
      <w:rFonts w:ascii="Times New Roman" w:hAnsi="Times New Roman" w:eastAsia="黑体"/>
      <w:b/>
      <w:sz w:val="24"/>
      <w:szCs w:val="20"/>
    </w:rPr>
  </w:style>
  <w:style w:type="paragraph" w:customStyle="1" w:styleId="1626">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7">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8">
    <w:name w:val="偶页页眉样式"/>
    <w:basedOn w:val="58"/>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9">
    <w:name w:val="首页页眉样式"/>
    <w:basedOn w:val="58"/>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30">
    <w:name w:val="奇页页眉样式"/>
    <w:basedOn w:val="58"/>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1">
    <w:name w:val="节标签"/>
    <w:basedOn w:val="1523"/>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2">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3">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4">
    <w:name w:val="样式 样式 参考文献正文 + 左侧:  0 厘米 悬挂缩进: 2.2 字符 + 左侧:  0 厘米 悬挂缩进: 2.2 字符"/>
    <w:basedOn w:val="1458"/>
    <w:autoRedefine/>
    <w:qFormat/>
    <w:uiPriority w:val="0"/>
    <w:pPr>
      <w:ind w:left="528" w:hanging="528"/>
    </w:pPr>
    <w:rPr>
      <w:sz w:val="21"/>
      <w:szCs w:val="21"/>
    </w:rPr>
  </w:style>
  <w:style w:type="paragraph" w:customStyle="1" w:styleId="1635">
    <w:name w:val="样式 样式 样式 参考文献正文 + 左侧:  0 厘米 悬挂缩进: 2.2 字符 + 左侧:  0 厘米 悬挂缩进: 2.2 字..."/>
    <w:basedOn w:val="1634"/>
    <w:autoRedefine/>
    <w:qFormat/>
    <w:uiPriority w:val="0"/>
    <w:pPr>
      <w:spacing w:line="240" w:lineRule="auto"/>
      <w:ind w:left="462" w:hanging="462"/>
    </w:pPr>
    <w:rPr>
      <w:szCs w:val="20"/>
    </w:rPr>
  </w:style>
  <w:style w:type="paragraph" w:customStyle="1" w:styleId="1636">
    <w:name w:val="单位名称"/>
    <w:basedOn w:val="1"/>
    <w:autoRedefine/>
    <w:qFormat/>
    <w:uiPriority w:val="0"/>
    <w:pPr>
      <w:jc w:val="center"/>
    </w:pPr>
    <w:rPr>
      <w:rFonts w:ascii="黑体" w:eastAsia="黑体"/>
      <w:b/>
      <w:sz w:val="30"/>
      <w:szCs w:val="30"/>
    </w:rPr>
  </w:style>
  <w:style w:type="paragraph" w:customStyle="1" w:styleId="1637">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8">
    <w:name w:val="仿宋表格正文"/>
    <w:basedOn w:val="1"/>
    <w:autoRedefine/>
    <w:qFormat/>
    <w:uiPriority w:val="0"/>
    <w:pPr>
      <w:spacing w:line="360" w:lineRule="exact"/>
      <w:jc w:val="center"/>
    </w:pPr>
    <w:rPr>
      <w:rFonts w:eastAsia="仿宋_GB2312"/>
      <w:sz w:val="24"/>
      <w:szCs w:val="70"/>
    </w:rPr>
  </w:style>
  <w:style w:type="paragraph" w:customStyle="1" w:styleId="1639">
    <w:name w:val="zihe-图名"/>
    <w:basedOn w:val="1"/>
    <w:autoRedefine/>
    <w:qFormat/>
    <w:uiPriority w:val="0"/>
    <w:pPr>
      <w:spacing w:beforeLines="100" w:line="360" w:lineRule="auto"/>
    </w:pPr>
    <w:rPr>
      <w:rFonts w:ascii="宋体" w:hAnsi="宋体"/>
      <w:bCs/>
      <w:sz w:val="24"/>
      <w:szCs w:val="24"/>
    </w:rPr>
  </w:style>
  <w:style w:type="paragraph" w:customStyle="1" w:styleId="1640">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1">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2">
    <w:name w:val="bhq标高"/>
    <w:basedOn w:val="133"/>
    <w:autoRedefine/>
    <w:qFormat/>
    <w:uiPriority w:val="0"/>
    <w:pPr>
      <w:adjustRightInd w:val="0"/>
      <w:snapToGrid w:val="0"/>
      <w:textAlignment w:val="baseline"/>
    </w:pPr>
    <w:rPr>
      <w:kern w:val="0"/>
      <w:szCs w:val="21"/>
    </w:rPr>
  </w:style>
  <w:style w:type="paragraph" w:customStyle="1" w:styleId="1643">
    <w:name w:val="xl186"/>
    <w:basedOn w:val="1"/>
    <w:autoRedefine/>
    <w:qFormat/>
    <w:uiPriority w:val="0"/>
    <w:pPr>
      <w:widowControl/>
      <w:spacing w:before="100" w:beforeAutospacing="1" w:after="100" w:afterAutospacing="1"/>
      <w:jc w:val="left"/>
    </w:pPr>
    <w:rPr>
      <w:kern w:val="0"/>
      <w:sz w:val="24"/>
      <w:szCs w:val="24"/>
    </w:rPr>
  </w:style>
  <w:style w:type="paragraph" w:customStyle="1" w:styleId="1644">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6">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7">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8">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9">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0">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1">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2">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3">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4">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5">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7">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8">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9">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0">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1">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3">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5">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6">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7">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8">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9">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70">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1">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2">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3">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4">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5">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6">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7">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8">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9">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0">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1">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2">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3">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4">
    <w:name w:val="标题 20"/>
    <w:basedOn w:val="1"/>
    <w:autoRedefine/>
    <w:qFormat/>
    <w:uiPriority w:val="0"/>
    <w:pPr>
      <w:tabs>
        <w:tab w:val="left" w:pos="600"/>
      </w:tabs>
      <w:spacing w:line="360" w:lineRule="auto"/>
      <w:ind w:left="600"/>
    </w:pPr>
    <w:rPr>
      <w:rFonts w:ascii="Arial" w:hAnsi="Arial"/>
      <w:szCs w:val="22"/>
    </w:rPr>
  </w:style>
  <w:style w:type="paragraph" w:customStyle="1" w:styleId="1685">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6">
    <w:name w:val="表格内部的标题"/>
    <w:basedOn w:val="1"/>
    <w:autoRedefine/>
    <w:qFormat/>
    <w:uiPriority w:val="0"/>
    <w:pPr>
      <w:keepNext/>
      <w:keepLines/>
      <w:jc w:val="center"/>
    </w:pPr>
    <w:rPr>
      <w:rFonts w:ascii="黑体" w:eastAsia="黑体" w:cs="黑体"/>
      <w:sz w:val="20"/>
      <w:szCs w:val="20"/>
    </w:rPr>
  </w:style>
  <w:style w:type="paragraph" w:customStyle="1" w:styleId="1687">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8">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9">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90">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1">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3">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5">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6">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7">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8">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9">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0">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1">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2">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3">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4">
    <w:name w:val="INE Normal"/>
    <w:basedOn w:val="1"/>
    <w:autoRedefine/>
    <w:qFormat/>
    <w:uiPriority w:val="0"/>
    <w:pPr>
      <w:widowControl/>
      <w:jc w:val="center"/>
    </w:pPr>
    <w:rPr>
      <w:rFonts w:ascii="宋体" w:hAnsi="宋体"/>
      <w:kern w:val="0"/>
      <w:sz w:val="24"/>
      <w:szCs w:val="20"/>
    </w:rPr>
  </w:style>
  <w:style w:type="paragraph" w:customStyle="1" w:styleId="1705">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6">
    <w:name w:val="标4"/>
    <w:basedOn w:val="1"/>
    <w:autoRedefine/>
    <w:qFormat/>
    <w:uiPriority w:val="0"/>
    <w:pPr>
      <w:widowControl/>
      <w:ind w:firstLine="3372"/>
      <w:jc w:val="left"/>
    </w:pPr>
    <w:rPr>
      <w:rFonts w:ascii="黑体" w:hAnsi="华文楷体" w:eastAsia="黑体"/>
      <w:sz w:val="36"/>
      <w:szCs w:val="20"/>
    </w:rPr>
  </w:style>
  <w:style w:type="paragraph" w:customStyle="1" w:styleId="1707">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8">
    <w:name w:val="黄小林图题"/>
    <w:basedOn w:val="1"/>
    <w:qFormat/>
    <w:uiPriority w:val="0"/>
    <w:pPr>
      <w:widowControl/>
      <w:jc w:val="center"/>
      <w:outlineLvl w:val="0"/>
    </w:pPr>
    <w:rPr>
      <w:sz w:val="28"/>
      <w:szCs w:val="20"/>
    </w:rPr>
  </w:style>
  <w:style w:type="paragraph" w:customStyle="1" w:styleId="1709">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10">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1">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2">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3">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4">
    <w:name w:val="md表格题目"/>
    <w:basedOn w:val="1"/>
    <w:autoRedefine/>
    <w:qFormat/>
    <w:uiPriority w:val="0"/>
    <w:pPr>
      <w:widowControl/>
      <w:overflowPunct w:val="0"/>
      <w:jc w:val="center"/>
    </w:pPr>
    <w:rPr>
      <w:rFonts w:eastAsia="仿宋_GB2312"/>
      <w:kern w:val="0"/>
      <w:sz w:val="24"/>
      <w:szCs w:val="20"/>
    </w:rPr>
  </w:style>
  <w:style w:type="paragraph" w:customStyle="1" w:styleId="1715">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6">
    <w:name w:val="报告参考文献"/>
    <w:basedOn w:val="1"/>
    <w:autoRedefine/>
    <w:qFormat/>
    <w:uiPriority w:val="0"/>
    <w:pPr>
      <w:widowControl/>
      <w:spacing w:line="400" w:lineRule="exact"/>
      <w:ind w:left="425" w:hanging="425"/>
      <w:jc w:val="left"/>
    </w:pPr>
    <w:rPr>
      <w:sz w:val="24"/>
      <w:szCs w:val="20"/>
    </w:rPr>
  </w:style>
  <w:style w:type="paragraph" w:customStyle="1" w:styleId="1717">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8">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9">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20">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2">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3">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4">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5">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7">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8">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9">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30">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1">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2">
    <w:name w:val="t14"/>
    <w:basedOn w:val="1"/>
    <w:autoRedefine/>
    <w:qFormat/>
    <w:uiPriority w:val="0"/>
    <w:pPr>
      <w:widowControl/>
      <w:spacing w:line="240" w:lineRule="atLeast"/>
      <w:jc w:val="left"/>
    </w:pPr>
    <w:rPr>
      <w:kern w:val="0"/>
      <w:sz w:val="24"/>
      <w:szCs w:val="20"/>
    </w:rPr>
  </w:style>
  <w:style w:type="paragraph" w:customStyle="1" w:styleId="1733">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4">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5">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6">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7">
    <w:name w:val="正文文字一"/>
    <w:basedOn w:val="1"/>
    <w:autoRedefine/>
    <w:qFormat/>
    <w:uiPriority w:val="0"/>
    <w:pPr>
      <w:widowControl/>
      <w:spacing w:line="520" w:lineRule="exact"/>
      <w:ind w:firstLine="567"/>
      <w:jc w:val="left"/>
    </w:pPr>
    <w:rPr>
      <w:sz w:val="28"/>
      <w:szCs w:val="20"/>
    </w:rPr>
  </w:style>
  <w:style w:type="paragraph" w:customStyle="1" w:styleId="1738">
    <w:name w:val="小四"/>
    <w:basedOn w:val="1"/>
    <w:autoRedefine/>
    <w:qFormat/>
    <w:uiPriority w:val="0"/>
    <w:pPr>
      <w:widowControl/>
      <w:spacing w:line="360" w:lineRule="auto"/>
      <w:jc w:val="center"/>
    </w:pPr>
    <w:rPr>
      <w:rFonts w:ascii="宋体" w:hAnsi="宋体"/>
      <w:sz w:val="24"/>
      <w:szCs w:val="20"/>
    </w:rPr>
  </w:style>
  <w:style w:type="paragraph" w:customStyle="1" w:styleId="1739">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40">
    <w:name w:val="p19"/>
    <w:basedOn w:val="1"/>
    <w:autoRedefine/>
    <w:qFormat/>
    <w:uiPriority w:val="0"/>
    <w:pPr>
      <w:widowControl/>
      <w:snapToGrid w:val="0"/>
      <w:ind w:firstLine="567"/>
      <w:jc w:val="left"/>
    </w:pPr>
    <w:rPr>
      <w:kern w:val="0"/>
      <w:sz w:val="28"/>
      <w:szCs w:val="28"/>
    </w:rPr>
  </w:style>
  <w:style w:type="paragraph" w:customStyle="1" w:styleId="1741">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2">
    <w:name w:val="p21"/>
    <w:basedOn w:val="1"/>
    <w:autoRedefine/>
    <w:qFormat/>
    <w:uiPriority w:val="0"/>
    <w:pPr>
      <w:widowControl/>
      <w:snapToGrid w:val="0"/>
      <w:jc w:val="center"/>
    </w:pPr>
    <w:rPr>
      <w:rFonts w:ascii="宋体" w:hAnsi="宋体" w:cs="宋体"/>
      <w:kern w:val="0"/>
    </w:rPr>
  </w:style>
  <w:style w:type="paragraph" w:customStyle="1" w:styleId="1743">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4">
    <w:name w:val="p16"/>
    <w:basedOn w:val="1"/>
    <w:autoRedefine/>
    <w:qFormat/>
    <w:uiPriority w:val="0"/>
    <w:pPr>
      <w:widowControl/>
      <w:spacing w:line="420" w:lineRule="atLeast"/>
      <w:ind w:firstLine="480"/>
      <w:jc w:val="left"/>
    </w:pPr>
    <w:rPr>
      <w:kern w:val="0"/>
      <w:sz w:val="28"/>
      <w:szCs w:val="28"/>
    </w:rPr>
  </w:style>
  <w:style w:type="paragraph" w:customStyle="1" w:styleId="1745">
    <w:name w:val="p17"/>
    <w:basedOn w:val="1"/>
    <w:autoRedefine/>
    <w:qFormat/>
    <w:uiPriority w:val="0"/>
    <w:pPr>
      <w:widowControl/>
      <w:snapToGrid w:val="0"/>
      <w:ind w:firstLine="567"/>
      <w:jc w:val="left"/>
    </w:pPr>
    <w:rPr>
      <w:kern w:val="0"/>
      <w:sz w:val="28"/>
      <w:szCs w:val="28"/>
    </w:rPr>
  </w:style>
  <w:style w:type="paragraph" w:customStyle="1" w:styleId="1746">
    <w:name w:val="p22"/>
    <w:basedOn w:val="1"/>
    <w:autoRedefine/>
    <w:qFormat/>
    <w:uiPriority w:val="0"/>
    <w:pPr>
      <w:widowControl/>
      <w:snapToGrid w:val="0"/>
      <w:ind w:firstLine="567"/>
      <w:jc w:val="left"/>
    </w:pPr>
    <w:rPr>
      <w:kern w:val="0"/>
      <w:sz w:val="28"/>
      <w:szCs w:val="28"/>
    </w:rPr>
  </w:style>
  <w:style w:type="paragraph" w:customStyle="1" w:styleId="1747">
    <w:name w:val="表中文"/>
    <w:basedOn w:val="1"/>
    <w:autoRedefine/>
    <w:qFormat/>
    <w:uiPriority w:val="0"/>
    <w:pPr>
      <w:widowControl/>
      <w:spacing w:before="20" w:beforeLines="20" w:after="20" w:afterLines="20"/>
      <w:jc w:val="center"/>
    </w:pPr>
    <w:rPr>
      <w:szCs w:val="20"/>
    </w:rPr>
  </w:style>
  <w:style w:type="paragraph" w:customStyle="1" w:styleId="1748">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9">
    <w:name w:val="首行缩进2"/>
    <w:basedOn w:val="1"/>
    <w:autoRedefine/>
    <w:semiHidden/>
    <w:qFormat/>
    <w:uiPriority w:val="0"/>
    <w:pPr>
      <w:widowControl/>
      <w:spacing w:line="360" w:lineRule="auto"/>
      <w:ind w:firstLine="567"/>
      <w:jc w:val="left"/>
    </w:pPr>
    <w:rPr>
      <w:sz w:val="24"/>
      <w:szCs w:val="20"/>
    </w:rPr>
  </w:style>
  <w:style w:type="paragraph" w:customStyle="1" w:styleId="1750">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1">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2">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3">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4">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5">
    <w:name w:val="msolistparagraph"/>
    <w:basedOn w:val="1"/>
    <w:qFormat/>
    <w:uiPriority w:val="0"/>
    <w:pPr>
      <w:ind w:firstLine="420" w:firstLineChars="200"/>
    </w:pPr>
    <w:rPr>
      <w:rFonts w:ascii="Calibri" w:hAnsi="Calibri"/>
      <w:szCs w:val="22"/>
    </w:rPr>
  </w:style>
  <w:style w:type="paragraph" w:customStyle="1" w:styleId="1756">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7">
    <w:name w:val="Char Char Char Char Char Char3 Char Char Char Char Char Char Char1"/>
    <w:basedOn w:val="1"/>
    <w:next w:val="1"/>
    <w:autoRedefine/>
    <w:qFormat/>
    <w:uiPriority w:val="0"/>
    <w:pPr>
      <w:widowControl/>
      <w:jc w:val="left"/>
    </w:pPr>
    <w:rPr>
      <w:szCs w:val="24"/>
    </w:rPr>
  </w:style>
  <w:style w:type="paragraph" w:customStyle="1" w:styleId="1758">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9">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60">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2">
    <w:name w:val="生态表格正文"/>
    <w:basedOn w:val="1"/>
    <w:autoRedefine/>
    <w:qFormat/>
    <w:uiPriority w:val="99"/>
    <w:pPr>
      <w:widowControl/>
      <w:spacing w:line="400" w:lineRule="exact"/>
      <w:jc w:val="center"/>
    </w:pPr>
    <w:rPr>
      <w:rFonts w:eastAsia="仿宋_GB2312"/>
      <w:kern w:val="0"/>
      <w:sz w:val="24"/>
    </w:rPr>
  </w:style>
  <w:style w:type="paragraph" w:customStyle="1" w:styleId="1763">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4">
    <w:name w:val="CM131"/>
    <w:basedOn w:val="330"/>
    <w:next w:val="330"/>
    <w:autoRedefine/>
    <w:qFormat/>
    <w:uiPriority w:val="0"/>
    <w:rPr>
      <w:rFonts w:ascii="宋体" w:eastAsia="宋体"/>
      <w:color w:val="auto"/>
    </w:rPr>
  </w:style>
  <w:style w:type="paragraph" w:customStyle="1" w:styleId="1765">
    <w:name w:val="标题 121"/>
    <w:basedOn w:val="1"/>
    <w:qFormat/>
    <w:uiPriority w:val="0"/>
    <w:rPr>
      <w:szCs w:val="24"/>
    </w:rPr>
  </w:style>
  <w:style w:type="paragraph" w:customStyle="1" w:styleId="1766">
    <w:name w:val="列表标题"/>
    <w:basedOn w:val="1"/>
    <w:next w:val="1"/>
    <w:autoRedefine/>
    <w:qFormat/>
    <w:uiPriority w:val="0"/>
    <w:pPr>
      <w:jc w:val="center"/>
    </w:pPr>
    <w:rPr>
      <w:sz w:val="24"/>
      <w:szCs w:val="24"/>
    </w:rPr>
  </w:style>
  <w:style w:type="paragraph" w:customStyle="1" w:styleId="1767">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autoRedefine/>
    <w:qFormat/>
    <w:uiPriority w:val="0"/>
    <w:pPr>
      <w:spacing w:line="360" w:lineRule="exact"/>
      <w:jc w:val="center"/>
    </w:pPr>
    <w:rPr>
      <w:kern w:val="0"/>
    </w:rPr>
  </w:style>
  <w:style w:type="paragraph" w:customStyle="1" w:styleId="1769">
    <w:name w:val="列表1"/>
    <w:basedOn w:val="1"/>
    <w:next w:val="66"/>
    <w:autoRedefine/>
    <w:qFormat/>
    <w:uiPriority w:val="0"/>
    <w:pPr>
      <w:spacing w:before="60" w:line="240" w:lineRule="exact"/>
      <w:jc w:val="center"/>
    </w:pPr>
    <w:rPr>
      <w:rFonts w:ascii="宋体" w:hAnsi="宋体"/>
      <w:sz w:val="24"/>
      <w:szCs w:val="20"/>
    </w:rPr>
  </w:style>
  <w:style w:type="paragraph" w:customStyle="1" w:styleId="1770">
    <w:name w:val="12"/>
    <w:basedOn w:val="134"/>
    <w:qFormat/>
    <w:uiPriority w:val="0"/>
    <w:pPr>
      <w:jc w:val="both"/>
    </w:pPr>
    <w:rPr>
      <w:rFonts w:ascii="Times New Roman" w:hAnsi="Times New Roman"/>
      <w:bCs/>
    </w:rPr>
  </w:style>
  <w:style w:type="paragraph" w:customStyle="1" w:styleId="1771">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2">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4">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8">
    <w:name w:val="图注"/>
    <w:basedOn w:val="1"/>
    <w:next w:val="1"/>
    <w:autoRedefine/>
    <w:qFormat/>
    <w:uiPriority w:val="0"/>
    <w:pPr>
      <w:spacing w:before="60"/>
      <w:jc w:val="center"/>
    </w:pPr>
    <w:rPr>
      <w:rFonts w:ascii="宋体" w:hAnsi="宋体"/>
      <w:color w:val="0000FF"/>
      <w:sz w:val="24"/>
      <w:szCs w:val="20"/>
    </w:rPr>
  </w:style>
  <w:style w:type="paragraph" w:customStyle="1" w:styleId="1779">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80">
    <w:name w:val="表文字"/>
    <w:basedOn w:val="1"/>
    <w:autoRedefine/>
    <w:qFormat/>
    <w:uiPriority w:val="0"/>
    <w:pPr>
      <w:spacing w:line="320" w:lineRule="exact"/>
      <w:jc w:val="center"/>
    </w:pPr>
    <w:rPr>
      <w:szCs w:val="20"/>
    </w:rPr>
  </w:style>
  <w:style w:type="paragraph" w:customStyle="1" w:styleId="1781">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4">
    <w:name w:val="样式 表格 + 左侧:  -0.5 字符 首行缩进:  0.74 厘米 右侧:  -0.5 字符"/>
    <w:basedOn w:val="133"/>
    <w:autoRedefine/>
    <w:qFormat/>
    <w:uiPriority w:val="0"/>
    <w:pPr>
      <w:ind w:left="-50" w:leftChars="-50" w:right="-50" w:rightChars="-50"/>
    </w:pPr>
    <w:rPr>
      <w:rFonts w:cs="宋体"/>
      <w:spacing w:val="-4"/>
      <w:kern w:val="0"/>
    </w:rPr>
  </w:style>
  <w:style w:type="paragraph" w:customStyle="1" w:styleId="1785">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autoRedefine/>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1"/>
    <w:autoRedefine/>
    <w:qFormat/>
    <w:uiPriority w:val="0"/>
    <w:pPr>
      <w:widowControl w:val="0"/>
      <w:ind w:firstLine="200"/>
    </w:pPr>
    <w:rPr>
      <w:rFonts w:eastAsia="黑体"/>
      <w:b/>
      <w:bCs/>
      <w:szCs w:val="24"/>
    </w:rPr>
  </w:style>
  <w:style w:type="paragraph" w:customStyle="1" w:styleId="1791">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2">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5">
    <w:name w:val="附录二级条标题"/>
    <w:basedOn w:val="1794"/>
    <w:next w:val="1"/>
    <w:autoRedefine/>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autoRedefine/>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autoRedefine/>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autoRedefine/>
    <w:qFormat/>
    <w:uiPriority w:val="0"/>
    <w:pPr>
      <w:tabs>
        <w:tab w:val="left" w:pos="435"/>
        <w:tab w:val="left" w:pos="2940"/>
        <w:tab w:val="clear" w:pos="960"/>
      </w:tabs>
      <w:ind w:left="435" w:hanging="165"/>
      <w:outlineLvl w:val="6"/>
    </w:pPr>
  </w:style>
  <w:style w:type="paragraph" w:customStyle="1" w:styleId="1799">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00">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autoRedefine/>
    <w:qFormat/>
    <w:uiPriority w:val="0"/>
    <w:pPr>
      <w:spacing w:after="0" w:line="360" w:lineRule="auto"/>
      <w:ind w:firstLine="480" w:firstLineChars="200"/>
    </w:pPr>
  </w:style>
  <w:style w:type="paragraph" w:customStyle="1" w:styleId="1802">
    <w:name w:val="(a表格"/>
    <w:basedOn w:val="1"/>
    <w:autoRedefine/>
    <w:qFormat/>
    <w:uiPriority w:val="0"/>
    <w:pPr>
      <w:jc w:val="center"/>
    </w:pPr>
    <w:rPr>
      <w:rFonts w:eastAsia="仿宋_GB2312"/>
      <w:color w:val="000000"/>
    </w:rPr>
  </w:style>
  <w:style w:type="paragraph" w:customStyle="1" w:styleId="1803">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4">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5">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3">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4">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5">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6">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7">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8">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9">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1">
    <w:name w:val="样式 标题3"/>
    <w:basedOn w:val="1"/>
    <w:autoRedefine/>
    <w:qFormat/>
    <w:uiPriority w:val="0"/>
    <w:pPr>
      <w:spacing w:line="440" w:lineRule="exact"/>
      <w:outlineLvl w:val="2"/>
    </w:pPr>
    <w:rPr>
      <w:rFonts w:eastAsia="仿宋_GB2312" w:cs="宋体"/>
      <w:sz w:val="24"/>
      <w:szCs w:val="20"/>
    </w:rPr>
  </w:style>
  <w:style w:type="paragraph" w:customStyle="1" w:styleId="1822">
    <w:name w:val="样式 表名"/>
    <w:basedOn w:val="1"/>
    <w:autoRedefine/>
    <w:qFormat/>
    <w:uiPriority w:val="0"/>
    <w:pPr>
      <w:jc w:val="center"/>
    </w:pPr>
    <w:rPr>
      <w:rFonts w:eastAsia="黑体"/>
      <w:szCs w:val="24"/>
    </w:rPr>
  </w:style>
  <w:style w:type="paragraph" w:customStyle="1" w:styleId="1823">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autoRedefine/>
    <w:qFormat/>
    <w:uiPriority w:val="0"/>
    <w:pPr>
      <w:jc w:val="center"/>
    </w:pPr>
    <w:rPr>
      <w:rFonts w:eastAsia="仿宋_GB2312" w:cs="宋体"/>
      <w:kern w:val="0"/>
      <w:szCs w:val="20"/>
    </w:rPr>
  </w:style>
  <w:style w:type="paragraph" w:customStyle="1" w:styleId="1825">
    <w:name w:val="表内的表头"/>
    <w:basedOn w:val="1"/>
    <w:autoRedefine/>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7">
    <w:name w:val="样式 仿宋_GB2312 四号 首行缩进:  1.01 厘米"/>
    <w:basedOn w:val="1"/>
    <w:autoRedefine/>
    <w:qFormat/>
    <w:uiPriority w:val="0"/>
    <w:pPr>
      <w:ind w:firstLine="573"/>
    </w:pPr>
    <w:rPr>
      <w:rFonts w:eastAsia="仿宋_GB2312"/>
      <w:sz w:val="28"/>
      <w:szCs w:val="28"/>
    </w:rPr>
  </w:style>
  <w:style w:type="paragraph" w:customStyle="1" w:styleId="1828">
    <w:name w:val="样式 正文01 + 首行缩进:  2 字符 段前: 0 磅 行距: 1.5 倍行距"/>
    <w:basedOn w:val="134"/>
    <w:autoRedefine/>
    <w:qFormat/>
    <w:uiPriority w:val="0"/>
    <w:pPr>
      <w:spacing w:before="0" w:line="360" w:lineRule="auto"/>
      <w:ind w:firstLine="480" w:firstLineChars="200"/>
      <w:jc w:val="both"/>
    </w:pPr>
    <w:rPr>
      <w:rFonts w:ascii="Times New Roman" w:hAnsi="Times New Roman"/>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83"/>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3">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autoRedefine/>
    <w:qFormat/>
    <w:uiPriority w:val="0"/>
    <w:pPr>
      <w:spacing w:beforeLines="50" w:line="360" w:lineRule="auto"/>
      <w:ind w:left="-119" w:right="-119" w:firstLine="482"/>
    </w:pPr>
  </w:style>
  <w:style w:type="paragraph" w:customStyle="1" w:styleId="1838">
    <w:name w:val="正文 首行缩进:  2 字符"/>
    <w:basedOn w:val="1"/>
    <w:autoRedefine/>
    <w:qFormat/>
    <w:uiPriority w:val="0"/>
    <w:pPr>
      <w:spacing w:line="360" w:lineRule="auto"/>
      <w:ind w:firstLine="480" w:firstLineChars="200"/>
      <w:jc w:val="left"/>
    </w:pPr>
    <w:rPr>
      <w:sz w:val="24"/>
      <w:szCs w:val="24"/>
    </w:rPr>
  </w:style>
  <w:style w:type="paragraph" w:customStyle="1" w:styleId="1839">
    <w:name w:val="正文表格居中"/>
    <w:basedOn w:val="1"/>
    <w:autoRedefine/>
    <w:qFormat/>
    <w:uiPriority w:val="0"/>
    <w:pPr>
      <w:spacing w:line="440" w:lineRule="exact"/>
      <w:jc w:val="center"/>
    </w:pPr>
    <w:rPr>
      <w:rFonts w:eastAsia="仿宋_GB2312"/>
      <w:sz w:val="24"/>
      <w:szCs w:val="20"/>
    </w:rPr>
  </w:style>
  <w:style w:type="paragraph" w:customStyle="1" w:styleId="1840">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1">
    <w:name w:val="－列表2"/>
    <w:basedOn w:val="1"/>
    <w:autoRedefine/>
    <w:qFormat/>
    <w:uiPriority w:val="0"/>
    <w:pPr>
      <w:jc w:val="center"/>
    </w:pPr>
    <w:rPr>
      <w:szCs w:val="20"/>
    </w:rPr>
  </w:style>
  <w:style w:type="paragraph" w:customStyle="1" w:styleId="1842">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4">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5">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6">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7">
    <w:name w:val="标题4-1"/>
    <w:basedOn w:val="1"/>
    <w:qFormat/>
    <w:uiPriority w:val="0"/>
    <w:pPr>
      <w:spacing w:line="360" w:lineRule="auto"/>
      <w:ind w:firstLine="482" w:firstLineChars="200"/>
    </w:pPr>
    <w:rPr>
      <w:rFonts w:cs="宋体"/>
      <w:b/>
      <w:bCs/>
      <w:sz w:val="24"/>
      <w:szCs w:val="20"/>
    </w:rPr>
  </w:style>
  <w:style w:type="paragraph" w:customStyle="1" w:styleId="1848">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9">
    <w:name w:val="主体无缩进"/>
    <w:basedOn w:val="580"/>
    <w:autoRedefine/>
    <w:qFormat/>
    <w:uiPriority w:val="0"/>
    <w:pPr>
      <w:ind w:firstLine="0" w:firstLineChars="0"/>
    </w:pPr>
    <w:rPr>
      <w:rFonts w:cs="宋体"/>
      <w:bCs w:val="0"/>
      <w:szCs w:val="20"/>
    </w:rPr>
  </w:style>
  <w:style w:type="paragraph" w:customStyle="1" w:styleId="1850">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2">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3">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4">
    <w:name w:val="Char Char Char1 Char Char Char Char Char Char Char Char Char Char"/>
    <w:basedOn w:val="1"/>
    <w:autoRedefine/>
    <w:qFormat/>
    <w:uiPriority w:val="0"/>
    <w:rPr>
      <w:szCs w:val="24"/>
    </w:rPr>
  </w:style>
  <w:style w:type="paragraph" w:customStyle="1" w:styleId="1855">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7">
    <w:name w:val="小四表格"/>
    <w:basedOn w:val="1"/>
    <w:qFormat/>
    <w:uiPriority w:val="0"/>
    <w:pPr>
      <w:snapToGrid w:val="0"/>
      <w:jc w:val="center"/>
    </w:pPr>
    <w:rPr>
      <w:kern w:val="0"/>
      <w:sz w:val="24"/>
      <w:szCs w:val="20"/>
    </w:rPr>
  </w:style>
  <w:style w:type="paragraph" w:customStyle="1" w:styleId="1858">
    <w:name w:val="表格内容001"/>
    <w:basedOn w:val="1"/>
    <w:autoRedefine/>
    <w:qFormat/>
    <w:uiPriority w:val="0"/>
    <w:pPr>
      <w:widowControl/>
      <w:snapToGrid w:val="0"/>
      <w:jc w:val="center"/>
    </w:pPr>
    <w:rPr>
      <w:kern w:val="0"/>
      <w:szCs w:val="20"/>
    </w:rPr>
  </w:style>
  <w:style w:type="paragraph" w:customStyle="1" w:styleId="1859">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2">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3">
    <w:name w:val="默认段落字体 Para Char Char"/>
    <w:basedOn w:val="1"/>
    <w:autoRedefine/>
    <w:semiHidden/>
    <w:qFormat/>
    <w:uiPriority w:val="0"/>
    <w:rPr>
      <w:rFonts w:ascii="新宋体" w:hAnsi="新宋体" w:eastAsia="汉鼎简书宋" w:cs="新宋体"/>
      <w:szCs w:val="24"/>
    </w:rPr>
  </w:style>
  <w:style w:type="paragraph" w:customStyle="1" w:styleId="1864">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5">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9">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0">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3">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6">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7">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8">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9">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0">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2">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3">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4">
    <w:name w:val="表格文本"/>
    <w:basedOn w:val="1"/>
    <w:next w:val="1"/>
    <w:autoRedefine/>
    <w:qFormat/>
    <w:uiPriority w:val="0"/>
    <w:pPr>
      <w:spacing w:line="240" w:lineRule="exact"/>
      <w:jc w:val="center"/>
    </w:pPr>
    <w:rPr>
      <w:rFonts w:eastAsia="Times New Roman"/>
      <w:szCs w:val="20"/>
    </w:rPr>
  </w:style>
  <w:style w:type="paragraph" w:customStyle="1" w:styleId="1885">
    <w:name w:val="Char1 Char Char Char2"/>
    <w:basedOn w:val="1"/>
    <w:autoRedefine/>
    <w:qFormat/>
    <w:uiPriority w:val="0"/>
    <w:rPr>
      <w:szCs w:val="24"/>
    </w:rPr>
  </w:style>
  <w:style w:type="paragraph" w:customStyle="1" w:styleId="1886">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7">
    <w:name w:val="Style 表格内容 + Line spacing:  Multiple 1.2 li"/>
    <w:basedOn w:val="287"/>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8">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9">
    <w:name w:val="表4.3-1"/>
    <w:basedOn w:val="1"/>
    <w:autoRedefine/>
    <w:qFormat/>
    <w:uiPriority w:val="0"/>
    <w:pPr>
      <w:tabs>
        <w:tab w:val="left" w:pos="0"/>
        <w:tab w:val="left" w:pos="720"/>
      </w:tabs>
      <w:jc w:val="center"/>
    </w:pPr>
    <w:rPr>
      <w:b/>
      <w:kern w:val="0"/>
    </w:rPr>
  </w:style>
  <w:style w:type="paragraph" w:customStyle="1" w:styleId="1890">
    <w:name w:val="正文表格"/>
    <w:basedOn w:val="1"/>
    <w:autoRedefine/>
    <w:qFormat/>
    <w:uiPriority w:val="0"/>
    <w:pPr>
      <w:adjustRightInd w:val="0"/>
      <w:snapToGrid w:val="0"/>
      <w:jc w:val="center"/>
    </w:pPr>
    <w:rPr>
      <w:rFonts w:eastAsia="楷体_GB2312"/>
      <w:bCs/>
      <w:sz w:val="24"/>
      <w:szCs w:val="20"/>
    </w:rPr>
  </w:style>
  <w:style w:type="paragraph" w:customStyle="1" w:styleId="1891">
    <w:name w:val="环评正文"/>
    <w:basedOn w:val="1"/>
    <w:qFormat/>
    <w:uiPriority w:val="0"/>
    <w:pPr>
      <w:spacing w:line="360" w:lineRule="auto"/>
      <w:ind w:firstLine="480" w:firstLineChars="200"/>
    </w:pPr>
    <w:rPr>
      <w:sz w:val="24"/>
      <w:szCs w:val="24"/>
    </w:rPr>
  </w:style>
  <w:style w:type="paragraph" w:customStyle="1" w:styleId="1892">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4">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6">
    <w:name w:val="表格正文8"/>
    <w:basedOn w:val="1"/>
    <w:autoRedefine/>
    <w:qFormat/>
    <w:uiPriority w:val="0"/>
    <w:pPr>
      <w:spacing w:line="360" w:lineRule="exact"/>
      <w:jc w:val="center"/>
    </w:pPr>
    <w:rPr>
      <w:snapToGrid w:val="0"/>
      <w:kern w:val="0"/>
    </w:rPr>
  </w:style>
  <w:style w:type="paragraph" w:customStyle="1" w:styleId="1897">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8">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9">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900">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1">
    <w:name w:val="正文文本2"/>
    <w:basedOn w:val="1"/>
    <w:autoRedefine/>
    <w:unhideWhenUsed/>
    <w:qFormat/>
    <w:uiPriority w:val="0"/>
    <w:rPr>
      <w:b/>
      <w:szCs w:val="20"/>
    </w:rPr>
  </w:style>
  <w:style w:type="paragraph" w:customStyle="1" w:styleId="190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3">
    <w:name w:val="chen常用的表格"/>
    <w:basedOn w:val="88"/>
    <w:autoRedefine/>
    <w:qFormat/>
    <w:uiPriority w:val="0"/>
    <w:pPr>
      <w:jc w:val="center"/>
    </w:pPr>
    <w:rPr>
      <w:rFonts w:ascii="Times New Roman" w:hAnsi="Times New Roman" w:eastAsia="宋体" w:cs="Times New Roman"/>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4">
    <w:name w:val="表格样式1"/>
    <w:basedOn w:val="88"/>
    <w:autoRedefine/>
    <w:qFormat/>
    <w:uiPriority w:val="0"/>
    <w:pPr>
      <w:widowControl w:val="0"/>
      <w:jc w:val="center"/>
    </w:pPr>
    <w:rPr>
      <w:rFonts w:ascii="Arial" w:hAnsi="Arial" w:eastAsia="宋体" w:cs="Times New Roman"/>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5">
    <w:name w:val="Table Normal"/>
    <w:autoRedefine/>
    <w:unhideWhenUsed/>
    <w:qFormat/>
    <w:uiPriority w:val="2"/>
    <w:pPr>
      <w:widowControl w:val="0"/>
    </w:pPr>
    <w:rPr>
      <w:rFonts w:ascii="Calibri" w:hAnsi="Calibri" w:eastAsia="宋体" w:cs="Times New Roman"/>
      <w:sz w:val="22"/>
      <w:szCs w:val="22"/>
      <w:lang w:eastAsia="en-US"/>
    </w:rPr>
    <w:tblPr>
      <w:tblCellMar>
        <w:top w:w="0" w:type="dxa"/>
        <w:left w:w="0" w:type="dxa"/>
        <w:bottom w:w="0" w:type="dxa"/>
        <w:right w:w="0" w:type="dxa"/>
      </w:tblCellMar>
    </w:tblPr>
  </w:style>
  <w:style w:type="table" w:customStyle="1" w:styleId="1906">
    <w:name w:val="网格型浅色1"/>
    <w:basedOn w:val="88"/>
    <w:autoRedefine/>
    <w:qFormat/>
    <w:uiPriority w:val="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7">
    <w:name w:val="三线表"/>
    <w:autoRedefine/>
    <w:qFormat/>
    <w:uiPriority w:val="0"/>
    <w:pPr>
      <w:jc w:val="center"/>
    </w:pPr>
    <w:rPr>
      <w:rFonts w:ascii="Times New Roman" w:hAnsi="Times New Roman" w:eastAsia="宋体" w:cs="Times New Roman"/>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8">
    <w:name w:val="网格型2"/>
    <w:basedOn w:val="88"/>
    <w:autoRedefine/>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11"/>
    <w:basedOn w:val="8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表格样式2"/>
    <w:basedOn w:val="88"/>
    <w:autoRedefine/>
    <w:qFormat/>
    <w:uiPriority w:val="0"/>
    <w:pPr>
      <w:widowControl w:val="0"/>
      <w:jc w:val="both"/>
    </w:pPr>
    <w:rPr>
      <w:rFonts w:ascii="Times New Roman" w:hAnsi="Times New Roman" w:eastAsia="宋体" w:cs="Times New Roman"/>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1">
    <w:name w:val="网格型1"/>
    <w:basedOn w:val="88"/>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无格式表格 11"/>
    <w:basedOn w:val="88"/>
    <w:autoRedefine/>
    <w:qFormat/>
    <w:uiPriority w:val="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3">
    <w:name w:val="网格型（pxg）1"/>
    <w:basedOn w:val="8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毛的表格"/>
    <w:basedOn w:val="88"/>
    <w:autoRedefine/>
    <w:qFormat/>
    <w:uiPriority w:val="0"/>
    <w:pPr>
      <w:jc w:val="center"/>
    </w:pPr>
    <w:rPr>
      <w:rFonts w:ascii="Times New Roman" w:hAnsi="Times New Roman" w:eastAsia="宋体" w:cs="Times New Roman"/>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5">
    <w:name w:val="无格式表格 21"/>
    <w:basedOn w:val="88"/>
    <w:autoRedefine/>
    <w:qFormat/>
    <w:uiPriority w:val="42"/>
    <w:rPr>
      <w:rFonts w:ascii="Times New Roman" w:hAnsi="Times New Roman" w:eastAsia="宋体" w:cs="Times New Roman"/>
    </w:rPr>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6">
    <w:name w:val="网格型c21"/>
    <w:basedOn w:val="88"/>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煤科院"/>
    <w:basedOn w:val="88"/>
    <w:qFormat/>
    <w:uiPriority w:val="99"/>
    <w:pPr>
      <w:jc w:val="center"/>
      <w:textAlignment w:val="center"/>
    </w:pPr>
    <w:rPr>
      <w:rFonts w:ascii="Times New Roman" w:hAnsi="Times New Roman" w:eastAsia="宋体" w:cs="Times New Roman"/>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8">
    <w:name w:val="专业网格2"/>
    <w:basedOn w:val="8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A1"/>
    <w:basedOn w:val="88"/>
    <w:qFormat/>
    <w:uiPriority w:val="0"/>
    <w:pPr>
      <w:widowControl w:val="0"/>
      <w:jc w:val="center"/>
    </w:pPr>
    <w:rPr>
      <w:rFonts w:ascii="Times New Roman" w:hAnsi="Times New Roman" w:eastAsia="宋体" w:cs="Times New Roman"/>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0">
    <w:name w:val="煤科院表格"/>
    <w:basedOn w:val="88"/>
    <w:autoRedefine/>
    <w:qFormat/>
    <w:uiPriority w:val="99"/>
    <w:pPr>
      <w:jc w:val="center"/>
      <w:textAlignment w:val="center"/>
    </w:pPr>
    <w:rPr>
      <w:rFonts w:ascii="Times New Roman" w:hAnsi="Times New Roman" w:eastAsia="宋体" w:cs="Times New Roman"/>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1">
    <w:name w:val="列表 3 字符"/>
    <w:autoRedefine/>
    <w:qFormat/>
    <w:uiPriority w:val="99"/>
    <w:rPr>
      <w:rFonts w:ascii="Arial" w:hAnsi="Arial"/>
      <w:kern w:val="2"/>
      <w:sz w:val="24"/>
      <w:szCs w:val="24"/>
      <w:lang w:val="zh-CN"/>
    </w:rPr>
  </w:style>
  <w:style w:type="character" w:customStyle="1" w:styleId="1922">
    <w:name w:val="普通(网站) 字符"/>
    <w:autoRedefine/>
    <w:qFormat/>
    <w:uiPriority w:val="99"/>
    <w:rPr>
      <w:rFonts w:ascii="Courier New" w:hAnsi="Courier New"/>
      <w:sz w:val="24"/>
      <w:szCs w:val="24"/>
    </w:rPr>
  </w:style>
  <w:style w:type="character" w:customStyle="1" w:styleId="1923">
    <w:name w:val="正文缩进 字符4"/>
    <w:autoRedefine/>
    <w:qFormat/>
    <w:uiPriority w:val="0"/>
    <w:rPr>
      <w:rFonts w:ascii="Arial" w:hAnsi="Arial" w:cs="Arial"/>
      <w:spacing w:val="10"/>
      <w:kern w:val="2"/>
      <w:sz w:val="24"/>
    </w:rPr>
  </w:style>
  <w:style w:type="character" w:customStyle="1" w:styleId="1924">
    <w:name w:val="标题 4 字符3"/>
    <w:autoRedefine/>
    <w:qFormat/>
    <w:uiPriority w:val="0"/>
    <w:rPr>
      <w:rFonts w:ascii="Arial" w:hAnsi="Arial" w:eastAsia="黑体"/>
      <w:b/>
      <w:bCs/>
      <w:kern w:val="2"/>
      <w:sz w:val="28"/>
      <w:szCs w:val="28"/>
      <w:lang w:val="zh-CN"/>
    </w:rPr>
  </w:style>
  <w:style w:type="character" w:customStyle="1" w:styleId="1925">
    <w:name w:val="15"/>
    <w:basedOn w:val="98"/>
    <w:autoRedefine/>
    <w:qFormat/>
    <w:uiPriority w:val="0"/>
    <w:rPr>
      <w:rFonts w:hint="eastAsia" w:ascii="宋体" w:hAnsi="宋体" w:eastAsia="宋体"/>
      <w:color w:val="000000"/>
      <w:sz w:val="22"/>
      <w:szCs w:val="22"/>
    </w:rPr>
  </w:style>
  <w:style w:type="character" w:customStyle="1" w:styleId="1926">
    <w:name w:val="17"/>
    <w:basedOn w:val="98"/>
    <w:autoRedefine/>
    <w:qFormat/>
    <w:uiPriority w:val="0"/>
    <w:rPr>
      <w:rFonts w:hint="default" w:ascii="Arial" w:hAnsi="Arial" w:cs="Arial"/>
      <w:color w:val="000000"/>
      <w:sz w:val="22"/>
      <w:szCs w:val="22"/>
    </w:rPr>
  </w:style>
  <w:style w:type="character" w:customStyle="1" w:styleId="1927">
    <w:name w:val="18"/>
    <w:basedOn w:val="98"/>
    <w:autoRedefine/>
    <w:qFormat/>
    <w:uiPriority w:val="0"/>
    <w:rPr>
      <w:rFonts w:hint="eastAsia" w:ascii="宋体" w:hAnsi="宋体" w:eastAsia="宋体"/>
      <w:color w:val="FF0000"/>
      <w:sz w:val="21"/>
      <w:szCs w:val="21"/>
    </w:rPr>
  </w:style>
  <w:style w:type="character" w:customStyle="1" w:styleId="1928">
    <w:name w:val="批注文字 字符4"/>
    <w:autoRedefine/>
    <w:qFormat/>
    <w:uiPriority w:val="0"/>
    <w:rPr>
      <w:sz w:val="24"/>
    </w:rPr>
  </w:style>
  <w:style w:type="paragraph" w:customStyle="1" w:styleId="1929">
    <w:name w:val="分区图"/>
    <w:next w:val="327"/>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30">
    <w:name w:val="表格标题"/>
    <w:basedOn w:val="1"/>
    <w:autoRedefine/>
    <w:qFormat/>
    <w:uiPriority w:val="99"/>
    <w:pPr>
      <w:widowControl/>
      <w:spacing w:before="120" w:line="360" w:lineRule="auto"/>
      <w:jc w:val="center"/>
    </w:pPr>
    <w:rPr>
      <w:rFonts w:ascii="宋体" w:hAnsi="Calibri"/>
      <w:szCs w:val="20"/>
    </w:rPr>
  </w:style>
  <w:style w:type="character" w:customStyle="1" w:styleId="1931">
    <w:name w:val="编号字符"/>
    <w:autoRedefine/>
    <w:qFormat/>
    <w:uiPriority w:val="0"/>
  </w:style>
  <w:style w:type="character" w:customStyle="1" w:styleId="1932">
    <w:name w:val="text11"/>
    <w:autoRedefine/>
    <w:qFormat/>
    <w:uiPriority w:val="0"/>
    <w:rPr>
      <w:rFonts w:hint="default" w:ascii="ˎ̥" w:hAnsi="ˎ̥"/>
      <w:color w:val="000000"/>
      <w:sz w:val="24"/>
      <w:szCs w:val="24"/>
      <w:u w:val="none"/>
    </w:rPr>
  </w:style>
  <w:style w:type="character" w:customStyle="1" w:styleId="1933">
    <w:name w:val="aboutus1"/>
    <w:qFormat/>
    <w:uiPriority w:val="0"/>
    <w:rPr>
      <w:rFonts w:hint="default" w:ascii="ˎ̥" w:hAnsi="ˎ̥"/>
      <w:color w:val="000000"/>
      <w:sz w:val="18"/>
      <w:szCs w:val="18"/>
      <w:u w:val="none"/>
    </w:rPr>
  </w:style>
  <w:style w:type="character" w:customStyle="1" w:styleId="1934">
    <w:name w:val="style171"/>
    <w:autoRedefine/>
    <w:qFormat/>
    <w:uiPriority w:val="0"/>
    <w:rPr>
      <w:b/>
      <w:bCs/>
      <w:sz w:val="24"/>
      <w:szCs w:val="24"/>
    </w:rPr>
  </w:style>
  <w:style w:type="paragraph" w:customStyle="1" w:styleId="1935">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6">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7">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8">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9">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40">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1">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2">
    <w:name w:val="Table Normal1"/>
    <w:autoRedefine/>
    <w:unhideWhenUsed/>
    <w:qFormat/>
    <w:uiPriority w:val="2"/>
    <w:rPr>
      <w:rFonts w:ascii="Times New Roman" w:hAnsi="Times New Roman" w:eastAsia="宋体" w:cs="Times New Roman"/>
    </w:rPr>
    <w:tblPr>
      <w:tblCellMar>
        <w:top w:w="0" w:type="dxa"/>
        <w:left w:w="0" w:type="dxa"/>
        <w:bottom w:w="0" w:type="dxa"/>
        <w:right w:w="0" w:type="dxa"/>
      </w:tblCellMar>
    </w:tblPr>
  </w:style>
  <w:style w:type="character" w:customStyle="1" w:styleId="1943">
    <w:name w:val="批注文字 Char4"/>
    <w:autoRedefine/>
    <w:qFormat/>
    <w:locked/>
    <w:uiPriority w:val="0"/>
    <w:rPr>
      <w:rFonts w:ascii="Times New Roman" w:hAnsi="Times New Roman" w:eastAsia="宋体"/>
      <w:sz w:val="24"/>
    </w:rPr>
  </w:style>
  <w:style w:type="character" w:customStyle="1" w:styleId="1944">
    <w:name w:val="列表 3 Char1"/>
    <w:autoRedefine/>
    <w:qFormat/>
    <w:uiPriority w:val="0"/>
    <w:rPr>
      <w:rFonts w:ascii="Arial" w:hAnsi="Arial"/>
      <w:kern w:val="2"/>
      <w:sz w:val="24"/>
      <w:szCs w:val="24"/>
      <w:lang w:val="zh-CN"/>
    </w:rPr>
  </w:style>
  <w:style w:type="character" w:customStyle="1" w:styleId="1945">
    <w:name w:val="列出段落 Char1"/>
    <w:qFormat/>
    <w:locked/>
    <w:uiPriority w:val="34"/>
    <w:rPr>
      <w:kern w:val="2"/>
      <w:sz w:val="21"/>
      <w:szCs w:val="24"/>
    </w:rPr>
  </w:style>
  <w:style w:type="character" w:customStyle="1" w:styleId="1946">
    <w:name w:val="列表 3 字符2"/>
    <w:autoRedefine/>
    <w:qFormat/>
    <w:uiPriority w:val="0"/>
    <w:rPr>
      <w:rFonts w:ascii="Arial" w:hAnsi="Arial"/>
      <w:kern w:val="2"/>
      <w:sz w:val="24"/>
      <w:szCs w:val="24"/>
      <w:lang w:val="zh-CN"/>
    </w:rPr>
  </w:style>
  <w:style w:type="character" w:customStyle="1" w:styleId="1947">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8">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9">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50">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1">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2">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4">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7">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6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4">
    <w:name w:val="表后正文"/>
    <w:basedOn w:val="52"/>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5">
    <w:name w:val="表格内容 Char"/>
    <w:autoRedefine/>
    <w:qFormat/>
    <w:uiPriority w:val="0"/>
    <w:rPr>
      <w:kern w:val="0"/>
      <w:sz w:val="21"/>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e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emf"/><Relationship Id="rId10" Type="http://schemas.openxmlformats.org/officeDocument/2006/relationships/package" Target="embeddings/Microsoft_Visio___1.vsdx"/><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88FCA1-2A9C-4341-BBEE-7486235875DF}">
  <ds:schemaRefs/>
</ds:datastoreItem>
</file>

<file path=docProps/app.xml><?xml version="1.0" encoding="utf-8"?>
<Properties xmlns="http://schemas.openxmlformats.org/officeDocument/2006/extended-properties" xmlns:vt="http://schemas.openxmlformats.org/officeDocument/2006/docPropsVTypes">
  <Template>Normal</Template>
  <Pages>35</Pages>
  <Words>2182</Words>
  <Characters>2582</Characters>
  <Lines>485</Lines>
  <Paragraphs>136</Paragraphs>
  <TotalTime>2</TotalTime>
  <ScaleCrop>false</ScaleCrop>
  <LinksUpToDate>false</LinksUpToDate>
  <CharactersWithSpaces>2602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2024-04-23T08:57:00Z</dcterms:created>
  <dc:creator>H</dc:creator>
  <cp:lastModifiedBy>王禹哲</cp:lastModifiedBy>
  <dcterms:modified xsi:type="dcterms:W3CDTF">2024-11-04T07:43:23Z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50AABC1C111E4DE6A116027B51DABCE1</vt:lpwstr>
  </property>
</Properties>
</file>