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EA132">
      <w:pPr>
        <w:widowControl/>
        <w:adjustRightInd w:val="0"/>
        <w:snapToGrid w:val="0"/>
        <w:spacing w:line="520" w:lineRule="exact"/>
        <w:jc w:val="center"/>
        <w:rPr>
          <w:rFonts w:ascii="方正小标宋简体" w:eastAsia="方正小标宋简体"/>
          <w:kern w:val="0"/>
          <w:sz w:val="40"/>
          <w:szCs w:val="40"/>
        </w:rPr>
      </w:pPr>
      <w:r>
        <w:rPr>
          <w:rFonts w:hint="eastAsia" w:ascii="方正小标宋简体" w:eastAsia="方正小标宋简体"/>
          <w:kern w:val="0"/>
          <w:sz w:val="40"/>
          <w:szCs w:val="40"/>
        </w:rPr>
        <w:t>杭州市产业园区“规划环评+项目环评”改革</w:t>
      </w:r>
    </w:p>
    <w:p w14:paraId="3B54C638">
      <w:pPr>
        <w:widowControl/>
        <w:adjustRightInd w:val="0"/>
        <w:snapToGrid w:val="0"/>
        <w:spacing w:line="520" w:lineRule="exact"/>
        <w:jc w:val="center"/>
        <w:rPr>
          <w:rFonts w:eastAsia="方正小标宋简体"/>
          <w:kern w:val="0"/>
          <w:sz w:val="40"/>
          <w:szCs w:val="40"/>
        </w:rPr>
      </w:pPr>
      <w:r>
        <w:rPr>
          <w:rFonts w:hint="eastAsia" w:ascii="方正小标宋简体" w:eastAsia="方正小标宋简体"/>
          <w:kern w:val="0"/>
          <w:sz w:val="40"/>
          <w:szCs w:val="40"/>
        </w:rPr>
        <w:t>建设项目环境影响评价登记表备案承诺书</w:t>
      </w:r>
    </w:p>
    <w:p w14:paraId="73780CD4">
      <w:pPr>
        <w:widowControl/>
        <w:spacing w:line="520" w:lineRule="exact"/>
        <w:ind w:right="1280"/>
        <w:jc w:val="right"/>
        <w:rPr>
          <w:rFonts w:ascii="仿宋_GB2312" w:eastAsia="仿宋_GB2312"/>
          <w:kern w:val="0"/>
          <w:sz w:val="32"/>
          <w:szCs w:val="32"/>
        </w:rPr>
      </w:pPr>
      <w:r>
        <w:rPr>
          <w:rFonts w:hint="eastAsia" w:ascii="仿宋_GB2312" w:eastAsia="仿宋_GB2312"/>
          <w:kern w:val="0"/>
          <w:sz w:val="32"/>
          <w:szCs w:val="32"/>
        </w:rPr>
        <w:t xml:space="preserve"> </w:t>
      </w:r>
    </w:p>
    <w:p w14:paraId="5AF6A658">
      <w:pPr>
        <w:widowControl/>
        <w:adjustRightInd w:val="0"/>
        <w:snapToGrid w:val="0"/>
        <w:spacing w:line="500" w:lineRule="exact"/>
        <w:ind w:firstLine="562" w:firstLineChars="200"/>
        <w:rPr>
          <w:rFonts w:ascii="仿宋_GB2312" w:eastAsia="仿宋_GB2312"/>
          <w:kern w:val="0"/>
          <w:sz w:val="28"/>
          <w:szCs w:val="28"/>
        </w:rPr>
      </w:pPr>
      <w:r>
        <w:rPr>
          <w:rFonts w:ascii="仿宋_GB2312" w:eastAsia="仿宋_GB2312"/>
          <w:b/>
          <w:bCs/>
          <w:kern w:val="0"/>
          <w:sz w:val="28"/>
          <w:szCs w:val="28"/>
        </w:rPr>
        <w:t>项目名称：</w:t>
      </w:r>
      <w:r>
        <w:rPr>
          <w:rFonts w:hint="eastAsia" w:ascii="仿宋_GB2312" w:eastAsia="仿宋_GB2312"/>
          <w:kern w:val="0"/>
          <w:sz w:val="28"/>
          <w:szCs w:val="28"/>
        </w:rPr>
        <w:t>欧文斯科宁复合材料（中国）有限公司年产1.4万吨玻璃纤维多轴向增强材料技术改造及升级项目</w:t>
      </w:r>
    </w:p>
    <w:p w14:paraId="7EE6A5B8">
      <w:pPr>
        <w:widowControl/>
        <w:adjustRightInd w:val="0"/>
        <w:snapToGrid w:val="0"/>
        <w:spacing w:line="500" w:lineRule="exact"/>
        <w:ind w:firstLine="562" w:firstLineChars="200"/>
        <w:rPr>
          <w:rFonts w:hint="eastAsia" w:ascii="仿宋_GB2312" w:eastAsia="仿宋_GB2312"/>
          <w:kern w:val="0"/>
          <w:sz w:val="28"/>
          <w:szCs w:val="28"/>
          <w:lang w:eastAsia="zh-CN"/>
        </w:rPr>
      </w:pPr>
      <w:r>
        <w:rPr>
          <w:rFonts w:ascii="仿宋_GB2312" w:eastAsia="仿宋_GB2312"/>
          <w:b/>
          <w:bCs/>
          <w:kern w:val="0"/>
          <w:sz w:val="28"/>
          <w:szCs w:val="28"/>
        </w:rPr>
        <w:t>承诺方（甲方）：</w:t>
      </w:r>
      <w:r>
        <w:rPr>
          <w:rFonts w:hint="eastAsia" w:ascii="仿宋_GB2312" w:eastAsia="仿宋_GB2312"/>
          <w:kern w:val="0"/>
          <w:sz w:val="28"/>
          <w:szCs w:val="28"/>
          <w:lang w:eastAsia="zh-CN"/>
        </w:rPr>
        <w:t>欧文斯科宁复合材料（中国）有限公司</w:t>
      </w:r>
    </w:p>
    <w:p w14:paraId="0A26E871">
      <w:pPr>
        <w:widowControl/>
        <w:adjustRightInd w:val="0"/>
        <w:snapToGrid w:val="0"/>
        <w:spacing w:line="500" w:lineRule="exact"/>
        <w:ind w:firstLine="562" w:firstLineChars="200"/>
        <w:rPr>
          <w:rFonts w:eastAsia="仿宋_GB2312"/>
          <w:kern w:val="0"/>
          <w:sz w:val="28"/>
          <w:szCs w:val="28"/>
        </w:rPr>
      </w:pPr>
      <w:r>
        <w:rPr>
          <w:rFonts w:ascii="仿宋_GB2312" w:eastAsia="仿宋_GB2312"/>
          <w:b/>
          <w:bCs/>
          <w:kern w:val="0"/>
          <w:sz w:val="28"/>
          <w:szCs w:val="28"/>
        </w:rPr>
        <w:t>行政主管部门（乙方）：</w:t>
      </w:r>
      <w:r>
        <w:rPr>
          <w:rFonts w:ascii="仿宋_GB2312" w:eastAsia="仿宋_GB2312"/>
          <w:kern w:val="0"/>
          <w:sz w:val="28"/>
          <w:szCs w:val="28"/>
        </w:rPr>
        <w:t>杭州市生态环境局</w:t>
      </w:r>
    </w:p>
    <w:p w14:paraId="41B6EB18">
      <w:pPr>
        <w:widowControl/>
        <w:adjustRightInd w:val="0"/>
        <w:snapToGrid w:val="0"/>
        <w:spacing w:line="500" w:lineRule="exact"/>
        <w:ind w:firstLine="560" w:firstLineChars="200"/>
        <w:outlineLvl w:val="0"/>
        <w:rPr>
          <w:rFonts w:eastAsia="黑体"/>
          <w:kern w:val="0"/>
          <w:sz w:val="28"/>
          <w:szCs w:val="28"/>
        </w:rPr>
      </w:pPr>
      <w:r>
        <w:rPr>
          <w:rFonts w:ascii="黑体" w:hAnsi="黑体" w:eastAsia="黑体"/>
          <w:kern w:val="0"/>
          <w:sz w:val="28"/>
          <w:szCs w:val="28"/>
        </w:rPr>
        <w:t>一、项目主要内容</w:t>
      </w:r>
    </w:p>
    <w:p w14:paraId="1744ECCC">
      <w:pPr>
        <w:widowControl/>
        <w:adjustRightInd w:val="0"/>
        <w:snapToGrid w:val="0"/>
        <w:spacing w:line="500" w:lineRule="exact"/>
        <w:ind w:firstLine="562" w:firstLineChars="200"/>
        <w:rPr>
          <w:rFonts w:hint="eastAsia" w:ascii="仿宋_GB2312" w:eastAsia="仿宋_GB2312"/>
          <w:kern w:val="0"/>
          <w:sz w:val="28"/>
          <w:szCs w:val="28"/>
          <w:lang w:eastAsia="zh-CN"/>
        </w:rPr>
      </w:pPr>
      <w:r>
        <w:rPr>
          <w:rFonts w:ascii="仿宋_GB2312" w:eastAsia="仿宋_GB2312"/>
          <w:b/>
          <w:bCs/>
          <w:kern w:val="0"/>
          <w:sz w:val="28"/>
          <w:szCs w:val="28"/>
        </w:rPr>
        <w:t>（一）项目单位：</w:t>
      </w:r>
      <w:r>
        <w:rPr>
          <w:rFonts w:hint="eastAsia" w:ascii="仿宋_GB2312" w:eastAsia="仿宋_GB2312"/>
          <w:kern w:val="0"/>
          <w:sz w:val="28"/>
          <w:szCs w:val="28"/>
          <w:lang w:eastAsia="zh-CN"/>
        </w:rPr>
        <w:t>欧文斯科宁复合材料（中国）有限公司</w:t>
      </w:r>
    </w:p>
    <w:p w14:paraId="1A4A9629">
      <w:pPr>
        <w:widowControl/>
        <w:adjustRightInd w:val="0"/>
        <w:snapToGrid w:val="0"/>
        <w:spacing w:line="500" w:lineRule="exact"/>
        <w:ind w:firstLine="562" w:firstLineChars="200"/>
        <w:rPr>
          <w:rFonts w:ascii="仿宋_GB2312" w:eastAsia="仿宋_GB2312"/>
          <w:kern w:val="0"/>
          <w:sz w:val="28"/>
          <w:szCs w:val="28"/>
        </w:rPr>
      </w:pPr>
      <w:r>
        <w:rPr>
          <w:rFonts w:ascii="仿宋_GB2312" w:eastAsia="仿宋_GB2312"/>
          <w:b/>
          <w:bCs/>
          <w:kern w:val="0"/>
          <w:sz w:val="28"/>
          <w:szCs w:val="28"/>
        </w:rPr>
        <w:t>（二）法定代表人：</w:t>
      </w:r>
      <w:r>
        <w:rPr>
          <w:rFonts w:hint="eastAsia" w:ascii="仿宋_GB2312" w:eastAsia="仿宋_GB2312"/>
          <w:kern w:val="0"/>
          <w:sz w:val="28"/>
          <w:szCs w:val="28"/>
          <w:lang w:eastAsia="zh-CN"/>
        </w:rPr>
        <w:t>PAUL WEI</w:t>
      </w:r>
    </w:p>
    <w:p w14:paraId="60CEFD78">
      <w:pPr>
        <w:widowControl/>
        <w:adjustRightInd w:val="0"/>
        <w:snapToGrid w:val="0"/>
        <w:spacing w:line="500" w:lineRule="exact"/>
        <w:ind w:firstLine="562" w:firstLineChars="200"/>
        <w:rPr>
          <w:rFonts w:ascii="仿宋_GB2312" w:eastAsia="仿宋_GB2312"/>
          <w:bCs/>
          <w:kern w:val="0"/>
          <w:sz w:val="28"/>
          <w:szCs w:val="28"/>
        </w:rPr>
      </w:pPr>
      <w:r>
        <w:rPr>
          <w:rFonts w:ascii="仿宋_GB2312" w:eastAsia="仿宋_GB2312"/>
          <w:b/>
          <w:bCs/>
          <w:kern w:val="0"/>
          <w:sz w:val="28"/>
          <w:szCs w:val="28"/>
        </w:rPr>
        <w:t>（三）拟建地址：</w:t>
      </w:r>
      <w:r>
        <w:rPr>
          <w:rFonts w:hint="eastAsia" w:ascii="仿宋_GB2312" w:eastAsia="仿宋_GB2312"/>
          <w:bCs/>
          <w:kern w:val="0"/>
          <w:sz w:val="28"/>
          <w:szCs w:val="28"/>
        </w:rPr>
        <w:t>浙江省杭州临平经济技术开发区宏达路118号</w:t>
      </w:r>
    </w:p>
    <w:p w14:paraId="06435575">
      <w:pPr>
        <w:widowControl/>
        <w:adjustRightInd w:val="0"/>
        <w:snapToGrid w:val="0"/>
        <w:spacing w:line="500" w:lineRule="exact"/>
        <w:ind w:firstLine="562" w:firstLineChars="200"/>
        <w:rPr>
          <w:rFonts w:hint="eastAsia" w:ascii="仿宋_GB2312" w:eastAsia="仿宋_GB2312"/>
          <w:kern w:val="0"/>
          <w:sz w:val="28"/>
          <w:szCs w:val="28"/>
          <w:lang w:eastAsia="zh-CN"/>
        </w:rPr>
      </w:pPr>
      <w:r>
        <w:rPr>
          <w:rFonts w:ascii="仿宋_GB2312" w:eastAsia="仿宋_GB2312"/>
          <w:b/>
          <w:bCs/>
          <w:kern w:val="0"/>
          <w:sz w:val="28"/>
          <w:szCs w:val="28"/>
        </w:rPr>
        <w:t>（四）项目主要建设内容</w:t>
      </w:r>
      <w:r>
        <w:rPr>
          <w:rFonts w:hint="eastAsia" w:ascii="仿宋_GB2312" w:eastAsia="仿宋_GB2312"/>
          <w:b/>
          <w:bCs/>
          <w:kern w:val="0"/>
          <w:sz w:val="28"/>
          <w:szCs w:val="28"/>
        </w:rPr>
        <w:t>：</w:t>
      </w:r>
      <w:r>
        <w:rPr>
          <w:rFonts w:hint="eastAsia" w:ascii="仿宋_GB2312" w:eastAsia="仿宋_GB2312"/>
          <w:kern w:val="0"/>
          <w:sz w:val="28"/>
          <w:szCs w:val="28"/>
          <w:lang w:eastAsia="zh-CN"/>
        </w:rPr>
        <w:t>欧文斯科宁复合材料(中国)有限公司拟投资250万美元（折合人民币</w:t>
      </w:r>
      <w:r>
        <w:rPr>
          <w:rFonts w:hint="eastAsia" w:ascii="仿宋_GB2312" w:eastAsia="仿宋_GB2312"/>
          <w:kern w:val="0"/>
          <w:sz w:val="28"/>
          <w:szCs w:val="28"/>
          <w:lang w:val="en-US" w:eastAsia="zh-CN"/>
        </w:rPr>
        <w:t>1750</w:t>
      </w:r>
      <w:r>
        <w:rPr>
          <w:rFonts w:hint="eastAsia" w:ascii="仿宋_GB2312" w:eastAsia="仿宋_GB2312"/>
          <w:kern w:val="0"/>
          <w:sz w:val="28"/>
          <w:szCs w:val="28"/>
          <w:lang w:eastAsia="zh-CN"/>
        </w:rPr>
        <w:t>万元）在现有厂区内实施年产1.4万吨玻璃纤维多轴向增强材料技术改造及升级项目，项目建设内容包括：1、新增经编织布机、裁切机，玻璃纤维多轴向增强材料</w:t>
      </w:r>
      <w:r>
        <w:rPr>
          <w:rFonts w:hint="eastAsia" w:ascii="仿宋_GB2312" w:eastAsia="仿宋_GB2312"/>
          <w:kern w:val="0"/>
          <w:sz w:val="28"/>
          <w:szCs w:val="28"/>
          <w:lang w:val="en-US" w:eastAsia="zh-CN"/>
        </w:rPr>
        <w:t>生产能力</w:t>
      </w:r>
      <w:r>
        <w:rPr>
          <w:rFonts w:hint="eastAsia" w:ascii="仿宋_GB2312" w:eastAsia="仿宋_GB2312"/>
          <w:kern w:val="0"/>
          <w:sz w:val="28"/>
          <w:szCs w:val="28"/>
          <w:lang w:eastAsia="zh-CN"/>
        </w:rPr>
        <w:t>增加1.4万t</w:t>
      </w:r>
      <w:r>
        <w:rPr>
          <w:rFonts w:hint="eastAsia" w:ascii="仿宋_GB2312" w:eastAsia="仿宋_GB2312"/>
          <w:kern w:val="0"/>
          <w:sz w:val="28"/>
          <w:szCs w:val="28"/>
          <w:lang w:val="en-US" w:eastAsia="zh-CN"/>
        </w:rPr>
        <w:t>/a</w:t>
      </w:r>
      <w:r>
        <w:rPr>
          <w:rFonts w:hint="eastAsia" w:ascii="仿宋_GB2312" w:eastAsia="仿宋_GB2312"/>
          <w:kern w:val="0"/>
          <w:sz w:val="28"/>
          <w:szCs w:val="28"/>
          <w:lang w:eastAsia="zh-CN"/>
        </w:rPr>
        <w:t>；2、为提高可持续发展水平，工厂不断致力于固废减量资源化和能源效率的提高，新增1套玻璃纤维丝粉碎回用系统对现有部分废玻璃丝进行粉碎处理，粉碎后回用生产，实现固废的资源化；3、能效提高方面由于工厂不断致力于能效的提高，从而实现了蒸汽锅炉的规模的降低，</w:t>
      </w:r>
      <w:r>
        <w:rPr>
          <w:rFonts w:hint="eastAsia" w:ascii="仿宋_GB2312" w:eastAsia="仿宋_GB2312"/>
          <w:kern w:val="0"/>
          <w:sz w:val="28"/>
          <w:szCs w:val="28"/>
          <w:lang w:val="en-US" w:eastAsia="zh-CN"/>
        </w:rPr>
        <w:t>采用</w:t>
      </w:r>
      <w:bookmarkStart w:id="0" w:name="_GoBack"/>
      <w:bookmarkEnd w:id="0"/>
      <w:r>
        <w:rPr>
          <w:rFonts w:hint="eastAsia" w:ascii="仿宋_GB2312" w:eastAsia="仿宋_GB2312"/>
          <w:kern w:val="0"/>
          <w:sz w:val="28"/>
          <w:szCs w:val="28"/>
          <w:lang w:eastAsia="zh-CN"/>
        </w:rPr>
        <w:t>2台1t/h燃气蒸汽锅炉（蒸汽发生器）替代现有的1台8/h燃气蒸汽锅炉；4、由于市场发展方向的调整，停止现有短丝生产线的运营。项目建成后，不会影响全厂玻璃纤维产能，即年产8万吨无碱池窑拉丝玻璃纤维。</w:t>
      </w:r>
    </w:p>
    <w:p w14:paraId="07391800">
      <w:pPr>
        <w:widowControl/>
        <w:adjustRightInd w:val="0"/>
        <w:snapToGrid w:val="0"/>
        <w:spacing w:line="500" w:lineRule="exact"/>
        <w:ind w:firstLine="562" w:firstLineChars="200"/>
        <w:rPr>
          <w:rFonts w:eastAsia="仿宋_GB2312"/>
          <w:b/>
          <w:bCs/>
          <w:kern w:val="0"/>
          <w:sz w:val="28"/>
          <w:szCs w:val="28"/>
        </w:rPr>
      </w:pPr>
      <w:r>
        <w:rPr>
          <w:rFonts w:ascii="仿宋_GB2312" w:eastAsia="仿宋_GB2312"/>
          <w:b/>
          <w:bCs/>
          <w:kern w:val="0"/>
          <w:sz w:val="28"/>
          <w:szCs w:val="28"/>
        </w:rPr>
        <w:t>（五）</w:t>
      </w:r>
      <w:r>
        <w:rPr>
          <w:rFonts w:hint="eastAsia" w:ascii="仿宋_GB2312" w:eastAsia="仿宋_GB2312"/>
          <w:b/>
          <w:bCs/>
          <w:kern w:val="0"/>
          <w:sz w:val="28"/>
          <w:szCs w:val="28"/>
        </w:rPr>
        <w:t>主要污染防治措施</w:t>
      </w:r>
    </w:p>
    <w:p w14:paraId="33DEAA01">
      <w:pPr>
        <w:widowControl/>
        <w:adjustRightInd w:val="0"/>
        <w:snapToGrid w:val="0"/>
        <w:spacing w:line="500" w:lineRule="exact"/>
        <w:ind w:firstLine="562" w:firstLineChars="200"/>
        <w:rPr>
          <w:rFonts w:hint="eastAsia" w:ascii="仿宋_GB2312" w:eastAsia="仿宋_GB2312"/>
          <w:b/>
          <w:bCs/>
          <w:kern w:val="0"/>
          <w:sz w:val="28"/>
          <w:szCs w:val="28"/>
        </w:rPr>
      </w:pPr>
      <w:r>
        <w:rPr>
          <w:rFonts w:hint="eastAsia" w:ascii="仿宋_GB2312" w:eastAsia="仿宋_GB2312"/>
          <w:b/>
          <w:bCs/>
          <w:kern w:val="0"/>
          <w:sz w:val="28"/>
          <w:szCs w:val="28"/>
        </w:rPr>
        <w:t>废气：</w:t>
      </w:r>
      <w:r>
        <w:rPr>
          <w:rFonts w:hint="eastAsia" w:ascii="仿宋_GB2312" w:eastAsia="仿宋_GB2312"/>
          <w:kern w:val="0"/>
          <w:sz w:val="28"/>
          <w:szCs w:val="28"/>
          <w:lang w:val="en-US" w:eastAsia="zh-CN"/>
        </w:rPr>
        <w:t>①</w:t>
      </w:r>
      <w:r>
        <w:rPr>
          <w:rFonts w:hint="eastAsia" w:ascii="仿宋_GB2312" w:eastAsia="仿宋_GB2312"/>
          <w:kern w:val="0"/>
          <w:sz w:val="28"/>
          <w:szCs w:val="28"/>
          <w:lang w:eastAsia="zh-CN"/>
        </w:rPr>
        <w:t>裁切粉尘</w:t>
      </w:r>
      <w:r>
        <w:rPr>
          <w:rFonts w:hint="eastAsia" w:ascii="仿宋_GB2312" w:eastAsia="仿宋_GB2312"/>
          <w:kern w:val="0"/>
          <w:sz w:val="28"/>
          <w:szCs w:val="28"/>
          <w:lang w:val="en-US" w:eastAsia="zh-CN"/>
        </w:rPr>
        <w:t>产生量少</w:t>
      </w:r>
      <w:r>
        <w:rPr>
          <w:rFonts w:hint="eastAsia" w:ascii="仿宋_GB2312" w:eastAsia="仿宋_GB2312"/>
          <w:kern w:val="0"/>
          <w:sz w:val="28"/>
          <w:szCs w:val="28"/>
          <w:lang w:eastAsia="zh-CN"/>
        </w:rPr>
        <w:t>直接无组织排放至大气环境；</w:t>
      </w:r>
      <w:r>
        <w:rPr>
          <w:rFonts w:hint="eastAsia" w:ascii="仿宋_GB2312" w:eastAsia="仿宋_GB2312"/>
          <w:kern w:val="0"/>
          <w:sz w:val="28"/>
          <w:szCs w:val="28"/>
          <w:lang w:val="en-US" w:eastAsia="zh-CN"/>
        </w:rPr>
        <w:t>②</w:t>
      </w:r>
      <w:r>
        <w:rPr>
          <w:rFonts w:hint="eastAsia" w:ascii="仿宋_GB2312" w:eastAsia="仿宋_GB2312"/>
          <w:kern w:val="0"/>
          <w:sz w:val="28"/>
          <w:szCs w:val="28"/>
          <w:lang w:eastAsia="zh-CN"/>
        </w:rPr>
        <w:t>粉碎粉尘、筛选粉尘采取密闭操作，</w:t>
      </w:r>
      <w:r>
        <w:rPr>
          <w:rFonts w:hint="eastAsia" w:ascii="仿宋_GB2312" w:eastAsia="仿宋_GB2312"/>
          <w:kern w:val="0"/>
          <w:sz w:val="28"/>
          <w:szCs w:val="28"/>
          <w:lang w:val="en-US" w:eastAsia="zh-CN"/>
        </w:rPr>
        <w:t>粉尘</w:t>
      </w:r>
      <w:r>
        <w:rPr>
          <w:rFonts w:hint="eastAsia" w:ascii="仿宋_GB2312" w:eastAsia="仿宋_GB2312"/>
          <w:kern w:val="0"/>
          <w:sz w:val="28"/>
          <w:szCs w:val="28"/>
          <w:lang w:eastAsia="zh-CN"/>
        </w:rPr>
        <w:t>沉降</w:t>
      </w:r>
      <w:r>
        <w:rPr>
          <w:rFonts w:hint="eastAsia" w:ascii="仿宋_GB2312" w:eastAsia="仿宋_GB2312"/>
          <w:kern w:val="0"/>
          <w:sz w:val="28"/>
          <w:szCs w:val="28"/>
          <w:lang w:val="en-US" w:eastAsia="zh-CN"/>
        </w:rPr>
        <w:t>设备</w:t>
      </w:r>
      <w:r>
        <w:rPr>
          <w:rFonts w:hint="eastAsia" w:ascii="仿宋_GB2312" w:eastAsia="仿宋_GB2312"/>
          <w:kern w:val="0"/>
          <w:sz w:val="28"/>
          <w:szCs w:val="28"/>
          <w:lang w:eastAsia="zh-CN"/>
        </w:rPr>
        <w:t>内，外排</w:t>
      </w:r>
      <w:r>
        <w:rPr>
          <w:rFonts w:hint="eastAsia" w:ascii="仿宋_GB2312" w:eastAsia="仿宋_GB2312"/>
          <w:kern w:val="0"/>
          <w:sz w:val="28"/>
          <w:szCs w:val="28"/>
          <w:lang w:val="en-US" w:eastAsia="zh-CN"/>
        </w:rPr>
        <w:t>粉尘</w:t>
      </w:r>
      <w:r>
        <w:rPr>
          <w:rFonts w:hint="eastAsia" w:ascii="仿宋_GB2312" w:eastAsia="仿宋_GB2312"/>
          <w:kern w:val="0"/>
          <w:sz w:val="28"/>
          <w:szCs w:val="28"/>
          <w:lang w:eastAsia="zh-CN"/>
        </w:rPr>
        <w:t>量少，直接无组织排放至大气环境；球磨粉尘、烘干废气</w:t>
      </w:r>
      <w:r>
        <w:rPr>
          <w:rFonts w:hint="eastAsia" w:ascii="仿宋_GB2312" w:eastAsia="仿宋_GB2312"/>
          <w:kern w:val="0"/>
          <w:sz w:val="28"/>
          <w:szCs w:val="28"/>
          <w:lang w:val="en-US" w:eastAsia="zh-CN"/>
        </w:rPr>
        <w:t>收集采用</w:t>
      </w:r>
      <w:r>
        <w:rPr>
          <w:rFonts w:hint="eastAsia" w:ascii="仿宋_GB2312" w:eastAsia="仿宋_GB2312"/>
          <w:kern w:val="0"/>
          <w:sz w:val="28"/>
          <w:szCs w:val="28"/>
          <w:lang w:eastAsia="zh-CN"/>
        </w:rPr>
        <w:t>布袋除尘后通过</w:t>
      </w:r>
      <w:r>
        <w:rPr>
          <w:rFonts w:hint="eastAsia" w:ascii="仿宋_GB2312" w:eastAsia="仿宋_GB2312"/>
          <w:kern w:val="0"/>
          <w:sz w:val="28"/>
          <w:szCs w:val="28"/>
          <w:lang w:val="en-US" w:eastAsia="zh-CN"/>
        </w:rPr>
        <w:t>1根15m高</w:t>
      </w:r>
      <w:r>
        <w:rPr>
          <w:rFonts w:hint="eastAsia" w:ascii="仿宋_GB2312" w:eastAsia="仿宋_GB2312"/>
          <w:kern w:val="0"/>
          <w:sz w:val="28"/>
          <w:szCs w:val="28"/>
          <w:lang w:eastAsia="zh-CN"/>
        </w:rPr>
        <w:t>排气筒（</w:t>
      </w:r>
      <w:r>
        <w:rPr>
          <w:rFonts w:hint="eastAsia" w:ascii="仿宋_GB2312" w:eastAsia="仿宋_GB2312"/>
          <w:kern w:val="0"/>
          <w:sz w:val="28"/>
          <w:szCs w:val="28"/>
          <w:lang w:val="en-US" w:eastAsia="zh-CN"/>
        </w:rPr>
        <w:t>DA004</w:t>
      </w:r>
      <w:r>
        <w:rPr>
          <w:rFonts w:hint="eastAsia" w:ascii="仿宋_GB2312" w:eastAsia="仿宋_GB2312"/>
          <w:kern w:val="0"/>
          <w:sz w:val="28"/>
          <w:szCs w:val="28"/>
          <w:lang w:eastAsia="zh-CN"/>
        </w:rPr>
        <w:t>）排放至大气环境；锅炉烟气采取低氮燃烧措施后通过</w:t>
      </w:r>
      <w:r>
        <w:rPr>
          <w:rFonts w:hint="eastAsia" w:ascii="仿宋_GB2312" w:eastAsia="仿宋_GB2312"/>
          <w:kern w:val="0"/>
          <w:sz w:val="28"/>
          <w:szCs w:val="28"/>
          <w:lang w:val="en-US" w:eastAsia="zh-CN"/>
        </w:rPr>
        <w:t>1根15m高</w:t>
      </w:r>
      <w:r>
        <w:rPr>
          <w:rFonts w:hint="eastAsia" w:ascii="仿宋_GB2312" w:eastAsia="仿宋_GB2312"/>
          <w:kern w:val="0"/>
          <w:sz w:val="28"/>
          <w:szCs w:val="28"/>
          <w:lang w:eastAsia="zh-CN"/>
        </w:rPr>
        <w:t>排气筒（</w:t>
      </w:r>
      <w:r>
        <w:rPr>
          <w:rFonts w:hint="eastAsia" w:ascii="仿宋_GB2312" w:eastAsia="仿宋_GB2312"/>
          <w:kern w:val="0"/>
          <w:sz w:val="28"/>
          <w:szCs w:val="28"/>
          <w:lang w:val="en-US" w:eastAsia="zh-CN"/>
        </w:rPr>
        <w:t>DA007</w:t>
      </w:r>
      <w:r>
        <w:rPr>
          <w:rFonts w:hint="eastAsia" w:ascii="仿宋_GB2312" w:eastAsia="仿宋_GB2312"/>
          <w:kern w:val="0"/>
          <w:sz w:val="28"/>
          <w:szCs w:val="28"/>
          <w:lang w:eastAsia="zh-CN"/>
        </w:rPr>
        <w:t>）排放至大气环境。</w:t>
      </w:r>
    </w:p>
    <w:p w14:paraId="05AEBEBC">
      <w:pPr>
        <w:overflowPunct w:val="0"/>
        <w:autoSpaceDE w:val="0"/>
        <w:autoSpaceDN w:val="0"/>
        <w:adjustRightInd w:val="0"/>
        <w:snapToGrid w:val="0"/>
        <w:spacing w:line="500" w:lineRule="exact"/>
        <w:ind w:firstLine="562" w:firstLineChars="200"/>
        <w:rPr>
          <w:rFonts w:eastAsia="仿宋_GB2312"/>
          <w:kern w:val="0"/>
          <w:sz w:val="28"/>
          <w:szCs w:val="28"/>
        </w:rPr>
      </w:pPr>
      <w:r>
        <w:rPr>
          <w:rFonts w:hint="eastAsia" w:ascii="仿宋_GB2312" w:eastAsia="仿宋_GB2312"/>
          <w:b/>
          <w:bCs/>
          <w:kern w:val="0"/>
          <w:sz w:val="28"/>
          <w:szCs w:val="28"/>
        </w:rPr>
        <w:t>噪声：</w:t>
      </w:r>
      <w:r>
        <w:rPr>
          <w:rFonts w:eastAsia="仿宋_GB2312"/>
          <w:kern w:val="0"/>
          <w:sz w:val="28"/>
          <w:szCs w:val="28"/>
        </w:rPr>
        <w:t>对高噪声设备采</w:t>
      </w:r>
      <w:r>
        <w:rPr>
          <w:rFonts w:eastAsia="仿宋_GB2312"/>
          <w:bCs/>
          <w:kern w:val="0"/>
          <w:sz w:val="28"/>
          <w:szCs w:val="28"/>
        </w:rPr>
        <w:t>取隔声、吸声/消声、减震、厂房隔声等降噪措施，加强设备的维护，确保设备处于良好的运转状态，确保厂界噪声达《工业企业厂界环境噪声排放标准》（GB12348-2008）中的3类标准。</w:t>
      </w:r>
    </w:p>
    <w:p w14:paraId="1E0DD702">
      <w:pPr>
        <w:widowControl/>
        <w:adjustRightInd w:val="0"/>
        <w:snapToGrid w:val="0"/>
        <w:spacing w:line="500" w:lineRule="exact"/>
        <w:ind w:firstLine="562" w:firstLineChars="200"/>
        <w:rPr>
          <w:rFonts w:ascii="仿宋_GB2312" w:eastAsia="仿宋_GB2312"/>
          <w:b/>
          <w:bCs/>
          <w:kern w:val="0"/>
          <w:sz w:val="28"/>
          <w:szCs w:val="28"/>
        </w:rPr>
      </w:pPr>
      <w:r>
        <w:rPr>
          <w:rFonts w:hint="eastAsia" w:ascii="仿宋_GB2312" w:eastAsia="仿宋_GB2312"/>
          <w:b/>
          <w:bCs/>
          <w:kern w:val="0"/>
          <w:sz w:val="28"/>
          <w:szCs w:val="28"/>
        </w:rPr>
        <w:t>固体废物：</w:t>
      </w:r>
    </w:p>
    <w:p w14:paraId="61D9F5E6">
      <w:pPr>
        <w:widowControl/>
        <w:adjustRightInd w:val="0"/>
        <w:snapToGrid w:val="0"/>
        <w:spacing w:line="520" w:lineRule="exact"/>
        <w:ind w:firstLine="560" w:firstLineChars="200"/>
        <w:rPr>
          <w:rFonts w:hint="eastAsia" w:eastAsia="仿宋_GB2312"/>
          <w:kern w:val="0"/>
          <w:sz w:val="28"/>
          <w:szCs w:val="28"/>
          <w:lang w:eastAsia="zh-CN"/>
        </w:rPr>
      </w:pPr>
      <w:r>
        <w:rPr>
          <w:rFonts w:hint="eastAsia" w:eastAsia="仿宋_GB2312"/>
          <w:kern w:val="0"/>
          <w:sz w:val="28"/>
          <w:szCs w:val="28"/>
        </w:rPr>
        <w:t>一般工业固废：边角料、玻璃渣、集尘灰等收集后暂存于一般工业固废暂存场所，交由具有主体资格和技术能力的物资部门回收利用</w:t>
      </w:r>
      <w:r>
        <w:rPr>
          <w:rFonts w:hint="eastAsia" w:eastAsia="仿宋_GB2312"/>
          <w:kern w:val="0"/>
          <w:sz w:val="28"/>
          <w:szCs w:val="28"/>
          <w:lang w:eastAsia="zh-CN"/>
        </w:rPr>
        <w:t>。</w:t>
      </w:r>
    </w:p>
    <w:p w14:paraId="00821269">
      <w:pPr>
        <w:widowControl/>
        <w:adjustRightInd w:val="0"/>
        <w:snapToGrid w:val="0"/>
        <w:spacing w:line="500" w:lineRule="exact"/>
        <w:ind w:firstLine="562" w:firstLineChars="200"/>
        <w:rPr>
          <w:rFonts w:eastAsia="仿宋_GB2312"/>
          <w:kern w:val="0"/>
          <w:sz w:val="28"/>
          <w:szCs w:val="28"/>
        </w:rPr>
      </w:pPr>
      <w:r>
        <w:rPr>
          <w:rFonts w:hint="eastAsia" w:ascii="仿宋_GB2312" w:eastAsia="仿宋_GB2312"/>
          <w:b/>
          <w:bCs/>
          <w:kern w:val="0"/>
          <w:sz w:val="28"/>
          <w:szCs w:val="28"/>
        </w:rPr>
        <w:t>（六）主要污染物排放量及总量来源</w:t>
      </w:r>
    </w:p>
    <w:p w14:paraId="2406626F">
      <w:pPr>
        <w:widowControl/>
        <w:adjustRightInd w:val="0"/>
        <w:snapToGrid w:val="0"/>
        <w:spacing w:line="500" w:lineRule="exact"/>
        <w:ind w:firstLine="560" w:firstLineChars="200"/>
        <w:rPr>
          <w:rFonts w:eastAsia="仿宋_GB2312"/>
          <w:bCs/>
          <w:kern w:val="0"/>
          <w:sz w:val="28"/>
          <w:szCs w:val="28"/>
        </w:rPr>
      </w:pPr>
      <w:r>
        <w:rPr>
          <w:rFonts w:hint="eastAsia" w:eastAsia="仿宋_GB2312"/>
          <w:bCs/>
          <w:kern w:val="0"/>
          <w:sz w:val="28"/>
          <w:szCs w:val="28"/>
        </w:rPr>
        <w:t>本项目实施后企业</w:t>
      </w:r>
      <w:r>
        <w:rPr>
          <w:rFonts w:hint="eastAsia" w:eastAsia="仿宋_GB2312"/>
          <w:bCs/>
          <w:kern w:val="0"/>
          <w:sz w:val="28"/>
          <w:szCs w:val="28"/>
          <w:lang w:val="en-US" w:eastAsia="zh-CN"/>
        </w:rPr>
        <w:t>全厂</w:t>
      </w:r>
      <w:r>
        <w:rPr>
          <w:rFonts w:hint="eastAsia" w:eastAsia="仿宋_GB2312"/>
          <w:bCs/>
          <w:kern w:val="0"/>
          <w:sz w:val="28"/>
          <w:szCs w:val="28"/>
        </w:rPr>
        <w:t>涉及总量控制污染物指标及排放量为：化学需氧量(COD)</w:t>
      </w:r>
      <w:r>
        <w:rPr>
          <w:rFonts w:hint="eastAsia" w:eastAsia="仿宋_GB2312"/>
          <w:bCs/>
          <w:kern w:val="0"/>
          <w:sz w:val="28"/>
          <w:szCs w:val="28"/>
          <w:lang w:val="en-US" w:eastAsia="zh-CN"/>
        </w:rPr>
        <w:t>12.139</w:t>
      </w:r>
      <w:r>
        <w:rPr>
          <w:rFonts w:hint="eastAsia" w:eastAsia="仿宋_GB2312"/>
          <w:bCs/>
          <w:kern w:val="0"/>
          <w:sz w:val="28"/>
          <w:szCs w:val="28"/>
        </w:rPr>
        <w:t>t/a、氨氮(NH</w:t>
      </w:r>
      <w:r>
        <w:rPr>
          <w:rFonts w:hint="eastAsia" w:eastAsia="仿宋_GB2312"/>
          <w:bCs/>
          <w:kern w:val="0"/>
          <w:sz w:val="28"/>
          <w:szCs w:val="28"/>
          <w:vertAlign w:val="subscript"/>
        </w:rPr>
        <w:t>3</w:t>
      </w:r>
      <w:r>
        <w:rPr>
          <w:rFonts w:hint="eastAsia" w:eastAsia="仿宋_GB2312"/>
          <w:bCs/>
          <w:kern w:val="0"/>
          <w:sz w:val="28"/>
          <w:szCs w:val="28"/>
        </w:rPr>
        <w:t>-N)0.</w:t>
      </w:r>
      <w:r>
        <w:rPr>
          <w:rFonts w:hint="eastAsia" w:eastAsia="仿宋_GB2312"/>
          <w:bCs/>
          <w:kern w:val="0"/>
          <w:sz w:val="28"/>
          <w:szCs w:val="28"/>
          <w:lang w:val="en-US" w:eastAsia="zh-CN"/>
        </w:rPr>
        <w:t>607</w:t>
      </w:r>
      <w:r>
        <w:rPr>
          <w:rFonts w:hint="eastAsia" w:eastAsia="仿宋_GB2312"/>
          <w:bCs/>
          <w:kern w:val="0"/>
          <w:sz w:val="28"/>
          <w:szCs w:val="28"/>
        </w:rPr>
        <w:t>t/a</w:t>
      </w:r>
      <w:r>
        <w:rPr>
          <w:rFonts w:hint="eastAsia" w:eastAsia="仿宋_GB2312"/>
          <w:bCs/>
          <w:kern w:val="0"/>
          <w:sz w:val="28"/>
          <w:szCs w:val="28"/>
          <w:lang w:val="en-US" w:eastAsia="zh-CN"/>
        </w:rPr>
        <w:t>、</w:t>
      </w:r>
      <w:r>
        <w:rPr>
          <w:rFonts w:hint="eastAsia" w:eastAsia="仿宋_GB2312"/>
          <w:bCs/>
          <w:kern w:val="0"/>
          <w:sz w:val="28"/>
          <w:szCs w:val="28"/>
        </w:rPr>
        <w:t>SO</w:t>
      </w:r>
      <w:r>
        <w:rPr>
          <w:rFonts w:hint="eastAsia" w:eastAsia="仿宋_GB2312"/>
          <w:bCs/>
          <w:kern w:val="0"/>
          <w:sz w:val="28"/>
          <w:szCs w:val="28"/>
          <w:vertAlign w:val="subscript"/>
        </w:rPr>
        <w:t>2</w:t>
      </w:r>
      <w:r>
        <w:rPr>
          <w:rFonts w:hint="eastAsia" w:eastAsia="仿宋_GB2312"/>
          <w:bCs/>
          <w:kern w:val="0"/>
          <w:sz w:val="28"/>
          <w:szCs w:val="28"/>
        </w:rPr>
        <w:t xml:space="preserve"> </w:t>
      </w:r>
      <w:r>
        <w:rPr>
          <w:rFonts w:hint="eastAsia" w:eastAsia="仿宋_GB2312"/>
          <w:bCs/>
          <w:kern w:val="0"/>
          <w:sz w:val="28"/>
          <w:szCs w:val="28"/>
          <w:lang w:val="en-US" w:eastAsia="zh-CN"/>
        </w:rPr>
        <w:t>19.18</w:t>
      </w:r>
      <w:r>
        <w:rPr>
          <w:rFonts w:hint="eastAsia" w:eastAsia="仿宋_GB2312"/>
          <w:bCs/>
          <w:kern w:val="0"/>
          <w:sz w:val="28"/>
          <w:szCs w:val="28"/>
        </w:rPr>
        <w:t xml:space="preserve">t/a、NOx </w:t>
      </w:r>
      <w:r>
        <w:rPr>
          <w:rFonts w:hint="eastAsia" w:eastAsia="仿宋_GB2312"/>
          <w:bCs/>
          <w:kern w:val="0"/>
          <w:sz w:val="28"/>
          <w:szCs w:val="28"/>
          <w:lang w:val="en-US" w:eastAsia="zh-CN"/>
        </w:rPr>
        <w:t>46.727</w:t>
      </w:r>
      <w:r>
        <w:rPr>
          <w:rFonts w:hint="eastAsia" w:eastAsia="仿宋_GB2312"/>
          <w:bCs/>
          <w:kern w:val="0"/>
          <w:sz w:val="28"/>
          <w:szCs w:val="28"/>
        </w:rPr>
        <w:t xml:space="preserve">t/a、VOCs </w:t>
      </w:r>
      <w:r>
        <w:rPr>
          <w:rFonts w:hint="eastAsia" w:eastAsia="仿宋_GB2312"/>
          <w:bCs/>
          <w:kern w:val="0"/>
          <w:sz w:val="28"/>
          <w:szCs w:val="28"/>
          <w:lang w:val="en-US" w:eastAsia="zh-CN"/>
        </w:rPr>
        <w:t>0.003</w:t>
      </w:r>
      <w:r>
        <w:rPr>
          <w:rFonts w:hint="eastAsia" w:eastAsia="仿宋_GB2312"/>
          <w:bCs/>
          <w:kern w:val="0"/>
          <w:sz w:val="28"/>
          <w:szCs w:val="28"/>
        </w:rPr>
        <w:t>t/a</w:t>
      </w:r>
      <w:r>
        <w:rPr>
          <w:rFonts w:hint="eastAsia" w:eastAsia="仿宋_GB2312"/>
          <w:bCs/>
          <w:kern w:val="0"/>
          <w:sz w:val="28"/>
          <w:szCs w:val="28"/>
          <w:lang w:eastAsia="zh-CN"/>
        </w:rPr>
        <w:t>，项目不新增COD、NH</w:t>
      </w:r>
      <w:r>
        <w:rPr>
          <w:rFonts w:hint="eastAsia" w:eastAsia="仿宋_GB2312"/>
          <w:bCs/>
          <w:kern w:val="0"/>
          <w:sz w:val="28"/>
          <w:szCs w:val="28"/>
          <w:vertAlign w:val="subscript"/>
          <w:lang w:eastAsia="zh-CN"/>
        </w:rPr>
        <w:t>3</w:t>
      </w:r>
      <w:r>
        <w:rPr>
          <w:rFonts w:hint="eastAsia" w:eastAsia="仿宋_GB2312"/>
          <w:bCs/>
          <w:kern w:val="0"/>
          <w:sz w:val="28"/>
          <w:szCs w:val="28"/>
          <w:lang w:eastAsia="zh-CN"/>
        </w:rPr>
        <w:t>-N、SO</w:t>
      </w:r>
      <w:r>
        <w:rPr>
          <w:rFonts w:hint="eastAsia" w:eastAsia="仿宋_GB2312"/>
          <w:bCs/>
          <w:kern w:val="0"/>
          <w:sz w:val="28"/>
          <w:szCs w:val="28"/>
          <w:vertAlign w:val="subscript"/>
          <w:lang w:eastAsia="zh-CN"/>
        </w:rPr>
        <w:t>2</w:t>
      </w:r>
      <w:r>
        <w:rPr>
          <w:rFonts w:hint="eastAsia" w:eastAsia="仿宋_GB2312"/>
          <w:bCs/>
          <w:kern w:val="0"/>
          <w:sz w:val="28"/>
          <w:szCs w:val="28"/>
          <w:lang w:eastAsia="zh-CN"/>
        </w:rPr>
        <w:t>、NOx、VOCs排放量。</w:t>
      </w:r>
    </w:p>
    <w:p w14:paraId="42BB092B">
      <w:pPr>
        <w:widowControl/>
        <w:adjustRightInd w:val="0"/>
        <w:snapToGrid w:val="0"/>
        <w:spacing w:line="500" w:lineRule="exact"/>
        <w:ind w:firstLine="562" w:firstLineChars="200"/>
        <w:rPr>
          <w:rFonts w:eastAsia="仿宋_GB2312"/>
          <w:b/>
          <w:bCs/>
          <w:kern w:val="0"/>
          <w:sz w:val="28"/>
          <w:szCs w:val="28"/>
        </w:rPr>
      </w:pPr>
      <w:r>
        <w:rPr>
          <w:rFonts w:hint="eastAsia" w:ascii="仿宋_GB2312" w:eastAsia="仿宋_GB2312"/>
          <w:b/>
          <w:bCs/>
          <w:kern w:val="0"/>
          <w:sz w:val="28"/>
          <w:szCs w:val="28"/>
        </w:rPr>
        <w:t>（七）</w:t>
      </w:r>
      <w:r>
        <w:rPr>
          <w:rFonts w:ascii="仿宋_GB2312" w:eastAsia="仿宋_GB2312"/>
          <w:b/>
          <w:bCs/>
          <w:kern w:val="0"/>
          <w:sz w:val="28"/>
          <w:szCs w:val="28"/>
        </w:rPr>
        <w:t>总投资及环保投资</w:t>
      </w:r>
    </w:p>
    <w:p w14:paraId="4F8D212A">
      <w:pPr>
        <w:widowControl/>
        <w:adjustRightInd w:val="0"/>
        <w:snapToGrid w:val="0"/>
        <w:spacing w:line="500" w:lineRule="exact"/>
        <w:ind w:firstLine="560" w:firstLineChars="200"/>
        <w:rPr>
          <w:rFonts w:ascii="仿宋_GB2312" w:eastAsia="仿宋_GB2312"/>
          <w:kern w:val="0"/>
          <w:sz w:val="28"/>
          <w:szCs w:val="28"/>
        </w:rPr>
      </w:pPr>
      <w:r>
        <w:rPr>
          <w:rFonts w:hint="eastAsia" w:ascii="仿宋_GB2312" w:eastAsia="仿宋_GB2312"/>
          <w:kern w:val="0"/>
          <w:sz w:val="28"/>
          <w:szCs w:val="28"/>
        </w:rPr>
        <w:t>本项目总投资</w:t>
      </w:r>
      <w:r>
        <w:rPr>
          <w:rFonts w:hint="eastAsia" w:ascii="仿宋_GB2312" w:eastAsia="仿宋_GB2312"/>
          <w:kern w:val="0"/>
          <w:sz w:val="28"/>
          <w:szCs w:val="28"/>
          <w:lang w:val="en-US" w:eastAsia="zh-CN"/>
        </w:rPr>
        <w:t>1750</w:t>
      </w:r>
      <w:r>
        <w:rPr>
          <w:rFonts w:hint="eastAsia" w:ascii="仿宋_GB2312" w:eastAsia="仿宋_GB2312"/>
          <w:kern w:val="0"/>
          <w:sz w:val="28"/>
          <w:szCs w:val="28"/>
        </w:rPr>
        <w:t>万元，其中环保投资</w:t>
      </w:r>
      <w:r>
        <w:rPr>
          <w:rFonts w:hint="eastAsia" w:ascii="仿宋_GB2312" w:eastAsia="仿宋_GB2312"/>
          <w:kern w:val="0"/>
          <w:sz w:val="28"/>
          <w:szCs w:val="28"/>
          <w:lang w:val="en-US" w:eastAsia="zh-CN"/>
        </w:rPr>
        <w:t>5</w:t>
      </w:r>
      <w:r>
        <w:rPr>
          <w:rFonts w:ascii="仿宋_GB2312" w:eastAsia="仿宋_GB2312"/>
          <w:kern w:val="0"/>
          <w:sz w:val="28"/>
          <w:szCs w:val="28"/>
        </w:rPr>
        <w:t>0</w:t>
      </w:r>
      <w:r>
        <w:rPr>
          <w:rFonts w:hint="eastAsia" w:ascii="仿宋_GB2312" w:eastAsia="仿宋_GB2312"/>
          <w:kern w:val="0"/>
          <w:sz w:val="28"/>
          <w:szCs w:val="28"/>
        </w:rPr>
        <w:t>万元，占总投资额的</w:t>
      </w:r>
      <w:r>
        <w:rPr>
          <w:rFonts w:hint="eastAsia" w:ascii="仿宋_GB2312" w:eastAsia="仿宋_GB2312"/>
          <w:kern w:val="0"/>
          <w:sz w:val="28"/>
          <w:szCs w:val="28"/>
          <w:lang w:val="en-US" w:eastAsia="zh-CN"/>
        </w:rPr>
        <w:t>2.86</w:t>
      </w:r>
      <w:r>
        <w:rPr>
          <w:rFonts w:hint="eastAsia" w:ascii="仿宋_GB2312" w:eastAsia="仿宋_GB2312"/>
          <w:kern w:val="0"/>
          <w:sz w:val="28"/>
          <w:szCs w:val="28"/>
        </w:rPr>
        <w:t>%；</w:t>
      </w:r>
    </w:p>
    <w:p w14:paraId="763B7773">
      <w:pPr>
        <w:adjustRightInd w:val="0"/>
        <w:snapToGrid w:val="0"/>
        <w:spacing w:line="500" w:lineRule="exact"/>
        <w:ind w:left="420" w:leftChars="200"/>
        <w:rPr>
          <w:rFonts w:eastAsia="黑体"/>
          <w:kern w:val="0"/>
          <w:sz w:val="28"/>
          <w:szCs w:val="28"/>
        </w:rPr>
      </w:pPr>
      <w:r>
        <w:rPr>
          <w:rFonts w:hint="eastAsia" w:ascii="黑体" w:hAnsi="黑体" w:eastAsia="黑体"/>
          <w:kern w:val="0"/>
          <w:sz w:val="28"/>
          <w:szCs w:val="28"/>
        </w:rPr>
        <w:t xml:space="preserve"> </w:t>
      </w:r>
      <w:r>
        <w:rPr>
          <w:rFonts w:ascii="黑体" w:hAnsi="黑体" w:eastAsia="黑体"/>
          <w:kern w:val="0"/>
          <w:sz w:val="28"/>
          <w:szCs w:val="28"/>
        </w:rPr>
        <w:t>二、承诺内容</w:t>
      </w:r>
    </w:p>
    <w:p w14:paraId="19811371">
      <w:pPr>
        <w:adjustRightInd w:val="0"/>
        <w:snapToGrid w:val="0"/>
        <w:spacing w:line="500" w:lineRule="exact"/>
        <w:ind w:left="420" w:leftChars="200"/>
        <w:rPr>
          <w:rFonts w:eastAsia="仿宋_GB2312"/>
          <w:sz w:val="28"/>
          <w:szCs w:val="28"/>
        </w:rPr>
      </w:pPr>
      <w:r>
        <w:rPr>
          <w:rFonts w:hint="eastAsia" w:ascii="黑体" w:hAnsi="黑体" w:eastAsia="黑体"/>
          <w:sz w:val="28"/>
          <w:szCs w:val="28"/>
        </w:rPr>
        <w:t>（一）甲方事项</w:t>
      </w:r>
    </w:p>
    <w:p w14:paraId="1B78D766">
      <w:pPr>
        <w:adjustRightInd w:val="0"/>
        <w:snapToGrid w:val="0"/>
        <w:spacing w:line="500" w:lineRule="exact"/>
        <w:rPr>
          <w:rFonts w:ascii="仿宋_GB2312" w:eastAsia="仿宋_GB2312"/>
          <w:b/>
          <w:bCs/>
          <w:sz w:val="28"/>
          <w:szCs w:val="28"/>
        </w:rPr>
      </w:pPr>
      <w:r>
        <w:rPr>
          <w:rFonts w:hint="eastAsia" w:ascii="仿宋_GB2312" w:eastAsia="仿宋_GB2312"/>
          <w:kern w:val="0"/>
          <w:sz w:val="28"/>
          <w:szCs w:val="28"/>
        </w:rPr>
        <w:t xml:space="preserve">     </w:t>
      </w:r>
      <w:r>
        <w:rPr>
          <w:rFonts w:hint="eastAsia" w:ascii="仿宋_GB2312" w:eastAsia="仿宋_GB2312"/>
          <w:b/>
          <w:bCs/>
          <w:kern w:val="0"/>
          <w:sz w:val="28"/>
          <w:szCs w:val="28"/>
        </w:rPr>
        <w:t>1、甲方承诺本项目不属于《临平区“区域环评+环境标准”改革实施方案》环评审批负面清单中的项目。</w:t>
      </w:r>
      <w:r>
        <w:rPr>
          <w:rFonts w:hint="eastAsia" w:ascii="仿宋_GB2312" w:eastAsia="仿宋_GB2312"/>
          <w:b/>
          <w:bCs/>
          <w:color w:val="000000"/>
          <w:kern w:val="0"/>
          <w:sz w:val="28"/>
          <w:szCs w:val="28"/>
        </w:rPr>
        <w:t>详见附件</w:t>
      </w:r>
      <w:r>
        <w:rPr>
          <w:rFonts w:hint="eastAsia" w:ascii="仿宋_GB2312" w:eastAsia="仿宋_GB2312"/>
          <w:b/>
          <w:bCs/>
          <w:kern w:val="0"/>
          <w:sz w:val="28"/>
          <w:szCs w:val="28"/>
        </w:rPr>
        <w:t>。</w:t>
      </w:r>
    </w:p>
    <w:p w14:paraId="2E6967D0">
      <w:pPr>
        <w:widowControl/>
        <w:adjustRightInd w:val="0"/>
        <w:snapToGrid w:val="0"/>
        <w:spacing w:line="500" w:lineRule="exact"/>
        <w:ind w:firstLine="562" w:firstLineChars="200"/>
        <w:rPr>
          <w:rFonts w:eastAsia="仿宋"/>
          <w:kern w:val="0"/>
          <w:sz w:val="28"/>
          <w:szCs w:val="28"/>
        </w:rPr>
      </w:pPr>
      <w:r>
        <w:rPr>
          <w:rFonts w:hint="eastAsia" w:ascii="仿宋_GB2312" w:eastAsia="仿宋_GB2312"/>
          <w:b/>
          <w:kern w:val="0"/>
          <w:sz w:val="28"/>
          <w:szCs w:val="28"/>
        </w:rPr>
        <w:t xml:space="preserve"> </w:t>
      </w:r>
      <w:r>
        <w:rPr>
          <w:rFonts w:eastAsia="仿宋_GB2312"/>
          <w:b/>
          <w:kern w:val="0"/>
          <w:sz w:val="28"/>
          <w:szCs w:val="28"/>
        </w:rPr>
        <w:t>2</w:t>
      </w:r>
      <w:r>
        <w:rPr>
          <w:rFonts w:ascii="仿宋_GB2312" w:eastAsia="仿宋_GB2312"/>
          <w:b/>
          <w:kern w:val="0"/>
          <w:sz w:val="28"/>
          <w:szCs w:val="28"/>
        </w:rPr>
        <w:t>、甲方承诺项目建设</w:t>
      </w:r>
      <w:r>
        <w:rPr>
          <w:rFonts w:hint="eastAsia" w:ascii="仿宋_GB2312" w:eastAsia="仿宋_GB2312"/>
          <w:b/>
          <w:kern w:val="0"/>
          <w:sz w:val="28"/>
          <w:szCs w:val="28"/>
        </w:rPr>
        <w:t>期</w:t>
      </w:r>
      <w:r>
        <w:rPr>
          <w:rFonts w:ascii="仿宋_GB2312" w:eastAsia="仿宋_GB2312"/>
          <w:b/>
          <w:kern w:val="0"/>
          <w:sz w:val="28"/>
          <w:szCs w:val="28"/>
        </w:rPr>
        <w:t>符合以下条件和标准</w:t>
      </w:r>
      <w:r>
        <w:rPr>
          <w:rFonts w:eastAsia="仿宋_GB2312"/>
          <w:b/>
          <w:kern w:val="0"/>
          <w:sz w:val="28"/>
          <w:szCs w:val="28"/>
        </w:rPr>
        <w:t>:</w:t>
      </w:r>
    </w:p>
    <w:p w14:paraId="4D72454D">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w:t>
      </w:r>
      <w:r>
        <w:rPr>
          <w:rFonts w:eastAsia="仿宋_GB2312"/>
          <w:kern w:val="0"/>
          <w:sz w:val="28"/>
          <w:szCs w:val="28"/>
        </w:rPr>
        <w:t>1</w:t>
      </w:r>
      <w:r>
        <w:rPr>
          <w:rFonts w:ascii="仿宋_GB2312" w:eastAsia="仿宋_GB2312"/>
          <w:kern w:val="0"/>
          <w:sz w:val="28"/>
          <w:szCs w:val="28"/>
        </w:rPr>
        <w:t xml:space="preserve">）项目选址符合 </w:t>
      </w:r>
      <w:r>
        <w:rPr>
          <w:rFonts w:eastAsia="仿宋_GB2312"/>
          <w:kern w:val="0"/>
          <w:sz w:val="28"/>
          <w:szCs w:val="28"/>
        </w:rPr>
        <w:t>“</w:t>
      </w:r>
      <w:r>
        <w:rPr>
          <w:rFonts w:ascii="仿宋_GB2312" w:eastAsia="仿宋_GB2312"/>
          <w:kern w:val="0"/>
          <w:sz w:val="28"/>
          <w:szCs w:val="28"/>
        </w:rPr>
        <w:t>三线一单</w:t>
      </w:r>
      <w:r>
        <w:rPr>
          <w:rFonts w:eastAsia="仿宋_GB2312"/>
          <w:kern w:val="0"/>
          <w:sz w:val="28"/>
          <w:szCs w:val="28"/>
        </w:rPr>
        <w:t>”</w:t>
      </w:r>
      <w:r>
        <w:rPr>
          <w:rFonts w:ascii="仿宋_GB2312" w:eastAsia="仿宋_GB2312"/>
          <w:kern w:val="0"/>
          <w:sz w:val="28"/>
          <w:szCs w:val="28"/>
        </w:rPr>
        <w:t xml:space="preserve">生态环境分区管控要求。 </w:t>
      </w:r>
    </w:p>
    <w:p w14:paraId="635D633C">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w:t>
      </w:r>
      <w:r>
        <w:rPr>
          <w:rFonts w:eastAsia="仿宋_GB2312"/>
          <w:kern w:val="0"/>
          <w:sz w:val="28"/>
          <w:szCs w:val="28"/>
        </w:rPr>
        <w:t>2</w:t>
      </w:r>
      <w:r>
        <w:rPr>
          <w:rFonts w:ascii="仿宋_GB2312" w:eastAsia="仿宋_GB2312"/>
          <w:kern w:val="0"/>
          <w:sz w:val="28"/>
          <w:szCs w:val="28"/>
        </w:rPr>
        <w:t>）项目建设过程排放污染物符合国家、省规定的污染物排放标准要求。</w:t>
      </w:r>
    </w:p>
    <w:p w14:paraId="704527B6">
      <w:pPr>
        <w:widowControl/>
        <w:adjustRightInd w:val="0"/>
        <w:snapToGrid w:val="0"/>
        <w:spacing w:line="500" w:lineRule="exact"/>
        <w:ind w:firstLine="560" w:firstLineChars="200"/>
        <w:rPr>
          <w:rFonts w:ascii="仿宋_GB2312" w:eastAsia="仿宋_GB2312"/>
          <w:kern w:val="0"/>
          <w:sz w:val="28"/>
          <w:szCs w:val="28"/>
        </w:rPr>
      </w:pPr>
      <w:r>
        <w:rPr>
          <w:rFonts w:ascii="仿宋_GB2312" w:eastAsia="仿宋_GB2312"/>
          <w:kern w:val="0"/>
          <w:sz w:val="28"/>
          <w:szCs w:val="28"/>
        </w:rPr>
        <w:t>（</w:t>
      </w:r>
      <w:r>
        <w:rPr>
          <w:rFonts w:eastAsia="仿宋_GB2312"/>
          <w:kern w:val="0"/>
          <w:sz w:val="28"/>
          <w:szCs w:val="28"/>
        </w:rPr>
        <w:t>3</w:t>
      </w:r>
      <w:r>
        <w:rPr>
          <w:rFonts w:ascii="仿宋_GB2312" w:eastAsia="仿宋_GB2312"/>
          <w:kern w:val="0"/>
          <w:sz w:val="28"/>
          <w:szCs w:val="28"/>
        </w:rPr>
        <w:t>）</w:t>
      </w:r>
      <w:r>
        <w:rPr>
          <w:rFonts w:hint="eastAsia" w:ascii="仿宋_GB2312" w:eastAsia="仿宋_GB2312"/>
          <w:kern w:val="0"/>
          <w:sz w:val="28"/>
          <w:szCs w:val="28"/>
        </w:rPr>
        <w:t>项目符合项目所依托的工业有关专项规划和开发区规划及其规划环评要求。</w:t>
      </w:r>
    </w:p>
    <w:p w14:paraId="1A33E728">
      <w:pPr>
        <w:widowControl/>
        <w:adjustRightInd w:val="0"/>
        <w:snapToGrid w:val="0"/>
        <w:spacing w:line="500" w:lineRule="exact"/>
        <w:rPr>
          <w:rFonts w:eastAsia="仿宋_GB2312"/>
          <w:kern w:val="0"/>
          <w:sz w:val="28"/>
          <w:szCs w:val="28"/>
        </w:rPr>
      </w:pPr>
      <w:r>
        <w:rPr>
          <w:rFonts w:hint="eastAsia" w:ascii="仿宋_GB2312" w:eastAsia="仿宋_GB2312"/>
          <w:kern w:val="0"/>
          <w:sz w:val="28"/>
          <w:szCs w:val="28"/>
        </w:rPr>
        <w:t xml:space="preserve">    （</w:t>
      </w:r>
      <w:r>
        <w:rPr>
          <w:rFonts w:hint="eastAsia" w:eastAsia="仿宋_GB2312"/>
          <w:kern w:val="0"/>
          <w:sz w:val="28"/>
          <w:szCs w:val="28"/>
        </w:rPr>
        <w:t>4</w:t>
      </w:r>
      <w:r>
        <w:rPr>
          <w:rFonts w:hint="eastAsia" w:ascii="仿宋_GB2312" w:eastAsia="仿宋_GB2312"/>
          <w:kern w:val="0"/>
          <w:sz w:val="28"/>
          <w:szCs w:val="28"/>
        </w:rPr>
        <w:t>）建设项目环保设施与主体工程同时设计、同时施工、同时投产使用，项目建成后，依照《建设项目环境保护管理条例》、《建设项目竣工环境保护验收暂行办法》及相关技术规范办理项目环境保护设施竣工验收，未完成环境保护设施竣工验收手续的，不得投入生产或者使用。</w:t>
      </w:r>
    </w:p>
    <w:p w14:paraId="08E4B9C8">
      <w:pPr>
        <w:widowControl/>
        <w:adjustRightInd w:val="0"/>
        <w:snapToGrid w:val="0"/>
        <w:spacing w:line="500" w:lineRule="exact"/>
        <w:ind w:firstLine="560"/>
        <w:rPr>
          <w:rFonts w:ascii="仿宋_GB2312" w:eastAsia="仿宋_GB2312"/>
          <w:kern w:val="0"/>
          <w:sz w:val="28"/>
          <w:szCs w:val="28"/>
        </w:rPr>
      </w:pPr>
      <w:r>
        <w:rPr>
          <w:rFonts w:ascii="仿宋_GB2312" w:eastAsia="仿宋_GB2312"/>
          <w:kern w:val="0"/>
          <w:sz w:val="28"/>
          <w:szCs w:val="28"/>
        </w:rPr>
        <w:t>（</w:t>
      </w:r>
      <w:r>
        <w:rPr>
          <w:rFonts w:hint="eastAsia" w:eastAsia="仿宋_GB2312"/>
          <w:kern w:val="0"/>
          <w:sz w:val="28"/>
          <w:szCs w:val="28"/>
        </w:rPr>
        <w:t>5</w:t>
      </w:r>
      <w:r>
        <w:rPr>
          <w:rFonts w:ascii="仿宋_GB2312" w:eastAsia="仿宋_GB2312"/>
          <w:kern w:val="0"/>
          <w:sz w:val="28"/>
          <w:szCs w:val="28"/>
        </w:rPr>
        <w:t>）</w:t>
      </w:r>
      <w:r>
        <w:rPr>
          <w:rFonts w:hint="eastAsia" w:ascii="仿宋_GB2312" w:eastAsia="仿宋_GB2312"/>
          <w:kern w:val="0"/>
          <w:sz w:val="28"/>
          <w:szCs w:val="28"/>
        </w:rPr>
        <w:t>按法律法规规定申领排污许可证，并按照排污许可证的规定排放污染物。</w:t>
      </w:r>
    </w:p>
    <w:p w14:paraId="32AC2164">
      <w:pPr>
        <w:adjustRightInd w:val="0"/>
        <w:snapToGrid w:val="0"/>
        <w:spacing w:line="500" w:lineRule="exact"/>
        <w:ind w:firstLine="562" w:firstLineChars="200"/>
        <w:rPr>
          <w:rFonts w:ascii="仿宋_GB2312" w:eastAsia="仿宋_GB2312"/>
          <w:b/>
          <w:bCs/>
          <w:kern w:val="0"/>
          <w:sz w:val="28"/>
          <w:szCs w:val="28"/>
        </w:rPr>
      </w:pPr>
      <w:r>
        <w:rPr>
          <w:rFonts w:hint="eastAsia" w:ascii="仿宋_GB2312" w:eastAsia="仿宋_GB2312"/>
          <w:b/>
          <w:bCs/>
          <w:kern w:val="0"/>
          <w:sz w:val="28"/>
          <w:szCs w:val="28"/>
        </w:rPr>
        <w:t xml:space="preserve"> 3、甲方承诺项目生产期符合以下条件和标准：</w:t>
      </w:r>
    </w:p>
    <w:p w14:paraId="242AB95F">
      <w:pPr>
        <w:widowControl/>
        <w:adjustRightInd w:val="0"/>
        <w:snapToGrid w:val="0"/>
        <w:spacing w:line="500" w:lineRule="exact"/>
        <w:ind w:firstLine="560"/>
        <w:rPr>
          <w:rFonts w:ascii="仿宋_GB2312" w:eastAsia="仿宋_GB2312"/>
          <w:kern w:val="0"/>
          <w:sz w:val="28"/>
          <w:szCs w:val="28"/>
        </w:rPr>
      </w:pPr>
      <w:r>
        <w:rPr>
          <w:rFonts w:hint="eastAsia" w:ascii="仿宋_GB2312" w:eastAsia="仿宋_GB2312"/>
          <w:kern w:val="0"/>
          <w:sz w:val="28"/>
          <w:szCs w:val="28"/>
        </w:rPr>
        <w:t>（</w:t>
      </w:r>
      <w:r>
        <w:rPr>
          <w:rFonts w:hint="eastAsia" w:eastAsia="仿宋_GB2312"/>
          <w:kern w:val="0"/>
          <w:sz w:val="28"/>
          <w:szCs w:val="28"/>
        </w:rPr>
        <w:t>6</w:t>
      </w:r>
      <w:r>
        <w:rPr>
          <w:rFonts w:hint="eastAsia" w:ascii="仿宋_GB2312" w:eastAsia="仿宋_GB2312"/>
          <w:kern w:val="0"/>
          <w:sz w:val="28"/>
          <w:szCs w:val="28"/>
        </w:rPr>
        <w:t>）加强环保治理设施的运行维护，确保生产过程污染物排放符合国家、省规定的污染物排放标准。</w:t>
      </w:r>
    </w:p>
    <w:p w14:paraId="1EFE8F91">
      <w:pPr>
        <w:widowControl/>
        <w:adjustRightInd w:val="0"/>
        <w:snapToGrid w:val="0"/>
        <w:spacing w:line="500" w:lineRule="exact"/>
        <w:ind w:firstLine="560"/>
        <w:rPr>
          <w:rFonts w:ascii="仿宋_GB2312" w:eastAsia="仿宋_GB2312"/>
          <w:kern w:val="0"/>
          <w:sz w:val="28"/>
          <w:szCs w:val="28"/>
        </w:rPr>
      </w:pPr>
      <w:r>
        <w:rPr>
          <w:rFonts w:hint="eastAsia" w:ascii="仿宋_GB2312" w:eastAsia="仿宋_GB2312"/>
          <w:kern w:val="0"/>
          <w:sz w:val="28"/>
          <w:szCs w:val="28"/>
        </w:rPr>
        <w:t>（</w:t>
      </w:r>
      <w:r>
        <w:rPr>
          <w:rFonts w:hint="eastAsia" w:eastAsia="仿宋_GB2312"/>
          <w:kern w:val="0"/>
          <w:sz w:val="28"/>
          <w:szCs w:val="28"/>
        </w:rPr>
        <w:t>7</w:t>
      </w:r>
      <w:r>
        <w:rPr>
          <w:rFonts w:hint="eastAsia" w:ascii="仿宋_GB2312" w:eastAsia="仿宋_GB2312"/>
          <w:kern w:val="0"/>
          <w:sz w:val="28"/>
          <w:szCs w:val="28"/>
        </w:rPr>
        <w:t>）项目的污染防治措施须严格按照安全管理的相关法律法规和应急管理部门的要求实施，并委托有相应资质的设计单位对项目污染防治措施进行设计。</w:t>
      </w:r>
    </w:p>
    <w:p w14:paraId="3898C383">
      <w:pPr>
        <w:widowControl/>
        <w:adjustRightInd w:val="0"/>
        <w:snapToGrid w:val="0"/>
        <w:spacing w:line="500" w:lineRule="exact"/>
        <w:rPr>
          <w:rFonts w:ascii="仿宋_GB2312" w:eastAsia="仿宋_GB2312"/>
          <w:kern w:val="0"/>
          <w:sz w:val="28"/>
          <w:szCs w:val="28"/>
        </w:rPr>
      </w:pPr>
      <w:r>
        <w:rPr>
          <w:rFonts w:hint="eastAsia" w:ascii="仿宋_GB2312" w:eastAsia="仿宋_GB2312"/>
          <w:kern w:val="0"/>
          <w:sz w:val="28"/>
          <w:szCs w:val="28"/>
        </w:rPr>
        <w:t xml:space="preserve">    （</w:t>
      </w:r>
      <w:r>
        <w:rPr>
          <w:rFonts w:hint="eastAsia" w:eastAsia="仿宋_GB2312"/>
          <w:kern w:val="0"/>
          <w:sz w:val="28"/>
          <w:szCs w:val="28"/>
        </w:rPr>
        <w:t>8</w:t>
      </w:r>
      <w:r>
        <w:rPr>
          <w:rFonts w:hint="eastAsia" w:ascii="仿宋_GB2312" w:eastAsia="仿宋_GB2312"/>
          <w:kern w:val="0"/>
          <w:sz w:val="28"/>
          <w:szCs w:val="28"/>
        </w:rPr>
        <w:t>）建设项目新增化学需氧量、氨氮、二氧化硫、氮氧化物、烟粉尘、挥发性有机物、重金属等主要污染物排放量须符合总量控制要求。</w:t>
      </w:r>
    </w:p>
    <w:p w14:paraId="7B633243">
      <w:pPr>
        <w:widowControl/>
        <w:adjustRightInd w:val="0"/>
        <w:snapToGrid w:val="0"/>
        <w:spacing w:line="500" w:lineRule="exact"/>
        <w:rPr>
          <w:rFonts w:eastAsia="仿宋_GB2312"/>
          <w:kern w:val="0"/>
          <w:sz w:val="28"/>
          <w:szCs w:val="28"/>
        </w:rPr>
      </w:pPr>
      <w:r>
        <w:rPr>
          <w:rFonts w:hint="eastAsia" w:ascii="仿宋_GB2312" w:eastAsia="仿宋_GB2312"/>
          <w:kern w:val="0"/>
          <w:sz w:val="28"/>
          <w:szCs w:val="28"/>
        </w:rPr>
        <w:t xml:space="preserve">    </w:t>
      </w:r>
      <w:r>
        <w:rPr>
          <w:rFonts w:ascii="仿宋_GB2312" w:eastAsia="仿宋_GB2312"/>
          <w:kern w:val="0"/>
          <w:sz w:val="28"/>
          <w:szCs w:val="28"/>
        </w:rPr>
        <w:t>（</w:t>
      </w:r>
      <w:r>
        <w:rPr>
          <w:rFonts w:eastAsia="仿宋_GB2312"/>
          <w:kern w:val="0"/>
          <w:sz w:val="28"/>
          <w:szCs w:val="28"/>
        </w:rPr>
        <w:t>9</w:t>
      </w:r>
      <w:r>
        <w:rPr>
          <w:rFonts w:ascii="仿宋_GB2312" w:eastAsia="仿宋_GB2312"/>
          <w:kern w:val="0"/>
          <w:sz w:val="28"/>
          <w:szCs w:val="28"/>
        </w:rPr>
        <w:t>）</w:t>
      </w:r>
      <w:r>
        <w:rPr>
          <w:rFonts w:hint="eastAsia" w:ascii="仿宋_GB2312" w:eastAsia="仿宋_GB2312"/>
          <w:kern w:val="0"/>
          <w:sz w:val="28"/>
          <w:szCs w:val="28"/>
        </w:rPr>
        <w:t>严格遵守环保法律、法规、环保管理制度，项目生产不对周围环境造成污染和生态破坏，同时自觉接受环保主管部门监督、检查。</w:t>
      </w:r>
    </w:p>
    <w:p w14:paraId="6DD02232">
      <w:pPr>
        <w:widowControl/>
        <w:adjustRightInd w:val="0"/>
        <w:snapToGrid w:val="0"/>
        <w:spacing w:line="500" w:lineRule="exact"/>
        <w:rPr>
          <w:rFonts w:eastAsia="仿宋_GB2312"/>
          <w:kern w:val="0"/>
          <w:sz w:val="28"/>
          <w:szCs w:val="28"/>
        </w:rPr>
      </w:pPr>
      <w:r>
        <w:rPr>
          <w:rFonts w:hint="eastAsia" w:ascii="仿宋_GB2312" w:eastAsia="仿宋_GB2312"/>
          <w:kern w:val="0"/>
          <w:sz w:val="28"/>
          <w:szCs w:val="28"/>
        </w:rPr>
        <w:t xml:space="preserve">    </w:t>
      </w:r>
      <w:r>
        <w:rPr>
          <w:rFonts w:ascii="仿宋_GB2312" w:eastAsia="仿宋_GB2312"/>
          <w:kern w:val="0"/>
          <w:sz w:val="28"/>
          <w:szCs w:val="28"/>
        </w:rPr>
        <w:t>（</w:t>
      </w:r>
      <w:r>
        <w:rPr>
          <w:rFonts w:hint="eastAsia" w:eastAsia="仿宋_GB2312"/>
          <w:kern w:val="0"/>
          <w:sz w:val="28"/>
          <w:szCs w:val="28"/>
        </w:rPr>
        <w:t>10</w:t>
      </w:r>
      <w:r>
        <w:rPr>
          <w:rFonts w:ascii="仿宋_GB2312" w:eastAsia="仿宋_GB2312"/>
          <w:kern w:val="0"/>
          <w:sz w:val="28"/>
          <w:szCs w:val="28"/>
        </w:rPr>
        <w:t>）法律法规有规定的，从其规定。相关执行标准出台或修改，按新标准执行。</w:t>
      </w:r>
    </w:p>
    <w:p w14:paraId="4D57D960">
      <w:pPr>
        <w:widowControl/>
        <w:adjustRightInd w:val="0"/>
        <w:snapToGrid w:val="0"/>
        <w:spacing w:line="500" w:lineRule="exact"/>
        <w:rPr>
          <w:rFonts w:eastAsia="楷体_GB2312"/>
          <w:b/>
          <w:kern w:val="0"/>
          <w:sz w:val="28"/>
          <w:szCs w:val="28"/>
        </w:rPr>
      </w:pPr>
      <w:r>
        <w:rPr>
          <w:rFonts w:hint="eastAsia" w:ascii="楷体_GB2312" w:eastAsia="楷体_GB2312"/>
          <w:b/>
          <w:kern w:val="0"/>
          <w:sz w:val="28"/>
          <w:szCs w:val="28"/>
        </w:rPr>
        <w:t xml:space="preserve">   </w:t>
      </w:r>
      <w:r>
        <w:rPr>
          <w:rFonts w:ascii="楷体_GB2312" w:eastAsia="楷体_GB2312"/>
          <w:b/>
          <w:kern w:val="0"/>
          <w:sz w:val="28"/>
          <w:szCs w:val="28"/>
        </w:rPr>
        <w:t>（二）乙方承诺内容事项</w:t>
      </w:r>
    </w:p>
    <w:p w14:paraId="7F8BBA4B">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乙方</w:t>
      </w:r>
      <w:r>
        <w:rPr>
          <w:rFonts w:hint="eastAsia" w:ascii="仿宋_GB2312" w:eastAsia="仿宋_GB2312"/>
          <w:kern w:val="0"/>
          <w:sz w:val="28"/>
          <w:szCs w:val="28"/>
        </w:rPr>
        <w:t>对</w:t>
      </w:r>
      <w:r>
        <w:rPr>
          <w:rFonts w:ascii="仿宋_GB2312" w:eastAsia="仿宋_GB2312"/>
          <w:kern w:val="0"/>
          <w:sz w:val="28"/>
          <w:szCs w:val="28"/>
        </w:rPr>
        <w:t>企业提交的申请材料进行形式审查，对符合条件的出具备案意见。</w:t>
      </w:r>
    </w:p>
    <w:p w14:paraId="14D7EC45">
      <w:pPr>
        <w:widowControl/>
        <w:adjustRightInd w:val="0"/>
        <w:snapToGrid w:val="0"/>
        <w:spacing w:line="500" w:lineRule="exact"/>
        <w:ind w:firstLine="560" w:firstLineChars="200"/>
        <w:rPr>
          <w:rFonts w:eastAsia="黑体"/>
          <w:kern w:val="0"/>
          <w:sz w:val="28"/>
          <w:szCs w:val="28"/>
        </w:rPr>
      </w:pPr>
      <w:r>
        <w:rPr>
          <w:rFonts w:ascii="黑体" w:hAnsi="黑体" w:eastAsia="黑体"/>
          <w:kern w:val="0"/>
          <w:sz w:val="28"/>
          <w:szCs w:val="28"/>
        </w:rPr>
        <w:t>三、违约责任</w:t>
      </w:r>
    </w:p>
    <w:p w14:paraId="65BC7DF5">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（一）</w:t>
      </w:r>
      <w:r>
        <w:rPr>
          <w:rFonts w:hint="eastAsia" w:ascii="仿宋_GB2312" w:eastAsia="仿宋_GB2312"/>
          <w:kern w:val="0"/>
          <w:sz w:val="28"/>
          <w:szCs w:val="28"/>
        </w:rPr>
        <w:t>甲方</w:t>
      </w:r>
      <w:r>
        <w:rPr>
          <w:rFonts w:ascii="仿宋_GB2312" w:eastAsia="仿宋_GB2312"/>
          <w:kern w:val="0"/>
          <w:sz w:val="28"/>
          <w:szCs w:val="28"/>
        </w:rPr>
        <w:t>不履行承诺或者履行承诺不符合约定的，应当承担</w:t>
      </w:r>
      <w:r>
        <w:rPr>
          <w:rFonts w:hint="eastAsia" w:ascii="仿宋_GB2312" w:eastAsia="仿宋_GB2312"/>
          <w:kern w:val="0"/>
          <w:sz w:val="28"/>
          <w:szCs w:val="28"/>
        </w:rPr>
        <w:t>法律</w:t>
      </w:r>
      <w:r>
        <w:rPr>
          <w:rFonts w:ascii="仿宋_GB2312" w:eastAsia="仿宋_GB2312"/>
          <w:kern w:val="0"/>
          <w:sz w:val="28"/>
          <w:szCs w:val="28"/>
        </w:rPr>
        <w:t>责任</w:t>
      </w:r>
      <w:r>
        <w:rPr>
          <w:rFonts w:hint="eastAsia" w:ascii="仿宋_GB2312" w:eastAsia="仿宋_GB2312"/>
          <w:kern w:val="0"/>
          <w:sz w:val="28"/>
          <w:szCs w:val="28"/>
        </w:rPr>
        <w:t>，按照《中华人民共和国环境保护法》、《中华人民共和国环境影响评价法》、《建设项目环境保护管理条例》、《浙江省建设项目环境保护管理办法》等相应法律法规进行处罚。同时，今后项目环评改革政策，按现有审批程序办理。</w:t>
      </w:r>
      <w:r>
        <w:rPr>
          <w:rFonts w:eastAsia="仿宋_GB2312"/>
          <w:kern w:val="0"/>
          <w:sz w:val="28"/>
          <w:szCs w:val="28"/>
        </w:rPr>
        <w:t xml:space="preserve">  </w:t>
      </w:r>
    </w:p>
    <w:p w14:paraId="59091B77">
      <w:pPr>
        <w:widowControl/>
        <w:adjustRightInd w:val="0"/>
        <w:snapToGrid w:val="0"/>
        <w:spacing w:line="500" w:lineRule="exact"/>
        <w:rPr>
          <w:rFonts w:eastAsia="黑体"/>
          <w:kern w:val="0"/>
          <w:sz w:val="28"/>
          <w:szCs w:val="28"/>
        </w:rPr>
      </w:pPr>
      <w:r>
        <w:rPr>
          <w:rFonts w:ascii="黑体" w:hAnsi="黑体" w:eastAsia="黑体"/>
          <w:kern w:val="0"/>
          <w:sz w:val="28"/>
          <w:szCs w:val="28"/>
        </w:rPr>
        <w:t>四、承诺书对承诺人具有法律效力，自双方签字盖章之日起生效。</w:t>
      </w:r>
    </w:p>
    <w:p w14:paraId="5E557EC8">
      <w:pPr>
        <w:widowControl/>
        <w:adjustRightInd w:val="0"/>
        <w:snapToGrid w:val="0"/>
        <w:spacing w:line="500" w:lineRule="exact"/>
        <w:ind w:firstLine="560" w:firstLineChars="200"/>
        <w:rPr>
          <w:rFonts w:ascii="仿宋_GB2312" w:eastAsia="仿宋_GB2312"/>
          <w:kern w:val="0"/>
          <w:sz w:val="28"/>
          <w:szCs w:val="28"/>
        </w:rPr>
      </w:pPr>
      <w:r>
        <w:rPr>
          <w:rFonts w:ascii="仿宋_GB2312" w:eastAsia="仿宋_GB2312"/>
          <w:kern w:val="0"/>
          <w:sz w:val="28"/>
          <w:szCs w:val="28"/>
        </w:rPr>
        <w:t>承诺方（甲方）：</w:t>
      </w:r>
      <w:r>
        <w:rPr>
          <w:rFonts w:hint="eastAsia" w:ascii="仿宋_GB2312" w:eastAsia="仿宋_GB2312"/>
          <w:kern w:val="0"/>
          <w:sz w:val="28"/>
          <w:szCs w:val="28"/>
        </w:rPr>
        <w:t xml:space="preserve"> </w:t>
      </w:r>
    </w:p>
    <w:p w14:paraId="28EF4EFD">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法定代表人签字：</w:t>
      </w:r>
    </w:p>
    <w:p w14:paraId="1687ACEA">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联系电话：</w:t>
      </w:r>
    </w:p>
    <w:p w14:paraId="276F8182">
      <w:pPr>
        <w:widowControl/>
        <w:adjustRightInd w:val="0"/>
        <w:snapToGrid w:val="0"/>
        <w:spacing w:line="500" w:lineRule="exact"/>
        <w:ind w:firstLine="560" w:firstLineChars="200"/>
        <w:rPr>
          <w:rFonts w:eastAsia="仿宋_GB2312"/>
          <w:kern w:val="0"/>
          <w:sz w:val="28"/>
          <w:szCs w:val="28"/>
        </w:rPr>
      </w:pPr>
      <w:r>
        <w:rPr>
          <w:rFonts w:ascii="仿宋_GB2312" w:eastAsia="仿宋_GB2312"/>
          <w:kern w:val="0"/>
          <w:sz w:val="28"/>
          <w:szCs w:val="28"/>
        </w:rPr>
        <w:t>行政主管部门（乙方）：（盖公章）</w:t>
      </w:r>
    </w:p>
    <w:p w14:paraId="3398A4D5">
      <w:pPr>
        <w:widowControl/>
        <w:adjustRightInd w:val="0"/>
        <w:snapToGrid w:val="0"/>
        <w:spacing w:line="500" w:lineRule="exact"/>
        <w:ind w:firstLine="560" w:firstLineChars="200"/>
        <w:rPr>
          <w:rFonts w:ascii="仿宋_GB2312" w:eastAsia="仿宋_GB2312"/>
          <w:kern w:val="0"/>
          <w:sz w:val="28"/>
          <w:szCs w:val="28"/>
        </w:rPr>
      </w:pPr>
      <w:r>
        <w:rPr>
          <w:rFonts w:hint="eastAsia" w:ascii="仿宋_GB2312" w:eastAsia="仿宋_GB2312"/>
          <w:kern w:val="0"/>
          <w:sz w:val="28"/>
          <w:szCs w:val="28"/>
        </w:rPr>
        <w:t xml:space="preserve"> </w:t>
      </w:r>
    </w:p>
    <w:p w14:paraId="11C91AF7">
      <w:pPr>
        <w:spacing w:line="500" w:lineRule="exact"/>
        <w:ind w:right="840" w:rightChars="400"/>
        <w:jc w:val="right"/>
        <w:rPr>
          <w:rFonts w:eastAsia="仿宋_GB2312"/>
          <w:kern w:val="0"/>
          <w:sz w:val="28"/>
          <w:szCs w:val="28"/>
        </w:rPr>
      </w:pPr>
      <w:r>
        <w:rPr>
          <w:rFonts w:hint="eastAsia" w:ascii="仿宋_GB2312" w:eastAsia="仿宋_GB2312"/>
          <w:kern w:val="0"/>
          <w:sz w:val="28"/>
          <w:szCs w:val="28"/>
        </w:rPr>
        <w:t xml:space="preserve">                            </w:t>
      </w:r>
      <w:r>
        <w:rPr>
          <w:rFonts w:ascii="仿宋_GB2312" w:eastAsia="仿宋_GB2312"/>
          <w:kern w:val="0"/>
          <w:sz w:val="28"/>
          <w:szCs w:val="28"/>
        </w:rPr>
        <w:t>年</w:t>
      </w:r>
      <w:r>
        <w:rPr>
          <w:rFonts w:eastAsia="仿宋_GB2312"/>
          <w:kern w:val="0"/>
          <w:sz w:val="28"/>
          <w:szCs w:val="28"/>
        </w:rPr>
        <w:t xml:space="preserve">  </w:t>
      </w:r>
      <w:r>
        <w:rPr>
          <w:rFonts w:ascii="仿宋_GB2312" w:eastAsia="仿宋_GB2312"/>
          <w:kern w:val="0"/>
          <w:sz w:val="28"/>
          <w:szCs w:val="28"/>
        </w:rPr>
        <w:t>月</w:t>
      </w:r>
      <w:r>
        <w:rPr>
          <w:rFonts w:eastAsia="仿宋_GB2312"/>
          <w:kern w:val="0"/>
          <w:sz w:val="28"/>
          <w:szCs w:val="28"/>
        </w:rPr>
        <w:t xml:space="preserve">  </w:t>
      </w:r>
      <w:r>
        <w:rPr>
          <w:rFonts w:ascii="仿宋_GB2312" w:eastAsia="仿宋_GB2312"/>
          <w:kern w:val="0"/>
          <w:sz w:val="28"/>
          <w:szCs w:val="28"/>
        </w:rPr>
        <w:t>日</w:t>
      </w:r>
    </w:p>
    <w:p w14:paraId="2CDB2C1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等线"/>
    <w:panose1 w:val="00000000000000000000"/>
    <w:charset w:val="86"/>
    <w:family w:val="swiss"/>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wY2U3NGU1MzA0OGY1ZjZjODViODI1ODBiY2UxOGMifQ=="/>
  </w:docVars>
  <w:rsids>
    <w:rsidRoot w:val="00981DC1"/>
    <w:rsid w:val="001C656D"/>
    <w:rsid w:val="00205F62"/>
    <w:rsid w:val="002B739B"/>
    <w:rsid w:val="00371549"/>
    <w:rsid w:val="00381239"/>
    <w:rsid w:val="00391D85"/>
    <w:rsid w:val="003E7D27"/>
    <w:rsid w:val="00437132"/>
    <w:rsid w:val="004F7A72"/>
    <w:rsid w:val="00505D7D"/>
    <w:rsid w:val="005D28E8"/>
    <w:rsid w:val="00620E98"/>
    <w:rsid w:val="00644F8D"/>
    <w:rsid w:val="007836D4"/>
    <w:rsid w:val="00890AE2"/>
    <w:rsid w:val="00946803"/>
    <w:rsid w:val="00951B03"/>
    <w:rsid w:val="00981DC1"/>
    <w:rsid w:val="00997B2F"/>
    <w:rsid w:val="00A12477"/>
    <w:rsid w:val="00A149FB"/>
    <w:rsid w:val="00A537BF"/>
    <w:rsid w:val="00A72CA4"/>
    <w:rsid w:val="00B5181E"/>
    <w:rsid w:val="00B77D02"/>
    <w:rsid w:val="00B964EB"/>
    <w:rsid w:val="00BD5F53"/>
    <w:rsid w:val="00C22E20"/>
    <w:rsid w:val="00C51492"/>
    <w:rsid w:val="00C906B9"/>
    <w:rsid w:val="00CB5EF9"/>
    <w:rsid w:val="00D55644"/>
    <w:rsid w:val="00E13A06"/>
    <w:rsid w:val="00E444BD"/>
    <w:rsid w:val="00F60C97"/>
    <w:rsid w:val="00FA46DF"/>
    <w:rsid w:val="00FB58AB"/>
    <w:rsid w:val="00FE0BBC"/>
    <w:rsid w:val="00FE2FD4"/>
    <w:rsid w:val="029C28B5"/>
    <w:rsid w:val="0D9F26FE"/>
    <w:rsid w:val="117F262B"/>
    <w:rsid w:val="22781F34"/>
    <w:rsid w:val="25147C4B"/>
    <w:rsid w:val="29C64906"/>
    <w:rsid w:val="2C571962"/>
    <w:rsid w:val="2ED574E0"/>
    <w:rsid w:val="344C063B"/>
    <w:rsid w:val="3E7E7A5A"/>
    <w:rsid w:val="3E942780"/>
    <w:rsid w:val="4A9A2E7A"/>
    <w:rsid w:val="4D1C4AF0"/>
    <w:rsid w:val="4F691B6D"/>
    <w:rsid w:val="53EE4E13"/>
    <w:rsid w:val="54A24C16"/>
    <w:rsid w:val="55C11454"/>
    <w:rsid w:val="577B69BD"/>
    <w:rsid w:val="597F3B01"/>
    <w:rsid w:val="60475887"/>
    <w:rsid w:val="6B5B77A0"/>
    <w:rsid w:val="6B98692C"/>
    <w:rsid w:val="73240D7C"/>
    <w:rsid w:val="75C37A55"/>
    <w:rsid w:val="77331015"/>
    <w:rsid w:val="7DE75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7"/>
    <w:autoRedefine/>
    <w:qFormat/>
    <w:uiPriority w:val="99"/>
    <w:pPr>
      <w:keepNext/>
      <w:keepLines/>
      <w:spacing w:before="156" w:beforeLines="50" w:after="156" w:afterLines="50" w:line="360" w:lineRule="auto"/>
      <w:jc w:val="center"/>
      <w:outlineLvl w:val="0"/>
    </w:pPr>
    <w:rPr>
      <w:rFonts w:eastAsia="黑体"/>
      <w:bCs/>
      <w:kern w:val="44"/>
      <w:sz w:val="32"/>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tabs>
        <w:tab w:val="center" w:pos="4153"/>
        <w:tab w:val="right" w:pos="8306"/>
      </w:tabs>
      <w:snapToGrid w:val="0"/>
      <w:jc w:val="center"/>
    </w:pPr>
    <w:rPr>
      <w:sz w:val="18"/>
      <w:szCs w:val="18"/>
    </w:rPr>
  </w:style>
  <w:style w:type="character" w:customStyle="1" w:styleId="7">
    <w:name w:val="标题 1 字符"/>
    <w:link w:val="2"/>
    <w:qFormat/>
    <w:uiPriority w:val="99"/>
    <w:rPr>
      <w:rFonts w:eastAsia="黑体"/>
      <w:bCs/>
      <w:kern w:val="44"/>
      <w:sz w:val="32"/>
      <w:szCs w:val="44"/>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paragraph" w:customStyle="1" w:styleId="10">
    <w:name w:val="Table Text"/>
    <w:basedOn w:val="1"/>
    <w:autoRedefine/>
    <w:semiHidden/>
    <w:qFormat/>
    <w:uiPriority w:val="0"/>
    <w:rPr>
      <w:rFonts w:ascii="宋体" w:hAnsi="宋体" w:cs="宋体"/>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1850</Words>
  <Characters>1976</Characters>
  <Lines>14</Lines>
  <Paragraphs>4</Paragraphs>
  <TotalTime>0</TotalTime>
  <ScaleCrop>false</ScaleCrop>
  <LinksUpToDate>false</LinksUpToDate>
  <CharactersWithSpaces>2046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2024-04-23T11:16:00Z</dcterms:created>
  <dc:creator>志锋 花</dc:creator>
  <cp:lastModifiedBy>丫叉宝</cp:lastModifiedBy>
  <dcterms:modified xsi:type="dcterms:W3CDTF">2024-10-08T07:42:05Z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01B997BFD7974FAE8FD582A3BF9731EE_13</vt:lpwstr>
  </property>
</Properties>
</file>