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984CB">
      <w:pPr>
        <w:pStyle w:val="120"/>
        <w:adjustRightInd w:val="0"/>
        <w:snapToGrid w:val="0"/>
        <w:spacing w:line="360" w:lineRule="auto"/>
        <w:ind w:firstLine="0" w:firstLineChars="0"/>
        <w:jc w:val="center"/>
        <w:rPr>
          <w:rFonts w:ascii="Times New Roman" w:hAnsi="Times New Roman" w:eastAsia="宋体"/>
          <w:b/>
          <w:color w:val="000000"/>
          <w:sz w:val="32"/>
          <w:szCs w:val="32"/>
        </w:rPr>
      </w:pPr>
      <w:r>
        <w:rPr>
          <w:rFonts w:hint="eastAsia" w:ascii="Times New Roman" w:hAnsi="Times New Roman" w:eastAsia="宋体"/>
          <w:b/>
          <w:color w:val="000000"/>
          <w:sz w:val="32"/>
          <w:szCs w:val="32"/>
        </w:rPr>
        <w:t>浙江美浓世纪包装科技有限公司</w:t>
      </w:r>
    </w:p>
    <w:p w14:paraId="6F085169">
      <w:pPr>
        <w:pStyle w:val="120"/>
        <w:adjustRightInd w:val="0"/>
        <w:snapToGrid w:val="0"/>
        <w:spacing w:line="360" w:lineRule="auto"/>
        <w:ind w:firstLine="0" w:firstLineChars="0"/>
        <w:jc w:val="center"/>
        <w:rPr>
          <w:rFonts w:ascii="Times New Roman" w:hAnsi="Times New Roman" w:eastAsia="宋体"/>
          <w:b/>
          <w:color w:val="000000"/>
          <w:sz w:val="32"/>
          <w:szCs w:val="32"/>
        </w:rPr>
      </w:pPr>
      <w:r>
        <w:rPr>
          <w:rFonts w:hint="eastAsia" w:ascii="Times New Roman" w:hAnsi="Times New Roman" w:eastAsia="宋体"/>
          <w:b/>
          <w:color w:val="000000"/>
          <w:sz w:val="32"/>
          <w:szCs w:val="32"/>
        </w:rPr>
        <w:t>文创智造技改项目</w:t>
      </w:r>
      <w:r>
        <w:rPr>
          <w:rFonts w:ascii="Times New Roman" w:hAnsi="Times New Roman" w:eastAsia="宋体"/>
          <w:b/>
          <w:color w:val="000000"/>
          <w:sz w:val="32"/>
          <w:szCs w:val="32"/>
        </w:rPr>
        <w:t>情况说明</w:t>
      </w:r>
    </w:p>
    <w:p w14:paraId="2D28181D">
      <w:pPr>
        <w:pStyle w:val="3"/>
        <w:spacing w:line="360" w:lineRule="auto"/>
        <w:jc w:val="left"/>
      </w:pPr>
      <w:r>
        <w:t>一、影响评价评价等级判定</w:t>
      </w:r>
    </w:p>
    <w:p w14:paraId="7631EAD2">
      <w:pPr>
        <w:pStyle w:val="120"/>
        <w:adjustRightInd w:val="0"/>
        <w:snapToGrid w:val="0"/>
        <w:spacing w:line="360" w:lineRule="auto"/>
        <w:rPr>
          <w:rFonts w:ascii="Times New Roman" w:hAnsi="Times New Roman" w:eastAsia="宋体"/>
          <w:color w:val="000000"/>
        </w:rPr>
      </w:pPr>
      <w:r>
        <w:rPr>
          <w:rFonts w:ascii="Times New Roman" w:hAnsi="Times New Roman" w:eastAsia="宋体"/>
          <w:color w:val="000000"/>
        </w:rPr>
        <w:t>根据《建设项目环境影响评价分类管理名录（2021年版）》，本项目管理类别判定见下表。</w:t>
      </w:r>
    </w:p>
    <w:p w14:paraId="740A75C5">
      <w:pPr>
        <w:pStyle w:val="116"/>
        <w:numPr>
          <w:ilvl w:val="0"/>
          <w:numId w:val="21"/>
        </w:numPr>
        <w:spacing w:before="156"/>
        <w:rPr>
          <w:b w:val="0"/>
          <w:bCs/>
          <w:color w:val="000000"/>
        </w:rPr>
      </w:pPr>
      <w:r>
        <w:rPr>
          <w:color w:val="000000"/>
        </w:rPr>
        <w:t>建设项目环境影响评价分类管理名录类别归类表</w:t>
      </w:r>
    </w:p>
    <w:tbl>
      <w:tblPr>
        <w:tblStyle w:val="88"/>
        <w:tblW w:w="500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9"/>
        <w:gridCol w:w="1414"/>
        <w:gridCol w:w="1419"/>
        <w:gridCol w:w="2838"/>
        <w:gridCol w:w="1061"/>
        <w:gridCol w:w="1015"/>
      </w:tblGrid>
      <w:tr w14:paraId="14053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8" w:type="dxa"/>
            <w:vAlign w:val="center"/>
          </w:tcPr>
          <w:p w14:paraId="5054ED98">
            <w:pPr>
              <w:adjustRightInd w:val="0"/>
              <w:snapToGrid w:val="0"/>
              <w:jc w:val="center"/>
              <w:rPr>
                <w:color w:val="000000"/>
                <w:sz w:val="18"/>
                <w:szCs w:val="18"/>
              </w:rPr>
            </w:pPr>
            <w:r>
              <w:rPr>
                <w:color w:val="000000"/>
                <w:sz w:val="18"/>
                <w:szCs w:val="18"/>
              </w:rPr>
              <w:t>序号</w:t>
            </w:r>
          </w:p>
        </w:tc>
        <w:tc>
          <w:tcPr>
            <w:tcW w:w="1412" w:type="dxa"/>
            <w:vAlign w:val="center"/>
          </w:tcPr>
          <w:p w14:paraId="652BB0C4">
            <w:pPr>
              <w:adjustRightInd w:val="0"/>
              <w:snapToGrid w:val="0"/>
              <w:jc w:val="center"/>
              <w:rPr>
                <w:color w:val="000000"/>
                <w:sz w:val="18"/>
                <w:szCs w:val="18"/>
              </w:rPr>
            </w:pPr>
            <w:r>
              <w:rPr>
                <w:color w:val="000000"/>
                <w:sz w:val="18"/>
                <w:szCs w:val="18"/>
              </w:rPr>
              <w:t>行业类别</w:t>
            </w:r>
          </w:p>
        </w:tc>
        <w:tc>
          <w:tcPr>
            <w:tcW w:w="1417" w:type="dxa"/>
            <w:vAlign w:val="center"/>
          </w:tcPr>
          <w:p w14:paraId="58293328">
            <w:pPr>
              <w:adjustRightInd w:val="0"/>
              <w:snapToGrid w:val="0"/>
              <w:jc w:val="center"/>
              <w:rPr>
                <w:color w:val="000000"/>
                <w:sz w:val="18"/>
                <w:szCs w:val="18"/>
              </w:rPr>
            </w:pPr>
            <w:r>
              <w:rPr>
                <w:color w:val="000000"/>
                <w:sz w:val="18"/>
                <w:szCs w:val="18"/>
              </w:rPr>
              <w:t>报告书</w:t>
            </w:r>
          </w:p>
        </w:tc>
        <w:tc>
          <w:tcPr>
            <w:tcW w:w="2835" w:type="dxa"/>
            <w:vAlign w:val="center"/>
          </w:tcPr>
          <w:p w14:paraId="3F9C6B36">
            <w:pPr>
              <w:adjustRightInd w:val="0"/>
              <w:snapToGrid w:val="0"/>
              <w:jc w:val="center"/>
              <w:rPr>
                <w:color w:val="000000"/>
                <w:sz w:val="18"/>
                <w:szCs w:val="18"/>
              </w:rPr>
            </w:pPr>
            <w:r>
              <w:rPr>
                <w:color w:val="000000"/>
                <w:sz w:val="18"/>
                <w:szCs w:val="18"/>
              </w:rPr>
              <w:t>报告表</w:t>
            </w:r>
          </w:p>
        </w:tc>
        <w:tc>
          <w:tcPr>
            <w:tcW w:w="1060" w:type="dxa"/>
            <w:vAlign w:val="center"/>
          </w:tcPr>
          <w:p w14:paraId="6EC9BCBF">
            <w:pPr>
              <w:adjustRightInd w:val="0"/>
              <w:snapToGrid w:val="0"/>
              <w:jc w:val="center"/>
              <w:rPr>
                <w:color w:val="000000"/>
                <w:sz w:val="18"/>
                <w:szCs w:val="18"/>
              </w:rPr>
            </w:pPr>
            <w:r>
              <w:rPr>
                <w:color w:val="000000"/>
                <w:sz w:val="18"/>
                <w:szCs w:val="18"/>
              </w:rPr>
              <w:t>登记表</w:t>
            </w:r>
          </w:p>
        </w:tc>
        <w:tc>
          <w:tcPr>
            <w:tcW w:w="1014" w:type="dxa"/>
            <w:vAlign w:val="center"/>
          </w:tcPr>
          <w:p w14:paraId="4C5AEC30">
            <w:pPr>
              <w:adjustRightInd w:val="0"/>
              <w:snapToGrid w:val="0"/>
              <w:jc w:val="center"/>
              <w:rPr>
                <w:color w:val="000000"/>
                <w:sz w:val="18"/>
                <w:szCs w:val="18"/>
              </w:rPr>
            </w:pPr>
            <w:r>
              <w:rPr>
                <w:color w:val="000000"/>
                <w:sz w:val="18"/>
                <w:szCs w:val="18"/>
              </w:rPr>
              <w:t>本项目</w:t>
            </w:r>
          </w:p>
          <w:p w14:paraId="5723D091">
            <w:pPr>
              <w:adjustRightInd w:val="0"/>
              <w:snapToGrid w:val="0"/>
              <w:jc w:val="center"/>
              <w:rPr>
                <w:color w:val="000000"/>
                <w:sz w:val="18"/>
                <w:szCs w:val="18"/>
              </w:rPr>
            </w:pPr>
            <w:r>
              <w:rPr>
                <w:color w:val="000000"/>
                <w:sz w:val="18"/>
                <w:szCs w:val="18"/>
              </w:rPr>
              <w:t>类别</w:t>
            </w:r>
          </w:p>
        </w:tc>
      </w:tr>
      <w:tr w14:paraId="2A0B7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16" w:type="dxa"/>
            <w:gridSpan w:val="6"/>
            <w:vAlign w:val="center"/>
          </w:tcPr>
          <w:p w14:paraId="261FB910">
            <w:pPr>
              <w:adjustRightInd w:val="0"/>
              <w:snapToGrid w:val="0"/>
              <w:rPr>
                <w:color w:val="000000"/>
                <w:sz w:val="18"/>
                <w:szCs w:val="18"/>
              </w:rPr>
            </w:pPr>
            <w:r>
              <w:rPr>
                <w:rFonts w:hint="eastAsia"/>
                <w:color w:val="000000"/>
                <w:sz w:val="18"/>
                <w:szCs w:val="18"/>
              </w:rPr>
              <w:t>二十、印刷和记录媒介复制业23</w:t>
            </w:r>
          </w:p>
        </w:tc>
      </w:tr>
      <w:tr w14:paraId="207F8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8" w:type="dxa"/>
            <w:vAlign w:val="center"/>
          </w:tcPr>
          <w:p w14:paraId="13FFE26C">
            <w:pPr>
              <w:adjustRightInd w:val="0"/>
              <w:snapToGrid w:val="0"/>
              <w:jc w:val="center"/>
              <w:rPr>
                <w:color w:val="000000"/>
                <w:sz w:val="18"/>
                <w:szCs w:val="18"/>
              </w:rPr>
            </w:pPr>
            <w:r>
              <w:rPr>
                <w:rFonts w:hint="eastAsia"/>
                <w:color w:val="000000"/>
                <w:sz w:val="18"/>
                <w:szCs w:val="18"/>
              </w:rPr>
              <w:t>39</w:t>
            </w:r>
          </w:p>
        </w:tc>
        <w:tc>
          <w:tcPr>
            <w:tcW w:w="1412" w:type="dxa"/>
            <w:vAlign w:val="center"/>
          </w:tcPr>
          <w:p w14:paraId="5A9DFE22">
            <w:pPr>
              <w:adjustRightInd w:val="0"/>
              <w:snapToGrid w:val="0"/>
              <w:jc w:val="center"/>
              <w:rPr>
                <w:color w:val="000000"/>
                <w:sz w:val="18"/>
                <w:szCs w:val="18"/>
              </w:rPr>
            </w:pPr>
            <w:r>
              <w:rPr>
                <w:rFonts w:hint="eastAsia"/>
                <w:color w:val="000000"/>
                <w:sz w:val="18"/>
                <w:szCs w:val="18"/>
              </w:rPr>
              <w:t>印刷231</w:t>
            </w:r>
          </w:p>
        </w:tc>
        <w:tc>
          <w:tcPr>
            <w:tcW w:w="1417" w:type="dxa"/>
            <w:vAlign w:val="center"/>
          </w:tcPr>
          <w:p w14:paraId="7A2B4154">
            <w:pPr>
              <w:adjustRightInd w:val="0"/>
              <w:snapToGrid w:val="0"/>
              <w:jc w:val="center"/>
              <w:rPr>
                <w:color w:val="000000"/>
                <w:sz w:val="18"/>
                <w:szCs w:val="18"/>
              </w:rPr>
            </w:pPr>
            <w:r>
              <w:rPr>
                <w:rFonts w:hint="eastAsia"/>
                <w:color w:val="000000"/>
                <w:sz w:val="18"/>
                <w:szCs w:val="18"/>
              </w:rPr>
              <w:t>年用溶剂油墨10吨及以上的</w:t>
            </w:r>
          </w:p>
        </w:tc>
        <w:tc>
          <w:tcPr>
            <w:tcW w:w="2835" w:type="dxa"/>
            <w:vAlign w:val="center"/>
          </w:tcPr>
          <w:p w14:paraId="687631B1">
            <w:pPr>
              <w:adjustRightInd w:val="0"/>
              <w:snapToGrid w:val="0"/>
              <w:jc w:val="center"/>
              <w:rPr>
                <w:color w:val="000000"/>
                <w:sz w:val="18"/>
                <w:szCs w:val="18"/>
              </w:rPr>
            </w:pPr>
            <w:r>
              <w:rPr>
                <w:rFonts w:hint="eastAsia"/>
                <w:color w:val="000000"/>
                <w:sz w:val="18"/>
                <w:szCs w:val="18"/>
              </w:rPr>
              <w:t>其他(激光印刷除外；年用低VOCs含量油墨10吨以下的印刷除外)</w:t>
            </w:r>
          </w:p>
        </w:tc>
        <w:tc>
          <w:tcPr>
            <w:tcW w:w="1060" w:type="dxa"/>
            <w:vAlign w:val="center"/>
          </w:tcPr>
          <w:p w14:paraId="195D4F03">
            <w:pPr>
              <w:adjustRightInd w:val="0"/>
              <w:snapToGrid w:val="0"/>
              <w:jc w:val="center"/>
              <w:rPr>
                <w:bCs/>
                <w:color w:val="000000"/>
                <w:sz w:val="18"/>
                <w:szCs w:val="18"/>
              </w:rPr>
            </w:pPr>
            <w:r>
              <w:rPr>
                <w:bCs/>
                <w:color w:val="000000"/>
                <w:sz w:val="18"/>
                <w:szCs w:val="18"/>
              </w:rPr>
              <w:t>/</w:t>
            </w:r>
          </w:p>
        </w:tc>
        <w:tc>
          <w:tcPr>
            <w:tcW w:w="1014" w:type="dxa"/>
            <w:vAlign w:val="center"/>
          </w:tcPr>
          <w:p w14:paraId="2BACD54C">
            <w:pPr>
              <w:adjustRightInd w:val="0"/>
              <w:snapToGrid w:val="0"/>
              <w:jc w:val="center"/>
              <w:rPr>
                <w:bCs/>
                <w:color w:val="000000"/>
                <w:sz w:val="18"/>
                <w:szCs w:val="18"/>
              </w:rPr>
            </w:pPr>
            <w:r>
              <w:rPr>
                <w:color w:val="000000"/>
                <w:sz w:val="18"/>
                <w:szCs w:val="18"/>
              </w:rPr>
              <w:t>报告表</w:t>
            </w:r>
          </w:p>
        </w:tc>
      </w:tr>
    </w:tbl>
    <w:p w14:paraId="57ACD8F4">
      <w:pPr>
        <w:pStyle w:val="122"/>
        <w:adjustRightInd w:val="0"/>
        <w:snapToGrid w:val="0"/>
        <w:ind w:firstLine="480"/>
        <w:rPr>
          <w:color w:val="000000"/>
        </w:rPr>
      </w:pPr>
      <w:r>
        <w:rPr>
          <w:color w:val="000000"/>
        </w:rPr>
        <w:t>根据上表判定可得，本项目属于需编制建设项目环境影响报告表。</w:t>
      </w:r>
    </w:p>
    <w:p w14:paraId="1D0BE7E0">
      <w:pPr>
        <w:pStyle w:val="3"/>
        <w:spacing w:line="360" w:lineRule="auto"/>
        <w:jc w:val="left"/>
      </w:pPr>
      <w:r>
        <w:t>二、许可证管理等级判定</w:t>
      </w:r>
    </w:p>
    <w:p w14:paraId="6CCB510B">
      <w:pPr>
        <w:pStyle w:val="120"/>
        <w:adjustRightInd w:val="0"/>
        <w:snapToGrid w:val="0"/>
        <w:spacing w:line="360" w:lineRule="auto"/>
        <w:rPr>
          <w:rFonts w:ascii="Times New Roman" w:hAnsi="Times New Roman" w:eastAsia="宋体"/>
          <w:color w:val="000000"/>
        </w:rPr>
      </w:pPr>
      <w:r>
        <w:rPr>
          <w:rFonts w:ascii="Times New Roman" w:hAnsi="Times New Roman" w:eastAsia="宋体"/>
          <w:color w:val="000000"/>
        </w:rPr>
        <w:t>根据《固定污染源排污许可分类管理名录》（2019年版），本项目管理类别判定见下表。</w:t>
      </w:r>
    </w:p>
    <w:p w14:paraId="4EF0F693">
      <w:pPr>
        <w:pStyle w:val="116"/>
        <w:numPr>
          <w:ilvl w:val="0"/>
          <w:numId w:val="21"/>
        </w:numPr>
        <w:spacing w:before="156"/>
        <w:rPr>
          <w:b w:val="0"/>
          <w:bCs/>
          <w:color w:val="000000"/>
        </w:rPr>
      </w:pPr>
      <w:r>
        <w:rPr>
          <w:color w:val="000000"/>
        </w:rPr>
        <w:t>企业排污许可管理类别归类表</w:t>
      </w:r>
    </w:p>
    <w:tbl>
      <w:tblPr>
        <w:tblStyle w:val="88"/>
        <w:tblW w:w="500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9"/>
        <w:gridCol w:w="1000"/>
        <w:gridCol w:w="1974"/>
        <w:gridCol w:w="2131"/>
        <w:gridCol w:w="1627"/>
        <w:gridCol w:w="1015"/>
      </w:tblGrid>
      <w:tr w14:paraId="3AE88FE5">
        <w:tblPrEx>
          <w:tblCellMar>
            <w:top w:w="0" w:type="dxa"/>
            <w:left w:w="0" w:type="dxa"/>
            <w:bottom w:w="0" w:type="dxa"/>
            <w:right w:w="0" w:type="dxa"/>
          </w:tblCellMar>
        </w:tblPrEx>
        <w:trPr>
          <w:trHeight w:val="340" w:hRule="atLeast"/>
          <w:jc w:val="center"/>
        </w:trPr>
        <w:tc>
          <w:tcPr>
            <w:tcW w:w="578" w:type="dxa"/>
            <w:vAlign w:val="center"/>
          </w:tcPr>
          <w:p w14:paraId="0D304EAE">
            <w:pPr>
              <w:adjustRightInd w:val="0"/>
              <w:snapToGrid w:val="0"/>
              <w:jc w:val="center"/>
              <w:rPr>
                <w:color w:val="000000"/>
                <w:sz w:val="18"/>
                <w:szCs w:val="18"/>
              </w:rPr>
            </w:pPr>
            <w:r>
              <w:rPr>
                <w:color w:val="000000"/>
                <w:sz w:val="18"/>
                <w:szCs w:val="18"/>
              </w:rPr>
              <w:t>序号</w:t>
            </w:r>
          </w:p>
        </w:tc>
        <w:tc>
          <w:tcPr>
            <w:tcW w:w="999" w:type="dxa"/>
            <w:vAlign w:val="center"/>
          </w:tcPr>
          <w:p w14:paraId="1147248F">
            <w:pPr>
              <w:adjustRightInd w:val="0"/>
              <w:snapToGrid w:val="0"/>
              <w:jc w:val="center"/>
              <w:rPr>
                <w:color w:val="000000"/>
                <w:sz w:val="18"/>
                <w:szCs w:val="18"/>
              </w:rPr>
            </w:pPr>
            <w:r>
              <w:rPr>
                <w:color w:val="000000"/>
                <w:sz w:val="18"/>
                <w:szCs w:val="18"/>
              </w:rPr>
              <w:t>行业类别</w:t>
            </w:r>
          </w:p>
        </w:tc>
        <w:tc>
          <w:tcPr>
            <w:tcW w:w="1972" w:type="dxa"/>
            <w:vAlign w:val="center"/>
          </w:tcPr>
          <w:p w14:paraId="71523007">
            <w:pPr>
              <w:adjustRightInd w:val="0"/>
              <w:snapToGrid w:val="0"/>
              <w:jc w:val="center"/>
              <w:rPr>
                <w:color w:val="000000"/>
                <w:sz w:val="18"/>
                <w:szCs w:val="18"/>
              </w:rPr>
            </w:pPr>
            <w:r>
              <w:rPr>
                <w:color w:val="000000"/>
                <w:sz w:val="18"/>
                <w:szCs w:val="18"/>
              </w:rPr>
              <w:t>重点管理</w:t>
            </w:r>
          </w:p>
        </w:tc>
        <w:tc>
          <w:tcPr>
            <w:tcW w:w="2128" w:type="dxa"/>
            <w:vAlign w:val="center"/>
          </w:tcPr>
          <w:p w14:paraId="79097194">
            <w:pPr>
              <w:adjustRightInd w:val="0"/>
              <w:snapToGrid w:val="0"/>
              <w:jc w:val="center"/>
              <w:rPr>
                <w:color w:val="000000"/>
                <w:sz w:val="18"/>
                <w:szCs w:val="18"/>
              </w:rPr>
            </w:pPr>
            <w:r>
              <w:rPr>
                <w:color w:val="000000"/>
                <w:sz w:val="18"/>
                <w:szCs w:val="18"/>
              </w:rPr>
              <w:t>简化管理</w:t>
            </w:r>
          </w:p>
        </w:tc>
        <w:tc>
          <w:tcPr>
            <w:tcW w:w="1625" w:type="dxa"/>
            <w:vAlign w:val="center"/>
          </w:tcPr>
          <w:p w14:paraId="7A57307A">
            <w:pPr>
              <w:adjustRightInd w:val="0"/>
              <w:snapToGrid w:val="0"/>
              <w:jc w:val="center"/>
              <w:rPr>
                <w:color w:val="000000"/>
                <w:sz w:val="18"/>
                <w:szCs w:val="18"/>
              </w:rPr>
            </w:pPr>
            <w:r>
              <w:rPr>
                <w:color w:val="000000"/>
                <w:sz w:val="18"/>
                <w:szCs w:val="18"/>
              </w:rPr>
              <w:t>登记管理</w:t>
            </w:r>
          </w:p>
        </w:tc>
        <w:tc>
          <w:tcPr>
            <w:tcW w:w="1014" w:type="dxa"/>
            <w:vAlign w:val="center"/>
          </w:tcPr>
          <w:p w14:paraId="7DEB9FF1">
            <w:pPr>
              <w:adjustRightInd w:val="0"/>
              <w:snapToGrid w:val="0"/>
              <w:jc w:val="center"/>
              <w:rPr>
                <w:color w:val="000000"/>
                <w:sz w:val="18"/>
                <w:szCs w:val="18"/>
              </w:rPr>
            </w:pPr>
            <w:r>
              <w:rPr>
                <w:color w:val="000000"/>
                <w:sz w:val="18"/>
                <w:szCs w:val="18"/>
              </w:rPr>
              <w:t>本项目管</w:t>
            </w:r>
          </w:p>
          <w:p w14:paraId="5363E8D8">
            <w:pPr>
              <w:adjustRightInd w:val="0"/>
              <w:snapToGrid w:val="0"/>
              <w:jc w:val="center"/>
              <w:rPr>
                <w:color w:val="000000"/>
                <w:sz w:val="18"/>
                <w:szCs w:val="18"/>
              </w:rPr>
            </w:pPr>
            <w:r>
              <w:rPr>
                <w:color w:val="000000"/>
                <w:sz w:val="18"/>
                <w:szCs w:val="18"/>
              </w:rPr>
              <w:t>理类别</w:t>
            </w:r>
          </w:p>
        </w:tc>
      </w:tr>
      <w:tr w14:paraId="1C42A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16" w:type="dxa"/>
            <w:gridSpan w:val="6"/>
            <w:vAlign w:val="center"/>
          </w:tcPr>
          <w:p w14:paraId="06E50D7A">
            <w:pPr>
              <w:adjustRightInd w:val="0"/>
              <w:snapToGrid w:val="0"/>
              <w:rPr>
                <w:color w:val="000000"/>
                <w:sz w:val="18"/>
                <w:szCs w:val="18"/>
              </w:rPr>
            </w:pPr>
            <w:r>
              <w:rPr>
                <w:rFonts w:hint="eastAsia"/>
                <w:kern w:val="0"/>
                <w:sz w:val="18"/>
                <w:szCs w:val="18"/>
              </w:rPr>
              <w:t>十八</w:t>
            </w:r>
            <w:r>
              <w:rPr>
                <w:kern w:val="0"/>
                <w:sz w:val="18"/>
                <w:szCs w:val="18"/>
              </w:rPr>
              <w:t>、</w:t>
            </w:r>
            <w:r>
              <w:rPr>
                <w:rFonts w:hint="eastAsia"/>
                <w:kern w:val="0"/>
                <w:sz w:val="18"/>
                <w:szCs w:val="18"/>
              </w:rPr>
              <w:t>印刷和记录媒介复制业 23</w:t>
            </w:r>
          </w:p>
        </w:tc>
      </w:tr>
      <w:tr w14:paraId="760F0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8" w:type="dxa"/>
            <w:vAlign w:val="center"/>
          </w:tcPr>
          <w:p w14:paraId="44139F52">
            <w:pPr>
              <w:adjustRightInd w:val="0"/>
              <w:snapToGrid w:val="0"/>
              <w:jc w:val="center"/>
              <w:rPr>
                <w:color w:val="000000"/>
                <w:sz w:val="18"/>
                <w:szCs w:val="18"/>
              </w:rPr>
            </w:pPr>
            <w:r>
              <w:rPr>
                <w:rFonts w:hint="eastAsia"/>
                <w:color w:val="000000"/>
                <w:sz w:val="18"/>
                <w:szCs w:val="18"/>
              </w:rPr>
              <w:t>3</w:t>
            </w:r>
            <w:r>
              <w:rPr>
                <w:color w:val="000000"/>
                <w:sz w:val="18"/>
                <w:szCs w:val="18"/>
              </w:rPr>
              <w:t>9</w:t>
            </w:r>
          </w:p>
        </w:tc>
        <w:tc>
          <w:tcPr>
            <w:tcW w:w="999" w:type="dxa"/>
            <w:vAlign w:val="center"/>
          </w:tcPr>
          <w:p w14:paraId="3FD3D4F2">
            <w:pPr>
              <w:adjustRightInd w:val="0"/>
              <w:snapToGrid w:val="0"/>
              <w:jc w:val="center"/>
              <w:rPr>
                <w:color w:val="000000"/>
                <w:sz w:val="18"/>
                <w:szCs w:val="18"/>
              </w:rPr>
            </w:pPr>
            <w:r>
              <w:rPr>
                <w:rFonts w:hint="eastAsia"/>
                <w:kern w:val="0"/>
                <w:sz w:val="18"/>
                <w:szCs w:val="18"/>
              </w:rPr>
              <w:t>印刷231</w:t>
            </w:r>
          </w:p>
        </w:tc>
        <w:tc>
          <w:tcPr>
            <w:tcW w:w="1972" w:type="dxa"/>
            <w:vAlign w:val="center"/>
          </w:tcPr>
          <w:p w14:paraId="3C9D1EAE">
            <w:pPr>
              <w:adjustRightInd w:val="0"/>
              <w:snapToGrid w:val="0"/>
              <w:jc w:val="center"/>
              <w:rPr>
                <w:color w:val="000000"/>
                <w:sz w:val="18"/>
                <w:szCs w:val="18"/>
              </w:rPr>
            </w:pPr>
            <w:r>
              <w:rPr>
                <w:rFonts w:hint="eastAsia"/>
                <w:color w:val="000000"/>
                <w:sz w:val="18"/>
                <w:szCs w:val="18"/>
              </w:rPr>
              <w:t>纳入重点排污单位名录的</w:t>
            </w:r>
          </w:p>
        </w:tc>
        <w:tc>
          <w:tcPr>
            <w:tcW w:w="2128" w:type="dxa"/>
            <w:vAlign w:val="center"/>
          </w:tcPr>
          <w:p w14:paraId="72AEE016">
            <w:pPr>
              <w:autoSpaceDE w:val="0"/>
              <w:autoSpaceDN w:val="0"/>
              <w:adjustRightInd w:val="0"/>
              <w:snapToGrid w:val="0"/>
              <w:jc w:val="center"/>
              <w:rPr>
                <w:color w:val="000000"/>
                <w:sz w:val="18"/>
                <w:szCs w:val="18"/>
              </w:rPr>
            </w:pPr>
            <w:r>
              <w:rPr>
                <w:rFonts w:hint="eastAsia"/>
                <w:color w:val="000000"/>
                <w:sz w:val="18"/>
                <w:szCs w:val="18"/>
              </w:rPr>
              <w:t>除重点管理以外的年使用80吨及以上溶剂型油墨、涂料或者10吨及以上溶剂型稀释剂的包装装潢印刷</w:t>
            </w:r>
          </w:p>
        </w:tc>
        <w:tc>
          <w:tcPr>
            <w:tcW w:w="1625" w:type="dxa"/>
            <w:vAlign w:val="center"/>
          </w:tcPr>
          <w:p w14:paraId="39D794E4">
            <w:pPr>
              <w:adjustRightInd w:val="0"/>
              <w:snapToGrid w:val="0"/>
              <w:jc w:val="center"/>
              <w:rPr>
                <w:bCs/>
                <w:color w:val="000000"/>
                <w:sz w:val="18"/>
                <w:szCs w:val="18"/>
              </w:rPr>
            </w:pPr>
            <w:r>
              <w:rPr>
                <w:rFonts w:hint="eastAsia"/>
                <w:bCs/>
                <w:color w:val="000000"/>
                <w:sz w:val="18"/>
                <w:szCs w:val="18"/>
              </w:rPr>
              <w:t>其他</w:t>
            </w:r>
          </w:p>
        </w:tc>
        <w:tc>
          <w:tcPr>
            <w:tcW w:w="1014" w:type="dxa"/>
            <w:vAlign w:val="center"/>
          </w:tcPr>
          <w:p w14:paraId="1E77D40F">
            <w:pPr>
              <w:adjustRightInd w:val="0"/>
              <w:snapToGrid w:val="0"/>
              <w:jc w:val="center"/>
              <w:rPr>
                <w:bCs/>
                <w:color w:val="000000"/>
                <w:sz w:val="18"/>
                <w:szCs w:val="18"/>
              </w:rPr>
            </w:pPr>
            <w:r>
              <w:rPr>
                <w:color w:val="000000"/>
                <w:sz w:val="18"/>
                <w:szCs w:val="18"/>
              </w:rPr>
              <w:t>登记管理</w:t>
            </w:r>
          </w:p>
        </w:tc>
      </w:tr>
    </w:tbl>
    <w:p w14:paraId="396B3984">
      <w:pPr>
        <w:pStyle w:val="122"/>
        <w:adjustRightInd w:val="0"/>
        <w:snapToGrid w:val="0"/>
        <w:ind w:firstLine="480"/>
        <w:rPr>
          <w:color w:val="000000"/>
        </w:rPr>
      </w:pPr>
      <w:r>
        <w:rPr>
          <w:rFonts w:hint="eastAsia"/>
          <w:color w:val="000000"/>
        </w:rPr>
        <w:t>浙江美浓世纪包装科技有限公司</w:t>
      </w:r>
      <w:r>
        <w:rPr>
          <w:color w:val="000000"/>
        </w:rPr>
        <w:t>未被列入纳入重点排污单位名录，</w:t>
      </w:r>
      <w:r>
        <w:rPr>
          <w:rFonts w:hint="eastAsia"/>
          <w:color w:val="000000"/>
        </w:rPr>
        <w:t>且</w:t>
      </w:r>
      <w:r>
        <w:rPr>
          <w:color w:val="000000"/>
        </w:rPr>
        <w:t>企业</w:t>
      </w:r>
      <w:r>
        <w:rPr>
          <w:rFonts w:hint="eastAsia"/>
          <w:color w:val="000000"/>
        </w:rPr>
        <w:t>不</w:t>
      </w:r>
      <w:r>
        <w:rPr>
          <w:color w:val="000000"/>
        </w:rPr>
        <w:t>涉及</w:t>
      </w:r>
      <w:r>
        <w:rPr>
          <w:rFonts w:hint="eastAsia"/>
          <w:color w:val="000000"/>
        </w:rPr>
        <w:t>使用80吨及以上溶剂型油墨、涂料或者10吨及以上溶剂型稀释剂</w:t>
      </w:r>
      <w:r>
        <w:rPr>
          <w:color w:val="000000"/>
        </w:rPr>
        <w:t>，</w:t>
      </w:r>
      <w:r>
        <w:rPr>
          <w:rFonts w:hint="eastAsia"/>
          <w:color w:val="000000"/>
        </w:rPr>
        <w:t>因此</w:t>
      </w:r>
      <w:r>
        <w:rPr>
          <w:color w:val="000000"/>
        </w:rPr>
        <w:t>根据上表判定可得，本项目属于</w:t>
      </w:r>
      <w:r>
        <w:rPr>
          <w:rFonts w:hint="eastAsia"/>
          <w:color w:val="000000"/>
        </w:rPr>
        <w:t>登记</w:t>
      </w:r>
      <w:r>
        <w:rPr>
          <w:color w:val="000000"/>
        </w:rPr>
        <w:t>管理类。</w:t>
      </w:r>
    </w:p>
    <w:p w14:paraId="618A5DD5">
      <w:pPr>
        <w:pStyle w:val="3"/>
        <w:spacing w:line="360" w:lineRule="auto"/>
        <w:jc w:val="left"/>
      </w:pPr>
      <w:r>
        <w:t>二、位置图（具体见附图1、附图2、附图3、附图4</w:t>
      </w:r>
      <w:r>
        <w:rPr>
          <w:rFonts w:hint="eastAsia"/>
        </w:rPr>
        <w:t>、附图5</w:t>
      </w:r>
      <w:r>
        <w:t>）</w:t>
      </w:r>
    </w:p>
    <w:p w14:paraId="143EAF44">
      <w:pPr>
        <w:pStyle w:val="3"/>
        <w:spacing w:line="360" w:lineRule="auto"/>
        <w:jc w:val="left"/>
      </w:pPr>
      <w:r>
        <w:t>三、与“三线一单”</w:t>
      </w:r>
      <w:r>
        <w:rPr>
          <w:rFonts w:hint="eastAsia"/>
        </w:rPr>
        <w:t>、</w:t>
      </w:r>
      <w:r>
        <w:t>规划环评</w:t>
      </w:r>
      <w:r>
        <w:rPr>
          <w:rFonts w:hint="eastAsia"/>
        </w:rPr>
        <w:t>及《</w:t>
      </w:r>
      <w:r>
        <w:rPr>
          <w:color w:val="000000"/>
        </w:rPr>
        <w:t>浙江省大运河核心监控区建设项目准入负面清单</w:t>
      </w:r>
      <w:r>
        <w:rPr>
          <w:rFonts w:hint="eastAsia"/>
        </w:rPr>
        <w:t>》</w:t>
      </w:r>
      <w:r>
        <w:t>符合性分析</w:t>
      </w:r>
    </w:p>
    <w:p w14:paraId="43D672FC">
      <w:pPr>
        <w:pStyle w:val="122"/>
        <w:ind w:firstLine="482"/>
        <w:jc w:val="left"/>
        <w:rPr>
          <w:b/>
          <w:color w:val="000000"/>
        </w:rPr>
      </w:pPr>
      <w:r>
        <w:rPr>
          <w:b/>
          <w:color w:val="000000"/>
        </w:rPr>
        <w:t>（1）“三线一单”相符性分析</w:t>
      </w:r>
    </w:p>
    <w:p w14:paraId="1505F8A1">
      <w:pPr>
        <w:pStyle w:val="122"/>
        <w:adjustRightInd w:val="0"/>
        <w:snapToGrid w:val="0"/>
        <w:ind w:firstLine="480"/>
        <w:rPr>
          <w:color w:val="000000"/>
        </w:rPr>
      </w:pPr>
      <w:r>
        <w:rPr>
          <w:rFonts w:hint="eastAsia"/>
          <w:color w:val="000000"/>
        </w:rPr>
        <w:t>企业位于浙江省杭州市临平区经济技术开发区康达路508号，四至范围：东侧为阿里巴巴云计算数据中心，南至康达路，西侧为伊芙丽产业园，北至平安物流园。北侧厂界距离运河约为450m，根据杭州市生态环境局关于印发《杭州市生态环境分区管控动态更新方案》的通知（杭环发〔2024〕49号）中附件1《杭州市生态环境分区管控动态更新方案》，本项目位于“临平区杭州临平经济技术开发区产业集聚重点管控单元（原临平区杭州余杭经济技术开发区产业集聚重点管控单元）ZH33011320002”内</w:t>
      </w:r>
      <w:r>
        <w:rPr>
          <w:color w:val="000000"/>
        </w:rPr>
        <w:t>。本项目“三线一单”符合性分析如下：</w:t>
      </w:r>
    </w:p>
    <w:p w14:paraId="211FEC1E">
      <w:pPr>
        <w:pStyle w:val="116"/>
        <w:numPr>
          <w:ilvl w:val="0"/>
          <w:numId w:val="21"/>
        </w:numPr>
        <w:spacing w:before="0" w:beforeLines="0"/>
        <w:rPr>
          <w:color w:val="000000"/>
        </w:rPr>
      </w:pPr>
      <w:r>
        <w:rPr>
          <w:color w:val="000000"/>
        </w:rPr>
        <w:t>项目“三线一单”符合性分析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6"/>
        <w:gridCol w:w="443"/>
        <w:gridCol w:w="4189"/>
        <w:gridCol w:w="2694"/>
        <w:gridCol w:w="514"/>
      </w:tblGrid>
      <w:tr w14:paraId="22E1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60B1F424">
            <w:pPr>
              <w:widowControl/>
              <w:adjustRightInd w:val="0"/>
              <w:snapToGrid w:val="0"/>
              <w:jc w:val="center"/>
              <w:rPr>
                <w:kern w:val="0"/>
                <w:sz w:val="18"/>
                <w:szCs w:val="18"/>
                <w:lang w:bidi="ar"/>
              </w:rPr>
            </w:pPr>
            <w:r>
              <w:rPr>
                <w:kern w:val="0"/>
                <w:sz w:val="18"/>
                <w:szCs w:val="18"/>
                <w:lang w:bidi="ar"/>
              </w:rPr>
              <w:t>三线一单</w:t>
            </w:r>
          </w:p>
        </w:tc>
        <w:tc>
          <w:tcPr>
            <w:tcW w:w="4189" w:type="dxa"/>
            <w:vAlign w:val="center"/>
          </w:tcPr>
          <w:p w14:paraId="25F00097">
            <w:pPr>
              <w:widowControl/>
              <w:adjustRightInd w:val="0"/>
              <w:snapToGrid w:val="0"/>
              <w:jc w:val="center"/>
              <w:rPr>
                <w:kern w:val="0"/>
                <w:sz w:val="18"/>
                <w:szCs w:val="18"/>
                <w:lang w:bidi="ar"/>
              </w:rPr>
            </w:pPr>
            <w:r>
              <w:rPr>
                <w:kern w:val="0"/>
                <w:sz w:val="18"/>
                <w:szCs w:val="18"/>
                <w:lang w:bidi="ar"/>
              </w:rPr>
              <w:t>有关要求</w:t>
            </w:r>
          </w:p>
        </w:tc>
        <w:tc>
          <w:tcPr>
            <w:tcW w:w="2694" w:type="dxa"/>
            <w:vAlign w:val="center"/>
          </w:tcPr>
          <w:p w14:paraId="03536FD5">
            <w:pPr>
              <w:widowControl/>
              <w:adjustRightInd w:val="0"/>
              <w:snapToGrid w:val="0"/>
              <w:jc w:val="center"/>
              <w:rPr>
                <w:kern w:val="0"/>
                <w:sz w:val="18"/>
                <w:szCs w:val="18"/>
                <w:lang w:bidi="ar"/>
              </w:rPr>
            </w:pPr>
            <w:r>
              <w:rPr>
                <w:kern w:val="0"/>
                <w:sz w:val="18"/>
                <w:szCs w:val="18"/>
                <w:lang w:bidi="ar"/>
              </w:rPr>
              <w:t>本项目情况</w:t>
            </w:r>
          </w:p>
        </w:tc>
        <w:tc>
          <w:tcPr>
            <w:tcW w:w="514" w:type="dxa"/>
            <w:vAlign w:val="center"/>
          </w:tcPr>
          <w:p w14:paraId="32F60317">
            <w:pPr>
              <w:widowControl/>
              <w:adjustRightInd w:val="0"/>
              <w:snapToGrid w:val="0"/>
              <w:jc w:val="center"/>
              <w:rPr>
                <w:kern w:val="0"/>
                <w:sz w:val="18"/>
                <w:szCs w:val="18"/>
                <w:lang w:bidi="ar"/>
              </w:rPr>
            </w:pPr>
            <w:r>
              <w:rPr>
                <w:kern w:val="0"/>
                <w:sz w:val="18"/>
                <w:szCs w:val="18"/>
                <w:lang w:bidi="ar"/>
              </w:rPr>
              <w:t>符合性</w:t>
            </w:r>
          </w:p>
        </w:tc>
      </w:tr>
      <w:tr w14:paraId="2CA78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39265AAE">
            <w:pPr>
              <w:widowControl/>
              <w:adjustRightInd w:val="0"/>
              <w:snapToGrid w:val="0"/>
              <w:jc w:val="center"/>
              <w:rPr>
                <w:kern w:val="0"/>
                <w:sz w:val="18"/>
                <w:szCs w:val="18"/>
                <w:lang w:bidi="ar"/>
              </w:rPr>
            </w:pPr>
            <w:r>
              <w:rPr>
                <w:kern w:val="0"/>
                <w:sz w:val="18"/>
                <w:szCs w:val="18"/>
                <w:lang w:bidi="ar"/>
              </w:rPr>
              <w:t>生态保护红线</w:t>
            </w:r>
          </w:p>
        </w:tc>
        <w:tc>
          <w:tcPr>
            <w:tcW w:w="4189" w:type="dxa"/>
            <w:vAlign w:val="center"/>
          </w:tcPr>
          <w:p w14:paraId="0F7193D0">
            <w:pPr>
              <w:widowControl/>
              <w:adjustRightInd w:val="0"/>
              <w:snapToGrid w:val="0"/>
              <w:jc w:val="center"/>
              <w:rPr>
                <w:kern w:val="0"/>
                <w:sz w:val="18"/>
                <w:szCs w:val="18"/>
                <w:lang w:bidi="ar"/>
              </w:rPr>
            </w:pPr>
            <w:r>
              <w:rPr>
                <w:kern w:val="0"/>
                <w:sz w:val="18"/>
                <w:szCs w:val="18"/>
                <w:lang w:bidi="ar"/>
              </w:rPr>
              <w:t>涉及的生态保护红线，严格按照国家和省生态保护红线管理相关规定进行管控。生态保护红线原则上按照禁止开发区域进行管理，禁止工业化和城镇化，确保生态保护红线内“生态功能不降低，面积不减少，性质不改变”。</w:t>
            </w:r>
          </w:p>
        </w:tc>
        <w:tc>
          <w:tcPr>
            <w:tcW w:w="2694" w:type="dxa"/>
            <w:vAlign w:val="center"/>
          </w:tcPr>
          <w:p w14:paraId="13405ACC">
            <w:pPr>
              <w:widowControl/>
              <w:adjustRightInd w:val="0"/>
              <w:snapToGrid w:val="0"/>
              <w:jc w:val="center"/>
              <w:rPr>
                <w:kern w:val="0"/>
                <w:sz w:val="18"/>
                <w:szCs w:val="18"/>
                <w:lang w:bidi="ar"/>
              </w:rPr>
            </w:pPr>
            <w:r>
              <w:rPr>
                <w:kern w:val="0"/>
                <w:sz w:val="18"/>
                <w:szCs w:val="18"/>
                <w:lang w:bidi="ar"/>
              </w:rPr>
              <w:t>根据</w:t>
            </w:r>
            <w:r>
              <w:rPr>
                <w:rFonts w:hint="eastAsia"/>
                <w:kern w:val="0"/>
                <w:sz w:val="18"/>
                <w:szCs w:val="18"/>
                <w:lang w:bidi="ar"/>
              </w:rPr>
              <w:t>临平区三区三线图</w:t>
            </w:r>
            <w:r>
              <w:rPr>
                <w:kern w:val="0"/>
                <w:sz w:val="18"/>
                <w:szCs w:val="18"/>
                <w:lang w:bidi="ar"/>
              </w:rPr>
              <w:t>，本项目不涉及生态保护红线。</w:t>
            </w:r>
          </w:p>
        </w:tc>
        <w:tc>
          <w:tcPr>
            <w:tcW w:w="514" w:type="dxa"/>
            <w:vAlign w:val="center"/>
          </w:tcPr>
          <w:p w14:paraId="26E7FB7C">
            <w:pPr>
              <w:widowControl/>
              <w:adjustRightInd w:val="0"/>
              <w:snapToGrid w:val="0"/>
              <w:jc w:val="center"/>
              <w:rPr>
                <w:kern w:val="0"/>
                <w:sz w:val="18"/>
                <w:szCs w:val="18"/>
                <w:lang w:bidi="ar"/>
              </w:rPr>
            </w:pPr>
            <w:r>
              <w:rPr>
                <w:kern w:val="0"/>
                <w:sz w:val="18"/>
                <w:szCs w:val="18"/>
                <w:lang w:bidi="ar"/>
              </w:rPr>
              <w:t>符合</w:t>
            </w:r>
          </w:p>
        </w:tc>
      </w:tr>
      <w:tr w14:paraId="308D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30F731F7">
            <w:pPr>
              <w:widowControl/>
              <w:adjustRightInd w:val="0"/>
              <w:snapToGrid w:val="0"/>
              <w:jc w:val="center"/>
              <w:rPr>
                <w:kern w:val="0"/>
                <w:sz w:val="18"/>
                <w:szCs w:val="18"/>
                <w:lang w:bidi="ar"/>
              </w:rPr>
            </w:pPr>
            <w:r>
              <w:rPr>
                <w:kern w:val="0"/>
                <w:sz w:val="18"/>
                <w:szCs w:val="18"/>
                <w:lang w:bidi="ar"/>
              </w:rPr>
              <w:t>环境质量底线</w:t>
            </w:r>
          </w:p>
        </w:tc>
        <w:tc>
          <w:tcPr>
            <w:tcW w:w="443" w:type="dxa"/>
            <w:vAlign w:val="center"/>
          </w:tcPr>
          <w:p w14:paraId="16448C14">
            <w:pPr>
              <w:widowControl/>
              <w:adjustRightInd w:val="0"/>
              <w:snapToGrid w:val="0"/>
              <w:jc w:val="center"/>
              <w:rPr>
                <w:kern w:val="0"/>
                <w:sz w:val="18"/>
                <w:szCs w:val="18"/>
                <w:lang w:bidi="ar"/>
              </w:rPr>
            </w:pPr>
            <w:r>
              <w:rPr>
                <w:kern w:val="0"/>
                <w:sz w:val="18"/>
                <w:szCs w:val="18"/>
                <w:lang w:bidi="ar"/>
              </w:rPr>
              <w:t>大气环境质量底线目标</w:t>
            </w:r>
          </w:p>
        </w:tc>
        <w:tc>
          <w:tcPr>
            <w:tcW w:w="4189" w:type="dxa"/>
            <w:vAlign w:val="center"/>
          </w:tcPr>
          <w:p w14:paraId="5EBE8958">
            <w:pPr>
              <w:widowControl/>
              <w:adjustRightInd w:val="0"/>
              <w:snapToGrid w:val="0"/>
              <w:jc w:val="center"/>
              <w:rPr>
                <w:kern w:val="0"/>
                <w:sz w:val="18"/>
                <w:szCs w:val="18"/>
                <w:lang w:bidi="ar"/>
              </w:rPr>
            </w:pPr>
            <w:r>
              <w:rPr>
                <w:rFonts w:hint="eastAsia"/>
                <w:kern w:val="0"/>
                <w:sz w:val="18"/>
                <w:szCs w:val="18"/>
                <w:lang w:bidi="ar"/>
              </w:rPr>
              <w:t>2025年，全面消除重污染天气，基本消除中度污染天气，力争O3浓度达到拐点，PM2.5年均浓度稳定控制在28微克/立方米以下，努力实现环境空气质量稳定全面达标。</w:t>
            </w:r>
          </w:p>
        </w:tc>
        <w:tc>
          <w:tcPr>
            <w:tcW w:w="2694" w:type="dxa"/>
            <w:vAlign w:val="center"/>
          </w:tcPr>
          <w:p w14:paraId="4EA7EA02">
            <w:pPr>
              <w:widowControl/>
              <w:adjustRightInd w:val="0"/>
              <w:snapToGrid w:val="0"/>
              <w:jc w:val="center"/>
              <w:rPr>
                <w:kern w:val="0"/>
                <w:sz w:val="18"/>
                <w:szCs w:val="18"/>
                <w:lang w:bidi="ar"/>
              </w:rPr>
            </w:pPr>
            <w:r>
              <w:rPr>
                <w:rFonts w:hint="eastAsia"/>
                <w:kern w:val="0"/>
                <w:sz w:val="18"/>
                <w:szCs w:val="18"/>
                <w:lang w:bidi="ar"/>
              </w:rPr>
              <w:t>根据《2023年杭州市临平区生态环境状况公报》，</w:t>
            </w:r>
            <w:r>
              <w:rPr>
                <w:kern w:val="0"/>
                <w:sz w:val="18"/>
                <w:szCs w:val="18"/>
                <w:lang w:bidi="ar"/>
              </w:rPr>
              <w:t>项目所在区域为</w:t>
            </w:r>
            <w:r>
              <w:rPr>
                <w:kern w:val="0"/>
                <w:sz w:val="18"/>
                <w:szCs w:val="18"/>
                <w:lang w:eastAsia="ko-KR" w:bidi="ar"/>
              </w:rPr>
              <w:t>环境空气</w:t>
            </w:r>
            <w:r>
              <w:rPr>
                <w:rFonts w:hint="eastAsia"/>
                <w:kern w:val="0"/>
                <w:sz w:val="18"/>
                <w:szCs w:val="18"/>
                <w:lang w:bidi="ar"/>
              </w:rPr>
              <w:t>质量</w:t>
            </w:r>
            <w:r>
              <w:rPr>
                <w:kern w:val="0"/>
                <w:sz w:val="18"/>
                <w:szCs w:val="18"/>
                <w:lang w:bidi="ar"/>
              </w:rPr>
              <w:t>不达标区域，</w:t>
            </w:r>
            <w:r>
              <w:rPr>
                <w:rFonts w:hint="eastAsia"/>
                <w:kern w:val="0"/>
                <w:sz w:val="18"/>
                <w:szCs w:val="18"/>
                <w:lang w:bidi="ar"/>
              </w:rPr>
              <w:t>超标因子</w:t>
            </w:r>
            <w:r>
              <w:rPr>
                <w:kern w:val="0"/>
                <w:sz w:val="18"/>
                <w:szCs w:val="18"/>
                <w:lang w:bidi="ar"/>
              </w:rPr>
              <w:t>为</w:t>
            </w:r>
            <w:r>
              <w:rPr>
                <w:rFonts w:hint="eastAsia"/>
                <w:kern w:val="0"/>
                <w:sz w:val="18"/>
                <w:szCs w:val="18"/>
                <w:lang w:bidi="ar"/>
              </w:rPr>
              <w:t>臭氧，本项目不涉及臭氧排放。根据《临平区“十四五”生态环境保护规划》文件，临平区计划“十四五”期间加强大气污染综合治理，提升区域环境空气质量，采取 1）工业污染深度治理、2）推进移动源污染整治、3）加强扬尘污染防控、4）严格城乡废气精细化监管、5）做好重污染天气应对等措施，以改善空气质量为核心，全面深化“五气共治”，大力推进清新空气示范区建设，坚持精准治气、科学治气、依法治气、协同治气；以PM2.5和O3协同控制为主线，强化大气多污染物协同控制和区域协同治理，抓好VOCs和NOx协同减排，推进空气质量全面达标。</w:t>
            </w:r>
          </w:p>
        </w:tc>
        <w:tc>
          <w:tcPr>
            <w:tcW w:w="514" w:type="dxa"/>
            <w:vAlign w:val="center"/>
          </w:tcPr>
          <w:p w14:paraId="1AC91DEE">
            <w:pPr>
              <w:widowControl/>
              <w:adjustRightInd w:val="0"/>
              <w:snapToGrid w:val="0"/>
              <w:jc w:val="center"/>
              <w:rPr>
                <w:kern w:val="0"/>
                <w:sz w:val="18"/>
                <w:szCs w:val="18"/>
                <w:lang w:bidi="ar"/>
              </w:rPr>
            </w:pPr>
            <w:r>
              <w:rPr>
                <w:kern w:val="0"/>
                <w:sz w:val="18"/>
                <w:szCs w:val="18"/>
                <w:lang w:bidi="ar"/>
              </w:rPr>
              <w:t>符合</w:t>
            </w:r>
          </w:p>
        </w:tc>
      </w:tr>
      <w:tr w14:paraId="6D09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4ED8B73F">
            <w:pPr>
              <w:widowControl/>
              <w:adjustRightInd w:val="0"/>
              <w:snapToGrid w:val="0"/>
              <w:jc w:val="center"/>
              <w:rPr>
                <w:kern w:val="0"/>
                <w:sz w:val="18"/>
                <w:szCs w:val="18"/>
                <w:lang w:bidi="ar"/>
              </w:rPr>
            </w:pPr>
          </w:p>
        </w:tc>
        <w:tc>
          <w:tcPr>
            <w:tcW w:w="443" w:type="dxa"/>
            <w:vAlign w:val="center"/>
          </w:tcPr>
          <w:p w14:paraId="6AFAD1A3">
            <w:pPr>
              <w:widowControl/>
              <w:adjustRightInd w:val="0"/>
              <w:snapToGrid w:val="0"/>
              <w:jc w:val="center"/>
              <w:rPr>
                <w:kern w:val="0"/>
                <w:sz w:val="18"/>
                <w:szCs w:val="18"/>
                <w:lang w:bidi="ar"/>
              </w:rPr>
            </w:pPr>
            <w:r>
              <w:rPr>
                <w:kern w:val="0"/>
                <w:sz w:val="18"/>
                <w:szCs w:val="18"/>
                <w:lang w:bidi="ar"/>
              </w:rPr>
              <w:t>水环境质量底线目标</w:t>
            </w:r>
          </w:p>
        </w:tc>
        <w:tc>
          <w:tcPr>
            <w:tcW w:w="4189" w:type="dxa"/>
            <w:vAlign w:val="center"/>
          </w:tcPr>
          <w:p w14:paraId="33494DAE">
            <w:pPr>
              <w:widowControl/>
              <w:adjustRightInd w:val="0"/>
              <w:snapToGrid w:val="0"/>
              <w:jc w:val="center"/>
              <w:rPr>
                <w:kern w:val="0"/>
                <w:sz w:val="18"/>
                <w:szCs w:val="18"/>
                <w:lang w:bidi="ar"/>
              </w:rPr>
            </w:pPr>
            <w:r>
              <w:rPr>
                <w:rFonts w:hint="eastAsia"/>
                <w:kern w:val="0"/>
                <w:sz w:val="18"/>
                <w:szCs w:val="18"/>
                <w:lang w:bidi="ar"/>
              </w:rPr>
              <w:t>到2025年，力争全市水生态环境质量实现“三无、两提升、三个百分百”，即：城市建成区无黑臭水体，地表无劣Ⅴ类水体，无断流（干涸）河流；市控以上地表水优良（达到或优于Ⅲ类）比例与水生生物完整性有不同程度的提升，县级以上城市集中式饮用水水源达到或优于Ⅲ类比例达到 100%，地表水市控以上断面水质达标率达到 100%，国家重要水功能区达标率达到 100%。</w:t>
            </w:r>
          </w:p>
        </w:tc>
        <w:tc>
          <w:tcPr>
            <w:tcW w:w="2694" w:type="dxa"/>
            <w:vAlign w:val="center"/>
          </w:tcPr>
          <w:p w14:paraId="1E35E29B">
            <w:pPr>
              <w:widowControl/>
              <w:adjustRightInd w:val="0"/>
              <w:snapToGrid w:val="0"/>
              <w:jc w:val="center"/>
              <w:rPr>
                <w:kern w:val="0"/>
                <w:sz w:val="18"/>
                <w:szCs w:val="18"/>
                <w:lang w:bidi="ar"/>
              </w:rPr>
            </w:pPr>
            <w:r>
              <w:rPr>
                <w:rFonts w:hint="eastAsia"/>
                <w:kern w:val="0"/>
                <w:sz w:val="18"/>
                <w:szCs w:val="18"/>
                <w:lang w:bidi="ar"/>
              </w:rPr>
              <w:t>根据《2023年杭州市临平区生态环境状况公报》，临平区运河流域塘栖大桥、武林头、五杭运河大桥、博陆-桐乡，上塘河流域保障桥、星桥等8个区控以上断面水质功能区达标率为100%；Ⅲ类水比例为100%，项目</w:t>
            </w:r>
            <w:r>
              <w:rPr>
                <w:kern w:val="0"/>
                <w:sz w:val="18"/>
                <w:szCs w:val="18"/>
                <w:lang w:bidi="ar"/>
              </w:rPr>
              <w:t>周边地表水及纳污水体</w:t>
            </w:r>
            <w:r>
              <w:rPr>
                <w:rFonts w:hint="eastAsia"/>
                <w:kern w:val="0"/>
                <w:sz w:val="18"/>
                <w:szCs w:val="18"/>
                <w:lang w:bidi="ar"/>
              </w:rPr>
              <w:t>水质可</w:t>
            </w:r>
            <w:r>
              <w:rPr>
                <w:kern w:val="0"/>
                <w:sz w:val="18"/>
                <w:szCs w:val="18"/>
                <w:lang w:bidi="ar"/>
              </w:rPr>
              <w:t>满足相应</w:t>
            </w:r>
            <w:r>
              <w:rPr>
                <w:rFonts w:hint="eastAsia"/>
                <w:kern w:val="0"/>
                <w:sz w:val="18"/>
                <w:szCs w:val="18"/>
                <w:lang w:bidi="ar"/>
              </w:rPr>
              <w:t>标准</w:t>
            </w:r>
            <w:r>
              <w:rPr>
                <w:kern w:val="0"/>
                <w:sz w:val="18"/>
                <w:szCs w:val="18"/>
                <w:lang w:bidi="ar"/>
              </w:rPr>
              <w:t>要求。</w:t>
            </w:r>
            <w:r>
              <w:rPr>
                <w:rFonts w:hint="eastAsia"/>
                <w:kern w:val="0"/>
                <w:sz w:val="18"/>
                <w:szCs w:val="18"/>
                <w:lang w:bidi="ar"/>
              </w:rPr>
              <w:t>本项目生活污水</w:t>
            </w:r>
            <w:r>
              <w:rPr>
                <w:kern w:val="0"/>
                <w:sz w:val="18"/>
                <w:szCs w:val="18"/>
                <w:lang w:bidi="ar"/>
              </w:rPr>
              <w:t>经预处理后纳管排放，不会突破水环境质量底线</w:t>
            </w:r>
            <w:r>
              <w:rPr>
                <w:rFonts w:hint="eastAsia"/>
                <w:kern w:val="0"/>
                <w:sz w:val="18"/>
                <w:szCs w:val="18"/>
                <w:lang w:bidi="ar"/>
              </w:rPr>
              <w:t>。</w:t>
            </w:r>
          </w:p>
        </w:tc>
        <w:tc>
          <w:tcPr>
            <w:tcW w:w="514" w:type="dxa"/>
            <w:vAlign w:val="center"/>
          </w:tcPr>
          <w:p w14:paraId="14431859">
            <w:pPr>
              <w:widowControl/>
              <w:adjustRightInd w:val="0"/>
              <w:snapToGrid w:val="0"/>
              <w:jc w:val="center"/>
              <w:rPr>
                <w:kern w:val="0"/>
                <w:sz w:val="18"/>
                <w:szCs w:val="18"/>
                <w:lang w:bidi="ar"/>
              </w:rPr>
            </w:pPr>
            <w:r>
              <w:rPr>
                <w:kern w:val="0"/>
                <w:sz w:val="18"/>
                <w:szCs w:val="18"/>
                <w:lang w:bidi="ar"/>
              </w:rPr>
              <w:t>符合</w:t>
            </w:r>
          </w:p>
        </w:tc>
      </w:tr>
      <w:tr w14:paraId="2220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29F57887">
            <w:pPr>
              <w:widowControl/>
              <w:adjustRightInd w:val="0"/>
              <w:snapToGrid w:val="0"/>
              <w:jc w:val="center"/>
              <w:rPr>
                <w:kern w:val="0"/>
                <w:sz w:val="18"/>
                <w:szCs w:val="18"/>
                <w:lang w:bidi="ar"/>
              </w:rPr>
            </w:pPr>
          </w:p>
        </w:tc>
        <w:tc>
          <w:tcPr>
            <w:tcW w:w="443" w:type="dxa"/>
            <w:vAlign w:val="center"/>
          </w:tcPr>
          <w:p w14:paraId="491DA77D">
            <w:pPr>
              <w:widowControl/>
              <w:adjustRightInd w:val="0"/>
              <w:snapToGrid w:val="0"/>
              <w:jc w:val="center"/>
              <w:rPr>
                <w:kern w:val="0"/>
                <w:sz w:val="18"/>
                <w:szCs w:val="18"/>
                <w:lang w:bidi="ar"/>
              </w:rPr>
            </w:pPr>
            <w:r>
              <w:rPr>
                <w:kern w:val="0"/>
                <w:sz w:val="18"/>
                <w:szCs w:val="18"/>
                <w:lang w:bidi="ar"/>
              </w:rPr>
              <w:t>土壤环境风险防控底线目标</w:t>
            </w:r>
          </w:p>
        </w:tc>
        <w:tc>
          <w:tcPr>
            <w:tcW w:w="4189" w:type="dxa"/>
            <w:vAlign w:val="center"/>
          </w:tcPr>
          <w:p w14:paraId="11AF3517">
            <w:pPr>
              <w:widowControl/>
              <w:adjustRightInd w:val="0"/>
              <w:snapToGrid w:val="0"/>
              <w:jc w:val="center"/>
              <w:rPr>
                <w:kern w:val="0"/>
                <w:sz w:val="18"/>
                <w:szCs w:val="18"/>
                <w:lang w:bidi="ar"/>
              </w:rPr>
            </w:pPr>
            <w:r>
              <w:rPr>
                <w:rFonts w:hint="eastAsia"/>
                <w:kern w:val="0"/>
                <w:sz w:val="18"/>
                <w:szCs w:val="18"/>
                <w:lang w:bidi="ar"/>
              </w:rPr>
              <w:t>2025 年，土壤环境质量稳中向好，受污染耕地安全利用率达到省下达目标，重点建设用地安全利用率达到 97%以上。</w:t>
            </w:r>
          </w:p>
        </w:tc>
        <w:tc>
          <w:tcPr>
            <w:tcW w:w="2694" w:type="dxa"/>
            <w:vAlign w:val="center"/>
          </w:tcPr>
          <w:p w14:paraId="09945C32">
            <w:pPr>
              <w:widowControl/>
              <w:adjustRightInd w:val="0"/>
              <w:snapToGrid w:val="0"/>
              <w:jc w:val="center"/>
              <w:rPr>
                <w:kern w:val="0"/>
                <w:sz w:val="18"/>
                <w:szCs w:val="18"/>
                <w:lang w:bidi="ar"/>
              </w:rPr>
            </w:pPr>
            <w:r>
              <w:rPr>
                <w:kern w:val="0"/>
                <w:sz w:val="18"/>
                <w:szCs w:val="18"/>
                <w:lang w:bidi="ar"/>
              </w:rPr>
              <w:t>车间内地面</w:t>
            </w:r>
            <w:r>
              <w:rPr>
                <w:rFonts w:hint="eastAsia"/>
                <w:kern w:val="0"/>
                <w:sz w:val="18"/>
                <w:szCs w:val="18"/>
                <w:lang w:bidi="ar"/>
              </w:rPr>
              <w:t>采取必要的</w:t>
            </w:r>
            <w:r>
              <w:rPr>
                <w:kern w:val="0"/>
                <w:sz w:val="18"/>
                <w:szCs w:val="18"/>
                <w:lang w:bidi="ar"/>
              </w:rPr>
              <w:t>防腐防渗</w:t>
            </w:r>
            <w:r>
              <w:rPr>
                <w:rFonts w:hint="eastAsia"/>
                <w:kern w:val="0"/>
                <w:sz w:val="18"/>
                <w:szCs w:val="18"/>
                <w:lang w:bidi="ar"/>
              </w:rPr>
              <w:t>措施</w:t>
            </w:r>
            <w:r>
              <w:rPr>
                <w:kern w:val="0"/>
                <w:sz w:val="18"/>
                <w:szCs w:val="18"/>
                <w:lang w:bidi="ar"/>
              </w:rPr>
              <w:t>，</w:t>
            </w:r>
            <w:r>
              <w:rPr>
                <w:rFonts w:hint="eastAsia"/>
                <w:kern w:val="0"/>
                <w:sz w:val="18"/>
                <w:szCs w:val="18"/>
                <w:lang w:bidi="ar"/>
              </w:rPr>
              <w:t>土壤</w:t>
            </w:r>
            <w:r>
              <w:rPr>
                <w:kern w:val="0"/>
                <w:sz w:val="18"/>
                <w:szCs w:val="18"/>
                <w:lang w:bidi="ar"/>
              </w:rPr>
              <w:t>环境污染风险可控，不会突破土壤环境质量底线。</w:t>
            </w:r>
          </w:p>
        </w:tc>
        <w:tc>
          <w:tcPr>
            <w:tcW w:w="514" w:type="dxa"/>
            <w:vAlign w:val="center"/>
          </w:tcPr>
          <w:p w14:paraId="1BA19D6B">
            <w:pPr>
              <w:widowControl/>
              <w:adjustRightInd w:val="0"/>
              <w:snapToGrid w:val="0"/>
              <w:jc w:val="center"/>
              <w:rPr>
                <w:kern w:val="0"/>
                <w:sz w:val="18"/>
                <w:szCs w:val="18"/>
                <w:lang w:bidi="ar"/>
              </w:rPr>
            </w:pPr>
            <w:r>
              <w:rPr>
                <w:kern w:val="0"/>
                <w:sz w:val="18"/>
                <w:szCs w:val="18"/>
                <w:lang w:bidi="ar"/>
              </w:rPr>
              <w:t>符合</w:t>
            </w:r>
          </w:p>
        </w:tc>
      </w:tr>
      <w:tr w14:paraId="7A55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5FA428F7">
            <w:pPr>
              <w:widowControl/>
              <w:adjustRightInd w:val="0"/>
              <w:snapToGrid w:val="0"/>
              <w:jc w:val="center"/>
              <w:rPr>
                <w:kern w:val="0"/>
                <w:sz w:val="18"/>
                <w:szCs w:val="18"/>
                <w:lang w:bidi="ar"/>
              </w:rPr>
            </w:pPr>
            <w:r>
              <w:rPr>
                <w:kern w:val="0"/>
                <w:sz w:val="18"/>
                <w:szCs w:val="18"/>
                <w:lang w:bidi="ar"/>
              </w:rPr>
              <w:t>资源利用上线</w:t>
            </w:r>
          </w:p>
        </w:tc>
        <w:tc>
          <w:tcPr>
            <w:tcW w:w="443" w:type="dxa"/>
            <w:vAlign w:val="center"/>
          </w:tcPr>
          <w:p w14:paraId="37C47F32">
            <w:pPr>
              <w:widowControl/>
              <w:adjustRightInd w:val="0"/>
              <w:snapToGrid w:val="0"/>
              <w:jc w:val="center"/>
              <w:rPr>
                <w:kern w:val="0"/>
                <w:sz w:val="18"/>
                <w:szCs w:val="18"/>
                <w:lang w:bidi="ar"/>
              </w:rPr>
            </w:pPr>
            <w:r>
              <w:rPr>
                <w:kern w:val="0"/>
                <w:sz w:val="18"/>
                <w:szCs w:val="18"/>
                <w:lang w:bidi="ar"/>
              </w:rPr>
              <w:t>能源（煤炭）资源上线目标</w:t>
            </w:r>
          </w:p>
        </w:tc>
        <w:tc>
          <w:tcPr>
            <w:tcW w:w="4189" w:type="dxa"/>
            <w:vAlign w:val="center"/>
          </w:tcPr>
          <w:p w14:paraId="0850777C">
            <w:pPr>
              <w:widowControl/>
              <w:adjustRightInd w:val="0"/>
              <w:snapToGrid w:val="0"/>
              <w:jc w:val="center"/>
              <w:rPr>
                <w:kern w:val="0"/>
                <w:sz w:val="18"/>
                <w:szCs w:val="18"/>
                <w:lang w:bidi="ar"/>
              </w:rPr>
            </w:pPr>
            <w:r>
              <w:rPr>
                <w:kern w:val="0"/>
                <w:sz w:val="18"/>
                <w:szCs w:val="18"/>
                <w:lang w:bidi="ar"/>
              </w:rPr>
              <w:t xml:space="preserve">通过一手抓能源供应保障，一手抓能源结构优化，到 2025年实现“三保两降两升”的主要发展目标。 </w:t>
            </w:r>
          </w:p>
          <w:p w14:paraId="12048D1E">
            <w:pPr>
              <w:widowControl/>
              <w:adjustRightInd w:val="0"/>
              <w:snapToGrid w:val="0"/>
              <w:jc w:val="center"/>
              <w:rPr>
                <w:kern w:val="0"/>
                <w:sz w:val="18"/>
                <w:szCs w:val="18"/>
                <w:lang w:bidi="ar"/>
              </w:rPr>
            </w:pPr>
            <w:r>
              <w:rPr>
                <w:kern w:val="0"/>
                <w:sz w:val="18"/>
                <w:szCs w:val="18"/>
                <w:lang w:bidi="ar"/>
              </w:rPr>
              <w:t xml:space="preserve">——“三保”：电力、天然气、油品等能源供应保障能力持续增强。到2025年，全市电网110千伏及以上变电容量达到11268万千伏安，天然气供应能力不小于 44 亿立方米，汽柴油供应能力不小于 420 万吨。 </w:t>
            </w:r>
          </w:p>
          <w:p w14:paraId="53A66CCC">
            <w:pPr>
              <w:widowControl/>
              <w:adjustRightInd w:val="0"/>
              <w:snapToGrid w:val="0"/>
              <w:jc w:val="center"/>
              <w:rPr>
                <w:kern w:val="0"/>
                <w:sz w:val="18"/>
                <w:szCs w:val="18"/>
                <w:lang w:bidi="ar"/>
              </w:rPr>
            </w:pPr>
            <w:r>
              <w:rPr>
                <w:kern w:val="0"/>
                <w:sz w:val="18"/>
                <w:szCs w:val="18"/>
                <w:lang w:bidi="ar"/>
              </w:rPr>
              <w:t xml:space="preserve">——“两降”：即单位 GDP 能耗、煤炭消费量进一步下降。“十四五”期间，全市单位 GDP 能耗累计降幅不低于 15%，煤炭消费下降目标达到省要求。 </w:t>
            </w:r>
          </w:p>
          <w:p w14:paraId="32A8B117">
            <w:pPr>
              <w:widowControl/>
              <w:adjustRightInd w:val="0"/>
              <w:snapToGrid w:val="0"/>
              <w:jc w:val="center"/>
              <w:rPr>
                <w:kern w:val="0"/>
                <w:sz w:val="18"/>
                <w:szCs w:val="18"/>
                <w:lang w:bidi="ar"/>
              </w:rPr>
            </w:pPr>
            <w:r>
              <w:rPr>
                <w:kern w:val="0"/>
                <w:sz w:val="18"/>
                <w:szCs w:val="18"/>
                <w:lang w:bidi="ar"/>
              </w:rPr>
              <w:t xml:space="preserve">——“两升”：即清洁能源占比、非化石能源占比进一步提升。到 2025 年，全市清洁能源占比不低于 68%，非化石能源占比不低于 20%。 </w:t>
            </w:r>
          </w:p>
        </w:tc>
        <w:tc>
          <w:tcPr>
            <w:tcW w:w="2694" w:type="dxa"/>
            <w:vAlign w:val="center"/>
          </w:tcPr>
          <w:p w14:paraId="0C9E972D">
            <w:pPr>
              <w:widowControl/>
              <w:adjustRightInd w:val="0"/>
              <w:snapToGrid w:val="0"/>
              <w:jc w:val="center"/>
              <w:rPr>
                <w:kern w:val="0"/>
                <w:sz w:val="18"/>
                <w:szCs w:val="18"/>
                <w:lang w:bidi="ar"/>
              </w:rPr>
            </w:pPr>
            <w:r>
              <w:rPr>
                <w:kern w:val="0"/>
                <w:sz w:val="18"/>
                <w:szCs w:val="18"/>
                <w:lang w:bidi="ar"/>
              </w:rPr>
              <w:t>本项目所需能源为电</w:t>
            </w:r>
            <w:r>
              <w:rPr>
                <w:rFonts w:hint="eastAsia"/>
                <w:kern w:val="0"/>
                <w:sz w:val="18"/>
                <w:szCs w:val="18"/>
                <w:lang w:bidi="ar"/>
              </w:rPr>
              <w:t>、天然气</w:t>
            </w:r>
            <w:r>
              <w:rPr>
                <w:kern w:val="0"/>
                <w:sz w:val="18"/>
                <w:szCs w:val="18"/>
                <w:lang w:bidi="ar"/>
              </w:rPr>
              <w:t>，用量不大，不会突破区域能源利用上线。</w:t>
            </w:r>
          </w:p>
        </w:tc>
        <w:tc>
          <w:tcPr>
            <w:tcW w:w="514" w:type="dxa"/>
            <w:vAlign w:val="center"/>
          </w:tcPr>
          <w:p w14:paraId="3B1A4854">
            <w:pPr>
              <w:widowControl/>
              <w:adjustRightInd w:val="0"/>
              <w:snapToGrid w:val="0"/>
              <w:jc w:val="center"/>
              <w:rPr>
                <w:kern w:val="0"/>
                <w:sz w:val="18"/>
                <w:szCs w:val="18"/>
                <w:lang w:bidi="ar"/>
              </w:rPr>
            </w:pPr>
            <w:r>
              <w:rPr>
                <w:kern w:val="0"/>
                <w:sz w:val="18"/>
                <w:szCs w:val="18"/>
                <w:lang w:bidi="ar"/>
              </w:rPr>
              <w:t>符合</w:t>
            </w:r>
          </w:p>
        </w:tc>
      </w:tr>
      <w:tr w14:paraId="7441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401ED41A">
            <w:pPr>
              <w:widowControl/>
              <w:adjustRightInd w:val="0"/>
              <w:snapToGrid w:val="0"/>
              <w:jc w:val="center"/>
              <w:rPr>
                <w:kern w:val="0"/>
                <w:sz w:val="18"/>
                <w:szCs w:val="18"/>
                <w:lang w:bidi="ar"/>
              </w:rPr>
            </w:pPr>
          </w:p>
        </w:tc>
        <w:tc>
          <w:tcPr>
            <w:tcW w:w="443" w:type="dxa"/>
            <w:vAlign w:val="center"/>
          </w:tcPr>
          <w:p w14:paraId="79BBC7A1">
            <w:pPr>
              <w:widowControl/>
              <w:adjustRightInd w:val="0"/>
              <w:snapToGrid w:val="0"/>
              <w:jc w:val="center"/>
              <w:rPr>
                <w:kern w:val="0"/>
                <w:sz w:val="18"/>
                <w:szCs w:val="18"/>
                <w:lang w:bidi="ar"/>
              </w:rPr>
            </w:pPr>
            <w:r>
              <w:rPr>
                <w:kern w:val="0"/>
                <w:sz w:val="18"/>
                <w:szCs w:val="18"/>
                <w:lang w:bidi="ar"/>
              </w:rPr>
              <w:t>水资源利用上线目标</w:t>
            </w:r>
          </w:p>
        </w:tc>
        <w:tc>
          <w:tcPr>
            <w:tcW w:w="4189" w:type="dxa"/>
            <w:vAlign w:val="center"/>
          </w:tcPr>
          <w:p w14:paraId="33E651B1">
            <w:pPr>
              <w:widowControl/>
              <w:adjustRightInd w:val="0"/>
              <w:snapToGrid w:val="0"/>
              <w:jc w:val="center"/>
              <w:rPr>
                <w:kern w:val="0"/>
                <w:sz w:val="18"/>
                <w:szCs w:val="18"/>
                <w:lang w:bidi="ar"/>
              </w:rPr>
            </w:pPr>
            <w:r>
              <w:rPr>
                <w:kern w:val="0"/>
                <w:sz w:val="18"/>
                <w:szCs w:val="18"/>
                <w:lang w:bidi="ar"/>
              </w:rPr>
              <w:t>到2025年，用水总量目标为32.68亿立方米（含非常水0.48亿立方米）、万元 GDP 用水量比 2020年下降16%、万元工业增加值用水量比2020年下降17%，农田灌溉水有效利用系数达到0.614。</w:t>
            </w:r>
          </w:p>
        </w:tc>
        <w:tc>
          <w:tcPr>
            <w:tcW w:w="2694" w:type="dxa"/>
            <w:vAlign w:val="center"/>
          </w:tcPr>
          <w:p w14:paraId="25D8C3DA">
            <w:pPr>
              <w:widowControl/>
              <w:adjustRightInd w:val="0"/>
              <w:snapToGrid w:val="0"/>
              <w:jc w:val="center"/>
              <w:rPr>
                <w:kern w:val="0"/>
                <w:sz w:val="18"/>
                <w:szCs w:val="18"/>
                <w:lang w:bidi="ar"/>
              </w:rPr>
            </w:pPr>
            <w:r>
              <w:rPr>
                <w:kern w:val="0"/>
                <w:sz w:val="18"/>
                <w:szCs w:val="18"/>
                <w:lang w:bidi="ar"/>
              </w:rPr>
              <w:t>本项目用水量</w:t>
            </w:r>
            <w:r>
              <w:rPr>
                <w:rFonts w:hint="eastAsia"/>
                <w:kern w:val="0"/>
                <w:sz w:val="18"/>
                <w:szCs w:val="18"/>
                <w:lang w:bidi="ar"/>
              </w:rPr>
              <w:t>较小</w:t>
            </w:r>
            <w:r>
              <w:rPr>
                <w:kern w:val="0"/>
                <w:sz w:val="18"/>
                <w:szCs w:val="18"/>
                <w:lang w:bidi="ar"/>
              </w:rPr>
              <w:t>不会突破区域水资源利用上线。</w:t>
            </w:r>
          </w:p>
        </w:tc>
        <w:tc>
          <w:tcPr>
            <w:tcW w:w="514" w:type="dxa"/>
            <w:vAlign w:val="center"/>
          </w:tcPr>
          <w:p w14:paraId="07DE3FCA">
            <w:pPr>
              <w:widowControl/>
              <w:adjustRightInd w:val="0"/>
              <w:snapToGrid w:val="0"/>
              <w:jc w:val="center"/>
              <w:rPr>
                <w:kern w:val="0"/>
                <w:sz w:val="18"/>
                <w:szCs w:val="18"/>
                <w:lang w:bidi="ar"/>
              </w:rPr>
            </w:pPr>
            <w:r>
              <w:rPr>
                <w:kern w:val="0"/>
                <w:sz w:val="18"/>
                <w:szCs w:val="18"/>
                <w:lang w:bidi="ar"/>
              </w:rPr>
              <w:t>符合</w:t>
            </w:r>
          </w:p>
        </w:tc>
      </w:tr>
      <w:tr w14:paraId="39C9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1F62842A">
            <w:pPr>
              <w:widowControl/>
              <w:adjustRightInd w:val="0"/>
              <w:snapToGrid w:val="0"/>
              <w:jc w:val="center"/>
              <w:rPr>
                <w:kern w:val="0"/>
                <w:sz w:val="18"/>
                <w:szCs w:val="18"/>
                <w:lang w:bidi="ar"/>
              </w:rPr>
            </w:pPr>
          </w:p>
        </w:tc>
        <w:tc>
          <w:tcPr>
            <w:tcW w:w="443" w:type="dxa"/>
            <w:vAlign w:val="center"/>
          </w:tcPr>
          <w:p w14:paraId="2174F356">
            <w:pPr>
              <w:widowControl/>
              <w:adjustRightInd w:val="0"/>
              <w:snapToGrid w:val="0"/>
              <w:jc w:val="center"/>
              <w:rPr>
                <w:kern w:val="0"/>
                <w:sz w:val="18"/>
                <w:szCs w:val="18"/>
                <w:lang w:bidi="ar"/>
              </w:rPr>
            </w:pPr>
            <w:r>
              <w:rPr>
                <w:kern w:val="0"/>
                <w:sz w:val="18"/>
                <w:szCs w:val="18"/>
                <w:lang w:bidi="ar"/>
              </w:rPr>
              <w:t>土地资源利用上线目标</w:t>
            </w:r>
          </w:p>
        </w:tc>
        <w:tc>
          <w:tcPr>
            <w:tcW w:w="4189" w:type="dxa"/>
            <w:vAlign w:val="center"/>
          </w:tcPr>
          <w:p w14:paraId="1EA7E6F0">
            <w:pPr>
              <w:widowControl/>
              <w:adjustRightInd w:val="0"/>
              <w:snapToGrid w:val="0"/>
              <w:jc w:val="center"/>
              <w:rPr>
                <w:kern w:val="0"/>
                <w:sz w:val="18"/>
                <w:szCs w:val="18"/>
                <w:lang w:bidi="ar"/>
              </w:rPr>
            </w:pPr>
            <w:r>
              <w:rPr>
                <w:rFonts w:hint="eastAsia"/>
                <w:kern w:val="0"/>
                <w:sz w:val="18"/>
                <w:szCs w:val="18"/>
                <w:lang w:bidi="ar"/>
              </w:rPr>
              <w:t>到2025年，杭州市耕地保有量不少于1162.7 平方公里，永久基本农田面积控制在968平方公里以内，建设用地总规模不超过2152平方公里，城乡建设用地总规模不超过1752平方公里，人均城镇建设用地面积控制在94平方米以内，万元GDP 地耗不超过9.7平方米</w:t>
            </w:r>
            <w:r>
              <w:rPr>
                <w:kern w:val="0"/>
                <w:sz w:val="18"/>
                <w:szCs w:val="18"/>
                <w:lang w:bidi="ar"/>
              </w:rPr>
              <w:t>。</w:t>
            </w:r>
          </w:p>
        </w:tc>
        <w:tc>
          <w:tcPr>
            <w:tcW w:w="2694" w:type="dxa"/>
            <w:vAlign w:val="center"/>
          </w:tcPr>
          <w:p w14:paraId="2A533D9C">
            <w:pPr>
              <w:widowControl/>
              <w:adjustRightInd w:val="0"/>
              <w:snapToGrid w:val="0"/>
              <w:jc w:val="center"/>
              <w:rPr>
                <w:kern w:val="0"/>
                <w:sz w:val="18"/>
                <w:szCs w:val="18"/>
                <w:lang w:bidi="ar"/>
              </w:rPr>
            </w:pPr>
            <w:r>
              <w:rPr>
                <w:kern w:val="0"/>
                <w:sz w:val="18"/>
                <w:szCs w:val="18"/>
                <w:lang w:bidi="ar"/>
              </w:rPr>
              <w:t>项目位于</w:t>
            </w:r>
            <w:r>
              <w:rPr>
                <w:rFonts w:hint="eastAsia"/>
                <w:kern w:val="0"/>
                <w:sz w:val="18"/>
                <w:szCs w:val="18"/>
                <w:lang w:bidi="ar"/>
              </w:rPr>
              <w:t>杭州市临平区经济技术开发区</w:t>
            </w:r>
            <w:r>
              <w:rPr>
                <w:kern w:val="0"/>
                <w:sz w:val="18"/>
                <w:szCs w:val="18"/>
                <w:lang w:bidi="ar"/>
              </w:rPr>
              <w:t>，</w:t>
            </w:r>
            <w:r>
              <w:rPr>
                <w:rFonts w:hint="eastAsia"/>
                <w:kern w:val="0"/>
                <w:sz w:val="18"/>
                <w:szCs w:val="18"/>
                <w:lang w:bidi="ar"/>
              </w:rPr>
              <w:t>用地性质为工业用地。</w:t>
            </w:r>
          </w:p>
          <w:p w14:paraId="566F5AE5">
            <w:pPr>
              <w:widowControl/>
              <w:adjustRightInd w:val="0"/>
              <w:snapToGrid w:val="0"/>
              <w:jc w:val="center"/>
              <w:rPr>
                <w:kern w:val="0"/>
                <w:sz w:val="18"/>
                <w:szCs w:val="18"/>
                <w:lang w:bidi="ar"/>
              </w:rPr>
            </w:pPr>
            <w:r>
              <w:rPr>
                <w:rFonts w:hint="eastAsia"/>
                <w:kern w:val="0"/>
                <w:sz w:val="18"/>
                <w:szCs w:val="18"/>
                <w:lang w:bidi="ar"/>
              </w:rPr>
              <w:t>本项目在已建厂房内实施，无需新征用地</w:t>
            </w:r>
            <w:r>
              <w:rPr>
                <w:kern w:val="0"/>
                <w:sz w:val="18"/>
                <w:szCs w:val="18"/>
                <w:lang w:bidi="ar"/>
              </w:rPr>
              <w:t>。</w:t>
            </w:r>
          </w:p>
          <w:p w14:paraId="08FED923">
            <w:pPr>
              <w:widowControl/>
              <w:adjustRightInd w:val="0"/>
              <w:snapToGrid w:val="0"/>
              <w:jc w:val="center"/>
              <w:rPr>
                <w:kern w:val="0"/>
                <w:sz w:val="18"/>
                <w:szCs w:val="18"/>
                <w:lang w:bidi="ar"/>
              </w:rPr>
            </w:pPr>
            <w:r>
              <w:rPr>
                <w:rFonts w:hint="eastAsia"/>
                <w:kern w:val="0"/>
                <w:sz w:val="18"/>
                <w:szCs w:val="18"/>
                <w:lang w:bidi="ar"/>
              </w:rPr>
              <w:t>项目</w:t>
            </w:r>
            <w:r>
              <w:rPr>
                <w:kern w:val="0"/>
                <w:sz w:val="18"/>
                <w:szCs w:val="18"/>
                <w:lang w:bidi="ar"/>
              </w:rPr>
              <w:t>用地不会突破土地利用资源上线。</w:t>
            </w:r>
          </w:p>
        </w:tc>
        <w:tc>
          <w:tcPr>
            <w:tcW w:w="514" w:type="dxa"/>
            <w:vAlign w:val="center"/>
          </w:tcPr>
          <w:p w14:paraId="33DCD44E">
            <w:pPr>
              <w:widowControl/>
              <w:adjustRightInd w:val="0"/>
              <w:snapToGrid w:val="0"/>
              <w:jc w:val="center"/>
              <w:rPr>
                <w:kern w:val="0"/>
                <w:sz w:val="18"/>
                <w:szCs w:val="18"/>
                <w:lang w:bidi="ar"/>
              </w:rPr>
            </w:pPr>
            <w:r>
              <w:rPr>
                <w:kern w:val="0"/>
                <w:sz w:val="18"/>
                <w:szCs w:val="18"/>
                <w:lang w:bidi="ar"/>
              </w:rPr>
              <w:t>符合</w:t>
            </w:r>
          </w:p>
        </w:tc>
      </w:tr>
      <w:tr w14:paraId="553E2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01ED8237">
            <w:pPr>
              <w:widowControl/>
              <w:adjustRightInd w:val="0"/>
              <w:snapToGrid w:val="0"/>
              <w:jc w:val="center"/>
              <w:rPr>
                <w:kern w:val="0"/>
                <w:sz w:val="18"/>
                <w:szCs w:val="18"/>
                <w:lang w:bidi="ar"/>
              </w:rPr>
            </w:pPr>
            <w:r>
              <w:rPr>
                <w:kern w:val="0"/>
                <w:sz w:val="18"/>
                <w:szCs w:val="18"/>
                <w:lang w:bidi="ar"/>
              </w:rPr>
              <w:t>生态环境准入清单</w:t>
            </w:r>
          </w:p>
        </w:tc>
        <w:tc>
          <w:tcPr>
            <w:tcW w:w="6883" w:type="dxa"/>
            <w:gridSpan w:val="2"/>
            <w:vAlign w:val="center"/>
          </w:tcPr>
          <w:p w14:paraId="0FA93B0B">
            <w:pPr>
              <w:widowControl/>
              <w:adjustRightInd w:val="0"/>
              <w:snapToGrid w:val="0"/>
              <w:jc w:val="center"/>
              <w:rPr>
                <w:kern w:val="0"/>
                <w:sz w:val="18"/>
                <w:szCs w:val="18"/>
                <w:lang w:bidi="ar"/>
              </w:rPr>
            </w:pPr>
            <w:r>
              <w:rPr>
                <w:kern w:val="0"/>
                <w:sz w:val="18"/>
                <w:szCs w:val="18"/>
                <w:lang w:bidi="ar"/>
              </w:rPr>
              <w:t>本项目位于</w:t>
            </w:r>
            <w:r>
              <w:rPr>
                <w:rFonts w:hint="eastAsia"/>
                <w:kern w:val="0"/>
                <w:sz w:val="18"/>
                <w:szCs w:val="18"/>
                <w:lang w:bidi="ar"/>
              </w:rPr>
              <w:t>“临平区杭州临平经济技术开发区产业集聚重点管控单元（原临平区杭州余杭经济技术开发区产业集聚重点管控单元）ZH33011320002”</w:t>
            </w:r>
            <w:r>
              <w:rPr>
                <w:kern w:val="0"/>
                <w:sz w:val="18"/>
                <w:szCs w:val="18"/>
                <w:lang w:bidi="ar"/>
              </w:rPr>
              <w:t>，符合环境管控单元准入清单要求，具体见</w:t>
            </w:r>
            <w:r>
              <w:rPr>
                <w:rFonts w:hint="eastAsia"/>
                <w:kern w:val="0"/>
                <w:sz w:val="18"/>
                <w:szCs w:val="18"/>
                <w:lang w:bidi="ar"/>
              </w:rPr>
              <w:t>下</w:t>
            </w:r>
            <w:r>
              <w:rPr>
                <w:kern w:val="0"/>
                <w:sz w:val="18"/>
                <w:szCs w:val="18"/>
                <w:lang w:bidi="ar"/>
              </w:rPr>
              <w:t>表。</w:t>
            </w:r>
          </w:p>
        </w:tc>
        <w:tc>
          <w:tcPr>
            <w:tcW w:w="514" w:type="dxa"/>
            <w:vAlign w:val="center"/>
          </w:tcPr>
          <w:p w14:paraId="6A4ADE47">
            <w:pPr>
              <w:widowControl/>
              <w:adjustRightInd w:val="0"/>
              <w:snapToGrid w:val="0"/>
              <w:jc w:val="center"/>
              <w:rPr>
                <w:kern w:val="0"/>
                <w:sz w:val="18"/>
                <w:szCs w:val="18"/>
                <w:lang w:bidi="ar"/>
              </w:rPr>
            </w:pPr>
            <w:r>
              <w:rPr>
                <w:kern w:val="0"/>
                <w:sz w:val="18"/>
                <w:szCs w:val="18"/>
                <w:lang w:bidi="ar"/>
              </w:rPr>
              <w:t>符合</w:t>
            </w:r>
          </w:p>
        </w:tc>
      </w:tr>
    </w:tbl>
    <w:p w14:paraId="4D511F5B">
      <w:pPr>
        <w:pStyle w:val="116"/>
        <w:numPr>
          <w:ilvl w:val="0"/>
          <w:numId w:val="21"/>
        </w:numPr>
        <w:spacing w:before="0" w:beforeLines="0" w:line="360" w:lineRule="auto"/>
        <w:rPr>
          <w:color w:val="000000"/>
        </w:rPr>
      </w:pPr>
      <w:r>
        <w:rPr>
          <w:color w:val="000000"/>
        </w:rPr>
        <w:t>生态环境准入清单符合性分析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02"/>
        <w:gridCol w:w="535"/>
        <w:gridCol w:w="731"/>
        <w:gridCol w:w="715"/>
        <w:gridCol w:w="2376"/>
        <w:gridCol w:w="2167"/>
        <w:gridCol w:w="490"/>
      </w:tblGrid>
      <w:tr w14:paraId="3023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1" w:type="dxa"/>
            <w:gridSpan w:val="3"/>
            <w:vAlign w:val="center"/>
          </w:tcPr>
          <w:p w14:paraId="3C2CD567">
            <w:pPr>
              <w:widowControl/>
              <w:adjustRightInd w:val="0"/>
              <w:snapToGrid w:val="0"/>
              <w:jc w:val="center"/>
              <w:rPr>
                <w:kern w:val="0"/>
                <w:sz w:val="18"/>
                <w:szCs w:val="18"/>
                <w:lang w:bidi="ar"/>
              </w:rPr>
            </w:pPr>
            <w:r>
              <w:rPr>
                <w:kern w:val="0"/>
                <w:sz w:val="18"/>
                <w:szCs w:val="18"/>
                <w:lang w:bidi="ar"/>
              </w:rPr>
              <w:t>环境管控单元空间</w:t>
            </w:r>
          </w:p>
        </w:tc>
        <w:tc>
          <w:tcPr>
            <w:tcW w:w="2944" w:type="dxa"/>
            <w:gridSpan w:val="2"/>
            <w:vMerge w:val="restart"/>
            <w:vAlign w:val="center"/>
          </w:tcPr>
          <w:p w14:paraId="1F03A71D">
            <w:pPr>
              <w:widowControl/>
              <w:adjustRightInd w:val="0"/>
              <w:snapToGrid w:val="0"/>
              <w:jc w:val="center"/>
              <w:rPr>
                <w:kern w:val="0"/>
                <w:sz w:val="18"/>
                <w:szCs w:val="18"/>
                <w:lang w:bidi="ar"/>
              </w:rPr>
            </w:pPr>
            <w:r>
              <w:rPr>
                <w:kern w:val="0"/>
                <w:sz w:val="18"/>
                <w:szCs w:val="18"/>
                <w:lang w:bidi="ar"/>
              </w:rPr>
              <w:t>管控要求</w:t>
            </w:r>
          </w:p>
        </w:tc>
        <w:tc>
          <w:tcPr>
            <w:tcW w:w="2064" w:type="dxa"/>
            <w:vMerge w:val="restart"/>
            <w:vAlign w:val="center"/>
          </w:tcPr>
          <w:p w14:paraId="6A2EBD14">
            <w:pPr>
              <w:widowControl/>
              <w:adjustRightInd w:val="0"/>
              <w:snapToGrid w:val="0"/>
              <w:jc w:val="center"/>
              <w:rPr>
                <w:kern w:val="0"/>
                <w:sz w:val="18"/>
                <w:szCs w:val="18"/>
                <w:lang w:bidi="ar"/>
              </w:rPr>
            </w:pPr>
            <w:r>
              <w:rPr>
                <w:kern w:val="0"/>
                <w:sz w:val="18"/>
                <w:szCs w:val="18"/>
                <w:lang w:bidi="ar"/>
              </w:rPr>
              <w:t>本项目情况</w:t>
            </w:r>
          </w:p>
        </w:tc>
        <w:tc>
          <w:tcPr>
            <w:tcW w:w="466" w:type="dxa"/>
            <w:vMerge w:val="restart"/>
            <w:vAlign w:val="center"/>
          </w:tcPr>
          <w:p w14:paraId="1E18954A">
            <w:pPr>
              <w:widowControl/>
              <w:adjustRightInd w:val="0"/>
              <w:snapToGrid w:val="0"/>
              <w:jc w:val="center"/>
              <w:rPr>
                <w:kern w:val="0"/>
                <w:sz w:val="18"/>
                <w:szCs w:val="18"/>
                <w:lang w:bidi="ar"/>
              </w:rPr>
            </w:pPr>
            <w:r>
              <w:rPr>
                <w:kern w:val="0"/>
                <w:sz w:val="18"/>
                <w:szCs w:val="18"/>
                <w:lang w:bidi="ar"/>
              </w:rPr>
              <w:t>符合性</w:t>
            </w:r>
          </w:p>
        </w:tc>
      </w:tr>
      <w:tr w14:paraId="66842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Align w:val="center"/>
          </w:tcPr>
          <w:p w14:paraId="6EAF8715">
            <w:pPr>
              <w:widowControl/>
              <w:adjustRightInd w:val="0"/>
              <w:snapToGrid w:val="0"/>
              <w:jc w:val="center"/>
              <w:rPr>
                <w:kern w:val="0"/>
                <w:sz w:val="18"/>
                <w:szCs w:val="18"/>
                <w:lang w:bidi="ar"/>
              </w:rPr>
            </w:pPr>
            <w:r>
              <w:rPr>
                <w:kern w:val="0"/>
                <w:sz w:val="18"/>
                <w:szCs w:val="18"/>
                <w:lang w:bidi="ar"/>
              </w:rPr>
              <w:t>编码</w:t>
            </w:r>
          </w:p>
        </w:tc>
        <w:tc>
          <w:tcPr>
            <w:tcW w:w="509" w:type="dxa"/>
            <w:vAlign w:val="center"/>
          </w:tcPr>
          <w:p w14:paraId="5EDE1209">
            <w:pPr>
              <w:widowControl/>
              <w:adjustRightInd w:val="0"/>
              <w:snapToGrid w:val="0"/>
              <w:jc w:val="center"/>
              <w:rPr>
                <w:kern w:val="0"/>
                <w:sz w:val="18"/>
                <w:szCs w:val="18"/>
                <w:lang w:bidi="ar"/>
              </w:rPr>
            </w:pPr>
            <w:r>
              <w:rPr>
                <w:kern w:val="0"/>
                <w:sz w:val="18"/>
                <w:szCs w:val="18"/>
                <w:lang w:bidi="ar"/>
              </w:rPr>
              <w:t>名称</w:t>
            </w:r>
          </w:p>
        </w:tc>
        <w:tc>
          <w:tcPr>
            <w:tcW w:w="696" w:type="dxa"/>
            <w:vAlign w:val="center"/>
          </w:tcPr>
          <w:p w14:paraId="0866C235">
            <w:pPr>
              <w:widowControl/>
              <w:adjustRightInd w:val="0"/>
              <w:snapToGrid w:val="0"/>
              <w:jc w:val="center"/>
              <w:rPr>
                <w:kern w:val="0"/>
                <w:sz w:val="18"/>
                <w:szCs w:val="18"/>
                <w:lang w:bidi="ar"/>
              </w:rPr>
            </w:pPr>
            <w:r>
              <w:rPr>
                <w:kern w:val="0"/>
                <w:sz w:val="18"/>
                <w:szCs w:val="18"/>
                <w:lang w:bidi="ar"/>
              </w:rPr>
              <w:t>分类</w:t>
            </w:r>
          </w:p>
        </w:tc>
        <w:tc>
          <w:tcPr>
            <w:tcW w:w="2944" w:type="dxa"/>
            <w:gridSpan w:val="2"/>
            <w:vMerge w:val="continue"/>
            <w:vAlign w:val="center"/>
          </w:tcPr>
          <w:p w14:paraId="6935240C">
            <w:pPr>
              <w:widowControl/>
              <w:adjustRightInd w:val="0"/>
              <w:snapToGrid w:val="0"/>
              <w:jc w:val="center"/>
              <w:rPr>
                <w:kern w:val="0"/>
                <w:sz w:val="18"/>
                <w:szCs w:val="18"/>
                <w:lang w:bidi="ar"/>
              </w:rPr>
            </w:pPr>
          </w:p>
        </w:tc>
        <w:tc>
          <w:tcPr>
            <w:tcW w:w="2064" w:type="dxa"/>
            <w:vMerge w:val="continue"/>
            <w:vAlign w:val="center"/>
          </w:tcPr>
          <w:p w14:paraId="36B4D46D">
            <w:pPr>
              <w:widowControl/>
              <w:adjustRightInd w:val="0"/>
              <w:snapToGrid w:val="0"/>
              <w:jc w:val="center"/>
              <w:rPr>
                <w:kern w:val="0"/>
                <w:sz w:val="18"/>
                <w:szCs w:val="18"/>
                <w:lang w:bidi="ar"/>
              </w:rPr>
            </w:pPr>
          </w:p>
        </w:tc>
        <w:tc>
          <w:tcPr>
            <w:tcW w:w="466" w:type="dxa"/>
            <w:vMerge w:val="continue"/>
            <w:vAlign w:val="center"/>
          </w:tcPr>
          <w:p w14:paraId="52461AEF">
            <w:pPr>
              <w:widowControl/>
              <w:adjustRightInd w:val="0"/>
              <w:snapToGrid w:val="0"/>
              <w:jc w:val="center"/>
              <w:rPr>
                <w:kern w:val="0"/>
                <w:sz w:val="18"/>
                <w:szCs w:val="18"/>
                <w:lang w:bidi="ar"/>
              </w:rPr>
            </w:pPr>
          </w:p>
        </w:tc>
      </w:tr>
      <w:tr w14:paraId="3F1E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restart"/>
            <w:vAlign w:val="center"/>
          </w:tcPr>
          <w:p w14:paraId="778B5D90">
            <w:pPr>
              <w:widowControl/>
              <w:adjustRightInd w:val="0"/>
              <w:snapToGrid w:val="0"/>
              <w:jc w:val="center"/>
              <w:rPr>
                <w:kern w:val="0"/>
                <w:sz w:val="18"/>
                <w:szCs w:val="18"/>
                <w:lang w:bidi="ar"/>
              </w:rPr>
            </w:pPr>
            <w:r>
              <w:rPr>
                <w:rFonts w:hint="eastAsia"/>
                <w:kern w:val="0"/>
                <w:sz w:val="18"/>
                <w:szCs w:val="18"/>
                <w:lang w:bidi="ar"/>
              </w:rPr>
              <w:t>ZH33011320002</w:t>
            </w:r>
          </w:p>
        </w:tc>
        <w:tc>
          <w:tcPr>
            <w:tcW w:w="509" w:type="dxa"/>
            <w:vMerge w:val="restart"/>
            <w:vAlign w:val="center"/>
          </w:tcPr>
          <w:p w14:paraId="38914A7C">
            <w:pPr>
              <w:widowControl/>
              <w:adjustRightInd w:val="0"/>
              <w:snapToGrid w:val="0"/>
              <w:jc w:val="center"/>
              <w:rPr>
                <w:kern w:val="0"/>
                <w:sz w:val="18"/>
                <w:szCs w:val="18"/>
                <w:lang w:bidi="ar"/>
              </w:rPr>
            </w:pPr>
            <w:r>
              <w:rPr>
                <w:rFonts w:hint="eastAsia"/>
                <w:kern w:val="0"/>
                <w:sz w:val="18"/>
                <w:szCs w:val="18"/>
                <w:lang w:bidi="ar"/>
              </w:rPr>
              <w:t>临平区杭州临平经济技术开发区产业集聚重点管控单元（原临平区杭州余杭经济技术开发区产业集聚重点管控单元）</w:t>
            </w:r>
          </w:p>
        </w:tc>
        <w:tc>
          <w:tcPr>
            <w:tcW w:w="696" w:type="dxa"/>
            <w:vMerge w:val="restart"/>
            <w:vAlign w:val="center"/>
          </w:tcPr>
          <w:p w14:paraId="38E3438D">
            <w:pPr>
              <w:widowControl/>
              <w:adjustRightInd w:val="0"/>
              <w:snapToGrid w:val="0"/>
              <w:jc w:val="center"/>
              <w:rPr>
                <w:kern w:val="0"/>
                <w:sz w:val="18"/>
                <w:szCs w:val="18"/>
                <w:lang w:bidi="ar"/>
              </w:rPr>
            </w:pPr>
            <w:r>
              <w:rPr>
                <w:kern w:val="0"/>
                <w:sz w:val="18"/>
                <w:szCs w:val="18"/>
                <w:lang w:bidi="ar"/>
              </w:rPr>
              <w:t>重点管控单元</w:t>
            </w:r>
          </w:p>
        </w:tc>
        <w:tc>
          <w:tcPr>
            <w:tcW w:w="681" w:type="dxa"/>
            <w:vAlign w:val="center"/>
          </w:tcPr>
          <w:p w14:paraId="01A33D29">
            <w:pPr>
              <w:widowControl/>
              <w:adjustRightInd w:val="0"/>
              <w:snapToGrid w:val="0"/>
              <w:jc w:val="center"/>
              <w:rPr>
                <w:kern w:val="0"/>
                <w:sz w:val="18"/>
                <w:szCs w:val="18"/>
                <w:lang w:bidi="ar"/>
              </w:rPr>
            </w:pPr>
            <w:r>
              <w:rPr>
                <w:kern w:val="0"/>
                <w:sz w:val="18"/>
                <w:szCs w:val="18"/>
                <w:lang w:bidi="ar"/>
              </w:rPr>
              <w:t>空间布局</w:t>
            </w:r>
            <w:r>
              <w:rPr>
                <w:rFonts w:hint="eastAsia"/>
                <w:kern w:val="0"/>
                <w:sz w:val="18"/>
                <w:szCs w:val="18"/>
                <w:lang w:bidi="ar"/>
              </w:rPr>
              <w:t>引导</w:t>
            </w:r>
          </w:p>
        </w:tc>
        <w:tc>
          <w:tcPr>
            <w:tcW w:w="2263" w:type="dxa"/>
            <w:vAlign w:val="center"/>
          </w:tcPr>
          <w:p w14:paraId="6E6E0590">
            <w:pPr>
              <w:widowControl/>
              <w:adjustRightInd w:val="0"/>
              <w:snapToGrid w:val="0"/>
              <w:jc w:val="center"/>
              <w:rPr>
                <w:kern w:val="0"/>
                <w:sz w:val="18"/>
                <w:szCs w:val="18"/>
                <w:lang w:bidi="ar"/>
              </w:rPr>
            </w:pPr>
            <w:r>
              <w:rPr>
                <w:rFonts w:hint="eastAsia"/>
                <w:kern w:val="0"/>
                <w:sz w:val="18"/>
                <w:szCs w:val="18"/>
                <w:lang w:bidi="ar"/>
              </w:rPr>
              <w:t>根据产业集聚区块的功能定位，建立分区差别化的产业准入条件。合理规划布局居住、医疗卫生、文化教育等功能区块，与工业区块、工业企业之间设置防护绿地、生活绿地等隔离带。</w:t>
            </w:r>
          </w:p>
        </w:tc>
        <w:tc>
          <w:tcPr>
            <w:tcW w:w="2064" w:type="dxa"/>
            <w:vAlign w:val="center"/>
          </w:tcPr>
          <w:p w14:paraId="0DD863F2">
            <w:pPr>
              <w:widowControl/>
              <w:adjustRightInd w:val="0"/>
              <w:snapToGrid w:val="0"/>
              <w:jc w:val="center"/>
              <w:rPr>
                <w:kern w:val="0"/>
                <w:sz w:val="18"/>
                <w:szCs w:val="18"/>
                <w:lang w:bidi="ar"/>
              </w:rPr>
            </w:pPr>
            <w:r>
              <w:rPr>
                <w:rFonts w:hint="eastAsia"/>
                <w:kern w:val="0"/>
                <w:sz w:val="18"/>
                <w:szCs w:val="18"/>
                <w:lang w:bidi="ar"/>
              </w:rPr>
              <w:t>项目位于临平区杭州临平经济技术开发区产业集聚重（ZH33011320002），最近的敏感目标为西南侧泉漳春晖小区北区，约150m。企业与敏感点之间有道路和绿化带隔离。</w:t>
            </w:r>
          </w:p>
        </w:tc>
        <w:tc>
          <w:tcPr>
            <w:tcW w:w="466" w:type="dxa"/>
            <w:vAlign w:val="center"/>
          </w:tcPr>
          <w:p w14:paraId="417EF8E1">
            <w:pPr>
              <w:widowControl/>
              <w:adjustRightInd w:val="0"/>
              <w:snapToGrid w:val="0"/>
              <w:jc w:val="center"/>
              <w:rPr>
                <w:kern w:val="0"/>
                <w:sz w:val="18"/>
                <w:szCs w:val="18"/>
                <w:lang w:bidi="ar"/>
              </w:rPr>
            </w:pPr>
            <w:r>
              <w:rPr>
                <w:kern w:val="0"/>
                <w:sz w:val="18"/>
                <w:szCs w:val="18"/>
                <w:lang w:bidi="ar"/>
              </w:rPr>
              <w:t>符合</w:t>
            </w:r>
          </w:p>
        </w:tc>
      </w:tr>
      <w:tr w14:paraId="7023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179B7616">
            <w:pPr>
              <w:widowControl/>
              <w:adjustRightInd w:val="0"/>
              <w:snapToGrid w:val="0"/>
              <w:jc w:val="center"/>
              <w:rPr>
                <w:kern w:val="0"/>
                <w:sz w:val="18"/>
                <w:szCs w:val="18"/>
                <w:lang w:bidi="ar"/>
              </w:rPr>
            </w:pPr>
          </w:p>
        </w:tc>
        <w:tc>
          <w:tcPr>
            <w:tcW w:w="509" w:type="dxa"/>
            <w:vMerge w:val="continue"/>
            <w:vAlign w:val="center"/>
          </w:tcPr>
          <w:p w14:paraId="420DDFF1">
            <w:pPr>
              <w:widowControl/>
              <w:adjustRightInd w:val="0"/>
              <w:snapToGrid w:val="0"/>
              <w:jc w:val="center"/>
              <w:rPr>
                <w:kern w:val="0"/>
                <w:sz w:val="18"/>
                <w:szCs w:val="18"/>
                <w:lang w:bidi="ar"/>
              </w:rPr>
            </w:pPr>
          </w:p>
        </w:tc>
        <w:tc>
          <w:tcPr>
            <w:tcW w:w="696" w:type="dxa"/>
            <w:vMerge w:val="continue"/>
            <w:vAlign w:val="center"/>
          </w:tcPr>
          <w:p w14:paraId="2954F200">
            <w:pPr>
              <w:widowControl/>
              <w:adjustRightInd w:val="0"/>
              <w:snapToGrid w:val="0"/>
              <w:jc w:val="center"/>
              <w:rPr>
                <w:kern w:val="0"/>
                <w:sz w:val="18"/>
                <w:szCs w:val="18"/>
                <w:lang w:bidi="ar"/>
              </w:rPr>
            </w:pPr>
          </w:p>
        </w:tc>
        <w:tc>
          <w:tcPr>
            <w:tcW w:w="681" w:type="dxa"/>
            <w:vAlign w:val="center"/>
          </w:tcPr>
          <w:p w14:paraId="3AD4AE7C">
            <w:pPr>
              <w:widowControl/>
              <w:adjustRightInd w:val="0"/>
              <w:snapToGrid w:val="0"/>
              <w:jc w:val="center"/>
              <w:rPr>
                <w:kern w:val="0"/>
                <w:sz w:val="18"/>
                <w:szCs w:val="18"/>
                <w:lang w:bidi="ar"/>
              </w:rPr>
            </w:pPr>
            <w:r>
              <w:rPr>
                <w:kern w:val="0"/>
                <w:sz w:val="18"/>
                <w:szCs w:val="18"/>
                <w:lang w:bidi="ar"/>
              </w:rPr>
              <w:t>污染物排放管控</w:t>
            </w:r>
          </w:p>
        </w:tc>
        <w:tc>
          <w:tcPr>
            <w:tcW w:w="2263" w:type="dxa"/>
            <w:vAlign w:val="center"/>
          </w:tcPr>
          <w:p w14:paraId="0C36A5A3">
            <w:pPr>
              <w:widowControl/>
              <w:adjustRightInd w:val="0"/>
              <w:snapToGrid w:val="0"/>
              <w:jc w:val="center"/>
              <w:rPr>
                <w:kern w:val="0"/>
                <w:sz w:val="18"/>
                <w:szCs w:val="18"/>
                <w:lang w:bidi="ar"/>
              </w:rPr>
            </w:pPr>
            <w:r>
              <w:rPr>
                <w:rFonts w:hint="eastAsia"/>
                <w:kern w:val="0"/>
                <w:sz w:val="18"/>
                <w:szCs w:val="18"/>
                <w:lang w:bidi="ar"/>
              </w:rPr>
              <w:t>严格实施污染物总量控制制度，根据区域环境质量改善目标，削减污染物排放总量。所有企业实现雨污分流。</w:t>
            </w:r>
          </w:p>
        </w:tc>
        <w:tc>
          <w:tcPr>
            <w:tcW w:w="2064" w:type="dxa"/>
            <w:vAlign w:val="center"/>
          </w:tcPr>
          <w:p w14:paraId="277D28D8">
            <w:pPr>
              <w:widowControl/>
              <w:adjustRightInd w:val="0"/>
              <w:snapToGrid w:val="0"/>
              <w:jc w:val="center"/>
              <w:rPr>
                <w:kern w:val="0"/>
                <w:sz w:val="18"/>
                <w:szCs w:val="18"/>
                <w:lang w:bidi="ar"/>
              </w:rPr>
            </w:pPr>
            <w:r>
              <w:rPr>
                <w:rFonts w:hint="eastAsia"/>
                <w:kern w:val="0"/>
                <w:sz w:val="18"/>
                <w:szCs w:val="18"/>
                <w:lang w:bidi="ar"/>
              </w:rPr>
              <w:t>企业已实现雨污分流；项目废水、废气、噪声经相应处理措施处理后均能达标排放。本项目实施后污染物排放总量不超过现有项目已批复总量。</w:t>
            </w:r>
          </w:p>
        </w:tc>
        <w:tc>
          <w:tcPr>
            <w:tcW w:w="466" w:type="dxa"/>
            <w:vAlign w:val="center"/>
          </w:tcPr>
          <w:p w14:paraId="0794BD04">
            <w:pPr>
              <w:widowControl/>
              <w:adjustRightInd w:val="0"/>
              <w:snapToGrid w:val="0"/>
              <w:jc w:val="center"/>
              <w:rPr>
                <w:kern w:val="0"/>
                <w:sz w:val="18"/>
                <w:szCs w:val="18"/>
                <w:lang w:bidi="ar"/>
              </w:rPr>
            </w:pPr>
            <w:r>
              <w:rPr>
                <w:kern w:val="0"/>
                <w:sz w:val="18"/>
                <w:szCs w:val="18"/>
                <w:lang w:bidi="ar"/>
              </w:rPr>
              <w:t>符合</w:t>
            </w:r>
          </w:p>
        </w:tc>
      </w:tr>
      <w:tr w14:paraId="1AE4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2D70AAB7">
            <w:pPr>
              <w:widowControl/>
              <w:adjustRightInd w:val="0"/>
              <w:snapToGrid w:val="0"/>
              <w:jc w:val="center"/>
              <w:rPr>
                <w:kern w:val="0"/>
                <w:sz w:val="18"/>
                <w:szCs w:val="18"/>
                <w:lang w:bidi="ar"/>
              </w:rPr>
            </w:pPr>
          </w:p>
        </w:tc>
        <w:tc>
          <w:tcPr>
            <w:tcW w:w="509" w:type="dxa"/>
            <w:vMerge w:val="continue"/>
            <w:vAlign w:val="center"/>
          </w:tcPr>
          <w:p w14:paraId="5651EC4C">
            <w:pPr>
              <w:widowControl/>
              <w:adjustRightInd w:val="0"/>
              <w:snapToGrid w:val="0"/>
              <w:jc w:val="center"/>
              <w:rPr>
                <w:kern w:val="0"/>
                <w:sz w:val="18"/>
                <w:szCs w:val="18"/>
                <w:lang w:bidi="ar"/>
              </w:rPr>
            </w:pPr>
          </w:p>
        </w:tc>
        <w:tc>
          <w:tcPr>
            <w:tcW w:w="696" w:type="dxa"/>
            <w:vMerge w:val="continue"/>
            <w:vAlign w:val="center"/>
          </w:tcPr>
          <w:p w14:paraId="1FE2F3D5">
            <w:pPr>
              <w:widowControl/>
              <w:adjustRightInd w:val="0"/>
              <w:snapToGrid w:val="0"/>
              <w:jc w:val="center"/>
              <w:rPr>
                <w:kern w:val="0"/>
                <w:sz w:val="18"/>
                <w:szCs w:val="18"/>
                <w:lang w:bidi="ar"/>
              </w:rPr>
            </w:pPr>
          </w:p>
        </w:tc>
        <w:tc>
          <w:tcPr>
            <w:tcW w:w="681" w:type="dxa"/>
            <w:vAlign w:val="center"/>
          </w:tcPr>
          <w:p w14:paraId="60B0EC26">
            <w:pPr>
              <w:widowControl/>
              <w:adjustRightInd w:val="0"/>
              <w:snapToGrid w:val="0"/>
              <w:jc w:val="center"/>
              <w:rPr>
                <w:kern w:val="0"/>
                <w:sz w:val="18"/>
                <w:szCs w:val="18"/>
                <w:lang w:bidi="ar"/>
              </w:rPr>
            </w:pPr>
            <w:r>
              <w:rPr>
                <w:kern w:val="0"/>
                <w:sz w:val="18"/>
                <w:szCs w:val="18"/>
                <w:lang w:bidi="ar"/>
              </w:rPr>
              <w:t>环境风险防控</w:t>
            </w:r>
          </w:p>
        </w:tc>
        <w:tc>
          <w:tcPr>
            <w:tcW w:w="2263" w:type="dxa"/>
            <w:vAlign w:val="center"/>
          </w:tcPr>
          <w:p w14:paraId="7E60495D">
            <w:pPr>
              <w:widowControl/>
              <w:adjustRightInd w:val="0"/>
              <w:snapToGrid w:val="0"/>
              <w:jc w:val="center"/>
              <w:rPr>
                <w:kern w:val="0"/>
                <w:sz w:val="18"/>
                <w:szCs w:val="18"/>
                <w:lang w:bidi="ar"/>
              </w:rPr>
            </w:pPr>
            <w:r>
              <w:rPr>
                <w:rFonts w:hint="eastAsia"/>
                <w:kern w:val="0"/>
                <w:sz w:val="18"/>
                <w:szCs w:val="18"/>
                <w:lang w:bidi="ar"/>
              </w:rPr>
              <w:t>强化工业集聚区企业环境风险防范设施设备建设和正常运行监管，加强重点环境风险管控企业应急预案制定，建立常态化的企业隐患排查整治监管机制，加强风险防控体系建设。</w:t>
            </w:r>
          </w:p>
        </w:tc>
        <w:tc>
          <w:tcPr>
            <w:tcW w:w="2064" w:type="dxa"/>
            <w:vAlign w:val="center"/>
          </w:tcPr>
          <w:p w14:paraId="4EEB73A3">
            <w:pPr>
              <w:widowControl/>
              <w:adjustRightInd w:val="0"/>
              <w:snapToGrid w:val="0"/>
              <w:jc w:val="center"/>
              <w:rPr>
                <w:kern w:val="0"/>
                <w:sz w:val="18"/>
                <w:szCs w:val="18"/>
                <w:lang w:bidi="ar"/>
              </w:rPr>
            </w:pPr>
            <w:r>
              <w:rPr>
                <w:rFonts w:hint="eastAsia"/>
                <w:kern w:val="0"/>
                <w:sz w:val="18"/>
                <w:szCs w:val="18"/>
                <w:lang w:bidi="ar"/>
              </w:rPr>
              <w:t>企业已按要求编制有针对性的突发环境事件应急预案，落实各项风险防范措施，建设风险防控体系。符合环境风险防控要求。</w:t>
            </w:r>
          </w:p>
        </w:tc>
        <w:tc>
          <w:tcPr>
            <w:tcW w:w="466" w:type="dxa"/>
            <w:vAlign w:val="center"/>
          </w:tcPr>
          <w:p w14:paraId="39C021FC">
            <w:pPr>
              <w:widowControl/>
              <w:adjustRightInd w:val="0"/>
              <w:snapToGrid w:val="0"/>
              <w:jc w:val="center"/>
              <w:rPr>
                <w:kern w:val="0"/>
                <w:sz w:val="18"/>
                <w:szCs w:val="18"/>
                <w:lang w:bidi="ar"/>
              </w:rPr>
            </w:pPr>
            <w:r>
              <w:rPr>
                <w:kern w:val="0"/>
                <w:sz w:val="18"/>
                <w:szCs w:val="18"/>
                <w:lang w:bidi="ar"/>
              </w:rPr>
              <w:t>符合</w:t>
            </w:r>
          </w:p>
        </w:tc>
      </w:tr>
      <w:tr w14:paraId="6EB9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4F9BF2C8">
            <w:pPr>
              <w:widowControl/>
              <w:adjustRightInd w:val="0"/>
              <w:snapToGrid w:val="0"/>
              <w:jc w:val="center"/>
              <w:rPr>
                <w:kern w:val="0"/>
                <w:sz w:val="18"/>
                <w:szCs w:val="18"/>
                <w:lang w:bidi="ar"/>
              </w:rPr>
            </w:pPr>
          </w:p>
        </w:tc>
        <w:tc>
          <w:tcPr>
            <w:tcW w:w="509" w:type="dxa"/>
            <w:vMerge w:val="continue"/>
            <w:vAlign w:val="center"/>
          </w:tcPr>
          <w:p w14:paraId="2CBDC7D0">
            <w:pPr>
              <w:widowControl/>
              <w:adjustRightInd w:val="0"/>
              <w:snapToGrid w:val="0"/>
              <w:jc w:val="center"/>
              <w:rPr>
                <w:kern w:val="0"/>
                <w:sz w:val="18"/>
                <w:szCs w:val="18"/>
                <w:lang w:bidi="ar"/>
              </w:rPr>
            </w:pPr>
          </w:p>
        </w:tc>
        <w:tc>
          <w:tcPr>
            <w:tcW w:w="696" w:type="dxa"/>
            <w:vMerge w:val="continue"/>
            <w:vAlign w:val="center"/>
          </w:tcPr>
          <w:p w14:paraId="07A73249">
            <w:pPr>
              <w:widowControl/>
              <w:adjustRightInd w:val="0"/>
              <w:snapToGrid w:val="0"/>
              <w:jc w:val="center"/>
              <w:rPr>
                <w:kern w:val="0"/>
                <w:sz w:val="18"/>
                <w:szCs w:val="18"/>
                <w:lang w:bidi="ar"/>
              </w:rPr>
            </w:pPr>
          </w:p>
        </w:tc>
        <w:tc>
          <w:tcPr>
            <w:tcW w:w="681" w:type="dxa"/>
            <w:vAlign w:val="center"/>
          </w:tcPr>
          <w:p w14:paraId="3440C514">
            <w:pPr>
              <w:widowControl/>
              <w:adjustRightInd w:val="0"/>
              <w:snapToGrid w:val="0"/>
              <w:jc w:val="center"/>
              <w:rPr>
                <w:kern w:val="0"/>
                <w:sz w:val="18"/>
                <w:szCs w:val="18"/>
                <w:lang w:bidi="ar"/>
              </w:rPr>
            </w:pPr>
            <w:r>
              <w:rPr>
                <w:kern w:val="0"/>
                <w:sz w:val="18"/>
                <w:szCs w:val="18"/>
                <w:lang w:bidi="ar"/>
              </w:rPr>
              <w:t>资源开发效率要求</w:t>
            </w:r>
          </w:p>
        </w:tc>
        <w:tc>
          <w:tcPr>
            <w:tcW w:w="2263" w:type="dxa"/>
            <w:vAlign w:val="center"/>
          </w:tcPr>
          <w:p w14:paraId="33D570B3">
            <w:pPr>
              <w:widowControl/>
              <w:adjustRightInd w:val="0"/>
              <w:snapToGrid w:val="0"/>
              <w:jc w:val="center"/>
              <w:rPr>
                <w:kern w:val="0"/>
                <w:sz w:val="18"/>
                <w:szCs w:val="18"/>
                <w:lang w:bidi="ar"/>
              </w:rPr>
            </w:pPr>
            <w:r>
              <w:rPr>
                <w:rFonts w:hint="eastAsia"/>
                <w:kern w:val="0"/>
                <w:sz w:val="18"/>
                <w:szCs w:val="18"/>
                <w:lang w:bidi="ar"/>
              </w:rPr>
              <w:t>/</w:t>
            </w:r>
          </w:p>
        </w:tc>
        <w:tc>
          <w:tcPr>
            <w:tcW w:w="2064" w:type="dxa"/>
            <w:vAlign w:val="center"/>
          </w:tcPr>
          <w:p w14:paraId="1E51541A">
            <w:pPr>
              <w:widowControl/>
              <w:adjustRightInd w:val="0"/>
              <w:snapToGrid w:val="0"/>
              <w:jc w:val="center"/>
              <w:rPr>
                <w:kern w:val="0"/>
                <w:sz w:val="18"/>
                <w:szCs w:val="18"/>
                <w:lang w:bidi="ar"/>
              </w:rPr>
            </w:pPr>
            <w:r>
              <w:rPr>
                <w:rFonts w:hint="eastAsia"/>
                <w:kern w:val="0"/>
                <w:sz w:val="18"/>
                <w:szCs w:val="18"/>
                <w:lang w:bidi="ar"/>
              </w:rPr>
              <w:t>/</w:t>
            </w:r>
          </w:p>
        </w:tc>
        <w:tc>
          <w:tcPr>
            <w:tcW w:w="466" w:type="dxa"/>
            <w:vAlign w:val="center"/>
          </w:tcPr>
          <w:p w14:paraId="31143174">
            <w:pPr>
              <w:widowControl/>
              <w:adjustRightInd w:val="0"/>
              <w:snapToGrid w:val="0"/>
              <w:jc w:val="center"/>
              <w:rPr>
                <w:kern w:val="0"/>
                <w:sz w:val="18"/>
                <w:szCs w:val="18"/>
                <w:lang w:bidi="ar"/>
              </w:rPr>
            </w:pPr>
            <w:r>
              <w:rPr>
                <w:rFonts w:hint="eastAsia"/>
                <w:kern w:val="0"/>
                <w:sz w:val="18"/>
                <w:szCs w:val="18"/>
                <w:lang w:bidi="ar"/>
              </w:rPr>
              <w:t>/</w:t>
            </w:r>
          </w:p>
        </w:tc>
      </w:tr>
    </w:tbl>
    <w:p w14:paraId="6F6AD436">
      <w:pPr>
        <w:adjustRightInd w:val="0"/>
        <w:snapToGrid w:val="0"/>
        <w:spacing w:line="360" w:lineRule="auto"/>
        <w:ind w:firstLine="480" w:firstLineChars="200"/>
        <w:rPr>
          <w:snapToGrid w:val="0"/>
          <w:color w:val="000000"/>
          <w:sz w:val="24"/>
        </w:rPr>
      </w:pPr>
      <w:r>
        <w:rPr>
          <w:snapToGrid w:val="0"/>
          <w:color w:val="000000"/>
          <w:sz w:val="24"/>
        </w:rPr>
        <w:t>综上分析，项目建设符合《杭州市“三线一单”生态环境分区管控方案》管控要求。</w:t>
      </w:r>
    </w:p>
    <w:p w14:paraId="705C03D7">
      <w:pPr>
        <w:pStyle w:val="122"/>
        <w:ind w:firstLine="482"/>
        <w:jc w:val="left"/>
        <w:rPr>
          <w:b/>
          <w:color w:val="000000"/>
        </w:rPr>
      </w:pPr>
      <w:r>
        <w:rPr>
          <w:b/>
          <w:color w:val="000000"/>
        </w:rPr>
        <w:t>（2）《杭州余杭经济技术开发区总体规划修编（2020-2035年）环境影响报告书》符合性分析</w:t>
      </w:r>
    </w:p>
    <w:p w14:paraId="150C426C">
      <w:pPr>
        <w:pStyle w:val="122"/>
        <w:ind w:firstLine="480"/>
        <w:rPr>
          <w:color w:val="000000"/>
        </w:rPr>
      </w:pPr>
      <w:r>
        <w:rPr>
          <w:color w:val="000000"/>
        </w:rPr>
        <w:t>本报告根据《杭州余杭经济技术开发区总体规划修编（2020-2035年）环境影响报告书》对规划环评相关内容进行分析。</w:t>
      </w:r>
    </w:p>
    <w:p w14:paraId="125CF1B1">
      <w:pPr>
        <w:pStyle w:val="122"/>
        <w:ind w:firstLine="482"/>
        <w:rPr>
          <w:b/>
          <w:color w:val="000000"/>
        </w:rPr>
      </w:pPr>
      <w:r>
        <w:rPr>
          <w:b/>
          <w:color w:val="000000"/>
        </w:rPr>
        <w:t>1、开发区生态空间清单符合性分析</w:t>
      </w:r>
    </w:p>
    <w:p w14:paraId="12B0DF95">
      <w:pPr>
        <w:pStyle w:val="122"/>
        <w:ind w:firstLine="480"/>
        <w:rPr>
          <w:color w:val="000000"/>
        </w:rPr>
      </w:pPr>
      <w:r>
        <w:rPr>
          <w:color w:val="000000"/>
        </w:rPr>
        <w:t>本项目最近的敏感点为</w:t>
      </w:r>
      <w:r>
        <w:rPr>
          <w:rFonts w:hint="eastAsia"/>
          <w:color w:val="000000"/>
        </w:rPr>
        <w:t>敏感目标为西南侧泉漳春晖小区北区，约150m</w:t>
      </w:r>
      <w:r>
        <w:rPr>
          <w:color w:val="000000"/>
        </w:rPr>
        <w:t>，</w:t>
      </w:r>
      <w:r>
        <w:rPr>
          <w:rFonts w:hint="eastAsia"/>
          <w:color w:val="000000"/>
        </w:rPr>
        <w:t>企业与敏感点之间有道路和绿化带隔离</w:t>
      </w:r>
      <w:r>
        <w:rPr>
          <w:color w:val="000000"/>
        </w:rPr>
        <w:t>。各类污染物均可达标排放，对环境污染不大。</w:t>
      </w:r>
    </w:p>
    <w:p w14:paraId="267E0729">
      <w:pPr>
        <w:pStyle w:val="122"/>
        <w:ind w:firstLine="480"/>
        <w:rPr>
          <w:color w:val="000000"/>
        </w:rPr>
      </w:pPr>
      <w:r>
        <w:rPr>
          <w:color w:val="000000"/>
        </w:rPr>
        <w:t>本项目各类污染物经处理后均可达标排放，新增总量不大，不会影响区域环境质量改善目标。企业实现雨污分流。</w:t>
      </w:r>
    </w:p>
    <w:p w14:paraId="4BE573EE">
      <w:pPr>
        <w:pStyle w:val="122"/>
        <w:ind w:firstLine="480"/>
        <w:rPr>
          <w:color w:val="000000"/>
        </w:rPr>
      </w:pPr>
      <w:r>
        <w:rPr>
          <w:color w:val="000000"/>
        </w:rPr>
        <w:t>要求企业编制有针对性的突发环境事件应急预案，落实各项风险防范措施，与区域环境风险防控体系形成应急联动。</w:t>
      </w:r>
    </w:p>
    <w:p w14:paraId="3C9D489A">
      <w:pPr>
        <w:pStyle w:val="122"/>
        <w:ind w:firstLine="480"/>
        <w:rPr>
          <w:color w:val="000000"/>
        </w:rPr>
      </w:pPr>
      <w:r>
        <w:rPr>
          <w:color w:val="000000"/>
        </w:rPr>
        <w:t>因此，项目符合生态空间管控要求。</w:t>
      </w:r>
    </w:p>
    <w:p w14:paraId="78F71F4C">
      <w:pPr>
        <w:pStyle w:val="122"/>
        <w:ind w:firstLine="482"/>
        <w:rPr>
          <w:b/>
          <w:color w:val="000000"/>
        </w:rPr>
      </w:pPr>
      <w:r>
        <w:rPr>
          <w:b/>
          <w:color w:val="000000"/>
        </w:rPr>
        <w:t>2、开发区现有问题整改措施清单符合性分析</w:t>
      </w:r>
    </w:p>
    <w:p w14:paraId="3B78A145">
      <w:pPr>
        <w:pStyle w:val="122"/>
        <w:ind w:firstLine="480"/>
        <w:rPr>
          <w:color w:val="000000"/>
        </w:rPr>
      </w:pPr>
      <w:r>
        <w:rPr>
          <w:color w:val="000000"/>
        </w:rPr>
        <w:t>对照规划环评现有问题清单，企业现有厂区不在整改之列，企业现有项目已落实原审批提出的污染防治措施，经检测其排放的废气、废水及噪声均可满足相关标准要求，符合现有问题整改措施清单要求。</w:t>
      </w:r>
    </w:p>
    <w:p w14:paraId="1DCF94E2">
      <w:pPr>
        <w:pStyle w:val="122"/>
        <w:adjustRightInd w:val="0"/>
        <w:snapToGrid w:val="0"/>
        <w:ind w:firstLine="482"/>
        <w:rPr>
          <w:b/>
          <w:color w:val="000000"/>
        </w:rPr>
      </w:pPr>
      <w:r>
        <w:rPr>
          <w:b/>
          <w:color w:val="000000"/>
        </w:rPr>
        <w:t>3、污染物排放总量管控限值清单符合性分析</w:t>
      </w:r>
    </w:p>
    <w:p w14:paraId="3F8F5A26">
      <w:pPr>
        <w:adjustRightInd w:val="0"/>
        <w:snapToGrid w:val="0"/>
        <w:spacing w:line="360" w:lineRule="auto"/>
        <w:ind w:firstLine="482" w:firstLineChars="200"/>
        <w:rPr>
          <w:snapToGrid w:val="0"/>
          <w:color w:val="000000"/>
          <w:sz w:val="24"/>
        </w:rPr>
      </w:pPr>
      <w:r>
        <w:rPr>
          <w:b/>
          <w:snapToGrid w:val="0"/>
          <w:color w:val="000000"/>
          <w:sz w:val="24"/>
        </w:rPr>
        <w:t>符合性分析：</w:t>
      </w:r>
      <w:r>
        <w:rPr>
          <w:rFonts w:hint="eastAsia"/>
          <w:bCs/>
          <w:snapToGrid w:val="0"/>
          <w:color w:val="000000"/>
          <w:sz w:val="24"/>
        </w:rPr>
        <w:t>根据原环评批复</w:t>
      </w:r>
      <w:r>
        <w:rPr>
          <w:snapToGrid w:val="0"/>
          <w:color w:val="000000"/>
          <w:sz w:val="24"/>
        </w:rPr>
        <w:t>本项目总量建议值为</w:t>
      </w:r>
      <w:r>
        <w:rPr>
          <w:rFonts w:hint="eastAsia"/>
          <w:snapToGrid w:val="0"/>
          <w:color w:val="000000"/>
          <w:sz w:val="24"/>
        </w:rPr>
        <w:t>化学需氧量（COD）1.88t/a、氨氮（NH</w:t>
      </w:r>
      <w:r>
        <w:rPr>
          <w:rFonts w:hint="eastAsia"/>
          <w:snapToGrid w:val="0"/>
          <w:color w:val="000000"/>
          <w:sz w:val="24"/>
          <w:vertAlign w:val="subscript"/>
        </w:rPr>
        <w:t>3</w:t>
      </w:r>
      <w:r>
        <w:rPr>
          <w:rFonts w:hint="eastAsia"/>
          <w:snapToGrid w:val="0"/>
          <w:color w:val="000000"/>
          <w:sz w:val="24"/>
        </w:rPr>
        <w:t>-N）0.25t/a、二氧化硫（SO</w:t>
      </w:r>
      <w:r>
        <w:rPr>
          <w:rFonts w:hint="eastAsia"/>
          <w:snapToGrid w:val="0"/>
          <w:color w:val="000000"/>
          <w:sz w:val="24"/>
          <w:vertAlign w:val="subscript"/>
        </w:rPr>
        <w:t>2</w:t>
      </w:r>
      <w:r>
        <w:rPr>
          <w:rFonts w:hint="eastAsia"/>
          <w:snapToGrid w:val="0"/>
          <w:color w:val="000000"/>
          <w:sz w:val="24"/>
        </w:rPr>
        <w:t>）0.14t/a、氮氧化物（NO</w:t>
      </w:r>
      <w:r>
        <w:rPr>
          <w:rFonts w:hint="eastAsia"/>
          <w:snapToGrid w:val="0"/>
          <w:color w:val="000000"/>
          <w:sz w:val="24"/>
          <w:vertAlign w:val="subscript"/>
        </w:rPr>
        <w:t>X</w:t>
      </w:r>
      <w:r>
        <w:rPr>
          <w:rFonts w:hint="eastAsia"/>
          <w:snapToGrid w:val="0"/>
          <w:color w:val="000000"/>
          <w:sz w:val="24"/>
        </w:rPr>
        <w:t>）0.67t/a、VOCs3.7492t/a，本项目完成后全厂</w:t>
      </w:r>
      <w:r>
        <w:rPr>
          <w:snapToGrid w:val="0"/>
          <w:color w:val="000000"/>
          <w:sz w:val="24"/>
        </w:rPr>
        <w:t>化学需氧量（COD）</w:t>
      </w:r>
      <w:r>
        <w:rPr>
          <w:rFonts w:hint="eastAsia"/>
          <w:snapToGrid w:val="0"/>
          <w:color w:val="000000"/>
          <w:sz w:val="24"/>
        </w:rPr>
        <w:t>1.256</w:t>
      </w:r>
      <w:r>
        <w:rPr>
          <w:snapToGrid w:val="0"/>
          <w:color w:val="000000"/>
          <w:sz w:val="24"/>
        </w:rPr>
        <w:t>t/a、氨氮（NH</w:t>
      </w:r>
      <w:r>
        <w:rPr>
          <w:snapToGrid w:val="0"/>
          <w:color w:val="000000"/>
          <w:sz w:val="24"/>
          <w:vertAlign w:val="subscript"/>
        </w:rPr>
        <w:t>3</w:t>
      </w:r>
      <w:r>
        <w:rPr>
          <w:snapToGrid w:val="0"/>
          <w:color w:val="000000"/>
          <w:sz w:val="24"/>
        </w:rPr>
        <w:t>-N）0.0</w:t>
      </w:r>
      <w:r>
        <w:rPr>
          <w:rFonts w:hint="eastAsia"/>
          <w:snapToGrid w:val="0"/>
          <w:color w:val="000000"/>
          <w:sz w:val="24"/>
        </w:rPr>
        <w:t>63</w:t>
      </w:r>
      <w:r>
        <w:rPr>
          <w:snapToGrid w:val="0"/>
          <w:color w:val="000000"/>
          <w:sz w:val="24"/>
        </w:rPr>
        <w:t>t/a、</w:t>
      </w:r>
      <w:r>
        <w:rPr>
          <w:rFonts w:hint="eastAsia"/>
          <w:snapToGrid w:val="0"/>
          <w:color w:val="000000"/>
          <w:sz w:val="24"/>
        </w:rPr>
        <w:t>二氧化硫（SO</w:t>
      </w:r>
      <w:r>
        <w:rPr>
          <w:rFonts w:hint="eastAsia"/>
          <w:snapToGrid w:val="0"/>
          <w:color w:val="000000"/>
          <w:sz w:val="24"/>
          <w:vertAlign w:val="subscript"/>
        </w:rPr>
        <w:t>2</w:t>
      </w:r>
      <w:r>
        <w:rPr>
          <w:rFonts w:hint="eastAsia"/>
          <w:snapToGrid w:val="0"/>
          <w:color w:val="000000"/>
          <w:sz w:val="24"/>
        </w:rPr>
        <w:t>）0.035t/a、氮氧化物（NO</w:t>
      </w:r>
      <w:r>
        <w:rPr>
          <w:rFonts w:hint="eastAsia"/>
          <w:snapToGrid w:val="0"/>
          <w:color w:val="000000"/>
          <w:sz w:val="24"/>
          <w:vertAlign w:val="subscript"/>
        </w:rPr>
        <w:t>X</w:t>
      </w:r>
      <w:r>
        <w:rPr>
          <w:rFonts w:hint="eastAsia"/>
          <w:snapToGrid w:val="0"/>
          <w:color w:val="000000"/>
          <w:sz w:val="24"/>
        </w:rPr>
        <w:t>）0.384t/a、VOCs3.</w:t>
      </w:r>
      <w:r>
        <w:rPr>
          <w:rFonts w:hint="eastAsia"/>
          <w:snapToGrid w:val="0"/>
          <w:color w:val="000000"/>
          <w:sz w:val="24"/>
          <w:lang w:val="en-US" w:eastAsia="zh-CN"/>
        </w:rPr>
        <w:t>717</w:t>
      </w:r>
      <w:r>
        <w:rPr>
          <w:rFonts w:hint="eastAsia"/>
          <w:snapToGrid w:val="0"/>
          <w:color w:val="000000"/>
          <w:sz w:val="24"/>
        </w:rPr>
        <w:t>t/a</w:t>
      </w:r>
      <w:r>
        <w:rPr>
          <w:snapToGrid w:val="0"/>
          <w:color w:val="000000"/>
          <w:sz w:val="24"/>
        </w:rPr>
        <w:t>。</w:t>
      </w:r>
      <w:r>
        <w:rPr>
          <w:rFonts w:hint="eastAsia"/>
          <w:snapToGrid w:val="0"/>
          <w:color w:val="000000"/>
          <w:sz w:val="24"/>
        </w:rPr>
        <w:t>不超过原环评批复总量，无需进行削减替代</w:t>
      </w:r>
      <w:r>
        <w:rPr>
          <w:snapToGrid w:val="0"/>
          <w:color w:val="000000"/>
          <w:sz w:val="24"/>
        </w:rPr>
        <w:t>，项目符合污染物排放总量管控限值清单中的相关要求。</w:t>
      </w:r>
    </w:p>
    <w:p w14:paraId="7982388C">
      <w:pPr>
        <w:pStyle w:val="122"/>
        <w:adjustRightInd w:val="0"/>
        <w:snapToGrid w:val="0"/>
        <w:ind w:firstLine="480"/>
        <w:rPr>
          <w:color w:val="000000"/>
        </w:rPr>
      </w:pPr>
      <w:r>
        <w:rPr>
          <w:color w:val="000000"/>
        </w:rPr>
        <w:t>本项目实施后，各类污染物新增排放量较小，新增污染物总量指标可在区域内进行削减替代，不会突破开发区污染物排放总量管控限值。</w:t>
      </w:r>
    </w:p>
    <w:p w14:paraId="13C03D69">
      <w:pPr>
        <w:pStyle w:val="122"/>
        <w:ind w:firstLine="482"/>
        <w:rPr>
          <w:b/>
          <w:color w:val="000000"/>
        </w:rPr>
      </w:pPr>
      <w:r>
        <w:rPr>
          <w:b/>
          <w:color w:val="000000"/>
        </w:rPr>
        <w:t>4、开发区规划优化调整建议清单符合性分析</w:t>
      </w:r>
    </w:p>
    <w:p w14:paraId="5100A402">
      <w:pPr>
        <w:pStyle w:val="116"/>
        <w:numPr>
          <w:ilvl w:val="0"/>
          <w:numId w:val="21"/>
        </w:numPr>
        <w:spacing w:before="156"/>
        <w:rPr>
          <w:color w:val="000000"/>
        </w:rPr>
      </w:pPr>
      <w:r>
        <w:rPr>
          <w:color w:val="000000"/>
        </w:rPr>
        <w:t>规划优化调整建议清单</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299"/>
        <w:gridCol w:w="438"/>
        <w:gridCol w:w="1985"/>
        <w:gridCol w:w="4017"/>
        <w:gridCol w:w="1039"/>
        <w:gridCol w:w="584"/>
      </w:tblGrid>
      <w:tr w14:paraId="05E46F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tblHeader/>
          <w:jc w:val="center"/>
        </w:trPr>
        <w:tc>
          <w:tcPr>
            <w:tcW w:w="441" w:type="pct"/>
            <w:gridSpan w:val="2"/>
            <w:vAlign w:val="center"/>
          </w:tcPr>
          <w:p w14:paraId="20A0C9C7">
            <w:pPr>
              <w:adjustRightInd w:val="0"/>
              <w:snapToGrid w:val="0"/>
              <w:jc w:val="center"/>
              <w:rPr>
                <w:bCs/>
                <w:kern w:val="0"/>
                <w:sz w:val="18"/>
                <w:szCs w:val="18"/>
                <w:lang w:val="zh-CN"/>
              </w:rPr>
            </w:pPr>
            <w:r>
              <w:rPr>
                <w:bCs/>
                <w:kern w:val="0"/>
                <w:sz w:val="18"/>
                <w:szCs w:val="18"/>
                <w:lang w:val="zh-CN"/>
              </w:rPr>
              <w:t>调整</w:t>
            </w:r>
          </w:p>
          <w:p w14:paraId="5369A418">
            <w:pPr>
              <w:adjustRightInd w:val="0"/>
              <w:snapToGrid w:val="0"/>
              <w:jc w:val="center"/>
              <w:rPr>
                <w:bCs/>
                <w:sz w:val="18"/>
                <w:szCs w:val="18"/>
                <w:lang w:val="zh-CN"/>
              </w:rPr>
            </w:pPr>
            <w:r>
              <w:rPr>
                <w:bCs/>
                <w:kern w:val="0"/>
                <w:sz w:val="18"/>
                <w:szCs w:val="18"/>
                <w:lang w:val="zh-CN"/>
              </w:rPr>
              <w:t>类型</w:t>
            </w:r>
          </w:p>
        </w:tc>
        <w:tc>
          <w:tcPr>
            <w:tcW w:w="1187" w:type="pct"/>
            <w:vAlign w:val="center"/>
          </w:tcPr>
          <w:p w14:paraId="16C90D87">
            <w:pPr>
              <w:adjustRightInd w:val="0"/>
              <w:snapToGrid w:val="0"/>
              <w:jc w:val="center"/>
              <w:rPr>
                <w:bCs/>
                <w:sz w:val="18"/>
                <w:szCs w:val="18"/>
                <w:lang w:val="zh-CN"/>
              </w:rPr>
            </w:pPr>
            <w:r>
              <w:rPr>
                <w:bCs/>
                <w:sz w:val="18"/>
                <w:szCs w:val="18"/>
                <w:lang w:val="zh-CN"/>
              </w:rPr>
              <w:t>规划内容</w:t>
            </w:r>
          </w:p>
        </w:tc>
        <w:tc>
          <w:tcPr>
            <w:tcW w:w="2402" w:type="pct"/>
            <w:vAlign w:val="center"/>
          </w:tcPr>
          <w:p w14:paraId="3A18C198">
            <w:pPr>
              <w:adjustRightInd w:val="0"/>
              <w:snapToGrid w:val="0"/>
              <w:jc w:val="center"/>
              <w:rPr>
                <w:bCs/>
                <w:sz w:val="18"/>
                <w:szCs w:val="18"/>
                <w:lang w:val="zh-CN"/>
              </w:rPr>
            </w:pPr>
            <w:r>
              <w:rPr>
                <w:bCs/>
                <w:sz w:val="18"/>
                <w:szCs w:val="18"/>
                <w:lang w:val="zh-CN"/>
              </w:rPr>
              <w:t>调整建议</w:t>
            </w:r>
          </w:p>
        </w:tc>
        <w:tc>
          <w:tcPr>
            <w:tcW w:w="621" w:type="pct"/>
            <w:vAlign w:val="center"/>
          </w:tcPr>
          <w:p w14:paraId="62C7BDFB">
            <w:pPr>
              <w:adjustRightInd w:val="0"/>
              <w:snapToGrid w:val="0"/>
              <w:jc w:val="center"/>
              <w:rPr>
                <w:bCs/>
                <w:sz w:val="18"/>
                <w:szCs w:val="18"/>
                <w:lang w:val="zh-CN"/>
              </w:rPr>
            </w:pPr>
            <w:r>
              <w:rPr>
                <w:bCs/>
                <w:sz w:val="18"/>
                <w:szCs w:val="18"/>
                <w:lang w:val="zh-CN"/>
              </w:rPr>
              <w:t>项目情况</w:t>
            </w:r>
          </w:p>
        </w:tc>
        <w:tc>
          <w:tcPr>
            <w:tcW w:w="349" w:type="pct"/>
            <w:vAlign w:val="center"/>
          </w:tcPr>
          <w:p w14:paraId="23D03741">
            <w:pPr>
              <w:adjustRightInd w:val="0"/>
              <w:snapToGrid w:val="0"/>
              <w:jc w:val="center"/>
              <w:rPr>
                <w:bCs/>
                <w:sz w:val="18"/>
                <w:szCs w:val="18"/>
                <w:lang w:val="zh-CN"/>
              </w:rPr>
            </w:pPr>
            <w:r>
              <w:rPr>
                <w:bCs/>
                <w:sz w:val="18"/>
                <w:szCs w:val="18"/>
                <w:lang w:val="zh-CN"/>
              </w:rPr>
              <w:t>符合性</w:t>
            </w:r>
          </w:p>
        </w:tc>
      </w:tr>
      <w:tr w14:paraId="6B883D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179" w:type="pct"/>
            <w:vMerge w:val="restart"/>
            <w:vAlign w:val="center"/>
          </w:tcPr>
          <w:p w14:paraId="27A059B1">
            <w:pPr>
              <w:adjustRightInd w:val="0"/>
              <w:snapToGrid w:val="0"/>
              <w:jc w:val="center"/>
              <w:rPr>
                <w:kern w:val="0"/>
                <w:sz w:val="18"/>
                <w:szCs w:val="18"/>
              </w:rPr>
            </w:pPr>
            <w:r>
              <w:rPr>
                <w:kern w:val="0"/>
                <w:sz w:val="18"/>
                <w:szCs w:val="18"/>
              </w:rPr>
              <w:t>规划规模</w:t>
            </w:r>
          </w:p>
        </w:tc>
        <w:tc>
          <w:tcPr>
            <w:tcW w:w="262" w:type="pct"/>
            <w:vAlign w:val="center"/>
          </w:tcPr>
          <w:p w14:paraId="4D9DAA93">
            <w:pPr>
              <w:adjustRightInd w:val="0"/>
              <w:snapToGrid w:val="0"/>
              <w:jc w:val="center"/>
              <w:rPr>
                <w:kern w:val="0"/>
                <w:sz w:val="18"/>
                <w:szCs w:val="18"/>
              </w:rPr>
            </w:pPr>
            <w:r>
              <w:rPr>
                <w:kern w:val="0"/>
                <w:sz w:val="18"/>
                <w:szCs w:val="18"/>
              </w:rPr>
              <w:t>用地规模</w:t>
            </w:r>
          </w:p>
        </w:tc>
        <w:tc>
          <w:tcPr>
            <w:tcW w:w="1187" w:type="pct"/>
            <w:vAlign w:val="center"/>
          </w:tcPr>
          <w:p w14:paraId="34A5A9FC">
            <w:pPr>
              <w:adjustRightInd w:val="0"/>
              <w:snapToGrid w:val="0"/>
              <w:rPr>
                <w:snapToGrid w:val="0"/>
                <w:kern w:val="0"/>
                <w:sz w:val="18"/>
                <w:szCs w:val="18"/>
              </w:rPr>
            </w:pPr>
            <w:r>
              <w:rPr>
                <w:snapToGrid w:val="0"/>
                <w:sz w:val="18"/>
                <w:szCs w:val="18"/>
              </w:rPr>
              <w:t>规划建设用地涉及永久基本农田的651公顷</w:t>
            </w:r>
            <w:r>
              <w:rPr>
                <w:sz w:val="18"/>
                <w:szCs w:val="18"/>
              </w:rPr>
              <w:t>，</w:t>
            </w:r>
            <w:r>
              <w:rPr>
                <w:snapToGrid w:val="0"/>
                <w:sz w:val="18"/>
                <w:szCs w:val="18"/>
              </w:rPr>
              <w:t>规划为村庄建设用地、镇建设用地、港口建设用地等。</w:t>
            </w:r>
          </w:p>
        </w:tc>
        <w:tc>
          <w:tcPr>
            <w:tcW w:w="2402" w:type="pct"/>
            <w:vAlign w:val="center"/>
          </w:tcPr>
          <w:p w14:paraId="5277078E">
            <w:pPr>
              <w:adjustRightInd w:val="0"/>
              <w:snapToGrid w:val="0"/>
              <w:rPr>
                <w:snapToGrid w:val="0"/>
                <w:kern w:val="0"/>
                <w:sz w:val="18"/>
                <w:szCs w:val="18"/>
              </w:rPr>
            </w:pPr>
            <w:r>
              <w:rPr>
                <w:snapToGrid w:val="0"/>
                <w:kern w:val="0"/>
                <w:sz w:val="18"/>
                <w:szCs w:val="18"/>
              </w:rPr>
              <w:t>在规划实施阶段，要求必须落实永久基本农田保护的相关规定，除法律规定的能源、交通、水利、军事设施等国家重点建设项目的选址，及国家高速公路、省级政府及其投资主管部门审批(核准)的地方铁路选址无法避让的外，其他任何建设都不得占用基本农田，坚决防止永久基本农田“非农化”。</w:t>
            </w:r>
          </w:p>
        </w:tc>
        <w:tc>
          <w:tcPr>
            <w:tcW w:w="621" w:type="pct"/>
            <w:vAlign w:val="center"/>
          </w:tcPr>
          <w:p w14:paraId="3B69B8B7">
            <w:pPr>
              <w:adjustRightInd w:val="0"/>
              <w:snapToGrid w:val="0"/>
              <w:jc w:val="center"/>
              <w:rPr>
                <w:snapToGrid w:val="0"/>
                <w:sz w:val="18"/>
                <w:szCs w:val="18"/>
              </w:rPr>
            </w:pPr>
            <w:r>
              <w:rPr>
                <w:snapToGrid w:val="0"/>
                <w:sz w:val="18"/>
                <w:szCs w:val="18"/>
              </w:rPr>
              <w:t>本项目位于现有厂区，不涉及永久基本农田。</w:t>
            </w:r>
          </w:p>
        </w:tc>
        <w:tc>
          <w:tcPr>
            <w:tcW w:w="349" w:type="pct"/>
            <w:vAlign w:val="center"/>
          </w:tcPr>
          <w:p w14:paraId="61E00E0F">
            <w:pPr>
              <w:adjustRightInd w:val="0"/>
              <w:snapToGrid w:val="0"/>
              <w:jc w:val="center"/>
              <w:rPr>
                <w:snapToGrid w:val="0"/>
                <w:sz w:val="18"/>
                <w:szCs w:val="18"/>
              </w:rPr>
            </w:pPr>
            <w:r>
              <w:rPr>
                <w:snapToGrid w:val="0"/>
                <w:sz w:val="18"/>
                <w:szCs w:val="18"/>
              </w:rPr>
              <w:t>符合</w:t>
            </w:r>
          </w:p>
        </w:tc>
      </w:tr>
      <w:tr w14:paraId="67563B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179" w:type="pct"/>
            <w:vMerge w:val="continue"/>
            <w:vAlign w:val="center"/>
          </w:tcPr>
          <w:p w14:paraId="64AD22FB">
            <w:pPr>
              <w:adjustRightInd w:val="0"/>
              <w:snapToGrid w:val="0"/>
              <w:jc w:val="center"/>
              <w:rPr>
                <w:kern w:val="0"/>
                <w:sz w:val="18"/>
                <w:szCs w:val="18"/>
              </w:rPr>
            </w:pPr>
          </w:p>
        </w:tc>
        <w:tc>
          <w:tcPr>
            <w:tcW w:w="262" w:type="pct"/>
            <w:vAlign w:val="center"/>
          </w:tcPr>
          <w:p w14:paraId="6123E733">
            <w:pPr>
              <w:adjustRightInd w:val="0"/>
              <w:snapToGrid w:val="0"/>
              <w:jc w:val="center"/>
              <w:rPr>
                <w:kern w:val="0"/>
                <w:sz w:val="18"/>
                <w:szCs w:val="18"/>
              </w:rPr>
            </w:pPr>
            <w:r>
              <w:rPr>
                <w:kern w:val="0"/>
                <w:sz w:val="18"/>
                <w:szCs w:val="18"/>
              </w:rPr>
              <w:t>产业规模</w:t>
            </w:r>
          </w:p>
        </w:tc>
        <w:tc>
          <w:tcPr>
            <w:tcW w:w="1187" w:type="pct"/>
            <w:vAlign w:val="center"/>
          </w:tcPr>
          <w:p w14:paraId="39697E92">
            <w:pPr>
              <w:adjustRightInd w:val="0"/>
              <w:snapToGrid w:val="0"/>
              <w:rPr>
                <w:snapToGrid w:val="0"/>
                <w:kern w:val="0"/>
                <w:sz w:val="18"/>
                <w:szCs w:val="18"/>
              </w:rPr>
            </w:pPr>
            <w:r>
              <w:rPr>
                <w:snapToGrid w:val="0"/>
                <w:kern w:val="0"/>
                <w:sz w:val="18"/>
                <w:szCs w:val="18"/>
              </w:rPr>
              <w:t>家纺服装产业区内保留部分印染企业。</w:t>
            </w:r>
          </w:p>
        </w:tc>
        <w:tc>
          <w:tcPr>
            <w:tcW w:w="2402" w:type="pct"/>
            <w:vAlign w:val="center"/>
          </w:tcPr>
          <w:p w14:paraId="1F298839">
            <w:pPr>
              <w:adjustRightInd w:val="0"/>
              <w:snapToGrid w:val="0"/>
              <w:rPr>
                <w:snapToGrid w:val="0"/>
                <w:kern w:val="0"/>
                <w:sz w:val="18"/>
                <w:szCs w:val="18"/>
              </w:rPr>
            </w:pPr>
            <w:r>
              <w:rPr>
                <w:snapToGrid w:val="0"/>
                <w:kern w:val="0"/>
                <w:sz w:val="18"/>
                <w:szCs w:val="18"/>
              </w:rPr>
              <w:t>在规划实施阶段，建议对开发区内保留印染产业持续实施整治提升，不断提高印染企业生产装备及工艺水平，且不得突破现有印染产能规模。</w:t>
            </w:r>
          </w:p>
        </w:tc>
        <w:tc>
          <w:tcPr>
            <w:tcW w:w="621" w:type="pct"/>
            <w:vAlign w:val="center"/>
          </w:tcPr>
          <w:p w14:paraId="175BBCBD">
            <w:pPr>
              <w:adjustRightInd w:val="0"/>
              <w:snapToGrid w:val="0"/>
              <w:jc w:val="center"/>
              <w:rPr>
                <w:sz w:val="18"/>
                <w:szCs w:val="18"/>
              </w:rPr>
            </w:pPr>
            <w:r>
              <w:rPr>
                <w:sz w:val="18"/>
                <w:szCs w:val="18"/>
              </w:rPr>
              <w:t>本项目位于规划传统产业提升区，不属于印染产业。</w:t>
            </w:r>
          </w:p>
        </w:tc>
        <w:tc>
          <w:tcPr>
            <w:tcW w:w="349" w:type="pct"/>
            <w:vAlign w:val="center"/>
          </w:tcPr>
          <w:p w14:paraId="356463D2">
            <w:pPr>
              <w:adjustRightInd w:val="0"/>
              <w:snapToGrid w:val="0"/>
              <w:jc w:val="center"/>
              <w:rPr>
                <w:sz w:val="18"/>
                <w:szCs w:val="18"/>
              </w:rPr>
            </w:pPr>
            <w:r>
              <w:rPr>
                <w:sz w:val="18"/>
                <w:szCs w:val="18"/>
              </w:rPr>
              <w:t>符合</w:t>
            </w:r>
          </w:p>
        </w:tc>
      </w:tr>
    </w:tbl>
    <w:p w14:paraId="72437F8C">
      <w:pPr>
        <w:pStyle w:val="122"/>
        <w:ind w:firstLine="480"/>
        <w:rPr>
          <w:color w:val="000000"/>
        </w:rPr>
      </w:pPr>
      <w:r>
        <w:rPr>
          <w:color w:val="000000"/>
        </w:rPr>
        <w:t>通过对照上表分析，本项目不涉及优化调整建议清单中的内容，符合相关要求。</w:t>
      </w:r>
    </w:p>
    <w:p w14:paraId="22811E24">
      <w:pPr>
        <w:pStyle w:val="122"/>
        <w:ind w:firstLine="482"/>
        <w:rPr>
          <w:b/>
          <w:bCs/>
          <w:color w:val="000000"/>
          <w:kern w:val="0"/>
        </w:rPr>
      </w:pPr>
      <w:r>
        <w:rPr>
          <w:b/>
          <w:bCs/>
          <w:color w:val="000000"/>
          <w:kern w:val="0"/>
        </w:rPr>
        <w:t>5、环境准入条件清单符合性分析</w:t>
      </w:r>
    </w:p>
    <w:p w14:paraId="4E6DFD5B">
      <w:pPr>
        <w:pStyle w:val="116"/>
        <w:numPr>
          <w:ilvl w:val="0"/>
          <w:numId w:val="21"/>
        </w:numPr>
        <w:spacing w:before="156"/>
        <w:rPr>
          <w:color w:val="000000"/>
        </w:rPr>
      </w:pPr>
      <w:r>
        <w:rPr>
          <w:color w:val="000000"/>
        </w:rPr>
        <w:t>环境准入条件清单</w:t>
      </w:r>
    </w:p>
    <w:tbl>
      <w:tblPr>
        <w:tblStyle w:val="88"/>
        <w:tblW w:w="499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1373"/>
        <w:gridCol w:w="1478"/>
        <w:gridCol w:w="1200"/>
        <w:gridCol w:w="1087"/>
        <w:gridCol w:w="1513"/>
        <w:gridCol w:w="1706"/>
      </w:tblGrid>
      <w:tr w14:paraId="187639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821" w:type="pct"/>
            <w:vAlign w:val="center"/>
          </w:tcPr>
          <w:p w14:paraId="6C9D6153">
            <w:pPr>
              <w:widowControl/>
              <w:adjustRightInd w:val="0"/>
              <w:snapToGrid w:val="0"/>
              <w:jc w:val="center"/>
              <w:rPr>
                <w:bCs/>
                <w:kern w:val="0"/>
                <w:sz w:val="18"/>
                <w:szCs w:val="18"/>
              </w:rPr>
            </w:pPr>
            <w:r>
              <w:rPr>
                <w:bCs/>
                <w:kern w:val="0"/>
                <w:sz w:val="18"/>
                <w:szCs w:val="18"/>
              </w:rPr>
              <w:t>产业类型</w:t>
            </w:r>
          </w:p>
        </w:tc>
        <w:tc>
          <w:tcPr>
            <w:tcW w:w="884" w:type="pct"/>
            <w:vAlign w:val="center"/>
          </w:tcPr>
          <w:p w14:paraId="6CABA21D">
            <w:pPr>
              <w:widowControl/>
              <w:adjustRightInd w:val="0"/>
              <w:snapToGrid w:val="0"/>
              <w:jc w:val="center"/>
              <w:rPr>
                <w:bCs/>
                <w:kern w:val="0"/>
                <w:sz w:val="18"/>
                <w:szCs w:val="18"/>
              </w:rPr>
            </w:pPr>
            <w:r>
              <w:rPr>
                <w:bCs/>
                <w:kern w:val="0"/>
                <w:sz w:val="18"/>
                <w:szCs w:val="18"/>
              </w:rPr>
              <w:t>分类</w:t>
            </w:r>
          </w:p>
        </w:tc>
        <w:tc>
          <w:tcPr>
            <w:tcW w:w="718" w:type="pct"/>
            <w:vAlign w:val="center"/>
          </w:tcPr>
          <w:p w14:paraId="0F772135">
            <w:pPr>
              <w:widowControl/>
              <w:adjustRightInd w:val="0"/>
              <w:snapToGrid w:val="0"/>
              <w:jc w:val="center"/>
              <w:rPr>
                <w:bCs/>
                <w:kern w:val="0"/>
                <w:sz w:val="18"/>
                <w:szCs w:val="18"/>
              </w:rPr>
            </w:pPr>
            <w:r>
              <w:rPr>
                <w:bCs/>
                <w:kern w:val="0"/>
                <w:sz w:val="18"/>
                <w:szCs w:val="18"/>
              </w:rPr>
              <w:t>项目类别</w:t>
            </w:r>
          </w:p>
        </w:tc>
        <w:tc>
          <w:tcPr>
            <w:tcW w:w="650" w:type="pct"/>
            <w:vAlign w:val="center"/>
          </w:tcPr>
          <w:p w14:paraId="6841ACAB">
            <w:pPr>
              <w:widowControl/>
              <w:adjustRightInd w:val="0"/>
              <w:snapToGrid w:val="0"/>
              <w:jc w:val="center"/>
              <w:rPr>
                <w:bCs/>
                <w:kern w:val="0"/>
                <w:sz w:val="18"/>
                <w:szCs w:val="18"/>
              </w:rPr>
            </w:pPr>
            <w:r>
              <w:rPr>
                <w:bCs/>
                <w:kern w:val="0"/>
                <w:sz w:val="18"/>
                <w:szCs w:val="18"/>
              </w:rPr>
              <w:t>行业清单</w:t>
            </w:r>
          </w:p>
        </w:tc>
        <w:tc>
          <w:tcPr>
            <w:tcW w:w="905" w:type="pct"/>
            <w:vAlign w:val="center"/>
          </w:tcPr>
          <w:p w14:paraId="3A8A01B9">
            <w:pPr>
              <w:widowControl/>
              <w:adjustRightInd w:val="0"/>
              <w:snapToGrid w:val="0"/>
              <w:jc w:val="center"/>
              <w:rPr>
                <w:bCs/>
                <w:kern w:val="0"/>
                <w:sz w:val="18"/>
                <w:szCs w:val="18"/>
              </w:rPr>
            </w:pPr>
            <w:r>
              <w:rPr>
                <w:bCs/>
                <w:kern w:val="0"/>
                <w:sz w:val="18"/>
                <w:szCs w:val="18"/>
              </w:rPr>
              <w:t>工艺清单</w:t>
            </w:r>
          </w:p>
        </w:tc>
        <w:tc>
          <w:tcPr>
            <w:tcW w:w="1020" w:type="pct"/>
            <w:vAlign w:val="center"/>
          </w:tcPr>
          <w:p w14:paraId="5B70FBBC">
            <w:pPr>
              <w:widowControl/>
              <w:adjustRightInd w:val="0"/>
              <w:snapToGrid w:val="0"/>
              <w:jc w:val="center"/>
              <w:rPr>
                <w:bCs/>
                <w:kern w:val="0"/>
                <w:sz w:val="18"/>
                <w:szCs w:val="18"/>
              </w:rPr>
            </w:pPr>
            <w:r>
              <w:rPr>
                <w:bCs/>
                <w:kern w:val="0"/>
                <w:sz w:val="18"/>
                <w:szCs w:val="18"/>
              </w:rPr>
              <w:t>符合性</w:t>
            </w:r>
          </w:p>
        </w:tc>
      </w:tr>
      <w:tr w14:paraId="7B63E4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821" w:type="pct"/>
            <w:vAlign w:val="center"/>
          </w:tcPr>
          <w:p w14:paraId="0A96693E">
            <w:pPr>
              <w:widowControl/>
              <w:adjustRightInd w:val="0"/>
              <w:snapToGrid w:val="0"/>
              <w:jc w:val="center"/>
              <w:rPr>
                <w:kern w:val="0"/>
                <w:sz w:val="18"/>
                <w:szCs w:val="18"/>
              </w:rPr>
            </w:pPr>
            <w:r>
              <w:rPr>
                <w:kern w:val="0"/>
                <w:sz w:val="18"/>
                <w:szCs w:val="18"/>
                <w:lang w:bidi="ar"/>
              </w:rPr>
              <w:t>非主导产业</w:t>
            </w:r>
          </w:p>
        </w:tc>
        <w:tc>
          <w:tcPr>
            <w:tcW w:w="884" w:type="pct"/>
            <w:vAlign w:val="center"/>
          </w:tcPr>
          <w:p w14:paraId="47502B77">
            <w:pPr>
              <w:widowControl/>
              <w:adjustRightInd w:val="0"/>
              <w:snapToGrid w:val="0"/>
              <w:jc w:val="center"/>
              <w:rPr>
                <w:kern w:val="0"/>
                <w:sz w:val="18"/>
                <w:szCs w:val="18"/>
              </w:rPr>
            </w:pPr>
            <w:r>
              <w:rPr>
                <w:kern w:val="0"/>
                <w:sz w:val="18"/>
                <w:szCs w:val="18"/>
              </w:rPr>
              <w:t>禁止准入类</w:t>
            </w:r>
          </w:p>
        </w:tc>
        <w:tc>
          <w:tcPr>
            <w:tcW w:w="718" w:type="pct"/>
            <w:vAlign w:val="center"/>
          </w:tcPr>
          <w:p w14:paraId="69A05A0E">
            <w:pPr>
              <w:widowControl/>
              <w:adjustRightInd w:val="0"/>
              <w:snapToGrid w:val="0"/>
              <w:jc w:val="center"/>
              <w:rPr>
                <w:sz w:val="18"/>
                <w:szCs w:val="18"/>
              </w:rPr>
            </w:pPr>
            <w:r>
              <w:rPr>
                <w:rFonts w:hint="eastAsia"/>
                <w:sz w:val="18"/>
                <w:szCs w:val="18"/>
              </w:rPr>
              <w:t>印刷和记录媒介复制业 23</w:t>
            </w:r>
          </w:p>
        </w:tc>
        <w:tc>
          <w:tcPr>
            <w:tcW w:w="650" w:type="pct"/>
            <w:vAlign w:val="center"/>
          </w:tcPr>
          <w:p w14:paraId="47ABC585">
            <w:pPr>
              <w:widowControl/>
              <w:adjustRightInd w:val="0"/>
              <w:snapToGrid w:val="0"/>
              <w:jc w:val="center"/>
              <w:rPr>
                <w:kern w:val="0"/>
                <w:sz w:val="18"/>
                <w:szCs w:val="18"/>
              </w:rPr>
            </w:pPr>
            <w:r>
              <w:rPr>
                <w:kern w:val="0"/>
                <w:sz w:val="18"/>
                <w:szCs w:val="18"/>
              </w:rPr>
              <w:t>/</w:t>
            </w:r>
          </w:p>
        </w:tc>
        <w:tc>
          <w:tcPr>
            <w:tcW w:w="905" w:type="pct"/>
            <w:vAlign w:val="center"/>
          </w:tcPr>
          <w:p w14:paraId="23C55184">
            <w:pPr>
              <w:widowControl/>
              <w:adjustRightInd w:val="0"/>
              <w:snapToGrid w:val="0"/>
              <w:jc w:val="center"/>
              <w:rPr>
                <w:kern w:val="0"/>
                <w:sz w:val="18"/>
                <w:szCs w:val="18"/>
              </w:rPr>
            </w:pPr>
            <w:r>
              <w:rPr>
                <w:rFonts w:hint="eastAsia"/>
                <w:kern w:val="0"/>
                <w:sz w:val="18"/>
                <w:szCs w:val="18"/>
              </w:rPr>
              <w:t>使用溶剂型油墨、胶粘剂、清洗剂的</w:t>
            </w:r>
          </w:p>
        </w:tc>
        <w:tc>
          <w:tcPr>
            <w:tcW w:w="1020" w:type="pct"/>
            <w:vAlign w:val="center"/>
          </w:tcPr>
          <w:p w14:paraId="63D4F264">
            <w:pPr>
              <w:widowControl/>
              <w:adjustRightInd w:val="0"/>
              <w:snapToGrid w:val="0"/>
              <w:jc w:val="center"/>
              <w:rPr>
                <w:kern w:val="0"/>
                <w:sz w:val="18"/>
                <w:szCs w:val="18"/>
              </w:rPr>
            </w:pPr>
            <w:r>
              <w:rPr>
                <w:rFonts w:hint="eastAsia"/>
                <w:kern w:val="0"/>
                <w:sz w:val="18"/>
                <w:szCs w:val="18"/>
              </w:rPr>
              <w:t>本次</w:t>
            </w:r>
            <w:r>
              <w:rPr>
                <w:kern w:val="0"/>
                <w:sz w:val="18"/>
                <w:szCs w:val="18"/>
              </w:rPr>
              <w:t>项目不涉及</w:t>
            </w:r>
            <w:r>
              <w:rPr>
                <w:rFonts w:hint="eastAsia"/>
                <w:kern w:val="0"/>
                <w:sz w:val="18"/>
                <w:szCs w:val="18"/>
              </w:rPr>
              <w:t>使用溶剂型油墨、胶粘剂、清洗剂</w:t>
            </w:r>
          </w:p>
        </w:tc>
      </w:tr>
    </w:tbl>
    <w:p w14:paraId="423F44B3">
      <w:pPr>
        <w:pStyle w:val="122"/>
        <w:ind w:firstLine="480"/>
        <w:rPr>
          <w:color w:val="000000"/>
        </w:rPr>
      </w:pPr>
      <w:bookmarkStart w:id="0" w:name="_Hlk68127454"/>
      <w:r>
        <w:rPr>
          <w:rFonts w:hint="eastAsia"/>
          <w:color w:val="000000"/>
        </w:rPr>
        <w:t>对照《杭州余杭经济技术开发区总体规划修编（2020-2035 年）环境影响报告书》中开发区环境准入清单，本项目不涉及使用溶剂型油墨、胶粘剂、清洗剂，因此不属于规划环评中禁止准入类以及限制准入类项目，符合规划环评要求</w:t>
      </w:r>
      <w:r>
        <w:rPr>
          <w:color w:val="000000"/>
        </w:rPr>
        <w:t>。</w:t>
      </w:r>
    </w:p>
    <w:bookmarkEnd w:id="0"/>
    <w:p w14:paraId="103B60DF">
      <w:pPr>
        <w:pStyle w:val="122"/>
        <w:ind w:firstLine="482"/>
        <w:rPr>
          <w:b/>
          <w:color w:val="000000"/>
        </w:rPr>
      </w:pPr>
      <w:r>
        <w:rPr>
          <w:b/>
          <w:color w:val="000000"/>
        </w:rPr>
        <w:t>6、环境标准清单符合性分析</w:t>
      </w:r>
    </w:p>
    <w:p w14:paraId="50FFF652">
      <w:pPr>
        <w:pStyle w:val="116"/>
        <w:numPr>
          <w:ilvl w:val="0"/>
          <w:numId w:val="21"/>
        </w:numPr>
        <w:spacing w:before="156"/>
        <w:rPr>
          <w:color w:val="000000"/>
        </w:rPr>
      </w:pPr>
      <w:r>
        <w:rPr>
          <w:color w:val="000000"/>
        </w:rPr>
        <w:t>环境标准清单</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497"/>
        <w:gridCol w:w="801"/>
        <w:gridCol w:w="6303"/>
        <w:gridCol w:w="761"/>
      </w:tblGrid>
      <w:tr w14:paraId="3BA9DD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0699812F">
            <w:pPr>
              <w:jc w:val="center"/>
              <w:rPr>
                <w:sz w:val="18"/>
                <w:szCs w:val="18"/>
              </w:rPr>
            </w:pPr>
            <w:r>
              <w:rPr>
                <w:sz w:val="18"/>
                <w:szCs w:val="18"/>
              </w:rPr>
              <w:t>序号</w:t>
            </w:r>
          </w:p>
        </w:tc>
        <w:tc>
          <w:tcPr>
            <w:tcW w:w="479" w:type="pct"/>
            <w:vAlign w:val="center"/>
          </w:tcPr>
          <w:p w14:paraId="49FD8FF0">
            <w:pPr>
              <w:jc w:val="center"/>
              <w:rPr>
                <w:sz w:val="18"/>
                <w:szCs w:val="18"/>
              </w:rPr>
            </w:pPr>
            <w:r>
              <w:rPr>
                <w:sz w:val="18"/>
                <w:szCs w:val="18"/>
              </w:rPr>
              <w:t>类别</w:t>
            </w:r>
          </w:p>
        </w:tc>
        <w:tc>
          <w:tcPr>
            <w:tcW w:w="3768" w:type="pct"/>
            <w:vAlign w:val="center"/>
          </w:tcPr>
          <w:p w14:paraId="1F87B5F1">
            <w:pPr>
              <w:jc w:val="center"/>
              <w:rPr>
                <w:sz w:val="18"/>
                <w:szCs w:val="18"/>
              </w:rPr>
            </w:pPr>
            <w:r>
              <w:rPr>
                <w:sz w:val="18"/>
                <w:szCs w:val="18"/>
              </w:rPr>
              <w:t>主要内容</w:t>
            </w:r>
          </w:p>
        </w:tc>
        <w:tc>
          <w:tcPr>
            <w:tcW w:w="455" w:type="pct"/>
            <w:vAlign w:val="center"/>
          </w:tcPr>
          <w:p w14:paraId="345BAA87">
            <w:pPr>
              <w:jc w:val="center"/>
              <w:rPr>
                <w:sz w:val="18"/>
                <w:szCs w:val="18"/>
              </w:rPr>
            </w:pPr>
            <w:r>
              <w:rPr>
                <w:sz w:val="18"/>
                <w:szCs w:val="18"/>
              </w:rPr>
              <w:t>符合性</w:t>
            </w:r>
          </w:p>
        </w:tc>
      </w:tr>
      <w:tr w14:paraId="0E3E3C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Merge w:val="restart"/>
            <w:vAlign w:val="center"/>
          </w:tcPr>
          <w:p w14:paraId="7EB3A19D">
            <w:pPr>
              <w:jc w:val="center"/>
              <w:rPr>
                <w:sz w:val="18"/>
                <w:szCs w:val="18"/>
              </w:rPr>
            </w:pPr>
            <w:r>
              <w:rPr>
                <w:sz w:val="18"/>
                <w:szCs w:val="18"/>
              </w:rPr>
              <w:t>1</w:t>
            </w:r>
          </w:p>
        </w:tc>
        <w:tc>
          <w:tcPr>
            <w:tcW w:w="479" w:type="pct"/>
            <w:vMerge w:val="restart"/>
            <w:vAlign w:val="center"/>
          </w:tcPr>
          <w:p w14:paraId="4C4C000B">
            <w:pPr>
              <w:jc w:val="center"/>
              <w:rPr>
                <w:sz w:val="18"/>
                <w:szCs w:val="18"/>
              </w:rPr>
            </w:pPr>
            <w:r>
              <w:rPr>
                <w:sz w:val="18"/>
                <w:szCs w:val="18"/>
              </w:rPr>
              <w:t>空间准入标准</w:t>
            </w:r>
          </w:p>
        </w:tc>
        <w:tc>
          <w:tcPr>
            <w:tcW w:w="3768" w:type="pct"/>
            <w:vAlign w:val="center"/>
          </w:tcPr>
          <w:p w14:paraId="1AAA7127">
            <w:pPr>
              <w:rPr>
                <w:b/>
                <w:sz w:val="18"/>
                <w:szCs w:val="18"/>
              </w:rPr>
            </w:pPr>
            <w:r>
              <w:rPr>
                <w:b/>
                <w:kern w:val="0"/>
                <w:sz w:val="18"/>
                <w:szCs w:val="18"/>
              </w:rPr>
              <w:t>余杭区杭州余杭经济技术开发区产业集聚重点管控单ZH33011020007</w:t>
            </w:r>
          </w:p>
          <w:p w14:paraId="17C39FC4">
            <w:pPr>
              <w:rPr>
                <w:sz w:val="18"/>
                <w:szCs w:val="18"/>
              </w:rPr>
            </w:pPr>
            <w:r>
              <w:rPr>
                <w:b/>
                <w:sz w:val="18"/>
                <w:szCs w:val="18"/>
              </w:rPr>
              <w:t>空间布局约束：</w:t>
            </w:r>
            <w:r>
              <w:rPr>
                <w:sz w:val="18"/>
                <w:szCs w:val="18"/>
              </w:rPr>
              <w:t>根据产业集聚区块的功能定位，建立分区差别化的产业准入条件。合理规划居住区与工业功能区，在居住区和工业区、工业企业之间设置防护绿地、生活绿地等隔离带。</w:t>
            </w:r>
          </w:p>
          <w:p w14:paraId="46D4D754">
            <w:pPr>
              <w:rPr>
                <w:b/>
                <w:sz w:val="18"/>
                <w:szCs w:val="18"/>
              </w:rPr>
            </w:pPr>
            <w:r>
              <w:rPr>
                <w:b/>
                <w:sz w:val="18"/>
                <w:szCs w:val="18"/>
              </w:rPr>
              <w:t>污染排放管控：</w:t>
            </w:r>
            <w:r>
              <w:rPr>
                <w:sz w:val="18"/>
                <w:szCs w:val="18"/>
              </w:rPr>
              <w:t>严格实施污染物总量控制制度，根据区域环境质量改善目标，削减污染物排放总量。所有企业实现雨污分流。</w:t>
            </w:r>
          </w:p>
          <w:p w14:paraId="6E558309">
            <w:pPr>
              <w:rPr>
                <w:sz w:val="18"/>
                <w:szCs w:val="18"/>
              </w:rPr>
            </w:pPr>
            <w:r>
              <w:rPr>
                <w:b/>
                <w:sz w:val="18"/>
                <w:szCs w:val="18"/>
              </w:rPr>
              <w:t>环境风险防控：</w:t>
            </w:r>
            <w:r>
              <w:rPr>
                <w:sz w:val="18"/>
                <w:szCs w:val="18"/>
              </w:rPr>
              <w:t>强化工业集聚区企业环境风险防范设施设备建设和正常运行监管，加强重点环境风险管控企业应急预案制定，建立常态化的企业隐患排查整治监管机制，加强风险防控体系建设。</w:t>
            </w:r>
          </w:p>
        </w:tc>
        <w:tc>
          <w:tcPr>
            <w:tcW w:w="455" w:type="pct"/>
            <w:vAlign w:val="center"/>
          </w:tcPr>
          <w:p w14:paraId="6190E215">
            <w:pPr>
              <w:rPr>
                <w:sz w:val="18"/>
                <w:szCs w:val="18"/>
              </w:rPr>
            </w:pPr>
            <w:r>
              <w:rPr>
                <w:sz w:val="18"/>
                <w:szCs w:val="18"/>
              </w:rPr>
              <w:t>符合。</w:t>
            </w:r>
          </w:p>
        </w:tc>
      </w:tr>
      <w:tr w14:paraId="4A0FF9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Merge w:val="continue"/>
            <w:vAlign w:val="center"/>
          </w:tcPr>
          <w:p w14:paraId="04A525BF">
            <w:pPr>
              <w:jc w:val="center"/>
              <w:rPr>
                <w:sz w:val="18"/>
                <w:szCs w:val="18"/>
              </w:rPr>
            </w:pPr>
          </w:p>
        </w:tc>
        <w:tc>
          <w:tcPr>
            <w:tcW w:w="479" w:type="pct"/>
            <w:vMerge w:val="continue"/>
            <w:vAlign w:val="center"/>
          </w:tcPr>
          <w:p w14:paraId="4EA5B8EC">
            <w:pPr>
              <w:jc w:val="center"/>
              <w:rPr>
                <w:sz w:val="18"/>
                <w:szCs w:val="18"/>
              </w:rPr>
            </w:pPr>
          </w:p>
        </w:tc>
        <w:tc>
          <w:tcPr>
            <w:tcW w:w="3768" w:type="pct"/>
            <w:vAlign w:val="center"/>
          </w:tcPr>
          <w:p w14:paraId="46B419D7">
            <w:pPr>
              <w:rPr>
                <w:b/>
                <w:kern w:val="0"/>
                <w:sz w:val="18"/>
                <w:szCs w:val="18"/>
              </w:rPr>
            </w:pPr>
            <w:r>
              <w:rPr>
                <w:b/>
                <w:sz w:val="18"/>
                <w:szCs w:val="18"/>
              </w:rPr>
              <w:t>环境准入条件清单：</w:t>
            </w:r>
            <w:r>
              <w:rPr>
                <w:bCs/>
                <w:kern w:val="0"/>
                <w:sz w:val="18"/>
                <w:szCs w:val="18"/>
              </w:rPr>
              <w:t>具体详见清单5环境准入条件清单。</w:t>
            </w:r>
          </w:p>
        </w:tc>
        <w:tc>
          <w:tcPr>
            <w:tcW w:w="455" w:type="pct"/>
            <w:vAlign w:val="center"/>
          </w:tcPr>
          <w:p w14:paraId="06501A5C">
            <w:pPr>
              <w:rPr>
                <w:sz w:val="18"/>
                <w:szCs w:val="18"/>
              </w:rPr>
            </w:pPr>
          </w:p>
        </w:tc>
      </w:tr>
      <w:tr w14:paraId="521008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61DC4D40">
            <w:pPr>
              <w:jc w:val="center"/>
              <w:rPr>
                <w:sz w:val="18"/>
                <w:szCs w:val="18"/>
              </w:rPr>
            </w:pPr>
            <w:r>
              <w:rPr>
                <w:sz w:val="18"/>
                <w:szCs w:val="18"/>
              </w:rPr>
              <w:t>2</w:t>
            </w:r>
          </w:p>
        </w:tc>
        <w:tc>
          <w:tcPr>
            <w:tcW w:w="479" w:type="pct"/>
            <w:vAlign w:val="center"/>
          </w:tcPr>
          <w:p w14:paraId="5B8C6C43">
            <w:pPr>
              <w:jc w:val="center"/>
              <w:rPr>
                <w:sz w:val="18"/>
                <w:szCs w:val="18"/>
              </w:rPr>
            </w:pPr>
            <w:r>
              <w:rPr>
                <w:sz w:val="18"/>
                <w:szCs w:val="18"/>
              </w:rPr>
              <w:t>污染物排放标准</w:t>
            </w:r>
          </w:p>
        </w:tc>
        <w:tc>
          <w:tcPr>
            <w:tcW w:w="3768" w:type="pct"/>
            <w:vAlign w:val="center"/>
          </w:tcPr>
          <w:p w14:paraId="35222247">
            <w:pPr>
              <w:rPr>
                <w:bCs/>
                <w:kern w:val="0"/>
                <w:sz w:val="18"/>
                <w:szCs w:val="18"/>
              </w:rPr>
            </w:pPr>
            <w:r>
              <w:rPr>
                <w:b/>
                <w:bCs/>
                <w:kern w:val="0"/>
                <w:sz w:val="18"/>
                <w:szCs w:val="18"/>
              </w:rPr>
              <w:t>废水：</w:t>
            </w:r>
            <w:r>
              <w:rPr>
                <w:rFonts w:hint="eastAsia" w:ascii="宋体" w:hAnsi="宋体" w:cs="宋体"/>
                <w:bCs/>
                <w:kern w:val="0"/>
                <w:sz w:val="18"/>
                <w:szCs w:val="18"/>
              </w:rPr>
              <w:t>①</w:t>
            </w:r>
            <w:r>
              <w:rPr>
                <w:bCs/>
                <w:kern w:val="0"/>
                <w:sz w:val="18"/>
                <w:szCs w:val="18"/>
              </w:rPr>
              <w:t>综合排放标准：纳管废水执行《污水综合排放标准》(GB8978-1996)表4中的三级标准，其中工业废水中氨氮、总磷参照执行《工业企业废水氮、磷污染物间接排放限值》(DB33/887-2013)，非工业废水中氨氮、总磷参照执行《污水排入城镇下水道水质标准》(GB/T31962-2015)。临平净水厂、塘栖污水处理厂现状尾水排放执行《城镇污水处理厂污染物排放标准》(GB18918-2002)中的一级A标准，待清洁排放技术改造完成后应执行《城镇污水处理厂主要水污染物排放标准》(DB33/2169-2018)中表1标准；拟建的临平北污水厂尾水排放执行《城镇污水处理厂主要水污染物排放标准》(DB33/2169-2018)中表2标准。</w:t>
            </w:r>
          </w:p>
          <w:p w14:paraId="7989D2C2">
            <w:pPr>
              <w:rPr>
                <w:bCs/>
                <w:kern w:val="0"/>
                <w:sz w:val="18"/>
                <w:szCs w:val="18"/>
              </w:rPr>
            </w:pPr>
            <w:r>
              <w:rPr>
                <w:rFonts w:hint="eastAsia" w:ascii="宋体" w:hAnsi="宋体" w:cs="宋体"/>
                <w:bCs/>
                <w:kern w:val="0"/>
                <w:sz w:val="18"/>
                <w:szCs w:val="18"/>
              </w:rPr>
              <w:t>②</w:t>
            </w:r>
            <w:r>
              <w:rPr>
                <w:bCs/>
                <w:kern w:val="0"/>
                <w:sz w:val="18"/>
                <w:szCs w:val="18"/>
              </w:rPr>
              <w:t>行业排放标准：化学合成类制药企业废水排放执行《化学合成类制药工业水污染物排放标准》(GB21904-2008)；生物制药企业废水排放执行《生物制药工业污染物排放标准》(DB33/923-2014)；纺织染整企业废水排放执行《纺织染整工业水污染物排放标准》(GB4287-2012)及其修改单；合成树脂企业废水排放执行《合成树脂工业污染物排放标准》(GB31572-2015)；电池工业企业废水排放执行《电池工业污染物排放标准》(GB30484-2013)。</w:t>
            </w:r>
          </w:p>
          <w:p w14:paraId="37675BEE">
            <w:pPr>
              <w:rPr>
                <w:bCs/>
                <w:kern w:val="0"/>
                <w:sz w:val="18"/>
                <w:szCs w:val="18"/>
              </w:rPr>
            </w:pPr>
            <w:r>
              <w:rPr>
                <w:b/>
                <w:bCs/>
                <w:kern w:val="0"/>
                <w:sz w:val="18"/>
                <w:szCs w:val="18"/>
              </w:rPr>
              <w:t>废气；</w:t>
            </w:r>
            <w:r>
              <w:rPr>
                <w:rFonts w:hint="eastAsia" w:ascii="宋体" w:hAnsi="宋体" w:cs="宋体"/>
                <w:bCs/>
                <w:kern w:val="0"/>
                <w:sz w:val="18"/>
                <w:szCs w:val="18"/>
              </w:rPr>
              <w:t>①</w:t>
            </w:r>
            <w:r>
              <w:rPr>
                <w:bCs/>
                <w:kern w:val="0"/>
                <w:sz w:val="18"/>
                <w:szCs w:val="18"/>
              </w:rPr>
              <w:t>综合排放标准：企业工艺废气污染物排放执行《大气污染物综合排放标准》(GB16297-1996)中的二级标准，GB16297-1996中无标准限值的，根据环函[2003]363号，有组织废气排放浓度参照执行《工作场所有害因素职业接触限值化学有害因素》(GBZ2.1-2007)中8小时加权平均容许浓度，场界无组织监控浓度按照居住区标准的4倍执行；氨气、硫化氢等恶臭污染物以及无量纲恶臭排放执行《恶臭污染物排放标准》(GB14554-93)中的新改扩建二级标准；企业自备锅炉废气排放执行《锅炉大气污染物排放标准》(GB13271-2014)中表3规定的大气污染物特别排放限值，工业炉窑废气排放按照《浙江省工业炉窑大气污染综合治理实施方案》(浙环函[2019]315号)要求执行，原则上按照颗粒物、二氧化硫、氮氧化物排放限值分别不高于30、200、300mg/m</w:t>
            </w:r>
            <w:r>
              <w:rPr>
                <w:bCs/>
                <w:kern w:val="0"/>
                <w:sz w:val="18"/>
                <w:szCs w:val="18"/>
                <w:vertAlign w:val="superscript"/>
              </w:rPr>
              <w:t>3</w:t>
            </w:r>
            <w:r>
              <w:rPr>
                <w:bCs/>
                <w:kern w:val="0"/>
                <w:sz w:val="18"/>
                <w:szCs w:val="18"/>
              </w:rPr>
              <w:t>；厂区内的VOCs无组织排放监控点浓度执行《挥发性有机物无组织排放控制标准》(GB37822-2019)中表A.1规定的特别排放限值。</w:t>
            </w:r>
          </w:p>
          <w:p w14:paraId="133E9241">
            <w:pPr>
              <w:rPr>
                <w:bCs/>
                <w:kern w:val="0"/>
                <w:sz w:val="18"/>
                <w:szCs w:val="18"/>
              </w:rPr>
            </w:pPr>
            <w:r>
              <w:rPr>
                <w:rFonts w:hint="eastAsia" w:ascii="宋体" w:hAnsi="宋体" w:cs="宋体"/>
                <w:bCs/>
                <w:kern w:val="0"/>
                <w:sz w:val="18"/>
                <w:szCs w:val="18"/>
              </w:rPr>
              <w:t>②</w:t>
            </w:r>
            <w:r>
              <w:rPr>
                <w:bCs/>
                <w:kern w:val="0"/>
                <w:sz w:val="18"/>
                <w:szCs w:val="18"/>
              </w:rPr>
              <w:t>行业排放标准：化学合成类制药企业废气排放执行《化学合成类制药工业大气污染物排放标准》(DB33/2015-2016)；生物制药类企业废气排放执行《生物制药工业污染物排放标准》(DB33/923-2014)；纺织染整企业废气排放执行《纺织染整工业大气污染物排放标准》(DB33/962-2015)；合成树脂企业废气排放执行《合成树脂工业污染物排放标准》(GB31572-2015)；电池工业企业废气排放执行《电池工业污染物排放标准》(GB30484-2013)；工业涂装工序废气污染物排放执行《工业涂装工序大气污染物排放标准》(DB33/2146-2018)；泛能网项目燃气轮机组废气排放执行《火电厂大气污染物排放标准》(GB13223-2011)，燃气锅炉(单台出力65t/h以下)废气排放执行《锅炉大气污染物排放标准》(GB13271-2014)；涉及国家排放标准中特别排放限值的行业，按照《浙江省生态环境厅关于执行国家排放标准大气污染物特别排放限值的通告》(浙环发[2019]14号)执行。</w:t>
            </w:r>
          </w:p>
          <w:p w14:paraId="627D8474">
            <w:pPr>
              <w:rPr>
                <w:bCs/>
                <w:kern w:val="0"/>
                <w:sz w:val="18"/>
                <w:szCs w:val="18"/>
              </w:rPr>
            </w:pPr>
            <w:r>
              <w:rPr>
                <w:rFonts w:hint="eastAsia" w:ascii="宋体" w:hAnsi="宋体" w:cs="宋体"/>
                <w:bCs/>
                <w:kern w:val="0"/>
                <w:sz w:val="18"/>
                <w:szCs w:val="18"/>
              </w:rPr>
              <w:t>③</w:t>
            </w:r>
            <w:r>
              <w:rPr>
                <w:bCs/>
                <w:kern w:val="0"/>
                <w:sz w:val="18"/>
                <w:szCs w:val="18"/>
              </w:rPr>
              <w:t>生活源废气排放标准：宾馆、酒店等自备锅炉燃料废气排放执行《锅炉大气污染物排放标准》(GB13271-2014)；餐饮业单位及企事业单位食堂油烟废气排放执行《饮食业油烟排放标准(试行)》(GB18483-2001)。</w:t>
            </w:r>
          </w:p>
          <w:p w14:paraId="044F42DE">
            <w:pPr>
              <w:rPr>
                <w:bCs/>
                <w:kern w:val="0"/>
                <w:sz w:val="18"/>
                <w:szCs w:val="18"/>
              </w:rPr>
            </w:pPr>
            <w:r>
              <w:rPr>
                <w:b/>
                <w:bCs/>
                <w:kern w:val="0"/>
                <w:sz w:val="18"/>
                <w:szCs w:val="18"/>
              </w:rPr>
              <w:t>噪声：</w:t>
            </w:r>
            <w:r>
              <w:rPr>
                <w:rFonts w:hint="eastAsia" w:ascii="宋体" w:hAnsi="宋体" w:cs="宋体"/>
                <w:bCs/>
                <w:kern w:val="0"/>
                <w:sz w:val="18"/>
                <w:szCs w:val="18"/>
              </w:rPr>
              <w:t>①</w:t>
            </w:r>
            <w:r>
              <w:rPr>
                <w:bCs/>
                <w:kern w:val="0"/>
                <w:sz w:val="18"/>
                <w:szCs w:val="18"/>
              </w:rPr>
              <w:t>工业企业：工业企业厂界环境噪声排放执行《工业企业厂界环境噪声排放标准》(GB12348-2008)；</w:t>
            </w:r>
          </w:p>
          <w:p w14:paraId="6FC4E143">
            <w:pPr>
              <w:rPr>
                <w:bCs/>
                <w:kern w:val="0"/>
                <w:sz w:val="18"/>
                <w:szCs w:val="18"/>
              </w:rPr>
            </w:pPr>
            <w:r>
              <w:rPr>
                <w:rFonts w:hint="eastAsia" w:ascii="宋体" w:hAnsi="宋体" w:cs="宋体"/>
                <w:bCs/>
                <w:kern w:val="0"/>
                <w:sz w:val="18"/>
                <w:szCs w:val="18"/>
              </w:rPr>
              <w:t>②</w:t>
            </w:r>
            <w:r>
              <w:rPr>
                <w:bCs/>
                <w:kern w:val="0"/>
                <w:sz w:val="18"/>
                <w:szCs w:val="18"/>
              </w:rPr>
              <w:t>社会生活：营业性文化娱乐场所、商业经营活动中使用的向环境排放噪声的设备、设施产生的噪声执行《社会生活环境噪声排放标准》(GB22337-2008)；</w:t>
            </w:r>
          </w:p>
          <w:p w14:paraId="6F02C465">
            <w:pPr>
              <w:rPr>
                <w:bCs/>
                <w:kern w:val="0"/>
                <w:sz w:val="18"/>
                <w:szCs w:val="18"/>
              </w:rPr>
            </w:pPr>
            <w:r>
              <w:rPr>
                <w:rFonts w:hint="eastAsia" w:ascii="宋体" w:hAnsi="宋体" w:cs="宋体"/>
                <w:bCs/>
                <w:kern w:val="0"/>
                <w:sz w:val="18"/>
                <w:szCs w:val="18"/>
              </w:rPr>
              <w:t>③</w:t>
            </w:r>
            <w:r>
              <w:rPr>
                <w:bCs/>
                <w:kern w:val="0"/>
                <w:sz w:val="18"/>
                <w:szCs w:val="18"/>
              </w:rPr>
              <w:t>建筑施工：施工期噪声执行《建筑施工场界环境噪声排放标准》(GB12523-2011)。</w:t>
            </w:r>
          </w:p>
          <w:p w14:paraId="583536AC">
            <w:pPr>
              <w:rPr>
                <w:bCs/>
                <w:kern w:val="0"/>
                <w:sz w:val="18"/>
                <w:szCs w:val="18"/>
              </w:rPr>
            </w:pPr>
            <w:bookmarkStart w:id="1" w:name="_Hlk80086447"/>
            <w:r>
              <w:rPr>
                <w:b/>
                <w:bCs/>
                <w:kern w:val="0"/>
                <w:sz w:val="18"/>
                <w:szCs w:val="18"/>
              </w:rPr>
              <w:t>固废：</w:t>
            </w:r>
            <w:r>
              <w:rPr>
                <w:rFonts w:hint="eastAsia" w:ascii="宋体" w:hAnsi="宋体" w:cs="宋体"/>
                <w:bCs/>
                <w:kern w:val="0"/>
                <w:sz w:val="18"/>
                <w:szCs w:val="18"/>
              </w:rPr>
              <w:t>①</w:t>
            </w:r>
            <w:r>
              <w:rPr>
                <w:bCs/>
                <w:kern w:val="0"/>
                <w:sz w:val="18"/>
                <w:szCs w:val="18"/>
              </w:rPr>
              <w:t>固体废物鉴别执行《固体废物鉴别标准通则》(GB34330-2017)；</w:t>
            </w:r>
          </w:p>
          <w:p w14:paraId="0C7F588D">
            <w:pPr>
              <w:rPr>
                <w:bCs/>
                <w:kern w:val="0"/>
                <w:sz w:val="18"/>
                <w:szCs w:val="18"/>
              </w:rPr>
            </w:pPr>
            <w:r>
              <w:rPr>
                <w:rFonts w:hint="eastAsia" w:ascii="宋体" w:hAnsi="宋体" w:cs="宋体"/>
                <w:bCs/>
                <w:kern w:val="0"/>
                <w:sz w:val="18"/>
                <w:szCs w:val="18"/>
              </w:rPr>
              <w:t>②</w:t>
            </w:r>
            <w:r>
              <w:rPr>
                <w:bCs/>
                <w:kern w:val="0"/>
                <w:sz w:val="18"/>
                <w:szCs w:val="18"/>
              </w:rPr>
              <w:t>一般工业固体废物厂内暂存、处置执行《一般工业固体废物贮存、处置污染控制标准》(GB18599-2001)及修改单；</w:t>
            </w:r>
          </w:p>
          <w:p w14:paraId="0C74DA90">
            <w:pPr>
              <w:rPr>
                <w:bCs/>
                <w:kern w:val="0"/>
                <w:sz w:val="18"/>
                <w:szCs w:val="18"/>
              </w:rPr>
            </w:pPr>
            <w:r>
              <w:rPr>
                <w:rFonts w:hint="eastAsia" w:ascii="宋体" w:hAnsi="宋体" w:cs="宋体"/>
                <w:bCs/>
                <w:kern w:val="0"/>
                <w:sz w:val="18"/>
                <w:szCs w:val="18"/>
              </w:rPr>
              <w:t>③</w:t>
            </w:r>
            <w:r>
              <w:rPr>
                <w:bCs/>
                <w:kern w:val="0"/>
                <w:sz w:val="18"/>
                <w:szCs w:val="18"/>
              </w:rPr>
              <w:t>危险废物厂内暂存执行《危险废物贮存污染控制标准》(GB18597-2001)及修改单；</w:t>
            </w:r>
          </w:p>
          <w:p w14:paraId="79F188C5">
            <w:pPr>
              <w:rPr>
                <w:bCs/>
                <w:kern w:val="0"/>
                <w:sz w:val="18"/>
                <w:szCs w:val="18"/>
              </w:rPr>
            </w:pPr>
            <w:r>
              <w:rPr>
                <w:rFonts w:hint="eastAsia" w:ascii="宋体" w:hAnsi="宋体" w:cs="宋体"/>
                <w:bCs/>
                <w:kern w:val="0"/>
                <w:sz w:val="18"/>
                <w:szCs w:val="18"/>
              </w:rPr>
              <w:t>④</w:t>
            </w:r>
            <w:r>
              <w:rPr>
                <w:bCs/>
                <w:kern w:val="0"/>
                <w:sz w:val="18"/>
                <w:szCs w:val="18"/>
              </w:rPr>
              <w:t>危险废物处置执行《危险废物填埋污染控制标准》(GB18598-2001)或《危险废物焚烧污染控制标准》(GB18484-2001)等有关规定</w:t>
            </w:r>
            <w:bookmarkEnd w:id="1"/>
            <w:r>
              <w:rPr>
                <w:bCs/>
                <w:kern w:val="0"/>
                <w:sz w:val="18"/>
                <w:szCs w:val="18"/>
              </w:rPr>
              <w:t>。</w:t>
            </w:r>
          </w:p>
        </w:tc>
        <w:tc>
          <w:tcPr>
            <w:tcW w:w="455" w:type="pct"/>
            <w:vAlign w:val="center"/>
          </w:tcPr>
          <w:p w14:paraId="4218F231">
            <w:pPr>
              <w:rPr>
                <w:sz w:val="18"/>
                <w:szCs w:val="18"/>
              </w:rPr>
            </w:pPr>
            <w:r>
              <w:rPr>
                <w:sz w:val="18"/>
                <w:szCs w:val="18"/>
              </w:rPr>
              <w:t>符合。项目污染物采取相应措施后可达到相应标准限值要求。</w:t>
            </w:r>
          </w:p>
        </w:tc>
      </w:tr>
      <w:tr w14:paraId="78D64F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4C2CD4D7">
            <w:pPr>
              <w:jc w:val="center"/>
              <w:rPr>
                <w:sz w:val="18"/>
                <w:szCs w:val="18"/>
              </w:rPr>
            </w:pPr>
            <w:r>
              <w:rPr>
                <w:sz w:val="18"/>
                <w:szCs w:val="18"/>
              </w:rPr>
              <w:t>3</w:t>
            </w:r>
          </w:p>
        </w:tc>
        <w:tc>
          <w:tcPr>
            <w:tcW w:w="479" w:type="pct"/>
            <w:vAlign w:val="center"/>
          </w:tcPr>
          <w:p w14:paraId="6EEE1831">
            <w:pPr>
              <w:jc w:val="center"/>
              <w:rPr>
                <w:sz w:val="18"/>
                <w:szCs w:val="18"/>
              </w:rPr>
            </w:pPr>
            <w:r>
              <w:rPr>
                <w:sz w:val="18"/>
                <w:szCs w:val="18"/>
              </w:rPr>
              <w:t>环境质量管控标准</w:t>
            </w:r>
          </w:p>
        </w:tc>
        <w:tc>
          <w:tcPr>
            <w:tcW w:w="3768" w:type="pct"/>
            <w:vAlign w:val="center"/>
          </w:tcPr>
          <w:p w14:paraId="3F22F2B5">
            <w:pPr>
              <w:rPr>
                <w:bCs/>
                <w:kern w:val="0"/>
                <w:sz w:val="18"/>
                <w:szCs w:val="18"/>
              </w:rPr>
            </w:pPr>
            <w:r>
              <w:rPr>
                <w:b/>
                <w:bCs/>
                <w:kern w:val="0"/>
                <w:sz w:val="18"/>
                <w:szCs w:val="18"/>
              </w:rPr>
              <w:t>污染物排放总量管控限值：</w:t>
            </w:r>
            <w:r>
              <w:rPr>
                <w:rFonts w:hint="eastAsia" w:ascii="宋体" w:hAnsi="宋体" w:cs="宋体"/>
                <w:bCs/>
                <w:kern w:val="0"/>
                <w:sz w:val="18"/>
                <w:szCs w:val="18"/>
              </w:rPr>
              <w:t>①</w:t>
            </w:r>
            <w:r>
              <w:rPr>
                <w:bCs/>
                <w:kern w:val="0"/>
                <w:sz w:val="18"/>
                <w:szCs w:val="18"/>
              </w:rPr>
              <w:t>水污染物总量管控限值：COD</w:t>
            </w:r>
            <w:r>
              <w:rPr>
                <w:bCs/>
                <w:kern w:val="0"/>
                <w:sz w:val="18"/>
                <w:szCs w:val="18"/>
                <w:vertAlign w:val="subscript"/>
              </w:rPr>
              <w:t>Cr</w:t>
            </w:r>
            <w:r>
              <w:rPr>
                <w:bCs/>
                <w:kern w:val="0"/>
                <w:sz w:val="18"/>
                <w:szCs w:val="18"/>
              </w:rPr>
              <w:t>1821.25t/a，NH</w:t>
            </w:r>
            <w:r>
              <w:rPr>
                <w:bCs/>
                <w:kern w:val="0"/>
                <w:sz w:val="18"/>
                <w:szCs w:val="18"/>
                <w:vertAlign w:val="subscript"/>
              </w:rPr>
              <w:t>3</w:t>
            </w:r>
            <w:r>
              <w:rPr>
                <w:bCs/>
                <w:kern w:val="0"/>
                <w:sz w:val="18"/>
                <w:szCs w:val="18"/>
              </w:rPr>
              <w:t>-N185.33t/a，TP19.11t/a；</w:t>
            </w:r>
          </w:p>
          <w:p w14:paraId="3AC5DA9A">
            <w:pPr>
              <w:rPr>
                <w:bCs/>
                <w:kern w:val="0"/>
                <w:sz w:val="18"/>
                <w:szCs w:val="18"/>
              </w:rPr>
            </w:pPr>
            <w:r>
              <w:rPr>
                <w:rFonts w:hint="eastAsia" w:ascii="宋体" w:hAnsi="宋体" w:cs="宋体"/>
                <w:bCs/>
                <w:kern w:val="0"/>
                <w:sz w:val="18"/>
                <w:szCs w:val="18"/>
              </w:rPr>
              <w:t>②</w:t>
            </w:r>
            <w:r>
              <w:rPr>
                <w:bCs/>
                <w:kern w:val="0"/>
                <w:sz w:val="18"/>
                <w:szCs w:val="18"/>
              </w:rPr>
              <w:t>大气污染物总量管控限值：SO</w:t>
            </w:r>
            <w:r>
              <w:rPr>
                <w:bCs/>
                <w:kern w:val="0"/>
                <w:sz w:val="18"/>
                <w:szCs w:val="18"/>
                <w:vertAlign w:val="subscript"/>
              </w:rPr>
              <w:t>2</w:t>
            </w:r>
            <w:r>
              <w:rPr>
                <w:bCs/>
                <w:kern w:val="0"/>
                <w:sz w:val="18"/>
                <w:szCs w:val="18"/>
              </w:rPr>
              <w:t>56.32t/a，NO</w:t>
            </w:r>
            <w:r>
              <w:rPr>
                <w:bCs/>
                <w:kern w:val="0"/>
                <w:sz w:val="18"/>
                <w:szCs w:val="18"/>
                <w:vertAlign w:val="subscript"/>
              </w:rPr>
              <w:t>x</w:t>
            </w:r>
            <w:r>
              <w:rPr>
                <w:bCs/>
                <w:kern w:val="0"/>
                <w:sz w:val="18"/>
                <w:szCs w:val="18"/>
              </w:rPr>
              <w:t>473.88t/a，烟粉尘</w:t>
            </w:r>
            <w:r>
              <w:rPr>
                <w:sz w:val="18"/>
                <w:szCs w:val="18"/>
              </w:rPr>
              <w:t>340.10</w:t>
            </w:r>
            <w:r>
              <w:rPr>
                <w:bCs/>
                <w:kern w:val="0"/>
                <w:sz w:val="18"/>
                <w:szCs w:val="18"/>
              </w:rPr>
              <w:t>t/a，VOCs</w:t>
            </w:r>
            <w:r>
              <w:rPr>
                <w:sz w:val="18"/>
                <w:szCs w:val="18"/>
              </w:rPr>
              <w:t>1031.56</w:t>
            </w:r>
            <w:r>
              <w:rPr>
                <w:bCs/>
                <w:kern w:val="0"/>
                <w:sz w:val="18"/>
                <w:szCs w:val="18"/>
              </w:rPr>
              <w:t>t/a；</w:t>
            </w:r>
          </w:p>
          <w:p w14:paraId="53601F69">
            <w:pPr>
              <w:rPr>
                <w:bCs/>
                <w:kern w:val="0"/>
                <w:sz w:val="18"/>
                <w:szCs w:val="18"/>
              </w:rPr>
            </w:pPr>
            <w:r>
              <w:rPr>
                <w:rFonts w:hint="eastAsia" w:ascii="宋体" w:hAnsi="宋体" w:cs="宋体"/>
                <w:bCs/>
                <w:kern w:val="0"/>
                <w:sz w:val="18"/>
                <w:szCs w:val="18"/>
              </w:rPr>
              <w:t>③</w:t>
            </w:r>
            <w:r>
              <w:rPr>
                <w:bCs/>
                <w:kern w:val="0"/>
                <w:sz w:val="18"/>
                <w:szCs w:val="18"/>
              </w:rPr>
              <w:t>危险废物总量管控限值：1.77万t/a。</w:t>
            </w:r>
          </w:p>
          <w:p w14:paraId="29A1D457">
            <w:pPr>
              <w:rPr>
                <w:bCs/>
                <w:kern w:val="0"/>
                <w:sz w:val="18"/>
                <w:szCs w:val="18"/>
              </w:rPr>
            </w:pPr>
            <w:r>
              <w:rPr>
                <w:b/>
                <w:bCs/>
                <w:kern w:val="0"/>
                <w:sz w:val="18"/>
                <w:szCs w:val="18"/>
              </w:rPr>
              <w:t>大气环境</w:t>
            </w:r>
            <w:r>
              <w:rPr>
                <w:bCs/>
                <w:kern w:val="0"/>
                <w:sz w:val="18"/>
                <w:szCs w:val="18"/>
              </w:rPr>
              <w:t>：基本污染物执行《环境空气质量标准》(GB3095-2012)及其修改单中的二级标准；对于GB3095-2012中无规划的特殊空气污染物，参照执行《环境影响评价技术导则大气环境》(HJ2.2-2018)中附录D其他污染物空气质量浓度参考限值，该附录中没有规定的参照执行前苏联CH-145-71居民区大气中有害物质的最大允许浓度，非甲烷总烃以《大气污染物综合排放标准详解》中Cm取值规定作为质量标准参考值，铅执行《大气中铅及其无机化合物的卫生标准》(GB7355-87)。</w:t>
            </w:r>
          </w:p>
          <w:p w14:paraId="405BD53D">
            <w:pPr>
              <w:rPr>
                <w:bCs/>
                <w:spacing w:val="-2"/>
                <w:kern w:val="0"/>
                <w:sz w:val="18"/>
                <w:szCs w:val="18"/>
              </w:rPr>
            </w:pPr>
            <w:r>
              <w:rPr>
                <w:b/>
                <w:bCs/>
                <w:kern w:val="0"/>
                <w:sz w:val="18"/>
                <w:szCs w:val="18"/>
              </w:rPr>
              <w:t>水环境：</w:t>
            </w:r>
            <w:r>
              <w:rPr>
                <w:rFonts w:hint="eastAsia" w:ascii="宋体" w:hAnsi="宋体" w:cs="宋体"/>
                <w:bCs/>
                <w:spacing w:val="-2"/>
                <w:kern w:val="0"/>
                <w:sz w:val="18"/>
                <w:szCs w:val="18"/>
              </w:rPr>
              <w:t>①</w:t>
            </w:r>
            <w:r>
              <w:rPr>
                <w:bCs/>
                <w:spacing w:val="-2"/>
                <w:kern w:val="0"/>
                <w:sz w:val="18"/>
                <w:szCs w:val="18"/>
              </w:rPr>
              <w:t>地表水环境：京杭运河(杭嘉湖14)、禾丰港(杭嘉湖44)、亭趾港(杭嘉湖46)水质执行《地表水环境质量标准》(GB3838-2002)中的Ⅲ类水质标准；内排河(杭嘉湖35)、禾丰港(杭嘉湖43)、亭趾港(杭嘉湖45)执行GB3838-2002中的Ⅳ类水质标准；备用水源喜庵港(杭嘉湖49)执行GB3838-2002中的Ⅱ类、Ⅲ类水质标准；钱塘江(钱塘江191)执行GB3838-2002中的Ⅲ类水质标准。</w:t>
            </w:r>
          </w:p>
          <w:p w14:paraId="1E105184">
            <w:pPr>
              <w:rPr>
                <w:bCs/>
                <w:spacing w:val="-2"/>
                <w:kern w:val="0"/>
                <w:sz w:val="18"/>
                <w:szCs w:val="18"/>
              </w:rPr>
            </w:pPr>
            <w:r>
              <w:rPr>
                <w:rFonts w:hint="eastAsia" w:ascii="宋体" w:hAnsi="宋体" w:cs="宋体"/>
                <w:bCs/>
                <w:spacing w:val="-2"/>
                <w:kern w:val="0"/>
                <w:sz w:val="18"/>
                <w:szCs w:val="18"/>
              </w:rPr>
              <w:t>②</w:t>
            </w:r>
            <w:r>
              <w:rPr>
                <w:bCs/>
                <w:spacing w:val="-2"/>
                <w:kern w:val="0"/>
                <w:sz w:val="18"/>
                <w:szCs w:val="18"/>
              </w:rPr>
              <w:t>地下水环境：区域地下水环境执行《地下水质量标准》(GB/T14848-2017)。</w:t>
            </w:r>
          </w:p>
          <w:p w14:paraId="7313EBF3">
            <w:pPr>
              <w:rPr>
                <w:bCs/>
                <w:kern w:val="0"/>
                <w:sz w:val="18"/>
                <w:szCs w:val="18"/>
              </w:rPr>
            </w:pPr>
            <w:r>
              <w:rPr>
                <w:b/>
                <w:bCs/>
                <w:kern w:val="0"/>
                <w:sz w:val="18"/>
                <w:szCs w:val="18"/>
              </w:rPr>
              <w:t>声环境：</w:t>
            </w:r>
            <w:r>
              <w:rPr>
                <w:bCs/>
                <w:kern w:val="0"/>
                <w:sz w:val="18"/>
                <w:szCs w:val="18"/>
              </w:rPr>
              <w:t>根据《杭州市余杭区声环境功能区划分方案》，开发区内301、302两个区块执行《声环境质量标准》(GB3096-2008)中的3类标准，交通干线道路、城市有轨交通(地面段)、内河航道及其两侧区域执行GB3096-2008中的4a类标准，铁路干线及其两侧区域执行GB3096-2008中的4b类标准，其他区域执行GB3096-2008中的2类标准。</w:t>
            </w:r>
          </w:p>
          <w:p w14:paraId="5E4FAF8E">
            <w:pPr>
              <w:rPr>
                <w:bCs/>
                <w:kern w:val="0"/>
                <w:sz w:val="18"/>
                <w:szCs w:val="18"/>
              </w:rPr>
            </w:pPr>
            <w:r>
              <w:rPr>
                <w:b/>
                <w:bCs/>
                <w:kern w:val="0"/>
                <w:sz w:val="18"/>
                <w:szCs w:val="18"/>
              </w:rPr>
              <w:t>土壤环境：</w:t>
            </w:r>
            <w:r>
              <w:rPr>
                <w:bCs/>
                <w:kern w:val="0"/>
                <w:sz w:val="18"/>
                <w:szCs w:val="18"/>
              </w:rPr>
              <w:t>开发区内居住用地、中小学用地、医疗卫生用地、社会福利设施用地等第一类建设用地执行《土壤环境质量建设用地土壤污染风险管控标准(试行)》(GB36600-2018)中的第一类用地筛选值，工业用地、物流仓储用地、商业服务业设施用地、道路与交通设施用地、公用设施用地等第二类建设用地执行GB36600-2018中的第二类用地筛选值；农业用地土壤环境执行《土壤环境质量农用地土壤污染风险管控标准(试行)》(GB15618-2018)中相关风险筛选值标准。</w:t>
            </w:r>
          </w:p>
        </w:tc>
        <w:tc>
          <w:tcPr>
            <w:tcW w:w="455" w:type="pct"/>
            <w:vAlign w:val="center"/>
          </w:tcPr>
          <w:p w14:paraId="320EB22E">
            <w:pPr>
              <w:rPr>
                <w:sz w:val="18"/>
                <w:szCs w:val="18"/>
              </w:rPr>
            </w:pPr>
            <w:r>
              <w:rPr>
                <w:sz w:val="18"/>
                <w:szCs w:val="18"/>
              </w:rPr>
              <w:t>符合。项目实施后污染物总量可得到区域削减，不会导致区域环境质量降低，同时随着区域环境整治提升计划的实施以及严格总量控制等措施，预计区域环境质量可逐步达到环境质量底线要求。</w:t>
            </w:r>
          </w:p>
        </w:tc>
      </w:tr>
      <w:tr w14:paraId="651D31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50A746BC">
            <w:pPr>
              <w:jc w:val="center"/>
              <w:rPr>
                <w:sz w:val="18"/>
                <w:szCs w:val="18"/>
              </w:rPr>
            </w:pPr>
            <w:r>
              <w:rPr>
                <w:sz w:val="18"/>
                <w:szCs w:val="18"/>
              </w:rPr>
              <w:t>4</w:t>
            </w:r>
          </w:p>
        </w:tc>
        <w:tc>
          <w:tcPr>
            <w:tcW w:w="479" w:type="pct"/>
            <w:vAlign w:val="center"/>
          </w:tcPr>
          <w:p w14:paraId="3C5183B9">
            <w:pPr>
              <w:jc w:val="center"/>
              <w:rPr>
                <w:sz w:val="18"/>
                <w:szCs w:val="18"/>
              </w:rPr>
            </w:pPr>
            <w:r>
              <w:rPr>
                <w:bCs/>
                <w:kern w:val="0"/>
                <w:sz w:val="18"/>
                <w:szCs w:val="18"/>
              </w:rPr>
              <w:t>行业准入标准</w:t>
            </w:r>
          </w:p>
        </w:tc>
        <w:tc>
          <w:tcPr>
            <w:tcW w:w="3768" w:type="pct"/>
            <w:vAlign w:val="center"/>
          </w:tcPr>
          <w:p w14:paraId="1E37197D">
            <w:pPr>
              <w:jc w:val="left"/>
              <w:rPr>
                <w:bCs/>
                <w:kern w:val="0"/>
                <w:sz w:val="18"/>
                <w:szCs w:val="18"/>
              </w:rPr>
            </w:pPr>
            <w:r>
              <w:rPr>
                <w:b/>
                <w:bCs/>
                <w:kern w:val="0"/>
                <w:sz w:val="18"/>
                <w:szCs w:val="18"/>
              </w:rPr>
              <w:t>区内涉及行业需执行的环境准入条件、环境准入指导意见，以及行业准入条件、技术规范等：</w:t>
            </w:r>
            <w:r>
              <w:rPr>
                <w:rFonts w:hint="eastAsia" w:ascii="宋体" w:hAnsi="宋体" w:cs="宋体"/>
                <w:bCs/>
                <w:kern w:val="0"/>
                <w:sz w:val="18"/>
                <w:szCs w:val="18"/>
              </w:rPr>
              <w:t>①</w:t>
            </w:r>
            <w:r>
              <w:rPr>
                <w:bCs/>
                <w:kern w:val="0"/>
                <w:sz w:val="18"/>
                <w:szCs w:val="18"/>
              </w:rPr>
              <w:t>国家：《新能源汽车生产企业及产品准入管理规定》(工信部令39号)、《汽车产业发展政策(2009年修订)》(工信部、国家发改委2009年第10号令)、《挥发性有机物(VOCs)污染防治技术政策》(环保部公告2013年第31号)、《重点行业挥发性有机物综合治理方案》(环大气[2019]53号)等；</w:t>
            </w:r>
          </w:p>
          <w:p w14:paraId="42D99C9D">
            <w:pPr>
              <w:jc w:val="left"/>
              <w:rPr>
                <w:bCs/>
                <w:kern w:val="0"/>
                <w:sz w:val="18"/>
                <w:szCs w:val="18"/>
              </w:rPr>
            </w:pPr>
            <w:r>
              <w:rPr>
                <w:rFonts w:hint="eastAsia" w:ascii="宋体" w:hAnsi="宋体" w:cs="宋体"/>
                <w:bCs/>
                <w:kern w:val="0"/>
                <w:sz w:val="18"/>
                <w:szCs w:val="18"/>
              </w:rPr>
              <w:t>②</w:t>
            </w:r>
            <w:r>
              <w:rPr>
                <w:bCs/>
                <w:kern w:val="0"/>
                <w:sz w:val="18"/>
                <w:szCs w:val="18"/>
              </w:rPr>
              <w:t>地方：《浙江省化学原料药产业环境准入指导意见(修订)》(浙环发[2016]12号)、《浙江省印染产业环境准入指导意见(修订)》(浙环发[2016]12号)、《浙江省热电联产行业环境准入指导意见(修订)》(浙环发[2016]12号)、《浙江省啤酒产业环境准入指导意见(修订)》(浙环发[2016]12号)、《浙江省挥发性有机物污染整治方案》(浙环发[2013]54号)、《浙江省涂装行业挥发性有机物污染整治规范》(浙环函[2015]402号)、《关于转发&lt;杭州市化纤行业挥发性有机物污染整治规范(试行)&gt;等12个行业VOCs污染整治规范的通知》(浙环办函[2016]56号)、《浙江省挥发性有机物深化治理与减排工作方案(2017-2020年)》(浙环发[2017]41号)等。</w:t>
            </w:r>
          </w:p>
        </w:tc>
        <w:tc>
          <w:tcPr>
            <w:tcW w:w="455" w:type="pct"/>
            <w:vAlign w:val="center"/>
          </w:tcPr>
          <w:p w14:paraId="315A0276">
            <w:pPr>
              <w:rPr>
                <w:sz w:val="18"/>
                <w:szCs w:val="18"/>
              </w:rPr>
            </w:pPr>
            <w:r>
              <w:rPr>
                <w:sz w:val="18"/>
                <w:szCs w:val="18"/>
              </w:rPr>
              <w:t>符合，项目符合有关行业准入条件要求。</w:t>
            </w:r>
          </w:p>
        </w:tc>
      </w:tr>
    </w:tbl>
    <w:p w14:paraId="2BEE89F3">
      <w:pPr>
        <w:pStyle w:val="122"/>
        <w:adjustRightInd w:val="0"/>
        <w:snapToGrid w:val="0"/>
        <w:ind w:firstLine="482"/>
        <w:rPr>
          <w:color w:val="000000"/>
        </w:rPr>
      </w:pPr>
      <w:r>
        <w:rPr>
          <w:b/>
          <w:color w:val="000000"/>
        </w:rPr>
        <w:t>符合性分析：</w:t>
      </w:r>
      <w:r>
        <w:rPr>
          <w:color w:val="000000"/>
        </w:rPr>
        <w:t>综上分析可知，项目的建设符合杭州余杭经济技术开发区规划环评“六张清单”相关要求。</w:t>
      </w:r>
    </w:p>
    <w:p w14:paraId="792EEFCA">
      <w:pPr>
        <w:pStyle w:val="122"/>
        <w:ind w:firstLine="482"/>
        <w:rPr>
          <w:b/>
          <w:color w:val="000000"/>
        </w:rPr>
      </w:pPr>
      <w:r>
        <w:rPr>
          <w:b/>
          <w:color w:val="000000"/>
        </w:rPr>
        <w:t>7、规划环评审查意见符合性分析</w:t>
      </w:r>
    </w:p>
    <w:p w14:paraId="18B20149">
      <w:pPr>
        <w:pStyle w:val="122"/>
        <w:ind w:firstLine="480"/>
        <w:rPr>
          <w:color w:val="000000"/>
        </w:rPr>
      </w:pPr>
      <w:r>
        <w:rPr>
          <w:color w:val="000000"/>
        </w:rPr>
        <w:t>《杭州余杭经济技术开发区总体规划修编（2020-2035年）环境影响报告书》于2022年5月1日获得由生态环境部出具的批复（环审[2022]50号），经对照，项目建设地址位于工业区块，符合生态空间清单。本项目位于规划传统产业提升区，经对照符合规划环评环境准入条件清单要求。</w:t>
      </w:r>
    </w:p>
    <w:p w14:paraId="7FE80C61">
      <w:pPr>
        <w:pStyle w:val="122"/>
        <w:numPr>
          <w:ilvl w:val="0"/>
          <w:numId w:val="22"/>
        </w:numPr>
        <w:ind w:firstLine="482"/>
        <w:jc w:val="left"/>
        <w:rPr>
          <w:b/>
          <w:color w:val="000000"/>
        </w:rPr>
      </w:pPr>
      <w:r>
        <w:rPr>
          <w:b/>
          <w:color w:val="000000"/>
        </w:rPr>
        <w:t>《浙江省大运河核心监控区建设项目准入负面清单》</w:t>
      </w:r>
      <w:r>
        <w:rPr>
          <w:rFonts w:hint="eastAsia"/>
          <w:b/>
          <w:color w:val="000000"/>
        </w:rPr>
        <w:t>相符性分析</w:t>
      </w:r>
    </w:p>
    <w:p w14:paraId="042FF4A8">
      <w:pPr>
        <w:pStyle w:val="122"/>
        <w:ind w:firstLine="480"/>
        <w:rPr>
          <w:color w:val="000000"/>
        </w:rPr>
      </w:pPr>
      <w:r>
        <w:rPr>
          <w:rFonts w:hint="eastAsia"/>
          <w:color w:val="000000"/>
        </w:rPr>
        <w:t>对照《浙江省大运河核心监控区建设项目准入负面清单》，本项目于负面清单对照情况见下表。</w:t>
      </w:r>
    </w:p>
    <w:p w14:paraId="3EC9779F">
      <w:pPr>
        <w:pStyle w:val="116"/>
        <w:numPr>
          <w:ilvl w:val="0"/>
          <w:numId w:val="21"/>
        </w:numPr>
        <w:spacing w:before="156"/>
        <w:rPr>
          <w:color w:val="000000"/>
        </w:rPr>
      </w:pPr>
      <w:r>
        <w:rPr>
          <w:color w:val="000000"/>
        </w:rPr>
        <w:t>环境标准清单</w:t>
      </w:r>
    </w:p>
    <w:tbl>
      <w:tblPr>
        <w:tblStyle w:val="8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
        <w:gridCol w:w="5168"/>
        <w:gridCol w:w="2487"/>
        <w:gridCol w:w="446"/>
      </w:tblGrid>
      <w:tr w14:paraId="68E2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1FED724">
            <w:pPr>
              <w:widowControl/>
              <w:adjustRightInd w:val="0"/>
              <w:snapToGrid w:val="0"/>
              <w:jc w:val="center"/>
              <w:rPr>
                <w:kern w:val="0"/>
                <w:sz w:val="18"/>
                <w:szCs w:val="18"/>
                <w:lang w:bidi="ar"/>
              </w:rPr>
            </w:pPr>
            <w:r>
              <w:rPr>
                <w:rFonts w:hint="eastAsia"/>
                <w:kern w:val="0"/>
                <w:sz w:val="18"/>
                <w:szCs w:val="18"/>
                <w:lang w:bidi="ar"/>
              </w:rPr>
              <w:t>序号</w:t>
            </w:r>
          </w:p>
        </w:tc>
        <w:tc>
          <w:tcPr>
            <w:tcW w:w="0" w:type="auto"/>
            <w:vAlign w:val="center"/>
          </w:tcPr>
          <w:p w14:paraId="38906BC0">
            <w:pPr>
              <w:widowControl/>
              <w:adjustRightInd w:val="0"/>
              <w:snapToGrid w:val="0"/>
              <w:jc w:val="center"/>
              <w:rPr>
                <w:kern w:val="0"/>
                <w:sz w:val="18"/>
                <w:szCs w:val="18"/>
                <w:lang w:bidi="ar"/>
              </w:rPr>
            </w:pPr>
            <w:r>
              <w:rPr>
                <w:rFonts w:hint="eastAsia"/>
                <w:kern w:val="0"/>
                <w:sz w:val="18"/>
                <w:szCs w:val="18"/>
                <w:lang w:bidi="ar"/>
              </w:rPr>
              <w:t>准入要求</w:t>
            </w:r>
          </w:p>
        </w:tc>
        <w:tc>
          <w:tcPr>
            <w:tcW w:w="0" w:type="auto"/>
            <w:vAlign w:val="center"/>
          </w:tcPr>
          <w:p w14:paraId="17827F44">
            <w:pPr>
              <w:widowControl/>
              <w:adjustRightInd w:val="0"/>
              <w:snapToGrid w:val="0"/>
              <w:jc w:val="center"/>
              <w:rPr>
                <w:kern w:val="0"/>
                <w:sz w:val="18"/>
                <w:szCs w:val="18"/>
                <w:lang w:bidi="ar"/>
              </w:rPr>
            </w:pPr>
            <w:r>
              <w:rPr>
                <w:rFonts w:hint="eastAsia"/>
                <w:kern w:val="0"/>
                <w:sz w:val="18"/>
                <w:szCs w:val="18"/>
                <w:lang w:bidi="ar"/>
              </w:rPr>
              <w:t>本项目情况</w:t>
            </w:r>
          </w:p>
        </w:tc>
        <w:tc>
          <w:tcPr>
            <w:tcW w:w="0" w:type="auto"/>
            <w:vAlign w:val="center"/>
          </w:tcPr>
          <w:p w14:paraId="0459175E">
            <w:pPr>
              <w:widowControl/>
              <w:adjustRightInd w:val="0"/>
              <w:snapToGrid w:val="0"/>
              <w:jc w:val="center"/>
              <w:rPr>
                <w:kern w:val="0"/>
                <w:sz w:val="18"/>
                <w:szCs w:val="18"/>
                <w:lang w:bidi="ar"/>
              </w:rPr>
            </w:pPr>
            <w:r>
              <w:rPr>
                <w:rFonts w:hint="eastAsia"/>
                <w:kern w:val="0"/>
                <w:sz w:val="18"/>
                <w:szCs w:val="18"/>
                <w:lang w:bidi="ar"/>
              </w:rPr>
              <w:t>相符性</w:t>
            </w:r>
          </w:p>
        </w:tc>
      </w:tr>
      <w:tr w14:paraId="2AC2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6C37E60">
            <w:pPr>
              <w:widowControl/>
              <w:adjustRightInd w:val="0"/>
              <w:snapToGrid w:val="0"/>
              <w:jc w:val="center"/>
              <w:rPr>
                <w:kern w:val="0"/>
                <w:sz w:val="18"/>
                <w:szCs w:val="18"/>
                <w:lang w:bidi="ar"/>
              </w:rPr>
            </w:pPr>
            <w:r>
              <w:rPr>
                <w:rFonts w:hint="eastAsia"/>
                <w:kern w:val="0"/>
                <w:sz w:val="18"/>
                <w:szCs w:val="18"/>
                <w:lang w:bidi="ar"/>
              </w:rPr>
              <w:t>1</w:t>
            </w:r>
          </w:p>
        </w:tc>
        <w:tc>
          <w:tcPr>
            <w:tcW w:w="0" w:type="auto"/>
            <w:vAlign w:val="center"/>
          </w:tcPr>
          <w:p w14:paraId="54D3FB4C">
            <w:pPr>
              <w:widowControl/>
              <w:adjustRightInd w:val="0"/>
              <w:snapToGrid w:val="0"/>
              <w:jc w:val="center"/>
              <w:rPr>
                <w:kern w:val="0"/>
                <w:sz w:val="18"/>
                <w:szCs w:val="18"/>
                <w:lang w:bidi="ar"/>
              </w:rPr>
            </w:pPr>
            <w:r>
              <w:rPr>
                <w:kern w:val="0"/>
                <w:sz w:val="18"/>
                <w:szCs w:val="18"/>
                <w:lang w:bidi="ar"/>
              </w:rPr>
              <w:t>本负面清单适用于遗产区、缓冲区以外的核心监控区。核心监控区范围为京杭大运河浙江段和浙东运河主河道两岸起始线至同岸终止线距离 2000米，具体边界由各设区市人民政府依据《浙江省大运河核心监控区国土空间管控通则》划定。</w:t>
            </w:r>
          </w:p>
        </w:tc>
        <w:tc>
          <w:tcPr>
            <w:tcW w:w="0" w:type="auto"/>
            <w:vAlign w:val="center"/>
          </w:tcPr>
          <w:p w14:paraId="635C64F4">
            <w:pPr>
              <w:widowControl/>
              <w:adjustRightInd w:val="0"/>
              <w:snapToGrid w:val="0"/>
              <w:jc w:val="center"/>
              <w:rPr>
                <w:kern w:val="0"/>
                <w:sz w:val="18"/>
                <w:szCs w:val="18"/>
                <w:lang w:bidi="ar"/>
              </w:rPr>
            </w:pPr>
            <w:r>
              <w:rPr>
                <w:rFonts w:hint="eastAsia"/>
                <w:kern w:val="0"/>
                <w:sz w:val="18"/>
                <w:szCs w:val="18"/>
                <w:lang w:bidi="ar"/>
              </w:rPr>
              <w:t>本项目位于大运河核心监控区范围内</w:t>
            </w:r>
          </w:p>
        </w:tc>
        <w:tc>
          <w:tcPr>
            <w:tcW w:w="0" w:type="auto"/>
            <w:vAlign w:val="center"/>
          </w:tcPr>
          <w:p w14:paraId="6A99D661">
            <w:pPr>
              <w:widowControl/>
              <w:adjustRightInd w:val="0"/>
              <w:snapToGrid w:val="0"/>
              <w:jc w:val="center"/>
              <w:rPr>
                <w:kern w:val="0"/>
                <w:sz w:val="18"/>
                <w:szCs w:val="18"/>
                <w:lang w:bidi="ar"/>
              </w:rPr>
            </w:pPr>
            <w:r>
              <w:rPr>
                <w:rFonts w:hint="eastAsia"/>
                <w:kern w:val="0"/>
                <w:sz w:val="18"/>
                <w:szCs w:val="18"/>
                <w:lang w:bidi="ar"/>
              </w:rPr>
              <w:t>符合</w:t>
            </w:r>
          </w:p>
        </w:tc>
      </w:tr>
      <w:tr w14:paraId="46A3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8AEDD91">
            <w:pPr>
              <w:widowControl/>
              <w:adjustRightInd w:val="0"/>
              <w:snapToGrid w:val="0"/>
              <w:jc w:val="center"/>
              <w:rPr>
                <w:kern w:val="0"/>
                <w:sz w:val="18"/>
                <w:szCs w:val="18"/>
                <w:lang w:bidi="ar"/>
              </w:rPr>
            </w:pPr>
            <w:r>
              <w:rPr>
                <w:rFonts w:hint="eastAsia"/>
                <w:kern w:val="0"/>
                <w:sz w:val="18"/>
                <w:szCs w:val="18"/>
                <w:lang w:bidi="ar"/>
              </w:rPr>
              <w:t>2</w:t>
            </w:r>
          </w:p>
        </w:tc>
        <w:tc>
          <w:tcPr>
            <w:tcW w:w="0" w:type="auto"/>
            <w:vAlign w:val="center"/>
          </w:tcPr>
          <w:p w14:paraId="6776FCAF">
            <w:pPr>
              <w:widowControl/>
              <w:adjustRightInd w:val="0"/>
              <w:snapToGrid w:val="0"/>
              <w:jc w:val="center"/>
              <w:rPr>
                <w:kern w:val="0"/>
                <w:sz w:val="18"/>
                <w:szCs w:val="18"/>
                <w:lang w:bidi="ar"/>
              </w:rPr>
            </w:pPr>
            <w:r>
              <w:rPr>
                <w:kern w:val="0"/>
                <w:sz w:val="18"/>
                <w:szCs w:val="18"/>
                <w:lang w:bidi="ar"/>
              </w:rPr>
              <w:t>核心监控区内历史文化空间严格按照相关法律法规规章、保护管理规定和专项保护规划进行管控。</w:t>
            </w:r>
          </w:p>
        </w:tc>
        <w:tc>
          <w:tcPr>
            <w:tcW w:w="0" w:type="auto"/>
            <w:vAlign w:val="center"/>
          </w:tcPr>
          <w:p w14:paraId="5AC8ACE6">
            <w:pPr>
              <w:widowControl/>
              <w:adjustRightInd w:val="0"/>
              <w:snapToGrid w:val="0"/>
              <w:jc w:val="center"/>
              <w:rPr>
                <w:kern w:val="0"/>
                <w:sz w:val="18"/>
                <w:szCs w:val="18"/>
                <w:lang w:bidi="ar"/>
              </w:rPr>
            </w:pPr>
            <w:r>
              <w:rPr>
                <w:rFonts w:hint="eastAsia"/>
                <w:kern w:val="0"/>
                <w:sz w:val="18"/>
                <w:szCs w:val="18"/>
                <w:lang w:bidi="ar"/>
              </w:rPr>
              <w:t>本项目不属于</w:t>
            </w:r>
            <w:r>
              <w:rPr>
                <w:kern w:val="0"/>
                <w:sz w:val="18"/>
                <w:szCs w:val="18"/>
                <w:lang w:bidi="ar"/>
              </w:rPr>
              <w:t>核心监控区内历史文化空间</w:t>
            </w:r>
          </w:p>
        </w:tc>
        <w:tc>
          <w:tcPr>
            <w:tcW w:w="0" w:type="auto"/>
            <w:vAlign w:val="center"/>
          </w:tcPr>
          <w:p w14:paraId="5F9DDFE6">
            <w:pPr>
              <w:widowControl/>
              <w:adjustRightInd w:val="0"/>
              <w:snapToGrid w:val="0"/>
              <w:jc w:val="center"/>
              <w:rPr>
                <w:kern w:val="0"/>
                <w:sz w:val="18"/>
                <w:szCs w:val="18"/>
                <w:lang w:bidi="ar"/>
              </w:rPr>
            </w:pPr>
            <w:r>
              <w:rPr>
                <w:rFonts w:hint="eastAsia"/>
                <w:kern w:val="0"/>
                <w:sz w:val="18"/>
                <w:szCs w:val="18"/>
                <w:lang w:bidi="ar"/>
              </w:rPr>
              <w:t>符合</w:t>
            </w:r>
          </w:p>
        </w:tc>
      </w:tr>
      <w:tr w14:paraId="2B9C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6A98D2C">
            <w:pPr>
              <w:widowControl/>
              <w:adjustRightInd w:val="0"/>
              <w:snapToGrid w:val="0"/>
              <w:jc w:val="center"/>
              <w:rPr>
                <w:kern w:val="0"/>
                <w:sz w:val="18"/>
                <w:szCs w:val="18"/>
                <w:lang w:bidi="ar"/>
              </w:rPr>
            </w:pPr>
            <w:r>
              <w:rPr>
                <w:rFonts w:hint="eastAsia"/>
                <w:kern w:val="0"/>
                <w:sz w:val="18"/>
                <w:szCs w:val="18"/>
                <w:lang w:bidi="ar"/>
              </w:rPr>
              <w:t>3</w:t>
            </w:r>
          </w:p>
        </w:tc>
        <w:tc>
          <w:tcPr>
            <w:tcW w:w="0" w:type="auto"/>
            <w:vAlign w:val="center"/>
          </w:tcPr>
          <w:p w14:paraId="319988A8">
            <w:pPr>
              <w:widowControl/>
              <w:adjustRightInd w:val="0"/>
              <w:snapToGrid w:val="0"/>
              <w:jc w:val="center"/>
              <w:rPr>
                <w:kern w:val="0"/>
                <w:sz w:val="18"/>
                <w:szCs w:val="18"/>
                <w:lang w:bidi="ar"/>
              </w:rPr>
            </w:pPr>
            <w:r>
              <w:rPr>
                <w:kern w:val="0"/>
                <w:sz w:val="18"/>
                <w:szCs w:val="18"/>
                <w:lang w:bidi="ar"/>
              </w:rPr>
              <w:t>核心监控区河道管理范围内禁止建设妨碍行洪的建筑物、构筑物以及从事影响河势稳定、危害河岸堤防安全和其他妨碍河道行洪的活动</w:t>
            </w:r>
            <w:r>
              <w:rPr>
                <w:rFonts w:hint="eastAsia"/>
                <w:kern w:val="0"/>
                <w:sz w:val="18"/>
                <w:szCs w:val="18"/>
                <w:lang w:bidi="ar"/>
              </w:rPr>
              <w:t>；</w:t>
            </w:r>
            <w:r>
              <w:rPr>
                <w:kern w:val="0"/>
                <w:sz w:val="18"/>
                <w:szCs w:val="18"/>
                <w:lang w:bidi="ar"/>
              </w:rPr>
              <w:t>禁止建设住宅、商业用房、办公用房、厂房等与河道保护和水工程运行管理无关的建筑物、构筑物</w:t>
            </w:r>
            <w:r>
              <w:rPr>
                <w:rFonts w:hint="eastAsia"/>
                <w:kern w:val="0"/>
                <w:sz w:val="18"/>
                <w:szCs w:val="18"/>
                <w:lang w:bidi="ar"/>
              </w:rPr>
              <w:t>；</w:t>
            </w:r>
            <w:r>
              <w:rPr>
                <w:kern w:val="0"/>
                <w:sz w:val="18"/>
                <w:szCs w:val="18"/>
                <w:lang w:bidi="ar"/>
              </w:rPr>
              <w:t>禁止利用船舶、船坞等水上设施侵占河道水域从事餐饮、娱乐等经营活动</w:t>
            </w:r>
            <w:r>
              <w:rPr>
                <w:rFonts w:hint="eastAsia"/>
                <w:kern w:val="0"/>
                <w:sz w:val="18"/>
                <w:szCs w:val="18"/>
                <w:lang w:bidi="ar"/>
              </w:rPr>
              <w:t>；</w:t>
            </w:r>
            <w:r>
              <w:rPr>
                <w:kern w:val="0"/>
                <w:sz w:val="18"/>
                <w:szCs w:val="18"/>
                <w:lang w:bidi="ar"/>
              </w:rPr>
              <w:t>禁止弃置、堆放阻碍行洪的物体和种植阻碍行洪的林木及高秆作物。大运河河道管理范围由县(市、区)人民政府划定</w:t>
            </w:r>
            <w:r>
              <w:rPr>
                <w:rFonts w:hint="eastAsia"/>
                <w:kern w:val="0"/>
                <w:sz w:val="18"/>
                <w:szCs w:val="18"/>
                <w:lang w:bidi="ar"/>
              </w:rPr>
              <w:t>。</w:t>
            </w:r>
          </w:p>
        </w:tc>
        <w:tc>
          <w:tcPr>
            <w:tcW w:w="0" w:type="auto"/>
            <w:vAlign w:val="center"/>
          </w:tcPr>
          <w:p w14:paraId="6A1C6D4B">
            <w:pPr>
              <w:widowControl/>
              <w:adjustRightInd w:val="0"/>
              <w:snapToGrid w:val="0"/>
              <w:jc w:val="center"/>
              <w:rPr>
                <w:kern w:val="0"/>
                <w:sz w:val="18"/>
                <w:szCs w:val="18"/>
                <w:lang w:bidi="ar"/>
              </w:rPr>
            </w:pPr>
            <w:r>
              <w:rPr>
                <w:rFonts w:hint="eastAsia"/>
                <w:kern w:val="0"/>
                <w:sz w:val="18"/>
                <w:szCs w:val="18"/>
                <w:lang w:bidi="ar"/>
              </w:rPr>
              <w:t>本项目不属于</w:t>
            </w:r>
            <w:r>
              <w:rPr>
                <w:kern w:val="0"/>
                <w:sz w:val="18"/>
                <w:szCs w:val="18"/>
                <w:lang w:bidi="ar"/>
              </w:rPr>
              <w:t>核心监控区河道管理范围内</w:t>
            </w:r>
          </w:p>
        </w:tc>
        <w:tc>
          <w:tcPr>
            <w:tcW w:w="0" w:type="auto"/>
            <w:vAlign w:val="center"/>
          </w:tcPr>
          <w:p w14:paraId="5F99D566">
            <w:pPr>
              <w:widowControl/>
              <w:adjustRightInd w:val="0"/>
              <w:snapToGrid w:val="0"/>
              <w:jc w:val="center"/>
              <w:rPr>
                <w:kern w:val="0"/>
                <w:sz w:val="18"/>
                <w:szCs w:val="18"/>
                <w:lang w:bidi="ar"/>
              </w:rPr>
            </w:pPr>
            <w:r>
              <w:rPr>
                <w:rFonts w:hint="eastAsia"/>
                <w:kern w:val="0"/>
                <w:sz w:val="18"/>
                <w:szCs w:val="18"/>
                <w:lang w:bidi="ar"/>
              </w:rPr>
              <w:t>符合</w:t>
            </w:r>
          </w:p>
        </w:tc>
      </w:tr>
      <w:tr w14:paraId="52B2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FE409B3">
            <w:pPr>
              <w:widowControl/>
              <w:adjustRightInd w:val="0"/>
              <w:snapToGrid w:val="0"/>
              <w:jc w:val="center"/>
              <w:rPr>
                <w:kern w:val="0"/>
                <w:sz w:val="18"/>
                <w:szCs w:val="18"/>
                <w:lang w:bidi="ar"/>
              </w:rPr>
            </w:pPr>
            <w:r>
              <w:rPr>
                <w:rFonts w:hint="eastAsia"/>
                <w:kern w:val="0"/>
                <w:sz w:val="18"/>
                <w:szCs w:val="18"/>
                <w:lang w:bidi="ar"/>
              </w:rPr>
              <w:t>4</w:t>
            </w:r>
          </w:p>
        </w:tc>
        <w:tc>
          <w:tcPr>
            <w:tcW w:w="0" w:type="auto"/>
            <w:vAlign w:val="center"/>
          </w:tcPr>
          <w:p w14:paraId="5A54E102">
            <w:pPr>
              <w:widowControl/>
              <w:adjustRightInd w:val="0"/>
              <w:snapToGrid w:val="0"/>
              <w:jc w:val="center"/>
              <w:rPr>
                <w:kern w:val="0"/>
                <w:sz w:val="18"/>
                <w:szCs w:val="18"/>
                <w:lang w:bidi="ar"/>
              </w:rPr>
            </w:pPr>
            <w:r>
              <w:rPr>
                <w:kern w:val="0"/>
                <w:sz w:val="18"/>
                <w:szCs w:val="18"/>
                <w:lang w:bidi="ar"/>
              </w:rPr>
              <w:t>核心监控区水文监测环境保护范围内禁止从事《中华人民共和国水文条例》《浙江省水文管理条例》《水文监测环境和设施保护办法》规定的对水文监测有影响的活动。</w:t>
            </w:r>
          </w:p>
        </w:tc>
        <w:tc>
          <w:tcPr>
            <w:tcW w:w="0" w:type="auto"/>
            <w:vAlign w:val="center"/>
          </w:tcPr>
          <w:p w14:paraId="0548E06C">
            <w:pPr>
              <w:widowControl/>
              <w:adjustRightInd w:val="0"/>
              <w:snapToGrid w:val="0"/>
              <w:jc w:val="center"/>
              <w:rPr>
                <w:kern w:val="0"/>
                <w:sz w:val="18"/>
                <w:szCs w:val="18"/>
                <w:lang w:bidi="ar"/>
              </w:rPr>
            </w:pPr>
            <w:r>
              <w:rPr>
                <w:rFonts w:hint="eastAsia"/>
                <w:kern w:val="0"/>
                <w:sz w:val="18"/>
                <w:szCs w:val="18"/>
                <w:lang w:val="en-US" w:eastAsia="zh-CN" w:bidi="ar"/>
              </w:rPr>
              <w:t>本项目不属于</w:t>
            </w:r>
            <w:r>
              <w:rPr>
                <w:kern w:val="0"/>
                <w:sz w:val="18"/>
                <w:szCs w:val="18"/>
                <w:lang w:bidi="ar"/>
              </w:rPr>
              <w:t>核心监控区水文监测环境保护范围内</w:t>
            </w:r>
            <w:r>
              <w:rPr>
                <w:rFonts w:hint="eastAsia"/>
                <w:kern w:val="0"/>
                <w:sz w:val="18"/>
                <w:szCs w:val="18"/>
                <w:lang w:eastAsia="zh-CN" w:bidi="ar"/>
              </w:rPr>
              <w:t>，</w:t>
            </w:r>
            <w:r>
              <w:rPr>
                <w:rFonts w:hint="eastAsia"/>
                <w:kern w:val="0"/>
                <w:sz w:val="18"/>
                <w:szCs w:val="18"/>
                <w:lang w:bidi="ar"/>
              </w:rPr>
              <w:t>本项目建设完成后不会对水文监测产生影响</w:t>
            </w:r>
          </w:p>
        </w:tc>
        <w:tc>
          <w:tcPr>
            <w:tcW w:w="0" w:type="auto"/>
            <w:vAlign w:val="center"/>
          </w:tcPr>
          <w:p w14:paraId="57D648C7">
            <w:pPr>
              <w:widowControl/>
              <w:adjustRightInd w:val="0"/>
              <w:snapToGrid w:val="0"/>
              <w:jc w:val="center"/>
              <w:rPr>
                <w:kern w:val="0"/>
                <w:sz w:val="18"/>
                <w:szCs w:val="18"/>
                <w:lang w:bidi="ar"/>
              </w:rPr>
            </w:pPr>
            <w:r>
              <w:rPr>
                <w:rFonts w:hint="eastAsia"/>
                <w:kern w:val="0"/>
                <w:sz w:val="18"/>
                <w:szCs w:val="18"/>
                <w:lang w:bidi="ar"/>
              </w:rPr>
              <w:t>符合</w:t>
            </w:r>
          </w:p>
        </w:tc>
      </w:tr>
      <w:tr w14:paraId="7812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460CCEB">
            <w:pPr>
              <w:widowControl/>
              <w:adjustRightInd w:val="0"/>
              <w:snapToGrid w:val="0"/>
              <w:jc w:val="center"/>
              <w:rPr>
                <w:kern w:val="0"/>
                <w:sz w:val="18"/>
                <w:szCs w:val="18"/>
                <w:lang w:bidi="ar"/>
              </w:rPr>
            </w:pPr>
            <w:r>
              <w:rPr>
                <w:rFonts w:hint="eastAsia"/>
                <w:kern w:val="0"/>
                <w:sz w:val="18"/>
                <w:szCs w:val="18"/>
                <w:lang w:bidi="ar"/>
              </w:rPr>
              <w:t>5</w:t>
            </w:r>
          </w:p>
        </w:tc>
        <w:tc>
          <w:tcPr>
            <w:tcW w:w="0" w:type="auto"/>
            <w:vAlign w:val="center"/>
          </w:tcPr>
          <w:p w14:paraId="00A21995">
            <w:pPr>
              <w:widowControl/>
              <w:adjustRightInd w:val="0"/>
              <w:snapToGrid w:val="0"/>
              <w:jc w:val="center"/>
              <w:rPr>
                <w:kern w:val="0"/>
                <w:sz w:val="18"/>
                <w:szCs w:val="18"/>
                <w:lang w:bidi="ar"/>
              </w:rPr>
            </w:pPr>
            <w:r>
              <w:rPr>
                <w:kern w:val="0"/>
                <w:sz w:val="18"/>
                <w:szCs w:val="18"/>
                <w:lang w:bidi="ar"/>
              </w:rPr>
              <w:t>核心监控区内禁止建设不符合设区市及以上港航相关规划的航道及码头项目</w:t>
            </w:r>
            <w:r>
              <w:rPr>
                <w:rFonts w:hint="eastAsia"/>
                <w:kern w:val="0"/>
                <w:sz w:val="18"/>
                <w:szCs w:val="18"/>
                <w:lang w:bidi="ar"/>
              </w:rPr>
              <w:t>。</w:t>
            </w:r>
          </w:p>
        </w:tc>
        <w:tc>
          <w:tcPr>
            <w:tcW w:w="0" w:type="auto"/>
            <w:vAlign w:val="center"/>
          </w:tcPr>
          <w:p w14:paraId="65BC242C">
            <w:pPr>
              <w:widowControl/>
              <w:adjustRightInd w:val="0"/>
              <w:snapToGrid w:val="0"/>
              <w:jc w:val="center"/>
              <w:rPr>
                <w:kern w:val="0"/>
                <w:sz w:val="18"/>
                <w:szCs w:val="18"/>
                <w:lang w:bidi="ar"/>
              </w:rPr>
            </w:pPr>
            <w:r>
              <w:rPr>
                <w:rFonts w:hint="eastAsia"/>
                <w:kern w:val="0"/>
                <w:sz w:val="18"/>
                <w:szCs w:val="18"/>
                <w:lang w:bidi="ar"/>
              </w:rPr>
              <w:t>不涉及</w:t>
            </w:r>
          </w:p>
        </w:tc>
        <w:tc>
          <w:tcPr>
            <w:tcW w:w="0" w:type="auto"/>
            <w:vAlign w:val="center"/>
          </w:tcPr>
          <w:p w14:paraId="7DC48AEB">
            <w:pPr>
              <w:widowControl/>
              <w:adjustRightInd w:val="0"/>
              <w:snapToGrid w:val="0"/>
              <w:jc w:val="center"/>
              <w:rPr>
                <w:kern w:val="0"/>
                <w:sz w:val="18"/>
                <w:szCs w:val="18"/>
                <w:lang w:bidi="ar"/>
              </w:rPr>
            </w:pPr>
            <w:r>
              <w:rPr>
                <w:rFonts w:hint="eastAsia"/>
                <w:kern w:val="0"/>
                <w:sz w:val="18"/>
                <w:szCs w:val="18"/>
                <w:lang w:bidi="ar"/>
              </w:rPr>
              <w:t>符合</w:t>
            </w:r>
          </w:p>
        </w:tc>
      </w:tr>
      <w:tr w14:paraId="3A33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FC75364">
            <w:pPr>
              <w:widowControl/>
              <w:adjustRightInd w:val="0"/>
              <w:snapToGrid w:val="0"/>
              <w:jc w:val="center"/>
              <w:rPr>
                <w:kern w:val="0"/>
                <w:sz w:val="18"/>
                <w:szCs w:val="18"/>
                <w:lang w:bidi="ar"/>
              </w:rPr>
            </w:pPr>
            <w:r>
              <w:rPr>
                <w:rFonts w:hint="eastAsia"/>
                <w:kern w:val="0"/>
                <w:sz w:val="18"/>
                <w:szCs w:val="18"/>
                <w:lang w:bidi="ar"/>
              </w:rPr>
              <w:t>6</w:t>
            </w:r>
          </w:p>
        </w:tc>
        <w:tc>
          <w:tcPr>
            <w:tcW w:w="0" w:type="auto"/>
            <w:vAlign w:val="center"/>
          </w:tcPr>
          <w:p w14:paraId="4CD727BA">
            <w:pPr>
              <w:widowControl/>
              <w:adjustRightInd w:val="0"/>
              <w:snapToGrid w:val="0"/>
              <w:jc w:val="center"/>
              <w:rPr>
                <w:kern w:val="0"/>
                <w:sz w:val="18"/>
                <w:szCs w:val="18"/>
                <w:lang w:bidi="ar"/>
              </w:rPr>
            </w:pPr>
            <w:r>
              <w:rPr>
                <w:kern w:val="0"/>
                <w:sz w:val="18"/>
                <w:szCs w:val="18"/>
                <w:lang w:bidi="ar"/>
              </w:rPr>
              <w:t>核心监控区内产业项目准入必须依据《产业结构调整指导目录(2019年本)》《市场准入负面清单(2022年版)》《浙江省限制用地项目目录(2014年本)》和《浙江省禁止用地项目目录(2014 年本)》等文件相关要求。对列入国家《产业结构调整指导目录 2019 年本》淘汰类中的落后生产工艺装备、落后产品投资项目，一律不得核准、备案。禁止向落后产能项目和严重过剩产能行业项目供应土地。禁止企业扩建《产业结构调整指导目录(2019年本)》中的限制类项目。项目选址空间上必须符合各级国土空间规划、《浙江省大运河核心监控区国土空间管控通则》浙江省“三线一单”编制成果和岸线保护与利用相关规划规定</w:t>
            </w:r>
            <w:r>
              <w:rPr>
                <w:rFonts w:hint="eastAsia"/>
                <w:kern w:val="0"/>
                <w:sz w:val="18"/>
                <w:szCs w:val="18"/>
                <w:lang w:bidi="ar"/>
              </w:rPr>
              <w:t>。</w:t>
            </w:r>
          </w:p>
        </w:tc>
        <w:tc>
          <w:tcPr>
            <w:tcW w:w="0" w:type="auto"/>
            <w:vAlign w:val="center"/>
          </w:tcPr>
          <w:p w14:paraId="751BE2E8">
            <w:pPr>
              <w:widowControl/>
              <w:adjustRightInd w:val="0"/>
              <w:snapToGrid w:val="0"/>
              <w:jc w:val="center"/>
              <w:rPr>
                <w:kern w:val="0"/>
                <w:sz w:val="18"/>
                <w:szCs w:val="18"/>
                <w:lang w:bidi="ar"/>
              </w:rPr>
            </w:pPr>
            <w:r>
              <w:rPr>
                <w:rFonts w:hint="eastAsia"/>
                <w:kern w:val="0"/>
                <w:sz w:val="18"/>
                <w:szCs w:val="18"/>
                <w:lang w:bidi="ar"/>
              </w:rPr>
              <w:t>本项目不属于前述淘汰类或限制类项目</w:t>
            </w:r>
          </w:p>
        </w:tc>
        <w:tc>
          <w:tcPr>
            <w:tcW w:w="0" w:type="auto"/>
            <w:vAlign w:val="center"/>
          </w:tcPr>
          <w:p w14:paraId="49DCE467">
            <w:pPr>
              <w:widowControl/>
              <w:adjustRightInd w:val="0"/>
              <w:snapToGrid w:val="0"/>
              <w:jc w:val="center"/>
              <w:rPr>
                <w:kern w:val="0"/>
                <w:sz w:val="18"/>
                <w:szCs w:val="18"/>
                <w:lang w:bidi="ar"/>
              </w:rPr>
            </w:pPr>
            <w:r>
              <w:rPr>
                <w:rFonts w:hint="eastAsia"/>
                <w:kern w:val="0"/>
                <w:sz w:val="18"/>
                <w:szCs w:val="18"/>
                <w:lang w:bidi="ar"/>
              </w:rPr>
              <w:t>符合</w:t>
            </w:r>
          </w:p>
        </w:tc>
      </w:tr>
      <w:tr w14:paraId="49C9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6C53556">
            <w:pPr>
              <w:widowControl/>
              <w:adjustRightInd w:val="0"/>
              <w:snapToGrid w:val="0"/>
              <w:jc w:val="center"/>
              <w:rPr>
                <w:kern w:val="0"/>
                <w:sz w:val="18"/>
                <w:szCs w:val="18"/>
                <w:lang w:bidi="ar"/>
              </w:rPr>
            </w:pPr>
            <w:r>
              <w:rPr>
                <w:rFonts w:hint="eastAsia"/>
                <w:kern w:val="0"/>
                <w:sz w:val="18"/>
                <w:szCs w:val="18"/>
                <w:lang w:bidi="ar"/>
              </w:rPr>
              <w:t>7</w:t>
            </w:r>
          </w:p>
        </w:tc>
        <w:tc>
          <w:tcPr>
            <w:tcW w:w="0" w:type="auto"/>
            <w:vAlign w:val="center"/>
          </w:tcPr>
          <w:p w14:paraId="669C07D2">
            <w:pPr>
              <w:widowControl/>
              <w:adjustRightInd w:val="0"/>
              <w:snapToGrid w:val="0"/>
              <w:jc w:val="center"/>
              <w:rPr>
                <w:kern w:val="0"/>
                <w:sz w:val="18"/>
                <w:szCs w:val="18"/>
                <w:lang w:bidi="ar"/>
              </w:rPr>
            </w:pPr>
            <w:r>
              <w:rPr>
                <w:kern w:val="0"/>
                <w:sz w:val="18"/>
                <w:szCs w:val="18"/>
                <w:lang w:bidi="ar"/>
              </w:rPr>
              <w:t>核心监控区内一律不得新建、扩建不符合《浙江省工业等项目建设用地控制指标(2014)》的项目</w:t>
            </w:r>
            <w:r>
              <w:rPr>
                <w:rFonts w:hint="eastAsia"/>
                <w:kern w:val="0"/>
                <w:sz w:val="18"/>
                <w:szCs w:val="18"/>
                <w:lang w:bidi="ar"/>
              </w:rPr>
              <w:t>。</w:t>
            </w:r>
          </w:p>
        </w:tc>
        <w:tc>
          <w:tcPr>
            <w:tcW w:w="0" w:type="auto"/>
            <w:vAlign w:val="center"/>
          </w:tcPr>
          <w:p w14:paraId="0AE4EC7E">
            <w:pPr>
              <w:widowControl/>
              <w:adjustRightInd w:val="0"/>
              <w:snapToGrid w:val="0"/>
              <w:jc w:val="center"/>
              <w:rPr>
                <w:kern w:val="0"/>
                <w:sz w:val="18"/>
                <w:szCs w:val="18"/>
                <w:lang w:bidi="ar"/>
              </w:rPr>
            </w:pPr>
            <w:r>
              <w:rPr>
                <w:rFonts w:hint="eastAsia"/>
                <w:kern w:val="0"/>
                <w:sz w:val="18"/>
                <w:szCs w:val="18"/>
                <w:lang w:bidi="ar"/>
              </w:rPr>
              <w:t>本项目符合《</w:t>
            </w:r>
            <w:r>
              <w:rPr>
                <w:kern w:val="0"/>
                <w:sz w:val="18"/>
                <w:szCs w:val="18"/>
                <w:lang w:bidi="ar"/>
              </w:rPr>
              <w:t>浙江省工业等项目建设用地控制指标(2014)</w:t>
            </w:r>
            <w:r>
              <w:rPr>
                <w:rFonts w:hint="eastAsia"/>
                <w:kern w:val="0"/>
                <w:sz w:val="18"/>
                <w:szCs w:val="18"/>
                <w:lang w:bidi="ar"/>
              </w:rPr>
              <w:t>》</w:t>
            </w:r>
          </w:p>
        </w:tc>
        <w:tc>
          <w:tcPr>
            <w:tcW w:w="0" w:type="auto"/>
            <w:vAlign w:val="center"/>
          </w:tcPr>
          <w:p w14:paraId="0B515227">
            <w:pPr>
              <w:widowControl/>
              <w:adjustRightInd w:val="0"/>
              <w:snapToGrid w:val="0"/>
              <w:jc w:val="center"/>
              <w:rPr>
                <w:kern w:val="0"/>
                <w:sz w:val="18"/>
                <w:szCs w:val="18"/>
                <w:lang w:bidi="ar"/>
              </w:rPr>
            </w:pPr>
            <w:r>
              <w:rPr>
                <w:rFonts w:hint="eastAsia"/>
                <w:kern w:val="0"/>
                <w:sz w:val="18"/>
                <w:szCs w:val="18"/>
                <w:lang w:bidi="ar"/>
              </w:rPr>
              <w:t>符合</w:t>
            </w:r>
          </w:p>
        </w:tc>
      </w:tr>
      <w:tr w14:paraId="5400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BB68ED0">
            <w:pPr>
              <w:widowControl/>
              <w:adjustRightInd w:val="0"/>
              <w:snapToGrid w:val="0"/>
              <w:jc w:val="center"/>
              <w:rPr>
                <w:kern w:val="0"/>
                <w:sz w:val="18"/>
                <w:szCs w:val="18"/>
                <w:lang w:bidi="ar"/>
              </w:rPr>
            </w:pPr>
            <w:r>
              <w:rPr>
                <w:rFonts w:hint="eastAsia"/>
                <w:kern w:val="0"/>
                <w:sz w:val="18"/>
                <w:szCs w:val="18"/>
                <w:lang w:bidi="ar"/>
              </w:rPr>
              <w:t>8</w:t>
            </w:r>
          </w:p>
        </w:tc>
        <w:tc>
          <w:tcPr>
            <w:tcW w:w="0" w:type="auto"/>
            <w:vAlign w:val="center"/>
          </w:tcPr>
          <w:p w14:paraId="35919449">
            <w:pPr>
              <w:widowControl/>
              <w:adjustRightInd w:val="0"/>
              <w:snapToGrid w:val="0"/>
              <w:jc w:val="center"/>
              <w:rPr>
                <w:kern w:val="0"/>
                <w:sz w:val="18"/>
                <w:szCs w:val="18"/>
                <w:lang w:bidi="ar"/>
              </w:rPr>
            </w:pPr>
            <w:r>
              <w:rPr>
                <w:kern w:val="0"/>
                <w:sz w:val="18"/>
                <w:szCs w:val="18"/>
                <w:lang w:bidi="ar"/>
              </w:rPr>
              <w:t>核心监控区内对列入《外商投资准入特别管理措施(负面清单)(2021年版)》的外商投资项目，一律不得核准、备案。</w:t>
            </w:r>
          </w:p>
        </w:tc>
        <w:tc>
          <w:tcPr>
            <w:tcW w:w="0" w:type="auto"/>
            <w:vAlign w:val="center"/>
          </w:tcPr>
          <w:p w14:paraId="2CF27C61">
            <w:pPr>
              <w:widowControl/>
              <w:adjustRightInd w:val="0"/>
              <w:snapToGrid w:val="0"/>
              <w:jc w:val="center"/>
              <w:rPr>
                <w:kern w:val="0"/>
                <w:sz w:val="18"/>
                <w:szCs w:val="18"/>
                <w:lang w:bidi="ar"/>
              </w:rPr>
            </w:pPr>
            <w:r>
              <w:rPr>
                <w:rFonts w:hint="eastAsia"/>
                <w:kern w:val="0"/>
                <w:sz w:val="18"/>
                <w:szCs w:val="18"/>
                <w:lang w:bidi="ar"/>
              </w:rPr>
              <w:t>本项目不属于</w:t>
            </w:r>
            <w:r>
              <w:rPr>
                <w:kern w:val="0"/>
                <w:sz w:val="18"/>
                <w:szCs w:val="18"/>
                <w:lang w:bidi="ar"/>
              </w:rPr>
              <w:t>外商投资项目</w:t>
            </w:r>
          </w:p>
        </w:tc>
        <w:tc>
          <w:tcPr>
            <w:tcW w:w="0" w:type="auto"/>
            <w:vAlign w:val="center"/>
          </w:tcPr>
          <w:p w14:paraId="6D9A5021">
            <w:pPr>
              <w:widowControl/>
              <w:adjustRightInd w:val="0"/>
              <w:snapToGrid w:val="0"/>
              <w:jc w:val="center"/>
              <w:rPr>
                <w:kern w:val="0"/>
                <w:sz w:val="18"/>
                <w:szCs w:val="18"/>
                <w:lang w:bidi="ar"/>
              </w:rPr>
            </w:pPr>
          </w:p>
        </w:tc>
      </w:tr>
      <w:tr w14:paraId="75B2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46AB2CF">
            <w:pPr>
              <w:widowControl/>
              <w:adjustRightInd w:val="0"/>
              <w:snapToGrid w:val="0"/>
              <w:jc w:val="center"/>
              <w:rPr>
                <w:kern w:val="0"/>
                <w:sz w:val="18"/>
                <w:szCs w:val="18"/>
                <w:lang w:bidi="ar"/>
              </w:rPr>
            </w:pPr>
            <w:r>
              <w:rPr>
                <w:rFonts w:hint="eastAsia"/>
                <w:kern w:val="0"/>
                <w:sz w:val="18"/>
                <w:szCs w:val="18"/>
                <w:lang w:bidi="ar"/>
              </w:rPr>
              <w:t>9</w:t>
            </w:r>
          </w:p>
        </w:tc>
        <w:tc>
          <w:tcPr>
            <w:tcW w:w="0" w:type="auto"/>
            <w:vAlign w:val="center"/>
          </w:tcPr>
          <w:p w14:paraId="4C5A831E">
            <w:pPr>
              <w:widowControl/>
              <w:adjustRightInd w:val="0"/>
              <w:snapToGrid w:val="0"/>
              <w:jc w:val="center"/>
              <w:rPr>
                <w:kern w:val="0"/>
                <w:sz w:val="18"/>
                <w:szCs w:val="18"/>
                <w:lang w:bidi="ar"/>
              </w:rPr>
            </w:pPr>
            <w:r>
              <w:rPr>
                <w:kern w:val="0"/>
                <w:sz w:val="18"/>
                <w:szCs w:val="18"/>
                <w:lang w:bidi="ar"/>
              </w:rPr>
              <w:t>核心监控区内禁止新建、扩建高风险、高污染、高耗水的建设项目。除位于产业园区内且符合园区主导产业的建设项目外，不得新建《建设项目环境影响评价分类管理名录(2021版)》需要编制环境影响报告书的建设项目。在大运河沿线，污水处理厂管网所在范围内禁止新增排污口</w:t>
            </w:r>
            <w:r>
              <w:rPr>
                <w:rFonts w:hint="eastAsia"/>
                <w:kern w:val="0"/>
                <w:sz w:val="18"/>
                <w:szCs w:val="18"/>
                <w:lang w:bidi="ar"/>
              </w:rPr>
              <w:t>。</w:t>
            </w:r>
          </w:p>
        </w:tc>
        <w:tc>
          <w:tcPr>
            <w:tcW w:w="0" w:type="auto"/>
            <w:vAlign w:val="center"/>
          </w:tcPr>
          <w:p w14:paraId="47650085">
            <w:pPr>
              <w:widowControl/>
              <w:adjustRightInd w:val="0"/>
              <w:snapToGrid w:val="0"/>
              <w:jc w:val="center"/>
              <w:rPr>
                <w:kern w:val="0"/>
                <w:sz w:val="18"/>
                <w:szCs w:val="18"/>
                <w:lang w:bidi="ar"/>
              </w:rPr>
            </w:pPr>
            <w:r>
              <w:rPr>
                <w:rFonts w:hint="eastAsia"/>
                <w:kern w:val="0"/>
                <w:sz w:val="18"/>
                <w:szCs w:val="18"/>
                <w:lang w:bidi="ar"/>
              </w:rPr>
              <w:t>本项目不属于</w:t>
            </w:r>
            <w:r>
              <w:rPr>
                <w:kern w:val="0"/>
                <w:sz w:val="18"/>
                <w:szCs w:val="18"/>
                <w:lang w:bidi="ar"/>
              </w:rPr>
              <w:t>高风险、高污染、高耗水的建设项目</w:t>
            </w:r>
            <w:r>
              <w:rPr>
                <w:rFonts w:hint="eastAsia"/>
                <w:kern w:val="0"/>
                <w:sz w:val="18"/>
                <w:szCs w:val="18"/>
                <w:lang w:bidi="ar"/>
              </w:rPr>
              <w:t>，根据</w:t>
            </w:r>
            <w:r>
              <w:rPr>
                <w:kern w:val="0"/>
                <w:sz w:val="18"/>
                <w:szCs w:val="18"/>
                <w:lang w:bidi="ar"/>
              </w:rPr>
              <w:t>《建设项目环境影响评价分类管理名录(2021版)》</w:t>
            </w:r>
            <w:r>
              <w:rPr>
                <w:rFonts w:hint="eastAsia"/>
                <w:kern w:val="0"/>
                <w:sz w:val="18"/>
                <w:szCs w:val="18"/>
                <w:lang w:bidi="ar"/>
              </w:rPr>
              <w:t>本项目需要编制环境影响报告表，不新增排污口</w:t>
            </w:r>
          </w:p>
        </w:tc>
        <w:tc>
          <w:tcPr>
            <w:tcW w:w="0" w:type="auto"/>
            <w:vAlign w:val="center"/>
          </w:tcPr>
          <w:p w14:paraId="08D1DA5E">
            <w:pPr>
              <w:widowControl/>
              <w:adjustRightInd w:val="0"/>
              <w:snapToGrid w:val="0"/>
              <w:jc w:val="center"/>
              <w:rPr>
                <w:kern w:val="0"/>
                <w:sz w:val="18"/>
                <w:szCs w:val="18"/>
                <w:lang w:bidi="ar"/>
              </w:rPr>
            </w:pPr>
            <w:r>
              <w:rPr>
                <w:rFonts w:hint="eastAsia"/>
                <w:kern w:val="0"/>
                <w:sz w:val="18"/>
                <w:szCs w:val="18"/>
                <w:lang w:bidi="ar"/>
              </w:rPr>
              <w:t>相符</w:t>
            </w:r>
          </w:p>
        </w:tc>
      </w:tr>
      <w:tr w14:paraId="1AB0E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DFEBFB5">
            <w:pPr>
              <w:widowControl/>
              <w:adjustRightInd w:val="0"/>
              <w:snapToGrid w:val="0"/>
              <w:jc w:val="center"/>
              <w:rPr>
                <w:kern w:val="0"/>
                <w:sz w:val="18"/>
                <w:szCs w:val="18"/>
                <w:lang w:bidi="ar"/>
              </w:rPr>
            </w:pPr>
            <w:r>
              <w:rPr>
                <w:rFonts w:hint="eastAsia"/>
                <w:kern w:val="0"/>
                <w:sz w:val="18"/>
                <w:szCs w:val="18"/>
                <w:lang w:bidi="ar"/>
              </w:rPr>
              <w:t>10</w:t>
            </w:r>
          </w:p>
        </w:tc>
        <w:tc>
          <w:tcPr>
            <w:tcW w:w="0" w:type="auto"/>
            <w:vAlign w:val="center"/>
          </w:tcPr>
          <w:p w14:paraId="610D85A7">
            <w:pPr>
              <w:widowControl/>
              <w:adjustRightInd w:val="0"/>
              <w:snapToGrid w:val="0"/>
              <w:jc w:val="center"/>
              <w:rPr>
                <w:kern w:val="0"/>
                <w:sz w:val="18"/>
                <w:szCs w:val="18"/>
                <w:lang w:bidi="ar"/>
              </w:rPr>
            </w:pPr>
            <w:r>
              <w:rPr>
                <w:kern w:val="0"/>
                <w:sz w:val="18"/>
                <w:szCs w:val="18"/>
                <w:lang w:bidi="ar"/>
              </w:rPr>
              <w:t>核心监控区内确需投资建设的重大战略资源勘查项目、生态保护修复和环境治理项目、重大基础设施项目、军事国防项目交通港航设施建设维护项目、水利设施建设维护项目、当地居民基本生活必要的重大民生项目以及防洪调度、工程抢险等特殊情况，不受第九条约束，但应确保建设项目实施前后大运河河道、堤岸、历史遗存和文物古迹“功能不降低、性质不改变、风貌有改善”</w:t>
            </w:r>
            <w:r>
              <w:rPr>
                <w:rFonts w:hint="eastAsia"/>
                <w:kern w:val="0"/>
                <w:sz w:val="18"/>
                <w:szCs w:val="18"/>
                <w:lang w:bidi="ar"/>
              </w:rPr>
              <w:t>。</w:t>
            </w:r>
          </w:p>
        </w:tc>
        <w:tc>
          <w:tcPr>
            <w:tcW w:w="0" w:type="auto"/>
            <w:vAlign w:val="center"/>
          </w:tcPr>
          <w:p w14:paraId="5ECD3E18">
            <w:pPr>
              <w:widowControl/>
              <w:adjustRightInd w:val="0"/>
              <w:snapToGrid w:val="0"/>
              <w:jc w:val="center"/>
              <w:rPr>
                <w:kern w:val="0"/>
                <w:sz w:val="18"/>
                <w:szCs w:val="18"/>
                <w:lang w:bidi="ar"/>
              </w:rPr>
            </w:pPr>
            <w:r>
              <w:rPr>
                <w:rFonts w:hint="eastAsia"/>
                <w:kern w:val="0"/>
                <w:sz w:val="18"/>
                <w:szCs w:val="18"/>
                <w:lang w:bidi="ar"/>
              </w:rPr>
              <w:t>本</w:t>
            </w:r>
            <w:r>
              <w:rPr>
                <w:kern w:val="0"/>
                <w:sz w:val="18"/>
                <w:szCs w:val="18"/>
                <w:lang w:bidi="ar"/>
              </w:rPr>
              <w:t>项目实施前后大运河河道、堤岸、历史遗存和文物古迹“功能不降低、性质不改变、风貌有改善”</w:t>
            </w:r>
          </w:p>
        </w:tc>
        <w:tc>
          <w:tcPr>
            <w:tcW w:w="0" w:type="auto"/>
            <w:vAlign w:val="center"/>
          </w:tcPr>
          <w:p w14:paraId="02D4042D">
            <w:pPr>
              <w:widowControl/>
              <w:adjustRightInd w:val="0"/>
              <w:snapToGrid w:val="0"/>
              <w:jc w:val="center"/>
              <w:rPr>
                <w:kern w:val="0"/>
                <w:sz w:val="18"/>
                <w:szCs w:val="18"/>
                <w:lang w:bidi="ar"/>
              </w:rPr>
            </w:pPr>
            <w:r>
              <w:rPr>
                <w:rFonts w:hint="eastAsia"/>
                <w:kern w:val="0"/>
                <w:sz w:val="18"/>
                <w:szCs w:val="18"/>
                <w:lang w:bidi="ar"/>
              </w:rPr>
              <w:t>相符</w:t>
            </w:r>
          </w:p>
        </w:tc>
      </w:tr>
      <w:tr w14:paraId="3CDA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F176536">
            <w:pPr>
              <w:widowControl/>
              <w:adjustRightInd w:val="0"/>
              <w:snapToGrid w:val="0"/>
              <w:jc w:val="center"/>
              <w:rPr>
                <w:kern w:val="0"/>
                <w:sz w:val="18"/>
                <w:szCs w:val="18"/>
                <w:lang w:bidi="ar"/>
              </w:rPr>
            </w:pPr>
            <w:r>
              <w:rPr>
                <w:rFonts w:hint="eastAsia"/>
                <w:kern w:val="0"/>
                <w:sz w:val="18"/>
                <w:szCs w:val="18"/>
                <w:lang w:bidi="ar"/>
              </w:rPr>
              <w:t>11</w:t>
            </w:r>
          </w:p>
        </w:tc>
        <w:tc>
          <w:tcPr>
            <w:tcW w:w="0" w:type="auto"/>
            <w:vAlign w:val="center"/>
          </w:tcPr>
          <w:p w14:paraId="0F9274D4">
            <w:pPr>
              <w:widowControl/>
              <w:adjustRightInd w:val="0"/>
              <w:snapToGrid w:val="0"/>
              <w:jc w:val="center"/>
              <w:rPr>
                <w:kern w:val="0"/>
                <w:sz w:val="18"/>
                <w:szCs w:val="18"/>
                <w:lang w:bidi="ar"/>
              </w:rPr>
            </w:pPr>
            <w:r>
              <w:rPr>
                <w:kern w:val="0"/>
                <w:sz w:val="18"/>
                <w:szCs w:val="18"/>
                <w:lang w:bidi="ar"/>
              </w:rPr>
              <w:t>核心监控区内的非建成区严禁大规模新建、扩建房地产大型及特大型主题公园等项目</w:t>
            </w:r>
            <w:r>
              <w:rPr>
                <w:rFonts w:hint="eastAsia"/>
                <w:kern w:val="0"/>
                <w:sz w:val="18"/>
                <w:szCs w:val="18"/>
                <w:lang w:bidi="ar"/>
              </w:rPr>
              <w:t>：</w:t>
            </w:r>
            <w:r>
              <w:rPr>
                <w:kern w:val="0"/>
                <w:sz w:val="18"/>
                <w:szCs w:val="18"/>
                <w:lang w:bidi="ar"/>
              </w:rPr>
              <w:t>城镇建成区老城改造限制各类用地调整为大型工商业项目、商务办公、仓储物流和住宅商品房用地。国土空间用途管制、景观风貌和空间形态的管控依照《浙江省大运河核心监控区国土空间管控通则》执行</w:t>
            </w:r>
            <w:r>
              <w:rPr>
                <w:rFonts w:hint="eastAsia"/>
                <w:kern w:val="0"/>
                <w:sz w:val="18"/>
                <w:szCs w:val="18"/>
                <w:lang w:bidi="ar"/>
              </w:rPr>
              <w:t>。</w:t>
            </w:r>
          </w:p>
        </w:tc>
        <w:tc>
          <w:tcPr>
            <w:tcW w:w="0" w:type="auto"/>
            <w:vAlign w:val="center"/>
          </w:tcPr>
          <w:p w14:paraId="0098A2F0">
            <w:pPr>
              <w:widowControl/>
              <w:adjustRightInd w:val="0"/>
              <w:snapToGrid w:val="0"/>
              <w:jc w:val="center"/>
              <w:rPr>
                <w:kern w:val="0"/>
                <w:sz w:val="18"/>
                <w:szCs w:val="18"/>
                <w:lang w:bidi="ar"/>
              </w:rPr>
            </w:pPr>
            <w:r>
              <w:rPr>
                <w:rFonts w:hint="eastAsia"/>
                <w:kern w:val="0"/>
                <w:sz w:val="18"/>
                <w:szCs w:val="18"/>
                <w:lang w:bidi="ar"/>
              </w:rPr>
              <w:t>不涉及</w:t>
            </w:r>
          </w:p>
        </w:tc>
        <w:tc>
          <w:tcPr>
            <w:tcW w:w="0" w:type="auto"/>
            <w:vAlign w:val="center"/>
          </w:tcPr>
          <w:p w14:paraId="7AAF9452">
            <w:pPr>
              <w:widowControl/>
              <w:adjustRightInd w:val="0"/>
              <w:snapToGrid w:val="0"/>
              <w:jc w:val="center"/>
              <w:rPr>
                <w:kern w:val="0"/>
                <w:sz w:val="18"/>
                <w:szCs w:val="18"/>
                <w:lang w:bidi="ar"/>
              </w:rPr>
            </w:pPr>
            <w:r>
              <w:rPr>
                <w:rFonts w:hint="eastAsia"/>
                <w:kern w:val="0"/>
                <w:sz w:val="18"/>
                <w:szCs w:val="18"/>
                <w:lang w:bidi="ar"/>
              </w:rPr>
              <w:t>相符</w:t>
            </w:r>
          </w:p>
        </w:tc>
      </w:tr>
      <w:tr w14:paraId="2666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2E7B71E">
            <w:pPr>
              <w:widowControl/>
              <w:adjustRightInd w:val="0"/>
              <w:snapToGrid w:val="0"/>
              <w:jc w:val="center"/>
              <w:rPr>
                <w:kern w:val="0"/>
                <w:sz w:val="18"/>
                <w:szCs w:val="18"/>
                <w:lang w:bidi="ar"/>
              </w:rPr>
            </w:pPr>
            <w:r>
              <w:rPr>
                <w:rFonts w:hint="eastAsia"/>
                <w:kern w:val="0"/>
                <w:sz w:val="18"/>
                <w:szCs w:val="18"/>
                <w:lang w:bidi="ar"/>
              </w:rPr>
              <w:t>12</w:t>
            </w:r>
          </w:p>
        </w:tc>
        <w:tc>
          <w:tcPr>
            <w:tcW w:w="0" w:type="auto"/>
            <w:vAlign w:val="center"/>
          </w:tcPr>
          <w:p w14:paraId="5E68A940">
            <w:pPr>
              <w:widowControl/>
              <w:adjustRightInd w:val="0"/>
              <w:snapToGrid w:val="0"/>
              <w:jc w:val="center"/>
              <w:rPr>
                <w:kern w:val="0"/>
                <w:sz w:val="18"/>
                <w:szCs w:val="18"/>
                <w:lang w:bidi="ar"/>
              </w:rPr>
            </w:pPr>
            <w:r>
              <w:rPr>
                <w:kern w:val="0"/>
                <w:sz w:val="18"/>
                <w:szCs w:val="18"/>
                <w:lang w:bidi="ar"/>
              </w:rPr>
              <w:t>核心监控区滨河生态空间(原则上除城镇建成区外，京杭大运河浙江段和浙东运河主河道两岸起始线至同岸终止线距离1000 米，具体边界由各设区市人民政府依据《浙江省大运河核心监控区国土空间管控通则》划定)，除符合国土空间规划的村民宅基地、乡村公共设施、公益事业用途以及符合保护利用要求的休闲农业、乡村旅游、乡村康养、休闲体育、历史文化空间更新用途外，严控新增非公益用途的用地。禁止占用耕地建密、建坟或者擅自在耕地上建房、挖砂、采石、采矿、取土等。严禁占用耕地绿化造林、超标准建设绿色通道、挖田造湖造景、违规从事非农建设，禁止利用永久基本农田种植苗木花卉草皮、水果茶叶等多年生经济作物、挖塘养殖、闲置荒芜。</w:t>
            </w:r>
          </w:p>
        </w:tc>
        <w:tc>
          <w:tcPr>
            <w:tcW w:w="0" w:type="auto"/>
            <w:vAlign w:val="center"/>
          </w:tcPr>
          <w:p w14:paraId="7031F4A8">
            <w:pPr>
              <w:widowControl/>
              <w:adjustRightInd w:val="0"/>
              <w:snapToGrid w:val="0"/>
              <w:jc w:val="center"/>
              <w:rPr>
                <w:kern w:val="0"/>
                <w:sz w:val="18"/>
                <w:szCs w:val="18"/>
                <w:lang w:bidi="ar"/>
              </w:rPr>
            </w:pPr>
            <w:r>
              <w:rPr>
                <w:rFonts w:hint="eastAsia"/>
                <w:kern w:val="0"/>
                <w:sz w:val="18"/>
                <w:szCs w:val="18"/>
                <w:lang w:bidi="ar"/>
              </w:rPr>
              <w:t>不涉及</w:t>
            </w:r>
          </w:p>
        </w:tc>
        <w:tc>
          <w:tcPr>
            <w:tcW w:w="0" w:type="auto"/>
            <w:vAlign w:val="center"/>
          </w:tcPr>
          <w:p w14:paraId="4783CD43">
            <w:pPr>
              <w:widowControl/>
              <w:adjustRightInd w:val="0"/>
              <w:snapToGrid w:val="0"/>
              <w:jc w:val="center"/>
              <w:rPr>
                <w:kern w:val="0"/>
                <w:sz w:val="18"/>
                <w:szCs w:val="18"/>
                <w:lang w:bidi="ar"/>
              </w:rPr>
            </w:pPr>
            <w:r>
              <w:rPr>
                <w:rFonts w:hint="eastAsia"/>
                <w:kern w:val="0"/>
                <w:sz w:val="18"/>
                <w:szCs w:val="18"/>
                <w:lang w:bidi="ar"/>
              </w:rPr>
              <w:t>相符</w:t>
            </w:r>
          </w:p>
        </w:tc>
      </w:tr>
      <w:tr w14:paraId="5B5FF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102F485">
            <w:pPr>
              <w:widowControl/>
              <w:adjustRightInd w:val="0"/>
              <w:snapToGrid w:val="0"/>
              <w:jc w:val="center"/>
              <w:rPr>
                <w:kern w:val="0"/>
                <w:sz w:val="18"/>
                <w:szCs w:val="18"/>
                <w:lang w:bidi="ar"/>
              </w:rPr>
            </w:pPr>
            <w:r>
              <w:rPr>
                <w:rFonts w:hint="eastAsia"/>
                <w:kern w:val="0"/>
                <w:sz w:val="18"/>
                <w:szCs w:val="18"/>
                <w:lang w:bidi="ar"/>
              </w:rPr>
              <w:t>13</w:t>
            </w:r>
          </w:p>
        </w:tc>
        <w:tc>
          <w:tcPr>
            <w:tcW w:w="0" w:type="auto"/>
            <w:vAlign w:val="center"/>
          </w:tcPr>
          <w:p w14:paraId="296B6ACF">
            <w:pPr>
              <w:widowControl/>
              <w:adjustRightInd w:val="0"/>
              <w:snapToGrid w:val="0"/>
              <w:jc w:val="center"/>
              <w:rPr>
                <w:kern w:val="0"/>
                <w:sz w:val="18"/>
                <w:szCs w:val="18"/>
                <w:lang w:bidi="ar"/>
              </w:rPr>
            </w:pPr>
            <w:r>
              <w:rPr>
                <w:kern w:val="0"/>
                <w:sz w:val="18"/>
                <w:szCs w:val="18"/>
                <w:lang w:bidi="ar"/>
              </w:rPr>
              <w:t>核心监控区范围内纳入生态保护红线的区域除执行本清单外，还需执行《关于划定并严守生态保护红线的若干意见》《关于在国土空间规划中统筹划定落实三条控制线的指导意见》以及生态保护红线相关法律法规、政策文件</w:t>
            </w:r>
            <w:r>
              <w:rPr>
                <w:rFonts w:hint="eastAsia"/>
                <w:kern w:val="0"/>
                <w:sz w:val="18"/>
                <w:szCs w:val="18"/>
                <w:lang w:bidi="ar"/>
              </w:rPr>
              <w:t>。</w:t>
            </w:r>
          </w:p>
        </w:tc>
        <w:tc>
          <w:tcPr>
            <w:tcW w:w="0" w:type="auto"/>
            <w:vAlign w:val="center"/>
          </w:tcPr>
          <w:p w14:paraId="18ED4E89">
            <w:pPr>
              <w:widowControl/>
              <w:adjustRightInd w:val="0"/>
              <w:snapToGrid w:val="0"/>
              <w:jc w:val="center"/>
              <w:rPr>
                <w:kern w:val="0"/>
                <w:sz w:val="18"/>
                <w:szCs w:val="18"/>
                <w:lang w:bidi="ar"/>
              </w:rPr>
            </w:pPr>
            <w:r>
              <w:rPr>
                <w:rFonts w:hint="eastAsia"/>
                <w:kern w:val="0"/>
                <w:sz w:val="18"/>
                <w:szCs w:val="18"/>
                <w:lang w:bidi="ar"/>
              </w:rPr>
              <w:t>本项目未被纳入生态保护红线区域范围内</w:t>
            </w:r>
          </w:p>
        </w:tc>
        <w:tc>
          <w:tcPr>
            <w:tcW w:w="0" w:type="auto"/>
            <w:vAlign w:val="center"/>
          </w:tcPr>
          <w:p w14:paraId="62EA8E3F">
            <w:pPr>
              <w:widowControl/>
              <w:adjustRightInd w:val="0"/>
              <w:snapToGrid w:val="0"/>
              <w:jc w:val="center"/>
              <w:rPr>
                <w:kern w:val="0"/>
                <w:sz w:val="18"/>
                <w:szCs w:val="18"/>
                <w:lang w:bidi="ar"/>
              </w:rPr>
            </w:pPr>
            <w:r>
              <w:rPr>
                <w:rFonts w:hint="eastAsia"/>
                <w:kern w:val="0"/>
                <w:sz w:val="18"/>
                <w:szCs w:val="18"/>
                <w:lang w:bidi="ar"/>
              </w:rPr>
              <w:t>相符</w:t>
            </w:r>
          </w:p>
        </w:tc>
      </w:tr>
      <w:tr w14:paraId="593B6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B3C8EB7">
            <w:pPr>
              <w:widowControl/>
              <w:adjustRightInd w:val="0"/>
              <w:snapToGrid w:val="0"/>
              <w:jc w:val="center"/>
              <w:rPr>
                <w:kern w:val="0"/>
                <w:sz w:val="18"/>
                <w:szCs w:val="18"/>
                <w:lang w:bidi="ar"/>
              </w:rPr>
            </w:pPr>
            <w:r>
              <w:rPr>
                <w:rFonts w:hint="eastAsia"/>
                <w:kern w:val="0"/>
                <w:sz w:val="18"/>
                <w:szCs w:val="18"/>
                <w:lang w:bidi="ar"/>
              </w:rPr>
              <w:t>14</w:t>
            </w:r>
          </w:p>
        </w:tc>
        <w:tc>
          <w:tcPr>
            <w:tcW w:w="0" w:type="auto"/>
            <w:vAlign w:val="center"/>
          </w:tcPr>
          <w:p w14:paraId="2D3BC1B9">
            <w:pPr>
              <w:widowControl/>
              <w:adjustRightInd w:val="0"/>
              <w:snapToGrid w:val="0"/>
              <w:jc w:val="center"/>
              <w:rPr>
                <w:kern w:val="0"/>
                <w:sz w:val="18"/>
                <w:szCs w:val="18"/>
                <w:lang w:bidi="ar"/>
              </w:rPr>
            </w:pPr>
            <w:r>
              <w:rPr>
                <w:kern w:val="0"/>
                <w:sz w:val="18"/>
                <w:szCs w:val="18"/>
                <w:lang w:bidi="ar"/>
              </w:rPr>
              <w:t>上述条款中涉及的《产业结构调整指导目录》《市场准入负面清单》《建设项目环境影响评价分类管理名录》及相关规划和管理规定有新修订的，按照新修订的版本执行。</w:t>
            </w:r>
          </w:p>
        </w:tc>
        <w:tc>
          <w:tcPr>
            <w:tcW w:w="0" w:type="auto"/>
            <w:vAlign w:val="center"/>
          </w:tcPr>
          <w:p w14:paraId="6883955F">
            <w:pPr>
              <w:widowControl/>
              <w:adjustRightInd w:val="0"/>
              <w:snapToGrid w:val="0"/>
              <w:jc w:val="center"/>
              <w:rPr>
                <w:kern w:val="0"/>
                <w:sz w:val="18"/>
                <w:szCs w:val="18"/>
                <w:lang w:bidi="ar"/>
              </w:rPr>
            </w:pPr>
            <w:r>
              <w:rPr>
                <w:rFonts w:hint="eastAsia"/>
                <w:kern w:val="0"/>
                <w:sz w:val="18"/>
                <w:szCs w:val="18"/>
                <w:lang w:bidi="ar"/>
              </w:rPr>
              <w:t>本项目已按照最新修订管理规定进行分析</w:t>
            </w:r>
          </w:p>
        </w:tc>
        <w:tc>
          <w:tcPr>
            <w:tcW w:w="0" w:type="auto"/>
            <w:vAlign w:val="center"/>
          </w:tcPr>
          <w:p w14:paraId="1B063C13">
            <w:pPr>
              <w:widowControl/>
              <w:adjustRightInd w:val="0"/>
              <w:snapToGrid w:val="0"/>
              <w:jc w:val="center"/>
              <w:rPr>
                <w:kern w:val="0"/>
                <w:sz w:val="18"/>
                <w:szCs w:val="18"/>
                <w:lang w:bidi="ar"/>
              </w:rPr>
            </w:pPr>
            <w:r>
              <w:rPr>
                <w:rFonts w:hint="eastAsia"/>
                <w:kern w:val="0"/>
                <w:sz w:val="18"/>
                <w:szCs w:val="18"/>
                <w:lang w:bidi="ar"/>
              </w:rPr>
              <w:t>相符</w:t>
            </w:r>
          </w:p>
        </w:tc>
      </w:tr>
    </w:tbl>
    <w:p w14:paraId="560D83A6">
      <w:pPr>
        <w:pStyle w:val="122"/>
        <w:ind w:firstLine="480"/>
        <w:rPr>
          <w:color w:val="000000"/>
        </w:rPr>
      </w:pPr>
      <w:r>
        <w:rPr>
          <w:rFonts w:hint="eastAsia"/>
          <w:color w:val="000000"/>
        </w:rPr>
        <w:t>综上所述，本项目符合</w:t>
      </w:r>
      <w:r>
        <w:rPr>
          <w:color w:val="000000"/>
        </w:rPr>
        <w:t>《浙江省大运河核心监控区建设项目准入负面清单》</w:t>
      </w:r>
      <w:r>
        <w:rPr>
          <w:rFonts w:hint="eastAsia"/>
          <w:color w:val="000000"/>
        </w:rPr>
        <w:t>准入要求。</w:t>
      </w:r>
    </w:p>
    <w:p w14:paraId="5F805D21">
      <w:pPr>
        <w:pStyle w:val="3"/>
        <w:spacing w:line="360" w:lineRule="auto"/>
        <w:jc w:val="left"/>
      </w:pPr>
      <w:r>
        <w:t>四、审批负面清单对照表</w:t>
      </w:r>
    </w:p>
    <w:p w14:paraId="5A81B56B">
      <w:pPr>
        <w:pStyle w:val="122"/>
        <w:ind w:firstLine="480"/>
      </w:pPr>
      <w:r>
        <w:rPr>
          <w:color w:val="000000"/>
        </w:rPr>
        <w:t>根据《中华人民共和国环境影响评价法》、《建设项目环境保护管理条例》（国务院682号令）等法律法规的有关规定，应对建设项目进行环境影响评价。根据《国民经济行业分类》（GB/T4754-2017），</w:t>
      </w:r>
      <w:r>
        <w:rPr>
          <w:rFonts w:hint="eastAsia"/>
          <w:color w:val="000000"/>
        </w:rPr>
        <w:t>本项目</w:t>
      </w:r>
      <w:r>
        <w:rPr>
          <w:color w:val="000000"/>
        </w:rPr>
        <w:t>属</w:t>
      </w:r>
      <w:r>
        <w:rPr>
          <w:rFonts w:hint="eastAsia"/>
          <w:color w:val="000000"/>
        </w:rPr>
        <w:t>“C2319包装装潢及其他印刷”，对照</w:t>
      </w:r>
      <w:r>
        <w:rPr>
          <w:color w:val="000000"/>
        </w:rPr>
        <w:t>《建设项目环境影响评价分类管理名录》（2021年本），项目对应</w:t>
      </w:r>
      <w:r>
        <w:rPr>
          <w:rFonts w:hint="eastAsia"/>
          <w:color w:val="000000"/>
        </w:rPr>
        <w:t>“二十、印刷和记录媒介复制业23—印刷231—其他”，判断本项目</w:t>
      </w:r>
      <w:r>
        <w:rPr>
          <w:color w:val="000000"/>
        </w:rPr>
        <w:t>需要编制环境影响报告表</w:t>
      </w:r>
      <w:r>
        <w:t>。</w:t>
      </w:r>
    </w:p>
    <w:p w14:paraId="3D19C26E">
      <w:pPr>
        <w:pStyle w:val="122"/>
        <w:ind w:firstLine="480"/>
        <w:rPr>
          <w:color w:val="000000"/>
        </w:rPr>
      </w:pPr>
      <w:r>
        <w:rPr>
          <w:color w:val="000000"/>
        </w:rPr>
        <w:t>根据《临平区“区域环评+环境标准”改革实施方案》（临平政办〔2022〕48号），临平国家级经济技术开发区已列入“区域环评+环境标准”改革实施方案区域。对环评审批负面清单外且符合准入环境标准的项目，原要求编制环境影响报告书的，可以编制环境影响报告表；原要求编制环境影响报告表的，可以填报环境影响登记表。本项目不在《临平国家级经济技术开发区“区域环评+环境标准”改革实施方案》环评审批负面清单内，故可降级为登记表。</w:t>
      </w:r>
    </w:p>
    <w:p w14:paraId="2044D9C5">
      <w:pPr>
        <w:pStyle w:val="116"/>
        <w:numPr>
          <w:ilvl w:val="0"/>
          <w:numId w:val="21"/>
        </w:numPr>
        <w:spacing w:before="156"/>
        <w:rPr>
          <w:color w:val="000000"/>
        </w:rPr>
      </w:pPr>
      <w:r>
        <w:rPr>
          <w:color w:val="000000"/>
        </w:rPr>
        <w:t xml:space="preserve">  临平国家级经济技术开发区环评审批负面清单</w:t>
      </w:r>
    </w:p>
    <w:tbl>
      <w:tblPr>
        <w:tblStyle w:val="88"/>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89"/>
        <w:gridCol w:w="3651"/>
        <w:gridCol w:w="2945"/>
        <w:gridCol w:w="1093"/>
      </w:tblGrid>
      <w:tr w14:paraId="2D21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0C630BF3">
            <w:pPr>
              <w:widowControl/>
              <w:jc w:val="center"/>
              <w:rPr>
                <w:color w:val="000000"/>
              </w:rPr>
            </w:pPr>
            <w:r>
              <w:rPr>
                <w:color w:val="000000"/>
              </w:rPr>
              <w:t>序号</w:t>
            </w:r>
          </w:p>
        </w:tc>
        <w:tc>
          <w:tcPr>
            <w:tcW w:w="2205" w:type="pct"/>
            <w:tcBorders>
              <w:top w:val="single" w:color="auto" w:sz="4" w:space="0"/>
              <w:left w:val="single" w:color="auto" w:sz="4" w:space="0"/>
              <w:bottom w:val="single" w:color="auto" w:sz="4" w:space="0"/>
              <w:right w:val="single" w:color="auto" w:sz="4" w:space="0"/>
            </w:tcBorders>
            <w:vAlign w:val="center"/>
          </w:tcPr>
          <w:p w14:paraId="4ECE114A">
            <w:pPr>
              <w:widowControl/>
              <w:jc w:val="center"/>
              <w:rPr>
                <w:color w:val="000000"/>
              </w:rPr>
            </w:pPr>
            <w:r>
              <w:rPr>
                <w:color w:val="000000"/>
              </w:rPr>
              <w:t>负面清单</w:t>
            </w:r>
          </w:p>
        </w:tc>
        <w:tc>
          <w:tcPr>
            <w:tcW w:w="1779" w:type="pct"/>
            <w:tcBorders>
              <w:top w:val="single" w:color="auto" w:sz="4" w:space="0"/>
              <w:left w:val="single" w:color="auto" w:sz="4" w:space="0"/>
              <w:bottom w:val="single" w:color="auto" w:sz="4" w:space="0"/>
              <w:right w:val="single" w:color="auto" w:sz="4" w:space="0"/>
            </w:tcBorders>
            <w:vAlign w:val="center"/>
          </w:tcPr>
          <w:p w14:paraId="527A1D92">
            <w:pPr>
              <w:widowControl/>
              <w:jc w:val="center"/>
              <w:rPr>
                <w:color w:val="000000"/>
              </w:rPr>
            </w:pPr>
            <w:r>
              <w:rPr>
                <w:color w:val="000000"/>
              </w:rPr>
              <w:t>本项目</w:t>
            </w:r>
          </w:p>
        </w:tc>
        <w:tc>
          <w:tcPr>
            <w:tcW w:w="661" w:type="pct"/>
            <w:tcBorders>
              <w:top w:val="single" w:color="auto" w:sz="4" w:space="0"/>
              <w:left w:val="single" w:color="auto" w:sz="4" w:space="0"/>
              <w:bottom w:val="single" w:color="auto" w:sz="4" w:space="0"/>
              <w:right w:val="single" w:color="auto" w:sz="4" w:space="0"/>
            </w:tcBorders>
            <w:vAlign w:val="center"/>
          </w:tcPr>
          <w:p w14:paraId="31CD5424">
            <w:pPr>
              <w:widowControl/>
              <w:jc w:val="center"/>
              <w:rPr>
                <w:color w:val="000000"/>
              </w:rPr>
            </w:pPr>
            <w:r>
              <w:rPr>
                <w:color w:val="000000"/>
              </w:rPr>
              <w:t>符合性</w:t>
            </w:r>
          </w:p>
        </w:tc>
      </w:tr>
      <w:tr w14:paraId="22CAA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7EAAB7CE">
            <w:pPr>
              <w:widowControl/>
              <w:jc w:val="center"/>
              <w:rPr>
                <w:color w:val="000000"/>
              </w:rPr>
            </w:pPr>
            <w:r>
              <w:rPr>
                <w:color w:val="000000"/>
              </w:rPr>
              <w:t>1</w:t>
            </w:r>
          </w:p>
        </w:tc>
        <w:tc>
          <w:tcPr>
            <w:tcW w:w="2205" w:type="pct"/>
            <w:tcBorders>
              <w:top w:val="single" w:color="auto" w:sz="4" w:space="0"/>
              <w:left w:val="single" w:color="auto" w:sz="4" w:space="0"/>
              <w:bottom w:val="single" w:color="auto" w:sz="4" w:space="0"/>
              <w:right w:val="single" w:color="auto" w:sz="4" w:space="0"/>
            </w:tcBorders>
            <w:vAlign w:val="center"/>
          </w:tcPr>
          <w:p w14:paraId="765A52FE">
            <w:pPr>
              <w:jc w:val="center"/>
              <w:rPr>
                <w:color w:val="000000"/>
              </w:rPr>
            </w:pPr>
            <w:r>
              <w:rPr>
                <w:color w:val="000000"/>
              </w:rPr>
              <w:t>环评审批权限在生态环境部的项目；</w:t>
            </w:r>
          </w:p>
        </w:tc>
        <w:tc>
          <w:tcPr>
            <w:tcW w:w="1779" w:type="pct"/>
            <w:tcBorders>
              <w:top w:val="single" w:color="auto" w:sz="4" w:space="0"/>
              <w:left w:val="single" w:color="auto" w:sz="4" w:space="0"/>
              <w:bottom w:val="single" w:color="auto" w:sz="4" w:space="0"/>
              <w:right w:val="single" w:color="auto" w:sz="4" w:space="0"/>
            </w:tcBorders>
            <w:vAlign w:val="center"/>
          </w:tcPr>
          <w:p w14:paraId="022ECF8A">
            <w:pPr>
              <w:widowControl/>
              <w:jc w:val="center"/>
              <w:rPr>
                <w:color w:val="000000"/>
              </w:rPr>
            </w:pPr>
            <w:r>
              <w:rPr>
                <w:color w:val="000000"/>
              </w:rPr>
              <w:t>项目审批权限不在生态环境部</w:t>
            </w:r>
          </w:p>
        </w:tc>
        <w:tc>
          <w:tcPr>
            <w:tcW w:w="661" w:type="pct"/>
            <w:tcBorders>
              <w:top w:val="single" w:color="auto" w:sz="4" w:space="0"/>
              <w:left w:val="single" w:color="auto" w:sz="4" w:space="0"/>
              <w:bottom w:val="single" w:color="auto" w:sz="4" w:space="0"/>
              <w:right w:val="single" w:color="auto" w:sz="4" w:space="0"/>
            </w:tcBorders>
            <w:vAlign w:val="center"/>
          </w:tcPr>
          <w:p w14:paraId="58DC9EF3">
            <w:pPr>
              <w:widowControl/>
              <w:jc w:val="center"/>
              <w:rPr>
                <w:color w:val="000000"/>
              </w:rPr>
            </w:pPr>
            <w:r>
              <w:rPr>
                <w:color w:val="000000"/>
              </w:rPr>
              <w:t>符合</w:t>
            </w:r>
          </w:p>
        </w:tc>
      </w:tr>
      <w:tr w14:paraId="633A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3159346">
            <w:pPr>
              <w:widowControl/>
              <w:jc w:val="center"/>
              <w:rPr>
                <w:color w:val="000000"/>
              </w:rPr>
            </w:pPr>
            <w:r>
              <w:rPr>
                <w:color w:val="000000"/>
              </w:rPr>
              <w:t>2</w:t>
            </w:r>
          </w:p>
        </w:tc>
        <w:tc>
          <w:tcPr>
            <w:tcW w:w="2205" w:type="pct"/>
            <w:tcBorders>
              <w:top w:val="single" w:color="auto" w:sz="4" w:space="0"/>
              <w:left w:val="single" w:color="auto" w:sz="4" w:space="0"/>
              <w:bottom w:val="single" w:color="auto" w:sz="4" w:space="0"/>
              <w:right w:val="single" w:color="auto" w:sz="4" w:space="0"/>
            </w:tcBorders>
            <w:vAlign w:val="center"/>
          </w:tcPr>
          <w:p w14:paraId="7DBFB6EC">
            <w:pPr>
              <w:jc w:val="center"/>
              <w:rPr>
                <w:color w:val="000000"/>
              </w:rPr>
            </w:pPr>
            <w:r>
              <w:rPr>
                <w:color w:val="000000"/>
              </w:rPr>
              <w:t>需编制报告书的电磁类项目和核技术利用项目；</w:t>
            </w:r>
          </w:p>
        </w:tc>
        <w:tc>
          <w:tcPr>
            <w:tcW w:w="1779" w:type="pct"/>
            <w:tcBorders>
              <w:top w:val="single" w:color="auto" w:sz="4" w:space="0"/>
              <w:left w:val="single" w:color="auto" w:sz="4" w:space="0"/>
              <w:bottom w:val="single" w:color="auto" w:sz="4" w:space="0"/>
              <w:right w:val="single" w:color="auto" w:sz="4" w:space="0"/>
            </w:tcBorders>
            <w:vAlign w:val="center"/>
          </w:tcPr>
          <w:p w14:paraId="3ED97B6A">
            <w:pPr>
              <w:widowControl/>
              <w:jc w:val="center"/>
              <w:rPr>
                <w:color w:val="000000"/>
              </w:rPr>
            </w:pPr>
            <w:r>
              <w:rPr>
                <w:color w:val="000000"/>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386058C4">
            <w:pPr>
              <w:widowControl/>
              <w:jc w:val="center"/>
              <w:rPr>
                <w:color w:val="000000"/>
              </w:rPr>
            </w:pPr>
            <w:r>
              <w:rPr>
                <w:color w:val="000000"/>
              </w:rPr>
              <w:t>符合</w:t>
            </w:r>
          </w:p>
        </w:tc>
      </w:tr>
      <w:tr w14:paraId="7998A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8F9F5DE">
            <w:pPr>
              <w:widowControl/>
              <w:jc w:val="center"/>
              <w:rPr>
                <w:color w:val="000000"/>
              </w:rPr>
            </w:pPr>
            <w:r>
              <w:rPr>
                <w:color w:val="000000"/>
              </w:rPr>
              <w:t>3</w:t>
            </w:r>
          </w:p>
        </w:tc>
        <w:tc>
          <w:tcPr>
            <w:tcW w:w="2205" w:type="pct"/>
            <w:tcBorders>
              <w:top w:val="single" w:color="auto" w:sz="4" w:space="0"/>
              <w:left w:val="single" w:color="auto" w:sz="4" w:space="0"/>
              <w:bottom w:val="single" w:color="auto" w:sz="4" w:space="0"/>
              <w:right w:val="single" w:color="auto" w:sz="4" w:space="0"/>
            </w:tcBorders>
            <w:vAlign w:val="center"/>
          </w:tcPr>
          <w:p w14:paraId="385A2A0E">
            <w:pPr>
              <w:jc w:val="center"/>
              <w:rPr>
                <w:color w:val="000000"/>
              </w:rPr>
            </w:pPr>
            <w:r>
              <w:rPr>
                <w:color w:val="000000"/>
              </w:rPr>
              <w:t>有化学合成反应的石化、化工、医药项目；</w:t>
            </w:r>
          </w:p>
        </w:tc>
        <w:tc>
          <w:tcPr>
            <w:tcW w:w="1779" w:type="pct"/>
            <w:tcBorders>
              <w:top w:val="single" w:color="auto" w:sz="4" w:space="0"/>
              <w:left w:val="single" w:color="auto" w:sz="4" w:space="0"/>
              <w:bottom w:val="single" w:color="auto" w:sz="4" w:space="0"/>
              <w:right w:val="single" w:color="auto" w:sz="4" w:space="0"/>
            </w:tcBorders>
            <w:vAlign w:val="center"/>
          </w:tcPr>
          <w:p w14:paraId="760C1DD8">
            <w:pPr>
              <w:widowControl/>
              <w:jc w:val="center"/>
              <w:rPr>
                <w:color w:val="000000"/>
              </w:rPr>
            </w:pPr>
            <w:r>
              <w:rPr>
                <w:color w:val="000000"/>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49E1E19A">
            <w:pPr>
              <w:widowControl/>
              <w:jc w:val="center"/>
              <w:rPr>
                <w:color w:val="000000"/>
              </w:rPr>
            </w:pPr>
            <w:r>
              <w:rPr>
                <w:color w:val="000000"/>
              </w:rPr>
              <w:t>符合</w:t>
            </w:r>
          </w:p>
        </w:tc>
      </w:tr>
      <w:tr w14:paraId="6F95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714FAD84">
            <w:pPr>
              <w:widowControl/>
              <w:jc w:val="center"/>
              <w:rPr>
                <w:color w:val="000000"/>
              </w:rPr>
            </w:pPr>
            <w:r>
              <w:rPr>
                <w:color w:val="000000"/>
              </w:rPr>
              <w:t>4</w:t>
            </w:r>
          </w:p>
        </w:tc>
        <w:tc>
          <w:tcPr>
            <w:tcW w:w="2205" w:type="pct"/>
            <w:tcBorders>
              <w:top w:val="single" w:color="auto" w:sz="4" w:space="0"/>
              <w:left w:val="single" w:color="auto" w:sz="4" w:space="0"/>
              <w:bottom w:val="single" w:color="auto" w:sz="4" w:space="0"/>
              <w:right w:val="single" w:color="auto" w:sz="4" w:space="0"/>
            </w:tcBorders>
            <w:vAlign w:val="center"/>
          </w:tcPr>
          <w:p w14:paraId="18C09578">
            <w:pPr>
              <w:jc w:val="center"/>
              <w:rPr>
                <w:color w:val="000000"/>
              </w:rPr>
            </w:pPr>
            <w:r>
              <w:rPr>
                <w:color w:val="000000"/>
              </w:rPr>
              <w:t>生活垃圾焚烧发电等高污染、高风险建设项目；</w:t>
            </w:r>
          </w:p>
        </w:tc>
        <w:tc>
          <w:tcPr>
            <w:tcW w:w="1779" w:type="pct"/>
            <w:tcBorders>
              <w:top w:val="single" w:color="auto" w:sz="4" w:space="0"/>
              <w:left w:val="single" w:color="auto" w:sz="4" w:space="0"/>
              <w:bottom w:val="single" w:color="auto" w:sz="4" w:space="0"/>
              <w:right w:val="single" w:color="auto" w:sz="4" w:space="0"/>
            </w:tcBorders>
            <w:vAlign w:val="center"/>
          </w:tcPr>
          <w:p w14:paraId="2F32E174">
            <w:pPr>
              <w:widowControl/>
              <w:jc w:val="center"/>
              <w:rPr>
                <w:color w:val="000000"/>
              </w:rPr>
            </w:pPr>
            <w:r>
              <w:rPr>
                <w:color w:val="000000"/>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4DFFF635">
            <w:pPr>
              <w:widowControl/>
              <w:jc w:val="center"/>
              <w:rPr>
                <w:color w:val="000000"/>
              </w:rPr>
            </w:pPr>
            <w:r>
              <w:rPr>
                <w:color w:val="000000"/>
              </w:rPr>
              <w:t>符合</w:t>
            </w:r>
          </w:p>
        </w:tc>
      </w:tr>
      <w:tr w14:paraId="5885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8B80AFE">
            <w:pPr>
              <w:widowControl/>
              <w:jc w:val="center"/>
              <w:rPr>
                <w:color w:val="000000"/>
              </w:rPr>
            </w:pPr>
            <w:r>
              <w:rPr>
                <w:color w:val="000000"/>
              </w:rPr>
              <w:t>5</w:t>
            </w:r>
          </w:p>
        </w:tc>
        <w:tc>
          <w:tcPr>
            <w:tcW w:w="2205" w:type="pct"/>
            <w:tcBorders>
              <w:top w:val="single" w:color="auto" w:sz="4" w:space="0"/>
              <w:left w:val="single" w:color="auto" w:sz="4" w:space="0"/>
              <w:bottom w:val="single" w:color="auto" w:sz="4" w:space="0"/>
              <w:right w:val="single" w:color="auto" w:sz="4" w:space="0"/>
            </w:tcBorders>
            <w:vAlign w:val="center"/>
          </w:tcPr>
          <w:p w14:paraId="578A9900">
            <w:pPr>
              <w:jc w:val="center"/>
              <w:rPr>
                <w:color w:val="000000"/>
              </w:rPr>
            </w:pPr>
            <w:r>
              <w:rPr>
                <w:color w:val="000000"/>
              </w:rPr>
              <w:t>有提炼、发酵工艺的生物医药项目；</w:t>
            </w:r>
          </w:p>
        </w:tc>
        <w:tc>
          <w:tcPr>
            <w:tcW w:w="1779" w:type="pct"/>
            <w:tcBorders>
              <w:top w:val="single" w:color="auto" w:sz="4" w:space="0"/>
              <w:left w:val="single" w:color="auto" w:sz="4" w:space="0"/>
              <w:bottom w:val="single" w:color="auto" w:sz="4" w:space="0"/>
              <w:right w:val="single" w:color="auto" w:sz="4" w:space="0"/>
            </w:tcBorders>
            <w:vAlign w:val="center"/>
          </w:tcPr>
          <w:p w14:paraId="7B1C6FF6">
            <w:pPr>
              <w:widowControl/>
              <w:jc w:val="center"/>
              <w:rPr>
                <w:color w:val="000000"/>
              </w:rPr>
            </w:pPr>
            <w:r>
              <w:rPr>
                <w:color w:val="000000"/>
              </w:rPr>
              <w:t>本项目不涉及提炼、发酵工艺</w:t>
            </w:r>
          </w:p>
        </w:tc>
        <w:tc>
          <w:tcPr>
            <w:tcW w:w="661" w:type="pct"/>
            <w:tcBorders>
              <w:top w:val="single" w:color="auto" w:sz="4" w:space="0"/>
              <w:left w:val="single" w:color="auto" w:sz="4" w:space="0"/>
              <w:bottom w:val="single" w:color="auto" w:sz="4" w:space="0"/>
              <w:right w:val="single" w:color="auto" w:sz="4" w:space="0"/>
            </w:tcBorders>
            <w:vAlign w:val="center"/>
          </w:tcPr>
          <w:p w14:paraId="0D001DD7">
            <w:pPr>
              <w:widowControl/>
              <w:jc w:val="center"/>
              <w:rPr>
                <w:color w:val="000000"/>
              </w:rPr>
            </w:pPr>
            <w:r>
              <w:rPr>
                <w:color w:val="000000"/>
              </w:rPr>
              <w:t>符合</w:t>
            </w:r>
          </w:p>
        </w:tc>
      </w:tr>
      <w:tr w14:paraId="424B0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1503F0B7">
            <w:pPr>
              <w:widowControl/>
              <w:jc w:val="center"/>
              <w:rPr>
                <w:color w:val="000000"/>
              </w:rPr>
            </w:pPr>
            <w:r>
              <w:rPr>
                <w:color w:val="000000"/>
              </w:rPr>
              <w:t>6</w:t>
            </w:r>
          </w:p>
        </w:tc>
        <w:tc>
          <w:tcPr>
            <w:tcW w:w="2205" w:type="pct"/>
            <w:tcBorders>
              <w:top w:val="single" w:color="auto" w:sz="4" w:space="0"/>
              <w:left w:val="single" w:color="auto" w:sz="4" w:space="0"/>
              <w:bottom w:val="single" w:color="auto" w:sz="4" w:space="0"/>
              <w:right w:val="single" w:color="auto" w:sz="4" w:space="0"/>
            </w:tcBorders>
            <w:vAlign w:val="center"/>
          </w:tcPr>
          <w:p w14:paraId="533655A6">
            <w:pPr>
              <w:jc w:val="center"/>
              <w:rPr>
                <w:color w:val="000000"/>
              </w:rPr>
            </w:pPr>
            <w:r>
              <w:rPr>
                <w:color w:val="000000"/>
              </w:rPr>
              <w:t>显示器件、印刷线路板及半导体材料、电子陶瓷、有机薄膜、荧光粉、贵金属粉等电子专用材料生产项目；</w:t>
            </w:r>
          </w:p>
        </w:tc>
        <w:tc>
          <w:tcPr>
            <w:tcW w:w="1779" w:type="pct"/>
            <w:tcBorders>
              <w:top w:val="single" w:color="auto" w:sz="4" w:space="0"/>
              <w:left w:val="single" w:color="auto" w:sz="4" w:space="0"/>
              <w:bottom w:val="single" w:color="auto" w:sz="4" w:space="0"/>
              <w:right w:val="single" w:color="auto" w:sz="4" w:space="0"/>
            </w:tcBorders>
            <w:vAlign w:val="center"/>
          </w:tcPr>
          <w:p w14:paraId="6680B1D8">
            <w:pPr>
              <w:widowControl/>
              <w:jc w:val="center"/>
              <w:rPr>
                <w:color w:val="000000"/>
              </w:rPr>
            </w:pPr>
            <w:r>
              <w:rPr>
                <w:color w:val="000000"/>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7233A4ED">
            <w:pPr>
              <w:widowControl/>
              <w:jc w:val="center"/>
              <w:rPr>
                <w:color w:val="000000"/>
              </w:rPr>
            </w:pPr>
            <w:r>
              <w:rPr>
                <w:color w:val="000000"/>
              </w:rPr>
              <w:t>符合</w:t>
            </w:r>
          </w:p>
        </w:tc>
      </w:tr>
      <w:tr w14:paraId="496A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2B718C3">
            <w:pPr>
              <w:widowControl/>
              <w:jc w:val="center"/>
              <w:rPr>
                <w:color w:val="000000"/>
              </w:rPr>
            </w:pPr>
            <w:r>
              <w:rPr>
                <w:color w:val="000000"/>
              </w:rPr>
              <w:t>7</w:t>
            </w:r>
          </w:p>
        </w:tc>
        <w:tc>
          <w:tcPr>
            <w:tcW w:w="2205" w:type="pct"/>
            <w:tcBorders>
              <w:top w:val="single" w:color="auto" w:sz="4" w:space="0"/>
              <w:left w:val="single" w:color="auto" w:sz="4" w:space="0"/>
              <w:bottom w:val="single" w:color="auto" w:sz="4" w:space="0"/>
              <w:right w:val="single" w:color="auto" w:sz="4" w:space="0"/>
            </w:tcBorders>
            <w:vAlign w:val="center"/>
          </w:tcPr>
          <w:p w14:paraId="553DC3B6">
            <w:pPr>
              <w:jc w:val="center"/>
              <w:rPr>
                <w:color w:val="000000"/>
              </w:rPr>
            </w:pPr>
            <w:r>
              <w:rPr>
                <w:color w:val="000000"/>
              </w:rPr>
              <w:t>涉及重金属污染项目及酸洗或有机溶剂清洗等工艺项目；</w:t>
            </w:r>
          </w:p>
        </w:tc>
        <w:tc>
          <w:tcPr>
            <w:tcW w:w="1779" w:type="pct"/>
            <w:tcBorders>
              <w:top w:val="single" w:color="auto" w:sz="4" w:space="0"/>
              <w:left w:val="single" w:color="auto" w:sz="4" w:space="0"/>
              <w:bottom w:val="single" w:color="auto" w:sz="4" w:space="0"/>
              <w:right w:val="single" w:color="auto" w:sz="4" w:space="0"/>
            </w:tcBorders>
            <w:vAlign w:val="center"/>
          </w:tcPr>
          <w:p w14:paraId="3D89F2E9">
            <w:pPr>
              <w:widowControl/>
              <w:jc w:val="center"/>
              <w:rPr>
                <w:color w:val="000000"/>
              </w:rPr>
            </w:pPr>
            <w:r>
              <w:rPr>
                <w:color w:val="000000"/>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7038ADA8">
            <w:pPr>
              <w:widowControl/>
              <w:jc w:val="center"/>
              <w:rPr>
                <w:color w:val="000000"/>
              </w:rPr>
            </w:pPr>
            <w:r>
              <w:rPr>
                <w:color w:val="000000"/>
              </w:rPr>
              <w:t>符合</w:t>
            </w:r>
          </w:p>
        </w:tc>
      </w:tr>
      <w:tr w14:paraId="6249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8A48B83">
            <w:pPr>
              <w:widowControl/>
              <w:jc w:val="center"/>
              <w:rPr>
                <w:color w:val="000000"/>
              </w:rPr>
            </w:pPr>
            <w:r>
              <w:rPr>
                <w:color w:val="000000"/>
              </w:rPr>
              <w:t>8</w:t>
            </w:r>
          </w:p>
        </w:tc>
        <w:tc>
          <w:tcPr>
            <w:tcW w:w="2205" w:type="pct"/>
            <w:tcBorders>
              <w:top w:val="single" w:color="auto" w:sz="4" w:space="0"/>
              <w:left w:val="single" w:color="auto" w:sz="4" w:space="0"/>
              <w:bottom w:val="single" w:color="auto" w:sz="4" w:space="0"/>
              <w:right w:val="single" w:color="auto" w:sz="4" w:space="0"/>
            </w:tcBorders>
            <w:vAlign w:val="center"/>
          </w:tcPr>
          <w:p w14:paraId="4B88F1A9">
            <w:pPr>
              <w:jc w:val="center"/>
              <w:rPr>
                <w:color w:val="000000"/>
              </w:rPr>
            </w:pPr>
            <w:r>
              <w:rPr>
                <w:color w:val="000000"/>
              </w:rPr>
              <w:t>涉及喷漆工艺且使用油性漆（含稀释剂）10吨/年及以上的项目；</w:t>
            </w:r>
          </w:p>
        </w:tc>
        <w:tc>
          <w:tcPr>
            <w:tcW w:w="1779" w:type="pct"/>
            <w:tcBorders>
              <w:top w:val="single" w:color="auto" w:sz="4" w:space="0"/>
              <w:left w:val="single" w:color="auto" w:sz="4" w:space="0"/>
              <w:bottom w:val="single" w:color="auto" w:sz="4" w:space="0"/>
              <w:right w:val="single" w:color="auto" w:sz="4" w:space="0"/>
            </w:tcBorders>
            <w:vAlign w:val="center"/>
          </w:tcPr>
          <w:p w14:paraId="5FABCEC3">
            <w:pPr>
              <w:widowControl/>
              <w:jc w:val="center"/>
              <w:rPr>
                <w:color w:val="000000"/>
              </w:rPr>
            </w:pPr>
            <w:r>
              <w:rPr>
                <w:color w:val="000000"/>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5D27FE08">
            <w:pPr>
              <w:widowControl/>
              <w:jc w:val="center"/>
              <w:rPr>
                <w:color w:val="000000"/>
              </w:rPr>
            </w:pPr>
            <w:r>
              <w:rPr>
                <w:color w:val="000000"/>
              </w:rPr>
              <w:t>符合</w:t>
            </w:r>
          </w:p>
        </w:tc>
      </w:tr>
      <w:tr w14:paraId="4246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35289655">
            <w:pPr>
              <w:widowControl/>
              <w:jc w:val="center"/>
              <w:rPr>
                <w:color w:val="000000"/>
              </w:rPr>
            </w:pPr>
            <w:r>
              <w:rPr>
                <w:color w:val="000000"/>
              </w:rPr>
              <w:t>9</w:t>
            </w:r>
          </w:p>
        </w:tc>
        <w:tc>
          <w:tcPr>
            <w:tcW w:w="2205" w:type="pct"/>
            <w:tcBorders>
              <w:top w:val="single" w:color="auto" w:sz="4" w:space="0"/>
              <w:left w:val="single" w:color="auto" w:sz="4" w:space="0"/>
              <w:bottom w:val="single" w:color="auto" w:sz="4" w:space="0"/>
              <w:right w:val="single" w:color="auto" w:sz="4" w:space="0"/>
            </w:tcBorders>
            <w:vAlign w:val="center"/>
          </w:tcPr>
          <w:p w14:paraId="711C00C9">
            <w:pPr>
              <w:jc w:val="center"/>
              <w:rPr>
                <w:color w:val="000000"/>
              </w:rPr>
            </w:pPr>
            <w:r>
              <w:rPr>
                <w:color w:val="000000"/>
              </w:rPr>
              <w:t>城市污水集中处理、餐厨垃圾处置、生活垃圾焚烧等环保基础设施项目；</w:t>
            </w:r>
          </w:p>
        </w:tc>
        <w:tc>
          <w:tcPr>
            <w:tcW w:w="1779" w:type="pct"/>
            <w:tcBorders>
              <w:top w:val="single" w:color="auto" w:sz="4" w:space="0"/>
              <w:left w:val="single" w:color="auto" w:sz="4" w:space="0"/>
              <w:bottom w:val="single" w:color="auto" w:sz="4" w:space="0"/>
              <w:right w:val="single" w:color="auto" w:sz="4" w:space="0"/>
            </w:tcBorders>
            <w:vAlign w:val="center"/>
          </w:tcPr>
          <w:p w14:paraId="5A570AEA">
            <w:pPr>
              <w:widowControl/>
              <w:jc w:val="center"/>
              <w:rPr>
                <w:color w:val="000000"/>
              </w:rPr>
            </w:pPr>
            <w:r>
              <w:rPr>
                <w:color w:val="000000"/>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584AA26D">
            <w:pPr>
              <w:widowControl/>
              <w:jc w:val="center"/>
              <w:rPr>
                <w:color w:val="000000"/>
              </w:rPr>
            </w:pPr>
            <w:r>
              <w:rPr>
                <w:color w:val="000000"/>
              </w:rPr>
              <w:t>符合</w:t>
            </w:r>
          </w:p>
        </w:tc>
      </w:tr>
      <w:tr w14:paraId="6DA04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5"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147778C4">
            <w:pPr>
              <w:widowControl/>
              <w:jc w:val="center"/>
              <w:rPr>
                <w:color w:val="000000"/>
              </w:rPr>
            </w:pPr>
            <w:r>
              <w:rPr>
                <w:color w:val="000000"/>
              </w:rPr>
              <w:t>10</w:t>
            </w:r>
          </w:p>
        </w:tc>
        <w:tc>
          <w:tcPr>
            <w:tcW w:w="2205" w:type="pct"/>
            <w:tcBorders>
              <w:top w:val="single" w:color="auto" w:sz="4" w:space="0"/>
              <w:left w:val="single" w:color="auto" w:sz="4" w:space="0"/>
              <w:bottom w:val="single" w:color="auto" w:sz="4" w:space="0"/>
              <w:right w:val="single" w:color="auto" w:sz="4" w:space="0"/>
            </w:tcBorders>
            <w:vAlign w:val="center"/>
          </w:tcPr>
          <w:p w14:paraId="4660BE3C">
            <w:pPr>
              <w:jc w:val="center"/>
              <w:rPr>
                <w:color w:val="000000"/>
              </w:rPr>
            </w:pPr>
            <w:r>
              <w:rPr>
                <w:color w:val="000000"/>
              </w:rPr>
              <w:t>与敏感点防护距离不足，公众关注度高或投诉反响强烈的项目。</w:t>
            </w:r>
          </w:p>
        </w:tc>
        <w:tc>
          <w:tcPr>
            <w:tcW w:w="1779" w:type="pct"/>
            <w:tcBorders>
              <w:top w:val="single" w:color="auto" w:sz="4" w:space="0"/>
              <w:left w:val="single" w:color="auto" w:sz="4" w:space="0"/>
              <w:bottom w:val="single" w:color="auto" w:sz="4" w:space="0"/>
              <w:right w:val="single" w:color="auto" w:sz="4" w:space="0"/>
            </w:tcBorders>
            <w:vAlign w:val="center"/>
          </w:tcPr>
          <w:p w14:paraId="086EE522">
            <w:pPr>
              <w:widowControl/>
              <w:jc w:val="center"/>
              <w:rPr>
                <w:color w:val="000000"/>
              </w:rPr>
            </w:pPr>
            <w:r>
              <w:rPr>
                <w:color w:val="000000"/>
              </w:rPr>
              <w:t>本项目不涉及敏感点防护距离不足的情况。</w:t>
            </w:r>
          </w:p>
        </w:tc>
        <w:tc>
          <w:tcPr>
            <w:tcW w:w="661" w:type="pct"/>
            <w:tcBorders>
              <w:top w:val="single" w:color="auto" w:sz="4" w:space="0"/>
              <w:left w:val="single" w:color="auto" w:sz="4" w:space="0"/>
              <w:bottom w:val="single" w:color="auto" w:sz="4" w:space="0"/>
              <w:right w:val="single" w:color="auto" w:sz="4" w:space="0"/>
            </w:tcBorders>
            <w:vAlign w:val="center"/>
          </w:tcPr>
          <w:p w14:paraId="2158FAF5">
            <w:pPr>
              <w:widowControl/>
              <w:jc w:val="center"/>
              <w:rPr>
                <w:color w:val="000000"/>
              </w:rPr>
            </w:pPr>
            <w:r>
              <w:rPr>
                <w:color w:val="000000"/>
              </w:rPr>
              <w:t>符合</w:t>
            </w:r>
          </w:p>
        </w:tc>
      </w:tr>
    </w:tbl>
    <w:p w14:paraId="44903008">
      <w:pPr>
        <w:ind w:firstLine="420" w:firstLineChars="200"/>
        <w:sectPr>
          <w:pgSz w:w="11906" w:h="16838"/>
          <w:pgMar w:top="1440" w:right="1800" w:bottom="1440" w:left="1800" w:header="851" w:footer="992" w:gutter="0"/>
          <w:cols w:space="425" w:num="1"/>
          <w:docGrid w:type="lines" w:linePitch="312" w:charSpace="0"/>
        </w:sectPr>
      </w:pPr>
    </w:p>
    <w:p w14:paraId="02B7F6AD">
      <w:pPr>
        <w:pStyle w:val="133"/>
      </w:pPr>
      <w:r>
        <w:pict>
          <v:shape id="_x0000_s1033" o:spid="_x0000_s1033" o:spt="61" type="#_x0000_t61" style="position:absolute;left:0pt;margin-left:551.65pt;margin-top:281.9pt;height:35.35pt;width:98pt;z-index:251664384;mso-width-relative:page;mso-height-relative:page;" stroked="t" coordsize="21600,21600" adj="617,38099">
            <v:path/>
            <v:fill focussize="0,0"/>
            <v:stroke weight="1.5pt" color="#FF0000" endarrow="block"/>
            <v:imagedata o:title=""/>
            <o:lock v:ext="edit"/>
            <v:textbox>
              <w:txbxContent>
                <w:p w14:paraId="3C00AD4F">
                  <w:pPr>
                    <w:jc w:val="center"/>
                    <w:rPr>
                      <w:b/>
                      <w:bCs/>
                      <w:sz w:val="28"/>
                      <w:szCs w:val="28"/>
                    </w:rPr>
                  </w:pPr>
                  <w:r>
                    <w:rPr>
                      <w:rFonts w:hint="eastAsia"/>
                      <w:b/>
                      <w:bCs/>
                      <w:sz w:val="28"/>
                      <w:szCs w:val="28"/>
                    </w:rPr>
                    <w:t>本项目厂址</w:t>
                  </w:r>
                </w:p>
              </w:txbxContent>
            </v:textbox>
          </v:shape>
        </w:pict>
      </w:r>
      <w:r>
        <w:pict>
          <v:line id="_x0000_s1032" o:spid="_x0000_s1032" o:spt="20" style="position:absolute;left:0pt;margin-left:370.2pt;margin-top:77.9pt;height:268.3pt;width:161.55pt;z-index:251663360;mso-width-relative:page;mso-height-relative:page;" filled="t" stroked="t" coordsize="21600,21600">
            <v:path arrowok="t"/>
            <v:fill on="t" focussize="0,0"/>
            <v:stroke weight="1.5pt" color="#FF0000" endarrow="open"/>
            <v:imagedata o:title=""/>
            <o:lock v:ext="edit"/>
          </v:line>
        </w:pict>
      </w:r>
      <w:r>
        <w:drawing>
          <wp:anchor distT="0" distB="0" distL="114300" distR="114300" simplePos="0" relativeHeight="251660288" behindDoc="0" locked="0" layoutInCell="1" allowOverlap="1">
            <wp:simplePos x="0" y="0"/>
            <wp:positionH relativeFrom="column">
              <wp:posOffset>5557520</wp:posOffset>
            </wp:positionH>
            <wp:positionV relativeFrom="paragraph">
              <wp:posOffset>3298190</wp:posOffset>
            </wp:positionV>
            <wp:extent cx="2771775" cy="2286000"/>
            <wp:effectExtent l="0" t="0" r="1905" b="0"/>
            <wp:wrapNone/>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6"/>
                    <a:stretch>
                      <a:fillRect/>
                    </a:stretch>
                  </pic:blipFill>
                  <pic:spPr>
                    <a:xfrm>
                      <a:off x="0" y="0"/>
                      <a:ext cx="2771775" cy="2286000"/>
                    </a:xfrm>
                    <a:prstGeom prst="rect">
                      <a:avLst/>
                    </a:prstGeom>
                    <a:noFill/>
                    <a:ln>
                      <a:noFill/>
                    </a:ln>
                  </pic:spPr>
                </pic:pic>
              </a:graphicData>
            </a:graphic>
          </wp:anchor>
        </w:drawing>
      </w:r>
      <w:r>
        <w:pict>
          <v:shape id="椭圆 6" o:spid="_x0000_s1031" o:spt="3" type="#_x0000_t3" style="position:absolute;left:0pt;margin-left:366.95pt;margin-top:72.45pt;height:5.65pt;width:5.65pt;z-index:251662336;v-text-anchor:middle;mso-width-relative:margin;mso-height-relative:margin;" fillcolor="#FF0000"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">
            <v:path/>
            <v:fill on="t" focussize="0,0"/>
            <v:stroke weight="2pt" color="#FF0000"/>
            <v:imagedata o:title=""/>
            <o:lock v:ext="edit"/>
          </v:shape>
        </w:pict>
      </w:r>
      <w:r>
        <w:drawing>
          <wp:inline distT="0" distB="0" distL="0" distR="0">
            <wp:extent cx="7959090" cy="5582920"/>
            <wp:effectExtent l="0" t="0" r="11430" b="10160"/>
            <wp:docPr id="3" name="图片 3" descr="临平区全要素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临平区全要素地图"/>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959090" cy="5582920"/>
                    </a:xfrm>
                    <a:prstGeom prst="rect">
                      <a:avLst/>
                    </a:prstGeom>
                    <a:noFill/>
                    <a:ln>
                      <a:noFill/>
                    </a:ln>
                  </pic:spPr>
                </pic:pic>
              </a:graphicData>
            </a:graphic>
          </wp:inline>
        </w:drawing>
      </w:r>
      <w:r>
        <w:drawing>
          <wp:anchor distT="0" distB="0" distL="114300" distR="114300" simplePos="0" relativeHeight="251659264" behindDoc="0" locked="0" layoutInCell="1" allowOverlap="1">
            <wp:simplePos x="0" y="0"/>
            <wp:positionH relativeFrom="column">
              <wp:posOffset>7673340</wp:posOffset>
            </wp:positionH>
            <wp:positionV relativeFrom="paragraph">
              <wp:posOffset>127000</wp:posOffset>
            </wp:positionV>
            <wp:extent cx="679450" cy="788035"/>
            <wp:effectExtent l="0" t="0" r="635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r>
        <w:t xml:space="preserve"> </w:t>
      </w:r>
    </w:p>
    <w:p w14:paraId="667EFB8D">
      <w:pPr>
        <w:pStyle w:val="3"/>
      </w:pPr>
      <w:r>
        <w:t>附图1  建设项目地理位置图</w:t>
      </w:r>
    </w:p>
    <w:p w14:paraId="30852C9D">
      <w:pPr>
        <w:pStyle w:val="45"/>
        <w:spacing w:before="163"/>
        <w:rPr>
          <w:rFonts w:ascii="Times New Roman" w:hAnsi="Times New Roman"/>
        </w:rPr>
      </w:pPr>
      <w:r>
        <w:pict>
          <v:shape id="_x0000_s1048" o:spid="_x0000_s1048" o:spt="202" type="#_x0000_t202" style="position:absolute;left:0pt;margin-left:306.95pt;margin-top:194.2pt;height:40pt;width:90.65pt;z-index:251665408;mso-width-relative:page;mso-height-relative:page;" filled="f" stroked="f" coordsize="21600,21600">
            <v:path/>
            <v:fill on="f" focussize="0,0"/>
            <v:stroke on="f" weight="1.5pt" endarrow="block"/>
            <v:imagedata o:title=""/>
            <o:lock v:ext="edit"/>
            <v:textbox>
              <w:txbxContent>
                <w:p w14:paraId="4D3DBC03">
                  <w:pPr>
                    <w:rPr>
                      <w:b/>
                      <w:bCs/>
                      <w:color w:val="FF0000"/>
                      <w:sz w:val="28"/>
                      <w:szCs w:val="28"/>
                    </w:rPr>
                  </w:pPr>
                  <w:r>
                    <w:rPr>
                      <w:rFonts w:hint="eastAsia"/>
                      <w:b/>
                      <w:bCs/>
                      <w:color w:val="FF0000"/>
                      <w:sz w:val="28"/>
                      <w:szCs w:val="28"/>
                    </w:rPr>
                    <w:t>本项目厂址</w:t>
                  </w:r>
                </w:p>
              </w:txbxContent>
            </v:textbox>
          </v:shape>
        </w:pict>
      </w:r>
      <w:r>
        <w:pict>
          <v:shape id="_x0000_s1034" o:spid="_x0000_s1034" o:spt="202" type="#_x0000_t202" style="position:absolute;left:0pt;margin-left:186.3pt;margin-top:318.75pt;height:44.65pt;width:65.35pt;z-index:251671552;mso-width-relative:page;mso-height-relative:page;" filled="f" stroked="f" coordsize="21600,21600">
            <v:path/>
            <v:fill on="f" focussize="0,0"/>
            <v:stroke on="f" weight="1.5pt" endarrow="block"/>
            <v:imagedata o:title=""/>
            <o:lock v:ext="edit"/>
            <v:textbox>
              <w:txbxContent>
                <w:p w14:paraId="63C0148C">
                  <w:pPr>
                    <w:rPr>
                      <w:b/>
                      <w:bCs/>
                      <w:color w:val="FFFF00"/>
                      <w:sz w:val="24"/>
                      <w:szCs w:val="24"/>
                    </w:rPr>
                  </w:pPr>
                  <w:r>
                    <w:rPr>
                      <w:rFonts w:hint="eastAsia"/>
                      <w:b/>
                      <w:bCs/>
                      <w:color w:val="FFFF00"/>
                      <w:sz w:val="24"/>
                      <w:szCs w:val="24"/>
                    </w:rPr>
                    <w:t>泉漳春晖小区北区</w:t>
                  </w:r>
                </w:p>
              </w:txbxContent>
            </v:textbox>
          </v:shape>
        </w:pict>
      </w:r>
      <w:r>
        <w:pict>
          <v:shape id="_x0000_s1039" o:spid="_x0000_s1039" o:spt="202" type="#_x0000_t202" style="position:absolute;left:0pt;margin-left:438.25pt;margin-top:81.45pt;height:57.95pt;width:90.05pt;z-index:251676672;mso-width-relative:page;mso-height-relative:page;" filled="f" stroked="f" coordsize="21600,21600">
            <v:path/>
            <v:fill on="f" focussize="0,0"/>
            <v:stroke on="f" weight="1.5pt" joinstyle="miter"/>
            <v:imagedata o:title=""/>
            <o:lock v:ext="edit"/>
            <v:textbox>
              <w:txbxContent>
                <w:p w14:paraId="0988B0AD">
                  <w:pPr>
                    <w:rPr>
                      <w:b/>
                      <w:bCs/>
                      <w:color w:val="FFFF00"/>
                      <w:sz w:val="24"/>
                      <w:szCs w:val="24"/>
                    </w:rPr>
                  </w:pPr>
                  <w:r>
                    <w:rPr>
                      <w:rFonts w:hint="eastAsia"/>
                      <w:b/>
                      <w:bCs/>
                      <w:color w:val="FFFF00"/>
                      <w:sz w:val="24"/>
                      <w:szCs w:val="24"/>
                    </w:rPr>
                    <w:t>中国中化杭州水处理技术研究开发中心</w:t>
                  </w:r>
                </w:p>
              </w:txbxContent>
            </v:textbox>
          </v:shape>
        </w:pict>
      </w:r>
      <w:r>
        <w:pict>
          <v:shape id="_x0000_s1038" o:spid="_x0000_s1038" o:spt="202" type="#_x0000_t202" style="position:absolute;left:0pt;margin-left:438.9pt;margin-top:182.1pt;height:45.3pt;width:90.05pt;z-index:251675648;mso-width-relative:page;mso-height-relative:page;" filled="f" stroked="f" coordsize="21600,21600">
            <v:path/>
            <v:fill on="f" focussize="0,0"/>
            <v:stroke on="f" weight="1.5pt" joinstyle="miter"/>
            <v:imagedata o:title=""/>
            <o:lock v:ext="edit"/>
            <v:textbox>
              <w:txbxContent>
                <w:p w14:paraId="6A20B1F4">
                  <w:pPr>
                    <w:rPr>
                      <w:b/>
                      <w:bCs/>
                      <w:color w:val="FFFF00"/>
                      <w:sz w:val="24"/>
                      <w:szCs w:val="24"/>
                    </w:rPr>
                  </w:pPr>
                  <w:r>
                    <w:rPr>
                      <w:b/>
                      <w:bCs/>
                      <w:color w:val="FFFF00"/>
                      <w:sz w:val="24"/>
                      <w:szCs w:val="24"/>
                    </w:rPr>
                    <w:t>阿里巴巴云计算数据中心</w:t>
                  </w:r>
                </w:p>
              </w:txbxContent>
            </v:textbox>
          </v:shape>
        </w:pict>
      </w:r>
      <w:r>
        <w:pict>
          <v:shape id="_x0000_s1041" o:spid="_x0000_s1041" o:spt="202" type="#_x0000_t202" style="position:absolute;left:0pt;margin-left:348.85pt;margin-top:322.75pt;height:23pt;width:61.5pt;z-index:251666432;mso-width-relative:page;mso-height-relative:page;" filled="f" stroked="f" coordsize="21600,21600">
            <v:path/>
            <v:fill on="f" focussize="0,0"/>
            <v:stroke on="f" weight="1.5pt" endarrow="block"/>
            <v:imagedata o:title=""/>
            <o:lock v:ext="edit"/>
            <v:textbox>
              <w:txbxContent>
                <w:p w14:paraId="57B39504">
                  <w:pPr>
                    <w:rPr>
                      <w:b/>
                      <w:bCs/>
                      <w:color w:val="FF0000"/>
                    </w:rPr>
                  </w:pPr>
                  <w:r>
                    <w:rPr>
                      <w:rFonts w:hint="eastAsia"/>
                      <w:b/>
                      <w:bCs/>
                      <w:color w:val="FF0000"/>
                    </w:rPr>
                    <w:t>500m</w:t>
                  </w:r>
                </w:p>
              </w:txbxContent>
            </v:textbox>
          </v:shape>
        </w:pict>
      </w:r>
      <w:r>
        <w:pict>
          <v:shape id="_x0000_s1044" o:spid="_x0000_s1044" o:spt="202" type="#_x0000_t202" style="position:absolute;left:0pt;margin-left:413.2pt;margin-top:41.25pt;height:23pt;width:61.5pt;z-index:251670528;mso-width-relative:page;mso-height-relative:page;" filled="f" stroked="f" coordsize="21600,21600">
            <v:path/>
            <v:fill on="f" focussize="0,0"/>
            <v:stroke on="f" weight="1.5pt" endarrow="block"/>
            <v:imagedata o:title=""/>
            <o:lock v:ext="edit"/>
            <v:textbox>
              <w:txbxContent>
                <w:p w14:paraId="0E3842F1">
                  <w:pPr>
                    <w:rPr>
                      <w:b/>
                      <w:bCs/>
                      <w:color w:val="FF0000"/>
                    </w:rPr>
                  </w:pPr>
                  <w:r>
                    <w:rPr>
                      <w:rFonts w:hint="eastAsia"/>
                      <w:b/>
                      <w:bCs/>
                      <w:color w:val="FF0000"/>
                    </w:rPr>
                    <w:t>450m</w:t>
                  </w:r>
                </w:p>
              </w:txbxContent>
            </v:textbox>
          </v:shape>
        </w:pict>
      </w:r>
      <w:r>
        <w:pict>
          <v:line id="_x0000_s1043" o:spid="_x0000_s1043" o:spt="20" style="position:absolute;left:0pt;flip:y;margin-left:408.2pt;margin-top:35.35pt;height:130.7pt;width:6.35pt;z-index:251670528;mso-width-relative:page;mso-height-relative:page;" filled="t" stroked="t" coordsize="21600,21600">
            <v:path arrowok="t"/>
            <v:fill on="t" focussize="0,0"/>
            <v:stroke weight="1.5pt" color="#FF0000" endarrow="open"/>
            <v:imagedata o:title=""/>
            <o:lock v:ext="edit"/>
          </v:line>
        </w:pict>
      </w:r>
      <w:r>
        <w:pict>
          <v:shape id="_x0000_s1037" o:spid="_x0000_s1037" o:spt="202" type="#_x0000_t202" style="position:absolute;left:0pt;margin-left:313.6pt;margin-top:78.1pt;height:26.05pt;width:90.7pt;z-index:251674624;mso-width-relative:page;mso-height-relative:page;" filled="f" stroked="f" coordsize="21600,21600">
            <v:path/>
            <v:fill on="f" focussize="0,0"/>
            <v:stroke on="f" weight="1.5pt" joinstyle="miter"/>
            <v:imagedata o:title=""/>
            <o:lock v:ext="edit"/>
            <v:textbox>
              <w:txbxContent>
                <w:p w14:paraId="2C7BF44B">
                  <w:pPr>
                    <w:rPr>
                      <w:b/>
                      <w:bCs/>
                      <w:color w:val="FFFF00"/>
                      <w:sz w:val="24"/>
                      <w:szCs w:val="24"/>
                    </w:rPr>
                  </w:pPr>
                  <w:r>
                    <w:rPr>
                      <w:rFonts w:hint="eastAsia"/>
                      <w:b/>
                      <w:bCs/>
                      <w:color w:val="FFFF00"/>
                      <w:sz w:val="24"/>
                      <w:szCs w:val="24"/>
                    </w:rPr>
                    <w:t>平安物流园</w:t>
                  </w:r>
                </w:p>
              </w:txbxContent>
            </v:textbox>
          </v:shape>
        </w:pict>
      </w:r>
      <w:r>
        <w:pict>
          <v:shape id="_x0000_s1036" o:spid="_x0000_s1036" o:spt="202" type="#_x0000_t202" style="position:absolute;left:0pt;margin-left:223.55pt;margin-top:229.45pt;height:44.65pt;width:55.4pt;z-index:251673600;mso-width-relative:page;mso-height-relative:page;" filled="f" stroked="f" coordsize="21600,21600">
            <v:path/>
            <v:fill on="f" focussize="0,0"/>
            <v:stroke on="f" weight="1.5pt" joinstyle="miter"/>
            <v:imagedata o:title=""/>
            <o:lock v:ext="edit"/>
            <v:textbox>
              <w:txbxContent>
                <w:p w14:paraId="004148BB">
                  <w:pPr>
                    <w:rPr>
                      <w:b/>
                      <w:bCs/>
                      <w:color w:val="FFFF00"/>
                      <w:sz w:val="24"/>
                      <w:szCs w:val="24"/>
                    </w:rPr>
                  </w:pPr>
                  <w:r>
                    <w:rPr>
                      <w:b/>
                      <w:bCs/>
                      <w:color w:val="FFFF00"/>
                      <w:sz w:val="24"/>
                      <w:szCs w:val="24"/>
                    </w:rPr>
                    <w:t>伊芙丽产业园</w:t>
                  </w:r>
                </w:p>
              </w:txbxContent>
            </v:textbox>
          </v:shape>
        </w:pict>
      </w:r>
      <w:r>
        <w:pict>
          <v:shape id="_x0000_s1035" o:spid="_x0000_s1035" o:spt="202" type="#_x0000_t202" style="position:absolute;left:0pt;margin-left:115.55pt;margin-top:317.95pt;height:73.3pt;width:36pt;z-index:251672576;mso-width-relative:page;mso-height-relative:page;" filled="f" stroked="f" coordsize="21600,21600">
            <v:path/>
            <v:fill on="f" focussize="0,0"/>
            <v:stroke on="f" weight="1.5pt" joinstyle="miter"/>
            <v:imagedata o:title=""/>
            <o:lock v:ext="edit"/>
            <v:textbox>
              <w:txbxContent>
                <w:p w14:paraId="237F1708">
                  <w:pPr>
                    <w:rPr>
                      <w:b/>
                      <w:bCs/>
                      <w:color w:val="FFFF00"/>
                      <w:sz w:val="24"/>
                      <w:szCs w:val="24"/>
                    </w:rPr>
                  </w:pPr>
                  <w:r>
                    <w:rPr>
                      <w:rFonts w:hint="eastAsia"/>
                      <w:b/>
                      <w:bCs/>
                      <w:color w:val="FFFF00"/>
                      <w:sz w:val="24"/>
                      <w:szCs w:val="24"/>
                    </w:rPr>
                    <w:t>塘南名苑</w:t>
                  </w:r>
                </w:p>
              </w:txbxContent>
            </v:textbox>
          </v:shape>
        </w:pict>
      </w:r>
      <w:r>
        <w:pict>
          <v:shape id="_x0000_s1046" o:spid="_x0000_s1046" o:spt="202" type="#_x0000_t202" style="position:absolute;left:0pt;margin-left:260.7pt;margin-top:282.6pt;height:23pt;width:61.5pt;z-index:251677696;mso-width-relative:page;mso-height-relative:page;" filled="f" stroked="f" coordsize="21600,21600">
            <v:path/>
            <v:fill on="f" focussize="0,0"/>
            <v:stroke on="f" weight="1.5pt" endarrow="block"/>
            <v:imagedata o:title=""/>
            <o:lock v:ext="edit"/>
            <v:textbox>
              <w:txbxContent>
                <w:p w14:paraId="606580D8">
                  <w:pPr>
                    <w:rPr>
                      <w:b/>
                      <w:bCs/>
                      <w:color w:val="FF0000"/>
                    </w:rPr>
                  </w:pPr>
                  <w:r>
                    <w:rPr>
                      <w:rFonts w:hint="eastAsia"/>
                      <w:b/>
                      <w:bCs/>
                      <w:color w:val="FF0000"/>
                    </w:rPr>
                    <w:t>150m</w:t>
                  </w:r>
                </w:p>
              </w:txbxContent>
            </v:textbox>
          </v:shape>
        </w:pict>
      </w:r>
      <w:r>
        <w:pict>
          <v:line id="_x0000_s1045" o:spid="_x0000_s1045" o:spt="20" style="position:absolute;left:0pt;flip:x;margin-left:254.05pt;margin-top:274.65pt;height:15pt;width:37.5pt;z-index:251667456;mso-width-relative:page;mso-height-relative:page;" filled="t" stroked="t" coordsize="21600,21600">
            <v:path arrowok="t"/>
            <v:fill on="t" focussize="0,0"/>
            <v:stroke weight="1.5pt" color="#FF0000" endarrow="open"/>
            <v:imagedata o:title=""/>
            <o:lock v:ext="edit"/>
          </v:line>
        </w:pict>
      </w:r>
      <w:r>
        <w:pict>
          <v:line id="_x0000_s1040" o:spid="_x0000_s1040" o:spt="20" style="position:absolute;left:0pt;flip:x;margin-left:354.35pt;margin-top:266.5pt;height:139.4pt;width:0.05pt;z-index:251668480;mso-width-relative:page;mso-height-relative:page;" filled="t" stroked="t" coordsize="21600,21600">
            <v:path arrowok="t"/>
            <v:fill on="t" focussize="0,0"/>
            <v:stroke weight="1.5pt" color="#FF0000" endarrow="open"/>
            <v:imagedata o:title=""/>
            <o:lock v:ext="edit"/>
          </v:line>
        </w:pict>
      </w:r>
      <w:r>
        <w:drawing>
          <wp:inline distT="0" distB="0" distL="114300" distR="114300">
            <wp:extent cx="6501765" cy="5521960"/>
            <wp:effectExtent l="0" t="0" r="5715" b="1016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6501765" cy="5521960"/>
                    </a:xfrm>
                    <a:prstGeom prst="rect">
                      <a:avLst/>
                    </a:prstGeom>
                    <a:noFill/>
                    <a:ln>
                      <a:noFill/>
                    </a:ln>
                  </pic:spPr>
                </pic:pic>
              </a:graphicData>
            </a:graphic>
          </wp:inline>
        </w:drawing>
      </w:r>
      <w:r>
        <w:rPr>
          <w:rFonts w:ascii="Times New Roman" w:hAnsi="Times New Roman"/>
        </w:rPr>
        <w:drawing>
          <wp:anchor distT="0" distB="0" distL="114300" distR="114300" simplePos="0" relativeHeight="251661312" behindDoc="0" locked="0" layoutInCell="1" allowOverlap="1">
            <wp:simplePos x="0" y="0"/>
            <wp:positionH relativeFrom="column">
              <wp:posOffset>7300595</wp:posOffset>
            </wp:positionH>
            <wp:positionV relativeFrom="paragraph">
              <wp:posOffset>74295</wp:posOffset>
            </wp:positionV>
            <wp:extent cx="679450" cy="788035"/>
            <wp:effectExtent l="0" t="0" r="6350" b="4445"/>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8">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p>
    <w:p w14:paraId="000D4C18">
      <w:pPr>
        <w:pStyle w:val="3"/>
      </w:pPr>
      <w:r>
        <w:t>附图2  建设项目周边</w:t>
      </w:r>
      <w:bookmarkStart w:id="2" w:name="_Hlk149211743"/>
      <w:r>
        <w:t>环境示意图</w:t>
      </w:r>
      <w:bookmarkEnd w:id="2"/>
    </w:p>
    <w:p w14:paraId="192CEC05">
      <w:pPr>
        <w:jc w:val="center"/>
        <w:rPr>
          <w:b/>
          <w:bCs/>
        </w:rPr>
      </w:pPr>
      <w:r>
        <w:rPr>
          <w:sz w:val="24"/>
        </w:rPr>
        <w:pict>
          <v:shape id="自选图形 31" o:spid="_x0000_s1050" o:spt="61" type="#_x0000_t61" style="position:absolute;left:0pt;margin-left:180.35pt;margin-top:23.7pt;height:33.3pt;width:112.25pt;z-index:251678720;mso-width-relative:page;mso-height-relative:page;" stroked="t" coordsize="21600,21600" adj="24390,34930">
            <v:path/>
            <v:fill focussize="0,0"/>
            <v:stroke weight="1.25pt" color="#FF0000" joinstyle="miter"/>
            <v:imagedata o:title=""/>
            <o:lock v:ext="edit"/>
            <v:textbox>
              <w:txbxContent>
                <w:p w14:paraId="4FD0E2D4">
                  <w:pPr>
                    <w:jc w:val="center"/>
                    <w:rPr>
                      <w:b/>
                      <w:bCs/>
                      <w:sz w:val="28"/>
                      <w:szCs w:val="28"/>
                    </w:rPr>
                  </w:pPr>
                  <w:r>
                    <w:rPr>
                      <w:rFonts w:hint="eastAsia"/>
                      <w:b/>
                      <w:bCs/>
                      <w:sz w:val="28"/>
                      <w:szCs w:val="28"/>
                    </w:rPr>
                    <w:t>本项目位置</w:t>
                  </w:r>
                </w:p>
              </w:txbxContent>
            </v:textbox>
          </v:shape>
        </w:pict>
      </w:r>
      <w:r>
        <w:rPr>
          <w:sz w:val="24"/>
        </w:rPr>
        <w:pict>
          <v:line id="直线 33" o:spid="_x0000_s1052" o:spt="20" style="position:absolute;left:0pt;margin-left:312.3pt;margin-top:78.75pt;height:243.65pt;width:215.55pt;z-index:251680768;mso-width-relative:page;mso-height-relative:page;" stroked="t" coordsize="21600,21600">
            <v:path arrowok="t"/>
            <v:fill focussize="0,0"/>
            <v:stroke weight="1.25pt" color="#FF0000" endarrow="open"/>
            <v:imagedata o:title=""/>
            <o:lock v:ext="edit"/>
          </v:line>
        </w:pict>
      </w:r>
      <w:r>
        <w:rPr>
          <w:sz w:val="24"/>
        </w:rPr>
        <w:pict>
          <v:shape id="图片 32" o:spid="_x0000_s1051" o:spt="75" type="#_x0000_t75" style="position:absolute;left:0pt;margin-left:429.8pt;margin-top:235.8pt;height:180.45pt;width:208.25pt;z-index:251679744;mso-width-relative:page;mso-height-relative:page;" filled="f" o:preferrelative="t" stroked="f" coordsize="21600,21600">
            <v:path/>
            <v:fill on="f" focussize="0,0"/>
            <v:stroke on="f" joinstyle="miter"/>
            <v:imagedata r:id="rId10" o:title=""/>
            <o:lock v:ext="edit" aspectratio="t"/>
          </v:shape>
        </w:pict>
      </w:r>
      <w:r>
        <w:rPr>
          <w:b/>
          <w:bCs/>
        </w:rPr>
        <w:t xml:space="preserve"> </w:t>
      </w:r>
      <w:r>
        <w:drawing>
          <wp:inline distT="0" distB="0" distL="114300" distR="114300">
            <wp:extent cx="7356475" cy="5229225"/>
            <wp:effectExtent l="0" t="0" r="4445" b="1333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1"/>
                    <a:stretch>
                      <a:fillRect/>
                    </a:stretch>
                  </pic:blipFill>
                  <pic:spPr>
                    <a:xfrm>
                      <a:off x="0" y="0"/>
                      <a:ext cx="7356475" cy="5229225"/>
                    </a:xfrm>
                    <a:prstGeom prst="rect">
                      <a:avLst/>
                    </a:prstGeom>
                    <a:noFill/>
                    <a:ln>
                      <a:noFill/>
                    </a:ln>
                  </pic:spPr>
                </pic:pic>
              </a:graphicData>
            </a:graphic>
          </wp:inline>
        </w:drawing>
      </w:r>
    </w:p>
    <w:p w14:paraId="6B67313D">
      <w:pPr>
        <w:pStyle w:val="3"/>
      </w:pPr>
      <w:bookmarkStart w:id="3" w:name="_Hlk149211883"/>
      <w:r>
        <w:t>附图3  临平区三线一单环境管控单元图</w:t>
      </w:r>
      <w:bookmarkEnd w:id="3"/>
    </w:p>
    <w:p w14:paraId="70D8EC35">
      <w:pPr>
        <w:jc w:val="center"/>
      </w:pPr>
      <w:r>
        <w:pict>
          <v:shape id="_x0000_s1053" o:spid="_x0000_s1053" o:spt="61" type="#_x0000_t61" style="position:absolute;left:0pt;margin-left:393.95pt;margin-top:108.25pt;height:33.3pt;width:114.7pt;z-index:251669504;mso-width-relative:page;mso-height-relative:page;" stroked="t" coordsize="21600,21600" adj="-3059,-19977">
            <v:path/>
            <v:fill focussize="0,0"/>
            <v:stroke weight="1.5pt" color="#FF0000" endarrow="block"/>
            <v:imagedata o:title=""/>
            <o:lock v:ext="edit"/>
            <v:textbox>
              <w:txbxContent>
                <w:p w14:paraId="19DD994B">
                  <w:pPr>
                    <w:jc w:val="center"/>
                    <w:rPr>
                      <w:b/>
                      <w:bCs/>
                      <w:sz w:val="28"/>
                      <w:szCs w:val="28"/>
                    </w:rPr>
                  </w:pPr>
                  <w:r>
                    <w:rPr>
                      <w:rFonts w:hint="eastAsia"/>
                      <w:b/>
                      <w:bCs/>
                      <w:sz w:val="28"/>
                      <w:szCs w:val="28"/>
                    </w:rPr>
                    <w:t>本项目厂址</w:t>
                  </w:r>
                </w:p>
              </w:txbxContent>
            </v:textbox>
          </v:shape>
        </w:pict>
      </w:r>
      <w:r>
        <w:drawing>
          <wp:inline distT="0" distB="0" distL="0" distR="0">
            <wp:extent cx="5875655" cy="5265420"/>
            <wp:effectExtent l="0" t="0" r="6985" b="762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886830" cy="5275422"/>
                    </a:xfrm>
                    <a:prstGeom prst="rect">
                      <a:avLst/>
                    </a:prstGeom>
                    <a:noFill/>
                    <a:ln>
                      <a:noFill/>
                    </a:ln>
                  </pic:spPr>
                </pic:pic>
              </a:graphicData>
            </a:graphic>
          </wp:inline>
        </w:drawing>
      </w:r>
    </w:p>
    <w:p w14:paraId="4CEAAF67">
      <w:pPr>
        <w:pStyle w:val="3"/>
      </w:pPr>
      <w:bookmarkStart w:id="4" w:name="OLE_LINK4"/>
      <w:bookmarkStart w:id="5" w:name="_Hlk149211906"/>
      <w:r>
        <w:t>附图4  杭州市临平区三区三线图</w:t>
      </w:r>
    </w:p>
    <w:bookmarkEnd w:id="4"/>
    <w:bookmarkEnd w:id="5"/>
    <w:p w14:paraId="20A5DADD">
      <w:pPr>
        <w:sectPr>
          <w:headerReference r:id="rId3" w:type="default"/>
          <w:footerReference r:id="rId4" w:type="default"/>
          <w:pgSz w:w="16838" w:h="11906" w:orient="landscape"/>
          <w:pgMar w:top="1134" w:right="1417" w:bottom="1230" w:left="1417" w:header="851" w:footer="992" w:gutter="0"/>
          <w:cols w:space="425" w:num="1"/>
          <w:docGrid w:type="lines" w:linePitch="312" w:charSpace="0"/>
        </w:sectPr>
      </w:pPr>
    </w:p>
    <w:p w14:paraId="629ABFC3">
      <w:pPr>
        <w:pStyle w:val="45"/>
      </w:pPr>
      <w:r>
        <w:drawing>
          <wp:inline distT="0" distB="0" distL="114300" distR="114300">
            <wp:extent cx="8884920" cy="4968240"/>
            <wp:effectExtent l="0" t="0" r="0" b="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3"/>
                    <a:stretch>
                      <a:fillRect/>
                    </a:stretch>
                  </pic:blipFill>
                  <pic:spPr>
                    <a:xfrm>
                      <a:off x="0" y="0"/>
                      <a:ext cx="8884920" cy="4968240"/>
                    </a:xfrm>
                    <a:prstGeom prst="rect">
                      <a:avLst/>
                    </a:prstGeom>
                    <a:noFill/>
                    <a:ln>
                      <a:noFill/>
                    </a:ln>
                  </pic:spPr>
                </pic:pic>
              </a:graphicData>
            </a:graphic>
          </wp:inline>
        </w:drawing>
      </w:r>
    </w:p>
    <w:p w14:paraId="65BB960C">
      <w:pPr>
        <w:pStyle w:val="45"/>
      </w:pPr>
    </w:p>
    <w:p w14:paraId="68782E03">
      <w:pPr>
        <w:pStyle w:val="3"/>
      </w:pPr>
      <w:r>
        <w:t>附图</w:t>
      </w:r>
      <w:r>
        <w:rPr>
          <w:rFonts w:hint="eastAsia"/>
        </w:rPr>
        <w:t>5</w:t>
      </w:r>
      <w:r>
        <w:t xml:space="preserve">  </w:t>
      </w:r>
      <w:r>
        <w:rPr>
          <w:rFonts w:hint="eastAsia"/>
        </w:rPr>
        <w:t>杭州市大运河世界文化遗产保护规划</w:t>
      </w:r>
      <w:r>
        <w:t>图</w:t>
      </w:r>
    </w:p>
    <w:p w14:paraId="654EEDC3">
      <w:pPr>
        <w:pStyle w:val="45"/>
        <w:sectPr>
          <w:pgSz w:w="16838" w:h="11906" w:orient="landscape"/>
          <w:pgMar w:top="1134" w:right="1417" w:bottom="1230" w:left="1417" w:header="851" w:footer="992" w:gutter="0"/>
          <w:cols w:space="425" w:num="1"/>
          <w:docGrid w:type="lines" w:linePitch="312" w:charSpace="0"/>
        </w:sectPr>
      </w:pPr>
    </w:p>
    <w:p w14:paraId="7DF7CF97">
      <w:pPr>
        <w:pStyle w:val="3"/>
        <w:spacing w:line="360" w:lineRule="auto"/>
        <w:jc w:val="left"/>
      </w:pPr>
      <w:bookmarkStart w:id="28" w:name="_GoBack"/>
      <w:r>
        <w:t>附件1 项目基本情况</w:t>
      </w:r>
    </w:p>
    <w:p w14:paraId="53C7F6F9">
      <w:pPr>
        <w:pStyle w:val="122"/>
        <w:ind w:firstLine="0" w:firstLineChars="0"/>
        <w:outlineLvl w:val="1"/>
        <w:rPr>
          <w:rFonts w:hint="default" w:eastAsia="宋体"/>
          <w:b/>
          <w:color w:val="000000"/>
          <w:lang w:val="en-US" w:eastAsia="zh-CN"/>
        </w:rPr>
      </w:pPr>
      <w:r>
        <w:rPr>
          <w:rFonts w:hint="eastAsia"/>
          <w:b/>
          <w:color w:val="000000"/>
          <w:lang w:val="en-US" w:eastAsia="zh-CN"/>
        </w:rPr>
        <w:t>1、现有项目内容介绍</w:t>
      </w:r>
    </w:p>
    <w:p w14:paraId="5B4CD041">
      <w:pPr>
        <w:pStyle w:val="122"/>
        <w:ind w:firstLine="480"/>
        <w:rPr>
          <w:bCs/>
          <w:color w:val="000000"/>
        </w:rPr>
      </w:pPr>
      <w:r>
        <w:rPr>
          <w:rFonts w:hint="eastAsia"/>
          <w:color w:val="000000"/>
        </w:rPr>
        <w:t>浙江美浓世纪包装科技有限公司位于浙江省杭州市临平区经济技术开发区康达路508号，主要从事包装装潢印刷品印刷，生产产能为 200 万大箱中高档烟标、100 万大箱高档烟包用纸包装材料。项目于2013年审批，环评批文[2013]1069号，</w:t>
      </w:r>
      <w:r>
        <w:rPr>
          <w:rFonts w:hint="eastAsia"/>
          <w:color w:val="000000"/>
          <w:lang w:val="en-US" w:eastAsia="zh-CN"/>
        </w:rPr>
        <w:t>于2019年10月18日完成自主验收，验收监测期间各污染物均达标排放，</w:t>
      </w:r>
      <w:r>
        <w:rPr>
          <w:rFonts w:hint="eastAsia"/>
          <w:color w:val="000000"/>
        </w:rPr>
        <w:t>于</w:t>
      </w:r>
      <w:bookmarkStart w:id="6" w:name="OLE_LINK13"/>
      <w:r>
        <w:rPr>
          <w:rFonts w:hint="eastAsia"/>
          <w:color w:val="000000"/>
        </w:rPr>
        <w:t>2023年5月29日经杭州市生态环境局调查发现存在污染物排放超标及未批先建等违法行为，同年9月1日收到处罚决定书，随后立即进行整改，承诺按照恢复原状的原则，对以上问题进行了整改，首先大幅下调生产计划，以确保物料控制在原环评审批范围内，并对涉及未取得合法环保手续的设备进行处理，最终从源头上对产品路线和工艺路线进行了调整，现已完成全部整改</w:t>
      </w:r>
      <w:bookmarkEnd w:id="6"/>
      <w:r>
        <w:rPr>
          <w:rFonts w:hint="eastAsia"/>
          <w:bCs/>
          <w:color w:val="000000"/>
        </w:rPr>
        <w:t>。</w:t>
      </w:r>
    </w:p>
    <w:p w14:paraId="580E017C">
      <w:pPr>
        <w:spacing w:line="360" w:lineRule="auto"/>
        <w:ind w:firstLine="480" w:firstLineChars="200"/>
        <w:outlineLvl w:val="2"/>
        <w:rPr>
          <w:rFonts w:hint="eastAsia"/>
          <w:b/>
          <w:bCs w:val="0"/>
          <w:sz w:val="24"/>
          <w:szCs w:val="24"/>
        </w:rPr>
      </w:pPr>
      <w:r>
        <w:rPr>
          <w:rFonts w:hint="eastAsia"/>
          <w:b/>
          <w:bCs w:val="0"/>
          <w:sz w:val="24"/>
          <w:szCs w:val="24"/>
        </w:rPr>
        <w:t>①</w:t>
      </w:r>
      <w:r>
        <w:rPr>
          <w:rFonts w:hint="eastAsia"/>
          <w:b/>
          <w:bCs w:val="0"/>
          <w:sz w:val="24"/>
          <w:szCs w:val="24"/>
          <w:lang w:val="en-US" w:eastAsia="zh-CN"/>
        </w:rPr>
        <w:t>工艺及</w:t>
      </w:r>
      <w:r>
        <w:rPr>
          <w:rFonts w:hint="eastAsia"/>
          <w:b/>
          <w:bCs w:val="0"/>
          <w:sz w:val="24"/>
          <w:szCs w:val="24"/>
        </w:rPr>
        <w:t>产品方案</w:t>
      </w:r>
    </w:p>
    <w:p w14:paraId="6DA9AC17">
      <w:pPr>
        <w:spacing w:line="360" w:lineRule="auto"/>
        <w:ind w:firstLine="480" w:firstLineChars="200"/>
        <w:outlineLvl w:val="9"/>
        <w:rPr>
          <w:rFonts w:hint="default" w:eastAsia="宋体"/>
          <w:b/>
          <w:bCs w:val="0"/>
          <w:sz w:val="24"/>
          <w:szCs w:val="24"/>
          <w:lang w:val="en-US" w:eastAsia="zh-CN"/>
        </w:rPr>
      </w:pPr>
      <w:r>
        <w:rPr>
          <w:rFonts w:hint="eastAsia"/>
          <w:b/>
          <w:bCs w:val="0"/>
          <w:sz w:val="24"/>
          <w:szCs w:val="24"/>
          <w:lang w:val="en-US" w:eastAsia="zh-CN"/>
        </w:rPr>
        <w:t>现有</w:t>
      </w:r>
      <w:r>
        <w:rPr>
          <w:rFonts w:hint="eastAsia"/>
          <w:b/>
          <w:bCs w:val="0"/>
          <w:sz w:val="24"/>
          <w:szCs w:val="24"/>
        </w:rPr>
        <w:t>项目实际生产工艺与</w:t>
      </w:r>
      <w:r>
        <w:rPr>
          <w:rFonts w:hint="eastAsia"/>
          <w:b/>
          <w:bCs w:val="0"/>
          <w:sz w:val="24"/>
          <w:szCs w:val="24"/>
          <w:lang w:val="en-US" w:eastAsia="zh-CN"/>
        </w:rPr>
        <w:t>原</w:t>
      </w:r>
      <w:r>
        <w:rPr>
          <w:rFonts w:hint="eastAsia"/>
          <w:b/>
          <w:bCs w:val="0"/>
          <w:sz w:val="24"/>
          <w:szCs w:val="24"/>
        </w:rPr>
        <w:t>环评一致</w:t>
      </w:r>
      <w:r>
        <w:rPr>
          <w:rFonts w:hint="eastAsia"/>
          <w:b/>
          <w:bCs w:val="0"/>
          <w:sz w:val="24"/>
          <w:szCs w:val="24"/>
          <w:lang w:eastAsia="zh-CN"/>
        </w:rPr>
        <w:t>，</w:t>
      </w:r>
      <w:r>
        <w:rPr>
          <w:rFonts w:hint="eastAsia"/>
          <w:b/>
          <w:bCs w:val="0"/>
          <w:sz w:val="24"/>
          <w:szCs w:val="24"/>
          <w:lang w:val="en-US" w:eastAsia="zh-CN"/>
        </w:rPr>
        <w:t>具体产品方案见下表。</w:t>
      </w:r>
    </w:p>
    <w:p w14:paraId="2A4181AF">
      <w:pPr>
        <w:pStyle w:val="116"/>
        <w:numPr>
          <w:ilvl w:val="0"/>
          <w:numId w:val="0"/>
        </w:numPr>
        <w:spacing w:before="0" w:beforeLines="0"/>
        <w:rPr>
          <w:color w:val="000000"/>
          <w:sz w:val="24"/>
          <w:szCs w:val="24"/>
        </w:rPr>
      </w:pPr>
      <w:r>
        <w:rPr>
          <w:rFonts w:hint="eastAsia" w:ascii="Times New Roman" w:hAnsi="Times New Roman" w:eastAsia="宋体"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zh-CN" w:eastAsia="zh-CN" w:bidi="ar-SA"/>
        </w:rPr>
        <w:t>表1</w:t>
      </w:r>
      <w:r>
        <w:rPr>
          <w:rFonts w:hint="eastAsia"/>
          <w:color w:val="000000"/>
          <w:sz w:val="24"/>
          <w:szCs w:val="24"/>
        </w:rPr>
        <w:t>已批已验项目产品方案一览表</w:t>
      </w:r>
    </w:p>
    <w:tbl>
      <w:tblPr>
        <w:tblStyle w:val="8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3"/>
        <w:gridCol w:w="1228"/>
        <w:gridCol w:w="1497"/>
        <w:gridCol w:w="1497"/>
        <w:gridCol w:w="1122"/>
        <w:gridCol w:w="1122"/>
        <w:gridCol w:w="1123"/>
      </w:tblGrid>
      <w:tr w14:paraId="2451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108" w:type="pct"/>
            <w:vAlign w:val="center"/>
          </w:tcPr>
          <w:p w14:paraId="5146A256">
            <w:pPr>
              <w:widowControl/>
              <w:jc w:val="center"/>
            </w:pPr>
            <w:r>
              <w:t>产品名称</w:t>
            </w:r>
          </w:p>
        </w:tc>
        <w:tc>
          <w:tcPr>
            <w:tcW w:w="629" w:type="pct"/>
            <w:vAlign w:val="center"/>
          </w:tcPr>
          <w:p w14:paraId="0ACD65EC">
            <w:pPr>
              <w:widowControl/>
              <w:jc w:val="center"/>
            </w:pPr>
            <w:r>
              <w:t>原审批产量</w:t>
            </w:r>
          </w:p>
        </w:tc>
        <w:tc>
          <w:tcPr>
            <w:tcW w:w="767" w:type="pct"/>
            <w:vAlign w:val="center"/>
          </w:tcPr>
          <w:p w14:paraId="4D17556A">
            <w:pPr>
              <w:widowControl/>
              <w:jc w:val="center"/>
              <w:rPr>
                <w:rFonts w:hint="default" w:eastAsia="宋体"/>
                <w:lang w:val="en-US" w:eastAsia="zh-CN"/>
              </w:rPr>
            </w:pPr>
            <w:r>
              <w:rPr>
                <w:rFonts w:hint="eastAsia"/>
                <w:lang w:val="en-US" w:eastAsia="zh-CN"/>
              </w:rPr>
              <w:t>验收监测期间达产率</w:t>
            </w:r>
          </w:p>
        </w:tc>
        <w:tc>
          <w:tcPr>
            <w:tcW w:w="767" w:type="pct"/>
            <w:vAlign w:val="center"/>
          </w:tcPr>
          <w:p w14:paraId="7A6C6C9C">
            <w:pPr>
              <w:widowControl/>
              <w:jc w:val="center"/>
            </w:pPr>
            <w:r>
              <w:t>2024（1-6）产能</w:t>
            </w:r>
          </w:p>
        </w:tc>
        <w:tc>
          <w:tcPr>
            <w:tcW w:w="575" w:type="pct"/>
            <w:vAlign w:val="center"/>
          </w:tcPr>
          <w:p w14:paraId="79E154EC">
            <w:pPr>
              <w:widowControl/>
              <w:jc w:val="center"/>
            </w:pPr>
            <w:r>
              <w:t>2024年预计产能</w:t>
            </w:r>
          </w:p>
        </w:tc>
        <w:tc>
          <w:tcPr>
            <w:tcW w:w="575" w:type="pct"/>
            <w:vAlign w:val="center"/>
          </w:tcPr>
          <w:p w14:paraId="67744D77">
            <w:pPr>
              <w:widowControl/>
              <w:jc w:val="center"/>
            </w:pPr>
            <w:r>
              <w:t>达产率</w:t>
            </w:r>
          </w:p>
        </w:tc>
        <w:tc>
          <w:tcPr>
            <w:tcW w:w="575" w:type="pct"/>
            <w:vAlign w:val="center"/>
          </w:tcPr>
          <w:p w14:paraId="7189A3C6">
            <w:pPr>
              <w:widowControl/>
              <w:jc w:val="center"/>
            </w:pPr>
            <w:r>
              <w:t>对比原审批</w:t>
            </w:r>
          </w:p>
        </w:tc>
      </w:tr>
      <w:tr w14:paraId="29B3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108" w:type="pct"/>
            <w:vAlign w:val="center"/>
          </w:tcPr>
          <w:p w14:paraId="71C4703B">
            <w:pPr>
              <w:widowControl/>
              <w:jc w:val="center"/>
            </w:pPr>
            <w:r>
              <w:rPr>
                <w:rFonts w:hint="eastAsia"/>
              </w:rPr>
              <w:t>中高档烟标</w:t>
            </w:r>
          </w:p>
        </w:tc>
        <w:tc>
          <w:tcPr>
            <w:tcW w:w="629" w:type="pct"/>
            <w:vAlign w:val="center"/>
          </w:tcPr>
          <w:p w14:paraId="5499FDA0">
            <w:pPr>
              <w:widowControl/>
              <w:jc w:val="center"/>
            </w:pPr>
            <w:r>
              <w:rPr>
                <w:rFonts w:hint="eastAsia"/>
              </w:rPr>
              <w:t>200万大箱</w:t>
            </w:r>
          </w:p>
        </w:tc>
        <w:tc>
          <w:tcPr>
            <w:tcW w:w="767" w:type="pct"/>
            <w:vAlign w:val="center"/>
          </w:tcPr>
          <w:p w14:paraId="73575500">
            <w:pPr>
              <w:widowControl/>
              <w:jc w:val="center"/>
              <w:rPr>
                <w:rFonts w:hint="default" w:eastAsia="宋体"/>
                <w:lang w:val="en-US" w:eastAsia="zh-CN"/>
              </w:rPr>
            </w:pPr>
            <w:r>
              <w:rPr>
                <w:rFonts w:hint="eastAsia"/>
                <w:lang w:val="en-US" w:eastAsia="zh-CN"/>
              </w:rPr>
              <w:t>99.98%</w:t>
            </w:r>
          </w:p>
        </w:tc>
        <w:tc>
          <w:tcPr>
            <w:tcW w:w="767" w:type="pct"/>
            <w:vAlign w:val="center"/>
          </w:tcPr>
          <w:p w14:paraId="6C43F7CC">
            <w:pPr>
              <w:widowControl/>
              <w:jc w:val="center"/>
            </w:pPr>
            <w:r>
              <w:t>59</w:t>
            </w:r>
            <w:r>
              <w:rPr>
                <w:rFonts w:hint="eastAsia"/>
              </w:rPr>
              <w:t>万大箱</w:t>
            </w:r>
          </w:p>
        </w:tc>
        <w:tc>
          <w:tcPr>
            <w:tcW w:w="575" w:type="pct"/>
            <w:vAlign w:val="center"/>
          </w:tcPr>
          <w:p w14:paraId="54CD7AB6">
            <w:pPr>
              <w:widowControl/>
              <w:jc w:val="center"/>
            </w:pPr>
            <w:r>
              <w:t>89</w:t>
            </w:r>
            <w:r>
              <w:rPr>
                <w:rFonts w:hint="eastAsia"/>
              </w:rPr>
              <w:t>万大箱</w:t>
            </w:r>
          </w:p>
        </w:tc>
        <w:tc>
          <w:tcPr>
            <w:tcW w:w="575" w:type="pct"/>
            <w:vAlign w:val="center"/>
          </w:tcPr>
          <w:p w14:paraId="2F547148">
            <w:pPr>
              <w:widowControl/>
              <w:jc w:val="center"/>
            </w:pPr>
            <w:r>
              <w:rPr>
                <w:rFonts w:hint="eastAsia"/>
              </w:rPr>
              <w:t>44.5</w:t>
            </w:r>
            <w:r>
              <w:t>%</w:t>
            </w:r>
          </w:p>
        </w:tc>
        <w:tc>
          <w:tcPr>
            <w:tcW w:w="575" w:type="pct"/>
            <w:vAlign w:val="center"/>
          </w:tcPr>
          <w:p w14:paraId="3B761DDE">
            <w:pPr>
              <w:widowControl/>
              <w:jc w:val="center"/>
            </w:pPr>
            <w:r>
              <w:t>-</w:t>
            </w:r>
            <w:r>
              <w:rPr>
                <w:rFonts w:hint="eastAsia"/>
              </w:rPr>
              <w:t>111万大箱</w:t>
            </w:r>
          </w:p>
        </w:tc>
      </w:tr>
      <w:tr w14:paraId="5CFE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108" w:type="pct"/>
            <w:vAlign w:val="center"/>
          </w:tcPr>
          <w:p w14:paraId="3F348987">
            <w:pPr>
              <w:widowControl/>
              <w:jc w:val="center"/>
            </w:pPr>
            <w:r>
              <w:rPr>
                <w:rFonts w:hint="eastAsia"/>
              </w:rPr>
              <w:t>高档烟包用纸包装材料</w:t>
            </w:r>
          </w:p>
        </w:tc>
        <w:tc>
          <w:tcPr>
            <w:tcW w:w="629" w:type="pct"/>
            <w:vAlign w:val="center"/>
          </w:tcPr>
          <w:p w14:paraId="46937548">
            <w:pPr>
              <w:widowControl/>
              <w:jc w:val="center"/>
            </w:pPr>
            <w:r>
              <w:rPr>
                <w:rFonts w:hint="eastAsia"/>
              </w:rPr>
              <w:t>100 万大箱</w:t>
            </w:r>
          </w:p>
        </w:tc>
        <w:tc>
          <w:tcPr>
            <w:tcW w:w="767" w:type="pct"/>
            <w:vAlign w:val="center"/>
          </w:tcPr>
          <w:p w14:paraId="5C12E5A1">
            <w:pPr>
              <w:widowControl/>
              <w:jc w:val="center"/>
              <w:rPr>
                <w:rFonts w:hint="default" w:eastAsia="宋体"/>
                <w:lang w:val="en-US" w:eastAsia="zh-CN"/>
              </w:rPr>
            </w:pPr>
            <w:r>
              <w:rPr>
                <w:rFonts w:hint="eastAsia"/>
                <w:lang w:val="en-US" w:eastAsia="zh-CN"/>
              </w:rPr>
              <w:t>100.39%</w:t>
            </w:r>
          </w:p>
        </w:tc>
        <w:tc>
          <w:tcPr>
            <w:tcW w:w="767" w:type="pct"/>
            <w:vAlign w:val="center"/>
          </w:tcPr>
          <w:p w14:paraId="37115C7B">
            <w:pPr>
              <w:widowControl/>
              <w:jc w:val="center"/>
            </w:pPr>
            <w:r>
              <w:t>25</w:t>
            </w:r>
            <w:r>
              <w:rPr>
                <w:rFonts w:hint="eastAsia"/>
              </w:rPr>
              <w:t>万大箱</w:t>
            </w:r>
          </w:p>
        </w:tc>
        <w:tc>
          <w:tcPr>
            <w:tcW w:w="575" w:type="pct"/>
            <w:vAlign w:val="center"/>
          </w:tcPr>
          <w:p w14:paraId="4F453230">
            <w:pPr>
              <w:widowControl/>
              <w:jc w:val="center"/>
            </w:pPr>
            <w:r>
              <w:t>55</w:t>
            </w:r>
            <w:r>
              <w:rPr>
                <w:rFonts w:hint="eastAsia"/>
              </w:rPr>
              <w:t>万大箱</w:t>
            </w:r>
          </w:p>
        </w:tc>
        <w:tc>
          <w:tcPr>
            <w:tcW w:w="575" w:type="pct"/>
            <w:vAlign w:val="center"/>
          </w:tcPr>
          <w:p w14:paraId="6F819566">
            <w:pPr>
              <w:widowControl/>
              <w:jc w:val="center"/>
            </w:pPr>
            <w:r>
              <w:rPr>
                <w:rFonts w:hint="eastAsia"/>
              </w:rPr>
              <w:t>55</w:t>
            </w:r>
            <w:r>
              <w:t>%</w:t>
            </w:r>
          </w:p>
        </w:tc>
        <w:tc>
          <w:tcPr>
            <w:tcW w:w="575" w:type="pct"/>
            <w:vAlign w:val="center"/>
          </w:tcPr>
          <w:p w14:paraId="1A0C5BDF">
            <w:pPr>
              <w:widowControl/>
              <w:jc w:val="center"/>
            </w:pPr>
            <w:r>
              <w:rPr>
                <w:rFonts w:hint="eastAsia"/>
              </w:rPr>
              <w:t>-45万大箱</w:t>
            </w:r>
          </w:p>
        </w:tc>
      </w:tr>
    </w:tbl>
    <w:p w14:paraId="64E3B2FC">
      <w:pPr>
        <w:spacing w:line="360" w:lineRule="auto"/>
        <w:ind w:firstLine="480" w:firstLineChars="200"/>
        <w:outlineLvl w:val="2"/>
        <w:rPr>
          <w:rFonts w:hint="default" w:eastAsia="宋体"/>
          <w:b/>
          <w:bCs w:val="0"/>
          <w:sz w:val="24"/>
          <w:szCs w:val="24"/>
          <w:lang w:val="en-US" w:eastAsia="zh-CN"/>
        </w:rPr>
      </w:pPr>
      <w:r>
        <w:rPr>
          <w:rFonts w:hint="eastAsia"/>
          <w:b/>
          <w:bCs w:val="0"/>
          <w:sz w:val="24"/>
          <w:szCs w:val="24"/>
          <w:lang w:val="en-US" w:eastAsia="zh-CN"/>
        </w:rPr>
        <w:t>②主要原辅材料消耗清单</w:t>
      </w:r>
    </w:p>
    <w:p w14:paraId="1B1C09C1">
      <w:pPr>
        <w:pStyle w:val="116"/>
        <w:numPr>
          <w:ilvl w:val="0"/>
          <w:numId w:val="0"/>
        </w:numPr>
        <w:spacing w:before="0" w:beforeLines="0"/>
        <w:rPr>
          <w:color w:val="000000"/>
          <w:sz w:val="24"/>
          <w:szCs w:val="24"/>
        </w:rPr>
      </w:pPr>
      <w:r>
        <w:rPr>
          <w:rFonts w:hint="eastAsia" w:ascii="Times New Roman" w:hAnsi="Times New Roman" w:eastAsia="宋体"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zh-CN" w:eastAsia="zh-CN" w:bidi="ar-SA"/>
        </w:rPr>
        <w:t>表2</w:t>
      </w:r>
      <w:r>
        <w:rPr>
          <w:rFonts w:hint="eastAsia"/>
          <w:color w:val="000000"/>
          <w:sz w:val="24"/>
          <w:szCs w:val="24"/>
          <w:lang w:val="en-US" w:eastAsia="zh-CN"/>
        </w:rPr>
        <w:t>现有</w:t>
      </w:r>
      <w:r>
        <w:rPr>
          <w:color w:val="000000"/>
          <w:sz w:val="24"/>
          <w:szCs w:val="24"/>
        </w:rPr>
        <w:t>项目原辅材料消耗汇总表</w:t>
      </w:r>
    </w:p>
    <w:tbl>
      <w:tblPr>
        <w:tblStyle w:val="8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7"/>
        <w:gridCol w:w="1948"/>
        <w:gridCol w:w="2272"/>
        <w:gridCol w:w="3245"/>
        <w:gridCol w:w="1308"/>
      </w:tblGrid>
      <w:tr w14:paraId="04CC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01" w:type="pct"/>
            <w:vAlign w:val="center"/>
          </w:tcPr>
          <w:p w14:paraId="3DBACCF4">
            <w:pPr>
              <w:pStyle w:val="146"/>
              <w:jc w:val="center"/>
              <w:rPr>
                <w:rFonts w:ascii="Times New Roman" w:hAnsi="Times New Roman" w:eastAsia="宋体" w:cs="Times New Roman"/>
              </w:rPr>
            </w:pPr>
            <w:r>
              <w:rPr>
                <w:rFonts w:ascii="Times New Roman" w:hAnsi="Times New Roman" w:eastAsia="宋体" w:cs="Times New Roman"/>
              </w:rPr>
              <w:t>序号</w:t>
            </w:r>
          </w:p>
        </w:tc>
        <w:tc>
          <w:tcPr>
            <w:tcW w:w="999" w:type="pct"/>
            <w:vAlign w:val="center"/>
          </w:tcPr>
          <w:p w14:paraId="17D2FC72">
            <w:pPr>
              <w:pStyle w:val="146"/>
              <w:jc w:val="center"/>
              <w:rPr>
                <w:rFonts w:ascii="Times New Roman" w:hAnsi="Times New Roman" w:eastAsia="宋体" w:cs="Times New Roman"/>
              </w:rPr>
            </w:pPr>
            <w:r>
              <w:rPr>
                <w:rFonts w:ascii="Times New Roman" w:hAnsi="Times New Roman" w:eastAsia="宋体" w:cs="Times New Roman"/>
              </w:rPr>
              <w:t>原辅料名称</w:t>
            </w:r>
          </w:p>
        </w:tc>
        <w:tc>
          <w:tcPr>
            <w:tcW w:w="1165" w:type="pct"/>
            <w:vAlign w:val="center"/>
          </w:tcPr>
          <w:p w14:paraId="0A4D5FE6">
            <w:pPr>
              <w:pStyle w:val="146"/>
              <w:jc w:val="center"/>
              <w:rPr>
                <w:rFonts w:ascii="Times New Roman" w:hAnsi="Times New Roman" w:eastAsia="宋体" w:cs="Times New Roman"/>
              </w:rPr>
            </w:pPr>
            <w:r>
              <w:rPr>
                <w:rFonts w:hint="eastAsia" w:ascii="Times New Roman" w:hAnsi="Times New Roman" w:eastAsia="宋体" w:cs="Times New Roman"/>
              </w:rPr>
              <w:t>原环评审批量</w:t>
            </w:r>
          </w:p>
        </w:tc>
        <w:tc>
          <w:tcPr>
            <w:tcW w:w="1664" w:type="pct"/>
            <w:vAlign w:val="center"/>
          </w:tcPr>
          <w:p w14:paraId="2362BAD8">
            <w:pPr>
              <w:pStyle w:val="146"/>
              <w:jc w:val="center"/>
              <w:rPr>
                <w:rFonts w:ascii="Times New Roman" w:hAnsi="Times New Roman" w:eastAsia="宋体" w:cs="Times New Roman"/>
              </w:rPr>
            </w:pPr>
            <w:r>
              <w:rPr>
                <w:rFonts w:hint="eastAsia" w:ascii="Times New Roman" w:hAnsi="Times New Roman" w:eastAsia="宋体" w:cs="Times New Roman"/>
                <w:lang w:val="en-US" w:eastAsia="zh-CN"/>
              </w:rPr>
              <w:t>验收监测期间实际</w:t>
            </w:r>
            <w:r>
              <w:rPr>
                <w:rFonts w:hint="eastAsia" w:ascii="Times New Roman" w:hAnsi="Times New Roman" w:eastAsia="宋体" w:cs="Times New Roman"/>
              </w:rPr>
              <w:t>用量</w:t>
            </w:r>
          </w:p>
        </w:tc>
        <w:tc>
          <w:tcPr>
            <w:tcW w:w="668" w:type="pct"/>
            <w:vAlign w:val="center"/>
          </w:tcPr>
          <w:p w14:paraId="74C3FDF0">
            <w:pPr>
              <w:pStyle w:val="146"/>
              <w:jc w:val="center"/>
              <w:rPr>
                <w:rFonts w:ascii="Times New Roman" w:hAnsi="Times New Roman" w:eastAsia="宋体" w:cs="Times New Roman"/>
              </w:rPr>
            </w:pPr>
            <w:r>
              <w:rPr>
                <w:rFonts w:ascii="Times New Roman" w:hAnsi="Times New Roman" w:eastAsia="宋体" w:cs="Times New Roman"/>
              </w:rPr>
              <w:t>单位</w:t>
            </w:r>
          </w:p>
        </w:tc>
      </w:tr>
      <w:tr w14:paraId="16B6A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01" w:type="pct"/>
            <w:vAlign w:val="center"/>
          </w:tcPr>
          <w:p w14:paraId="5C3541DD">
            <w:pPr>
              <w:pStyle w:val="146"/>
              <w:jc w:val="center"/>
              <w:rPr>
                <w:rFonts w:ascii="Times New Roman" w:hAnsi="Times New Roman" w:eastAsia="宋体" w:cs="Times New Roman"/>
              </w:rPr>
            </w:pPr>
            <w:r>
              <w:rPr>
                <w:rFonts w:hint="eastAsia" w:ascii="Times New Roman" w:hAnsi="Times New Roman" w:eastAsia="宋体" w:cs="Times New Roman"/>
              </w:rPr>
              <w:t>1</w:t>
            </w:r>
          </w:p>
        </w:tc>
        <w:tc>
          <w:tcPr>
            <w:tcW w:w="999" w:type="pct"/>
            <w:vAlign w:val="center"/>
          </w:tcPr>
          <w:p w14:paraId="3F984473">
            <w:pPr>
              <w:pStyle w:val="146"/>
              <w:jc w:val="center"/>
              <w:rPr>
                <w:rFonts w:ascii="Times New Roman" w:hAnsi="Times New Roman" w:eastAsia="宋体" w:cs="Times New Roman"/>
              </w:rPr>
            </w:pPr>
            <w:r>
              <w:rPr>
                <w:rFonts w:hint="eastAsia" w:ascii="Times New Roman" w:hAnsi="Times New Roman" w:eastAsia="宋体" w:cs="Times New Roman"/>
              </w:rPr>
              <w:t>基膜</w:t>
            </w:r>
          </w:p>
        </w:tc>
        <w:tc>
          <w:tcPr>
            <w:tcW w:w="1165" w:type="pct"/>
            <w:vAlign w:val="center"/>
          </w:tcPr>
          <w:p w14:paraId="25C72815">
            <w:pPr>
              <w:pStyle w:val="146"/>
              <w:jc w:val="center"/>
              <w:rPr>
                <w:rFonts w:ascii="Times New Roman" w:hAnsi="Times New Roman" w:eastAsia="宋体" w:cs="Times New Roman"/>
              </w:rPr>
            </w:pPr>
            <w:r>
              <w:rPr>
                <w:rFonts w:hint="eastAsia" w:ascii="Times New Roman" w:hAnsi="Times New Roman" w:eastAsia="宋体" w:cs="Times New Roman"/>
              </w:rPr>
              <w:t>22000</w:t>
            </w:r>
          </w:p>
        </w:tc>
        <w:tc>
          <w:tcPr>
            <w:tcW w:w="1664" w:type="pct"/>
            <w:vAlign w:val="center"/>
          </w:tcPr>
          <w:p w14:paraId="49ACE285">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21695</w:t>
            </w:r>
          </w:p>
        </w:tc>
        <w:tc>
          <w:tcPr>
            <w:tcW w:w="668" w:type="pct"/>
            <w:vAlign w:val="center"/>
          </w:tcPr>
          <w:p w14:paraId="6E864267">
            <w:pPr>
              <w:pStyle w:val="146"/>
              <w:jc w:val="center"/>
              <w:rPr>
                <w:rFonts w:hint="default" w:ascii="Times New Roman" w:hAnsi="Times New Roman" w:eastAsia="宋体" w:cs="Times New Roman"/>
                <w:lang w:val="en-US" w:eastAsia="zh-CN"/>
              </w:rPr>
            </w:pPr>
            <w:r>
              <w:rPr>
                <w:rFonts w:ascii="Times New Roman" w:hAnsi="Times New Roman" w:eastAsia="宋体" w:cs="Times New Roman"/>
              </w:rPr>
              <w:t>平方米</w:t>
            </w:r>
            <w:r>
              <w:rPr>
                <w:rFonts w:hint="eastAsia" w:ascii="Times New Roman" w:hAnsi="Times New Roman" w:eastAsia="宋体" w:cs="Times New Roman"/>
                <w:lang w:val="en-US" w:eastAsia="zh-CN"/>
              </w:rPr>
              <w:t>/年</w:t>
            </w:r>
          </w:p>
        </w:tc>
      </w:tr>
      <w:tr w14:paraId="3CC4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01" w:type="pct"/>
            <w:vAlign w:val="center"/>
          </w:tcPr>
          <w:p w14:paraId="1368F9E6">
            <w:pPr>
              <w:pStyle w:val="146"/>
              <w:jc w:val="center"/>
              <w:rPr>
                <w:rFonts w:ascii="Times New Roman" w:hAnsi="Times New Roman" w:eastAsia="宋体" w:cs="Times New Roman"/>
              </w:rPr>
            </w:pPr>
            <w:r>
              <w:rPr>
                <w:rFonts w:hint="eastAsia" w:ascii="Times New Roman" w:hAnsi="Times New Roman" w:eastAsia="宋体" w:cs="Times New Roman"/>
              </w:rPr>
              <w:t>2</w:t>
            </w:r>
          </w:p>
        </w:tc>
        <w:tc>
          <w:tcPr>
            <w:tcW w:w="999" w:type="pct"/>
            <w:vAlign w:val="center"/>
          </w:tcPr>
          <w:p w14:paraId="1E48AD2A">
            <w:pPr>
              <w:pStyle w:val="146"/>
              <w:jc w:val="center"/>
              <w:rPr>
                <w:rFonts w:ascii="Times New Roman" w:hAnsi="Times New Roman" w:eastAsia="宋体" w:cs="Times New Roman"/>
              </w:rPr>
            </w:pPr>
            <w:r>
              <w:rPr>
                <w:rFonts w:hint="eastAsia" w:ascii="Times New Roman" w:hAnsi="Times New Roman" w:eastAsia="宋体" w:cs="Times New Roman"/>
              </w:rPr>
              <w:t>原纸</w:t>
            </w:r>
          </w:p>
        </w:tc>
        <w:tc>
          <w:tcPr>
            <w:tcW w:w="1165" w:type="pct"/>
            <w:vAlign w:val="center"/>
          </w:tcPr>
          <w:p w14:paraId="3B414498">
            <w:pPr>
              <w:pStyle w:val="146"/>
              <w:jc w:val="center"/>
              <w:rPr>
                <w:rFonts w:ascii="Times New Roman" w:hAnsi="Times New Roman" w:eastAsia="宋体" w:cs="Times New Roman"/>
              </w:rPr>
            </w:pPr>
            <w:r>
              <w:rPr>
                <w:rFonts w:hint="eastAsia" w:ascii="Times New Roman" w:hAnsi="Times New Roman" w:eastAsia="宋体" w:cs="Times New Roman"/>
              </w:rPr>
              <w:t>3000</w:t>
            </w:r>
          </w:p>
        </w:tc>
        <w:tc>
          <w:tcPr>
            <w:tcW w:w="1664" w:type="pct"/>
            <w:vAlign w:val="center"/>
          </w:tcPr>
          <w:p w14:paraId="4D67AD5B">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2976</w:t>
            </w:r>
          </w:p>
        </w:tc>
        <w:tc>
          <w:tcPr>
            <w:tcW w:w="668" w:type="pct"/>
            <w:vAlign w:val="center"/>
          </w:tcPr>
          <w:p w14:paraId="24ACD7CB">
            <w:pPr>
              <w:pStyle w:val="146"/>
              <w:jc w:val="center"/>
              <w:rPr>
                <w:rFonts w:ascii="Times New Roman" w:hAnsi="Times New Roman" w:eastAsia="宋体" w:cs="Times New Roman"/>
              </w:rPr>
            </w:pPr>
            <w:r>
              <w:rPr>
                <w:rFonts w:ascii="Times New Roman" w:hAnsi="Times New Roman" w:eastAsia="宋体" w:cs="Times New Roman"/>
              </w:rPr>
              <w:t>吨</w:t>
            </w:r>
            <w:r>
              <w:rPr>
                <w:rFonts w:hint="eastAsia" w:ascii="Times New Roman" w:hAnsi="Times New Roman" w:eastAsia="宋体" w:cs="Times New Roman"/>
                <w:lang w:val="en-US" w:eastAsia="zh-CN"/>
              </w:rPr>
              <w:t>/年</w:t>
            </w:r>
          </w:p>
        </w:tc>
      </w:tr>
      <w:tr w14:paraId="4F6B0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01" w:type="pct"/>
            <w:vAlign w:val="center"/>
          </w:tcPr>
          <w:p w14:paraId="1A46F157">
            <w:pPr>
              <w:pStyle w:val="146"/>
              <w:jc w:val="center"/>
              <w:rPr>
                <w:rFonts w:ascii="Times New Roman" w:hAnsi="Times New Roman" w:eastAsia="宋体" w:cs="Times New Roman"/>
              </w:rPr>
            </w:pPr>
            <w:r>
              <w:rPr>
                <w:rFonts w:hint="eastAsia" w:ascii="Times New Roman" w:hAnsi="Times New Roman" w:eastAsia="宋体" w:cs="Times New Roman"/>
              </w:rPr>
              <w:t>3</w:t>
            </w:r>
          </w:p>
        </w:tc>
        <w:tc>
          <w:tcPr>
            <w:tcW w:w="999" w:type="pct"/>
            <w:vAlign w:val="center"/>
          </w:tcPr>
          <w:p w14:paraId="4B133B47">
            <w:pPr>
              <w:pStyle w:val="146"/>
              <w:jc w:val="center"/>
              <w:rPr>
                <w:rFonts w:ascii="Times New Roman" w:hAnsi="Times New Roman" w:eastAsia="宋体" w:cs="Times New Roman"/>
              </w:rPr>
            </w:pPr>
            <w:r>
              <w:rPr>
                <w:rFonts w:hint="eastAsia" w:ascii="Times New Roman" w:hAnsi="Times New Roman" w:eastAsia="宋体" w:cs="Times New Roman"/>
              </w:rPr>
              <w:t>胶水</w:t>
            </w:r>
          </w:p>
        </w:tc>
        <w:tc>
          <w:tcPr>
            <w:tcW w:w="1165" w:type="pct"/>
            <w:vAlign w:val="center"/>
          </w:tcPr>
          <w:p w14:paraId="1E1C7234">
            <w:pPr>
              <w:pStyle w:val="146"/>
              <w:jc w:val="center"/>
              <w:rPr>
                <w:rFonts w:ascii="Times New Roman" w:hAnsi="Times New Roman" w:eastAsia="宋体" w:cs="Times New Roman"/>
              </w:rPr>
            </w:pPr>
            <w:r>
              <w:rPr>
                <w:rFonts w:hint="eastAsia" w:ascii="Times New Roman" w:hAnsi="Times New Roman" w:eastAsia="宋体" w:cs="Times New Roman"/>
              </w:rPr>
              <w:t>1020</w:t>
            </w:r>
          </w:p>
        </w:tc>
        <w:tc>
          <w:tcPr>
            <w:tcW w:w="1664" w:type="pct"/>
            <w:vAlign w:val="center"/>
          </w:tcPr>
          <w:p w14:paraId="49D7469A">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1003</w:t>
            </w:r>
          </w:p>
        </w:tc>
        <w:tc>
          <w:tcPr>
            <w:tcW w:w="668" w:type="pct"/>
            <w:vAlign w:val="center"/>
          </w:tcPr>
          <w:p w14:paraId="52F4E16B">
            <w:pPr>
              <w:pStyle w:val="146"/>
              <w:jc w:val="center"/>
              <w:rPr>
                <w:rFonts w:ascii="Times New Roman" w:hAnsi="Times New Roman" w:eastAsia="宋体" w:cs="Times New Roman"/>
              </w:rPr>
            </w:pPr>
            <w:r>
              <w:rPr>
                <w:rFonts w:ascii="Times New Roman" w:hAnsi="Times New Roman" w:eastAsia="宋体" w:cs="Times New Roman"/>
              </w:rPr>
              <w:t>吨</w:t>
            </w:r>
            <w:r>
              <w:rPr>
                <w:rFonts w:hint="eastAsia" w:ascii="Times New Roman" w:hAnsi="Times New Roman" w:eastAsia="宋体" w:cs="Times New Roman"/>
                <w:lang w:val="en-US" w:eastAsia="zh-CN"/>
              </w:rPr>
              <w:t>/年</w:t>
            </w:r>
          </w:p>
        </w:tc>
      </w:tr>
      <w:tr w14:paraId="4272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01" w:type="pct"/>
            <w:vAlign w:val="center"/>
          </w:tcPr>
          <w:p w14:paraId="3754D764">
            <w:pPr>
              <w:pStyle w:val="146"/>
              <w:jc w:val="center"/>
              <w:rPr>
                <w:rFonts w:ascii="Times New Roman" w:hAnsi="Times New Roman" w:eastAsia="宋体" w:cs="Times New Roman"/>
              </w:rPr>
            </w:pPr>
            <w:r>
              <w:rPr>
                <w:rFonts w:hint="eastAsia" w:ascii="Times New Roman" w:hAnsi="Times New Roman" w:eastAsia="宋体" w:cs="Times New Roman"/>
              </w:rPr>
              <w:t>4</w:t>
            </w:r>
          </w:p>
        </w:tc>
        <w:tc>
          <w:tcPr>
            <w:tcW w:w="999" w:type="pct"/>
            <w:vAlign w:val="center"/>
          </w:tcPr>
          <w:p w14:paraId="358A9584">
            <w:pPr>
              <w:pStyle w:val="146"/>
              <w:jc w:val="center"/>
              <w:rPr>
                <w:rFonts w:ascii="Times New Roman" w:hAnsi="Times New Roman" w:eastAsia="宋体" w:cs="Times New Roman"/>
              </w:rPr>
            </w:pPr>
            <w:r>
              <w:rPr>
                <w:rFonts w:hint="eastAsia" w:ascii="Times New Roman" w:hAnsi="Times New Roman" w:eastAsia="宋体" w:cs="Times New Roman"/>
              </w:rPr>
              <w:t>背涂液</w:t>
            </w:r>
          </w:p>
        </w:tc>
        <w:tc>
          <w:tcPr>
            <w:tcW w:w="1165" w:type="pct"/>
            <w:vAlign w:val="center"/>
          </w:tcPr>
          <w:p w14:paraId="6636B759">
            <w:pPr>
              <w:pStyle w:val="146"/>
              <w:jc w:val="center"/>
              <w:rPr>
                <w:rFonts w:ascii="Times New Roman" w:hAnsi="Times New Roman" w:eastAsia="宋体" w:cs="Times New Roman"/>
              </w:rPr>
            </w:pPr>
            <w:r>
              <w:rPr>
                <w:rFonts w:hint="eastAsia" w:ascii="Times New Roman" w:hAnsi="Times New Roman" w:eastAsia="宋体" w:cs="Times New Roman"/>
              </w:rPr>
              <w:t>1020</w:t>
            </w:r>
          </w:p>
        </w:tc>
        <w:tc>
          <w:tcPr>
            <w:tcW w:w="1664" w:type="pct"/>
            <w:vAlign w:val="center"/>
          </w:tcPr>
          <w:p w14:paraId="72A3D88E">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989</w:t>
            </w:r>
          </w:p>
        </w:tc>
        <w:tc>
          <w:tcPr>
            <w:tcW w:w="668" w:type="pct"/>
            <w:vAlign w:val="center"/>
          </w:tcPr>
          <w:p w14:paraId="0C6C6169">
            <w:pPr>
              <w:pStyle w:val="146"/>
              <w:jc w:val="center"/>
              <w:rPr>
                <w:rFonts w:ascii="Times New Roman" w:hAnsi="Times New Roman" w:eastAsia="宋体" w:cs="Times New Roman"/>
              </w:rPr>
            </w:pPr>
            <w:r>
              <w:rPr>
                <w:rFonts w:ascii="Times New Roman" w:hAnsi="Times New Roman" w:eastAsia="宋体" w:cs="Times New Roman"/>
              </w:rPr>
              <w:t>吨</w:t>
            </w:r>
            <w:r>
              <w:rPr>
                <w:rFonts w:hint="eastAsia" w:ascii="Times New Roman" w:hAnsi="Times New Roman" w:eastAsia="宋体" w:cs="Times New Roman"/>
                <w:lang w:val="en-US" w:eastAsia="zh-CN"/>
              </w:rPr>
              <w:t>/年</w:t>
            </w:r>
          </w:p>
        </w:tc>
      </w:tr>
      <w:tr w14:paraId="2364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01" w:type="pct"/>
            <w:vAlign w:val="center"/>
          </w:tcPr>
          <w:p w14:paraId="37E2CC79">
            <w:pPr>
              <w:pStyle w:val="146"/>
              <w:jc w:val="center"/>
              <w:rPr>
                <w:rFonts w:ascii="Times New Roman" w:hAnsi="Times New Roman" w:eastAsia="宋体" w:cs="Times New Roman"/>
              </w:rPr>
            </w:pPr>
            <w:r>
              <w:rPr>
                <w:rFonts w:hint="eastAsia" w:ascii="Times New Roman" w:hAnsi="Times New Roman" w:eastAsia="宋体" w:cs="Times New Roman"/>
              </w:rPr>
              <w:t>5</w:t>
            </w:r>
          </w:p>
        </w:tc>
        <w:tc>
          <w:tcPr>
            <w:tcW w:w="999" w:type="pct"/>
            <w:vAlign w:val="center"/>
          </w:tcPr>
          <w:p w14:paraId="600A46DF">
            <w:pPr>
              <w:pStyle w:val="146"/>
              <w:jc w:val="center"/>
              <w:rPr>
                <w:rFonts w:ascii="Times New Roman" w:hAnsi="Times New Roman" w:eastAsia="宋体" w:cs="Times New Roman"/>
              </w:rPr>
            </w:pPr>
            <w:r>
              <w:rPr>
                <w:rFonts w:hint="eastAsia" w:ascii="Times New Roman" w:hAnsi="Times New Roman" w:eastAsia="宋体" w:cs="Times New Roman"/>
              </w:rPr>
              <w:t>溶剂墨</w:t>
            </w:r>
          </w:p>
        </w:tc>
        <w:tc>
          <w:tcPr>
            <w:tcW w:w="1165" w:type="pct"/>
            <w:vAlign w:val="center"/>
          </w:tcPr>
          <w:p w14:paraId="36C2B2D2">
            <w:pPr>
              <w:pStyle w:val="146"/>
              <w:jc w:val="center"/>
              <w:rPr>
                <w:rFonts w:ascii="Times New Roman" w:hAnsi="Times New Roman" w:eastAsia="宋体" w:cs="Times New Roman"/>
              </w:rPr>
            </w:pPr>
            <w:r>
              <w:rPr>
                <w:rFonts w:hint="eastAsia" w:ascii="Times New Roman" w:hAnsi="Times New Roman" w:eastAsia="宋体" w:cs="Times New Roman"/>
              </w:rPr>
              <w:t>50</w:t>
            </w:r>
          </w:p>
        </w:tc>
        <w:tc>
          <w:tcPr>
            <w:tcW w:w="1664" w:type="pct"/>
            <w:vAlign w:val="center"/>
          </w:tcPr>
          <w:p w14:paraId="580FF8DE">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48.9</w:t>
            </w:r>
          </w:p>
        </w:tc>
        <w:tc>
          <w:tcPr>
            <w:tcW w:w="668" w:type="pct"/>
            <w:vAlign w:val="center"/>
          </w:tcPr>
          <w:p w14:paraId="441AF492">
            <w:pPr>
              <w:pStyle w:val="146"/>
              <w:jc w:val="center"/>
              <w:rPr>
                <w:rFonts w:ascii="Times New Roman" w:hAnsi="Times New Roman" w:eastAsia="宋体" w:cs="Times New Roman"/>
              </w:rPr>
            </w:pPr>
            <w:r>
              <w:rPr>
                <w:rFonts w:ascii="Times New Roman" w:hAnsi="Times New Roman" w:eastAsia="宋体" w:cs="Times New Roman"/>
              </w:rPr>
              <w:t>吨</w:t>
            </w:r>
            <w:r>
              <w:rPr>
                <w:rFonts w:hint="eastAsia" w:ascii="Times New Roman" w:hAnsi="Times New Roman" w:eastAsia="宋体" w:cs="Times New Roman"/>
                <w:lang w:val="en-US" w:eastAsia="zh-CN"/>
              </w:rPr>
              <w:t>/年</w:t>
            </w:r>
          </w:p>
        </w:tc>
      </w:tr>
      <w:tr w14:paraId="5DF3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01" w:type="pct"/>
            <w:vAlign w:val="center"/>
          </w:tcPr>
          <w:p w14:paraId="260AE26C">
            <w:pPr>
              <w:pStyle w:val="146"/>
              <w:jc w:val="center"/>
              <w:rPr>
                <w:rFonts w:ascii="Times New Roman" w:hAnsi="Times New Roman" w:eastAsia="宋体" w:cs="Times New Roman"/>
              </w:rPr>
            </w:pPr>
            <w:r>
              <w:rPr>
                <w:rFonts w:hint="eastAsia" w:ascii="Times New Roman" w:hAnsi="Times New Roman" w:eastAsia="宋体" w:cs="Times New Roman"/>
              </w:rPr>
              <w:t>6</w:t>
            </w:r>
          </w:p>
        </w:tc>
        <w:tc>
          <w:tcPr>
            <w:tcW w:w="999" w:type="pct"/>
            <w:vAlign w:val="center"/>
          </w:tcPr>
          <w:p w14:paraId="09EC2F93">
            <w:pPr>
              <w:pStyle w:val="146"/>
              <w:jc w:val="center"/>
              <w:rPr>
                <w:rFonts w:ascii="Times New Roman" w:hAnsi="Times New Roman" w:eastAsia="宋体" w:cs="Times New Roman"/>
              </w:rPr>
            </w:pPr>
            <w:r>
              <w:rPr>
                <w:rFonts w:hint="eastAsia" w:ascii="Times New Roman" w:hAnsi="Times New Roman" w:eastAsia="宋体" w:cs="Times New Roman"/>
              </w:rPr>
              <w:t>乙醇</w:t>
            </w:r>
          </w:p>
        </w:tc>
        <w:tc>
          <w:tcPr>
            <w:tcW w:w="1165" w:type="pct"/>
            <w:vAlign w:val="center"/>
          </w:tcPr>
          <w:p w14:paraId="59C8E2C3">
            <w:pPr>
              <w:pStyle w:val="146"/>
              <w:jc w:val="center"/>
              <w:rPr>
                <w:rFonts w:ascii="Times New Roman" w:hAnsi="Times New Roman" w:eastAsia="宋体" w:cs="Times New Roman"/>
              </w:rPr>
            </w:pPr>
            <w:r>
              <w:rPr>
                <w:rFonts w:hint="eastAsia" w:ascii="Times New Roman" w:hAnsi="Times New Roman" w:eastAsia="宋体" w:cs="Times New Roman"/>
              </w:rPr>
              <w:t>1</w:t>
            </w:r>
          </w:p>
        </w:tc>
        <w:tc>
          <w:tcPr>
            <w:tcW w:w="1664" w:type="pct"/>
            <w:vAlign w:val="center"/>
          </w:tcPr>
          <w:p w14:paraId="58E2EF20">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0.43</w:t>
            </w:r>
          </w:p>
        </w:tc>
        <w:tc>
          <w:tcPr>
            <w:tcW w:w="668" w:type="pct"/>
            <w:vAlign w:val="center"/>
          </w:tcPr>
          <w:p w14:paraId="691AEC5D">
            <w:pPr>
              <w:pStyle w:val="146"/>
              <w:jc w:val="center"/>
              <w:rPr>
                <w:rFonts w:ascii="Times New Roman" w:hAnsi="Times New Roman" w:eastAsia="宋体" w:cs="Times New Roman"/>
              </w:rPr>
            </w:pPr>
            <w:r>
              <w:rPr>
                <w:rFonts w:ascii="Times New Roman" w:hAnsi="Times New Roman" w:eastAsia="宋体" w:cs="Times New Roman"/>
              </w:rPr>
              <w:t>吨</w:t>
            </w:r>
            <w:r>
              <w:rPr>
                <w:rFonts w:hint="eastAsia" w:ascii="Times New Roman" w:hAnsi="Times New Roman" w:eastAsia="宋体" w:cs="Times New Roman"/>
                <w:lang w:val="en-US" w:eastAsia="zh-CN"/>
              </w:rPr>
              <w:t>/年</w:t>
            </w:r>
          </w:p>
        </w:tc>
      </w:tr>
      <w:tr w14:paraId="559A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01" w:type="pct"/>
            <w:vAlign w:val="center"/>
          </w:tcPr>
          <w:p w14:paraId="0184D2A2">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rPr>
              <w:t>7</w:t>
            </w:r>
          </w:p>
        </w:tc>
        <w:tc>
          <w:tcPr>
            <w:tcW w:w="999" w:type="pct"/>
            <w:vAlign w:val="center"/>
          </w:tcPr>
          <w:p w14:paraId="383193E3">
            <w:pPr>
              <w:pStyle w:val="146"/>
              <w:jc w:val="center"/>
              <w:rPr>
                <w:rFonts w:hint="eastAsia" w:ascii="Times New Roman" w:hAnsi="Times New Roman" w:eastAsia="宋体" w:cs="Times New Roman"/>
              </w:rPr>
            </w:pPr>
            <w:r>
              <w:rPr>
                <w:rFonts w:ascii="Times New Roman" w:hAnsi="Times New Roman" w:eastAsia="宋体" w:cs="Times New Roman"/>
              </w:rPr>
              <w:t>纸张</w:t>
            </w:r>
          </w:p>
        </w:tc>
        <w:tc>
          <w:tcPr>
            <w:tcW w:w="1165" w:type="pct"/>
            <w:vAlign w:val="center"/>
          </w:tcPr>
          <w:p w14:paraId="65BD36C9">
            <w:pPr>
              <w:pStyle w:val="146"/>
              <w:jc w:val="center"/>
              <w:rPr>
                <w:rFonts w:hint="eastAsia" w:ascii="Times New Roman" w:hAnsi="Times New Roman" w:eastAsia="宋体" w:cs="Times New Roman"/>
              </w:rPr>
            </w:pPr>
            <w:r>
              <w:rPr>
                <w:rFonts w:hint="eastAsia" w:ascii="Times New Roman" w:hAnsi="Times New Roman" w:eastAsia="宋体" w:cs="Times New Roman"/>
              </w:rPr>
              <w:t>2000</w:t>
            </w:r>
          </w:p>
        </w:tc>
        <w:tc>
          <w:tcPr>
            <w:tcW w:w="1664" w:type="pct"/>
            <w:vAlign w:val="center"/>
          </w:tcPr>
          <w:p w14:paraId="5061F87C">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1981</w:t>
            </w:r>
          </w:p>
        </w:tc>
        <w:tc>
          <w:tcPr>
            <w:tcW w:w="668" w:type="pct"/>
            <w:vAlign w:val="center"/>
          </w:tcPr>
          <w:p w14:paraId="4352EF0D">
            <w:pPr>
              <w:pStyle w:val="146"/>
              <w:jc w:val="center"/>
              <w:rPr>
                <w:rFonts w:ascii="Times New Roman" w:hAnsi="Times New Roman" w:eastAsia="宋体" w:cs="Times New Roman"/>
              </w:rPr>
            </w:pPr>
            <w:r>
              <w:rPr>
                <w:rFonts w:ascii="Times New Roman" w:hAnsi="Times New Roman" w:eastAsia="宋体" w:cs="Times New Roman"/>
              </w:rPr>
              <w:t>吨</w:t>
            </w:r>
            <w:r>
              <w:rPr>
                <w:rFonts w:hint="eastAsia" w:ascii="Times New Roman" w:hAnsi="Times New Roman" w:eastAsia="宋体" w:cs="Times New Roman"/>
                <w:lang w:val="en-US" w:eastAsia="zh-CN"/>
              </w:rPr>
              <w:t>/年</w:t>
            </w:r>
          </w:p>
        </w:tc>
      </w:tr>
      <w:tr w14:paraId="7921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01" w:type="pct"/>
            <w:vAlign w:val="center"/>
          </w:tcPr>
          <w:p w14:paraId="733055D7">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rPr>
              <w:t>8</w:t>
            </w:r>
          </w:p>
        </w:tc>
        <w:tc>
          <w:tcPr>
            <w:tcW w:w="999" w:type="pct"/>
            <w:vAlign w:val="center"/>
          </w:tcPr>
          <w:p w14:paraId="635330A5">
            <w:pPr>
              <w:pStyle w:val="146"/>
              <w:jc w:val="center"/>
              <w:rPr>
                <w:rFonts w:hint="eastAsia" w:ascii="Times New Roman" w:hAnsi="Times New Roman" w:eastAsia="宋体" w:cs="Times New Roman"/>
              </w:rPr>
            </w:pPr>
            <w:r>
              <w:rPr>
                <w:rFonts w:ascii="Times New Roman" w:hAnsi="Times New Roman" w:eastAsia="宋体" w:cs="Times New Roman"/>
              </w:rPr>
              <w:t>显影液</w:t>
            </w:r>
          </w:p>
        </w:tc>
        <w:tc>
          <w:tcPr>
            <w:tcW w:w="1165" w:type="pct"/>
            <w:vAlign w:val="center"/>
          </w:tcPr>
          <w:p w14:paraId="634CB445">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0.2</w:t>
            </w:r>
          </w:p>
        </w:tc>
        <w:tc>
          <w:tcPr>
            <w:tcW w:w="1664" w:type="pct"/>
            <w:vAlign w:val="center"/>
          </w:tcPr>
          <w:p w14:paraId="18D6B520">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0.2</w:t>
            </w:r>
          </w:p>
        </w:tc>
        <w:tc>
          <w:tcPr>
            <w:tcW w:w="668" w:type="pct"/>
            <w:vAlign w:val="center"/>
          </w:tcPr>
          <w:p w14:paraId="582ABDF0">
            <w:pPr>
              <w:pStyle w:val="146"/>
              <w:jc w:val="center"/>
              <w:rPr>
                <w:rFonts w:ascii="Times New Roman" w:hAnsi="Times New Roman" w:eastAsia="宋体" w:cs="Times New Roman"/>
              </w:rPr>
            </w:pPr>
            <w:r>
              <w:rPr>
                <w:rFonts w:ascii="Times New Roman" w:hAnsi="Times New Roman" w:eastAsia="宋体" w:cs="Times New Roman"/>
              </w:rPr>
              <w:t>吨</w:t>
            </w:r>
            <w:r>
              <w:rPr>
                <w:rFonts w:hint="eastAsia" w:ascii="Times New Roman" w:hAnsi="Times New Roman" w:eastAsia="宋体" w:cs="Times New Roman"/>
                <w:lang w:val="en-US" w:eastAsia="zh-CN"/>
              </w:rPr>
              <w:t>/年</w:t>
            </w:r>
          </w:p>
        </w:tc>
      </w:tr>
      <w:tr w14:paraId="0655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01" w:type="pct"/>
            <w:vAlign w:val="center"/>
          </w:tcPr>
          <w:p w14:paraId="23E11588">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rPr>
              <w:t>9</w:t>
            </w:r>
          </w:p>
        </w:tc>
        <w:tc>
          <w:tcPr>
            <w:tcW w:w="999" w:type="pct"/>
            <w:vAlign w:val="center"/>
          </w:tcPr>
          <w:p w14:paraId="2CA6B8AC">
            <w:pPr>
              <w:pStyle w:val="146"/>
              <w:jc w:val="center"/>
              <w:rPr>
                <w:rFonts w:hint="eastAsia" w:ascii="Times New Roman" w:hAnsi="Times New Roman" w:eastAsia="宋体" w:cs="Times New Roman"/>
              </w:rPr>
            </w:pPr>
            <w:r>
              <w:rPr>
                <w:rFonts w:ascii="Times New Roman" w:hAnsi="Times New Roman" w:eastAsia="宋体" w:cs="Times New Roman"/>
              </w:rPr>
              <w:t>PS版</w:t>
            </w:r>
          </w:p>
        </w:tc>
        <w:tc>
          <w:tcPr>
            <w:tcW w:w="1165" w:type="pct"/>
            <w:vAlign w:val="center"/>
          </w:tcPr>
          <w:p w14:paraId="519FC00A">
            <w:pPr>
              <w:pStyle w:val="146"/>
              <w:jc w:val="center"/>
              <w:rPr>
                <w:rFonts w:hint="eastAsia" w:ascii="Times New Roman" w:hAnsi="Times New Roman" w:eastAsia="宋体" w:cs="Times New Roman"/>
              </w:rPr>
            </w:pPr>
            <w:r>
              <w:rPr>
                <w:rFonts w:hint="eastAsia" w:ascii="Times New Roman" w:hAnsi="Times New Roman" w:eastAsia="宋体" w:cs="Times New Roman"/>
              </w:rPr>
              <w:t>10000</w:t>
            </w:r>
          </w:p>
        </w:tc>
        <w:tc>
          <w:tcPr>
            <w:tcW w:w="1664" w:type="pct"/>
            <w:vAlign w:val="center"/>
          </w:tcPr>
          <w:p w14:paraId="4EBCA095">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9886</w:t>
            </w:r>
          </w:p>
        </w:tc>
        <w:tc>
          <w:tcPr>
            <w:tcW w:w="668" w:type="pct"/>
            <w:vAlign w:val="center"/>
          </w:tcPr>
          <w:p w14:paraId="193926A8">
            <w:pPr>
              <w:pStyle w:val="146"/>
              <w:jc w:val="center"/>
              <w:rPr>
                <w:rFonts w:ascii="Times New Roman" w:hAnsi="Times New Roman" w:eastAsia="宋体" w:cs="Times New Roman"/>
              </w:rPr>
            </w:pPr>
            <w:r>
              <w:rPr>
                <w:rFonts w:ascii="Times New Roman" w:hAnsi="Times New Roman" w:eastAsia="宋体" w:cs="Times New Roman"/>
              </w:rPr>
              <w:t>吨</w:t>
            </w:r>
            <w:r>
              <w:rPr>
                <w:rFonts w:hint="eastAsia" w:ascii="Times New Roman" w:hAnsi="Times New Roman" w:eastAsia="宋体" w:cs="Times New Roman"/>
                <w:lang w:val="en-US" w:eastAsia="zh-CN"/>
              </w:rPr>
              <w:t>/年</w:t>
            </w:r>
          </w:p>
        </w:tc>
      </w:tr>
      <w:tr w14:paraId="2075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000" w:type="pct"/>
            <w:gridSpan w:val="5"/>
            <w:vAlign w:val="center"/>
          </w:tcPr>
          <w:p w14:paraId="729C808C">
            <w:pPr>
              <w:pStyle w:val="146"/>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注：原辅材料实际年消耗情况根据2019年1~3月调试监测期间物料单耗情况折算。</w:t>
            </w:r>
          </w:p>
        </w:tc>
      </w:tr>
    </w:tbl>
    <w:p w14:paraId="33FE6825">
      <w:pPr>
        <w:spacing w:line="360" w:lineRule="auto"/>
        <w:ind w:firstLine="480" w:firstLineChars="200"/>
        <w:rPr>
          <w:rFonts w:hint="eastAsia"/>
          <w:bCs/>
          <w:sz w:val="24"/>
          <w:szCs w:val="24"/>
        </w:rPr>
      </w:pPr>
    </w:p>
    <w:p w14:paraId="7AD7A50C">
      <w:pPr>
        <w:spacing w:line="360" w:lineRule="auto"/>
        <w:ind w:firstLine="480" w:firstLineChars="200"/>
        <w:outlineLvl w:val="2"/>
        <w:rPr>
          <w:rFonts w:hint="eastAsia" w:eastAsia="宋体"/>
          <w:b/>
          <w:bCs w:val="0"/>
          <w:sz w:val="24"/>
          <w:szCs w:val="24"/>
          <w:lang w:val="en-US" w:eastAsia="zh-CN"/>
        </w:rPr>
      </w:pPr>
      <w:r>
        <w:rPr>
          <w:rFonts w:hint="eastAsia"/>
          <w:b/>
          <w:bCs w:val="0"/>
          <w:sz w:val="24"/>
          <w:szCs w:val="24"/>
          <w:lang w:val="en-US" w:eastAsia="zh-CN"/>
        </w:rPr>
        <w:t>③主要生产设备</w:t>
      </w:r>
    </w:p>
    <w:p w14:paraId="5180A02C">
      <w:pPr>
        <w:keepNext w:val="0"/>
        <w:keepLines w:val="0"/>
        <w:widowControl/>
        <w:suppressLineNumbers w:val="0"/>
        <w:ind w:firstLine="480" w:firstLineChars="200"/>
        <w:jc w:val="left"/>
      </w:pPr>
      <w:r>
        <w:rPr>
          <w:rFonts w:hint="eastAsia" w:ascii="宋体" w:hAnsi="宋体" w:cs="宋体"/>
          <w:color w:val="000000"/>
          <w:kern w:val="0"/>
          <w:sz w:val="24"/>
          <w:szCs w:val="24"/>
          <w:lang w:val="en-US" w:eastAsia="zh-CN" w:bidi="ar"/>
        </w:rPr>
        <w:t>现有工程验收监测期间</w:t>
      </w:r>
      <w:r>
        <w:rPr>
          <w:rFonts w:hint="eastAsia" w:ascii="宋体" w:hAnsi="宋体" w:eastAsia="宋体" w:cs="宋体"/>
          <w:color w:val="000000"/>
          <w:kern w:val="0"/>
          <w:sz w:val="24"/>
          <w:szCs w:val="24"/>
          <w:lang w:val="en-US" w:eastAsia="zh-CN" w:bidi="ar"/>
        </w:rPr>
        <w:t>主要设备见下表</w:t>
      </w:r>
    </w:p>
    <w:p w14:paraId="1F99BA88">
      <w:pPr>
        <w:pStyle w:val="116"/>
        <w:numPr>
          <w:ilvl w:val="0"/>
          <w:numId w:val="0"/>
        </w:numPr>
        <w:spacing w:before="156"/>
        <w:rPr>
          <w:color w:val="000000"/>
          <w:sz w:val="24"/>
          <w:szCs w:val="24"/>
        </w:rPr>
      </w:pPr>
      <w:r>
        <w:rPr>
          <w:rFonts w:hint="eastAsia" w:ascii="Times New Roman" w:hAnsi="Times New Roman" w:eastAsia="宋体"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zh-CN" w:eastAsia="zh-CN" w:bidi="ar-SA"/>
        </w:rPr>
        <w:t>表3</w:t>
      </w:r>
      <w:r>
        <w:rPr>
          <w:rFonts w:hint="eastAsia"/>
          <w:color w:val="000000"/>
          <w:sz w:val="24"/>
          <w:szCs w:val="24"/>
          <w:lang w:val="en-US" w:eastAsia="zh-CN"/>
        </w:rPr>
        <w:t>现有项目</w:t>
      </w:r>
      <w:r>
        <w:rPr>
          <w:color w:val="000000"/>
          <w:sz w:val="24"/>
          <w:szCs w:val="24"/>
        </w:rPr>
        <w:t>设备</w:t>
      </w:r>
      <w:r>
        <w:rPr>
          <w:rFonts w:hint="eastAsia"/>
          <w:color w:val="000000"/>
          <w:sz w:val="24"/>
          <w:szCs w:val="24"/>
          <w:lang w:val="en-US"/>
        </w:rPr>
        <w:t>情况</w:t>
      </w:r>
      <w:r>
        <w:rPr>
          <w:color w:val="000000"/>
          <w:sz w:val="24"/>
          <w:szCs w:val="24"/>
        </w:rPr>
        <w:t>一览表</w:t>
      </w:r>
    </w:p>
    <w:tbl>
      <w:tblPr>
        <w:tblStyle w:val="8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7"/>
        <w:gridCol w:w="2090"/>
        <w:gridCol w:w="2212"/>
        <w:gridCol w:w="1999"/>
        <w:gridCol w:w="1757"/>
        <w:gridCol w:w="1153"/>
      </w:tblGrid>
      <w:tr w14:paraId="7837F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F420116">
            <w:pPr>
              <w:jc w:val="center"/>
              <w:rPr>
                <w:kern w:val="0"/>
              </w:rPr>
            </w:pPr>
            <w:r>
              <w:rPr>
                <w:rFonts w:hint="eastAsia"/>
                <w:kern w:val="0"/>
              </w:rPr>
              <w:t>序号</w:t>
            </w:r>
          </w:p>
        </w:tc>
        <w:tc>
          <w:tcPr>
            <w:tcW w:w="0" w:type="auto"/>
            <w:vAlign w:val="center"/>
          </w:tcPr>
          <w:p w14:paraId="01152D37">
            <w:pPr>
              <w:jc w:val="center"/>
              <w:rPr>
                <w:kern w:val="0"/>
              </w:rPr>
            </w:pPr>
            <w:r>
              <w:rPr>
                <w:rFonts w:hint="eastAsia"/>
                <w:kern w:val="0"/>
              </w:rPr>
              <w:t>设备名称</w:t>
            </w:r>
          </w:p>
        </w:tc>
        <w:tc>
          <w:tcPr>
            <w:tcW w:w="0" w:type="auto"/>
            <w:vAlign w:val="center"/>
          </w:tcPr>
          <w:p w14:paraId="2D7B3E71">
            <w:pPr>
              <w:jc w:val="center"/>
              <w:rPr>
                <w:rFonts w:hint="default" w:eastAsia="宋体"/>
                <w:kern w:val="0"/>
                <w:lang w:val="en-US" w:eastAsia="zh-CN"/>
              </w:rPr>
            </w:pPr>
            <w:r>
              <w:rPr>
                <w:rFonts w:hint="eastAsia"/>
                <w:kern w:val="0"/>
                <w:lang w:val="en-US" w:eastAsia="zh-CN"/>
              </w:rPr>
              <w:t>设备规格型号</w:t>
            </w:r>
          </w:p>
        </w:tc>
        <w:tc>
          <w:tcPr>
            <w:tcW w:w="0" w:type="auto"/>
            <w:vAlign w:val="center"/>
          </w:tcPr>
          <w:p w14:paraId="54C7EE53">
            <w:pPr>
              <w:jc w:val="center"/>
              <w:rPr>
                <w:kern w:val="0"/>
              </w:rPr>
            </w:pPr>
            <w:r>
              <w:rPr>
                <w:rFonts w:hint="eastAsia"/>
                <w:kern w:val="0"/>
              </w:rPr>
              <w:t>2013年环评审批数量（台套）</w:t>
            </w:r>
          </w:p>
        </w:tc>
        <w:tc>
          <w:tcPr>
            <w:tcW w:w="0" w:type="auto"/>
            <w:vAlign w:val="center"/>
          </w:tcPr>
          <w:p w14:paraId="64E77CFA">
            <w:pPr>
              <w:jc w:val="center"/>
              <w:rPr>
                <w:rFonts w:hint="default" w:eastAsia="宋体"/>
                <w:kern w:val="0"/>
                <w:lang w:val="en-US" w:eastAsia="zh-CN"/>
              </w:rPr>
            </w:pPr>
            <w:r>
              <w:rPr>
                <w:rFonts w:hint="eastAsia"/>
                <w:kern w:val="0"/>
                <w:lang w:val="en-US" w:eastAsia="zh-CN"/>
              </w:rPr>
              <w:t>2019年验收实际建设数量</w:t>
            </w:r>
          </w:p>
        </w:tc>
        <w:tc>
          <w:tcPr>
            <w:tcW w:w="0" w:type="auto"/>
            <w:vAlign w:val="center"/>
          </w:tcPr>
          <w:p w14:paraId="131FC38C">
            <w:pPr>
              <w:jc w:val="center"/>
              <w:rPr>
                <w:kern w:val="0"/>
              </w:rPr>
            </w:pPr>
            <w:r>
              <w:rPr>
                <w:rFonts w:hint="eastAsia"/>
                <w:kern w:val="0"/>
              </w:rPr>
              <w:t>备注</w:t>
            </w:r>
          </w:p>
        </w:tc>
      </w:tr>
      <w:tr w14:paraId="456FF6AC">
        <w:tblPrEx>
          <w:tblCellMar>
            <w:top w:w="0" w:type="dxa"/>
            <w:left w:w="108" w:type="dxa"/>
            <w:bottom w:w="0" w:type="dxa"/>
            <w:right w:w="108" w:type="dxa"/>
          </w:tblCellMar>
        </w:tblPrEx>
        <w:trPr>
          <w:jc w:val="center"/>
        </w:trPr>
        <w:tc>
          <w:tcPr>
            <w:tcW w:w="0" w:type="auto"/>
            <w:vAlign w:val="center"/>
          </w:tcPr>
          <w:p w14:paraId="617013F1">
            <w:pPr>
              <w:jc w:val="center"/>
              <w:rPr>
                <w:kern w:val="0"/>
              </w:rPr>
            </w:pPr>
            <w:r>
              <w:rPr>
                <w:rFonts w:hint="eastAsia"/>
                <w:kern w:val="0"/>
              </w:rPr>
              <w:t>1</w:t>
            </w:r>
          </w:p>
        </w:tc>
        <w:tc>
          <w:tcPr>
            <w:tcW w:w="0" w:type="auto"/>
            <w:vAlign w:val="center"/>
          </w:tcPr>
          <w:p w14:paraId="4107CA56">
            <w:pPr>
              <w:jc w:val="center"/>
              <w:rPr>
                <w:kern w:val="0"/>
              </w:rPr>
            </w:pPr>
            <w:r>
              <w:rPr>
                <w:rFonts w:hint="eastAsia"/>
                <w:kern w:val="0"/>
              </w:rPr>
              <w:t>九色卷筒凹印机</w:t>
            </w:r>
          </w:p>
        </w:tc>
        <w:tc>
          <w:tcPr>
            <w:tcW w:w="0" w:type="auto"/>
            <w:vAlign w:val="center"/>
          </w:tcPr>
          <w:p w14:paraId="7DD30530">
            <w:pPr>
              <w:jc w:val="center"/>
              <w:rPr>
                <w:rFonts w:hint="default" w:eastAsia="宋体"/>
                <w:kern w:val="0"/>
                <w:lang w:val="en-US" w:eastAsia="zh-CN"/>
              </w:rPr>
            </w:pPr>
            <w:r>
              <w:rPr>
                <w:rFonts w:hint="eastAsia"/>
                <w:kern w:val="0"/>
                <w:lang w:val="en-US" w:eastAsia="zh-CN"/>
              </w:rPr>
              <w:t>R960-3</w:t>
            </w:r>
          </w:p>
        </w:tc>
        <w:tc>
          <w:tcPr>
            <w:tcW w:w="0" w:type="auto"/>
            <w:vAlign w:val="center"/>
          </w:tcPr>
          <w:p w14:paraId="06CD1EDF">
            <w:pPr>
              <w:jc w:val="center"/>
              <w:rPr>
                <w:kern w:val="0"/>
              </w:rPr>
            </w:pPr>
            <w:r>
              <w:rPr>
                <w:rFonts w:hint="eastAsia"/>
                <w:kern w:val="0"/>
              </w:rPr>
              <w:t>4</w:t>
            </w:r>
          </w:p>
        </w:tc>
        <w:tc>
          <w:tcPr>
            <w:tcW w:w="0" w:type="auto"/>
            <w:vAlign w:val="center"/>
          </w:tcPr>
          <w:p w14:paraId="372EDC8B">
            <w:pPr>
              <w:jc w:val="center"/>
              <w:rPr>
                <w:rFonts w:hint="eastAsia" w:eastAsia="宋体"/>
                <w:kern w:val="0"/>
                <w:lang w:val="en-US" w:eastAsia="zh-CN"/>
              </w:rPr>
            </w:pPr>
            <w:r>
              <w:rPr>
                <w:rFonts w:hint="eastAsia"/>
                <w:kern w:val="0"/>
                <w:lang w:val="en-US" w:eastAsia="zh-CN"/>
              </w:rPr>
              <w:t>3</w:t>
            </w:r>
          </w:p>
        </w:tc>
        <w:tc>
          <w:tcPr>
            <w:tcW w:w="0" w:type="auto"/>
            <w:vAlign w:val="center"/>
          </w:tcPr>
          <w:p w14:paraId="6664F736">
            <w:pPr>
              <w:jc w:val="center"/>
              <w:rPr>
                <w:kern w:val="0"/>
              </w:rPr>
            </w:pPr>
            <w:r>
              <w:rPr>
                <w:rFonts w:hint="eastAsia"/>
                <w:kern w:val="0"/>
              </w:rPr>
              <w:t>较环评中少一台</w:t>
            </w:r>
          </w:p>
        </w:tc>
      </w:tr>
      <w:tr w14:paraId="3295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FA9587D">
            <w:pPr>
              <w:jc w:val="center"/>
              <w:rPr>
                <w:rFonts w:hint="eastAsia" w:eastAsia="宋体"/>
                <w:kern w:val="0"/>
                <w:lang w:val="en-US" w:eastAsia="zh-CN"/>
              </w:rPr>
            </w:pPr>
            <w:r>
              <w:rPr>
                <w:rFonts w:hint="eastAsia"/>
                <w:kern w:val="0"/>
                <w:lang w:val="en-US" w:eastAsia="zh-CN"/>
              </w:rPr>
              <w:t>2</w:t>
            </w:r>
          </w:p>
        </w:tc>
        <w:tc>
          <w:tcPr>
            <w:tcW w:w="0" w:type="auto"/>
            <w:vAlign w:val="center"/>
          </w:tcPr>
          <w:p w14:paraId="3E6FE028">
            <w:pPr>
              <w:jc w:val="center"/>
              <w:rPr>
                <w:kern w:val="0"/>
              </w:rPr>
            </w:pPr>
            <w:r>
              <w:rPr>
                <w:rFonts w:hint="eastAsia"/>
                <w:kern w:val="0"/>
              </w:rPr>
              <w:t>对开八色胶印机（带上光系统）</w:t>
            </w:r>
          </w:p>
        </w:tc>
        <w:tc>
          <w:tcPr>
            <w:tcW w:w="0" w:type="auto"/>
            <w:vAlign w:val="center"/>
          </w:tcPr>
          <w:p w14:paraId="20B074A5">
            <w:pPr>
              <w:jc w:val="center"/>
              <w:rPr>
                <w:rFonts w:hint="eastAsia"/>
                <w:kern w:val="0"/>
              </w:rPr>
            </w:pPr>
            <w:r>
              <w:rPr>
                <w:rFonts w:hint="eastAsia"/>
                <w:kern w:val="0"/>
              </w:rPr>
              <w:t>CX102-1+LY-7+L</w:t>
            </w:r>
          </w:p>
        </w:tc>
        <w:tc>
          <w:tcPr>
            <w:tcW w:w="0" w:type="auto"/>
            <w:vAlign w:val="center"/>
          </w:tcPr>
          <w:p w14:paraId="3FBEFF7F">
            <w:pPr>
              <w:jc w:val="center"/>
              <w:rPr>
                <w:kern w:val="0"/>
              </w:rPr>
            </w:pPr>
            <w:r>
              <w:rPr>
                <w:rFonts w:hint="eastAsia"/>
                <w:kern w:val="0"/>
              </w:rPr>
              <w:t>4</w:t>
            </w:r>
          </w:p>
        </w:tc>
        <w:tc>
          <w:tcPr>
            <w:tcW w:w="0" w:type="auto"/>
            <w:vAlign w:val="center"/>
          </w:tcPr>
          <w:p w14:paraId="207D2A77">
            <w:pPr>
              <w:jc w:val="center"/>
              <w:rPr>
                <w:rFonts w:hint="eastAsia" w:eastAsia="宋体"/>
                <w:kern w:val="0"/>
                <w:lang w:val="en-US" w:eastAsia="zh-CN"/>
              </w:rPr>
            </w:pPr>
            <w:r>
              <w:rPr>
                <w:rFonts w:hint="eastAsia"/>
                <w:kern w:val="0"/>
                <w:lang w:val="en-US" w:eastAsia="zh-CN"/>
              </w:rPr>
              <w:t>4</w:t>
            </w:r>
          </w:p>
        </w:tc>
        <w:tc>
          <w:tcPr>
            <w:tcW w:w="0" w:type="auto"/>
            <w:vAlign w:val="center"/>
          </w:tcPr>
          <w:p w14:paraId="4BF1337D">
            <w:pPr>
              <w:jc w:val="center"/>
              <w:rPr>
                <w:rFonts w:hint="default" w:eastAsia="宋体"/>
                <w:kern w:val="0"/>
                <w:lang w:val="en-US" w:eastAsia="zh-CN"/>
              </w:rPr>
            </w:pPr>
            <w:r>
              <w:rPr>
                <w:rFonts w:hint="eastAsia"/>
                <w:kern w:val="0"/>
                <w:lang w:val="en-US" w:eastAsia="zh-CN"/>
              </w:rPr>
              <w:t>/</w:t>
            </w:r>
          </w:p>
        </w:tc>
      </w:tr>
      <w:tr w14:paraId="6218E252">
        <w:tblPrEx>
          <w:tblCellMar>
            <w:top w:w="0" w:type="dxa"/>
            <w:left w:w="108" w:type="dxa"/>
            <w:bottom w:w="0" w:type="dxa"/>
            <w:right w:w="108" w:type="dxa"/>
          </w:tblCellMar>
        </w:tblPrEx>
        <w:trPr>
          <w:trHeight w:val="90" w:hRule="atLeast"/>
          <w:jc w:val="center"/>
        </w:trPr>
        <w:tc>
          <w:tcPr>
            <w:tcW w:w="0" w:type="auto"/>
            <w:vAlign w:val="center"/>
          </w:tcPr>
          <w:p w14:paraId="26FA9EF7">
            <w:pPr>
              <w:jc w:val="center"/>
              <w:rPr>
                <w:rFonts w:hint="eastAsia" w:eastAsia="宋体"/>
                <w:kern w:val="0"/>
                <w:lang w:val="en-US" w:eastAsia="zh-CN"/>
              </w:rPr>
            </w:pPr>
            <w:r>
              <w:rPr>
                <w:rFonts w:hint="eastAsia"/>
                <w:kern w:val="0"/>
                <w:lang w:val="en-US" w:eastAsia="zh-CN"/>
              </w:rPr>
              <w:t>3</w:t>
            </w:r>
          </w:p>
        </w:tc>
        <w:tc>
          <w:tcPr>
            <w:tcW w:w="0" w:type="auto"/>
            <w:vAlign w:val="center"/>
          </w:tcPr>
          <w:p w14:paraId="64B97645">
            <w:pPr>
              <w:jc w:val="center"/>
              <w:rPr>
                <w:kern w:val="0"/>
              </w:rPr>
            </w:pPr>
            <w:r>
              <w:rPr>
                <w:rFonts w:hint="eastAsia"/>
                <w:kern w:val="0"/>
              </w:rPr>
              <w:t>对开六色胶印机（带上光系统）</w:t>
            </w:r>
          </w:p>
        </w:tc>
        <w:tc>
          <w:tcPr>
            <w:tcW w:w="0" w:type="auto"/>
            <w:vAlign w:val="center"/>
          </w:tcPr>
          <w:p w14:paraId="639F8CE6">
            <w:pPr>
              <w:jc w:val="center"/>
              <w:rPr>
                <w:rFonts w:hint="eastAsia"/>
                <w:kern w:val="0"/>
              </w:rPr>
            </w:pPr>
            <w:r>
              <w:rPr>
                <w:rFonts w:hint="eastAsia"/>
                <w:kern w:val="0"/>
              </w:rPr>
              <w:t>CD102-6+L</w:t>
            </w:r>
          </w:p>
        </w:tc>
        <w:tc>
          <w:tcPr>
            <w:tcW w:w="0" w:type="auto"/>
            <w:vAlign w:val="center"/>
          </w:tcPr>
          <w:p w14:paraId="56DF58DE">
            <w:pPr>
              <w:jc w:val="center"/>
              <w:rPr>
                <w:kern w:val="0"/>
              </w:rPr>
            </w:pPr>
            <w:r>
              <w:rPr>
                <w:rFonts w:hint="eastAsia"/>
                <w:kern w:val="0"/>
              </w:rPr>
              <w:t>2</w:t>
            </w:r>
          </w:p>
        </w:tc>
        <w:tc>
          <w:tcPr>
            <w:tcW w:w="0" w:type="auto"/>
            <w:vAlign w:val="center"/>
          </w:tcPr>
          <w:p w14:paraId="67EFC6F9">
            <w:pPr>
              <w:jc w:val="center"/>
              <w:rPr>
                <w:rFonts w:hint="eastAsia" w:eastAsia="宋体"/>
                <w:kern w:val="0"/>
                <w:lang w:val="en-US" w:eastAsia="zh-CN"/>
              </w:rPr>
            </w:pPr>
            <w:r>
              <w:rPr>
                <w:rFonts w:hint="eastAsia"/>
                <w:kern w:val="0"/>
                <w:lang w:val="en-US" w:eastAsia="zh-CN"/>
              </w:rPr>
              <w:t>2</w:t>
            </w:r>
          </w:p>
        </w:tc>
        <w:tc>
          <w:tcPr>
            <w:tcW w:w="0" w:type="auto"/>
            <w:vAlign w:val="center"/>
          </w:tcPr>
          <w:p w14:paraId="5B85713A">
            <w:pPr>
              <w:jc w:val="center"/>
              <w:rPr>
                <w:kern w:val="0"/>
              </w:rPr>
            </w:pPr>
            <w:r>
              <w:rPr>
                <w:rFonts w:hint="eastAsia"/>
                <w:kern w:val="0"/>
                <w:lang w:val="en-US" w:eastAsia="zh-CN"/>
              </w:rPr>
              <w:t>/</w:t>
            </w:r>
          </w:p>
        </w:tc>
      </w:tr>
      <w:tr w14:paraId="3FD3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center"/>
          </w:tcPr>
          <w:p w14:paraId="3321B291">
            <w:pPr>
              <w:jc w:val="center"/>
              <w:rPr>
                <w:rFonts w:hint="eastAsia" w:eastAsia="宋体"/>
                <w:kern w:val="0"/>
                <w:lang w:val="en-US" w:eastAsia="zh-CN"/>
              </w:rPr>
            </w:pPr>
            <w:r>
              <w:rPr>
                <w:rFonts w:hint="eastAsia"/>
                <w:kern w:val="0"/>
                <w:lang w:val="en-US" w:eastAsia="zh-CN"/>
              </w:rPr>
              <w:t>4</w:t>
            </w:r>
          </w:p>
        </w:tc>
        <w:tc>
          <w:tcPr>
            <w:tcW w:w="0" w:type="auto"/>
            <w:vAlign w:val="center"/>
          </w:tcPr>
          <w:p w14:paraId="2344E0E9">
            <w:pPr>
              <w:jc w:val="center"/>
              <w:rPr>
                <w:kern w:val="0"/>
              </w:rPr>
            </w:pPr>
            <w:r>
              <w:rPr>
                <w:rFonts w:hint="eastAsia"/>
                <w:kern w:val="0"/>
              </w:rPr>
              <w:t>全自动丝印机</w:t>
            </w:r>
          </w:p>
        </w:tc>
        <w:tc>
          <w:tcPr>
            <w:tcW w:w="0" w:type="auto"/>
            <w:vAlign w:val="center"/>
          </w:tcPr>
          <w:p w14:paraId="04581B32">
            <w:pPr>
              <w:jc w:val="center"/>
              <w:rPr>
                <w:rFonts w:hint="eastAsia"/>
                <w:kern w:val="0"/>
              </w:rPr>
            </w:pPr>
            <w:r>
              <w:rPr>
                <w:rFonts w:hint="eastAsia"/>
                <w:kern w:val="0"/>
              </w:rPr>
              <w:t>MS-102AX</w:t>
            </w:r>
          </w:p>
        </w:tc>
        <w:tc>
          <w:tcPr>
            <w:tcW w:w="0" w:type="auto"/>
            <w:vAlign w:val="center"/>
          </w:tcPr>
          <w:p w14:paraId="27F59D3A">
            <w:pPr>
              <w:jc w:val="center"/>
              <w:rPr>
                <w:kern w:val="0"/>
              </w:rPr>
            </w:pPr>
            <w:r>
              <w:rPr>
                <w:rFonts w:hint="eastAsia"/>
                <w:kern w:val="0"/>
              </w:rPr>
              <w:t>12</w:t>
            </w:r>
          </w:p>
        </w:tc>
        <w:tc>
          <w:tcPr>
            <w:tcW w:w="0" w:type="auto"/>
            <w:vAlign w:val="center"/>
          </w:tcPr>
          <w:p w14:paraId="5C7FEBCF">
            <w:pPr>
              <w:jc w:val="center"/>
              <w:rPr>
                <w:rFonts w:hint="default" w:eastAsia="宋体"/>
                <w:kern w:val="0"/>
                <w:lang w:val="en-US" w:eastAsia="zh-CN"/>
              </w:rPr>
            </w:pPr>
            <w:r>
              <w:rPr>
                <w:rFonts w:hint="eastAsia"/>
                <w:kern w:val="0"/>
                <w:lang w:val="en-US" w:eastAsia="zh-CN"/>
              </w:rPr>
              <w:t>12</w:t>
            </w:r>
          </w:p>
        </w:tc>
        <w:tc>
          <w:tcPr>
            <w:tcW w:w="0" w:type="auto"/>
            <w:vAlign w:val="center"/>
          </w:tcPr>
          <w:p w14:paraId="36253D1B">
            <w:pPr>
              <w:jc w:val="center"/>
              <w:rPr>
                <w:rFonts w:hint="eastAsia" w:eastAsia="宋体"/>
                <w:kern w:val="0"/>
                <w:lang w:val="en-US" w:eastAsia="zh-CN"/>
              </w:rPr>
            </w:pPr>
            <w:r>
              <w:rPr>
                <w:rFonts w:hint="eastAsia"/>
                <w:kern w:val="0"/>
                <w:lang w:val="en-US" w:eastAsia="zh-CN"/>
              </w:rPr>
              <w:t>/</w:t>
            </w:r>
          </w:p>
        </w:tc>
      </w:tr>
      <w:tr w14:paraId="3E74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center"/>
          </w:tcPr>
          <w:p w14:paraId="3D8135CF">
            <w:pPr>
              <w:jc w:val="center"/>
              <w:rPr>
                <w:rFonts w:hint="eastAsia" w:eastAsia="宋体"/>
                <w:kern w:val="0"/>
                <w:lang w:val="en-US" w:eastAsia="zh-CN"/>
              </w:rPr>
            </w:pPr>
            <w:r>
              <w:rPr>
                <w:rFonts w:hint="eastAsia"/>
                <w:kern w:val="0"/>
                <w:lang w:val="en-US" w:eastAsia="zh-CN"/>
              </w:rPr>
              <w:t>5</w:t>
            </w:r>
          </w:p>
        </w:tc>
        <w:tc>
          <w:tcPr>
            <w:tcW w:w="0" w:type="auto"/>
            <w:vAlign w:val="center"/>
          </w:tcPr>
          <w:p w14:paraId="34DCD38F">
            <w:pPr>
              <w:jc w:val="center"/>
              <w:rPr>
                <w:kern w:val="0"/>
              </w:rPr>
            </w:pPr>
            <w:r>
              <w:rPr>
                <w:rFonts w:hint="eastAsia"/>
                <w:kern w:val="0"/>
              </w:rPr>
              <w:t>博斯特全自动烫金机</w:t>
            </w:r>
          </w:p>
        </w:tc>
        <w:tc>
          <w:tcPr>
            <w:tcW w:w="0" w:type="auto"/>
            <w:vAlign w:val="center"/>
          </w:tcPr>
          <w:p w14:paraId="13C4CA64">
            <w:pPr>
              <w:jc w:val="center"/>
              <w:rPr>
                <w:rFonts w:hint="eastAsia"/>
                <w:kern w:val="0"/>
              </w:rPr>
            </w:pPr>
            <w:r>
              <w:rPr>
                <w:rFonts w:hint="eastAsia"/>
                <w:kern w:val="0"/>
              </w:rPr>
              <w:t>SP102-BMA</w:t>
            </w:r>
          </w:p>
        </w:tc>
        <w:tc>
          <w:tcPr>
            <w:tcW w:w="0" w:type="auto"/>
            <w:vAlign w:val="center"/>
          </w:tcPr>
          <w:p w14:paraId="0C5B4D84">
            <w:pPr>
              <w:jc w:val="center"/>
              <w:rPr>
                <w:kern w:val="0"/>
              </w:rPr>
            </w:pPr>
            <w:r>
              <w:rPr>
                <w:rFonts w:hint="eastAsia"/>
                <w:kern w:val="0"/>
              </w:rPr>
              <w:t>3</w:t>
            </w:r>
          </w:p>
        </w:tc>
        <w:tc>
          <w:tcPr>
            <w:tcW w:w="0" w:type="auto"/>
            <w:vAlign w:val="center"/>
          </w:tcPr>
          <w:p w14:paraId="64005BA8">
            <w:pPr>
              <w:jc w:val="center"/>
              <w:rPr>
                <w:rFonts w:hint="eastAsia" w:eastAsia="宋体"/>
                <w:kern w:val="0"/>
                <w:lang w:val="en-US" w:eastAsia="zh-CN"/>
              </w:rPr>
            </w:pPr>
            <w:r>
              <w:rPr>
                <w:rFonts w:hint="eastAsia"/>
                <w:kern w:val="0"/>
                <w:lang w:val="en-US" w:eastAsia="zh-CN"/>
              </w:rPr>
              <w:t>3</w:t>
            </w:r>
          </w:p>
        </w:tc>
        <w:tc>
          <w:tcPr>
            <w:tcW w:w="0" w:type="auto"/>
            <w:vAlign w:val="center"/>
          </w:tcPr>
          <w:p w14:paraId="73E28120">
            <w:pPr>
              <w:jc w:val="center"/>
              <w:rPr>
                <w:rFonts w:hint="eastAsia" w:eastAsia="宋体"/>
                <w:kern w:val="0"/>
                <w:lang w:val="en-US" w:eastAsia="zh-CN"/>
              </w:rPr>
            </w:pPr>
            <w:r>
              <w:rPr>
                <w:rFonts w:hint="eastAsia"/>
                <w:kern w:val="0"/>
                <w:lang w:val="en-US" w:eastAsia="zh-CN"/>
              </w:rPr>
              <w:t>/</w:t>
            </w:r>
          </w:p>
        </w:tc>
      </w:tr>
      <w:tr w14:paraId="51F6C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center"/>
          </w:tcPr>
          <w:p w14:paraId="51FFBE97">
            <w:pPr>
              <w:jc w:val="center"/>
              <w:rPr>
                <w:rFonts w:hint="eastAsia" w:eastAsia="宋体"/>
                <w:kern w:val="0"/>
                <w:lang w:val="en-US" w:eastAsia="zh-CN"/>
              </w:rPr>
            </w:pPr>
            <w:r>
              <w:rPr>
                <w:rFonts w:hint="eastAsia"/>
                <w:kern w:val="0"/>
                <w:lang w:val="en-US" w:eastAsia="zh-CN"/>
              </w:rPr>
              <w:t>6</w:t>
            </w:r>
          </w:p>
        </w:tc>
        <w:tc>
          <w:tcPr>
            <w:tcW w:w="0" w:type="auto"/>
            <w:vAlign w:val="center"/>
          </w:tcPr>
          <w:p w14:paraId="3300173E">
            <w:pPr>
              <w:jc w:val="center"/>
              <w:rPr>
                <w:kern w:val="0"/>
              </w:rPr>
            </w:pPr>
            <w:r>
              <w:rPr>
                <w:rFonts w:hint="eastAsia"/>
                <w:kern w:val="0"/>
              </w:rPr>
              <w:t>长荣全自动烫金机</w:t>
            </w:r>
          </w:p>
        </w:tc>
        <w:tc>
          <w:tcPr>
            <w:tcW w:w="0" w:type="auto"/>
            <w:vAlign w:val="center"/>
          </w:tcPr>
          <w:p w14:paraId="08EF3E82">
            <w:pPr>
              <w:jc w:val="center"/>
              <w:rPr>
                <w:rFonts w:hint="eastAsia"/>
                <w:kern w:val="0"/>
              </w:rPr>
            </w:pPr>
            <w:r>
              <w:rPr>
                <w:rFonts w:hint="eastAsia"/>
                <w:kern w:val="0"/>
              </w:rPr>
              <w:t>MK920-YMI</w:t>
            </w:r>
          </w:p>
        </w:tc>
        <w:tc>
          <w:tcPr>
            <w:tcW w:w="0" w:type="auto"/>
            <w:vAlign w:val="center"/>
          </w:tcPr>
          <w:p w14:paraId="064DAA8C">
            <w:pPr>
              <w:jc w:val="center"/>
              <w:rPr>
                <w:kern w:val="0"/>
              </w:rPr>
            </w:pPr>
            <w:r>
              <w:rPr>
                <w:rFonts w:hint="eastAsia"/>
                <w:kern w:val="0"/>
              </w:rPr>
              <w:t>8</w:t>
            </w:r>
          </w:p>
        </w:tc>
        <w:tc>
          <w:tcPr>
            <w:tcW w:w="0" w:type="auto"/>
            <w:vAlign w:val="center"/>
          </w:tcPr>
          <w:p w14:paraId="5DC8F3BE">
            <w:pPr>
              <w:jc w:val="center"/>
              <w:rPr>
                <w:rFonts w:hint="eastAsia" w:eastAsia="宋体"/>
                <w:kern w:val="0"/>
                <w:lang w:val="en-US" w:eastAsia="zh-CN"/>
              </w:rPr>
            </w:pPr>
            <w:r>
              <w:rPr>
                <w:rFonts w:hint="eastAsia"/>
                <w:kern w:val="0"/>
                <w:lang w:val="en-US" w:eastAsia="zh-CN"/>
              </w:rPr>
              <w:t>8</w:t>
            </w:r>
          </w:p>
        </w:tc>
        <w:tc>
          <w:tcPr>
            <w:tcW w:w="0" w:type="auto"/>
            <w:vAlign w:val="center"/>
          </w:tcPr>
          <w:p w14:paraId="4B979470">
            <w:pPr>
              <w:jc w:val="center"/>
              <w:rPr>
                <w:rFonts w:hint="eastAsia" w:eastAsia="宋体"/>
                <w:kern w:val="0"/>
                <w:lang w:val="en-US" w:eastAsia="zh-CN"/>
              </w:rPr>
            </w:pPr>
            <w:r>
              <w:rPr>
                <w:rFonts w:hint="eastAsia"/>
                <w:kern w:val="0"/>
                <w:lang w:val="en-US" w:eastAsia="zh-CN"/>
              </w:rPr>
              <w:t>/</w:t>
            </w:r>
          </w:p>
        </w:tc>
      </w:tr>
      <w:tr w14:paraId="4AE2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Align w:val="center"/>
          </w:tcPr>
          <w:p w14:paraId="693E69D4">
            <w:pPr>
              <w:jc w:val="center"/>
              <w:rPr>
                <w:rFonts w:hint="eastAsia" w:eastAsia="宋体"/>
                <w:kern w:val="0"/>
                <w:lang w:val="en-US" w:eastAsia="zh-CN"/>
              </w:rPr>
            </w:pPr>
            <w:r>
              <w:rPr>
                <w:rFonts w:hint="eastAsia"/>
                <w:kern w:val="0"/>
                <w:lang w:val="en-US" w:eastAsia="zh-CN"/>
              </w:rPr>
              <w:t>7</w:t>
            </w:r>
          </w:p>
        </w:tc>
        <w:tc>
          <w:tcPr>
            <w:tcW w:w="0" w:type="auto"/>
            <w:vAlign w:val="center"/>
          </w:tcPr>
          <w:p w14:paraId="7C0F9BEB">
            <w:pPr>
              <w:jc w:val="center"/>
              <w:rPr>
                <w:kern w:val="0"/>
              </w:rPr>
            </w:pPr>
            <w:r>
              <w:rPr>
                <w:rFonts w:hint="eastAsia"/>
                <w:kern w:val="0"/>
              </w:rPr>
              <w:t>平压平全自动烫金模切机</w:t>
            </w:r>
          </w:p>
        </w:tc>
        <w:tc>
          <w:tcPr>
            <w:tcW w:w="0" w:type="auto"/>
            <w:vAlign w:val="center"/>
          </w:tcPr>
          <w:p w14:paraId="66F5247F">
            <w:pPr>
              <w:jc w:val="center"/>
              <w:rPr>
                <w:rFonts w:hint="eastAsia"/>
                <w:kern w:val="0"/>
              </w:rPr>
            </w:pPr>
            <w:r>
              <w:rPr>
                <w:rFonts w:hint="eastAsia"/>
              </w:rPr>
              <w:t>MK920SS</w:t>
            </w:r>
          </w:p>
        </w:tc>
        <w:tc>
          <w:tcPr>
            <w:tcW w:w="0" w:type="auto"/>
            <w:vAlign w:val="center"/>
          </w:tcPr>
          <w:p w14:paraId="689AA459">
            <w:pPr>
              <w:jc w:val="center"/>
              <w:rPr>
                <w:kern w:val="0"/>
              </w:rPr>
            </w:pPr>
            <w:r>
              <w:rPr>
                <w:rFonts w:hint="eastAsia"/>
                <w:kern w:val="0"/>
              </w:rPr>
              <w:t>6</w:t>
            </w:r>
          </w:p>
        </w:tc>
        <w:tc>
          <w:tcPr>
            <w:tcW w:w="0" w:type="auto"/>
            <w:vAlign w:val="center"/>
          </w:tcPr>
          <w:p w14:paraId="176E5308">
            <w:pPr>
              <w:jc w:val="center"/>
              <w:rPr>
                <w:rFonts w:hint="eastAsia" w:eastAsia="宋体"/>
                <w:kern w:val="0"/>
                <w:lang w:val="en-US" w:eastAsia="zh-CN"/>
              </w:rPr>
            </w:pPr>
            <w:r>
              <w:rPr>
                <w:rFonts w:hint="eastAsia"/>
                <w:kern w:val="0"/>
                <w:lang w:val="en-US" w:eastAsia="zh-CN"/>
              </w:rPr>
              <w:t>6</w:t>
            </w:r>
          </w:p>
        </w:tc>
        <w:tc>
          <w:tcPr>
            <w:tcW w:w="0" w:type="auto"/>
            <w:vAlign w:val="center"/>
          </w:tcPr>
          <w:p w14:paraId="25572B02">
            <w:pPr>
              <w:jc w:val="center"/>
              <w:rPr>
                <w:rFonts w:hint="eastAsia" w:eastAsia="宋体"/>
                <w:kern w:val="0"/>
                <w:lang w:val="en-US" w:eastAsia="zh-CN"/>
              </w:rPr>
            </w:pPr>
            <w:r>
              <w:rPr>
                <w:rFonts w:hint="eastAsia"/>
                <w:kern w:val="0"/>
                <w:lang w:val="en-US" w:eastAsia="zh-CN"/>
              </w:rPr>
              <w:t>/</w:t>
            </w:r>
          </w:p>
        </w:tc>
      </w:tr>
      <w:tr w14:paraId="48FA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E941642">
            <w:pPr>
              <w:jc w:val="center"/>
              <w:rPr>
                <w:rFonts w:hint="eastAsia" w:eastAsia="宋体"/>
                <w:kern w:val="0"/>
                <w:lang w:val="en-US" w:eastAsia="zh-CN"/>
              </w:rPr>
            </w:pPr>
            <w:r>
              <w:rPr>
                <w:rFonts w:hint="eastAsia"/>
                <w:kern w:val="0"/>
                <w:lang w:val="en-US" w:eastAsia="zh-CN"/>
              </w:rPr>
              <w:t>8</w:t>
            </w:r>
          </w:p>
        </w:tc>
        <w:tc>
          <w:tcPr>
            <w:tcW w:w="0" w:type="auto"/>
            <w:vAlign w:val="center"/>
          </w:tcPr>
          <w:p w14:paraId="47579CB6">
            <w:pPr>
              <w:jc w:val="center"/>
              <w:rPr>
                <w:kern w:val="0"/>
              </w:rPr>
            </w:pPr>
            <w:r>
              <w:rPr>
                <w:rFonts w:hint="eastAsia"/>
                <w:kern w:val="0"/>
              </w:rPr>
              <w:t>博斯特全自动模切机</w:t>
            </w:r>
          </w:p>
        </w:tc>
        <w:tc>
          <w:tcPr>
            <w:tcW w:w="0" w:type="auto"/>
            <w:vAlign w:val="center"/>
          </w:tcPr>
          <w:p w14:paraId="13B044E3">
            <w:pPr>
              <w:jc w:val="center"/>
              <w:rPr>
                <w:rFonts w:hint="eastAsia"/>
                <w:kern w:val="0"/>
              </w:rPr>
            </w:pPr>
            <w:r>
              <w:rPr>
                <w:rFonts w:hint="eastAsia"/>
                <w:kern w:val="0"/>
              </w:rPr>
              <w:t>SP Evoline102-E</w:t>
            </w:r>
          </w:p>
        </w:tc>
        <w:tc>
          <w:tcPr>
            <w:tcW w:w="0" w:type="auto"/>
            <w:vAlign w:val="center"/>
          </w:tcPr>
          <w:p w14:paraId="1D73E455">
            <w:pPr>
              <w:jc w:val="center"/>
              <w:rPr>
                <w:kern w:val="0"/>
              </w:rPr>
            </w:pPr>
            <w:r>
              <w:rPr>
                <w:rFonts w:hint="eastAsia"/>
                <w:kern w:val="0"/>
              </w:rPr>
              <w:t>8</w:t>
            </w:r>
          </w:p>
        </w:tc>
        <w:tc>
          <w:tcPr>
            <w:tcW w:w="0" w:type="auto"/>
            <w:vAlign w:val="center"/>
          </w:tcPr>
          <w:p w14:paraId="5997B818">
            <w:pPr>
              <w:jc w:val="center"/>
              <w:rPr>
                <w:rFonts w:hint="eastAsia" w:eastAsia="宋体"/>
                <w:kern w:val="0"/>
                <w:lang w:val="en-US" w:eastAsia="zh-CN"/>
              </w:rPr>
            </w:pPr>
            <w:r>
              <w:rPr>
                <w:rFonts w:hint="eastAsia"/>
                <w:kern w:val="0"/>
                <w:lang w:val="en-US" w:eastAsia="zh-CN"/>
              </w:rPr>
              <w:t>8</w:t>
            </w:r>
          </w:p>
        </w:tc>
        <w:tc>
          <w:tcPr>
            <w:tcW w:w="0" w:type="auto"/>
            <w:vAlign w:val="center"/>
          </w:tcPr>
          <w:p w14:paraId="3531FACB">
            <w:pPr>
              <w:jc w:val="center"/>
              <w:rPr>
                <w:rFonts w:hint="default" w:eastAsia="宋体"/>
                <w:kern w:val="0"/>
                <w:lang w:val="en-US" w:eastAsia="zh-CN"/>
              </w:rPr>
            </w:pPr>
            <w:r>
              <w:rPr>
                <w:rFonts w:hint="eastAsia"/>
                <w:kern w:val="0"/>
                <w:lang w:val="en-US" w:eastAsia="zh-CN"/>
              </w:rPr>
              <w:t>/</w:t>
            </w:r>
          </w:p>
        </w:tc>
      </w:tr>
      <w:tr w14:paraId="0A6D6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599CE71">
            <w:pPr>
              <w:jc w:val="center"/>
              <w:rPr>
                <w:rFonts w:hint="eastAsia" w:eastAsia="宋体"/>
                <w:kern w:val="0"/>
                <w:lang w:val="en-US" w:eastAsia="zh-CN"/>
              </w:rPr>
            </w:pPr>
            <w:r>
              <w:rPr>
                <w:rFonts w:hint="eastAsia"/>
                <w:kern w:val="0"/>
                <w:lang w:val="en-US" w:eastAsia="zh-CN"/>
              </w:rPr>
              <w:t>9</w:t>
            </w:r>
          </w:p>
        </w:tc>
        <w:tc>
          <w:tcPr>
            <w:tcW w:w="0" w:type="auto"/>
            <w:vAlign w:val="center"/>
          </w:tcPr>
          <w:p w14:paraId="4A68EBC6">
            <w:pPr>
              <w:jc w:val="center"/>
              <w:rPr>
                <w:kern w:val="0"/>
              </w:rPr>
            </w:pPr>
            <w:r>
              <w:rPr>
                <w:rFonts w:hint="eastAsia"/>
                <w:kern w:val="0"/>
              </w:rPr>
              <w:t>全自动清废模切机</w:t>
            </w:r>
          </w:p>
        </w:tc>
        <w:tc>
          <w:tcPr>
            <w:tcW w:w="0" w:type="auto"/>
            <w:vAlign w:val="center"/>
          </w:tcPr>
          <w:p w14:paraId="12EE1A05">
            <w:pPr>
              <w:jc w:val="center"/>
              <w:rPr>
                <w:rFonts w:hint="eastAsia"/>
                <w:kern w:val="0"/>
              </w:rPr>
            </w:pPr>
            <w:r>
              <w:rPr>
                <w:rFonts w:hint="eastAsia"/>
                <w:kern w:val="0"/>
              </w:rPr>
              <w:t>MK1060CSB</w:t>
            </w:r>
          </w:p>
        </w:tc>
        <w:tc>
          <w:tcPr>
            <w:tcW w:w="0" w:type="auto"/>
            <w:vAlign w:val="center"/>
          </w:tcPr>
          <w:p w14:paraId="3C2A6BBA">
            <w:pPr>
              <w:jc w:val="center"/>
              <w:rPr>
                <w:kern w:val="0"/>
              </w:rPr>
            </w:pPr>
            <w:r>
              <w:rPr>
                <w:rFonts w:hint="eastAsia"/>
                <w:kern w:val="0"/>
              </w:rPr>
              <w:t>8</w:t>
            </w:r>
          </w:p>
        </w:tc>
        <w:tc>
          <w:tcPr>
            <w:tcW w:w="0" w:type="auto"/>
            <w:vAlign w:val="center"/>
          </w:tcPr>
          <w:p w14:paraId="2CB119AF">
            <w:pPr>
              <w:jc w:val="center"/>
              <w:rPr>
                <w:rFonts w:hint="eastAsia" w:eastAsia="宋体"/>
                <w:kern w:val="0"/>
                <w:lang w:val="en-US" w:eastAsia="zh-CN"/>
              </w:rPr>
            </w:pPr>
            <w:r>
              <w:rPr>
                <w:rFonts w:hint="eastAsia"/>
                <w:kern w:val="0"/>
                <w:lang w:val="en-US" w:eastAsia="zh-CN"/>
              </w:rPr>
              <w:t>8</w:t>
            </w:r>
          </w:p>
        </w:tc>
        <w:tc>
          <w:tcPr>
            <w:tcW w:w="0" w:type="auto"/>
            <w:vAlign w:val="center"/>
          </w:tcPr>
          <w:p w14:paraId="26372B06">
            <w:pPr>
              <w:jc w:val="center"/>
              <w:rPr>
                <w:kern w:val="0"/>
              </w:rPr>
            </w:pPr>
            <w:r>
              <w:rPr>
                <w:rFonts w:hint="eastAsia"/>
                <w:kern w:val="0"/>
              </w:rPr>
              <w:t>/</w:t>
            </w:r>
          </w:p>
        </w:tc>
      </w:tr>
      <w:tr w14:paraId="11EC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58FD789">
            <w:pPr>
              <w:jc w:val="center"/>
              <w:rPr>
                <w:rFonts w:hint="default" w:eastAsia="宋体"/>
                <w:kern w:val="0"/>
                <w:lang w:val="en-US" w:eastAsia="zh-CN"/>
              </w:rPr>
            </w:pPr>
            <w:r>
              <w:rPr>
                <w:rFonts w:hint="eastAsia"/>
                <w:kern w:val="0"/>
                <w:lang w:val="en-US" w:eastAsia="zh-CN"/>
              </w:rPr>
              <w:t>10</w:t>
            </w:r>
          </w:p>
        </w:tc>
        <w:tc>
          <w:tcPr>
            <w:tcW w:w="0" w:type="auto"/>
            <w:vAlign w:val="center"/>
          </w:tcPr>
          <w:p w14:paraId="10C8248B">
            <w:pPr>
              <w:jc w:val="center"/>
              <w:rPr>
                <w:kern w:val="0"/>
              </w:rPr>
            </w:pPr>
            <w:r>
              <w:rPr>
                <w:rFonts w:hint="eastAsia"/>
                <w:kern w:val="0"/>
              </w:rPr>
              <w:t>波拉刀切纸机</w:t>
            </w:r>
          </w:p>
        </w:tc>
        <w:tc>
          <w:tcPr>
            <w:tcW w:w="0" w:type="auto"/>
            <w:vAlign w:val="center"/>
          </w:tcPr>
          <w:p w14:paraId="396688AE">
            <w:pPr>
              <w:jc w:val="center"/>
              <w:rPr>
                <w:rFonts w:hint="eastAsia"/>
                <w:kern w:val="0"/>
              </w:rPr>
            </w:pPr>
            <w:r>
              <w:rPr>
                <w:rFonts w:hint="eastAsia"/>
                <w:kern w:val="0"/>
              </w:rPr>
              <w:t>POLAR115C</w:t>
            </w:r>
          </w:p>
        </w:tc>
        <w:tc>
          <w:tcPr>
            <w:tcW w:w="0" w:type="auto"/>
            <w:vAlign w:val="center"/>
          </w:tcPr>
          <w:p w14:paraId="613C2C5E">
            <w:pPr>
              <w:jc w:val="center"/>
              <w:rPr>
                <w:kern w:val="0"/>
              </w:rPr>
            </w:pPr>
            <w:r>
              <w:rPr>
                <w:rFonts w:hint="eastAsia"/>
                <w:kern w:val="0"/>
              </w:rPr>
              <w:t>4</w:t>
            </w:r>
          </w:p>
        </w:tc>
        <w:tc>
          <w:tcPr>
            <w:tcW w:w="0" w:type="auto"/>
            <w:vAlign w:val="center"/>
          </w:tcPr>
          <w:p w14:paraId="0D0CD8B3">
            <w:pPr>
              <w:jc w:val="center"/>
              <w:rPr>
                <w:rFonts w:hint="eastAsia" w:eastAsia="宋体"/>
                <w:kern w:val="0"/>
                <w:lang w:val="en-US" w:eastAsia="zh-CN"/>
              </w:rPr>
            </w:pPr>
            <w:r>
              <w:rPr>
                <w:rFonts w:hint="eastAsia"/>
                <w:kern w:val="0"/>
                <w:lang w:val="en-US" w:eastAsia="zh-CN"/>
              </w:rPr>
              <w:t>4</w:t>
            </w:r>
          </w:p>
        </w:tc>
        <w:tc>
          <w:tcPr>
            <w:tcW w:w="0" w:type="auto"/>
            <w:vAlign w:val="center"/>
          </w:tcPr>
          <w:p w14:paraId="2C5E1975">
            <w:pPr>
              <w:jc w:val="center"/>
              <w:rPr>
                <w:rFonts w:hint="default"/>
                <w:kern w:val="0"/>
                <w:lang w:val="en-US"/>
              </w:rPr>
            </w:pPr>
            <w:r>
              <w:rPr>
                <w:rFonts w:hint="eastAsia"/>
                <w:kern w:val="0"/>
                <w:lang w:val="en-US" w:eastAsia="zh-CN"/>
              </w:rPr>
              <w:t>/</w:t>
            </w:r>
          </w:p>
        </w:tc>
      </w:tr>
      <w:tr w14:paraId="713A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343A0AA">
            <w:pPr>
              <w:jc w:val="center"/>
              <w:rPr>
                <w:rFonts w:hint="default" w:eastAsia="宋体"/>
                <w:kern w:val="0"/>
                <w:lang w:val="en-US" w:eastAsia="zh-CN"/>
              </w:rPr>
            </w:pPr>
            <w:r>
              <w:rPr>
                <w:rFonts w:hint="eastAsia"/>
                <w:kern w:val="0"/>
                <w:lang w:val="en-US" w:eastAsia="zh-CN"/>
              </w:rPr>
              <w:t>11</w:t>
            </w:r>
          </w:p>
        </w:tc>
        <w:tc>
          <w:tcPr>
            <w:tcW w:w="0" w:type="auto"/>
            <w:vAlign w:val="center"/>
          </w:tcPr>
          <w:p w14:paraId="08864ABC">
            <w:pPr>
              <w:jc w:val="center"/>
              <w:rPr>
                <w:kern w:val="0"/>
              </w:rPr>
            </w:pPr>
            <w:r>
              <w:rPr>
                <w:rFonts w:hint="eastAsia"/>
                <w:kern w:val="0"/>
              </w:rPr>
              <w:t>分切机</w:t>
            </w:r>
          </w:p>
        </w:tc>
        <w:tc>
          <w:tcPr>
            <w:tcW w:w="0" w:type="auto"/>
            <w:vAlign w:val="center"/>
          </w:tcPr>
          <w:p w14:paraId="07EA0345">
            <w:pPr>
              <w:jc w:val="center"/>
              <w:rPr>
                <w:rFonts w:hint="eastAsia" w:eastAsia="宋体"/>
                <w:kern w:val="0"/>
                <w:lang w:val="en-US" w:eastAsia="zh-CN"/>
              </w:rPr>
            </w:pPr>
            <w:r>
              <w:rPr>
                <w:rFonts w:hint="eastAsia"/>
                <w:kern w:val="0"/>
                <w:lang w:val="en-US" w:eastAsia="zh-CN"/>
              </w:rPr>
              <w:t>/</w:t>
            </w:r>
          </w:p>
        </w:tc>
        <w:tc>
          <w:tcPr>
            <w:tcW w:w="0" w:type="auto"/>
            <w:vAlign w:val="center"/>
          </w:tcPr>
          <w:p w14:paraId="0D9083D1">
            <w:pPr>
              <w:jc w:val="center"/>
              <w:rPr>
                <w:kern w:val="0"/>
              </w:rPr>
            </w:pPr>
            <w:r>
              <w:rPr>
                <w:rFonts w:hint="eastAsia"/>
                <w:kern w:val="0"/>
              </w:rPr>
              <w:t>10</w:t>
            </w:r>
          </w:p>
        </w:tc>
        <w:tc>
          <w:tcPr>
            <w:tcW w:w="0" w:type="auto"/>
            <w:vAlign w:val="center"/>
          </w:tcPr>
          <w:p w14:paraId="21F8DAB7">
            <w:pPr>
              <w:jc w:val="center"/>
              <w:rPr>
                <w:rFonts w:hint="eastAsia" w:eastAsia="宋体"/>
                <w:kern w:val="0"/>
                <w:lang w:val="en-US" w:eastAsia="zh-CN"/>
              </w:rPr>
            </w:pPr>
            <w:r>
              <w:rPr>
                <w:rFonts w:hint="eastAsia"/>
                <w:kern w:val="0"/>
                <w:lang w:val="en-US" w:eastAsia="zh-CN"/>
              </w:rPr>
              <w:t>5</w:t>
            </w:r>
          </w:p>
        </w:tc>
        <w:tc>
          <w:tcPr>
            <w:tcW w:w="0" w:type="auto"/>
            <w:vAlign w:val="center"/>
          </w:tcPr>
          <w:p w14:paraId="3FAD7048">
            <w:pPr>
              <w:jc w:val="center"/>
              <w:rPr>
                <w:rFonts w:hint="default"/>
                <w:kern w:val="0"/>
                <w:lang w:val="en-US"/>
              </w:rPr>
            </w:pPr>
            <w:r>
              <w:rPr>
                <w:rFonts w:hint="eastAsia"/>
                <w:kern w:val="0"/>
              </w:rPr>
              <w:t>较环评中少</w:t>
            </w:r>
            <w:r>
              <w:rPr>
                <w:rFonts w:hint="eastAsia"/>
                <w:kern w:val="0"/>
                <w:lang w:val="en-US" w:eastAsia="zh-CN"/>
              </w:rPr>
              <w:t>五</w:t>
            </w:r>
            <w:r>
              <w:rPr>
                <w:rFonts w:hint="eastAsia"/>
                <w:kern w:val="0"/>
              </w:rPr>
              <w:t>台</w:t>
            </w:r>
          </w:p>
        </w:tc>
      </w:tr>
      <w:tr w14:paraId="5623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center"/>
          </w:tcPr>
          <w:p w14:paraId="2D5FCA6E">
            <w:pPr>
              <w:jc w:val="center"/>
              <w:rPr>
                <w:rFonts w:hint="default" w:eastAsia="宋体"/>
                <w:kern w:val="0"/>
                <w:lang w:val="en-US" w:eastAsia="zh-CN"/>
              </w:rPr>
            </w:pPr>
            <w:r>
              <w:rPr>
                <w:rFonts w:hint="eastAsia"/>
                <w:kern w:val="0"/>
                <w:lang w:val="en-US" w:eastAsia="zh-CN"/>
              </w:rPr>
              <w:t>12</w:t>
            </w:r>
          </w:p>
        </w:tc>
        <w:tc>
          <w:tcPr>
            <w:tcW w:w="0" w:type="auto"/>
            <w:vAlign w:val="center"/>
          </w:tcPr>
          <w:p w14:paraId="1D99B3B4">
            <w:pPr>
              <w:jc w:val="center"/>
              <w:rPr>
                <w:kern w:val="0"/>
              </w:rPr>
            </w:pPr>
            <w:r>
              <w:rPr>
                <w:rFonts w:hint="eastAsia"/>
                <w:kern w:val="0"/>
              </w:rPr>
              <w:t>程切机</w:t>
            </w:r>
          </w:p>
        </w:tc>
        <w:tc>
          <w:tcPr>
            <w:tcW w:w="0" w:type="auto"/>
            <w:vAlign w:val="center"/>
          </w:tcPr>
          <w:p w14:paraId="50BFEE16">
            <w:pPr>
              <w:jc w:val="center"/>
              <w:rPr>
                <w:rFonts w:hint="eastAsia" w:eastAsia="宋体"/>
                <w:kern w:val="0"/>
                <w:lang w:val="en-US" w:eastAsia="zh-CN"/>
              </w:rPr>
            </w:pPr>
            <w:r>
              <w:rPr>
                <w:rFonts w:hint="eastAsia"/>
                <w:kern w:val="0"/>
                <w:lang w:val="en-US" w:eastAsia="zh-CN"/>
              </w:rPr>
              <w:t>/</w:t>
            </w:r>
          </w:p>
        </w:tc>
        <w:tc>
          <w:tcPr>
            <w:tcW w:w="0" w:type="auto"/>
            <w:vAlign w:val="center"/>
          </w:tcPr>
          <w:p w14:paraId="774F0778">
            <w:pPr>
              <w:jc w:val="center"/>
              <w:rPr>
                <w:kern w:val="0"/>
              </w:rPr>
            </w:pPr>
            <w:r>
              <w:rPr>
                <w:rFonts w:hint="eastAsia"/>
                <w:kern w:val="0"/>
              </w:rPr>
              <w:t>6</w:t>
            </w:r>
          </w:p>
        </w:tc>
        <w:tc>
          <w:tcPr>
            <w:tcW w:w="0" w:type="auto"/>
            <w:vAlign w:val="center"/>
          </w:tcPr>
          <w:p w14:paraId="41355019">
            <w:pPr>
              <w:jc w:val="center"/>
              <w:rPr>
                <w:rFonts w:hint="eastAsia" w:eastAsia="宋体"/>
                <w:kern w:val="0"/>
                <w:lang w:val="en-US" w:eastAsia="zh-CN"/>
              </w:rPr>
            </w:pPr>
            <w:r>
              <w:rPr>
                <w:rFonts w:hint="eastAsia"/>
                <w:kern w:val="0"/>
                <w:lang w:val="en-US" w:eastAsia="zh-CN"/>
              </w:rPr>
              <w:t>1</w:t>
            </w:r>
          </w:p>
        </w:tc>
        <w:tc>
          <w:tcPr>
            <w:tcW w:w="0" w:type="auto"/>
            <w:vAlign w:val="center"/>
          </w:tcPr>
          <w:p w14:paraId="560C8107">
            <w:pPr>
              <w:jc w:val="center"/>
              <w:rPr>
                <w:kern w:val="0"/>
              </w:rPr>
            </w:pPr>
            <w:r>
              <w:rPr>
                <w:rFonts w:hint="eastAsia"/>
                <w:kern w:val="0"/>
              </w:rPr>
              <w:t>较环评中少</w:t>
            </w:r>
            <w:r>
              <w:rPr>
                <w:rFonts w:hint="eastAsia"/>
                <w:kern w:val="0"/>
                <w:lang w:val="en-US" w:eastAsia="zh-CN"/>
              </w:rPr>
              <w:t>五</w:t>
            </w:r>
            <w:r>
              <w:rPr>
                <w:rFonts w:hint="eastAsia"/>
                <w:kern w:val="0"/>
              </w:rPr>
              <w:t>台</w:t>
            </w:r>
          </w:p>
        </w:tc>
      </w:tr>
      <w:tr w14:paraId="77821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center"/>
          </w:tcPr>
          <w:p w14:paraId="424FBCBA">
            <w:pPr>
              <w:jc w:val="center"/>
              <w:rPr>
                <w:rFonts w:hint="default" w:eastAsia="宋体"/>
                <w:kern w:val="0"/>
                <w:lang w:val="en-US" w:eastAsia="zh-CN"/>
              </w:rPr>
            </w:pPr>
            <w:r>
              <w:rPr>
                <w:rFonts w:hint="eastAsia"/>
                <w:kern w:val="0"/>
                <w:lang w:val="en-US" w:eastAsia="zh-CN"/>
              </w:rPr>
              <w:t>13</w:t>
            </w:r>
          </w:p>
        </w:tc>
        <w:tc>
          <w:tcPr>
            <w:tcW w:w="0" w:type="auto"/>
            <w:vAlign w:val="center"/>
          </w:tcPr>
          <w:p w14:paraId="3F55FB2F">
            <w:pPr>
              <w:jc w:val="center"/>
              <w:rPr>
                <w:kern w:val="0"/>
              </w:rPr>
            </w:pPr>
            <w:r>
              <w:rPr>
                <w:rFonts w:hint="eastAsia"/>
                <w:kern w:val="0"/>
              </w:rPr>
              <w:t>大张检品机</w:t>
            </w:r>
          </w:p>
        </w:tc>
        <w:tc>
          <w:tcPr>
            <w:tcW w:w="0" w:type="auto"/>
            <w:vAlign w:val="center"/>
          </w:tcPr>
          <w:p w14:paraId="6DCE167A">
            <w:pPr>
              <w:jc w:val="center"/>
              <w:rPr>
                <w:rFonts w:hint="eastAsia" w:eastAsia="宋体"/>
                <w:kern w:val="0"/>
                <w:lang w:eastAsia="zh-CN"/>
              </w:rPr>
            </w:pPr>
            <w:r>
              <w:rPr>
                <w:rFonts w:hint="eastAsia"/>
                <w:kern w:val="0"/>
                <w:lang w:val="en-US" w:eastAsia="zh-CN"/>
              </w:rPr>
              <w:t>/</w:t>
            </w:r>
          </w:p>
        </w:tc>
        <w:tc>
          <w:tcPr>
            <w:tcW w:w="0" w:type="auto"/>
            <w:vAlign w:val="center"/>
          </w:tcPr>
          <w:p w14:paraId="30CD453A">
            <w:pPr>
              <w:jc w:val="center"/>
              <w:rPr>
                <w:kern w:val="0"/>
              </w:rPr>
            </w:pPr>
            <w:r>
              <w:rPr>
                <w:rFonts w:hint="eastAsia"/>
                <w:kern w:val="0"/>
              </w:rPr>
              <w:t>8</w:t>
            </w:r>
          </w:p>
        </w:tc>
        <w:tc>
          <w:tcPr>
            <w:tcW w:w="0" w:type="auto"/>
            <w:vAlign w:val="center"/>
          </w:tcPr>
          <w:p w14:paraId="6F64C6CE">
            <w:pPr>
              <w:jc w:val="center"/>
              <w:rPr>
                <w:rFonts w:hint="default" w:eastAsia="宋体"/>
                <w:kern w:val="0"/>
                <w:lang w:val="en-US" w:eastAsia="zh-CN"/>
              </w:rPr>
            </w:pPr>
            <w:r>
              <w:rPr>
                <w:rFonts w:hint="eastAsia"/>
                <w:kern w:val="0"/>
                <w:lang w:val="en-US" w:eastAsia="zh-CN"/>
              </w:rPr>
              <w:t>0</w:t>
            </w:r>
          </w:p>
        </w:tc>
        <w:tc>
          <w:tcPr>
            <w:tcW w:w="0" w:type="auto"/>
            <w:vAlign w:val="center"/>
          </w:tcPr>
          <w:p w14:paraId="2009D492">
            <w:pPr>
              <w:jc w:val="center"/>
              <w:rPr>
                <w:kern w:val="0"/>
              </w:rPr>
            </w:pPr>
            <w:r>
              <w:rPr>
                <w:rFonts w:hint="eastAsia"/>
                <w:kern w:val="0"/>
                <w:lang w:val="en-US" w:eastAsia="zh-CN"/>
              </w:rPr>
              <w:t>不再实施</w:t>
            </w:r>
          </w:p>
        </w:tc>
      </w:tr>
      <w:tr w14:paraId="673B5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center"/>
          </w:tcPr>
          <w:p w14:paraId="25672F92">
            <w:pPr>
              <w:jc w:val="center"/>
              <w:rPr>
                <w:rFonts w:hint="default" w:eastAsia="宋体"/>
                <w:kern w:val="0"/>
                <w:lang w:val="en-US" w:eastAsia="zh-CN"/>
              </w:rPr>
            </w:pPr>
            <w:r>
              <w:rPr>
                <w:rFonts w:hint="eastAsia"/>
                <w:kern w:val="0"/>
                <w:lang w:val="en-US" w:eastAsia="zh-CN"/>
              </w:rPr>
              <w:t>14</w:t>
            </w:r>
          </w:p>
        </w:tc>
        <w:tc>
          <w:tcPr>
            <w:tcW w:w="0" w:type="auto"/>
            <w:vAlign w:val="center"/>
          </w:tcPr>
          <w:p w14:paraId="58CD6ADA">
            <w:pPr>
              <w:jc w:val="center"/>
              <w:rPr>
                <w:kern w:val="0"/>
              </w:rPr>
            </w:pPr>
            <w:r>
              <w:rPr>
                <w:rFonts w:hint="eastAsia"/>
                <w:kern w:val="0"/>
              </w:rPr>
              <w:t>小张检品机</w:t>
            </w:r>
          </w:p>
        </w:tc>
        <w:tc>
          <w:tcPr>
            <w:tcW w:w="0" w:type="auto"/>
            <w:vAlign w:val="center"/>
          </w:tcPr>
          <w:p w14:paraId="2AAAFEDE">
            <w:pPr>
              <w:jc w:val="center"/>
              <w:rPr>
                <w:rFonts w:hint="eastAsia"/>
                <w:kern w:val="0"/>
              </w:rPr>
            </w:pPr>
            <w:r>
              <w:rPr>
                <w:rFonts w:hint="eastAsia"/>
                <w:kern w:val="0"/>
              </w:rPr>
              <w:t>DH-HSJP420-40BBNE</w:t>
            </w:r>
          </w:p>
        </w:tc>
        <w:tc>
          <w:tcPr>
            <w:tcW w:w="0" w:type="auto"/>
            <w:vAlign w:val="center"/>
          </w:tcPr>
          <w:p w14:paraId="1F618F42">
            <w:pPr>
              <w:jc w:val="center"/>
              <w:rPr>
                <w:kern w:val="0"/>
              </w:rPr>
            </w:pPr>
            <w:r>
              <w:rPr>
                <w:rFonts w:hint="eastAsia"/>
                <w:kern w:val="0"/>
              </w:rPr>
              <w:t>15</w:t>
            </w:r>
          </w:p>
        </w:tc>
        <w:tc>
          <w:tcPr>
            <w:tcW w:w="0" w:type="auto"/>
            <w:vAlign w:val="center"/>
          </w:tcPr>
          <w:p w14:paraId="0C23F56C">
            <w:pPr>
              <w:jc w:val="center"/>
              <w:rPr>
                <w:rFonts w:hint="default" w:eastAsia="宋体"/>
                <w:kern w:val="0"/>
                <w:lang w:val="en-US" w:eastAsia="zh-CN"/>
              </w:rPr>
            </w:pPr>
            <w:r>
              <w:rPr>
                <w:rFonts w:hint="eastAsia"/>
                <w:kern w:val="0"/>
                <w:lang w:val="en-US" w:eastAsia="zh-CN"/>
              </w:rPr>
              <w:t>15</w:t>
            </w:r>
          </w:p>
        </w:tc>
        <w:tc>
          <w:tcPr>
            <w:tcW w:w="0" w:type="auto"/>
            <w:vAlign w:val="center"/>
          </w:tcPr>
          <w:p w14:paraId="6D089F29">
            <w:pPr>
              <w:jc w:val="center"/>
              <w:rPr>
                <w:kern w:val="0"/>
              </w:rPr>
            </w:pPr>
            <w:r>
              <w:rPr>
                <w:rFonts w:hint="eastAsia"/>
                <w:kern w:val="0"/>
                <w:lang w:val="en-US" w:eastAsia="zh-CN"/>
              </w:rPr>
              <w:t>淘汰3台</w:t>
            </w:r>
          </w:p>
        </w:tc>
      </w:tr>
      <w:tr w14:paraId="7628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center"/>
          </w:tcPr>
          <w:p w14:paraId="627EC20E">
            <w:pPr>
              <w:jc w:val="center"/>
              <w:rPr>
                <w:rFonts w:hint="default" w:eastAsia="宋体"/>
                <w:kern w:val="0"/>
                <w:lang w:val="en-US" w:eastAsia="zh-CN"/>
              </w:rPr>
            </w:pPr>
            <w:r>
              <w:rPr>
                <w:rFonts w:hint="eastAsia"/>
                <w:kern w:val="0"/>
                <w:lang w:val="en-US" w:eastAsia="zh-CN"/>
              </w:rPr>
              <w:t>15</w:t>
            </w:r>
          </w:p>
        </w:tc>
        <w:tc>
          <w:tcPr>
            <w:tcW w:w="0" w:type="auto"/>
            <w:vAlign w:val="center"/>
          </w:tcPr>
          <w:p w14:paraId="5F1C26EA">
            <w:pPr>
              <w:jc w:val="center"/>
              <w:rPr>
                <w:kern w:val="0"/>
              </w:rPr>
            </w:pPr>
            <w:r>
              <w:rPr>
                <w:rFonts w:hint="eastAsia"/>
                <w:kern w:val="0"/>
              </w:rPr>
              <w:t>复合机</w:t>
            </w:r>
          </w:p>
        </w:tc>
        <w:tc>
          <w:tcPr>
            <w:tcW w:w="0" w:type="auto"/>
            <w:vAlign w:val="center"/>
          </w:tcPr>
          <w:p w14:paraId="57F0B3FA">
            <w:pPr>
              <w:jc w:val="center"/>
              <w:rPr>
                <w:rFonts w:hint="eastAsia" w:eastAsia="宋体"/>
                <w:kern w:val="0"/>
                <w:lang w:val="en-US" w:eastAsia="zh-CN"/>
              </w:rPr>
            </w:pPr>
            <w:r>
              <w:rPr>
                <w:rFonts w:hint="eastAsia"/>
                <w:kern w:val="0"/>
                <w:lang w:val="en-US" w:eastAsia="zh-CN"/>
              </w:rPr>
              <w:t>/</w:t>
            </w:r>
          </w:p>
        </w:tc>
        <w:tc>
          <w:tcPr>
            <w:tcW w:w="0" w:type="auto"/>
            <w:vAlign w:val="center"/>
          </w:tcPr>
          <w:p w14:paraId="0430E16D">
            <w:pPr>
              <w:jc w:val="center"/>
              <w:rPr>
                <w:kern w:val="0"/>
              </w:rPr>
            </w:pPr>
            <w:r>
              <w:rPr>
                <w:rFonts w:hint="eastAsia"/>
                <w:kern w:val="0"/>
              </w:rPr>
              <w:t>10</w:t>
            </w:r>
          </w:p>
        </w:tc>
        <w:tc>
          <w:tcPr>
            <w:tcW w:w="0" w:type="auto"/>
            <w:vAlign w:val="center"/>
          </w:tcPr>
          <w:p w14:paraId="3E8E26E2">
            <w:pPr>
              <w:jc w:val="center"/>
              <w:rPr>
                <w:rFonts w:hint="eastAsia" w:eastAsia="宋体"/>
                <w:kern w:val="0"/>
                <w:lang w:val="en-US" w:eastAsia="zh-CN"/>
              </w:rPr>
            </w:pPr>
            <w:r>
              <w:rPr>
                <w:rFonts w:hint="eastAsia"/>
                <w:kern w:val="0"/>
                <w:lang w:val="en-US" w:eastAsia="zh-CN"/>
              </w:rPr>
              <w:t>5</w:t>
            </w:r>
          </w:p>
        </w:tc>
        <w:tc>
          <w:tcPr>
            <w:tcW w:w="0" w:type="auto"/>
            <w:vAlign w:val="center"/>
          </w:tcPr>
          <w:p w14:paraId="2926DA53">
            <w:pPr>
              <w:jc w:val="center"/>
              <w:rPr>
                <w:kern w:val="0"/>
              </w:rPr>
            </w:pPr>
            <w:r>
              <w:rPr>
                <w:rFonts w:hint="eastAsia"/>
                <w:kern w:val="0"/>
              </w:rPr>
              <w:t>较环评中少</w:t>
            </w:r>
            <w:r>
              <w:rPr>
                <w:rFonts w:hint="eastAsia"/>
                <w:kern w:val="0"/>
                <w:lang w:val="en-US" w:eastAsia="zh-CN"/>
              </w:rPr>
              <w:t>五</w:t>
            </w:r>
            <w:r>
              <w:rPr>
                <w:rFonts w:hint="eastAsia"/>
                <w:kern w:val="0"/>
              </w:rPr>
              <w:t>台</w:t>
            </w:r>
          </w:p>
        </w:tc>
      </w:tr>
      <w:tr w14:paraId="48EB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6704858">
            <w:pPr>
              <w:jc w:val="center"/>
              <w:rPr>
                <w:rFonts w:hint="default" w:eastAsia="宋体"/>
                <w:kern w:val="0"/>
                <w:lang w:val="en-US" w:eastAsia="zh-CN"/>
              </w:rPr>
            </w:pPr>
            <w:r>
              <w:rPr>
                <w:rFonts w:hint="eastAsia"/>
                <w:kern w:val="0"/>
                <w:lang w:val="en-US" w:eastAsia="zh-CN"/>
              </w:rPr>
              <w:t>16</w:t>
            </w:r>
          </w:p>
        </w:tc>
        <w:tc>
          <w:tcPr>
            <w:tcW w:w="0" w:type="auto"/>
            <w:vAlign w:val="center"/>
          </w:tcPr>
          <w:p w14:paraId="7F96D5E1">
            <w:pPr>
              <w:jc w:val="center"/>
              <w:rPr>
                <w:kern w:val="0"/>
              </w:rPr>
            </w:pPr>
            <w:r>
              <w:rPr>
                <w:rFonts w:hint="eastAsia"/>
                <w:kern w:val="0"/>
              </w:rPr>
              <w:t>卷筒剥离机</w:t>
            </w:r>
          </w:p>
        </w:tc>
        <w:tc>
          <w:tcPr>
            <w:tcW w:w="0" w:type="auto"/>
            <w:vAlign w:val="center"/>
          </w:tcPr>
          <w:p w14:paraId="3C4A5E70">
            <w:pPr>
              <w:jc w:val="center"/>
              <w:rPr>
                <w:rFonts w:hint="eastAsia" w:eastAsia="宋体"/>
                <w:kern w:val="0"/>
                <w:lang w:val="en-US" w:eastAsia="zh-CN"/>
              </w:rPr>
            </w:pPr>
            <w:r>
              <w:rPr>
                <w:rFonts w:hint="eastAsia"/>
                <w:kern w:val="0"/>
                <w:lang w:val="en-US" w:eastAsia="zh-CN"/>
              </w:rPr>
              <w:t>/</w:t>
            </w:r>
          </w:p>
        </w:tc>
        <w:tc>
          <w:tcPr>
            <w:tcW w:w="0" w:type="auto"/>
            <w:vAlign w:val="center"/>
          </w:tcPr>
          <w:p w14:paraId="0EB539BF">
            <w:pPr>
              <w:jc w:val="center"/>
              <w:rPr>
                <w:kern w:val="0"/>
              </w:rPr>
            </w:pPr>
            <w:r>
              <w:rPr>
                <w:rFonts w:hint="eastAsia"/>
                <w:kern w:val="0"/>
              </w:rPr>
              <w:t>6</w:t>
            </w:r>
          </w:p>
        </w:tc>
        <w:tc>
          <w:tcPr>
            <w:tcW w:w="0" w:type="auto"/>
            <w:vAlign w:val="center"/>
          </w:tcPr>
          <w:p w14:paraId="174391F9">
            <w:pPr>
              <w:jc w:val="center"/>
              <w:rPr>
                <w:rFonts w:hint="eastAsia" w:eastAsia="宋体"/>
                <w:kern w:val="0"/>
                <w:lang w:val="en-US" w:eastAsia="zh-CN"/>
              </w:rPr>
            </w:pPr>
            <w:r>
              <w:rPr>
                <w:rFonts w:hint="eastAsia"/>
                <w:kern w:val="0"/>
                <w:lang w:val="en-US" w:eastAsia="zh-CN"/>
              </w:rPr>
              <w:t>3</w:t>
            </w:r>
          </w:p>
        </w:tc>
        <w:tc>
          <w:tcPr>
            <w:tcW w:w="0" w:type="auto"/>
            <w:vAlign w:val="center"/>
          </w:tcPr>
          <w:p w14:paraId="428E4D0F">
            <w:pPr>
              <w:jc w:val="center"/>
              <w:rPr>
                <w:kern w:val="0"/>
              </w:rPr>
            </w:pPr>
            <w:r>
              <w:rPr>
                <w:rFonts w:hint="eastAsia"/>
                <w:kern w:val="0"/>
              </w:rPr>
              <w:t>较环评中少</w:t>
            </w:r>
            <w:r>
              <w:rPr>
                <w:rFonts w:hint="eastAsia"/>
                <w:kern w:val="0"/>
                <w:lang w:val="en-US" w:eastAsia="zh-CN"/>
              </w:rPr>
              <w:t>三</w:t>
            </w:r>
            <w:r>
              <w:rPr>
                <w:rFonts w:hint="eastAsia"/>
                <w:kern w:val="0"/>
              </w:rPr>
              <w:t>台</w:t>
            </w:r>
          </w:p>
        </w:tc>
      </w:tr>
      <w:tr w14:paraId="30151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91C888E">
            <w:pPr>
              <w:jc w:val="center"/>
              <w:rPr>
                <w:rFonts w:hint="default" w:eastAsia="宋体"/>
                <w:kern w:val="0"/>
                <w:lang w:val="en-US" w:eastAsia="zh-CN"/>
              </w:rPr>
            </w:pPr>
            <w:r>
              <w:rPr>
                <w:rFonts w:hint="eastAsia"/>
                <w:kern w:val="0"/>
                <w:lang w:val="en-US" w:eastAsia="zh-CN"/>
              </w:rPr>
              <w:t>17</w:t>
            </w:r>
          </w:p>
        </w:tc>
        <w:tc>
          <w:tcPr>
            <w:tcW w:w="0" w:type="auto"/>
            <w:vAlign w:val="center"/>
          </w:tcPr>
          <w:p w14:paraId="11AD0A96">
            <w:pPr>
              <w:jc w:val="center"/>
              <w:rPr>
                <w:kern w:val="0"/>
              </w:rPr>
            </w:pPr>
            <w:r>
              <w:rPr>
                <w:rFonts w:hint="eastAsia"/>
                <w:kern w:val="0"/>
              </w:rPr>
              <w:t>快速甩刀机</w:t>
            </w:r>
          </w:p>
        </w:tc>
        <w:tc>
          <w:tcPr>
            <w:tcW w:w="0" w:type="auto"/>
            <w:vAlign w:val="center"/>
          </w:tcPr>
          <w:p w14:paraId="1DA79EE9">
            <w:pPr>
              <w:jc w:val="center"/>
              <w:rPr>
                <w:rFonts w:hint="eastAsia" w:eastAsia="宋体"/>
                <w:kern w:val="0"/>
                <w:lang w:val="en-US" w:eastAsia="zh-CN"/>
              </w:rPr>
            </w:pPr>
            <w:r>
              <w:rPr>
                <w:rFonts w:hint="eastAsia"/>
                <w:kern w:val="0"/>
                <w:lang w:val="en-US" w:eastAsia="zh-CN"/>
              </w:rPr>
              <w:t>/</w:t>
            </w:r>
          </w:p>
        </w:tc>
        <w:tc>
          <w:tcPr>
            <w:tcW w:w="0" w:type="auto"/>
            <w:vAlign w:val="center"/>
          </w:tcPr>
          <w:p w14:paraId="724E51C5">
            <w:pPr>
              <w:jc w:val="center"/>
              <w:rPr>
                <w:kern w:val="0"/>
              </w:rPr>
            </w:pPr>
            <w:r>
              <w:rPr>
                <w:rFonts w:hint="eastAsia"/>
                <w:kern w:val="0"/>
              </w:rPr>
              <w:t>4</w:t>
            </w:r>
          </w:p>
        </w:tc>
        <w:tc>
          <w:tcPr>
            <w:tcW w:w="0" w:type="auto"/>
            <w:vAlign w:val="center"/>
          </w:tcPr>
          <w:p w14:paraId="2F2B0742">
            <w:pPr>
              <w:jc w:val="center"/>
              <w:rPr>
                <w:rFonts w:hint="eastAsia" w:eastAsia="宋体"/>
                <w:kern w:val="0"/>
                <w:lang w:val="en-US" w:eastAsia="zh-CN"/>
              </w:rPr>
            </w:pPr>
            <w:r>
              <w:rPr>
                <w:rFonts w:hint="eastAsia"/>
                <w:kern w:val="0"/>
                <w:lang w:val="en-US" w:eastAsia="zh-CN"/>
              </w:rPr>
              <w:t>1</w:t>
            </w:r>
          </w:p>
        </w:tc>
        <w:tc>
          <w:tcPr>
            <w:tcW w:w="0" w:type="auto"/>
            <w:vAlign w:val="center"/>
          </w:tcPr>
          <w:p w14:paraId="4FE0EFBB">
            <w:pPr>
              <w:jc w:val="center"/>
              <w:rPr>
                <w:rFonts w:hint="default" w:eastAsia="宋体"/>
                <w:kern w:val="0"/>
                <w:lang w:val="en-US" w:eastAsia="zh-CN"/>
              </w:rPr>
            </w:pPr>
            <w:r>
              <w:rPr>
                <w:rFonts w:hint="eastAsia"/>
                <w:kern w:val="0"/>
              </w:rPr>
              <w:t>较环评中少</w:t>
            </w:r>
            <w:r>
              <w:rPr>
                <w:rFonts w:hint="eastAsia"/>
                <w:kern w:val="0"/>
                <w:lang w:val="en-US" w:eastAsia="zh-CN"/>
              </w:rPr>
              <w:t>三</w:t>
            </w:r>
            <w:r>
              <w:rPr>
                <w:rFonts w:hint="eastAsia"/>
                <w:kern w:val="0"/>
              </w:rPr>
              <w:t>台</w:t>
            </w:r>
          </w:p>
        </w:tc>
      </w:tr>
      <w:tr w14:paraId="6ACD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center"/>
          </w:tcPr>
          <w:p w14:paraId="1842A410">
            <w:pPr>
              <w:jc w:val="center"/>
              <w:rPr>
                <w:rFonts w:hint="default" w:eastAsia="宋体"/>
                <w:kern w:val="0"/>
                <w:lang w:val="en-US" w:eastAsia="zh-CN"/>
              </w:rPr>
            </w:pPr>
            <w:r>
              <w:rPr>
                <w:rFonts w:hint="eastAsia"/>
                <w:kern w:val="0"/>
                <w:lang w:val="en-US" w:eastAsia="zh-CN"/>
              </w:rPr>
              <w:t>18</w:t>
            </w:r>
          </w:p>
        </w:tc>
        <w:tc>
          <w:tcPr>
            <w:tcW w:w="0" w:type="auto"/>
            <w:vAlign w:val="center"/>
          </w:tcPr>
          <w:p w14:paraId="4D8E61D3">
            <w:pPr>
              <w:jc w:val="center"/>
              <w:rPr>
                <w:kern w:val="0"/>
              </w:rPr>
            </w:pPr>
            <w:r>
              <w:rPr>
                <w:rFonts w:hint="eastAsia"/>
                <w:kern w:val="0"/>
              </w:rPr>
              <w:t>定长拉伸</w:t>
            </w:r>
          </w:p>
        </w:tc>
        <w:tc>
          <w:tcPr>
            <w:tcW w:w="0" w:type="auto"/>
            <w:vAlign w:val="center"/>
          </w:tcPr>
          <w:p w14:paraId="400EB126">
            <w:pPr>
              <w:jc w:val="center"/>
              <w:rPr>
                <w:rFonts w:hint="eastAsia" w:eastAsia="宋体"/>
                <w:kern w:val="0"/>
                <w:lang w:val="en-US" w:eastAsia="zh-CN"/>
              </w:rPr>
            </w:pPr>
            <w:r>
              <w:rPr>
                <w:rFonts w:hint="eastAsia"/>
                <w:kern w:val="0"/>
                <w:lang w:val="en-US" w:eastAsia="zh-CN"/>
              </w:rPr>
              <w:t>/</w:t>
            </w:r>
          </w:p>
        </w:tc>
        <w:tc>
          <w:tcPr>
            <w:tcW w:w="0" w:type="auto"/>
            <w:vAlign w:val="center"/>
          </w:tcPr>
          <w:p w14:paraId="42347F9B">
            <w:pPr>
              <w:jc w:val="center"/>
              <w:rPr>
                <w:kern w:val="0"/>
              </w:rPr>
            </w:pPr>
            <w:r>
              <w:rPr>
                <w:rFonts w:hint="eastAsia"/>
                <w:kern w:val="0"/>
              </w:rPr>
              <w:t>2</w:t>
            </w:r>
          </w:p>
        </w:tc>
        <w:tc>
          <w:tcPr>
            <w:tcW w:w="0" w:type="auto"/>
            <w:vAlign w:val="center"/>
          </w:tcPr>
          <w:p w14:paraId="52339DE3">
            <w:pPr>
              <w:jc w:val="center"/>
              <w:rPr>
                <w:rFonts w:hint="eastAsia" w:eastAsia="宋体"/>
                <w:kern w:val="0"/>
                <w:lang w:val="en-US" w:eastAsia="zh-CN"/>
              </w:rPr>
            </w:pPr>
            <w:r>
              <w:rPr>
                <w:rFonts w:hint="eastAsia"/>
                <w:kern w:val="0"/>
                <w:lang w:val="en-US" w:eastAsia="zh-CN"/>
              </w:rPr>
              <w:t>2</w:t>
            </w:r>
          </w:p>
        </w:tc>
        <w:tc>
          <w:tcPr>
            <w:tcW w:w="0" w:type="auto"/>
            <w:vAlign w:val="center"/>
          </w:tcPr>
          <w:p w14:paraId="3C1A0C09">
            <w:pPr>
              <w:jc w:val="center"/>
              <w:rPr>
                <w:rFonts w:hint="eastAsia" w:eastAsia="宋体"/>
                <w:kern w:val="0"/>
                <w:lang w:val="en-US" w:eastAsia="zh-CN"/>
              </w:rPr>
            </w:pPr>
            <w:r>
              <w:rPr>
                <w:rFonts w:hint="eastAsia"/>
                <w:kern w:val="0"/>
                <w:lang w:val="en-US" w:eastAsia="zh-CN"/>
              </w:rPr>
              <w:t>/</w:t>
            </w:r>
          </w:p>
        </w:tc>
      </w:tr>
      <w:tr w14:paraId="7C04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6A18211">
            <w:pPr>
              <w:jc w:val="center"/>
              <w:rPr>
                <w:rFonts w:hint="default" w:eastAsia="宋体"/>
                <w:kern w:val="0"/>
                <w:lang w:val="en-US" w:eastAsia="zh-CN"/>
              </w:rPr>
            </w:pPr>
            <w:r>
              <w:rPr>
                <w:rFonts w:hint="eastAsia"/>
                <w:kern w:val="0"/>
                <w:lang w:val="en-US" w:eastAsia="zh-CN"/>
              </w:rPr>
              <w:t>19</w:t>
            </w:r>
          </w:p>
        </w:tc>
        <w:tc>
          <w:tcPr>
            <w:tcW w:w="0" w:type="auto"/>
            <w:vAlign w:val="center"/>
          </w:tcPr>
          <w:p w14:paraId="5D224431">
            <w:pPr>
              <w:jc w:val="center"/>
              <w:rPr>
                <w:kern w:val="0"/>
              </w:rPr>
            </w:pPr>
            <w:r>
              <w:rPr>
                <w:rFonts w:hint="eastAsia"/>
                <w:kern w:val="0"/>
              </w:rPr>
              <w:t>冷却塔</w:t>
            </w:r>
          </w:p>
        </w:tc>
        <w:tc>
          <w:tcPr>
            <w:tcW w:w="0" w:type="auto"/>
            <w:vAlign w:val="center"/>
          </w:tcPr>
          <w:p w14:paraId="2DAE438F">
            <w:pPr>
              <w:jc w:val="center"/>
              <w:rPr>
                <w:rFonts w:hint="eastAsia" w:eastAsia="宋体"/>
                <w:kern w:val="0"/>
                <w:lang w:val="en-US" w:eastAsia="zh-CN"/>
              </w:rPr>
            </w:pPr>
            <w:r>
              <w:rPr>
                <w:rFonts w:hint="eastAsia"/>
                <w:kern w:val="0"/>
              </w:rPr>
              <w:t>150m³/h</w:t>
            </w:r>
          </w:p>
        </w:tc>
        <w:tc>
          <w:tcPr>
            <w:tcW w:w="0" w:type="auto"/>
            <w:vAlign w:val="center"/>
          </w:tcPr>
          <w:p w14:paraId="02B38C6A">
            <w:pPr>
              <w:jc w:val="center"/>
              <w:rPr>
                <w:kern w:val="0"/>
              </w:rPr>
            </w:pPr>
            <w:r>
              <w:rPr>
                <w:rFonts w:hint="eastAsia"/>
                <w:kern w:val="0"/>
              </w:rPr>
              <w:t>2</w:t>
            </w:r>
          </w:p>
        </w:tc>
        <w:tc>
          <w:tcPr>
            <w:tcW w:w="0" w:type="auto"/>
            <w:vAlign w:val="center"/>
          </w:tcPr>
          <w:p w14:paraId="7DDB4EDD">
            <w:pPr>
              <w:jc w:val="center"/>
              <w:rPr>
                <w:rFonts w:hint="eastAsia" w:eastAsia="宋体"/>
                <w:kern w:val="0"/>
                <w:lang w:val="en-US" w:eastAsia="zh-CN"/>
              </w:rPr>
            </w:pPr>
            <w:r>
              <w:rPr>
                <w:rFonts w:hint="eastAsia"/>
                <w:kern w:val="0"/>
                <w:lang w:val="en-US" w:eastAsia="zh-CN"/>
              </w:rPr>
              <w:t>6</w:t>
            </w:r>
          </w:p>
        </w:tc>
        <w:tc>
          <w:tcPr>
            <w:tcW w:w="0" w:type="auto"/>
            <w:vAlign w:val="center"/>
          </w:tcPr>
          <w:p w14:paraId="5EBA849F">
            <w:pPr>
              <w:jc w:val="center"/>
              <w:rPr>
                <w:rFonts w:hint="default" w:eastAsia="宋体"/>
                <w:kern w:val="0"/>
                <w:lang w:val="en-US" w:eastAsia="zh-CN"/>
              </w:rPr>
            </w:pPr>
            <w:r>
              <w:rPr>
                <w:rFonts w:hint="eastAsia"/>
                <w:kern w:val="0"/>
                <w:lang w:val="en-US" w:eastAsia="zh-CN"/>
              </w:rPr>
              <w:t>新增四座</w:t>
            </w:r>
          </w:p>
        </w:tc>
      </w:tr>
      <w:tr w14:paraId="4CDD5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73801E9">
            <w:pPr>
              <w:jc w:val="center"/>
              <w:rPr>
                <w:rFonts w:hint="default" w:eastAsia="宋体"/>
                <w:kern w:val="0"/>
                <w:lang w:val="en-US" w:eastAsia="zh-CN"/>
              </w:rPr>
            </w:pPr>
            <w:r>
              <w:rPr>
                <w:rFonts w:hint="eastAsia"/>
                <w:kern w:val="0"/>
                <w:lang w:val="en-US" w:eastAsia="zh-CN"/>
              </w:rPr>
              <w:t>20</w:t>
            </w:r>
          </w:p>
        </w:tc>
        <w:tc>
          <w:tcPr>
            <w:tcW w:w="0" w:type="auto"/>
            <w:vAlign w:val="center"/>
          </w:tcPr>
          <w:p w14:paraId="3C202F8F">
            <w:pPr>
              <w:jc w:val="center"/>
              <w:rPr>
                <w:kern w:val="0"/>
              </w:rPr>
            </w:pPr>
            <w:r>
              <w:rPr>
                <w:rFonts w:hint="eastAsia"/>
                <w:kern w:val="0"/>
              </w:rPr>
              <w:t>空压机组</w:t>
            </w:r>
          </w:p>
        </w:tc>
        <w:tc>
          <w:tcPr>
            <w:tcW w:w="0" w:type="auto"/>
            <w:vAlign w:val="center"/>
          </w:tcPr>
          <w:p w14:paraId="60520D0C">
            <w:pPr>
              <w:jc w:val="center"/>
              <w:rPr>
                <w:rFonts w:hint="eastAsia" w:eastAsia="宋体"/>
                <w:kern w:val="0"/>
                <w:lang w:val="en-US" w:eastAsia="zh-CN"/>
              </w:rPr>
            </w:pPr>
            <w:r>
              <w:rPr>
                <w:rFonts w:hint="eastAsia"/>
                <w:kern w:val="0"/>
                <w:lang w:val="en-US" w:eastAsia="zh-CN"/>
              </w:rPr>
              <w:t>/</w:t>
            </w:r>
          </w:p>
        </w:tc>
        <w:tc>
          <w:tcPr>
            <w:tcW w:w="0" w:type="auto"/>
            <w:vAlign w:val="center"/>
          </w:tcPr>
          <w:p w14:paraId="71E79C46">
            <w:pPr>
              <w:jc w:val="center"/>
              <w:rPr>
                <w:kern w:val="0"/>
              </w:rPr>
            </w:pPr>
            <w:r>
              <w:rPr>
                <w:rFonts w:hint="eastAsia"/>
                <w:kern w:val="0"/>
              </w:rPr>
              <w:t>1</w:t>
            </w:r>
          </w:p>
        </w:tc>
        <w:tc>
          <w:tcPr>
            <w:tcW w:w="0" w:type="auto"/>
            <w:vAlign w:val="center"/>
          </w:tcPr>
          <w:p w14:paraId="4B677297">
            <w:pPr>
              <w:jc w:val="center"/>
              <w:rPr>
                <w:rFonts w:hint="eastAsia" w:eastAsia="宋体"/>
                <w:kern w:val="0"/>
                <w:lang w:val="en-US" w:eastAsia="zh-CN"/>
              </w:rPr>
            </w:pPr>
            <w:r>
              <w:rPr>
                <w:rFonts w:hint="eastAsia"/>
                <w:kern w:val="0"/>
                <w:lang w:val="en-US" w:eastAsia="zh-CN"/>
              </w:rPr>
              <w:t>4</w:t>
            </w:r>
          </w:p>
        </w:tc>
        <w:tc>
          <w:tcPr>
            <w:tcW w:w="0" w:type="auto"/>
            <w:vAlign w:val="center"/>
          </w:tcPr>
          <w:p w14:paraId="40A90B87">
            <w:pPr>
              <w:jc w:val="center"/>
              <w:rPr>
                <w:rFonts w:hint="default" w:eastAsia="宋体"/>
                <w:kern w:val="0"/>
                <w:lang w:val="en-US" w:eastAsia="zh-CN"/>
              </w:rPr>
            </w:pPr>
            <w:r>
              <w:rPr>
                <w:rFonts w:hint="eastAsia"/>
                <w:kern w:val="0"/>
                <w:lang w:val="en-US" w:eastAsia="zh-CN"/>
              </w:rPr>
              <w:t>新增三套</w:t>
            </w:r>
          </w:p>
        </w:tc>
      </w:tr>
      <w:tr w14:paraId="7EC3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0" w:type="auto"/>
            <w:vAlign w:val="center"/>
          </w:tcPr>
          <w:p w14:paraId="6ED0CF6A">
            <w:pPr>
              <w:jc w:val="center"/>
              <w:rPr>
                <w:rFonts w:hint="default" w:eastAsia="宋体"/>
                <w:kern w:val="0"/>
                <w:lang w:val="en-US" w:eastAsia="zh-CN"/>
              </w:rPr>
            </w:pPr>
            <w:r>
              <w:rPr>
                <w:rFonts w:hint="eastAsia"/>
                <w:kern w:val="0"/>
                <w:lang w:val="en-US" w:eastAsia="zh-CN"/>
              </w:rPr>
              <w:t>21</w:t>
            </w:r>
          </w:p>
        </w:tc>
        <w:tc>
          <w:tcPr>
            <w:tcW w:w="0" w:type="auto"/>
            <w:vAlign w:val="center"/>
          </w:tcPr>
          <w:p w14:paraId="5FC487BE">
            <w:pPr>
              <w:jc w:val="center"/>
              <w:rPr>
                <w:kern w:val="0"/>
              </w:rPr>
            </w:pPr>
            <w:r>
              <w:rPr>
                <w:rFonts w:hint="eastAsia"/>
                <w:kern w:val="0"/>
              </w:rPr>
              <w:t>循环水泵</w:t>
            </w:r>
          </w:p>
        </w:tc>
        <w:tc>
          <w:tcPr>
            <w:tcW w:w="0" w:type="auto"/>
            <w:vAlign w:val="center"/>
          </w:tcPr>
          <w:p w14:paraId="79D70D92">
            <w:pPr>
              <w:jc w:val="center"/>
              <w:rPr>
                <w:rFonts w:hint="eastAsia" w:eastAsia="宋体"/>
                <w:kern w:val="0"/>
                <w:lang w:val="en-US" w:eastAsia="zh-CN"/>
              </w:rPr>
            </w:pPr>
            <w:r>
              <w:rPr>
                <w:rFonts w:hint="eastAsia"/>
                <w:kern w:val="0"/>
                <w:lang w:val="en-US" w:eastAsia="zh-CN"/>
              </w:rPr>
              <w:t>/</w:t>
            </w:r>
          </w:p>
        </w:tc>
        <w:tc>
          <w:tcPr>
            <w:tcW w:w="0" w:type="auto"/>
            <w:vAlign w:val="center"/>
          </w:tcPr>
          <w:p w14:paraId="4818AC11">
            <w:pPr>
              <w:jc w:val="center"/>
              <w:rPr>
                <w:kern w:val="0"/>
              </w:rPr>
            </w:pPr>
            <w:r>
              <w:rPr>
                <w:rFonts w:hint="eastAsia"/>
                <w:kern w:val="0"/>
              </w:rPr>
              <w:t>2</w:t>
            </w:r>
          </w:p>
        </w:tc>
        <w:tc>
          <w:tcPr>
            <w:tcW w:w="0" w:type="auto"/>
            <w:vAlign w:val="center"/>
          </w:tcPr>
          <w:p w14:paraId="23F5B53C">
            <w:pPr>
              <w:jc w:val="center"/>
              <w:rPr>
                <w:rFonts w:hint="eastAsia" w:eastAsia="宋体"/>
                <w:kern w:val="0"/>
                <w:lang w:val="en-US" w:eastAsia="zh-CN"/>
              </w:rPr>
            </w:pPr>
            <w:r>
              <w:rPr>
                <w:rFonts w:hint="eastAsia"/>
                <w:kern w:val="0"/>
                <w:lang w:val="en-US" w:eastAsia="zh-CN"/>
              </w:rPr>
              <w:t>2</w:t>
            </w:r>
          </w:p>
        </w:tc>
        <w:tc>
          <w:tcPr>
            <w:tcW w:w="0" w:type="auto"/>
            <w:vAlign w:val="center"/>
          </w:tcPr>
          <w:p w14:paraId="33FB24B0">
            <w:pPr>
              <w:jc w:val="center"/>
              <w:rPr>
                <w:rFonts w:hint="eastAsia" w:eastAsia="宋体"/>
                <w:kern w:val="0"/>
                <w:lang w:val="en-US" w:eastAsia="zh-CN"/>
              </w:rPr>
            </w:pPr>
            <w:r>
              <w:rPr>
                <w:rFonts w:hint="eastAsia"/>
                <w:kern w:val="0"/>
                <w:lang w:val="en-US" w:eastAsia="zh-CN"/>
              </w:rPr>
              <w:t>/</w:t>
            </w:r>
          </w:p>
        </w:tc>
      </w:tr>
      <w:tr w14:paraId="262D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12DBDED">
            <w:pPr>
              <w:jc w:val="center"/>
              <w:rPr>
                <w:rFonts w:hint="default" w:eastAsia="宋体"/>
                <w:kern w:val="0"/>
                <w:lang w:val="en-US" w:eastAsia="zh-CN"/>
              </w:rPr>
            </w:pPr>
            <w:r>
              <w:rPr>
                <w:rFonts w:hint="eastAsia"/>
                <w:kern w:val="0"/>
                <w:lang w:val="en-US" w:eastAsia="zh-CN"/>
              </w:rPr>
              <w:t>22</w:t>
            </w:r>
          </w:p>
        </w:tc>
        <w:tc>
          <w:tcPr>
            <w:tcW w:w="0" w:type="auto"/>
            <w:vAlign w:val="center"/>
          </w:tcPr>
          <w:p w14:paraId="085E0C06">
            <w:pPr>
              <w:jc w:val="center"/>
              <w:rPr>
                <w:kern w:val="0"/>
              </w:rPr>
            </w:pPr>
            <w:r>
              <w:rPr>
                <w:rFonts w:hint="eastAsia"/>
                <w:kern w:val="0"/>
              </w:rPr>
              <w:t>燃气锅炉</w:t>
            </w:r>
          </w:p>
        </w:tc>
        <w:tc>
          <w:tcPr>
            <w:tcW w:w="0" w:type="auto"/>
            <w:vAlign w:val="center"/>
          </w:tcPr>
          <w:p w14:paraId="4BEFA47A">
            <w:pPr>
              <w:jc w:val="center"/>
              <w:rPr>
                <w:rFonts w:hint="default" w:eastAsia="宋体"/>
                <w:kern w:val="0"/>
                <w:lang w:val="en-US" w:eastAsia="zh-CN"/>
              </w:rPr>
            </w:pPr>
            <w:r>
              <w:rPr>
                <w:rFonts w:hint="eastAsia"/>
                <w:kern w:val="0"/>
                <w:lang w:val="en-US" w:eastAsia="zh-CN"/>
              </w:rPr>
              <w:t>2t/h</w:t>
            </w:r>
          </w:p>
        </w:tc>
        <w:tc>
          <w:tcPr>
            <w:tcW w:w="0" w:type="auto"/>
            <w:vAlign w:val="center"/>
          </w:tcPr>
          <w:p w14:paraId="2E9FC0DA">
            <w:pPr>
              <w:jc w:val="center"/>
              <w:rPr>
                <w:kern w:val="0"/>
              </w:rPr>
            </w:pPr>
            <w:r>
              <w:rPr>
                <w:rFonts w:hint="eastAsia"/>
                <w:kern w:val="0"/>
              </w:rPr>
              <w:t>2</w:t>
            </w:r>
          </w:p>
        </w:tc>
        <w:tc>
          <w:tcPr>
            <w:tcW w:w="0" w:type="auto"/>
            <w:vAlign w:val="center"/>
          </w:tcPr>
          <w:p w14:paraId="155B0509">
            <w:pPr>
              <w:jc w:val="center"/>
              <w:rPr>
                <w:rFonts w:hint="eastAsia" w:eastAsia="宋体"/>
                <w:kern w:val="0"/>
                <w:lang w:val="en-US" w:eastAsia="zh-CN"/>
              </w:rPr>
            </w:pPr>
            <w:r>
              <w:rPr>
                <w:rFonts w:hint="eastAsia"/>
                <w:kern w:val="0"/>
                <w:lang w:val="en-US" w:eastAsia="zh-CN"/>
              </w:rPr>
              <w:t>2</w:t>
            </w:r>
          </w:p>
        </w:tc>
        <w:tc>
          <w:tcPr>
            <w:tcW w:w="0" w:type="auto"/>
            <w:vAlign w:val="center"/>
          </w:tcPr>
          <w:p w14:paraId="1B901F6E">
            <w:pPr>
              <w:jc w:val="center"/>
              <w:rPr>
                <w:rFonts w:hint="eastAsia" w:eastAsia="宋体"/>
                <w:kern w:val="0"/>
                <w:lang w:val="en-US" w:eastAsia="zh-CN"/>
              </w:rPr>
            </w:pPr>
            <w:r>
              <w:rPr>
                <w:rFonts w:hint="eastAsia"/>
                <w:kern w:val="0"/>
                <w:lang w:val="en-US" w:eastAsia="zh-CN"/>
              </w:rPr>
              <w:t>/</w:t>
            </w:r>
          </w:p>
        </w:tc>
      </w:tr>
    </w:tbl>
    <w:p w14:paraId="51A47849">
      <w:pPr>
        <w:spacing w:line="360" w:lineRule="auto"/>
        <w:ind w:firstLine="480" w:firstLineChars="200"/>
        <w:rPr>
          <w:rFonts w:hint="eastAsia" w:eastAsia="宋体"/>
          <w:bCs/>
          <w:sz w:val="24"/>
          <w:szCs w:val="24"/>
          <w:lang w:val="en-US" w:eastAsia="zh-CN"/>
        </w:rPr>
      </w:pPr>
    </w:p>
    <w:p w14:paraId="686E3AE7">
      <w:pPr>
        <w:spacing w:line="360" w:lineRule="auto"/>
        <w:ind w:firstLine="480" w:firstLineChars="200"/>
        <w:outlineLvl w:val="2"/>
        <w:rPr>
          <w:b/>
          <w:bCs w:val="0"/>
          <w:sz w:val="24"/>
          <w:szCs w:val="24"/>
        </w:rPr>
      </w:pPr>
      <w:r>
        <w:rPr>
          <w:rFonts w:hint="eastAsia"/>
          <w:b/>
          <w:bCs w:val="0"/>
          <w:sz w:val="24"/>
          <w:szCs w:val="24"/>
          <w:lang w:val="en-US" w:eastAsia="zh-CN"/>
        </w:rPr>
        <w:t>④</w:t>
      </w:r>
      <w:r>
        <w:rPr>
          <w:rFonts w:hint="eastAsia"/>
          <w:b/>
          <w:bCs w:val="0"/>
          <w:sz w:val="24"/>
          <w:szCs w:val="24"/>
        </w:rPr>
        <w:t>已批</w:t>
      </w:r>
      <w:r>
        <w:rPr>
          <w:rFonts w:hint="eastAsia"/>
          <w:b/>
          <w:bCs w:val="0"/>
          <w:sz w:val="24"/>
          <w:szCs w:val="24"/>
          <w:lang w:val="en-US" w:eastAsia="zh-CN"/>
        </w:rPr>
        <w:t>已验</w:t>
      </w:r>
      <w:r>
        <w:rPr>
          <w:rFonts w:hint="eastAsia"/>
          <w:b/>
          <w:bCs w:val="0"/>
          <w:sz w:val="24"/>
          <w:szCs w:val="24"/>
        </w:rPr>
        <w:t>项目防治措施</w:t>
      </w:r>
    </w:p>
    <w:p w14:paraId="4B41EA10">
      <w:pPr>
        <w:pStyle w:val="116"/>
        <w:numPr>
          <w:ilvl w:val="0"/>
          <w:numId w:val="0"/>
        </w:numPr>
        <w:spacing w:before="0" w:beforeLines="0"/>
        <w:rPr>
          <w:color w:val="000000"/>
          <w:sz w:val="24"/>
          <w:szCs w:val="24"/>
        </w:rPr>
      </w:pPr>
      <w:r>
        <w:rPr>
          <w:rFonts w:hint="eastAsia" w:ascii="Times New Roman" w:hAnsi="Times New Roman" w:eastAsia="宋体"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zh-CN" w:eastAsia="zh-CN" w:bidi="ar-SA"/>
        </w:rPr>
        <w:t>表4</w:t>
      </w:r>
      <w:r>
        <w:rPr>
          <w:rFonts w:hint="eastAsia"/>
          <w:color w:val="000000"/>
          <w:sz w:val="24"/>
          <w:szCs w:val="24"/>
        </w:rPr>
        <w:t>已批</w:t>
      </w:r>
      <w:r>
        <w:rPr>
          <w:rFonts w:hint="eastAsia"/>
          <w:color w:val="000000"/>
          <w:sz w:val="24"/>
          <w:szCs w:val="24"/>
          <w:lang w:val="en-US" w:eastAsia="zh-CN"/>
        </w:rPr>
        <w:t>已验</w:t>
      </w:r>
      <w:r>
        <w:rPr>
          <w:rFonts w:hint="eastAsia"/>
          <w:color w:val="000000"/>
          <w:sz w:val="24"/>
          <w:szCs w:val="24"/>
        </w:rPr>
        <w:t>项目主要污染防治措施及落实情况</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14"/>
        <w:gridCol w:w="1604"/>
        <w:gridCol w:w="3372"/>
        <w:gridCol w:w="2601"/>
        <w:gridCol w:w="1267"/>
      </w:tblGrid>
      <w:tr w14:paraId="2544A2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Align w:val="center"/>
          </w:tcPr>
          <w:p w14:paraId="531C70DC">
            <w:pPr>
              <w:widowControl/>
              <w:jc w:val="center"/>
            </w:pPr>
            <w:r>
              <w:t>类型</w:t>
            </w:r>
          </w:p>
        </w:tc>
        <w:tc>
          <w:tcPr>
            <w:tcW w:w="821" w:type="pct"/>
            <w:vAlign w:val="center"/>
          </w:tcPr>
          <w:p w14:paraId="0304506A">
            <w:pPr>
              <w:widowControl/>
              <w:jc w:val="center"/>
            </w:pPr>
            <w:r>
              <w:t>污染物名称</w:t>
            </w:r>
          </w:p>
        </w:tc>
        <w:tc>
          <w:tcPr>
            <w:tcW w:w="1727" w:type="pct"/>
            <w:vAlign w:val="center"/>
          </w:tcPr>
          <w:p w14:paraId="00E0B80E">
            <w:pPr>
              <w:widowControl/>
              <w:jc w:val="center"/>
            </w:pPr>
            <w:r>
              <w:t>原环评审批防治措施</w:t>
            </w:r>
          </w:p>
        </w:tc>
        <w:tc>
          <w:tcPr>
            <w:tcW w:w="1332" w:type="pct"/>
            <w:vAlign w:val="center"/>
          </w:tcPr>
          <w:p w14:paraId="3986C546">
            <w:pPr>
              <w:widowControl/>
              <w:jc w:val="center"/>
            </w:pPr>
            <w:r>
              <w:rPr>
                <w:rFonts w:hint="eastAsia"/>
                <w:lang w:val="en-US" w:eastAsia="zh-CN"/>
              </w:rPr>
              <w:t>验收已落实</w:t>
            </w:r>
            <w:r>
              <w:t>防治措施</w:t>
            </w:r>
          </w:p>
        </w:tc>
        <w:tc>
          <w:tcPr>
            <w:tcW w:w="649" w:type="pct"/>
            <w:vAlign w:val="center"/>
          </w:tcPr>
          <w:p w14:paraId="713281FB">
            <w:pPr>
              <w:widowControl/>
              <w:jc w:val="center"/>
            </w:pPr>
            <w:r>
              <w:t>是否符合环保要求</w:t>
            </w:r>
          </w:p>
        </w:tc>
      </w:tr>
      <w:tr w14:paraId="42388C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restart"/>
            <w:vAlign w:val="center"/>
          </w:tcPr>
          <w:p w14:paraId="073AB778">
            <w:pPr>
              <w:widowControl/>
              <w:jc w:val="center"/>
            </w:pPr>
            <w:r>
              <w:t>水污</w:t>
            </w:r>
          </w:p>
          <w:p w14:paraId="0750F22B">
            <w:pPr>
              <w:widowControl/>
              <w:jc w:val="center"/>
            </w:pPr>
            <w:r>
              <w:t>染物</w:t>
            </w:r>
          </w:p>
        </w:tc>
        <w:tc>
          <w:tcPr>
            <w:tcW w:w="821" w:type="pct"/>
            <w:vAlign w:val="center"/>
          </w:tcPr>
          <w:p w14:paraId="61AC0D16">
            <w:pPr>
              <w:widowControl/>
              <w:jc w:val="center"/>
            </w:pPr>
            <w:r>
              <w:rPr>
                <w:rFonts w:hint="eastAsia"/>
              </w:rPr>
              <w:t>职工</w:t>
            </w:r>
            <w:r>
              <w:t>生活污水</w:t>
            </w:r>
          </w:p>
        </w:tc>
        <w:tc>
          <w:tcPr>
            <w:tcW w:w="1727" w:type="pct"/>
            <w:vAlign w:val="center"/>
          </w:tcPr>
          <w:p w14:paraId="6C3206EE">
            <w:pPr>
              <w:widowControl/>
              <w:jc w:val="center"/>
            </w:pPr>
            <w:r>
              <w:rPr>
                <w:rFonts w:hint="eastAsia"/>
              </w:rPr>
              <w:t>纳管由当地污水处理厂达标处理</w:t>
            </w:r>
          </w:p>
        </w:tc>
        <w:tc>
          <w:tcPr>
            <w:tcW w:w="1332" w:type="pct"/>
            <w:vAlign w:val="center"/>
          </w:tcPr>
          <w:p w14:paraId="1F95B4A9">
            <w:pPr>
              <w:widowControl/>
              <w:jc w:val="center"/>
            </w:pPr>
            <w:r>
              <w:rPr>
                <w:rFonts w:hint="eastAsia"/>
              </w:rPr>
              <w:t>生活污水</w:t>
            </w:r>
            <w:r>
              <w:t>经化粪池</w:t>
            </w:r>
            <w:r>
              <w:rPr>
                <w:rFonts w:hint="eastAsia"/>
              </w:rPr>
              <w:t>、隔油池</w:t>
            </w:r>
            <w:r>
              <w:t>预处理后纳入污水管网，送至临平净水厂处理。</w:t>
            </w:r>
          </w:p>
        </w:tc>
        <w:tc>
          <w:tcPr>
            <w:tcW w:w="649" w:type="pct"/>
            <w:vAlign w:val="center"/>
          </w:tcPr>
          <w:p w14:paraId="5D742A8D">
            <w:pPr>
              <w:widowControl/>
              <w:jc w:val="center"/>
            </w:pPr>
            <w:r>
              <w:t>符合</w:t>
            </w:r>
          </w:p>
        </w:tc>
      </w:tr>
      <w:tr w14:paraId="77B905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0F5B4010">
            <w:pPr>
              <w:widowControl/>
              <w:jc w:val="center"/>
            </w:pPr>
          </w:p>
        </w:tc>
        <w:tc>
          <w:tcPr>
            <w:tcW w:w="821" w:type="pct"/>
            <w:vAlign w:val="center"/>
          </w:tcPr>
          <w:p w14:paraId="5C642BF7">
            <w:pPr>
              <w:widowControl/>
              <w:jc w:val="center"/>
            </w:pPr>
            <w:r>
              <w:rPr>
                <w:rFonts w:hint="eastAsia"/>
              </w:rPr>
              <w:t>卷曲冷却水</w:t>
            </w:r>
          </w:p>
        </w:tc>
        <w:tc>
          <w:tcPr>
            <w:tcW w:w="1727" w:type="pct"/>
            <w:vAlign w:val="center"/>
          </w:tcPr>
          <w:p w14:paraId="39084DEE">
            <w:pPr>
              <w:widowControl/>
              <w:jc w:val="center"/>
            </w:pPr>
            <w:r>
              <w:rPr>
                <w:rFonts w:hint="eastAsia"/>
              </w:rPr>
              <w:t>冷却后循环回用</w:t>
            </w:r>
          </w:p>
        </w:tc>
        <w:tc>
          <w:tcPr>
            <w:tcW w:w="1332" w:type="pct"/>
            <w:vMerge w:val="restart"/>
            <w:vAlign w:val="center"/>
          </w:tcPr>
          <w:p w14:paraId="4CB342EA">
            <w:pPr>
              <w:widowControl/>
              <w:jc w:val="center"/>
            </w:pPr>
            <w:r>
              <w:rPr>
                <w:rFonts w:hint="eastAsia"/>
              </w:rPr>
              <w:t>与原环评审批一致，不外排</w:t>
            </w:r>
          </w:p>
        </w:tc>
        <w:tc>
          <w:tcPr>
            <w:tcW w:w="649" w:type="pct"/>
            <w:vMerge w:val="restart"/>
            <w:vAlign w:val="center"/>
          </w:tcPr>
          <w:p w14:paraId="509BE64E">
            <w:pPr>
              <w:widowControl/>
              <w:jc w:val="center"/>
            </w:pPr>
            <w:r>
              <w:rPr>
                <w:rFonts w:hint="eastAsia"/>
              </w:rPr>
              <w:t>符合</w:t>
            </w:r>
          </w:p>
        </w:tc>
      </w:tr>
      <w:tr w14:paraId="6C279B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11984E96">
            <w:pPr>
              <w:widowControl/>
              <w:jc w:val="center"/>
            </w:pPr>
          </w:p>
        </w:tc>
        <w:tc>
          <w:tcPr>
            <w:tcW w:w="821" w:type="pct"/>
            <w:vAlign w:val="center"/>
          </w:tcPr>
          <w:p w14:paraId="01BA7F23">
            <w:pPr>
              <w:widowControl/>
              <w:jc w:val="center"/>
            </w:pPr>
            <w:r>
              <w:rPr>
                <w:rFonts w:hint="eastAsia"/>
              </w:rPr>
              <w:t>显影配制用水</w:t>
            </w:r>
          </w:p>
        </w:tc>
        <w:tc>
          <w:tcPr>
            <w:tcW w:w="1727" w:type="pct"/>
            <w:vAlign w:val="center"/>
          </w:tcPr>
          <w:p w14:paraId="12780EDC">
            <w:pPr>
              <w:widowControl/>
              <w:jc w:val="center"/>
            </w:pPr>
            <w:r>
              <w:rPr>
                <w:rFonts w:hint="eastAsia"/>
              </w:rPr>
              <w:t>定期添加显影液，循环使用</w:t>
            </w:r>
          </w:p>
        </w:tc>
        <w:tc>
          <w:tcPr>
            <w:tcW w:w="1332" w:type="pct"/>
            <w:vMerge w:val="continue"/>
            <w:vAlign w:val="center"/>
          </w:tcPr>
          <w:p w14:paraId="60C435B8">
            <w:pPr>
              <w:widowControl/>
              <w:jc w:val="center"/>
            </w:pPr>
          </w:p>
        </w:tc>
        <w:tc>
          <w:tcPr>
            <w:tcW w:w="649" w:type="pct"/>
            <w:vMerge w:val="continue"/>
            <w:vAlign w:val="center"/>
          </w:tcPr>
          <w:p w14:paraId="13923881">
            <w:pPr>
              <w:widowControl/>
              <w:jc w:val="center"/>
            </w:pPr>
          </w:p>
        </w:tc>
      </w:tr>
      <w:tr w14:paraId="0CB2A1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restart"/>
            <w:vAlign w:val="center"/>
          </w:tcPr>
          <w:p w14:paraId="14EE8F0F">
            <w:pPr>
              <w:widowControl/>
              <w:jc w:val="center"/>
            </w:pPr>
            <w:r>
              <w:t>大气污染物</w:t>
            </w:r>
          </w:p>
        </w:tc>
        <w:tc>
          <w:tcPr>
            <w:tcW w:w="821" w:type="pct"/>
            <w:vAlign w:val="center"/>
          </w:tcPr>
          <w:p w14:paraId="756EEAE2">
            <w:pPr>
              <w:widowControl/>
              <w:jc w:val="center"/>
            </w:pPr>
            <w:r>
              <w:t>乙醇废气</w:t>
            </w:r>
          </w:p>
        </w:tc>
        <w:tc>
          <w:tcPr>
            <w:tcW w:w="1727" w:type="pct"/>
            <w:vMerge w:val="restart"/>
            <w:vAlign w:val="center"/>
          </w:tcPr>
          <w:p w14:paraId="34D7EB25">
            <w:pPr>
              <w:widowControl/>
              <w:jc w:val="center"/>
            </w:pPr>
            <w:r>
              <w:rPr>
                <w:rFonts w:hint="eastAsia"/>
              </w:rPr>
              <w:t>由集气罩收集后通过活性炭吸附处理后，通过排气筒引至屋顶高空排放(排放高度为15m))为保证活性碳吸附效率，需定期及时更换活性碳</w:t>
            </w:r>
          </w:p>
        </w:tc>
        <w:tc>
          <w:tcPr>
            <w:tcW w:w="1332" w:type="pct"/>
            <w:vAlign w:val="center"/>
          </w:tcPr>
          <w:p w14:paraId="7A71D99F">
            <w:pPr>
              <w:widowControl/>
              <w:jc w:val="center"/>
            </w:pPr>
            <w:r>
              <w:rPr>
                <w:rFonts w:hint="eastAsia"/>
              </w:rPr>
              <w:t>清洁过程中产生的乙醇废气通过印刷工序的油墨废气收集</w:t>
            </w:r>
            <w:r>
              <w:rPr>
                <w:rFonts w:hint="eastAsia"/>
                <w:lang w:val="en-US" w:eastAsia="zh-CN"/>
              </w:rPr>
              <w:t>装置收集后，通过 RTO 装置(沸石转轮吸附脱附+蓄热氧化燃烧)净化后通过排气筒高空排放，排放高度22m</w:t>
            </w:r>
            <w:r>
              <w:rPr>
                <w:rFonts w:hint="eastAsia"/>
              </w:rPr>
              <w:t>。</w:t>
            </w:r>
          </w:p>
        </w:tc>
        <w:tc>
          <w:tcPr>
            <w:tcW w:w="649" w:type="pct"/>
            <w:vMerge w:val="restart"/>
            <w:vAlign w:val="center"/>
          </w:tcPr>
          <w:p w14:paraId="1E925F06">
            <w:pPr>
              <w:widowControl/>
              <w:jc w:val="center"/>
            </w:pPr>
            <w:r>
              <w:t>符合</w:t>
            </w:r>
          </w:p>
        </w:tc>
      </w:tr>
      <w:tr w14:paraId="24128B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390EBF48">
            <w:pPr>
              <w:widowControl/>
              <w:jc w:val="center"/>
            </w:pPr>
          </w:p>
        </w:tc>
        <w:tc>
          <w:tcPr>
            <w:tcW w:w="821" w:type="pct"/>
            <w:vAlign w:val="center"/>
          </w:tcPr>
          <w:p w14:paraId="2ABC6DD8">
            <w:pPr>
              <w:widowControl/>
              <w:jc w:val="center"/>
            </w:pPr>
            <w:r>
              <w:rPr>
                <w:rFonts w:hint="eastAsia"/>
              </w:rPr>
              <w:t>印刷废气</w:t>
            </w:r>
          </w:p>
        </w:tc>
        <w:tc>
          <w:tcPr>
            <w:tcW w:w="1727" w:type="pct"/>
            <w:vMerge w:val="continue"/>
            <w:vAlign w:val="center"/>
          </w:tcPr>
          <w:p w14:paraId="0DDD969E">
            <w:pPr>
              <w:widowControl/>
              <w:jc w:val="center"/>
            </w:pPr>
          </w:p>
        </w:tc>
        <w:tc>
          <w:tcPr>
            <w:tcW w:w="1332" w:type="pct"/>
            <w:vAlign w:val="center"/>
          </w:tcPr>
          <w:p w14:paraId="4A0157AD">
            <w:pPr>
              <w:widowControl/>
              <w:jc w:val="center"/>
              <w:rPr>
                <w:rFonts w:hint="eastAsia"/>
                <w:lang w:val="en-US" w:eastAsia="zh-CN"/>
              </w:rPr>
            </w:pPr>
            <w:r>
              <w:rPr>
                <w:rFonts w:hint="eastAsia"/>
                <w:lang w:val="en-US" w:eastAsia="zh-CN"/>
              </w:rPr>
              <w:t>①胶印有机废气：收集后通过低温等离子+光催化组合处理装置处理后屋顶高空排放，排放高度22m。</w:t>
            </w:r>
          </w:p>
          <w:p w14:paraId="4F45316C">
            <w:pPr>
              <w:widowControl/>
              <w:jc w:val="center"/>
              <w:rPr>
                <w:rFonts w:hint="default"/>
                <w:lang w:val="en-US" w:eastAsia="zh-CN"/>
              </w:rPr>
            </w:pPr>
            <w:r>
              <w:rPr>
                <w:rFonts w:hint="eastAsia"/>
                <w:lang w:val="en-US" w:eastAsia="zh-CN"/>
              </w:rPr>
              <w:t>②凹印有机废气：收集后</w:t>
            </w:r>
            <w:bookmarkStart w:id="7" w:name="OLE_LINK12"/>
            <w:r>
              <w:rPr>
                <w:rFonts w:hint="eastAsia"/>
                <w:lang w:val="en-US" w:eastAsia="zh-CN"/>
              </w:rPr>
              <w:t>通过 RTO 装置(沸石转轮吸附脱附+蓄热氧化燃烧)净化后通过排气筒高空排放，排放高度22m</w:t>
            </w:r>
            <w:bookmarkEnd w:id="7"/>
            <w:r>
              <w:rPr>
                <w:rFonts w:hint="eastAsia"/>
                <w:lang w:val="en-US" w:eastAsia="zh-CN"/>
              </w:rPr>
              <w:t>。</w:t>
            </w:r>
          </w:p>
        </w:tc>
        <w:tc>
          <w:tcPr>
            <w:tcW w:w="649" w:type="pct"/>
            <w:vMerge w:val="continue"/>
            <w:vAlign w:val="center"/>
          </w:tcPr>
          <w:p w14:paraId="565671A7">
            <w:pPr>
              <w:widowControl/>
              <w:jc w:val="center"/>
            </w:pPr>
          </w:p>
        </w:tc>
      </w:tr>
      <w:tr w14:paraId="114E5A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549DE1BD">
            <w:pPr>
              <w:widowControl/>
              <w:jc w:val="center"/>
            </w:pPr>
          </w:p>
        </w:tc>
        <w:tc>
          <w:tcPr>
            <w:tcW w:w="821" w:type="pct"/>
            <w:vAlign w:val="center"/>
          </w:tcPr>
          <w:p w14:paraId="17D1C1B6">
            <w:pPr>
              <w:widowControl/>
              <w:jc w:val="center"/>
            </w:pPr>
            <w:r>
              <w:rPr>
                <w:rFonts w:hint="eastAsia"/>
              </w:rPr>
              <w:t>复合废气</w:t>
            </w:r>
          </w:p>
        </w:tc>
        <w:tc>
          <w:tcPr>
            <w:tcW w:w="1727" w:type="pct"/>
            <w:vMerge w:val="continue"/>
            <w:vAlign w:val="center"/>
          </w:tcPr>
          <w:p w14:paraId="7293A235">
            <w:pPr>
              <w:widowControl/>
              <w:jc w:val="center"/>
            </w:pPr>
          </w:p>
        </w:tc>
        <w:tc>
          <w:tcPr>
            <w:tcW w:w="1332" w:type="pct"/>
            <w:vAlign w:val="center"/>
          </w:tcPr>
          <w:p w14:paraId="180E8CA7">
            <w:pPr>
              <w:widowControl/>
              <w:jc w:val="center"/>
            </w:pPr>
            <w:r>
              <w:rPr>
                <w:rFonts w:hint="eastAsia"/>
              </w:rPr>
              <w:t>有机废气收集后通过低温等离子+光触媒废气组合净化设备处理后房顶排放，排放高度22m。</w:t>
            </w:r>
          </w:p>
        </w:tc>
        <w:tc>
          <w:tcPr>
            <w:tcW w:w="649" w:type="pct"/>
            <w:vAlign w:val="center"/>
          </w:tcPr>
          <w:p w14:paraId="2064E224">
            <w:pPr>
              <w:widowControl/>
              <w:jc w:val="center"/>
            </w:pPr>
            <w:r>
              <w:rPr>
                <w:rFonts w:hint="eastAsia"/>
              </w:rPr>
              <w:t>符合</w:t>
            </w:r>
          </w:p>
        </w:tc>
      </w:tr>
      <w:tr w14:paraId="0572DA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6365C1C7">
            <w:pPr>
              <w:widowControl/>
              <w:jc w:val="center"/>
            </w:pPr>
          </w:p>
        </w:tc>
        <w:tc>
          <w:tcPr>
            <w:tcW w:w="821" w:type="pct"/>
            <w:vAlign w:val="center"/>
          </w:tcPr>
          <w:p w14:paraId="1932C19A">
            <w:pPr>
              <w:widowControl/>
              <w:jc w:val="center"/>
            </w:pPr>
            <w:r>
              <w:rPr>
                <w:rFonts w:hint="eastAsia"/>
              </w:rPr>
              <w:t>地下车库汽车尾气</w:t>
            </w:r>
          </w:p>
        </w:tc>
        <w:tc>
          <w:tcPr>
            <w:tcW w:w="1727" w:type="pct"/>
            <w:vAlign w:val="center"/>
          </w:tcPr>
          <w:p w14:paraId="47F32388">
            <w:pPr>
              <w:widowControl/>
              <w:jc w:val="center"/>
            </w:pPr>
            <w:r>
              <w:rPr>
                <w:rFonts w:hint="eastAsia"/>
              </w:rPr>
              <w:t>采用机械强制排风，经收集后通过竖向排气筒至屋顶高空排放（排放高度为15m）</w:t>
            </w:r>
          </w:p>
        </w:tc>
        <w:tc>
          <w:tcPr>
            <w:tcW w:w="1332" w:type="pct"/>
            <w:vAlign w:val="center"/>
          </w:tcPr>
          <w:p w14:paraId="72271A22">
            <w:pPr>
              <w:widowControl/>
              <w:jc w:val="center"/>
            </w:pPr>
            <w:r>
              <w:rPr>
                <w:rFonts w:hint="eastAsia"/>
              </w:rPr>
              <w:t>与原环评审批一致</w:t>
            </w:r>
          </w:p>
        </w:tc>
        <w:tc>
          <w:tcPr>
            <w:tcW w:w="649" w:type="pct"/>
            <w:vAlign w:val="center"/>
          </w:tcPr>
          <w:p w14:paraId="79381321">
            <w:pPr>
              <w:widowControl/>
              <w:jc w:val="center"/>
            </w:pPr>
            <w:r>
              <w:t>符合</w:t>
            </w:r>
          </w:p>
        </w:tc>
      </w:tr>
      <w:tr w14:paraId="22E816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150D53ED">
            <w:pPr>
              <w:widowControl/>
              <w:jc w:val="center"/>
            </w:pPr>
          </w:p>
        </w:tc>
        <w:tc>
          <w:tcPr>
            <w:tcW w:w="821" w:type="pct"/>
            <w:vAlign w:val="center"/>
          </w:tcPr>
          <w:p w14:paraId="44C0654C">
            <w:pPr>
              <w:widowControl/>
              <w:jc w:val="center"/>
            </w:pPr>
            <w:r>
              <w:rPr>
                <w:rFonts w:hint="eastAsia"/>
              </w:rPr>
              <w:t>食堂油烟</w:t>
            </w:r>
          </w:p>
        </w:tc>
        <w:tc>
          <w:tcPr>
            <w:tcW w:w="1727" w:type="pct"/>
            <w:vAlign w:val="center"/>
          </w:tcPr>
          <w:p w14:paraId="7063AF20">
            <w:pPr>
              <w:widowControl/>
              <w:jc w:val="center"/>
            </w:pPr>
            <w:r>
              <w:rPr>
                <w:rFonts w:hint="eastAsia"/>
              </w:rPr>
              <w:t>食堂选用实际排气量大于12000m³的油烟净化处理设施，油烟去除率大于85%，废气经净化处理后通过排烟管道至屋顶排放（排放高度为15m）</w:t>
            </w:r>
          </w:p>
        </w:tc>
        <w:tc>
          <w:tcPr>
            <w:tcW w:w="1332" w:type="pct"/>
            <w:vAlign w:val="center"/>
          </w:tcPr>
          <w:p w14:paraId="3662DB7B">
            <w:pPr>
              <w:widowControl/>
              <w:jc w:val="center"/>
            </w:pPr>
            <w:r>
              <w:rPr>
                <w:rFonts w:hint="eastAsia"/>
              </w:rPr>
              <w:t>与原环评审批一致</w:t>
            </w:r>
          </w:p>
        </w:tc>
        <w:tc>
          <w:tcPr>
            <w:tcW w:w="649" w:type="pct"/>
            <w:vAlign w:val="center"/>
          </w:tcPr>
          <w:p w14:paraId="7F430E61">
            <w:pPr>
              <w:widowControl/>
              <w:jc w:val="center"/>
            </w:pPr>
            <w:r>
              <w:t>符合</w:t>
            </w:r>
          </w:p>
        </w:tc>
      </w:tr>
      <w:tr w14:paraId="64DF9B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10BCADCD">
            <w:pPr>
              <w:widowControl/>
              <w:jc w:val="center"/>
            </w:pPr>
          </w:p>
        </w:tc>
        <w:tc>
          <w:tcPr>
            <w:tcW w:w="821" w:type="pct"/>
            <w:vAlign w:val="center"/>
          </w:tcPr>
          <w:p w14:paraId="5E05701A">
            <w:pPr>
              <w:widowControl/>
              <w:jc w:val="center"/>
            </w:pPr>
            <w:r>
              <w:rPr>
                <w:rFonts w:hint="eastAsia"/>
              </w:rPr>
              <w:t>锅炉废气</w:t>
            </w:r>
          </w:p>
        </w:tc>
        <w:tc>
          <w:tcPr>
            <w:tcW w:w="1727" w:type="pct"/>
            <w:vAlign w:val="center"/>
          </w:tcPr>
          <w:p w14:paraId="5D3DD563">
            <w:pPr>
              <w:widowControl/>
              <w:jc w:val="center"/>
            </w:pPr>
            <w:r>
              <w:rPr>
                <w:rFonts w:hint="eastAsia"/>
              </w:rPr>
              <w:t>采用机械强制排风，通过竖向排气筒至屋顶高空排放（排放高度为15m）</w:t>
            </w:r>
          </w:p>
        </w:tc>
        <w:tc>
          <w:tcPr>
            <w:tcW w:w="1332" w:type="pct"/>
            <w:vAlign w:val="center"/>
          </w:tcPr>
          <w:p w14:paraId="5954CBF7">
            <w:pPr>
              <w:widowControl/>
              <w:jc w:val="center"/>
            </w:pPr>
            <w:r>
              <w:rPr>
                <w:rFonts w:hint="eastAsia"/>
              </w:rPr>
              <w:t>与原环评审批一致，现已完成低氮改造</w:t>
            </w:r>
          </w:p>
        </w:tc>
        <w:tc>
          <w:tcPr>
            <w:tcW w:w="649" w:type="pct"/>
            <w:vAlign w:val="center"/>
          </w:tcPr>
          <w:p w14:paraId="6BD7FC7B">
            <w:pPr>
              <w:widowControl/>
              <w:jc w:val="center"/>
            </w:pPr>
            <w:r>
              <w:t>符合</w:t>
            </w:r>
          </w:p>
        </w:tc>
      </w:tr>
      <w:tr w14:paraId="2FC1B2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restart"/>
            <w:vAlign w:val="center"/>
          </w:tcPr>
          <w:p w14:paraId="4E22BB54">
            <w:pPr>
              <w:widowControl/>
              <w:jc w:val="center"/>
            </w:pPr>
            <w:r>
              <w:t>固体废物</w:t>
            </w:r>
          </w:p>
        </w:tc>
        <w:tc>
          <w:tcPr>
            <w:tcW w:w="821" w:type="pct"/>
            <w:vAlign w:val="center"/>
          </w:tcPr>
          <w:p w14:paraId="6D100FFA">
            <w:pPr>
              <w:widowControl/>
              <w:jc w:val="center"/>
            </w:pPr>
            <w:r>
              <w:rPr>
                <w:rFonts w:hint="eastAsia"/>
                <w:color w:val="000000"/>
              </w:rPr>
              <w:t>废纸、废膜</w:t>
            </w:r>
          </w:p>
        </w:tc>
        <w:tc>
          <w:tcPr>
            <w:tcW w:w="1727" w:type="pct"/>
            <w:vAlign w:val="center"/>
          </w:tcPr>
          <w:p w14:paraId="0FD9A015">
            <w:pPr>
              <w:widowControl/>
              <w:jc w:val="center"/>
            </w:pPr>
            <w:r>
              <w:rPr>
                <w:rFonts w:hint="eastAsia"/>
              </w:rPr>
              <w:t>由废旧物资回收部门及原料供应商回收利用</w:t>
            </w:r>
          </w:p>
        </w:tc>
        <w:tc>
          <w:tcPr>
            <w:tcW w:w="1332" w:type="pct"/>
            <w:vAlign w:val="center"/>
          </w:tcPr>
          <w:p w14:paraId="03ABA254">
            <w:pPr>
              <w:widowControl/>
              <w:jc w:val="center"/>
            </w:pPr>
            <w:r>
              <w:rPr>
                <w:rFonts w:hint="eastAsia"/>
              </w:rPr>
              <w:t>与原环评审批一致</w:t>
            </w:r>
          </w:p>
        </w:tc>
        <w:tc>
          <w:tcPr>
            <w:tcW w:w="649" w:type="pct"/>
            <w:vAlign w:val="center"/>
          </w:tcPr>
          <w:p w14:paraId="76723A4F">
            <w:pPr>
              <w:widowControl/>
              <w:jc w:val="center"/>
            </w:pPr>
            <w:r>
              <w:t>符合</w:t>
            </w:r>
          </w:p>
        </w:tc>
      </w:tr>
      <w:tr w14:paraId="01C998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3851B4EC">
            <w:pPr>
              <w:widowControl/>
              <w:jc w:val="center"/>
            </w:pPr>
          </w:p>
        </w:tc>
        <w:tc>
          <w:tcPr>
            <w:tcW w:w="821" w:type="pct"/>
            <w:vAlign w:val="center"/>
          </w:tcPr>
          <w:p w14:paraId="2E9B844F">
            <w:pPr>
              <w:widowControl/>
              <w:jc w:val="center"/>
              <w:rPr>
                <w:color w:val="000000"/>
              </w:rPr>
            </w:pPr>
            <w:r>
              <w:rPr>
                <w:rFonts w:hint="eastAsia"/>
                <w:color w:val="000000"/>
              </w:rPr>
              <w:t>职工生活垃圾、餐厨垃圾</w:t>
            </w:r>
          </w:p>
        </w:tc>
        <w:tc>
          <w:tcPr>
            <w:tcW w:w="1727" w:type="pct"/>
            <w:vAlign w:val="center"/>
          </w:tcPr>
          <w:p w14:paraId="30DB9469">
            <w:pPr>
              <w:widowControl/>
              <w:jc w:val="center"/>
            </w:pPr>
            <w:r>
              <w:rPr>
                <w:rFonts w:hint="eastAsia"/>
              </w:rPr>
              <w:t>由环卫部门清运处理，餐厨垃圾严格执行《杭州市餐厨垃圾处置管理暂行办法》，其中废油类必须委托资质单位处置</w:t>
            </w:r>
          </w:p>
        </w:tc>
        <w:tc>
          <w:tcPr>
            <w:tcW w:w="1332" w:type="pct"/>
            <w:vAlign w:val="center"/>
          </w:tcPr>
          <w:p w14:paraId="23C427A6">
            <w:pPr>
              <w:widowControl/>
              <w:jc w:val="center"/>
            </w:pPr>
            <w:r>
              <w:rPr>
                <w:rFonts w:hint="eastAsia"/>
              </w:rPr>
              <w:t>与原环评审批一致</w:t>
            </w:r>
          </w:p>
        </w:tc>
        <w:tc>
          <w:tcPr>
            <w:tcW w:w="649" w:type="pct"/>
            <w:vAlign w:val="center"/>
          </w:tcPr>
          <w:p w14:paraId="55D64BAF">
            <w:pPr>
              <w:widowControl/>
              <w:jc w:val="center"/>
            </w:pPr>
            <w:r>
              <w:rPr>
                <w:rFonts w:hint="eastAsia"/>
              </w:rPr>
              <w:t>符合</w:t>
            </w:r>
          </w:p>
        </w:tc>
      </w:tr>
      <w:tr w14:paraId="6ABCD0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3B710855">
            <w:pPr>
              <w:widowControl/>
              <w:jc w:val="center"/>
            </w:pPr>
          </w:p>
        </w:tc>
        <w:tc>
          <w:tcPr>
            <w:tcW w:w="821" w:type="pct"/>
            <w:vAlign w:val="center"/>
          </w:tcPr>
          <w:p w14:paraId="524DFB6F">
            <w:pPr>
              <w:widowControl/>
              <w:jc w:val="center"/>
            </w:pPr>
            <w:r>
              <w:rPr>
                <w:rFonts w:hint="eastAsia"/>
                <w:color w:val="000000"/>
              </w:rPr>
              <w:t>废活性炭（900-039-49）</w:t>
            </w:r>
          </w:p>
        </w:tc>
        <w:tc>
          <w:tcPr>
            <w:tcW w:w="1727" w:type="pct"/>
            <w:vMerge w:val="restart"/>
            <w:vAlign w:val="center"/>
          </w:tcPr>
          <w:p w14:paraId="211761B4">
            <w:pPr>
              <w:jc w:val="center"/>
            </w:pPr>
            <w:r>
              <w:rPr>
                <w:rFonts w:hint="eastAsia"/>
              </w:rPr>
              <w:t>由有资质单位——杭州立佳环境服务有限公司回收处置</w:t>
            </w:r>
          </w:p>
        </w:tc>
        <w:tc>
          <w:tcPr>
            <w:tcW w:w="1332" w:type="pct"/>
            <w:vMerge w:val="restart"/>
            <w:vAlign w:val="center"/>
          </w:tcPr>
          <w:p w14:paraId="48F5407C">
            <w:pPr>
              <w:widowControl/>
              <w:jc w:val="center"/>
            </w:pPr>
            <w:r>
              <w:rPr>
                <w:rFonts w:hint="eastAsia"/>
              </w:rPr>
              <w:t>与原环评审批一致</w:t>
            </w:r>
          </w:p>
        </w:tc>
        <w:tc>
          <w:tcPr>
            <w:tcW w:w="649" w:type="pct"/>
            <w:vMerge w:val="restart"/>
            <w:vAlign w:val="center"/>
          </w:tcPr>
          <w:p w14:paraId="006C2AD9">
            <w:pPr>
              <w:widowControl/>
              <w:jc w:val="center"/>
            </w:pPr>
            <w:r>
              <w:t>符合</w:t>
            </w:r>
          </w:p>
        </w:tc>
      </w:tr>
      <w:tr w14:paraId="5DB75B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0E47C64D">
            <w:pPr>
              <w:widowControl/>
              <w:jc w:val="center"/>
            </w:pPr>
          </w:p>
        </w:tc>
        <w:tc>
          <w:tcPr>
            <w:tcW w:w="821" w:type="pct"/>
            <w:vAlign w:val="center"/>
          </w:tcPr>
          <w:p w14:paraId="7218DEEE">
            <w:pPr>
              <w:widowControl/>
              <w:jc w:val="center"/>
            </w:pPr>
            <w:r>
              <w:rPr>
                <w:rFonts w:hint="eastAsia"/>
                <w:color w:val="000000"/>
              </w:rPr>
              <w:t>废抹布（900-041-49）</w:t>
            </w:r>
          </w:p>
        </w:tc>
        <w:tc>
          <w:tcPr>
            <w:tcW w:w="1727" w:type="pct"/>
            <w:vMerge w:val="continue"/>
            <w:vAlign w:val="center"/>
          </w:tcPr>
          <w:p w14:paraId="69A308B8">
            <w:pPr>
              <w:jc w:val="center"/>
            </w:pPr>
          </w:p>
        </w:tc>
        <w:tc>
          <w:tcPr>
            <w:tcW w:w="1332" w:type="pct"/>
            <w:vMerge w:val="continue"/>
            <w:vAlign w:val="center"/>
          </w:tcPr>
          <w:p w14:paraId="075AA32A">
            <w:pPr>
              <w:jc w:val="center"/>
            </w:pPr>
          </w:p>
        </w:tc>
        <w:tc>
          <w:tcPr>
            <w:tcW w:w="649" w:type="pct"/>
            <w:vMerge w:val="continue"/>
            <w:vAlign w:val="center"/>
          </w:tcPr>
          <w:p w14:paraId="0067A78C">
            <w:pPr>
              <w:widowControl/>
              <w:jc w:val="center"/>
            </w:pPr>
          </w:p>
        </w:tc>
      </w:tr>
      <w:tr w14:paraId="3BF136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4B2D92C3">
            <w:pPr>
              <w:widowControl/>
              <w:jc w:val="center"/>
            </w:pPr>
          </w:p>
        </w:tc>
        <w:tc>
          <w:tcPr>
            <w:tcW w:w="821" w:type="pct"/>
            <w:vAlign w:val="center"/>
          </w:tcPr>
          <w:p w14:paraId="5322077E">
            <w:pPr>
              <w:widowControl/>
              <w:jc w:val="center"/>
            </w:pPr>
            <w:r>
              <w:rPr>
                <w:rFonts w:hint="eastAsia"/>
                <w:color w:val="000000"/>
              </w:rPr>
              <w:t>显影冲洗废水（264-013-12）</w:t>
            </w:r>
          </w:p>
        </w:tc>
        <w:tc>
          <w:tcPr>
            <w:tcW w:w="1727" w:type="pct"/>
            <w:vMerge w:val="continue"/>
            <w:vAlign w:val="center"/>
          </w:tcPr>
          <w:p w14:paraId="6CE01F60">
            <w:pPr>
              <w:widowControl/>
              <w:jc w:val="center"/>
            </w:pPr>
          </w:p>
        </w:tc>
        <w:tc>
          <w:tcPr>
            <w:tcW w:w="1332" w:type="pct"/>
            <w:vMerge w:val="continue"/>
            <w:vAlign w:val="center"/>
          </w:tcPr>
          <w:p w14:paraId="275FA26B">
            <w:pPr>
              <w:jc w:val="center"/>
            </w:pPr>
          </w:p>
        </w:tc>
        <w:tc>
          <w:tcPr>
            <w:tcW w:w="649" w:type="pct"/>
            <w:vMerge w:val="continue"/>
            <w:vAlign w:val="center"/>
          </w:tcPr>
          <w:p w14:paraId="4F33327B">
            <w:pPr>
              <w:widowControl/>
              <w:jc w:val="center"/>
            </w:pPr>
          </w:p>
        </w:tc>
      </w:tr>
      <w:tr w14:paraId="6D8518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0917B5D5">
            <w:pPr>
              <w:widowControl/>
              <w:jc w:val="center"/>
            </w:pPr>
          </w:p>
        </w:tc>
        <w:tc>
          <w:tcPr>
            <w:tcW w:w="821" w:type="pct"/>
            <w:vAlign w:val="center"/>
          </w:tcPr>
          <w:p w14:paraId="6ED959CB">
            <w:pPr>
              <w:widowControl/>
              <w:jc w:val="center"/>
            </w:pPr>
            <w:r>
              <w:rPr>
                <w:rFonts w:hint="eastAsia"/>
                <w:color w:val="000000"/>
              </w:rPr>
              <w:t>废显影液（231-002-16）</w:t>
            </w:r>
          </w:p>
        </w:tc>
        <w:tc>
          <w:tcPr>
            <w:tcW w:w="1727" w:type="pct"/>
            <w:vMerge w:val="continue"/>
            <w:vAlign w:val="center"/>
          </w:tcPr>
          <w:p w14:paraId="374DD7C4">
            <w:pPr>
              <w:jc w:val="center"/>
            </w:pPr>
          </w:p>
        </w:tc>
        <w:tc>
          <w:tcPr>
            <w:tcW w:w="1332" w:type="pct"/>
            <w:vMerge w:val="continue"/>
            <w:vAlign w:val="center"/>
          </w:tcPr>
          <w:p w14:paraId="4128DCE1">
            <w:pPr>
              <w:widowControl/>
              <w:jc w:val="center"/>
            </w:pPr>
          </w:p>
        </w:tc>
        <w:tc>
          <w:tcPr>
            <w:tcW w:w="649" w:type="pct"/>
            <w:vMerge w:val="continue"/>
            <w:vAlign w:val="center"/>
          </w:tcPr>
          <w:p w14:paraId="188EE19F">
            <w:pPr>
              <w:widowControl/>
              <w:jc w:val="center"/>
            </w:pPr>
          </w:p>
        </w:tc>
      </w:tr>
      <w:tr w14:paraId="39AC2B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7D69A055">
            <w:pPr>
              <w:widowControl/>
              <w:jc w:val="center"/>
            </w:pPr>
          </w:p>
        </w:tc>
        <w:tc>
          <w:tcPr>
            <w:tcW w:w="821" w:type="pct"/>
            <w:vAlign w:val="center"/>
          </w:tcPr>
          <w:p w14:paraId="6D51047C">
            <w:pPr>
              <w:widowControl/>
              <w:jc w:val="center"/>
            </w:pPr>
            <w:r>
              <w:rPr>
                <w:rFonts w:hint="eastAsia"/>
                <w:color w:val="000000"/>
              </w:rPr>
              <w:t>废油墨（900-253-12）</w:t>
            </w:r>
          </w:p>
        </w:tc>
        <w:tc>
          <w:tcPr>
            <w:tcW w:w="1727" w:type="pct"/>
            <w:vMerge w:val="continue"/>
            <w:vAlign w:val="center"/>
          </w:tcPr>
          <w:p w14:paraId="74741DAB">
            <w:pPr>
              <w:widowControl/>
              <w:jc w:val="center"/>
            </w:pPr>
          </w:p>
        </w:tc>
        <w:tc>
          <w:tcPr>
            <w:tcW w:w="1332" w:type="pct"/>
            <w:vMerge w:val="continue"/>
            <w:vAlign w:val="center"/>
          </w:tcPr>
          <w:p w14:paraId="429E267F">
            <w:pPr>
              <w:widowControl/>
              <w:jc w:val="center"/>
            </w:pPr>
          </w:p>
        </w:tc>
        <w:tc>
          <w:tcPr>
            <w:tcW w:w="649" w:type="pct"/>
            <w:vMerge w:val="continue"/>
            <w:vAlign w:val="center"/>
          </w:tcPr>
          <w:p w14:paraId="719C7E81">
            <w:pPr>
              <w:widowControl/>
              <w:jc w:val="center"/>
            </w:pPr>
          </w:p>
        </w:tc>
      </w:tr>
      <w:tr w14:paraId="2B0B3B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468" w:type="pct"/>
            <w:vMerge w:val="continue"/>
            <w:vAlign w:val="center"/>
          </w:tcPr>
          <w:p w14:paraId="70E36549">
            <w:pPr>
              <w:widowControl/>
              <w:jc w:val="center"/>
            </w:pPr>
          </w:p>
        </w:tc>
        <w:tc>
          <w:tcPr>
            <w:tcW w:w="821" w:type="pct"/>
            <w:vAlign w:val="center"/>
          </w:tcPr>
          <w:p w14:paraId="24867C16">
            <w:pPr>
              <w:widowControl/>
              <w:jc w:val="center"/>
            </w:pPr>
            <w:r>
              <w:rPr>
                <w:rFonts w:hint="eastAsia"/>
                <w:color w:val="000000"/>
              </w:rPr>
              <w:t>废油墨桶（264-013-12）</w:t>
            </w:r>
          </w:p>
        </w:tc>
        <w:tc>
          <w:tcPr>
            <w:tcW w:w="1727" w:type="pct"/>
            <w:vMerge w:val="continue"/>
            <w:vAlign w:val="center"/>
          </w:tcPr>
          <w:p w14:paraId="4BC77415">
            <w:pPr>
              <w:widowControl/>
              <w:jc w:val="center"/>
            </w:pPr>
          </w:p>
        </w:tc>
        <w:tc>
          <w:tcPr>
            <w:tcW w:w="1332" w:type="pct"/>
            <w:vMerge w:val="continue"/>
            <w:vAlign w:val="center"/>
          </w:tcPr>
          <w:p w14:paraId="56305340">
            <w:pPr>
              <w:widowControl/>
              <w:jc w:val="center"/>
            </w:pPr>
          </w:p>
        </w:tc>
        <w:tc>
          <w:tcPr>
            <w:tcW w:w="649" w:type="pct"/>
            <w:vMerge w:val="continue"/>
            <w:vAlign w:val="center"/>
          </w:tcPr>
          <w:p w14:paraId="79FBD212">
            <w:pPr>
              <w:widowControl/>
              <w:jc w:val="center"/>
            </w:pPr>
          </w:p>
        </w:tc>
      </w:tr>
    </w:tbl>
    <w:p w14:paraId="1F316274">
      <w:pPr>
        <w:spacing w:line="360" w:lineRule="auto"/>
        <w:ind w:firstLine="480" w:firstLineChars="200"/>
        <w:outlineLvl w:val="2"/>
        <w:rPr>
          <w:rFonts w:hint="default" w:eastAsia="宋体"/>
          <w:b/>
          <w:bCs w:val="0"/>
          <w:sz w:val="24"/>
          <w:szCs w:val="24"/>
          <w:lang w:val="en-US" w:eastAsia="zh-CN"/>
        </w:rPr>
      </w:pPr>
      <w:r>
        <w:rPr>
          <w:rFonts w:hint="eastAsia"/>
          <w:b/>
          <w:bCs w:val="0"/>
          <w:sz w:val="24"/>
          <w:szCs w:val="24"/>
          <w:lang w:val="en-US" w:eastAsia="zh-CN"/>
        </w:rPr>
        <w:t>⑤与项目有关的原有环境污染问题</w:t>
      </w:r>
    </w:p>
    <w:p w14:paraId="08163A58">
      <w:pPr>
        <w:spacing w:line="360" w:lineRule="auto"/>
        <w:ind w:firstLine="480" w:firstLineChars="200"/>
        <w:rPr>
          <w:rFonts w:hint="eastAsia"/>
          <w:bCs/>
          <w:sz w:val="24"/>
          <w:szCs w:val="24"/>
          <w:lang w:val="en-US" w:eastAsia="zh-CN"/>
        </w:rPr>
      </w:pPr>
      <w:r>
        <w:rPr>
          <w:rFonts w:hint="eastAsia"/>
          <w:bCs/>
          <w:sz w:val="24"/>
          <w:szCs w:val="24"/>
        </w:rPr>
        <w:t>根据现有工程验收意见和实际调查，现有工程基本落实了各项环保措施，已通过环保验收。存在主要环保问题及“以新带老”建议具体见</w:t>
      </w:r>
      <w:r>
        <w:rPr>
          <w:rFonts w:hint="eastAsia"/>
          <w:bCs/>
          <w:sz w:val="24"/>
          <w:szCs w:val="24"/>
          <w:lang w:val="en-US" w:eastAsia="zh-CN"/>
        </w:rPr>
        <w:t>下表。</w:t>
      </w:r>
    </w:p>
    <w:p w14:paraId="138AD013">
      <w:pPr>
        <w:pStyle w:val="116"/>
        <w:numPr>
          <w:ilvl w:val="0"/>
          <w:numId w:val="0"/>
        </w:numPr>
        <w:spacing w:before="0" w:beforeLines="0"/>
        <w:rPr>
          <w:color w:val="000000"/>
          <w:sz w:val="24"/>
          <w:szCs w:val="24"/>
        </w:rPr>
      </w:pPr>
      <w:r>
        <w:rPr>
          <w:rFonts w:hint="eastAsia" w:ascii="Times New Roman" w:hAnsi="Times New Roman" w:eastAsia="宋体"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zh-CN" w:eastAsia="zh-CN" w:bidi="ar-SA"/>
        </w:rPr>
        <w:t>表5</w:t>
      </w:r>
      <w:r>
        <w:rPr>
          <w:rFonts w:hint="eastAsia"/>
          <w:color w:val="000000"/>
          <w:sz w:val="24"/>
          <w:szCs w:val="24"/>
        </w:rPr>
        <w:t>现有项目存在的环保问题及整改措施</w:t>
      </w:r>
    </w:p>
    <w:tbl>
      <w:tblPr>
        <w:tblStyle w:val="88"/>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510"/>
        <w:gridCol w:w="2654"/>
        <w:gridCol w:w="5586"/>
      </w:tblGrid>
      <w:tr w14:paraId="2FE194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774" w:type="pct"/>
            <w:vAlign w:val="center"/>
          </w:tcPr>
          <w:p w14:paraId="1C9BDA16">
            <w:pPr>
              <w:widowControl/>
              <w:jc w:val="center"/>
              <w:rPr>
                <w:rFonts w:hint="eastAsia" w:eastAsia="宋体"/>
                <w:lang w:eastAsia="zh-CN"/>
              </w:rPr>
            </w:pPr>
            <w:r>
              <w:rPr>
                <w:rFonts w:hint="eastAsia"/>
                <w:lang w:val="en-US" w:eastAsia="zh-CN"/>
              </w:rPr>
              <w:t>序号</w:t>
            </w:r>
          </w:p>
        </w:tc>
        <w:tc>
          <w:tcPr>
            <w:tcW w:w="1361" w:type="pct"/>
            <w:vAlign w:val="center"/>
          </w:tcPr>
          <w:p w14:paraId="1A95ACF0">
            <w:pPr>
              <w:widowControl/>
              <w:jc w:val="center"/>
              <w:rPr>
                <w:rFonts w:hint="eastAsia" w:eastAsia="宋体"/>
                <w:lang w:eastAsia="zh-CN"/>
              </w:rPr>
            </w:pPr>
            <w:r>
              <w:rPr>
                <w:rFonts w:hint="eastAsia"/>
                <w:lang w:val="en-US" w:eastAsia="zh-CN"/>
              </w:rPr>
              <w:t>现有项目存在问题</w:t>
            </w:r>
          </w:p>
        </w:tc>
        <w:tc>
          <w:tcPr>
            <w:tcW w:w="2864" w:type="pct"/>
            <w:vAlign w:val="center"/>
          </w:tcPr>
          <w:p w14:paraId="2505F68B">
            <w:pPr>
              <w:widowControl/>
              <w:jc w:val="center"/>
              <w:rPr>
                <w:rFonts w:hint="default" w:eastAsia="宋体"/>
                <w:lang w:val="en-US" w:eastAsia="zh-CN"/>
              </w:rPr>
            </w:pPr>
            <w:r>
              <w:rPr>
                <w:rFonts w:hint="eastAsia"/>
                <w:lang w:val="en-US" w:eastAsia="zh-CN"/>
              </w:rPr>
              <w:t>整改措施及“以新带老”建议</w:t>
            </w:r>
          </w:p>
        </w:tc>
      </w:tr>
      <w:tr w14:paraId="17F78C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774" w:type="pct"/>
            <w:vAlign w:val="center"/>
          </w:tcPr>
          <w:p w14:paraId="507A3138">
            <w:pPr>
              <w:widowControl/>
              <w:jc w:val="center"/>
              <w:rPr>
                <w:rFonts w:hint="eastAsia" w:eastAsia="宋体"/>
                <w:lang w:val="en-US" w:eastAsia="zh-CN"/>
              </w:rPr>
            </w:pPr>
            <w:r>
              <w:rPr>
                <w:rFonts w:hint="eastAsia"/>
                <w:lang w:val="en-US" w:eastAsia="zh-CN"/>
              </w:rPr>
              <w:t>1</w:t>
            </w:r>
          </w:p>
        </w:tc>
        <w:tc>
          <w:tcPr>
            <w:tcW w:w="2656" w:type="dxa"/>
            <w:shd w:val="clear" w:color="auto" w:fill="auto"/>
            <w:vAlign w:val="center"/>
          </w:tcPr>
          <w:p w14:paraId="1ACC4D77">
            <w:pPr>
              <w:widowControl/>
              <w:jc w:val="center"/>
              <w:rPr>
                <w:rFonts w:hint="eastAsia" w:ascii="Times New Roman" w:hAnsi="Times New Roman" w:eastAsia="宋体" w:cs="Times New Roman"/>
                <w:kern w:val="2"/>
                <w:sz w:val="21"/>
                <w:szCs w:val="21"/>
                <w:lang w:val="en-US" w:eastAsia="zh-CN" w:bidi="ar-SA"/>
              </w:rPr>
            </w:pPr>
            <w:r>
              <w:rPr>
                <w:rFonts w:hint="eastAsia"/>
                <w:lang w:val="en-US" w:eastAsia="zh-CN"/>
              </w:rPr>
              <w:t>现状丝印有机废气经</w:t>
            </w:r>
            <w:r>
              <w:rPr>
                <w:rFonts w:hint="eastAsia"/>
              </w:rPr>
              <w:t>收集后通过</w:t>
            </w:r>
            <w:r>
              <w:rPr>
                <w:rFonts w:hint="eastAsia"/>
                <w:lang w:eastAsia="zh-CN"/>
              </w:rPr>
              <w:t>“</w:t>
            </w:r>
            <w:r>
              <w:rPr>
                <w:rFonts w:hint="eastAsia"/>
              </w:rPr>
              <w:t>低温等离子</w:t>
            </w:r>
            <w:r>
              <w:rPr>
                <w:rFonts w:hint="eastAsia"/>
                <w:lang w:eastAsia="zh-CN"/>
              </w:rPr>
              <w:t>”</w:t>
            </w:r>
            <w:r>
              <w:rPr>
                <w:rFonts w:hint="eastAsia"/>
              </w:rPr>
              <w:t>处理装置处理后屋顶高空排放，排放高度22m</w:t>
            </w:r>
            <w:r>
              <w:rPr>
                <w:rFonts w:hint="eastAsia"/>
                <w:lang w:eastAsia="zh-CN"/>
              </w:rPr>
              <w:t>。</w:t>
            </w:r>
          </w:p>
        </w:tc>
        <w:tc>
          <w:tcPr>
            <w:tcW w:w="5586" w:type="dxa"/>
            <w:shd w:val="clear" w:color="auto" w:fill="auto"/>
            <w:vAlign w:val="center"/>
          </w:tcPr>
          <w:p w14:paraId="0CE8E1BE">
            <w:pPr>
              <w:widowControl/>
              <w:jc w:val="center"/>
              <w:rPr>
                <w:rFonts w:hint="eastAsia" w:ascii="Times New Roman" w:hAnsi="Times New Roman" w:eastAsia="宋体" w:cs="Times New Roman"/>
                <w:kern w:val="2"/>
                <w:sz w:val="21"/>
                <w:szCs w:val="21"/>
                <w:lang w:val="en-US" w:eastAsia="zh-CN" w:bidi="ar-SA"/>
              </w:rPr>
            </w:pPr>
            <w:r>
              <w:rPr>
                <w:rFonts w:hint="eastAsia"/>
              </w:rPr>
              <w:t>根据杭环便函〔2022〕192 号《关于加强低效挥发性有机物治理设施改造升级工作的通知》低效设施应进升级为高效处理设施</w:t>
            </w:r>
            <w:r>
              <w:rPr>
                <w:rFonts w:hint="eastAsia"/>
                <w:lang w:eastAsia="zh-CN"/>
              </w:rPr>
              <w:t>，</w:t>
            </w:r>
            <w:r>
              <w:rPr>
                <w:rFonts w:hint="eastAsia"/>
                <w:lang w:val="en-US" w:eastAsia="zh-CN"/>
              </w:rPr>
              <w:t>本次项目实施后将对该废气处理设施进行升级改造，</w:t>
            </w:r>
            <w:bookmarkStart w:id="8" w:name="OLE_LINK2"/>
            <w:r>
              <w:rPr>
                <w:rFonts w:hint="eastAsia"/>
                <w:lang w:val="en-US" w:eastAsia="zh-CN"/>
              </w:rPr>
              <w:t>将原“低温等离子”处理装置升级为“活性炭”吸附装置</w:t>
            </w:r>
            <w:bookmarkEnd w:id="8"/>
            <w:r>
              <w:rPr>
                <w:rFonts w:hint="eastAsia"/>
                <w:lang w:val="en-US" w:eastAsia="zh-CN"/>
              </w:rPr>
              <w:t>，活性炭采用分散吸附-集中再生处理，后续与绿岛单位签署协议，处理装置升级后将用于接收本次新增胶印、单凹废气</w:t>
            </w:r>
            <w:r>
              <w:rPr>
                <w:rFonts w:hint="eastAsia"/>
                <w:kern w:val="0"/>
                <w:lang w:eastAsia="zh-CN"/>
              </w:rPr>
              <w:t>。</w:t>
            </w:r>
          </w:p>
        </w:tc>
      </w:tr>
      <w:tr w14:paraId="5B2ECF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774" w:type="pct"/>
            <w:vAlign w:val="center"/>
          </w:tcPr>
          <w:p w14:paraId="22D8CC5D">
            <w:pPr>
              <w:widowControl/>
              <w:jc w:val="center"/>
              <w:rPr>
                <w:rFonts w:hint="eastAsia" w:eastAsia="宋体"/>
                <w:lang w:val="en-US" w:eastAsia="zh-CN"/>
              </w:rPr>
            </w:pPr>
            <w:r>
              <w:rPr>
                <w:rFonts w:hint="eastAsia"/>
                <w:lang w:val="en-US" w:eastAsia="zh-CN"/>
              </w:rPr>
              <w:t>2</w:t>
            </w:r>
          </w:p>
        </w:tc>
        <w:tc>
          <w:tcPr>
            <w:tcW w:w="1361" w:type="pct"/>
            <w:shd w:val="clear" w:color="auto" w:fill="auto"/>
            <w:vAlign w:val="center"/>
          </w:tcPr>
          <w:p w14:paraId="621D3CDE">
            <w:pPr>
              <w:widowControl/>
              <w:jc w:val="center"/>
              <w:rPr>
                <w:rFonts w:ascii="Times New Roman" w:hAnsi="Times New Roman" w:eastAsia="宋体" w:cs="Times New Roman"/>
                <w:kern w:val="2"/>
                <w:sz w:val="21"/>
                <w:szCs w:val="21"/>
                <w:lang w:val="en-US" w:eastAsia="zh-CN" w:bidi="ar-SA"/>
              </w:rPr>
            </w:pPr>
            <w:r>
              <w:rPr>
                <w:rFonts w:hint="eastAsia"/>
                <w:lang w:val="en-US" w:eastAsia="zh-CN"/>
              </w:rPr>
              <w:t>现状复合</w:t>
            </w:r>
            <w:r>
              <w:rPr>
                <w:rFonts w:hint="eastAsia"/>
              </w:rPr>
              <w:t>有机废气</w:t>
            </w:r>
            <w:r>
              <w:rPr>
                <w:rFonts w:hint="eastAsia"/>
                <w:lang w:val="en-US" w:eastAsia="zh-CN"/>
              </w:rPr>
              <w:t>经</w:t>
            </w:r>
            <w:r>
              <w:rPr>
                <w:rFonts w:hint="eastAsia"/>
              </w:rPr>
              <w:t>收集后通过</w:t>
            </w:r>
            <w:r>
              <w:rPr>
                <w:rFonts w:hint="eastAsia"/>
                <w:lang w:eastAsia="zh-CN"/>
              </w:rPr>
              <w:t>“</w:t>
            </w:r>
            <w:r>
              <w:rPr>
                <w:rFonts w:hint="eastAsia"/>
              </w:rPr>
              <w:t>低温等离子+光触媒</w:t>
            </w:r>
            <w:r>
              <w:rPr>
                <w:rFonts w:hint="eastAsia"/>
                <w:lang w:eastAsia="zh-CN"/>
              </w:rPr>
              <w:t>”</w:t>
            </w:r>
            <w:r>
              <w:rPr>
                <w:rFonts w:hint="eastAsia"/>
              </w:rPr>
              <w:t>废气组合净化设备处理后房顶排放，排放高度 22m。</w:t>
            </w:r>
          </w:p>
        </w:tc>
        <w:tc>
          <w:tcPr>
            <w:tcW w:w="2864" w:type="pct"/>
            <w:shd w:val="clear" w:color="auto" w:fill="auto"/>
            <w:vAlign w:val="center"/>
          </w:tcPr>
          <w:p w14:paraId="1BF6F643">
            <w:pPr>
              <w:widowControl/>
              <w:jc w:val="center"/>
              <w:rPr>
                <w:rFonts w:hint="eastAsia" w:ascii="Times New Roman" w:hAnsi="Times New Roman" w:eastAsia="宋体" w:cs="Times New Roman"/>
                <w:kern w:val="2"/>
                <w:sz w:val="21"/>
                <w:szCs w:val="21"/>
                <w:lang w:val="en-US" w:eastAsia="zh-CN" w:bidi="ar-SA"/>
              </w:rPr>
            </w:pPr>
            <w:r>
              <w:rPr>
                <w:rFonts w:hint="eastAsia"/>
              </w:rPr>
              <w:t>根据杭环便函〔2022〕192 号《关于加强低效挥发性有机物治理设施改造升级工作的通知》低效设施应进升级为高效处理设施</w:t>
            </w:r>
            <w:r>
              <w:rPr>
                <w:rFonts w:hint="eastAsia"/>
                <w:lang w:eastAsia="zh-CN"/>
              </w:rPr>
              <w:t>，</w:t>
            </w:r>
            <w:r>
              <w:rPr>
                <w:rFonts w:hint="eastAsia"/>
                <w:lang w:val="en-US" w:eastAsia="zh-CN"/>
              </w:rPr>
              <w:t>本次项目实施后将对该废气处理设施进行升级改造，为达到去除异味的目的保留原“低温等离子+光触媒”处理装置并在后道加装“活性炭”吸附装置，活性炭采用分散吸附-集中再生处理，后续与绿岛单位签署协议，处理装置升级后将用于接收现状复合有机废气。</w:t>
            </w:r>
          </w:p>
        </w:tc>
      </w:tr>
      <w:tr w14:paraId="021A36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774" w:type="pct"/>
            <w:vAlign w:val="center"/>
          </w:tcPr>
          <w:p w14:paraId="73112C48">
            <w:pPr>
              <w:widowControl/>
              <w:jc w:val="center"/>
              <w:rPr>
                <w:rFonts w:hint="eastAsia" w:eastAsia="宋体"/>
                <w:lang w:val="en-US" w:eastAsia="zh-CN"/>
              </w:rPr>
            </w:pPr>
            <w:r>
              <w:rPr>
                <w:rFonts w:hint="eastAsia"/>
                <w:lang w:val="en-US" w:eastAsia="zh-CN"/>
              </w:rPr>
              <w:t>3</w:t>
            </w:r>
          </w:p>
        </w:tc>
        <w:tc>
          <w:tcPr>
            <w:tcW w:w="1361" w:type="pct"/>
            <w:shd w:val="clear" w:color="auto" w:fill="auto"/>
            <w:vAlign w:val="center"/>
          </w:tcPr>
          <w:p w14:paraId="5BE6B060">
            <w:pPr>
              <w:widowControl/>
              <w:jc w:val="center"/>
              <w:rPr>
                <w:rFonts w:hint="eastAsia" w:ascii="Times New Roman" w:hAnsi="Times New Roman" w:eastAsia="宋体" w:cs="Times New Roman"/>
                <w:kern w:val="2"/>
                <w:sz w:val="21"/>
                <w:szCs w:val="21"/>
                <w:lang w:val="en-US" w:eastAsia="zh-CN" w:bidi="ar-SA"/>
              </w:rPr>
            </w:pPr>
            <w:r>
              <w:rPr>
                <w:rFonts w:hint="eastAsia"/>
                <w:color w:val="000000"/>
              </w:rPr>
              <w:t>2023年5月29日经杭州市生态环境局调查发现存在污染物排放超标</w:t>
            </w:r>
            <w:r>
              <w:rPr>
                <w:rFonts w:hint="eastAsia"/>
                <w:color w:val="000000"/>
                <w:lang w:val="en-US" w:eastAsia="zh-CN"/>
              </w:rPr>
              <w:t>违法行为</w:t>
            </w:r>
          </w:p>
        </w:tc>
        <w:tc>
          <w:tcPr>
            <w:tcW w:w="2864" w:type="pct"/>
            <w:shd w:val="clear" w:color="auto" w:fill="auto"/>
            <w:vAlign w:val="center"/>
          </w:tcPr>
          <w:p w14:paraId="2B6D6242">
            <w:pPr>
              <w:widowControl/>
              <w:jc w:val="center"/>
              <w:rPr>
                <w:rFonts w:hint="default" w:ascii="Times New Roman" w:hAnsi="Times New Roman" w:eastAsia="宋体" w:cs="Times New Roman"/>
                <w:kern w:val="2"/>
                <w:sz w:val="21"/>
                <w:szCs w:val="21"/>
                <w:lang w:val="en-US" w:eastAsia="zh-CN" w:bidi="ar-SA"/>
              </w:rPr>
            </w:pPr>
            <w:r>
              <w:rPr>
                <w:rFonts w:hint="eastAsia"/>
                <w:lang w:val="en-US" w:eastAsia="zh-CN"/>
              </w:rPr>
              <w:t>对现有项目废气收集设施进行改造，调墨间设置单独密闭空间，微负压集气，收集率≥90%。印刷设备，设双重隔间，车间整体微负压集气，主要废气产生点设置软帘全密闭定点收集废气，收集率≥80%。烘干工段烘道上方设置密闭管道进行收集，烘道与印刷设备为一体的，整体处于密闭空间内微负压集气，收集率≥99%。现有项目中使用溶剂型油墨的印刷有机废气全部接入“RTO”装置净化后排放。</w:t>
            </w:r>
          </w:p>
        </w:tc>
      </w:tr>
      <w:tr w14:paraId="1A89B2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774" w:type="pct"/>
            <w:vAlign w:val="center"/>
          </w:tcPr>
          <w:p w14:paraId="2126500E">
            <w:pPr>
              <w:widowControl/>
              <w:jc w:val="center"/>
              <w:rPr>
                <w:rFonts w:hint="default"/>
                <w:lang w:val="en-US" w:eastAsia="zh-CN"/>
              </w:rPr>
            </w:pPr>
            <w:r>
              <w:rPr>
                <w:rFonts w:hint="eastAsia"/>
                <w:lang w:val="en-US" w:eastAsia="zh-CN"/>
              </w:rPr>
              <w:t>4</w:t>
            </w:r>
          </w:p>
        </w:tc>
        <w:tc>
          <w:tcPr>
            <w:tcW w:w="1361" w:type="pct"/>
            <w:shd w:val="clear" w:color="auto" w:fill="auto"/>
            <w:vAlign w:val="center"/>
          </w:tcPr>
          <w:p w14:paraId="16DFDC83">
            <w:pPr>
              <w:widowControl/>
              <w:jc w:val="center"/>
              <w:rPr>
                <w:rFonts w:hint="eastAsia" w:ascii="Times New Roman" w:hAnsi="Times New Roman" w:eastAsia="宋体" w:cs="Times New Roman"/>
                <w:color w:val="000000"/>
                <w:kern w:val="2"/>
                <w:sz w:val="21"/>
                <w:szCs w:val="21"/>
                <w:lang w:val="en-US" w:eastAsia="zh-CN" w:bidi="ar-SA"/>
              </w:rPr>
            </w:pPr>
            <w:r>
              <w:rPr>
                <w:rFonts w:hint="eastAsia"/>
                <w:color w:val="000000"/>
              </w:rPr>
              <w:t>2023年5月29日经杭州市生态环境局调查发现</w:t>
            </w:r>
            <w:r>
              <w:rPr>
                <w:rFonts w:hint="eastAsia"/>
                <w:color w:val="000000"/>
                <w:lang w:val="en-US" w:eastAsia="zh-CN"/>
              </w:rPr>
              <w:t>存在</w:t>
            </w:r>
            <w:r>
              <w:rPr>
                <w:rFonts w:hint="eastAsia"/>
                <w:color w:val="000000"/>
              </w:rPr>
              <w:t>未批先建等违法行为</w:t>
            </w:r>
          </w:p>
        </w:tc>
        <w:tc>
          <w:tcPr>
            <w:tcW w:w="2864" w:type="pct"/>
            <w:shd w:val="clear" w:color="auto" w:fill="auto"/>
            <w:vAlign w:val="center"/>
          </w:tcPr>
          <w:p w14:paraId="32CABD44">
            <w:pPr>
              <w:widowControl/>
              <w:jc w:val="center"/>
              <w:rPr>
                <w:rFonts w:hint="default" w:ascii="Times New Roman" w:hAnsi="Times New Roman" w:eastAsia="宋体" w:cs="Times New Roman"/>
                <w:kern w:val="2"/>
                <w:sz w:val="21"/>
                <w:szCs w:val="21"/>
                <w:lang w:val="en-US" w:eastAsia="zh-CN" w:bidi="ar-SA"/>
              </w:rPr>
            </w:pPr>
            <w:r>
              <w:rPr>
                <w:rFonts w:hint="eastAsia"/>
              </w:rPr>
              <w:t>下调生产计划，以确保物料控制在原环评审批范围内，并对涉及未取得合法环保手续的设备进行处理</w:t>
            </w:r>
            <w:r>
              <w:rPr>
                <w:rFonts w:hint="eastAsia"/>
                <w:lang w:eastAsia="zh-CN"/>
              </w:rPr>
              <w:t>。</w:t>
            </w:r>
          </w:p>
        </w:tc>
      </w:tr>
    </w:tbl>
    <w:p w14:paraId="5920F18E">
      <w:pPr>
        <w:spacing w:line="360" w:lineRule="auto"/>
        <w:ind w:firstLine="480" w:firstLineChars="200"/>
        <w:outlineLvl w:val="2"/>
        <w:rPr>
          <w:b/>
          <w:bCs w:val="0"/>
          <w:sz w:val="24"/>
          <w:szCs w:val="24"/>
        </w:rPr>
      </w:pPr>
      <w:r>
        <w:rPr>
          <w:rFonts w:hint="eastAsia"/>
          <w:b/>
          <w:bCs w:val="0"/>
          <w:sz w:val="24"/>
          <w:szCs w:val="24"/>
          <w:lang w:val="en-US" w:eastAsia="zh-CN"/>
        </w:rPr>
        <w:t>⑥</w:t>
      </w:r>
      <w:r>
        <w:rPr>
          <w:rFonts w:hint="eastAsia"/>
          <w:b/>
          <w:bCs w:val="0"/>
          <w:sz w:val="24"/>
          <w:szCs w:val="24"/>
        </w:rPr>
        <w:t>企业现有项目污染物源强</w:t>
      </w:r>
    </w:p>
    <w:p w14:paraId="007B96C3">
      <w:pPr>
        <w:autoSpaceDE w:val="0"/>
        <w:autoSpaceDN w:val="0"/>
        <w:adjustRightInd w:val="0"/>
        <w:spacing w:line="360" w:lineRule="auto"/>
        <w:ind w:firstLine="480" w:firstLineChars="200"/>
        <w:rPr>
          <w:sz w:val="24"/>
          <w:szCs w:val="24"/>
        </w:rPr>
      </w:pPr>
      <w:r>
        <w:rPr>
          <w:rFonts w:hint="eastAsia"/>
          <w:sz w:val="24"/>
          <w:szCs w:val="24"/>
        </w:rPr>
        <w:t>现有项目污染物排放情况见下表：</w:t>
      </w:r>
    </w:p>
    <w:p w14:paraId="3D735013">
      <w:pPr>
        <w:pStyle w:val="116"/>
        <w:numPr>
          <w:ilvl w:val="0"/>
          <w:numId w:val="0"/>
        </w:numPr>
        <w:spacing w:before="0" w:beforeLines="0"/>
        <w:rPr>
          <w:color w:val="000000"/>
          <w:sz w:val="24"/>
          <w:szCs w:val="24"/>
        </w:rPr>
      </w:pPr>
      <w:r>
        <w:rPr>
          <w:rFonts w:hint="eastAsia" w:ascii="Times New Roman" w:hAnsi="Times New Roman" w:eastAsia="宋体"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zh-CN" w:eastAsia="zh-CN" w:bidi="ar-SA"/>
        </w:rPr>
        <w:t>表6</w:t>
      </w:r>
      <w:r>
        <w:rPr>
          <w:rFonts w:hint="eastAsia"/>
          <w:color w:val="000000"/>
          <w:sz w:val="24"/>
          <w:szCs w:val="24"/>
        </w:rPr>
        <w:t xml:space="preserve">企业现有项目污染物源强 </w:t>
      </w:r>
      <w:r>
        <w:rPr>
          <w:color w:val="000000"/>
          <w:sz w:val="24"/>
          <w:szCs w:val="24"/>
        </w:rPr>
        <w:t xml:space="preserve"> </w:t>
      </w:r>
      <w:r>
        <w:rPr>
          <w:rFonts w:hint="eastAsia"/>
          <w:color w:val="000000"/>
          <w:sz w:val="24"/>
          <w:szCs w:val="24"/>
        </w:rPr>
        <w:t>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4"/>
        <w:gridCol w:w="1795"/>
        <w:gridCol w:w="2344"/>
        <w:gridCol w:w="2032"/>
        <w:gridCol w:w="1803"/>
      </w:tblGrid>
      <w:tr w14:paraId="70285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4" w:type="pct"/>
            <w:gridSpan w:val="2"/>
            <w:vAlign w:val="center"/>
          </w:tcPr>
          <w:p w14:paraId="10B507B4">
            <w:pPr>
              <w:jc w:val="center"/>
            </w:pPr>
            <w:r>
              <w:t>污染物</w:t>
            </w:r>
          </w:p>
        </w:tc>
        <w:tc>
          <w:tcPr>
            <w:tcW w:w="1201" w:type="pct"/>
            <w:vAlign w:val="center"/>
          </w:tcPr>
          <w:p w14:paraId="1802C921">
            <w:pPr>
              <w:jc w:val="center"/>
            </w:pPr>
            <w:r>
              <w:t>原环评审批排放量</w:t>
            </w:r>
          </w:p>
        </w:tc>
        <w:tc>
          <w:tcPr>
            <w:tcW w:w="1041" w:type="pct"/>
            <w:vAlign w:val="center"/>
          </w:tcPr>
          <w:p w14:paraId="6A0EA790">
            <w:pPr>
              <w:jc w:val="center"/>
            </w:pPr>
            <w:r>
              <w:t>实际排放量</w:t>
            </w:r>
          </w:p>
        </w:tc>
        <w:tc>
          <w:tcPr>
            <w:tcW w:w="922" w:type="pct"/>
            <w:vAlign w:val="center"/>
          </w:tcPr>
          <w:p w14:paraId="41BF7B58">
            <w:pPr>
              <w:jc w:val="center"/>
            </w:pPr>
            <w:r>
              <w:t>对比原审批</w:t>
            </w:r>
          </w:p>
        </w:tc>
      </w:tr>
      <w:tr w14:paraId="53E1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restart"/>
            <w:vAlign w:val="center"/>
          </w:tcPr>
          <w:p w14:paraId="4AE87832">
            <w:pPr>
              <w:jc w:val="center"/>
            </w:pPr>
            <w:r>
              <w:t>废水</w:t>
            </w:r>
          </w:p>
        </w:tc>
        <w:tc>
          <w:tcPr>
            <w:tcW w:w="920" w:type="pct"/>
            <w:vAlign w:val="center"/>
          </w:tcPr>
          <w:p w14:paraId="700E13A4">
            <w:pPr>
              <w:jc w:val="center"/>
            </w:pPr>
            <w:r>
              <w:t>废水量</w:t>
            </w:r>
          </w:p>
        </w:tc>
        <w:tc>
          <w:tcPr>
            <w:tcW w:w="1201" w:type="pct"/>
            <w:vAlign w:val="center"/>
          </w:tcPr>
          <w:p w14:paraId="0A54E76D">
            <w:pPr>
              <w:widowControl/>
              <w:jc w:val="center"/>
            </w:pPr>
            <w:r>
              <w:rPr>
                <w:rFonts w:hint="eastAsia"/>
              </w:rPr>
              <w:t>31400</w:t>
            </w:r>
          </w:p>
        </w:tc>
        <w:tc>
          <w:tcPr>
            <w:tcW w:w="1041" w:type="pct"/>
            <w:vAlign w:val="center"/>
          </w:tcPr>
          <w:p w14:paraId="7B0BE949">
            <w:pPr>
              <w:jc w:val="center"/>
            </w:pPr>
            <w:r>
              <w:rPr>
                <w:rFonts w:hint="eastAsia"/>
              </w:rPr>
              <w:t>31400</w:t>
            </w:r>
          </w:p>
        </w:tc>
        <w:tc>
          <w:tcPr>
            <w:tcW w:w="922" w:type="pct"/>
            <w:vAlign w:val="center"/>
          </w:tcPr>
          <w:p w14:paraId="5EC3E519">
            <w:pPr>
              <w:jc w:val="center"/>
            </w:pPr>
            <w:r>
              <w:rPr>
                <w:rFonts w:hint="eastAsia"/>
              </w:rPr>
              <w:t>0</w:t>
            </w:r>
          </w:p>
        </w:tc>
      </w:tr>
      <w:tr w14:paraId="6AAB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2E3B238D">
            <w:pPr>
              <w:jc w:val="center"/>
            </w:pPr>
          </w:p>
        </w:tc>
        <w:tc>
          <w:tcPr>
            <w:tcW w:w="920" w:type="pct"/>
            <w:vAlign w:val="center"/>
          </w:tcPr>
          <w:p w14:paraId="7A50C6C2">
            <w:pPr>
              <w:jc w:val="center"/>
            </w:pPr>
            <w:r>
              <w:t>COD</w:t>
            </w:r>
            <w:r>
              <w:rPr>
                <w:vertAlign w:val="subscript"/>
              </w:rPr>
              <w:t>Cr</w:t>
            </w:r>
          </w:p>
        </w:tc>
        <w:tc>
          <w:tcPr>
            <w:tcW w:w="1201" w:type="pct"/>
            <w:vAlign w:val="center"/>
          </w:tcPr>
          <w:p w14:paraId="72021013">
            <w:pPr>
              <w:widowControl/>
              <w:jc w:val="center"/>
            </w:pPr>
            <w:r>
              <w:rPr>
                <w:rFonts w:hint="eastAsia"/>
              </w:rPr>
              <w:t>1.88</w:t>
            </w:r>
          </w:p>
        </w:tc>
        <w:tc>
          <w:tcPr>
            <w:tcW w:w="1041" w:type="pct"/>
            <w:vAlign w:val="center"/>
          </w:tcPr>
          <w:p w14:paraId="0F0D55A9">
            <w:pPr>
              <w:widowControl/>
              <w:jc w:val="center"/>
            </w:pPr>
            <w:r>
              <w:rPr>
                <w:rFonts w:hint="eastAsia"/>
              </w:rPr>
              <w:t>1.256</w:t>
            </w:r>
          </w:p>
        </w:tc>
        <w:tc>
          <w:tcPr>
            <w:tcW w:w="922" w:type="pct"/>
            <w:vAlign w:val="center"/>
          </w:tcPr>
          <w:p w14:paraId="60D94E24">
            <w:pPr>
              <w:jc w:val="center"/>
            </w:pPr>
            <w:r>
              <w:rPr>
                <w:rFonts w:hint="eastAsia"/>
              </w:rPr>
              <w:t>-0.624*</w:t>
            </w:r>
          </w:p>
        </w:tc>
      </w:tr>
      <w:tr w14:paraId="749E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6415EF4C">
            <w:pPr>
              <w:jc w:val="center"/>
            </w:pPr>
          </w:p>
        </w:tc>
        <w:tc>
          <w:tcPr>
            <w:tcW w:w="920" w:type="pct"/>
            <w:vAlign w:val="center"/>
          </w:tcPr>
          <w:p w14:paraId="15EE479C">
            <w:pPr>
              <w:jc w:val="center"/>
            </w:pPr>
            <w:r>
              <w:t>NH</w:t>
            </w:r>
            <w:r>
              <w:rPr>
                <w:vertAlign w:val="subscript"/>
              </w:rPr>
              <w:t>3</w:t>
            </w:r>
            <w:r>
              <w:t>-N</w:t>
            </w:r>
          </w:p>
        </w:tc>
        <w:tc>
          <w:tcPr>
            <w:tcW w:w="1201" w:type="pct"/>
            <w:vAlign w:val="center"/>
          </w:tcPr>
          <w:p w14:paraId="26EEC2FD">
            <w:pPr>
              <w:widowControl/>
              <w:jc w:val="center"/>
            </w:pPr>
            <w:r>
              <w:rPr>
                <w:rFonts w:hint="eastAsia"/>
              </w:rPr>
              <w:t>0.25</w:t>
            </w:r>
          </w:p>
        </w:tc>
        <w:tc>
          <w:tcPr>
            <w:tcW w:w="1041" w:type="pct"/>
            <w:vAlign w:val="center"/>
          </w:tcPr>
          <w:p w14:paraId="54AB0A6E">
            <w:pPr>
              <w:widowControl/>
              <w:jc w:val="center"/>
            </w:pPr>
            <w:r>
              <w:rPr>
                <w:rFonts w:hint="eastAsia"/>
              </w:rPr>
              <w:t>0.063</w:t>
            </w:r>
          </w:p>
        </w:tc>
        <w:tc>
          <w:tcPr>
            <w:tcW w:w="922" w:type="pct"/>
            <w:vAlign w:val="center"/>
          </w:tcPr>
          <w:p w14:paraId="2C13B0D0">
            <w:pPr>
              <w:jc w:val="center"/>
            </w:pPr>
            <w:r>
              <w:rPr>
                <w:rFonts w:hint="eastAsia"/>
              </w:rPr>
              <w:t>-0.187*</w:t>
            </w:r>
          </w:p>
        </w:tc>
      </w:tr>
      <w:tr w14:paraId="1F11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restart"/>
            <w:vAlign w:val="center"/>
          </w:tcPr>
          <w:p w14:paraId="5825D9C1">
            <w:pPr>
              <w:jc w:val="center"/>
            </w:pPr>
            <w:r>
              <w:t>废气</w:t>
            </w:r>
          </w:p>
        </w:tc>
        <w:tc>
          <w:tcPr>
            <w:tcW w:w="920" w:type="pct"/>
            <w:vAlign w:val="center"/>
          </w:tcPr>
          <w:p w14:paraId="1B9B11C4">
            <w:pPr>
              <w:jc w:val="center"/>
            </w:pPr>
            <w:r>
              <w:rPr>
                <w:rFonts w:hint="eastAsia"/>
              </w:rPr>
              <w:t>二氧化硫</w:t>
            </w:r>
          </w:p>
        </w:tc>
        <w:tc>
          <w:tcPr>
            <w:tcW w:w="1201" w:type="pct"/>
            <w:vAlign w:val="center"/>
          </w:tcPr>
          <w:p w14:paraId="73BB6C7B">
            <w:pPr>
              <w:jc w:val="center"/>
            </w:pPr>
            <w:r>
              <w:rPr>
                <w:rFonts w:hint="eastAsia"/>
              </w:rPr>
              <w:t>0.14</w:t>
            </w:r>
          </w:p>
        </w:tc>
        <w:tc>
          <w:tcPr>
            <w:tcW w:w="1041" w:type="pct"/>
            <w:shd w:val="clear" w:color="auto" w:fill="auto"/>
            <w:vAlign w:val="center"/>
          </w:tcPr>
          <w:p w14:paraId="4755B42D">
            <w:pPr>
              <w:widowControl/>
              <w:jc w:val="center"/>
            </w:pPr>
            <w:r>
              <w:rPr>
                <w:rFonts w:hint="eastAsia"/>
              </w:rPr>
              <w:t>0.035</w:t>
            </w:r>
          </w:p>
        </w:tc>
        <w:tc>
          <w:tcPr>
            <w:tcW w:w="922" w:type="pct"/>
            <w:vAlign w:val="center"/>
          </w:tcPr>
          <w:p w14:paraId="5C221CF1">
            <w:pPr>
              <w:jc w:val="center"/>
            </w:pPr>
            <w:r>
              <w:rPr>
                <w:rFonts w:hint="eastAsia"/>
              </w:rPr>
              <w:t>-0.105</w:t>
            </w:r>
          </w:p>
        </w:tc>
      </w:tr>
      <w:tr w14:paraId="3B31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1E6ACC36">
            <w:pPr>
              <w:jc w:val="center"/>
            </w:pPr>
          </w:p>
        </w:tc>
        <w:tc>
          <w:tcPr>
            <w:tcW w:w="920" w:type="pct"/>
            <w:vAlign w:val="center"/>
          </w:tcPr>
          <w:p w14:paraId="322D2694">
            <w:pPr>
              <w:jc w:val="center"/>
            </w:pPr>
            <w:r>
              <w:rPr>
                <w:rFonts w:hint="eastAsia"/>
              </w:rPr>
              <w:t>氮氧化物</w:t>
            </w:r>
          </w:p>
        </w:tc>
        <w:tc>
          <w:tcPr>
            <w:tcW w:w="1201" w:type="pct"/>
            <w:vAlign w:val="center"/>
          </w:tcPr>
          <w:p w14:paraId="6289F2F9">
            <w:pPr>
              <w:jc w:val="center"/>
            </w:pPr>
            <w:r>
              <w:rPr>
                <w:rFonts w:hint="eastAsia"/>
              </w:rPr>
              <w:t>0.67</w:t>
            </w:r>
          </w:p>
        </w:tc>
        <w:tc>
          <w:tcPr>
            <w:tcW w:w="1041" w:type="pct"/>
            <w:shd w:val="clear" w:color="auto" w:fill="auto"/>
            <w:vAlign w:val="center"/>
          </w:tcPr>
          <w:p w14:paraId="4EF523B7">
            <w:pPr>
              <w:widowControl/>
              <w:jc w:val="center"/>
            </w:pPr>
            <w:r>
              <w:rPr>
                <w:rFonts w:hint="eastAsia"/>
              </w:rPr>
              <w:t>0.384</w:t>
            </w:r>
          </w:p>
        </w:tc>
        <w:tc>
          <w:tcPr>
            <w:tcW w:w="922" w:type="pct"/>
            <w:vAlign w:val="center"/>
          </w:tcPr>
          <w:p w14:paraId="3BC5AA58">
            <w:pPr>
              <w:jc w:val="center"/>
            </w:pPr>
            <w:r>
              <w:rPr>
                <w:rFonts w:hint="eastAsia"/>
              </w:rPr>
              <w:t>-0.286</w:t>
            </w:r>
          </w:p>
        </w:tc>
      </w:tr>
      <w:tr w14:paraId="1F85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1A374C4A">
            <w:pPr>
              <w:jc w:val="center"/>
            </w:pPr>
          </w:p>
        </w:tc>
        <w:tc>
          <w:tcPr>
            <w:tcW w:w="920" w:type="pct"/>
            <w:vAlign w:val="center"/>
          </w:tcPr>
          <w:p w14:paraId="4C110F69">
            <w:pPr>
              <w:jc w:val="center"/>
            </w:pPr>
            <w:r>
              <w:rPr>
                <w:rFonts w:hint="eastAsia"/>
              </w:rPr>
              <w:t>VOCs</w:t>
            </w:r>
          </w:p>
        </w:tc>
        <w:tc>
          <w:tcPr>
            <w:tcW w:w="1201" w:type="pct"/>
            <w:vAlign w:val="center"/>
          </w:tcPr>
          <w:p w14:paraId="0B1479C8">
            <w:pPr>
              <w:jc w:val="center"/>
            </w:pPr>
            <w:r>
              <w:rPr>
                <w:rFonts w:hint="eastAsia"/>
              </w:rPr>
              <w:t>3.7492</w:t>
            </w:r>
          </w:p>
        </w:tc>
        <w:tc>
          <w:tcPr>
            <w:tcW w:w="1041" w:type="pct"/>
            <w:vAlign w:val="center"/>
          </w:tcPr>
          <w:p w14:paraId="7E8FD55D">
            <w:pPr>
              <w:widowControl/>
              <w:jc w:val="center"/>
              <w:rPr>
                <w:rFonts w:hint="default" w:eastAsia="宋体"/>
                <w:lang w:val="en-US" w:eastAsia="zh-CN"/>
              </w:rPr>
            </w:pPr>
            <w:r>
              <w:rPr>
                <w:rFonts w:hint="eastAsia"/>
                <w:lang w:val="en-US" w:eastAsia="zh-CN"/>
              </w:rPr>
              <w:t>2.162</w:t>
            </w:r>
          </w:p>
        </w:tc>
        <w:tc>
          <w:tcPr>
            <w:tcW w:w="922" w:type="pct"/>
            <w:vAlign w:val="center"/>
          </w:tcPr>
          <w:p w14:paraId="10C1D8C9">
            <w:pPr>
              <w:jc w:val="center"/>
              <w:rPr>
                <w:rFonts w:hint="default" w:eastAsia="宋体"/>
                <w:lang w:val="en-US" w:eastAsia="zh-CN"/>
              </w:rPr>
            </w:pPr>
            <w:r>
              <w:rPr>
                <w:rFonts w:hint="eastAsia"/>
              </w:rPr>
              <w:t>-</w:t>
            </w:r>
            <w:r>
              <w:rPr>
                <w:rFonts w:hint="eastAsia"/>
                <w:lang w:val="en-US" w:eastAsia="zh-CN"/>
              </w:rPr>
              <w:t>1.5872</w:t>
            </w:r>
          </w:p>
        </w:tc>
      </w:tr>
      <w:tr w14:paraId="028B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restart"/>
            <w:vAlign w:val="center"/>
          </w:tcPr>
          <w:p w14:paraId="4E35B23B">
            <w:pPr>
              <w:jc w:val="center"/>
            </w:pPr>
            <w:r>
              <w:t>固废（产生量）</w:t>
            </w:r>
          </w:p>
        </w:tc>
        <w:tc>
          <w:tcPr>
            <w:tcW w:w="920" w:type="pct"/>
            <w:shd w:val="clear" w:color="auto" w:fill="auto"/>
            <w:vAlign w:val="center"/>
          </w:tcPr>
          <w:p w14:paraId="6D6A9A5E">
            <w:pPr>
              <w:jc w:val="center"/>
            </w:pPr>
            <w:r>
              <w:rPr>
                <w:rFonts w:hint="eastAsia"/>
              </w:rPr>
              <w:t>废活性炭</w:t>
            </w:r>
          </w:p>
        </w:tc>
        <w:tc>
          <w:tcPr>
            <w:tcW w:w="1201" w:type="pct"/>
            <w:shd w:val="clear" w:color="auto" w:fill="auto"/>
            <w:vAlign w:val="center"/>
          </w:tcPr>
          <w:p w14:paraId="5D5C06CE">
            <w:pPr>
              <w:jc w:val="center"/>
            </w:pPr>
            <w:r>
              <w:rPr>
                <w:rFonts w:hint="eastAsia"/>
              </w:rPr>
              <w:t>38.568</w:t>
            </w:r>
          </w:p>
        </w:tc>
        <w:tc>
          <w:tcPr>
            <w:tcW w:w="1041" w:type="pct"/>
            <w:shd w:val="clear" w:color="auto" w:fill="auto"/>
            <w:vAlign w:val="center"/>
          </w:tcPr>
          <w:p w14:paraId="452231A6">
            <w:pPr>
              <w:jc w:val="center"/>
              <w:rPr>
                <w:rFonts w:hint="eastAsia" w:eastAsia="宋体"/>
                <w:lang w:eastAsia="zh-CN"/>
              </w:rPr>
            </w:pPr>
            <w:r>
              <w:rPr>
                <w:rFonts w:hint="eastAsia"/>
                <w:lang w:val="en-US" w:eastAsia="zh-CN"/>
              </w:rPr>
              <w:t>0</w:t>
            </w:r>
          </w:p>
        </w:tc>
        <w:tc>
          <w:tcPr>
            <w:tcW w:w="922" w:type="pct"/>
            <w:vAlign w:val="center"/>
          </w:tcPr>
          <w:p w14:paraId="42BFF221">
            <w:pPr>
              <w:jc w:val="center"/>
              <w:rPr>
                <w:rFonts w:hint="default" w:eastAsia="宋体"/>
                <w:lang w:val="en-US" w:eastAsia="zh-CN"/>
              </w:rPr>
            </w:pPr>
            <w:r>
              <w:rPr>
                <w:rFonts w:hint="eastAsia"/>
                <w:lang w:val="en-US" w:eastAsia="zh-CN"/>
              </w:rPr>
              <w:t>-38.568</w:t>
            </w:r>
          </w:p>
        </w:tc>
      </w:tr>
      <w:tr w14:paraId="2B34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5710C3CA">
            <w:pPr>
              <w:jc w:val="center"/>
            </w:pPr>
          </w:p>
        </w:tc>
        <w:tc>
          <w:tcPr>
            <w:tcW w:w="920" w:type="pct"/>
            <w:shd w:val="clear" w:color="auto" w:fill="auto"/>
            <w:vAlign w:val="center"/>
          </w:tcPr>
          <w:p w14:paraId="4C4C216F">
            <w:pPr>
              <w:jc w:val="center"/>
            </w:pPr>
            <w:r>
              <w:rPr>
                <w:rFonts w:hint="eastAsia"/>
              </w:rPr>
              <w:t>显影冲洗废水</w:t>
            </w:r>
          </w:p>
        </w:tc>
        <w:tc>
          <w:tcPr>
            <w:tcW w:w="1201" w:type="pct"/>
            <w:shd w:val="clear" w:color="auto" w:fill="auto"/>
            <w:vAlign w:val="center"/>
          </w:tcPr>
          <w:p w14:paraId="3741B5DC">
            <w:pPr>
              <w:jc w:val="center"/>
            </w:pPr>
            <w:r>
              <w:rPr>
                <w:rFonts w:hint="eastAsia"/>
              </w:rPr>
              <w:t>2</w:t>
            </w:r>
          </w:p>
        </w:tc>
        <w:tc>
          <w:tcPr>
            <w:tcW w:w="1041" w:type="pct"/>
            <w:shd w:val="clear" w:color="auto" w:fill="auto"/>
            <w:vAlign w:val="center"/>
          </w:tcPr>
          <w:p w14:paraId="78449082">
            <w:pPr>
              <w:jc w:val="center"/>
            </w:pPr>
            <w:r>
              <w:rPr>
                <w:rFonts w:hint="eastAsia"/>
              </w:rPr>
              <w:t>2</w:t>
            </w:r>
          </w:p>
        </w:tc>
        <w:tc>
          <w:tcPr>
            <w:tcW w:w="922" w:type="pct"/>
            <w:vAlign w:val="center"/>
          </w:tcPr>
          <w:p w14:paraId="52937372">
            <w:pPr>
              <w:jc w:val="center"/>
            </w:pPr>
            <w:r>
              <w:rPr>
                <w:rFonts w:hint="eastAsia"/>
              </w:rPr>
              <w:t>0</w:t>
            </w:r>
          </w:p>
        </w:tc>
      </w:tr>
      <w:tr w14:paraId="5776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0EB3E0EE">
            <w:pPr>
              <w:jc w:val="center"/>
            </w:pPr>
          </w:p>
        </w:tc>
        <w:tc>
          <w:tcPr>
            <w:tcW w:w="920" w:type="pct"/>
            <w:shd w:val="clear" w:color="auto" w:fill="auto"/>
            <w:vAlign w:val="center"/>
          </w:tcPr>
          <w:p w14:paraId="2166A889">
            <w:pPr>
              <w:jc w:val="center"/>
            </w:pPr>
            <w:r>
              <w:rPr>
                <w:rFonts w:hint="eastAsia"/>
              </w:rPr>
              <w:t>废抹布</w:t>
            </w:r>
          </w:p>
        </w:tc>
        <w:tc>
          <w:tcPr>
            <w:tcW w:w="1201" w:type="pct"/>
            <w:shd w:val="clear" w:color="auto" w:fill="auto"/>
            <w:vAlign w:val="center"/>
          </w:tcPr>
          <w:p w14:paraId="6003531E">
            <w:pPr>
              <w:jc w:val="center"/>
            </w:pPr>
            <w:r>
              <w:rPr>
                <w:rFonts w:hint="eastAsia"/>
              </w:rPr>
              <w:t>0.7</w:t>
            </w:r>
          </w:p>
        </w:tc>
        <w:tc>
          <w:tcPr>
            <w:tcW w:w="1041" w:type="pct"/>
            <w:shd w:val="clear" w:color="auto" w:fill="auto"/>
            <w:vAlign w:val="center"/>
          </w:tcPr>
          <w:p w14:paraId="71BA19CF">
            <w:pPr>
              <w:jc w:val="center"/>
            </w:pPr>
            <w:r>
              <w:rPr>
                <w:rFonts w:hint="eastAsia"/>
              </w:rPr>
              <w:t>0.7</w:t>
            </w:r>
          </w:p>
        </w:tc>
        <w:tc>
          <w:tcPr>
            <w:tcW w:w="922" w:type="pct"/>
            <w:vAlign w:val="center"/>
          </w:tcPr>
          <w:p w14:paraId="099C70E9">
            <w:pPr>
              <w:jc w:val="center"/>
            </w:pPr>
            <w:r>
              <w:rPr>
                <w:rFonts w:hint="eastAsia"/>
              </w:rPr>
              <w:t>0</w:t>
            </w:r>
          </w:p>
        </w:tc>
      </w:tr>
      <w:tr w14:paraId="2A88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37959743">
            <w:pPr>
              <w:jc w:val="center"/>
            </w:pPr>
          </w:p>
        </w:tc>
        <w:tc>
          <w:tcPr>
            <w:tcW w:w="920" w:type="pct"/>
            <w:shd w:val="clear" w:color="auto" w:fill="auto"/>
            <w:vAlign w:val="center"/>
          </w:tcPr>
          <w:p w14:paraId="6302E568">
            <w:pPr>
              <w:jc w:val="center"/>
            </w:pPr>
            <w:r>
              <w:rPr>
                <w:rFonts w:hint="eastAsia"/>
              </w:rPr>
              <w:t>废油墨</w:t>
            </w:r>
          </w:p>
        </w:tc>
        <w:tc>
          <w:tcPr>
            <w:tcW w:w="1201" w:type="pct"/>
            <w:shd w:val="clear" w:color="auto" w:fill="auto"/>
            <w:vAlign w:val="center"/>
          </w:tcPr>
          <w:p w14:paraId="57FC6DAE">
            <w:pPr>
              <w:jc w:val="center"/>
            </w:pPr>
            <w:r>
              <w:rPr>
                <w:rFonts w:hint="eastAsia"/>
              </w:rPr>
              <w:t>5</w:t>
            </w:r>
          </w:p>
        </w:tc>
        <w:tc>
          <w:tcPr>
            <w:tcW w:w="1041" w:type="pct"/>
            <w:shd w:val="clear" w:color="auto" w:fill="auto"/>
            <w:vAlign w:val="center"/>
          </w:tcPr>
          <w:p w14:paraId="3EDA3160">
            <w:pPr>
              <w:jc w:val="center"/>
            </w:pPr>
            <w:r>
              <w:rPr>
                <w:rFonts w:hint="eastAsia"/>
              </w:rPr>
              <w:t>5</w:t>
            </w:r>
          </w:p>
        </w:tc>
        <w:tc>
          <w:tcPr>
            <w:tcW w:w="922" w:type="pct"/>
            <w:vAlign w:val="center"/>
          </w:tcPr>
          <w:p w14:paraId="11B8D21F">
            <w:pPr>
              <w:jc w:val="center"/>
            </w:pPr>
            <w:r>
              <w:rPr>
                <w:rFonts w:hint="eastAsia"/>
              </w:rPr>
              <w:t>0</w:t>
            </w:r>
          </w:p>
        </w:tc>
      </w:tr>
      <w:tr w14:paraId="0A232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68E20339">
            <w:pPr>
              <w:jc w:val="center"/>
            </w:pPr>
          </w:p>
        </w:tc>
        <w:tc>
          <w:tcPr>
            <w:tcW w:w="920" w:type="pct"/>
            <w:shd w:val="clear" w:color="auto" w:fill="auto"/>
            <w:vAlign w:val="center"/>
          </w:tcPr>
          <w:p w14:paraId="59B01F26">
            <w:pPr>
              <w:jc w:val="center"/>
            </w:pPr>
            <w:r>
              <w:rPr>
                <w:rFonts w:hint="eastAsia"/>
              </w:rPr>
              <w:t>废油墨桶</w:t>
            </w:r>
          </w:p>
        </w:tc>
        <w:tc>
          <w:tcPr>
            <w:tcW w:w="1201" w:type="pct"/>
            <w:shd w:val="clear" w:color="auto" w:fill="auto"/>
            <w:vAlign w:val="center"/>
          </w:tcPr>
          <w:p w14:paraId="48EF8ED1">
            <w:pPr>
              <w:jc w:val="center"/>
            </w:pPr>
            <w:r>
              <w:rPr>
                <w:rFonts w:hint="eastAsia"/>
              </w:rPr>
              <w:t>15</w:t>
            </w:r>
          </w:p>
        </w:tc>
        <w:tc>
          <w:tcPr>
            <w:tcW w:w="1041" w:type="pct"/>
            <w:shd w:val="clear" w:color="auto" w:fill="auto"/>
            <w:vAlign w:val="center"/>
          </w:tcPr>
          <w:p w14:paraId="34953302">
            <w:pPr>
              <w:jc w:val="center"/>
            </w:pPr>
            <w:r>
              <w:rPr>
                <w:rFonts w:hint="eastAsia"/>
              </w:rPr>
              <w:t>15</w:t>
            </w:r>
          </w:p>
        </w:tc>
        <w:tc>
          <w:tcPr>
            <w:tcW w:w="922" w:type="pct"/>
            <w:vAlign w:val="center"/>
          </w:tcPr>
          <w:p w14:paraId="2E5EFEE3">
            <w:pPr>
              <w:jc w:val="center"/>
            </w:pPr>
            <w:r>
              <w:rPr>
                <w:rFonts w:hint="eastAsia"/>
              </w:rPr>
              <w:t>0</w:t>
            </w:r>
          </w:p>
        </w:tc>
      </w:tr>
      <w:tr w14:paraId="2A26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5CB7670D">
            <w:pPr>
              <w:jc w:val="center"/>
            </w:pPr>
          </w:p>
        </w:tc>
        <w:tc>
          <w:tcPr>
            <w:tcW w:w="920" w:type="pct"/>
            <w:shd w:val="clear" w:color="auto" w:fill="auto"/>
            <w:vAlign w:val="center"/>
          </w:tcPr>
          <w:p w14:paraId="0804F2F0">
            <w:pPr>
              <w:jc w:val="center"/>
            </w:pPr>
            <w:r>
              <w:rPr>
                <w:rFonts w:hint="eastAsia"/>
              </w:rPr>
              <w:t>废纸</w:t>
            </w:r>
          </w:p>
        </w:tc>
        <w:tc>
          <w:tcPr>
            <w:tcW w:w="1201" w:type="pct"/>
            <w:shd w:val="clear" w:color="auto" w:fill="auto"/>
            <w:vAlign w:val="center"/>
          </w:tcPr>
          <w:p w14:paraId="75E99335">
            <w:pPr>
              <w:jc w:val="center"/>
            </w:pPr>
            <w:r>
              <w:rPr>
                <w:rFonts w:hint="eastAsia"/>
              </w:rPr>
              <w:t>300</w:t>
            </w:r>
          </w:p>
        </w:tc>
        <w:tc>
          <w:tcPr>
            <w:tcW w:w="1041" w:type="pct"/>
            <w:shd w:val="clear" w:color="auto" w:fill="auto"/>
            <w:vAlign w:val="center"/>
          </w:tcPr>
          <w:p w14:paraId="7C9001F0">
            <w:pPr>
              <w:jc w:val="center"/>
            </w:pPr>
            <w:r>
              <w:rPr>
                <w:rFonts w:hint="eastAsia"/>
              </w:rPr>
              <w:t>300</w:t>
            </w:r>
          </w:p>
        </w:tc>
        <w:tc>
          <w:tcPr>
            <w:tcW w:w="922" w:type="pct"/>
            <w:vAlign w:val="center"/>
          </w:tcPr>
          <w:p w14:paraId="3C95C245">
            <w:pPr>
              <w:jc w:val="center"/>
            </w:pPr>
            <w:r>
              <w:rPr>
                <w:rFonts w:hint="eastAsia"/>
              </w:rPr>
              <w:t>0</w:t>
            </w:r>
          </w:p>
        </w:tc>
      </w:tr>
      <w:tr w14:paraId="67ADB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5F453B67">
            <w:pPr>
              <w:jc w:val="center"/>
            </w:pPr>
          </w:p>
        </w:tc>
        <w:tc>
          <w:tcPr>
            <w:tcW w:w="920" w:type="pct"/>
            <w:shd w:val="clear" w:color="auto" w:fill="auto"/>
            <w:vAlign w:val="center"/>
          </w:tcPr>
          <w:p w14:paraId="755121D6">
            <w:pPr>
              <w:jc w:val="center"/>
            </w:pPr>
            <w:r>
              <w:rPr>
                <w:rFonts w:hint="eastAsia"/>
              </w:rPr>
              <w:t>废膜</w:t>
            </w:r>
          </w:p>
        </w:tc>
        <w:tc>
          <w:tcPr>
            <w:tcW w:w="1201" w:type="pct"/>
            <w:shd w:val="clear" w:color="auto" w:fill="auto"/>
            <w:vAlign w:val="center"/>
          </w:tcPr>
          <w:p w14:paraId="00AF3E18">
            <w:pPr>
              <w:jc w:val="center"/>
            </w:pPr>
            <w:r>
              <w:rPr>
                <w:rFonts w:hint="eastAsia"/>
              </w:rPr>
              <w:t>220m</w:t>
            </w:r>
            <w:r>
              <w:rPr>
                <w:rFonts w:hint="eastAsia"/>
                <w:vertAlign w:val="superscript"/>
              </w:rPr>
              <w:t>2</w:t>
            </w:r>
          </w:p>
        </w:tc>
        <w:tc>
          <w:tcPr>
            <w:tcW w:w="1041" w:type="pct"/>
            <w:shd w:val="clear" w:color="auto" w:fill="auto"/>
            <w:vAlign w:val="center"/>
          </w:tcPr>
          <w:p w14:paraId="16471207">
            <w:pPr>
              <w:jc w:val="center"/>
            </w:pPr>
            <w:r>
              <w:rPr>
                <w:rFonts w:hint="eastAsia"/>
              </w:rPr>
              <w:t>220m</w:t>
            </w:r>
            <w:r>
              <w:rPr>
                <w:rFonts w:hint="eastAsia"/>
                <w:vertAlign w:val="superscript"/>
              </w:rPr>
              <w:t>2</w:t>
            </w:r>
          </w:p>
        </w:tc>
        <w:tc>
          <w:tcPr>
            <w:tcW w:w="922" w:type="pct"/>
            <w:vAlign w:val="center"/>
          </w:tcPr>
          <w:p w14:paraId="7A8A0168">
            <w:pPr>
              <w:jc w:val="center"/>
            </w:pPr>
            <w:r>
              <w:rPr>
                <w:rFonts w:hint="eastAsia"/>
              </w:rPr>
              <w:t>0</w:t>
            </w:r>
          </w:p>
        </w:tc>
      </w:tr>
      <w:tr w14:paraId="5D19D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3DE553F1">
            <w:pPr>
              <w:jc w:val="center"/>
            </w:pPr>
          </w:p>
        </w:tc>
        <w:tc>
          <w:tcPr>
            <w:tcW w:w="920" w:type="pct"/>
            <w:shd w:val="clear" w:color="auto" w:fill="auto"/>
            <w:vAlign w:val="center"/>
          </w:tcPr>
          <w:p w14:paraId="6DF01C26">
            <w:pPr>
              <w:jc w:val="center"/>
            </w:pPr>
            <w:r>
              <w:rPr>
                <w:rFonts w:hint="eastAsia"/>
              </w:rPr>
              <w:t>生活垃圾</w:t>
            </w:r>
          </w:p>
        </w:tc>
        <w:tc>
          <w:tcPr>
            <w:tcW w:w="1201" w:type="pct"/>
            <w:shd w:val="clear" w:color="auto" w:fill="auto"/>
            <w:vAlign w:val="center"/>
          </w:tcPr>
          <w:p w14:paraId="10EC088C">
            <w:pPr>
              <w:jc w:val="center"/>
            </w:pPr>
            <w:r>
              <w:rPr>
                <w:rFonts w:hint="eastAsia"/>
              </w:rPr>
              <w:t>180</w:t>
            </w:r>
          </w:p>
        </w:tc>
        <w:tc>
          <w:tcPr>
            <w:tcW w:w="1041" w:type="pct"/>
            <w:shd w:val="clear" w:color="auto" w:fill="auto"/>
            <w:vAlign w:val="center"/>
          </w:tcPr>
          <w:p w14:paraId="3D9350C5">
            <w:pPr>
              <w:jc w:val="center"/>
            </w:pPr>
            <w:r>
              <w:rPr>
                <w:rFonts w:hint="eastAsia"/>
              </w:rPr>
              <w:t>180</w:t>
            </w:r>
          </w:p>
        </w:tc>
        <w:tc>
          <w:tcPr>
            <w:tcW w:w="922" w:type="pct"/>
            <w:vAlign w:val="center"/>
          </w:tcPr>
          <w:p w14:paraId="5BB06B25">
            <w:pPr>
              <w:jc w:val="center"/>
            </w:pPr>
            <w:r>
              <w:rPr>
                <w:rFonts w:hint="eastAsia"/>
              </w:rPr>
              <w:t>0</w:t>
            </w:r>
          </w:p>
        </w:tc>
      </w:tr>
      <w:tr w14:paraId="5226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0FBC8373">
            <w:pPr>
              <w:jc w:val="center"/>
            </w:pPr>
          </w:p>
        </w:tc>
        <w:tc>
          <w:tcPr>
            <w:tcW w:w="920" w:type="pct"/>
            <w:shd w:val="clear" w:color="auto" w:fill="auto"/>
            <w:vAlign w:val="center"/>
          </w:tcPr>
          <w:p w14:paraId="05C0D6AF">
            <w:pPr>
              <w:jc w:val="center"/>
            </w:pPr>
            <w:r>
              <w:rPr>
                <w:rFonts w:hint="eastAsia"/>
              </w:rPr>
              <w:t>餐厨垃圾</w:t>
            </w:r>
          </w:p>
        </w:tc>
        <w:tc>
          <w:tcPr>
            <w:tcW w:w="1201" w:type="pct"/>
            <w:shd w:val="clear" w:color="auto" w:fill="auto"/>
            <w:vAlign w:val="center"/>
          </w:tcPr>
          <w:p w14:paraId="75E94C9B">
            <w:pPr>
              <w:jc w:val="center"/>
            </w:pPr>
            <w:r>
              <w:rPr>
                <w:rFonts w:hint="eastAsia"/>
              </w:rPr>
              <w:t>120</w:t>
            </w:r>
          </w:p>
        </w:tc>
        <w:tc>
          <w:tcPr>
            <w:tcW w:w="1041" w:type="pct"/>
            <w:shd w:val="clear" w:color="auto" w:fill="auto"/>
            <w:vAlign w:val="center"/>
          </w:tcPr>
          <w:p w14:paraId="0CEB30EC">
            <w:pPr>
              <w:jc w:val="center"/>
            </w:pPr>
            <w:r>
              <w:rPr>
                <w:rFonts w:hint="eastAsia"/>
              </w:rPr>
              <w:t>120</w:t>
            </w:r>
          </w:p>
        </w:tc>
        <w:tc>
          <w:tcPr>
            <w:tcW w:w="922" w:type="pct"/>
            <w:vAlign w:val="center"/>
          </w:tcPr>
          <w:p w14:paraId="6FA93240">
            <w:pPr>
              <w:jc w:val="center"/>
            </w:pPr>
            <w:r>
              <w:rPr>
                <w:rFonts w:hint="eastAsia"/>
              </w:rPr>
              <w:t>0</w:t>
            </w:r>
          </w:p>
        </w:tc>
      </w:tr>
      <w:tr w14:paraId="54B6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vAlign w:val="center"/>
          </w:tcPr>
          <w:p w14:paraId="692A181C">
            <w:pPr>
              <w:jc w:val="left"/>
            </w:pPr>
            <w:r>
              <w:rPr>
                <w:rFonts w:hint="eastAsia"/>
                <w:b/>
                <w:bCs/>
              </w:rPr>
              <w:t>*注：系排放标准发生变化导致的间接排放量有所减少</w:t>
            </w:r>
          </w:p>
        </w:tc>
      </w:tr>
    </w:tbl>
    <w:p w14:paraId="78FA41F3">
      <w:pPr>
        <w:pStyle w:val="122"/>
        <w:ind w:firstLine="480" w:firstLineChars="200"/>
        <w:outlineLvl w:val="9"/>
        <w:rPr>
          <w:rFonts w:hint="eastAsia"/>
          <w:b/>
          <w:color w:val="000000"/>
        </w:rPr>
      </w:pPr>
      <w:r>
        <w:rPr>
          <w:rFonts w:hint="eastAsia"/>
          <w:sz w:val="24"/>
          <w:szCs w:val="24"/>
        </w:rPr>
        <w:t>由上表可知，企业实际产生的污染物未超过原环评审批量。</w:t>
      </w:r>
    </w:p>
    <w:p w14:paraId="26E3D329">
      <w:pPr>
        <w:pStyle w:val="122"/>
        <w:ind w:firstLine="0" w:firstLineChars="0"/>
        <w:outlineLvl w:val="1"/>
        <w:rPr>
          <w:b/>
          <w:color w:val="000000"/>
        </w:rPr>
      </w:pPr>
      <w:r>
        <w:rPr>
          <w:rFonts w:hint="eastAsia"/>
          <w:b/>
          <w:color w:val="000000"/>
          <w:lang w:val="en-US" w:eastAsia="zh-CN"/>
        </w:rPr>
        <w:t>2</w:t>
      </w:r>
      <w:r>
        <w:rPr>
          <w:rFonts w:hint="eastAsia"/>
          <w:b/>
          <w:color w:val="000000"/>
        </w:rPr>
        <w:t>、本项目情况</w:t>
      </w:r>
    </w:p>
    <w:p w14:paraId="0D2896C0">
      <w:pPr>
        <w:pStyle w:val="122"/>
        <w:ind w:firstLine="480"/>
        <w:rPr>
          <w:color w:val="000000"/>
        </w:rPr>
      </w:pPr>
      <w:bookmarkStart w:id="9" w:name="_Hlk155886264"/>
      <w:r>
        <w:rPr>
          <w:rFonts w:hint="eastAsia"/>
          <w:color w:val="000000"/>
        </w:rPr>
        <w:t>浙江美浓世纪包装科技有限公司位于浙江省杭州市临平区经济技术开发区康达路508号，主要从事包装装潢印刷品印刷，生产产能为 200 万大箱中高档烟标、100 万大箱高档烟包用纸包装材料。项目于2013年审批，环评批文[2013]1069号，</w:t>
      </w:r>
      <w:bookmarkStart w:id="10" w:name="OLE_LINK11"/>
      <w:r>
        <w:rPr>
          <w:rFonts w:hint="eastAsia"/>
          <w:color w:val="000000"/>
          <w:lang w:val="en-US" w:eastAsia="zh-CN"/>
        </w:rPr>
        <w:t>于2019年10月18日完成自主验收，验收监测期间各污染物均达标排放，</w:t>
      </w:r>
      <w:bookmarkEnd w:id="10"/>
      <w:r>
        <w:rPr>
          <w:rFonts w:hint="eastAsia"/>
          <w:color w:val="000000"/>
        </w:rPr>
        <w:t>于2023年5月29日经杭州市生态环境局调查发现存在污染物排放超标及未批先建等违法行为，同年9月1日收到处罚决定书，随后立即进行整改，承诺按照恢复原状的原则，对以上问题进行了整改，首先大幅下调生产计划，以确保物料控制在原环评审批范围内，并对涉及未取得合法环保手续的设备进行处理，最终从源头上对产品路线和工艺路线进行了调整，现已完成全部整改。</w:t>
      </w:r>
    </w:p>
    <w:p w14:paraId="692C08D5">
      <w:pPr>
        <w:pStyle w:val="122"/>
        <w:ind w:firstLine="480"/>
        <w:rPr>
          <w:color w:val="000000"/>
        </w:rPr>
      </w:pPr>
      <w:r>
        <w:rPr>
          <w:color w:val="000000"/>
        </w:rPr>
        <w:t>企业于2020年</w:t>
      </w:r>
      <w:r>
        <w:rPr>
          <w:rFonts w:hint="eastAsia"/>
          <w:color w:val="000000"/>
        </w:rPr>
        <w:t>6</w:t>
      </w:r>
      <w:r>
        <w:rPr>
          <w:color w:val="000000"/>
        </w:rPr>
        <w:t>月</w:t>
      </w:r>
      <w:r>
        <w:rPr>
          <w:rFonts w:hint="eastAsia"/>
          <w:color w:val="000000"/>
        </w:rPr>
        <w:t>3日</w:t>
      </w:r>
      <w:r>
        <w:rPr>
          <w:color w:val="000000"/>
        </w:rPr>
        <w:t>完成排污许可申报，排污许可管理类别为“</w:t>
      </w:r>
      <w:r>
        <w:rPr>
          <w:rFonts w:hint="eastAsia"/>
          <w:color w:val="000000"/>
        </w:rPr>
        <w:t>登记</w:t>
      </w:r>
      <w:r>
        <w:rPr>
          <w:color w:val="000000"/>
        </w:rPr>
        <w:t>管理”，登记编号为：</w:t>
      </w:r>
      <w:r>
        <w:rPr>
          <w:rFonts w:hint="eastAsia"/>
          <w:color w:val="000000"/>
        </w:rPr>
        <w:t>9133010006786695XH001Y</w:t>
      </w:r>
      <w:r>
        <w:rPr>
          <w:color w:val="000000"/>
        </w:rPr>
        <w:t>。</w:t>
      </w:r>
    </w:p>
    <w:p w14:paraId="595BBF59">
      <w:pPr>
        <w:pStyle w:val="122"/>
        <w:ind w:firstLine="480"/>
        <w:rPr>
          <w:bCs/>
          <w:color w:val="000000"/>
        </w:rPr>
      </w:pPr>
      <w:r>
        <w:rPr>
          <w:rFonts w:hint="eastAsia"/>
          <w:bCs/>
          <w:color w:val="000000"/>
        </w:rPr>
        <w:t>浙江美浓世纪包装科技有限公司</w:t>
      </w:r>
      <w:r>
        <w:rPr>
          <w:bCs/>
          <w:color w:val="000000"/>
        </w:rPr>
        <w:t>现拟利用现有厂房，</w:t>
      </w:r>
      <w:r>
        <w:t>拟投资480万元，新增文创智造生产线，以二维码喷码UV环保生产线为核心，配套UV环保印刷设备，数智制版设备，智能检测生产线，辅助模切等后道加工设备，项目建成后</w:t>
      </w:r>
      <w:bookmarkStart w:id="11" w:name="OLE_LINK3"/>
      <w:r>
        <w:t>100万大箱</w:t>
      </w:r>
      <w:r>
        <w:rPr>
          <w:rFonts w:hint="eastAsia"/>
        </w:rPr>
        <w:t>文创智造产品</w:t>
      </w:r>
      <w:bookmarkEnd w:id="11"/>
      <w:r>
        <w:t>生产能力</w:t>
      </w:r>
      <w:r>
        <w:rPr>
          <w:bCs/>
          <w:color w:val="000000"/>
        </w:rPr>
        <w:t>，本项目建成后全厂将形成年产</w:t>
      </w:r>
      <w:r>
        <w:rPr>
          <w:rFonts w:hint="eastAsia"/>
          <w:color w:val="000000"/>
        </w:rPr>
        <w:t xml:space="preserve"> 200 万大箱中高档烟标、100 万大箱高档烟包用纸包装材料、</w:t>
      </w:r>
      <w:r>
        <w:t>100万大箱</w:t>
      </w:r>
      <w:r>
        <w:rPr>
          <w:rFonts w:hint="eastAsia"/>
        </w:rPr>
        <w:t>文创智造产品</w:t>
      </w:r>
      <w:r>
        <w:rPr>
          <w:bCs/>
          <w:color w:val="000000"/>
        </w:rPr>
        <w:t>的生产规模。</w:t>
      </w:r>
    </w:p>
    <w:p w14:paraId="2FC8AFB8">
      <w:pPr>
        <w:pStyle w:val="122"/>
        <w:ind w:firstLine="482"/>
        <w:outlineLvl w:val="3"/>
        <w:rPr>
          <w:b/>
          <w:color w:val="000000"/>
        </w:rPr>
      </w:pPr>
      <w:r>
        <w:rPr>
          <w:rFonts w:hint="eastAsia" w:ascii="宋体" w:hAnsi="宋体" w:cs="宋体"/>
          <w:b/>
          <w:color w:val="000000"/>
        </w:rPr>
        <w:t>①</w:t>
      </w:r>
      <w:r>
        <w:rPr>
          <w:b/>
          <w:color w:val="000000"/>
        </w:rPr>
        <w:t>项目基本组成</w:t>
      </w:r>
    </w:p>
    <w:p w14:paraId="4109FF62">
      <w:pPr>
        <w:pStyle w:val="122"/>
        <w:ind w:firstLine="480"/>
        <w:rPr>
          <w:color w:val="000000"/>
        </w:rPr>
      </w:pPr>
      <w:r>
        <w:rPr>
          <w:color w:val="000000"/>
        </w:rPr>
        <w:t>本项目主要由主体工程、公用工程、环保工程、辅助工程等组成。具体组成汇总如表1所示。</w:t>
      </w:r>
    </w:p>
    <w:p w14:paraId="37972EC4">
      <w:pPr>
        <w:pStyle w:val="116"/>
        <w:numPr>
          <w:ilvl w:val="0"/>
          <w:numId w:val="0"/>
        </w:numPr>
        <w:spacing w:before="0" w:beforeLines="0"/>
        <w:rPr>
          <w:color w:val="000000"/>
          <w:sz w:val="24"/>
          <w:szCs w:val="24"/>
        </w:rPr>
      </w:pPr>
      <w:r>
        <w:rPr>
          <w:rFonts w:hint="eastAsia" w:ascii="Times New Roman" w:hAnsi="Times New Roman" w:eastAsia="宋体"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zh-CN" w:eastAsia="zh-CN" w:bidi="ar-SA"/>
        </w:rPr>
        <w:t>表7</w:t>
      </w:r>
      <w:r>
        <w:rPr>
          <w:color w:val="000000"/>
          <w:sz w:val="24"/>
          <w:szCs w:val="24"/>
        </w:rPr>
        <w:t>项目基本组成</w:t>
      </w:r>
    </w:p>
    <w:tbl>
      <w:tblPr>
        <w:tblStyle w:val="88"/>
        <w:tblW w:w="954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3"/>
        <w:gridCol w:w="482"/>
        <w:gridCol w:w="475"/>
        <w:gridCol w:w="949"/>
        <w:gridCol w:w="2720"/>
        <w:gridCol w:w="4489"/>
      </w:tblGrid>
      <w:tr w14:paraId="03232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Align w:val="center"/>
          </w:tcPr>
          <w:p w14:paraId="3DE9D8B7">
            <w:pPr>
              <w:widowControl/>
              <w:jc w:val="center"/>
              <w:rPr>
                <w:kern w:val="0"/>
              </w:rPr>
            </w:pPr>
            <w:bookmarkStart w:id="12" w:name="_Hlk80087078"/>
            <w:r>
              <w:rPr>
                <w:kern w:val="0"/>
              </w:rPr>
              <w:t>序号</w:t>
            </w:r>
          </w:p>
        </w:tc>
        <w:tc>
          <w:tcPr>
            <w:tcW w:w="1906" w:type="dxa"/>
            <w:gridSpan w:val="3"/>
            <w:vAlign w:val="center"/>
          </w:tcPr>
          <w:p w14:paraId="4F2BB135">
            <w:pPr>
              <w:widowControl/>
              <w:jc w:val="center"/>
              <w:rPr>
                <w:kern w:val="0"/>
              </w:rPr>
            </w:pPr>
            <w:r>
              <w:rPr>
                <w:kern w:val="0"/>
              </w:rPr>
              <w:t>工程类别</w:t>
            </w:r>
          </w:p>
        </w:tc>
        <w:tc>
          <w:tcPr>
            <w:tcW w:w="2720" w:type="dxa"/>
            <w:tcBorders>
              <w:right w:val="single" w:color="auto" w:sz="4" w:space="0"/>
            </w:tcBorders>
            <w:vAlign w:val="center"/>
          </w:tcPr>
          <w:p w14:paraId="5A3A1817">
            <w:pPr>
              <w:widowControl/>
              <w:jc w:val="center"/>
              <w:rPr>
                <w:kern w:val="0"/>
              </w:rPr>
            </w:pPr>
            <w:r>
              <w:rPr>
                <w:kern w:val="0"/>
              </w:rPr>
              <w:t>主要内容</w:t>
            </w:r>
          </w:p>
        </w:tc>
        <w:tc>
          <w:tcPr>
            <w:tcW w:w="4489" w:type="dxa"/>
            <w:vAlign w:val="center"/>
          </w:tcPr>
          <w:p w14:paraId="01BB2265">
            <w:pPr>
              <w:widowControl/>
              <w:jc w:val="center"/>
              <w:rPr>
                <w:kern w:val="0"/>
              </w:rPr>
            </w:pPr>
            <w:r>
              <w:rPr>
                <w:kern w:val="0"/>
              </w:rPr>
              <w:t>备注</w:t>
            </w:r>
          </w:p>
        </w:tc>
      </w:tr>
      <w:tr w14:paraId="77F91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Align w:val="center"/>
          </w:tcPr>
          <w:p w14:paraId="77EA7411">
            <w:pPr>
              <w:widowControl/>
              <w:jc w:val="center"/>
              <w:rPr>
                <w:kern w:val="0"/>
              </w:rPr>
            </w:pPr>
            <w:r>
              <w:rPr>
                <w:kern w:val="0"/>
              </w:rPr>
              <w:t>1</w:t>
            </w:r>
          </w:p>
        </w:tc>
        <w:tc>
          <w:tcPr>
            <w:tcW w:w="482" w:type="dxa"/>
            <w:vAlign w:val="center"/>
          </w:tcPr>
          <w:p w14:paraId="7873B949">
            <w:pPr>
              <w:jc w:val="center"/>
              <w:rPr>
                <w:kern w:val="0"/>
              </w:rPr>
            </w:pPr>
            <w:r>
              <w:rPr>
                <w:kern w:val="0"/>
              </w:rPr>
              <w:t>主体工程</w:t>
            </w:r>
          </w:p>
        </w:tc>
        <w:tc>
          <w:tcPr>
            <w:tcW w:w="1424" w:type="dxa"/>
            <w:gridSpan w:val="2"/>
            <w:vAlign w:val="center"/>
          </w:tcPr>
          <w:p w14:paraId="0A982DAB">
            <w:pPr>
              <w:jc w:val="center"/>
              <w:rPr>
                <w:kern w:val="0"/>
              </w:rPr>
            </w:pPr>
            <w:r>
              <w:rPr>
                <w:kern w:val="0"/>
              </w:rPr>
              <w:t>生产车间</w:t>
            </w:r>
          </w:p>
        </w:tc>
        <w:tc>
          <w:tcPr>
            <w:tcW w:w="2720" w:type="dxa"/>
            <w:vAlign w:val="center"/>
          </w:tcPr>
          <w:p w14:paraId="0B1CAE40">
            <w:pPr>
              <w:widowControl/>
              <w:jc w:val="center"/>
              <w:rPr>
                <w:kern w:val="0"/>
              </w:rPr>
            </w:pPr>
            <w:r>
              <w:rPr>
                <w:rFonts w:hint="eastAsia"/>
                <w:kern w:val="0"/>
              </w:rPr>
              <w:t>利用现有生产车间新建文创智造生产线</w:t>
            </w:r>
          </w:p>
        </w:tc>
        <w:tc>
          <w:tcPr>
            <w:tcW w:w="4489" w:type="dxa"/>
            <w:vAlign w:val="center"/>
          </w:tcPr>
          <w:p w14:paraId="66557868">
            <w:pPr>
              <w:widowControl/>
              <w:jc w:val="center"/>
              <w:rPr>
                <w:kern w:val="0"/>
              </w:rPr>
            </w:pPr>
            <w:r>
              <w:rPr>
                <w:rFonts w:hint="eastAsia"/>
                <w:kern w:val="0"/>
              </w:rPr>
              <w:t>/</w:t>
            </w:r>
          </w:p>
        </w:tc>
      </w:tr>
      <w:tr w14:paraId="4A22D6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Align w:val="center"/>
          </w:tcPr>
          <w:p w14:paraId="2B3E070D">
            <w:pPr>
              <w:widowControl/>
              <w:jc w:val="center"/>
            </w:pPr>
            <w:r>
              <w:t>2</w:t>
            </w:r>
          </w:p>
        </w:tc>
        <w:tc>
          <w:tcPr>
            <w:tcW w:w="482" w:type="dxa"/>
            <w:vAlign w:val="center"/>
          </w:tcPr>
          <w:p w14:paraId="05A148E1">
            <w:pPr>
              <w:widowControl/>
              <w:jc w:val="center"/>
            </w:pPr>
            <w:r>
              <w:t>储运工程</w:t>
            </w:r>
          </w:p>
        </w:tc>
        <w:tc>
          <w:tcPr>
            <w:tcW w:w="1424" w:type="dxa"/>
            <w:gridSpan w:val="2"/>
            <w:vAlign w:val="center"/>
          </w:tcPr>
          <w:p w14:paraId="17759A56">
            <w:pPr>
              <w:widowControl/>
              <w:jc w:val="center"/>
            </w:pPr>
            <w:r>
              <w:rPr>
                <w:kern w:val="0"/>
              </w:rPr>
              <w:t>生产车间</w:t>
            </w:r>
          </w:p>
        </w:tc>
        <w:tc>
          <w:tcPr>
            <w:tcW w:w="2720" w:type="dxa"/>
            <w:vAlign w:val="center"/>
          </w:tcPr>
          <w:p w14:paraId="15AE8A5F">
            <w:pPr>
              <w:widowControl/>
              <w:jc w:val="center"/>
            </w:pPr>
            <w:r>
              <w:rPr>
                <w:rFonts w:hint="eastAsia"/>
              </w:rPr>
              <w:t>利用现有</w:t>
            </w:r>
            <w:r>
              <w:t>原料、产品仓储</w:t>
            </w:r>
          </w:p>
        </w:tc>
        <w:tc>
          <w:tcPr>
            <w:tcW w:w="4489" w:type="dxa"/>
            <w:vAlign w:val="center"/>
          </w:tcPr>
          <w:p w14:paraId="63FF09AB">
            <w:pPr>
              <w:widowControl/>
              <w:jc w:val="center"/>
              <w:rPr>
                <w:kern w:val="0"/>
              </w:rPr>
            </w:pPr>
            <w:r>
              <w:rPr>
                <w:rFonts w:hint="eastAsia"/>
                <w:kern w:val="0"/>
              </w:rPr>
              <w:t>/</w:t>
            </w:r>
          </w:p>
        </w:tc>
      </w:tr>
      <w:tr w14:paraId="3C209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Merge w:val="restart"/>
            <w:vAlign w:val="center"/>
          </w:tcPr>
          <w:p w14:paraId="359C8BA8">
            <w:pPr>
              <w:widowControl/>
              <w:jc w:val="center"/>
              <w:rPr>
                <w:kern w:val="0"/>
              </w:rPr>
            </w:pPr>
            <w:r>
              <w:rPr>
                <w:kern w:val="0"/>
              </w:rPr>
              <w:t>3</w:t>
            </w:r>
          </w:p>
        </w:tc>
        <w:tc>
          <w:tcPr>
            <w:tcW w:w="482" w:type="dxa"/>
            <w:vMerge w:val="restart"/>
            <w:vAlign w:val="center"/>
          </w:tcPr>
          <w:p w14:paraId="51A67709">
            <w:pPr>
              <w:widowControl/>
              <w:jc w:val="center"/>
              <w:rPr>
                <w:kern w:val="0"/>
              </w:rPr>
            </w:pPr>
            <w:r>
              <w:rPr>
                <w:kern w:val="0"/>
              </w:rPr>
              <w:t>公用工程</w:t>
            </w:r>
          </w:p>
        </w:tc>
        <w:tc>
          <w:tcPr>
            <w:tcW w:w="1424" w:type="dxa"/>
            <w:gridSpan w:val="2"/>
            <w:vAlign w:val="center"/>
          </w:tcPr>
          <w:p w14:paraId="7A316749">
            <w:pPr>
              <w:widowControl/>
              <w:jc w:val="center"/>
              <w:rPr>
                <w:kern w:val="0"/>
              </w:rPr>
            </w:pPr>
            <w:r>
              <w:rPr>
                <w:kern w:val="0"/>
              </w:rPr>
              <w:t>变配电系统</w:t>
            </w:r>
          </w:p>
        </w:tc>
        <w:tc>
          <w:tcPr>
            <w:tcW w:w="2720" w:type="dxa"/>
            <w:vAlign w:val="center"/>
          </w:tcPr>
          <w:p w14:paraId="5454659D">
            <w:pPr>
              <w:widowControl/>
              <w:jc w:val="center"/>
              <w:rPr>
                <w:kern w:val="0"/>
              </w:rPr>
            </w:pPr>
            <w:r>
              <w:rPr>
                <w:kern w:val="0"/>
              </w:rPr>
              <w:t>变配电间</w:t>
            </w:r>
          </w:p>
        </w:tc>
        <w:tc>
          <w:tcPr>
            <w:tcW w:w="4489" w:type="dxa"/>
            <w:vMerge w:val="restart"/>
            <w:vAlign w:val="center"/>
          </w:tcPr>
          <w:p w14:paraId="44CB08E2">
            <w:pPr>
              <w:widowControl/>
              <w:jc w:val="center"/>
              <w:rPr>
                <w:kern w:val="0"/>
              </w:rPr>
            </w:pPr>
            <w:r>
              <w:rPr>
                <w:kern w:val="0"/>
              </w:rPr>
              <w:t>利用现有设施</w:t>
            </w:r>
          </w:p>
        </w:tc>
      </w:tr>
      <w:tr w14:paraId="49C3B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Merge w:val="continue"/>
            <w:vAlign w:val="center"/>
          </w:tcPr>
          <w:p w14:paraId="4A9652DE">
            <w:pPr>
              <w:widowControl/>
              <w:jc w:val="center"/>
              <w:rPr>
                <w:kern w:val="0"/>
              </w:rPr>
            </w:pPr>
          </w:p>
        </w:tc>
        <w:tc>
          <w:tcPr>
            <w:tcW w:w="482" w:type="dxa"/>
            <w:vMerge w:val="continue"/>
            <w:vAlign w:val="center"/>
          </w:tcPr>
          <w:p w14:paraId="03F5FCA6">
            <w:pPr>
              <w:widowControl/>
              <w:jc w:val="center"/>
              <w:rPr>
                <w:kern w:val="0"/>
              </w:rPr>
            </w:pPr>
          </w:p>
        </w:tc>
        <w:tc>
          <w:tcPr>
            <w:tcW w:w="1424" w:type="dxa"/>
            <w:gridSpan w:val="2"/>
            <w:vAlign w:val="center"/>
          </w:tcPr>
          <w:p w14:paraId="0EEA124C">
            <w:pPr>
              <w:widowControl/>
              <w:jc w:val="center"/>
              <w:rPr>
                <w:kern w:val="0"/>
              </w:rPr>
            </w:pPr>
            <w:r>
              <w:rPr>
                <w:rFonts w:hint="eastAsia"/>
                <w:kern w:val="0"/>
              </w:rPr>
              <w:t>供热</w:t>
            </w:r>
          </w:p>
        </w:tc>
        <w:tc>
          <w:tcPr>
            <w:tcW w:w="2720" w:type="dxa"/>
            <w:vAlign w:val="center"/>
          </w:tcPr>
          <w:p w14:paraId="44CCA49B">
            <w:pPr>
              <w:widowControl/>
              <w:jc w:val="center"/>
              <w:rPr>
                <w:kern w:val="0"/>
              </w:rPr>
            </w:pPr>
            <w:r>
              <w:rPr>
                <w:rFonts w:hint="eastAsia"/>
                <w:kern w:val="0"/>
              </w:rPr>
              <w:t>1座2t/h导热油炉和1座燃气锅炉</w:t>
            </w:r>
          </w:p>
        </w:tc>
        <w:tc>
          <w:tcPr>
            <w:tcW w:w="4489" w:type="dxa"/>
            <w:vMerge w:val="continue"/>
            <w:vAlign w:val="center"/>
          </w:tcPr>
          <w:p w14:paraId="79D3B495">
            <w:pPr>
              <w:widowControl/>
              <w:jc w:val="center"/>
              <w:rPr>
                <w:kern w:val="0"/>
              </w:rPr>
            </w:pPr>
          </w:p>
        </w:tc>
      </w:tr>
      <w:tr w14:paraId="04F37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Merge w:val="continue"/>
            <w:vAlign w:val="center"/>
          </w:tcPr>
          <w:p w14:paraId="742A4A8F">
            <w:pPr>
              <w:ind w:firstLine="480"/>
              <w:jc w:val="center"/>
            </w:pPr>
          </w:p>
        </w:tc>
        <w:tc>
          <w:tcPr>
            <w:tcW w:w="482" w:type="dxa"/>
            <w:vMerge w:val="continue"/>
            <w:vAlign w:val="center"/>
          </w:tcPr>
          <w:p w14:paraId="157B3601">
            <w:pPr>
              <w:ind w:firstLine="480"/>
              <w:jc w:val="center"/>
            </w:pPr>
          </w:p>
        </w:tc>
        <w:tc>
          <w:tcPr>
            <w:tcW w:w="1424" w:type="dxa"/>
            <w:gridSpan w:val="2"/>
            <w:vMerge w:val="restart"/>
            <w:vAlign w:val="center"/>
          </w:tcPr>
          <w:p w14:paraId="32D38720">
            <w:pPr>
              <w:widowControl/>
              <w:jc w:val="center"/>
              <w:rPr>
                <w:kern w:val="0"/>
              </w:rPr>
            </w:pPr>
            <w:r>
              <w:rPr>
                <w:kern w:val="0"/>
              </w:rPr>
              <w:t>供排水系统</w:t>
            </w:r>
          </w:p>
        </w:tc>
        <w:tc>
          <w:tcPr>
            <w:tcW w:w="2720" w:type="dxa"/>
            <w:vAlign w:val="center"/>
          </w:tcPr>
          <w:p w14:paraId="77F3AA64">
            <w:pPr>
              <w:widowControl/>
              <w:jc w:val="center"/>
              <w:rPr>
                <w:kern w:val="0"/>
              </w:rPr>
            </w:pPr>
            <w:r>
              <w:rPr>
                <w:kern w:val="0"/>
              </w:rPr>
              <w:t>供排水设备</w:t>
            </w:r>
          </w:p>
        </w:tc>
        <w:tc>
          <w:tcPr>
            <w:tcW w:w="4489" w:type="dxa"/>
            <w:vMerge w:val="continue"/>
            <w:vAlign w:val="center"/>
          </w:tcPr>
          <w:p w14:paraId="59DCC160">
            <w:pPr>
              <w:widowControl/>
              <w:jc w:val="center"/>
              <w:rPr>
                <w:kern w:val="0"/>
              </w:rPr>
            </w:pPr>
          </w:p>
        </w:tc>
      </w:tr>
      <w:tr w14:paraId="03403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Merge w:val="continue"/>
            <w:vAlign w:val="center"/>
          </w:tcPr>
          <w:p w14:paraId="0ABF2560">
            <w:pPr>
              <w:ind w:firstLine="480"/>
              <w:jc w:val="center"/>
            </w:pPr>
          </w:p>
        </w:tc>
        <w:tc>
          <w:tcPr>
            <w:tcW w:w="482" w:type="dxa"/>
            <w:vMerge w:val="continue"/>
            <w:vAlign w:val="center"/>
          </w:tcPr>
          <w:p w14:paraId="620985DA">
            <w:pPr>
              <w:ind w:firstLine="480"/>
              <w:jc w:val="center"/>
            </w:pPr>
          </w:p>
        </w:tc>
        <w:tc>
          <w:tcPr>
            <w:tcW w:w="1424" w:type="dxa"/>
            <w:gridSpan w:val="2"/>
            <w:vMerge w:val="continue"/>
            <w:vAlign w:val="center"/>
          </w:tcPr>
          <w:p w14:paraId="2260DBF5">
            <w:pPr>
              <w:ind w:firstLine="480"/>
              <w:jc w:val="center"/>
            </w:pPr>
          </w:p>
        </w:tc>
        <w:tc>
          <w:tcPr>
            <w:tcW w:w="2720" w:type="dxa"/>
            <w:vAlign w:val="center"/>
          </w:tcPr>
          <w:p w14:paraId="78E2FEB9">
            <w:pPr>
              <w:widowControl/>
              <w:jc w:val="center"/>
              <w:rPr>
                <w:kern w:val="0"/>
              </w:rPr>
            </w:pPr>
            <w:r>
              <w:rPr>
                <w:kern w:val="0"/>
              </w:rPr>
              <w:t>消防供水设备</w:t>
            </w:r>
          </w:p>
        </w:tc>
        <w:tc>
          <w:tcPr>
            <w:tcW w:w="4489" w:type="dxa"/>
            <w:vMerge w:val="continue"/>
            <w:tcBorders>
              <w:bottom w:val="single" w:color="auto" w:sz="4" w:space="0"/>
            </w:tcBorders>
            <w:vAlign w:val="center"/>
          </w:tcPr>
          <w:p w14:paraId="3752EC4E">
            <w:pPr>
              <w:ind w:firstLine="480"/>
              <w:jc w:val="center"/>
            </w:pPr>
          </w:p>
        </w:tc>
      </w:tr>
      <w:tr w14:paraId="35F77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Align w:val="center"/>
          </w:tcPr>
          <w:p w14:paraId="50C32132">
            <w:pPr>
              <w:widowControl/>
              <w:jc w:val="center"/>
              <w:rPr>
                <w:kern w:val="0"/>
              </w:rPr>
            </w:pPr>
            <w:r>
              <w:rPr>
                <w:kern w:val="0"/>
              </w:rPr>
              <w:t>4</w:t>
            </w:r>
          </w:p>
        </w:tc>
        <w:tc>
          <w:tcPr>
            <w:tcW w:w="482" w:type="dxa"/>
            <w:vAlign w:val="center"/>
          </w:tcPr>
          <w:p w14:paraId="68DD5CF2">
            <w:pPr>
              <w:widowControl/>
              <w:jc w:val="center"/>
              <w:rPr>
                <w:kern w:val="0"/>
              </w:rPr>
            </w:pPr>
            <w:r>
              <w:rPr>
                <w:kern w:val="0"/>
              </w:rPr>
              <w:t>辅助工程</w:t>
            </w:r>
          </w:p>
        </w:tc>
        <w:tc>
          <w:tcPr>
            <w:tcW w:w="1424" w:type="dxa"/>
            <w:gridSpan w:val="2"/>
            <w:noWrap/>
            <w:vAlign w:val="center"/>
          </w:tcPr>
          <w:p w14:paraId="0F43A255">
            <w:pPr>
              <w:widowControl/>
              <w:jc w:val="center"/>
              <w:rPr>
                <w:kern w:val="0"/>
              </w:rPr>
            </w:pPr>
            <w:r>
              <w:rPr>
                <w:kern w:val="0"/>
              </w:rPr>
              <w:t>办公区</w:t>
            </w:r>
          </w:p>
        </w:tc>
        <w:tc>
          <w:tcPr>
            <w:tcW w:w="2720" w:type="dxa"/>
            <w:noWrap/>
            <w:vAlign w:val="center"/>
          </w:tcPr>
          <w:p w14:paraId="30B7585E">
            <w:pPr>
              <w:widowControl/>
              <w:jc w:val="center"/>
              <w:rPr>
                <w:kern w:val="0"/>
              </w:rPr>
            </w:pPr>
            <w:r>
              <w:rPr>
                <w:kern w:val="0"/>
              </w:rPr>
              <w:t>办公与研发设计</w:t>
            </w:r>
          </w:p>
        </w:tc>
        <w:tc>
          <w:tcPr>
            <w:tcW w:w="4489" w:type="dxa"/>
            <w:tcBorders>
              <w:top w:val="single" w:color="auto" w:sz="4" w:space="0"/>
            </w:tcBorders>
            <w:vAlign w:val="center"/>
          </w:tcPr>
          <w:p w14:paraId="04C5DE8D">
            <w:pPr>
              <w:jc w:val="center"/>
              <w:rPr>
                <w:kern w:val="0"/>
              </w:rPr>
            </w:pPr>
            <w:r>
              <w:rPr>
                <w:rFonts w:hint="eastAsia"/>
                <w:kern w:val="0"/>
              </w:rPr>
              <w:t>/</w:t>
            </w:r>
          </w:p>
        </w:tc>
      </w:tr>
      <w:tr w14:paraId="47090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Merge w:val="restart"/>
            <w:vAlign w:val="center"/>
          </w:tcPr>
          <w:p w14:paraId="71985D4B">
            <w:pPr>
              <w:widowControl/>
              <w:jc w:val="center"/>
              <w:rPr>
                <w:kern w:val="0"/>
              </w:rPr>
            </w:pPr>
            <w:r>
              <w:rPr>
                <w:kern w:val="0"/>
              </w:rPr>
              <w:t>5</w:t>
            </w:r>
          </w:p>
        </w:tc>
        <w:tc>
          <w:tcPr>
            <w:tcW w:w="482" w:type="dxa"/>
            <w:vMerge w:val="restart"/>
            <w:vAlign w:val="center"/>
          </w:tcPr>
          <w:p w14:paraId="7D3FF1FD">
            <w:pPr>
              <w:widowControl/>
              <w:jc w:val="center"/>
              <w:rPr>
                <w:kern w:val="0"/>
              </w:rPr>
            </w:pPr>
            <w:r>
              <w:rPr>
                <w:kern w:val="0"/>
              </w:rPr>
              <w:t>环保工程</w:t>
            </w:r>
          </w:p>
        </w:tc>
        <w:tc>
          <w:tcPr>
            <w:tcW w:w="475" w:type="dxa"/>
            <w:vMerge w:val="restart"/>
            <w:tcBorders>
              <w:right w:val="single" w:color="auto" w:sz="4" w:space="0"/>
            </w:tcBorders>
            <w:vAlign w:val="center"/>
          </w:tcPr>
          <w:p w14:paraId="19337EE8">
            <w:pPr>
              <w:widowControl/>
              <w:jc w:val="center"/>
              <w:rPr>
                <w:kern w:val="0"/>
              </w:rPr>
            </w:pPr>
            <w:r>
              <w:rPr>
                <w:kern w:val="0"/>
              </w:rPr>
              <w:t>废气处理</w:t>
            </w:r>
          </w:p>
        </w:tc>
        <w:tc>
          <w:tcPr>
            <w:tcW w:w="949" w:type="dxa"/>
            <w:tcBorders>
              <w:left w:val="single" w:color="auto" w:sz="4" w:space="0"/>
            </w:tcBorders>
            <w:vAlign w:val="center"/>
          </w:tcPr>
          <w:p w14:paraId="679857D4">
            <w:pPr>
              <w:widowControl/>
              <w:jc w:val="center"/>
              <w:rPr>
                <w:kern w:val="0"/>
              </w:rPr>
            </w:pPr>
            <w:r>
              <w:rPr>
                <w:rFonts w:hint="eastAsia"/>
                <w:kern w:val="0"/>
              </w:rPr>
              <w:t>现有工程油墨废气</w:t>
            </w:r>
          </w:p>
        </w:tc>
        <w:tc>
          <w:tcPr>
            <w:tcW w:w="2720" w:type="dxa"/>
            <w:vMerge w:val="restart"/>
            <w:vAlign w:val="center"/>
          </w:tcPr>
          <w:p w14:paraId="5A6E6024">
            <w:pPr>
              <w:widowControl/>
              <w:jc w:val="center"/>
              <w:rPr>
                <w:kern w:val="0"/>
              </w:rPr>
            </w:pPr>
            <w:r>
              <w:rPr>
                <w:kern w:val="0"/>
              </w:rPr>
              <w:t>TA001</w:t>
            </w:r>
            <w:r>
              <w:rPr>
                <w:rFonts w:hint="eastAsia"/>
                <w:kern w:val="0"/>
              </w:rPr>
              <w:t>“RTO”</w:t>
            </w:r>
            <w:r>
              <w:rPr>
                <w:kern w:val="0"/>
              </w:rPr>
              <w:t>+DA001排气筒</w:t>
            </w:r>
            <w:r>
              <w:rPr>
                <w:rFonts w:hint="eastAsia"/>
                <w:kern w:val="0"/>
                <w:lang w:eastAsia="zh-CN"/>
              </w:rPr>
              <w:t>（</w:t>
            </w:r>
            <w:r>
              <w:rPr>
                <w:rFonts w:hint="eastAsia"/>
                <w:kern w:val="0"/>
                <w:lang w:val="en-US" w:eastAsia="zh-CN"/>
              </w:rPr>
              <w:t>22m</w:t>
            </w:r>
            <w:r>
              <w:rPr>
                <w:rFonts w:hint="eastAsia"/>
                <w:kern w:val="0"/>
                <w:lang w:eastAsia="zh-CN"/>
              </w:rPr>
              <w:t>）</w:t>
            </w:r>
          </w:p>
        </w:tc>
        <w:tc>
          <w:tcPr>
            <w:tcW w:w="4489" w:type="dxa"/>
            <w:vMerge w:val="restart"/>
            <w:vAlign w:val="center"/>
          </w:tcPr>
          <w:p w14:paraId="576B3625">
            <w:pPr>
              <w:widowControl/>
              <w:jc w:val="center"/>
              <w:rPr>
                <w:rFonts w:hint="default" w:eastAsia="宋体"/>
                <w:kern w:val="0"/>
                <w:lang w:val="en-US" w:eastAsia="zh-CN"/>
              </w:rPr>
            </w:pPr>
            <w:r>
              <w:rPr>
                <w:rFonts w:hint="eastAsia"/>
                <w:kern w:val="0"/>
                <w:lang w:val="en-US" w:eastAsia="zh-CN"/>
              </w:rPr>
              <w:t>现有设施，已通过环保验收</w:t>
            </w:r>
          </w:p>
        </w:tc>
      </w:tr>
      <w:tr w14:paraId="7FB0C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jc w:val="center"/>
        </w:trPr>
        <w:tc>
          <w:tcPr>
            <w:tcW w:w="433" w:type="dxa"/>
            <w:vMerge w:val="continue"/>
            <w:vAlign w:val="center"/>
          </w:tcPr>
          <w:p w14:paraId="405C8C7E">
            <w:pPr>
              <w:widowControl/>
              <w:jc w:val="center"/>
              <w:rPr>
                <w:kern w:val="0"/>
              </w:rPr>
            </w:pPr>
          </w:p>
        </w:tc>
        <w:tc>
          <w:tcPr>
            <w:tcW w:w="482" w:type="dxa"/>
            <w:vMerge w:val="continue"/>
            <w:vAlign w:val="center"/>
          </w:tcPr>
          <w:p w14:paraId="39868D0C">
            <w:pPr>
              <w:widowControl/>
              <w:jc w:val="center"/>
              <w:rPr>
                <w:kern w:val="0"/>
              </w:rPr>
            </w:pPr>
          </w:p>
        </w:tc>
        <w:tc>
          <w:tcPr>
            <w:tcW w:w="475" w:type="dxa"/>
            <w:vMerge w:val="continue"/>
            <w:tcBorders>
              <w:right w:val="single" w:color="auto" w:sz="4" w:space="0"/>
            </w:tcBorders>
            <w:vAlign w:val="center"/>
          </w:tcPr>
          <w:p w14:paraId="79DDE5F0">
            <w:pPr>
              <w:widowControl/>
              <w:jc w:val="center"/>
              <w:rPr>
                <w:kern w:val="0"/>
              </w:rPr>
            </w:pPr>
          </w:p>
        </w:tc>
        <w:tc>
          <w:tcPr>
            <w:tcW w:w="949" w:type="dxa"/>
            <w:tcBorders>
              <w:left w:val="single" w:color="auto" w:sz="4" w:space="0"/>
            </w:tcBorders>
            <w:vAlign w:val="center"/>
          </w:tcPr>
          <w:p w14:paraId="50CB2D8F">
            <w:pPr>
              <w:widowControl/>
              <w:jc w:val="center"/>
              <w:rPr>
                <w:kern w:val="0"/>
              </w:rPr>
            </w:pPr>
            <w:r>
              <w:rPr>
                <w:rFonts w:hint="eastAsia"/>
                <w:kern w:val="0"/>
              </w:rPr>
              <w:t>现有工程乙醇废气</w:t>
            </w:r>
          </w:p>
        </w:tc>
        <w:tc>
          <w:tcPr>
            <w:tcW w:w="2720" w:type="dxa"/>
            <w:vMerge w:val="continue"/>
            <w:vAlign w:val="center"/>
          </w:tcPr>
          <w:p w14:paraId="1D9FAD14">
            <w:pPr>
              <w:widowControl/>
              <w:jc w:val="center"/>
              <w:rPr>
                <w:kern w:val="0"/>
              </w:rPr>
            </w:pPr>
          </w:p>
        </w:tc>
        <w:tc>
          <w:tcPr>
            <w:tcW w:w="4489" w:type="dxa"/>
            <w:vMerge w:val="continue"/>
            <w:vAlign w:val="center"/>
          </w:tcPr>
          <w:p w14:paraId="11BFA1D9">
            <w:pPr>
              <w:widowControl/>
              <w:jc w:val="center"/>
              <w:rPr>
                <w:kern w:val="0"/>
              </w:rPr>
            </w:pPr>
          </w:p>
        </w:tc>
      </w:tr>
      <w:tr w14:paraId="4DCB2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jc w:val="center"/>
        </w:trPr>
        <w:tc>
          <w:tcPr>
            <w:tcW w:w="433" w:type="dxa"/>
            <w:vMerge w:val="continue"/>
            <w:vAlign w:val="center"/>
          </w:tcPr>
          <w:p w14:paraId="3B4A90CD">
            <w:pPr>
              <w:widowControl/>
              <w:jc w:val="center"/>
              <w:rPr>
                <w:kern w:val="0"/>
              </w:rPr>
            </w:pPr>
          </w:p>
        </w:tc>
        <w:tc>
          <w:tcPr>
            <w:tcW w:w="482" w:type="dxa"/>
            <w:vMerge w:val="continue"/>
            <w:vAlign w:val="center"/>
          </w:tcPr>
          <w:p w14:paraId="36A1D221">
            <w:pPr>
              <w:widowControl/>
              <w:jc w:val="center"/>
              <w:rPr>
                <w:kern w:val="0"/>
              </w:rPr>
            </w:pPr>
          </w:p>
        </w:tc>
        <w:tc>
          <w:tcPr>
            <w:tcW w:w="475" w:type="dxa"/>
            <w:vMerge w:val="continue"/>
            <w:tcBorders>
              <w:right w:val="single" w:color="auto" w:sz="4" w:space="0"/>
            </w:tcBorders>
            <w:vAlign w:val="center"/>
          </w:tcPr>
          <w:p w14:paraId="790704AA">
            <w:pPr>
              <w:widowControl/>
              <w:jc w:val="center"/>
              <w:rPr>
                <w:kern w:val="0"/>
              </w:rPr>
            </w:pPr>
          </w:p>
        </w:tc>
        <w:tc>
          <w:tcPr>
            <w:tcW w:w="949" w:type="dxa"/>
            <w:tcBorders>
              <w:left w:val="single" w:color="auto" w:sz="4" w:space="0"/>
            </w:tcBorders>
            <w:vAlign w:val="center"/>
          </w:tcPr>
          <w:p w14:paraId="1D4AF54E">
            <w:pPr>
              <w:widowControl/>
              <w:jc w:val="center"/>
              <w:rPr>
                <w:kern w:val="0"/>
              </w:rPr>
            </w:pPr>
            <w:r>
              <w:rPr>
                <w:rFonts w:hint="eastAsia"/>
                <w:kern w:val="0"/>
              </w:rPr>
              <w:t>本次新增水性油墨废气</w:t>
            </w:r>
          </w:p>
        </w:tc>
        <w:tc>
          <w:tcPr>
            <w:tcW w:w="2720" w:type="dxa"/>
            <w:vMerge w:val="continue"/>
            <w:vAlign w:val="center"/>
          </w:tcPr>
          <w:p w14:paraId="5FB17B70">
            <w:pPr>
              <w:widowControl/>
              <w:jc w:val="center"/>
              <w:rPr>
                <w:kern w:val="0"/>
              </w:rPr>
            </w:pPr>
          </w:p>
        </w:tc>
        <w:tc>
          <w:tcPr>
            <w:tcW w:w="4489" w:type="dxa"/>
            <w:vMerge w:val="continue"/>
            <w:vAlign w:val="center"/>
          </w:tcPr>
          <w:p w14:paraId="36D96A2E">
            <w:pPr>
              <w:widowControl/>
              <w:jc w:val="center"/>
              <w:rPr>
                <w:kern w:val="0"/>
              </w:rPr>
            </w:pPr>
          </w:p>
        </w:tc>
      </w:tr>
      <w:tr w14:paraId="381C8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Merge w:val="continue"/>
            <w:vAlign w:val="center"/>
          </w:tcPr>
          <w:p w14:paraId="06DD50E7">
            <w:pPr>
              <w:widowControl/>
              <w:jc w:val="center"/>
              <w:rPr>
                <w:kern w:val="0"/>
              </w:rPr>
            </w:pPr>
          </w:p>
        </w:tc>
        <w:tc>
          <w:tcPr>
            <w:tcW w:w="482" w:type="dxa"/>
            <w:vMerge w:val="continue"/>
            <w:vAlign w:val="center"/>
          </w:tcPr>
          <w:p w14:paraId="73755DF2">
            <w:pPr>
              <w:widowControl/>
              <w:jc w:val="center"/>
              <w:rPr>
                <w:kern w:val="0"/>
              </w:rPr>
            </w:pPr>
          </w:p>
        </w:tc>
        <w:tc>
          <w:tcPr>
            <w:tcW w:w="475" w:type="dxa"/>
            <w:vMerge w:val="continue"/>
            <w:tcBorders>
              <w:right w:val="single" w:color="auto" w:sz="4" w:space="0"/>
            </w:tcBorders>
            <w:vAlign w:val="center"/>
          </w:tcPr>
          <w:p w14:paraId="78A1F74F">
            <w:pPr>
              <w:widowControl/>
              <w:jc w:val="center"/>
              <w:rPr>
                <w:kern w:val="0"/>
              </w:rPr>
            </w:pPr>
          </w:p>
        </w:tc>
        <w:tc>
          <w:tcPr>
            <w:tcW w:w="949" w:type="dxa"/>
            <w:tcBorders>
              <w:left w:val="single" w:color="auto" w:sz="4" w:space="0"/>
            </w:tcBorders>
            <w:vAlign w:val="center"/>
          </w:tcPr>
          <w:p w14:paraId="78998F33">
            <w:pPr>
              <w:widowControl/>
              <w:jc w:val="center"/>
              <w:rPr>
                <w:kern w:val="0"/>
              </w:rPr>
            </w:pPr>
            <w:r>
              <w:rPr>
                <w:rFonts w:hint="eastAsia"/>
                <w:kern w:val="0"/>
              </w:rPr>
              <w:t>现有工程复合废气</w:t>
            </w:r>
          </w:p>
        </w:tc>
        <w:tc>
          <w:tcPr>
            <w:tcW w:w="2720" w:type="dxa"/>
            <w:vAlign w:val="center"/>
          </w:tcPr>
          <w:p w14:paraId="3617A152">
            <w:pPr>
              <w:widowControl/>
              <w:jc w:val="center"/>
              <w:rPr>
                <w:rFonts w:hint="eastAsia" w:eastAsia="宋体"/>
                <w:kern w:val="0"/>
                <w:lang w:eastAsia="zh-CN"/>
              </w:rPr>
            </w:pPr>
            <w:r>
              <w:rPr>
                <w:rFonts w:hint="eastAsia"/>
                <w:kern w:val="0"/>
              </w:rPr>
              <w:t>TA002“低温等离子+光触媒</w:t>
            </w:r>
            <w:r>
              <w:rPr>
                <w:rFonts w:hint="eastAsia"/>
                <w:kern w:val="0"/>
                <w:lang w:eastAsia="zh-CN"/>
              </w:rPr>
              <w:t>”（</w:t>
            </w:r>
            <w:r>
              <w:rPr>
                <w:rFonts w:hint="eastAsia"/>
                <w:kern w:val="0"/>
                <w:lang w:val="en-US" w:eastAsia="zh-CN"/>
              </w:rPr>
              <w:t>仅除臭</w:t>
            </w:r>
            <w:r>
              <w:rPr>
                <w:rFonts w:hint="eastAsia"/>
                <w:kern w:val="0"/>
                <w:lang w:eastAsia="zh-CN"/>
              </w:rPr>
              <w:t>）</w:t>
            </w:r>
            <w:r>
              <w:rPr>
                <w:rFonts w:hint="eastAsia"/>
                <w:kern w:val="0"/>
              </w:rPr>
              <w:t>+</w:t>
            </w:r>
            <w:r>
              <w:rPr>
                <w:rFonts w:hint="eastAsia"/>
                <w:kern w:val="0"/>
                <w:lang w:eastAsia="zh-CN"/>
              </w:rPr>
              <w:t>“</w:t>
            </w:r>
            <w:r>
              <w:rPr>
                <w:rFonts w:hint="eastAsia"/>
                <w:kern w:val="0"/>
              </w:rPr>
              <w:t>活性炭”+</w:t>
            </w:r>
            <w:r>
              <w:rPr>
                <w:kern w:val="0"/>
              </w:rPr>
              <w:t>DA00</w:t>
            </w:r>
            <w:r>
              <w:rPr>
                <w:rFonts w:hint="eastAsia"/>
                <w:kern w:val="0"/>
              </w:rPr>
              <w:t>2排气筒</w:t>
            </w:r>
            <w:r>
              <w:rPr>
                <w:rFonts w:hint="eastAsia"/>
                <w:kern w:val="0"/>
                <w:lang w:eastAsia="zh-CN"/>
              </w:rPr>
              <w:t>（</w:t>
            </w:r>
            <w:r>
              <w:rPr>
                <w:rFonts w:hint="eastAsia"/>
                <w:kern w:val="0"/>
                <w:lang w:val="en-US" w:eastAsia="zh-CN"/>
              </w:rPr>
              <w:t>22m</w:t>
            </w:r>
            <w:r>
              <w:rPr>
                <w:rFonts w:hint="eastAsia"/>
                <w:kern w:val="0"/>
                <w:lang w:eastAsia="zh-CN"/>
              </w:rPr>
              <w:t>）</w:t>
            </w:r>
          </w:p>
        </w:tc>
        <w:tc>
          <w:tcPr>
            <w:tcW w:w="4489" w:type="dxa"/>
            <w:vAlign w:val="center"/>
          </w:tcPr>
          <w:p w14:paraId="4394A220">
            <w:pPr>
              <w:widowControl/>
              <w:jc w:val="center"/>
              <w:rPr>
                <w:rFonts w:hint="default" w:eastAsia="宋体"/>
                <w:kern w:val="0"/>
                <w:lang w:val="en-US" w:eastAsia="zh-CN"/>
              </w:rPr>
            </w:pPr>
            <w:r>
              <w:rPr>
                <w:rFonts w:hint="eastAsia"/>
                <w:kern w:val="0"/>
                <w:lang w:val="en-US" w:eastAsia="zh-CN"/>
              </w:rPr>
              <w:t>以新带老，原</w:t>
            </w:r>
            <w:r>
              <w:rPr>
                <w:rFonts w:hint="eastAsia"/>
                <w:kern w:val="0"/>
              </w:rPr>
              <w:t>“低温等离子+光触媒</w:t>
            </w:r>
            <w:r>
              <w:rPr>
                <w:rFonts w:hint="eastAsia"/>
                <w:kern w:val="0"/>
                <w:lang w:eastAsia="zh-CN"/>
              </w:rPr>
              <w:t>”</w:t>
            </w:r>
            <w:r>
              <w:rPr>
                <w:rFonts w:hint="eastAsia"/>
                <w:kern w:val="0"/>
                <w:lang w:val="en-US" w:eastAsia="zh-CN"/>
              </w:rPr>
              <w:t>后道新增“活性炭”</w:t>
            </w:r>
          </w:p>
        </w:tc>
      </w:tr>
      <w:tr w14:paraId="1792E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Merge w:val="continue"/>
            <w:vAlign w:val="center"/>
          </w:tcPr>
          <w:p w14:paraId="3ABCCE19">
            <w:pPr>
              <w:widowControl/>
              <w:jc w:val="center"/>
              <w:rPr>
                <w:kern w:val="0"/>
              </w:rPr>
            </w:pPr>
          </w:p>
        </w:tc>
        <w:tc>
          <w:tcPr>
            <w:tcW w:w="482" w:type="dxa"/>
            <w:vMerge w:val="continue"/>
            <w:vAlign w:val="center"/>
          </w:tcPr>
          <w:p w14:paraId="783B6ACC">
            <w:pPr>
              <w:widowControl/>
              <w:jc w:val="center"/>
              <w:rPr>
                <w:kern w:val="0"/>
              </w:rPr>
            </w:pPr>
          </w:p>
        </w:tc>
        <w:tc>
          <w:tcPr>
            <w:tcW w:w="475" w:type="dxa"/>
            <w:vMerge w:val="continue"/>
            <w:tcBorders>
              <w:right w:val="single" w:color="auto" w:sz="4" w:space="0"/>
            </w:tcBorders>
            <w:vAlign w:val="center"/>
          </w:tcPr>
          <w:p w14:paraId="1A7D0C86">
            <w:pPr>
              <w:widowControl/>
              <w:jc w:val="center"/>
              <w:rPr>
                <w:kern w:val="0"/>
              </w:rPr>
            </w:pPr>
          </w:p>
        </w:tc>
        <w:tc>
          <w:tcPr>
            <w:tcW w:w="949" w:type="dxa"/>
            <w:tcBorders>
              <w:left w:val="single" w:color="auto" w:sz="4" w:space="0"/>
            </w:tcBorders>
            <w:vAlign w:val="center"/>
          </w:tcPr>
          <w:p w14:paraId="4A562042">
            <w:pPr>
              <w:widowControl/>
              <w:jc w:val="center"/>
              <w:rPr>
                <w:kern w:val="0"/>
              </w:rPr>
            </w:pPr>
            <w:r>
              <w:rPr>
                <w:rFonts w:hint="eastAsia"/>
                <w:kern w:val="0"/>
              </w:rPr>
              <w:t>本次新增</w:t>
            </w:r>
            <w:r>
              <w:rPr>
                <w:rFonts w:hint="eastAsia"/>
                <w:kern w:val="0"/>
                <w:lang w:val="en-US" w:eastAsia="zh-CN"/>
              </w:rPr>
              <w:t>UV</w:t>
            </w:r>
            <w:r>
              <w:rPr>
                <w:rFonts w:hint="eastAsia"/>
                <w:kern w:val="0"/>
              </w:rPr>
              <w:t>墨（胶印、单凹）废气</w:t>
            </w:r>
          </w:p>
        </w:tc>
        <w:tc>
          <w:tcPr>
            <w:tcW w:w="2720" w:type="dxa"/>
            <w:vAlign w:val="center"/>
          </w:tcPr>
          <w:p w14:paraId="65206AED">
            <w:pPr>
              <w:widowControl/>
              <w:jc w:val="center"/>
              <w:rPr>
                <w:rFonts w:hint="eastAsia" w:eastAsia="宋体"/>
                <w:kern w:val="0"/>
                <w:lang w:eastAsia="zh-CN"/>
              </w:rPr>
            </w:pPr>
            <w:r>
              <w:rPr>
                <w:rFonts w:hint="eastAsia"/>
                <w:kern w:val="0"/>
              </w:rPr>
              <w:t>TA003“活性炭”+</w:t>
            </w:r>
            <w:r>
              <w:rPr>
                <w:kern w:val="0"/>
              </w:rPr>
              <w:t>DA00</w:t>
            </w:r>
            <w:r>
              <w:rPr>
                <w:rFonts w:hint="eastAsia"/>
                <w:kern w:val="0"/>
              </w:rPr>
              <w:t>3排气筒</w:t>
            </w:r>
            <w:r>
              <w:rPr>
                <w:rFonts w:hint="eastAsia"/>
                <w:kern w:val="0"/>
                <w:lang w:eastAsia="zh-CN"/>
              </w:rPr>
              <w:t>（</w:t>
            </w:r>
            <w:r>
              <w:rPr>
                <w:rFonts w:hint="eastAsia"/>
                <w:kern w:val="0"/>
                <w:lang w:val="en-US" w:eastAsia="zh-CN"/>
              </w:rPr>
              <w:t>22m</w:t>
            </w:r>
            <w:r>
              <w:rPr>
                <w:rFonts w:hint="eastAsia"/>
                <w:kern w:val="0"/>
                <w:lang w:eastAsia="zh-CN"/>
              </w:rPr>
              <w:t>）</w:t>
            </w:r>
          </w:p>
        </w:tc>
        <w:tc>
          <w:tcPr>
            <w:tcW w:w="4489" w:type="dxa"/>
            <w:vAlign w:val="center"/>
          </w:tcPr>
          <w:p w14:paraId="27B2F5F8">
            <w:pPr>
              <w:widowControl/>
              <w:jc w:val="center"/>
              <w:rPr>
                <w:rFonts w:hint="default" w:eastAsia="宋体"/>
                <w:kern w:val="0"/>
                <w:lang w:val="en-US" w:eastAsia="zh-CN"/>
              </w:rPr>
            </w:pPr>
            <w:r>
              <w:rPr>
                <w:rFonts w:hint="eastAsia"/>
                <w:kern w:val="0"/>
                <w:lang w:val="en-US" w:eastAsia="zh-CN"/>
              </w:rPr>
              <w:t>以新带老，原低效设施淘汰，更换为活性炭</w:t>
            </w:r>
          </w:p>
        </w:tc>
      </w:tr>
      <w:tr w14:paraId="482A0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Merge w:val="continue"/>
            <w:vAlign w:val="center"/>
          </w:tcPr>
          <w:p w14:paraId="79882C2A">
            <w:pPr>
              <w:widowControl/>
              <w:jc w:val="center"/>
              <w:rPr>
                <w:kern w:val="0"/>
              </w:rPr>
            </w:pPr>
          </w:p>
        </w:tc>
        <w:tc>
          <w:tcPr>
            <w:tcW w:w="482" w:type="dxa"/>
            <w:vMerge w:val="continue"/>
            <w:vAlign w:val="center"/>
          </w:tcPr>
          <w:p w14:paraId="781336E6">
            <w:pPr>
              <w:widowControl/>
              <w:jc w:val="center"/>
              <w:rPr>
                <w:kern w:val="0"/>
              </w:rPr>
            </w:pPr>
          </w:p>
        </w:tc>
        <w:tc>
          <w:tcPr>
            <w:tcW w:w="475" w:type="dxa"/>
            <w:vMerge w:val="continue"/>
            <w:tcBorders>
              <w:right w:val="single" w:color="auto" w:sz="4" w:space="0"/>
            </w:tcBorders>
            <w:vAlign w:val="center"/>
          </w:tcPr>
          <w:p w14:paraId="142E0846">
            <w:pPr>
              <w:widowControl/>
              <w:jc w:val="center"/>
              <w:rPr>
                <w:kern w:val="0"/>
              </w:rPr>
            </w:pPr>
          </w:p>
        </w:tc>
        <w:tc>
          <w:tcPr>
            <w:tcW w:w="949" w:type="dxa"/>
            <w:tcBorders>
              <w:left w:val="single" w:color="auto" w:sz="4" w:space="0"/>
            </w:tcBorders>
            <w:vAlign w:val="center"/>
          </w:tcPr>
          <w:p w14:paraId="45001C81">
            <w:pPr>
              <w:widowControl/>
              <w:jc w:val="center"/>
              <w:rPr>
                <w:kern w:val="0"/>
              </w:rPr>
            </w:pPr>
            <w:r>
              <w:rPr>
                <w:rFonts w:hint="eastAsia"/>
                <w:kern w:val="0"/>
              </w:rPr>
              <w:t>本次新增</w:t>
            </w:r>
            <w:r>
              <w:rPr>
                <w:rFonts w:hint="eastAsia"/>
                <w:kern w:val="0"/>
                <w:lang w:val="en-US" w:eastAsia="zh-CN"/>
              </w:rPr>
              <w:t>UV</w:t>
            </w:r>
            <w:r>
              <w:rPr>
                <w:rFonts w:hint="eastAsia"/>
                <w:kern w:val="0"/>
              </w:rPr>
              <w:t>墨（丝印）、喷码油墨废气</w:t>
            </w:r>
          </w:p>
        </w:tc>
        <w:tc>
          <w:tcPr>
            <w:tcW w:w="2720" w:type="dxa"/>
            <w:vAlign w:val="center"/>
          </w:tcPr>
          <w:p w14:paraId="305247BF">
            <w:pPr>
              <w:widowControl/>
              <w:jc w:val="center"/>
              <w:rPr>
                <w:rFonts w:hint="eastAsia" w:eastAsia="宋体"/>
                <w:kern w:val="0"/>
                <w:lang w:eastAsia="zh-CN"/>
              </w:rPr>
            </w:pPr>
            <w:r>
              <w:rPr>
                <w:rFonts w:hint="eastAsia"/>
                <w:kern w:val="0"/>
                <w:lang w:val="en-US" w:eastAsia="zh-CN"/>
              </w:rPr>
              <w:t>经收集后由</w:t>
            </w:r>
            <w:r>
              <w:rPr>
                <w:rFonts w:hint="eastAsia"/>
                <w:kern w:val="0"/>
              </w:rPr>
              <w:t>DA004排气筒</w:t>
            </w:r>
            <w:r>
              <w:rPr>
                <w:rFonts w:hint="eastAsia"/>
                <w:kern w:val="0"/>
                <w:lang w:eastAsia="zh-CN"/>
              </w:rPr>
              <w:t>（</w:t>
            </w:r>
            <w:r>
              <w:rPr>
                <w:rFonts w:hint="eastAsia"/>
                <w:kern w:val="0"/>
                <w:lang w:val="en-US" w:eastAsia="zh-CN"/>
              </w:rPr>
              <w:t>22m</w:t>
            </w:r>
            <w:r>
              <w:rPr>
                <w:rFonts w:hint="eastAsia"/>
                <w:kern w:val="0"/>
                <w:lang w:eastAsia="zh-CN"/>
              </w:rPr>
              <w:t>）</w:t>
            </w:r>
          </w:p>
        </w:tc>
        <w:tc>
          <w:tcPr>
            <w:tcW w:w="4489" w:type="dxa"/>
            <w:vAlign w:val="center"/>
          </w:tcPr>
          <w:p w14:paraId="5F973DC8">
            <w:pPr>
              <w:widowControl/>
              <w:jc w:val="center"/>
              <w:rPr>
                <w:rFonts w:hint="default" w:eastAsia="宋体"/>
                <w:kern w:val="0"/>
                <w:lang w:val="en-US" w:eastAsia="zh-CN"/>
              </w:rPr>
            </w:pPr>
            <w:r>
              <w:rPr>
                <w:rFonts w:hint="eastAsia"/>
                <w:kern w:val="0"/>
                <w:lang w:val="en-US" w:eastAsia="zh-CN"/>
              </w:rPr>
              <w:t>根据</w:t>
            </w:r>
            <w:r>
              <w:rPr>
                <w:rFonts w:hint="eastAsia"/>
                <w:kern w:val="0"/>
              </w:rPr>
              <w:t>‌‌生态环境部环大气〔2019〕53</w:t>
            </w:r>
            <w:r>
              <w:rPr>
                <w:rFonts w:hint="eastAsia"/>
                <w:kern w:val="0"/>
                <w:lang w:val="en-US" w:eastAsia="zh-CN"/>
              </w:rPr>
              <w:t>号</w:t>
            </w:r>
            <w:r>
              <w:rPr>
                <w:rFonts w:hint="eastAsia"/>
                <w:kern w:val="0"/>
              </w:rPr>
              <w:t>《重点行业挥发性有机物综合治理方案》‌：企业采用符合国家有关低VOCs含量产品规定的涂料、油墨、胶粘剂等，排放浓度稳定达标且排放速率、排放绩效等满足相关规定的，相应生产工序可不要求建设末端治理设施。使用的原辅材料VOCs含量（质量比）低于10%的工序，可不要求采用无组织排放收集措施</w:t>
            </w:r>
            <w:r>
              <w:rPr>
                <w:rFonts w:hint="eastAsia"/>
                <w:kern w:val="0"/>
                <w:lang w:eastAsia="zh-CN"/>
              </w:rPr>
              <w:t>，</w:t>
            </w:r>
            <w:r>
              <w:rPr>
                <w:rFonts w:hint="eastAsia"/>
                <w:kern w:val="0"/>
                <w:lang w:val="en-US" w:eastAsia="zh-CN"/>
              </w:rPr>
              <w:t>根据原料VOCs监测报告本次新增UV</w:t>
            </w:r>
            <w:r>
              <w:rPr>
                <w:rFonts w:hint="eastAsia"/>
                <w:kern w:val="0"/>
              </w:rPr>
              <w:t>墨（丝印）</w:t>
            </w:r>
            <w:r>
              <w:rPr>
                <w:rFonts w:hint="eastAsia"/>
                <w:kern w:val="0"/>
                <w:lang w:val="en-US" w:eastAsia="zh-CN"/>
              </w:rPr>
              <w:t>VOCs含量0.51%，</w:t>
            </w:r>
            <w:r>
              <w:rPr>
                <w:rFonts w:hint="eastAsia"/>
                <w:kern w:val="0"/>
              </w:rPr>
              <w:t>喷码油墨</w:t>
            </w:r>
            <w:r>
              <w:rPr>
                <w:rFonts w:hint="eastAsia"/>
                <w:kern w:val="0"/>
                <w:lang w:val="en-US" w:eastAsia="zh-CN"/>
              </w:rPr>
              <w:t>VOCs含量0.6%。</w:t>
            </w:r>
          </w:p>
        </w:tc>
      </w:tr>
      <w:tr w14:paraId="3CB26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Merge w:val="continue"/>
            <w:vAlign w:val="center"/>
          </w:tcPr>
          <w:p w14:paraId="0E965DD2">
            <w:pPr>
              <w:widowControl/>
              <w:jc w:val="center"/>
              <w:rPr>
                <w:kern w:val="0"/>
              </w:rPr>
            </w:pPr>
          </w:p>
        </w:tc>
        <w:tc>
          <w:tcPr>
            <w:tcW w:w="482" w:type="dxa"/>
            <w:vMerge w:val="continue"/>
            <w:vAlign w:val="center"/>
          </w:tcPr>
          <w:p w14:paraId="3999EF4C">
            <w:pPr>
              <w:widowControl/>
              <w:jc w:val="center"/>
              <w:rPr>
                <w:kern w:val="0"/>
              </w:rPr>
            </w:pPr>
          </w:p>
        </w:tc>
        <w:tc>
          <w:tcPr>
            <w:tcW w:w="475" w:type="dxa"/>
            <w:vMerge w:val="restart"/>
            <w:tcBorders>
              <w:right w:val="single" w:color="auto" w:sz="4" w:space="0"/>
            </w:tcBorders>
            <w:vAlign w:val="center"/>
          </w:tcPr>
          <w:p w14:paraId="617DFE50">
            <w:pPr>
              <w:widowControl/>
              <w:jc w:val="center"/>
              <w:rPr>
                <w:kern w:val="0"/>
              </w:rPr>
            </w:pPr>
            <w:r>
              <w:rPr>
                <w:rFonts w:hint="eastAsia"/>
                <w:kern w:val="0"/>
              </w:rPr>
              <w:t>废水处理</w:t>
            </w:r>
          </w:p>
        </w:tc>
        <w:tc>
          <w:tcPr>
            <w:tcW w:w="949" w:type="dxa"/>
            <w:tcBorders>
              <w:left w:val="single" w:color="auto" w:sz="4" w:space="0"/>
            </w:tcBorders>
            <w:vAlign w:val="center"/>
          </w:tcPr>
          <w:p w14:paraId="39923CBF">
            <w:pPr>
              <w:widowControl/>
              <w:jc w:val="center"/>
              <w:rPr>
                <w:kern w:val="0"/>
              </w:rPr>
            </w:pPr>
            <w:r>
              <w:rPr>
                <w:rFonts w:hint="eastAsia"/>
                <w:kern w:val="0"/>
              </w:rPr>
              <w:t>生活废水</w:t>
            </w:r>
          </w:p>
        </w:tc>
        <w:tc>
          <w:tcPr>
            <w:tcW w:w="2720" w:type="dxa"/>
            <w:vAlign w:val="center"/>
          </w:tcPr>
          <w:p w14:paraId="3A3144A1">
            <w:pPr>
              <w:widowControl/>
              <w:jc w:val="center"/>
              <w:rPr>
                <w:kern w:val="0"/>
              </w:rPr>
            </w:pPr>
            <w:r>
              <w:rPr>
                <w:rFonts w:hint="eastAsia"/>
                <w:kern w:val="0"/>
              </w:rPr>
              <w:t>化粪池、隔油池</w:t>
            </w:r>
          </w:p>
        </w:tc>
        <w:tc>
          <w:tcPr>
            <w:tcW w:w="4489" w:type="dxa"/>
            <w:vAlign w:val="center"/>
          </w:tcPr>
          <w:p w14:paraId="0F2294C8">
            <w:pPr>
              <w:widowControl/>
              <w:jc w:val="center"/>
              <w:rPr>
                <w:kern w:val="0"/>
              </w:rPr>
            </w:pPr>
            <w:r>
              <w:rPr>
                <w:rFonts w:hint="eastAsia"/>
                <w:kern w:val="0"/>
              </w:rPr>
              <w:t>现有设施</w:t>
            </w:r>
          </w:p>
        </w:tc>
      </w:tr>
      <w:tr w14:paraId="7E463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Merge w:val="continue"/>
            <w:vAlign w:val="center"/>
          </w:tcPr>
          <w:p w14:paraId="23A4641D">
            <w:pPr>
              <w:widowControl/>
              <w:jc w:val="center"/>
              <w:rPr>
                <w:kern w:val="0"/>
              </w:rPr>
            </w:pPr>
          </w:p>
        </w:tc>
        <w:tc>
          <w:tcPr>
            <w:tcW w:w="482" w:type="dxa"/>
            <w:vMerge w:val="continue"/>
            <w:vAlign w:val="center"/>
          </w:tcPr>
          <w:p w14:paraId="74A16E18">
            <w:pPr>
              <w:widowControl/>
              <w:jc w:val="center"/>
              <w:rPr>
                <w:kern w:val="0"/>
              </w:rPr>
            </w:pPr>
          </w:p>
        </w:tc>
        <w:tc>
          <w:tcPr>
            <w:tcW w:w="475" w:type="dxa"/>
            <w:vMerge w:val="continue"/>
            <w:tcBorders>
              <w:right w:val="single" w:color="auto" w:sz="4" w:space="0"/>
            </w:tcBorders>
            <w:vAlign w:val="center"/>
          </w:tcPr>
          <w:p w14:paraId="70098C72">
            <w:pPr>
              <w:widowControl/>
              <w:jc w:val="center"/>
              <w:rPr>
                <w:kern w:val="0"/>
              </w:rPr>
            </w:pPr>
          </w:p>
        </w:tc>
        <w:tc>
          <w:tcPr>
            <w:tcW w:w="949" w:type="dxa"/>
            <w:tcBorders>
              <w:left w:val="single" w:color="auto" w:sz="4" w:space="0"/>
            </w:tcBorders>
            <w:vAlign w:val="center"/>
          </w:tcPr>
          <w:p w14:paraId="395DE9D3">
            <w:pPr>
              <w:widowControl/>
              <w:jc w:val="center"/>
              <w:rPr>
                <w:kern w:val="0"/>
              </w:rPr>
            </w:pPr>
            <w:r>
              <w:rPr>
                <w:rFonts w:hint="eastAsia"/>
                <w:kern w:val="0"/>
              </w:rPr>
              <w:t>生产废水</w:t>
            </w:r>
          </w:p>
        </w:tc>
        <w:tc>
          <w:tcPr>
            <w:tcW w:w="2720" w:type="dxa"/>
            <w:vAlign w:val="center"/>
          </w:tcPr>
          <w:p w14:paraId="62E01998">
            <w:pPr>
              <w:widowControl/>
              <w:jc w:val="center"/>
              <w:rPr>
                <w:rFonts w:hint="default"/>
                <w:kern w:val="0"/>
                <w:lang w:val="en-US"/>
              </w:rPr>
            </w:pPr>
            <w:r>
              <w:rPr>
                <w:rFonts w:hint="eastAsia"/>
                <w:kern w:val="0"/>
                <w:lang w:val="en-US" w:eastAsia="zh-CN"/>
              </w:rPr>
              <w:t>新建1座33t/d</w:t>
            </w:r>
            <w:r>
              <w:rPr>
                <w:rFonts w:hint="eastAsia"/>
                <w:kern w:val="0"/>
              </w:rPr>
              <w:t>污水站</w:t>
            </w:r>
            <w:r>
              <w:rPr>
                <w:rFonts w:hint="eastAsia"/>
                <w:kern w:val="0"/>
                <w:lang w:eastAsia="zh-CN"/>
              </w:rPr>
              <w:t>，</w:t>
            </w:r>
            <w:r>
              <w:rPr>
                <w:rFonts w:hint="eastAsia"/>
                <w:kern w:val="0"/>
                <w:lang w:val="en-US" w:eastAsia="zh-CN"/>
              </w:rPr>
              <w:t>采用</w:t>
            </w:r>
            <w:r>
              <w:rPr>
                <w:rFonts w:hint="eastAsia"/>
                <w:kern w:val="0"/>
              </w:rPr>
              <w:t>“混凝沉淀”</w:t>
            </w:r>
            <w:r>
              <w:rPr>
                <w:rFonts w:hint="eastAsia"/>
                <w:kern w:val="0"/>
                <w:lang w:val="en-US" w:eastAsia="zh-CN"/>
              </w:rPr>
              <w:t>工艺</w:t>
            </w:r>
          </w:p>
        </w:tc>
        <w:tc>
          <w:tcPr>
            <w:tcW w:w="4489" w:type="dxa"/>
            <w:vAlign w:val="center"/>
          </w:tcPr>
          <w:p w14:paraId="4A42C32B">
            <w:pPr>
              <w:widowControl/>
              <w:jc w:val="center"/>
              <w:rPr>
                <w:kern w:val="0"/>
              </w:rPr>
            </w:pPr>
            <w:r>
              <w:rPr>
                <w:rFonts w:hint="eastAsia"/>
                <w:kern w:val="0"/>
              </w:rPr>
              <w:t>新建</w:t>
            </w:r>
          </w:p>
        </w:tc>
      </w:tr>
      <w:tr w14:paraId="35ECA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Merge w:val="continue"/>
            <w:vAlign w:val="center"/>
          </w:tcPr>
          <w:p w14:paraId="66F1F484">
            <w:pPr>
              <w:widowControl/>
              <w:jc w:val="center"/>
              <w:rPr>
                <w:kern w:val="0"/>
              </w:rPr>
            </w:pPr>
          </w:p>
        </w:tc>
        <w:tc>
          <w:tcPr>
            <w:tcW w:w="482" w:type="dxa"/>
            <w:vMerge w:val="continue"/>
            <w:vAlign w:val="center"/>
          </w:tcPr>
          <w:p w14:paraId="6B3E5560">
            <w:pPr>
              <w:widowControl/>
              <w:jc w:val="center"/>
              <w:rPr>
                <w:kern w:val="0"/>
              </w:rPr>
            </w:pPr>
          </w:p>
        </w:tc>
        <w:tc>
          <w:tcPr>
            <w:tcW w:w="475" w:type="dxa"/>
            <w:tcBorders>
              <w:right w:val="single" w:color="auto" w:sz="4" w:space="0"/>
            </w:tcBorders>
            <w:vAlign w:val="center"/>
          </w:tcPr>
          <w:p w14:paraId="515E3384">
            <w:pPr>
              <w:widowControl/>
              <w:jc w:val="center"/>
              <w:rPr>
                <w:kern w:val="0"/>
              </w:rPr>
            </w:pPr>
            <w:r>
              <w:rPr>
                <w:rFonts w:hint="eastAsia"/>
                <w:kern w:val="0"/>
              </w:rPr>
              <w:t>噪声</w:t>
            </w:r>
          </w:p>
        </w:tc>
        <w:tc>
          <w:tcPr>
            <w:tcW w:w="949" w:type="dxa"/>
            <w:tcBorders>
              <w:left w:val="single" w:color="auto" w:sz="4" w:space="0"/>
            </w:tcBorders>
            <w:vAlign w:val="center"/>
          </w:tcPr>
          <w:p w14:paraId="25EB41AC">
            <w:pPr>
              <w:widowControl/>
              <w:jc w:val="center"/>
              <w:rPr>
                <w:kern w:val="0"/>
              </w:rPr>
            </w:pPr>
            <w:r>
              <w:rPr>
                <w:rFonts w:hint="eastAsia"/>
                <w:kern w:val="0"/>
              </w:rPr>
              <w:t>生产设备</w:t>
            </w:r>
          </w:p>
        </w:tc>
        <w:tc>
          <w:tcPr>
            <w:tcW w:w="2720" w:type="dxa"/>
            <w:vAlign w:val="center"/>
          </w:tcPr>
          <w:p w14:paraId="4D431A7B">
            <w:pPr>
              <w:widowControl/>
              <w:jc w:val="center"/>
              <w:rPr>
                <w:kern w:val="0"/>
              </w:rPr>
            </w:pPr>
            <w:r>
              <w:rPr>
                <w:rFonts w:hint="eastAsia"/>
                <w:kern w:val="0"/>
              </w:rPr>
              <w:t>厂房基础隔声</w:t>
            </w:r>
          </w:p>
        </w:tc>
        <w:tc>
          <w:tcPr>
            <w:tcW w:w="4489" w:type="dxa"/>
            <w:vAlign w:val="center"/>
          </w:tcPr>
          <w:p w14:paraId="225BC6F6">
            <w:pPr>
              <w:widowControl/>
              <w:jc w:val="center"/>
              <w:rPr>
                <w:kern w:val="0"/>
              </w:rPr>
            </w:pPr>
            <w:r>
              <w:rPr>
                <w:rFonts w:hint="eastAsia"/>
                <w:kern w:val="0"/>
              </w:rPr>
              <w:t>现有设施</w:t>
            </w:r>
          </w:p>
        </w:tc>
      </w:tr>
      <w:tr w14:paraId="4DEF2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jc w:val="center"/>
        </w:trPr>
        <w:tc>
          <w:tcPr>
            <w:tcW w:w="433" w:type="dxa"/>
            <w:vMerge w:val="continue"/>
            <w:vAlign w:val="center"/>
          </w:tcPr>
          <w:p w14:paraId="523197EF">
            <w:pPr>
              <w:ind w:firstLine="480"/>
              <w:jc w:val="center"/>
            </w:pPr>
          </w:p>
        </w:tc>
        <w:tc>
          <w:tcPr>
            <w:tcW w:w="482" w:type="dxa"/>
            <w:vMerge w:val="continue"/>
            <w:vAlign w:val="center"/>
          </w:tcPr>
          <w:p w14:paraId="539E91E0">
            <w:pPr>
              <w:ind w:firstLine="480"/>
              <w:jc w:val="center"/>
            </w:pPr>
          </w:p>
        </w:tc>
        <w:tc>
          <w:tcPr>
            <w:tcW w:w="475" w:type="dxa"/>
            <w:vMerge w:val="restart"/>
            <w:vAlign w:val="center"/>
          </w:tcPr>
          <w:p w14:paraId="054F275A">
            <w:pPr>
              <w:widowControl/>
              <w:jc w:val="center"/>
              <w:rPr>
                <w:kern w:val="0"/>
              </w:rPr>
            </w:pPr>
            <w:r>
              <w:rPr>
                <w:rFonts w:hint="eastAsia"/>
                <w:kern w:val="0"/>
              </w:rPr>
              <w:t>固废</w:t>
            </w:r>
          </w:p>
        </w:tc>
        <w:tc>
          <w:tcPr>
            <w:tcW w:w="949" w:type="dxa"/>
            <w:vAlign w:val="center"/>
          </w:tcPr>
          <w:p w14:paraId="48A56D87">
            <w:pPr>
              <w:widowControl/>
              <w:jc w:val="center"/>
              <w:rPr>
                <w:kern w:val="0"/>
              </w:rPr>
            </w:pPr>
            <w:r>
              <w:rPr>
                <w:rFonts w:hint="eastAsia"/>
                <w:kern w:val="0"/>
              </w:rPr>
              <w:t>一般工业固废</w:t>
            </w:r>
          </w:p>
        </w:tc>
        <w:tc>
          <w:tcPr>
            <w:tcW w:w="2720" w:type="dxa"/>
            <w:vAlign w:val="center"/>
          </w:tcPr>
          <w:p w14:paraId="0D67B8FA">
            <w:pPr>
              <w:widowControl/>
              <w:jc w:val="center"/>
              <w:rPr>
                <w:rFonts w:hint="default" w:eastAsia="宋体"/>
                <w:kern w:val="0"/>
                <w:lang w:val="en-US" w:eastAsia="zh-CN"/>
              </w:rPr>
            </w:pPr>
            <w:r>
              <w:rPr>
                <w:rFonts w:hint="eastAsia"/>
                <w:kern w:val="0"/>
                <w:lang w:val="en-US" w:eastAsia="zh-CN"/>
              </w:rPr>
              <w:t>设置1个</w:t>
            </w:r>
            <w:r>
              <w:rPr>
                <w:rFonts w:hint="eastAsia"/>
                <w:kern w:val="0"/>
              </w:rPr>
              <w:t>一般工业固废仓库</w:t>
            </w:r>
            <w:r>
              <w:rPr>
                <w:rFonts w:hint="eastAsia"/>
                <w:kern w:val="0"/>
                <w:lang w:eastAsia="zh-CN"/>
              </w:rPr>
              <w:t>，</w:t>
            </w:r>
            <w:r>
              <w:rPr>
                <w:rFonts w:hint="eastAsia"/>
                <w:kern w:val="0"/>
                <w:lang w:val="en-US" w:eastAsia="zh-CN"/>
              </w:rPr>
              <w:t>位于厂区西北部，面积40m</w:t>
            </w:r>
            <w:r>
              <w:rPr>
                <w:rFonts w:hint="eastAsia"/>
                <w:kern w:val="0"/>
                <w:vertAlign w:val="superscript"/>
                <w:lang w:val="en-US" w:eastAsia="zh-CN"/>
              </w:rPr>
              <w:t>2</w:t>
            </w:r>
          </w:p>
        </w:tc>
        <w:tc>
          <w:tcPr>
            <w:tcW w:w="4489" w:type="dxa"/>
            <w:vAlign w:val="center"/>
          </w:tcPr>
          <w:p w14:paraId="5F2FF5A2">
            <w:pPr>
              <w:jc w:val="center"/>
              <w:rPr>
                <w:kern w:val="0"/>
              </w:rPr>
            </w:pPr>
            <w:r>
              <w:rPr>
                <w:rFonts w:hint="eastAsia"/>
                <w:kern w:val="0"/>
              </w:rPr>
              <w:t>现有设施</w:t>
            </w:r>
          </w:p>
        </w:tc>
      </w:tr>
      <w:tr w14:paraId="3EDD4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33" w:type="dxa"/>
            <w:vMerge w:val="continue"/>
            <w:vAlign w:val="center"/>
          </w:tcPr>
          <w:p w14:paraId="6A708F05">
            <w:pPr>
              <w:ind w:firstLine="480"/>
              <w:jc w:val="center"/>
            </w:pPr>
          </w:p>
        </w:tc>
        <w:tc>
          <w:tcPr>
            <w:tcW w:w="482" w:type="dxa"/>
            <w:vMerge w:val="continue"/>
            <w:vAlign w:val="center"/>
          </w:tcPr>
          <w:p w14:paraId="7B2BB4D0">
            <w:pPr>
              <w:ind w:firstLine="480"/>
              <w:jc w:val="center"/>
            </w:pPr>
          </w:p>
        </w:tc>
        <w:tc>
          <w:tcPr>
            <w:tcW w:w="475" w:type="dxa"/>
            <w:vMerge w:val="continue"/>
            <w:vAlign w:val="center"/>
          </w:tcPr>
          <w:p w14:paraId="56C49562">
            <w:pPr>
              <w:widowControl/>
              <w:jc w:val="center"/>
              <w:rPr>
                <w:kern w:val="0"/>
              </w:rPr>
            </w:pPr>
          </w:p>
        </w:tc>
        <w:tc>
          <w:tcPr>
            <w:tcW w:w="949" w:type="dxa"/>
            <w:vAlign w:val="center"/>
          </w:tcPr>
          <w:p w14:paraId="4EA3BA53">
            <w:pPr>
              <w:widowControl/>
              <w:jc w:val="center"/>
              <w:rPr>
                <w:kern w:val="0"/>
              </w:rPr>
            </w:pPr>
            <w:r>
              <w:rPr>
                <w:rFonts w:hint="eastAsia"/>
                <w:kern w:val="0"/>
              </w:rPr>
              <w:t>危险废物</w:t>
            </w:r>
          </w:p>
        </w:tc>
        <w:tc>
          <w:tcPr>
            <w:tcW w:w="2720" w:type="dxa"/>
            <w:vAlign w:val="center"/>
          </w:tcPr>
          <w:p w14:paraId="7A2FE74D">
            <w:pPr>
              <w:widowControl/>
              <w:jc w:val="center"/>
              <w:rPr>
                <w:kern w:val="0"/>
              </w:rPr>
            </w:pPr>
            <w:r>
              <w:rPr>
                <w:rFonts w:hint="eastAsia"/>
                <w:kern w:val="0"/>
                <w:lang w:val="en-US" w:eastAsia="zh-CN"/>
              </w:rPr>
              <w:t>设置1个</w:t>
            </w:r>
            <w:r>
              <w:rPr>
                <w:rFonts w:hint="eastAsia"/>
                <w:kern w:val="0"/>
              </w:rPr>
              <w:t>危废仓库</w:t>
            </w:r>
            <w:r>
              <w:rPr>
                <w:rFonts w:hint="eastAsia"/>
                <w:kern w:val="0"/>
                <w:lang w:eastAsia="zh-CN"/>
              </w:rPr>
              <w:t>，</w:t>
            </w:r>
            <w:r>
              <w:rPr>
                <w:rFonts w:hint="eastAsia"/>
                <w:kern w:val="0"/>
              </w:rPr>
              <w:t>位于厂区西北部</w:t>
            </w:r>
            <w:r>
              <w:rPr>
                <w:rFonts w:hint="eastAsia"/>
                <w:kern w:val="0"/>
                <w:lang w:eastAsia="zh-CN"/>
              </w:rPr>
              <w:t>，</w:t>
            </w:r>
            <w:r>
              <w:rPr>
                <w:rFonts w:hint="eastAsia"/>
                <w:kern w:val="0"/>
              </w:rPr>
              <w:t>面积330</w:t>
            </w:r>
            <w:r>
              <w:rPr>
                <w:rFonts w:hint="eastAsia"/>
                <w:kern w:val="0"/>
                <w:lang w:val="en-US" w:eastAsia="zh-CN"/>
              </w:rPr>
              <w:t>m</w:t>
            </w:r>
            <w:r>
              <w:rPr>
                <w:rFonts w:hint="eastAsia"/>
                <w:kern w:val="0"/>
                <w:vertAlign w:val="superscript"/>
                <w:lang w:val="en-US" w:eastAsia="zh-CN"/>
              </w:rPr>
              <w:t>2</w:t>
            </w:r>
            <w:r>
              <w:rPr>
                <w:rFonts w:hint="eastAsia"/>
                <w:kern w:val="0"/>
              </w:rPr>
              <w:t>，最大静态贮存能力50</w:t>
            </w:r>
            <w:r>
              <w:rPr>
                <w:rFonts w:hint="eastAsia"/>
                <w:kern w:val="0"/>
                <w:lang w:val="en-US" w:eastAsia="zh-CN"/>
              </w:rPr>
              <w:t>t</w:t>
            </w:r>
          </w:p>
        </w:tc>
        <w:tc>
          <w:tcPr>
            <w:tcW w:w="4489" w:type="dxa"/>
            <w:vAlign w:val="center"/>
          </w:tcPr>
          <w:p w14:paraId="1AC97D6B">
            <w:pPr>
              <w:jc w:val="center"/>
              <w:rPr>
                <w:kern w:val="0"/>
              </w:rPr>
            </w:pPr>
            <w:r>
              <w:rPr>
                <w:kern w:val="0"/>
              </w:rPr>
              <w:t>现有设施</w:t>
            </w:r>
          </w:p>
        </w:tc>
      </w:tr>
      <w:bookmarkEnd w:id="9"/>
      <w:bookmarkEnd w:id="12"/>
    </w:tbl>
    <w:p w14:paraId="495B260D">
      <w:pPr>
        <w:pStyle w:val="122"/>
        <w:ind w:firstLine="482"/>
        <w:outlineLvl w:val="3"/>
        <w:rPr>
          <w:b/>
          <w:color w:val="000000"/>
        </w:rPr>
      </w:pPr>
      <w:r>
        <w:rPr>
          <w:rFonts w:hint="eastAsia" w:ascii="宋体" w:hAnsi="宋体" w:cs="宋体"/>
          <w:b/>
          <w:color w:val="000000"/>
        </w:rPr>
        <w:t>②</w:t>
      </w:r>
      <w:r>
        <w:rPr>
          <w:b/>
          <w:color w:val="000000"/>
        </w:rPr>
        <w:t>项目产品方案</w:t>
      </w:r>
    </w:p>
    <w:p w14:paraId="48CF8DAC">
      <w:pPr>
        <w:adjustRightInd w:val="0"/>
        <w:snapToGrid w:val="0"/>
        <w:spacing w:line="360" w:lineRule="auto"/>
        <w:ind w:firstLine="480" w:firstLineChars="200"/>
        <w:rPr>
          <w:color w:val="000000"/>
          <w:sz w:val="24"/>
        </w:rPr>
      </w:pPr>
      <w:r>
        <w:rPr>
          <w:color w:val="000000"/>
          <w:sz w:val="24"/>
        </w:rPr>
        <w:t>本项目完成后，企业将形成</w:t>
      </w:r>
      <w:r>
        <w:rPr>
          <w:rFonts w:hint="eastAsia"/>
          <w:color w:val="000000"/>
          <w:sz w:val="24"/>
        </w:rPr>
        <w:t>年产 200 万大箱中高档烟标、100 万大箱高档烟包用纸包装材料、100万大箱文创智造产品的生产规模。</w:t>
      </w:r>
      <w:r>
        <w:rPr>
          <w:color w:val="000000"/>
          <w:sz w:val="24"/>
        </w:rPr>
        <w:t>本项目实施后，企业全厂产品生产规模详见下表。</w:t>
      </w:r>
    </w:p>
    <w:p w14:paraId="5D7AEE3A">
      <w:pPr>
        <w:adjustRightInd w:val="0"/>
        <w:snapToGrid w:val="0"/>
        <w:spacing w:line="360" w:lineRule="auto"/>
        <w:ind w:firstLine="480" w:firstLineChars="200"/>
        <w:rPr>
          <w:color w:val="000000"/>
          <w:sz w:val="24"/>
        </w:rPr>
      </w:pPr>
      <w:r>
        <w:rPr>
          <w:color w:val="000000"/>
          <w:sz w:val="24"/>
        </w:rPr>
        <w:t>本项目建成后，全厂具体产品方案见表2。</w:t>
      </w:r>
    </w:p>
    <w:p w14:paraId="501212BE">
      <w:pPr>
        <w:pStyle w:val="116"/>
        <w:numPr>
          <w:ilvl w:val="0"/>
          <w:numId w:val="0"/>
        </w:numPr>
        <w:spacing w:before="156"/>
        <w:rPr>
          <w:color w:val="000000"/>
          <w:sz w:val="24"/>
          <w:szCs w:val="24"/>
        </w:rPr>
      </w:pPr>
      <w:r>
        <w:rPr>
          <w:rFonts w:hint="eastAsia" w:ascii="Times New Roman" w:hAnsi="Times New Roman" w:eastAsia="宋体"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zh-CN" w:eastAsia="zh-CN" w:bidi="ar-SA"/>
        </w:rPr>
        <w:t>表8</w:t>
      </w:r>
      <w:r>
        <w:rPr>
          <w:color w:val="000000"/>
          <w:sz w:val="24"/>
          <w:szCs w:val="24"/>
        </w:rPr>
        <w:t>产品方案</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7" w:type="dxa"/>
          <w:bottom w:w="0" w:type="dxa"/>
          <w:right w:w="57" w:type="dxa"/>
        </w:tblCellMar>
      </w:tblPr>
      <w:tblGrid>
        <w:gridCol w:w="767"/>
        <w:gridCol w:w="1275"/>
        <w:gridCol w:w="1669"/>
        <w:gridCol w:w="2007"/>
        <w:gridCol w:w="1672"/>
        <w:gridCol w:w="2266"/>
      </w:tblGrid>
      <w:tr w14:paraId="07C4EB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67" w:type="dxa"/>
            <w:vAlign w:val="center"/>
          </w:tcPr>
          <w:p w14:paraId="6065DD89">
            <w:pPr>
              <w:adjustRightInd w:val="0"/>
              <w:snapToGrid w:val="0"/>
              <w:jc w:val="center"/>
            </w:pPr>
            <w:r>
              <w:t>序号</w:t>
            </w:r>
          </w:p>
        </w:tc>
        <w:tc>
          <w:tcPr>
            <w:tcW w:w="1275" w:type="dxa"/>
            <w:vAlign w:val="center"/>
          </w:tcPr>
          <w:p w14:paraId="3EF0BACB">
            <w:pPr>
              <w:adjustRightInd w:val="0"/>
              <w:snapToGrid w:val="0"/>
              <w:jc w:val="center"/>
            </w:pPr>
            <w:r>
              <w:t>产品名称</w:t>
            </w:r>
          </w:p>
        </w:tc>
        <w:tc>
          <w:tcPr>
            <w:tcW w:w="1669" w:type="dxa"/>
            <w:vAlign w:val="center"/>
          </w:tcPr>
          <w:p w14:paraId="343AD869">
            <w:pPr>
              <w:adjustRightInd w:val="0"/>
              <w:snapToGrid w:val="0"/>
              <w:jc w:val="center"/>
            </w:pPr>
            <w:r>
              <w:t>原环评审批数量</w:t>
            </w:r>
          </w:p>
        </w:tc>
        <w:tc>
          <w:tcPr>
            <w:tcW w:w="2007" w:type="dxa"/>
            <w:vAlign w:val="center"/>
          </w:tcPr>
          <w:p w14:paraId="508D05BE">
            <w:pPr>
              <w:adjustRightInd w:val="0"/>
              <w:snapToGrid w:val="0"/>
              <w:jc w:val="center"/>
            </w:pPr>
            <w:r>
              <w:t>本项目实施后数量</w:t>
            </w:r>
          </w:p>
        </w:tc>
        <w:tc>
          <w:tcPr>
            <w:tcW w:w="1672" w:type="dxa"/>
            <w:vAlign w:val="center"/>
          </w:tcPr>
          <w:p w14:paraId="4D221C72">
            <w:pPr>
              <w:adjustRightInd w:val="0"/>
              <w:snapToGrid w:val="0"/>
              <w:jc w:val="center"/>
            </w:pPr>
            <w:r>
              <w:t>变化情况</w:t>
            </w:r>
          </w:p>
        </w:tc>
        <w:tc>
          <w:tcPr>
            <w:tcW w:w="2266" w:type="dxa"/>
            <w:vAlign w:val="center"/>
          </w:tcPr>
          <w:p w14:paraId="30AA13C3">
            <w:pPr>
              <w:adjustRightInd w:val="0"/>
              <w:snapToGrid w:val="0"/>
              <w:jc w:val="center"/>
            </w:pPr>
            <w:r>
              <w:t>备注</w:t>
            </w:r>
          </w:p>
        </w:tc>
      </w:tr>
      <w:tr w14:paraId="6453FC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67" w:type="dxa"/>
            <w:vAlign w:val="center"/>
          </w:tcPr>
          <w:p w14:paraId="288092D8">
            <w:pPr>
              <w:adjustRightInd w:val="0"/>
              <w:snapToGrid w:val="0"/>
              <w:jc w:val="center"/>
            </w:pPr>
            <w:r>
              <w:t>1</w:t>
            </w:r>
          </w:p>
        </w:tc>
        <w:tc>
          <w:tcPr>
            <w:tcW w:w="1275" w:type="dxa"/>
            <w:vAlign w:val="center"/>
          </w:tcPr>
          <w:p w14:paraId="678E3797">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中高档烟标</w:t>
            </w:r>
          </w:p>
        </w:tc>
        <w:tc>
          <w:tcPr>
            <w:tcW w:w="1669" w:type="dxa"/>
            <w:vAlign w:val="center"/>
          </w:tcPr>
          <w:p w14:paraId="55F794DD">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200万大箱</w:t>
            </w:r>
          </w:p>
        </w:tc>
        <w:tc>
          <w:tcPr>
            <w:tcW w:w="2007" w:type="dxa"/>
            <w:vAlign w:val="center"/>
          </w:tcPr>
          <w:p w14:paraId="1616C98A">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200万大箱</w:t>
            </w:r>
          </w:p>
        </w:tc>
        <w:tc>
          <w:tcPr>
            <w:tcW w:w="1672" w:type="dxa"/>
            <w:vAlign w:val="center"/>
          </w:tcPr>
          <w:p w14:paraId="033E7227">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0</w:t>
            </w:r>
          </w:p>
        </w:tc>
        <w:tc>
          <w:tcPr>
            <w:tcW w:w="2266" w:type="dxa"/>
            <w:vMerge w:val="restart"/>
            <w:vAlign w:val="center"/>
          </w:tcPr>
          <w:p w14:paraId="0DADEC6E">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环评批文[2013]1069号</w:t>
            </w:r>
          </w:p>
        </w:tc>
      </w:tr>
      <w:tr w14:paraId="16527F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67" w:type="dxa"/>
            <w:vAlign w:val="center"/>
          </w:tcPr>
          <w:p w14:paraId="050B72E1">
            <w:pPr>
              <w:adjustRightInd w:val="0"/>
              <w:snapToGrid w:val="0"/>
              <w:jc w:val="center"/>
            </w:pPr>
            <w:r>
              <w:t>2</w:t>
            </w:r>
          </w:p>
        </w:tc>
        <w:tc>
          <w:tcPr>
            <w:tcW w:w="1275" w:type="dxa"/>
            <w:vAlign w:val="center"/>
          </w:tcPr>
          <w:p w14:paraId="2342DF2E">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高档烟包用纸包装材料</w:t>
            </w:r>
          </w:p>
        </w:tc>
        <w:tc>
          <w:tcPr>
            <w:tcW w:w="1669" w:type="dxa"/>
            <w:vAlign w:val="center"/>
          </w:tcPr>
          <w:p w14:paraId="5778BF73">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100 万大箱</w:t>
            </w:r>
          </w:p>
        </w:tc>
        <w:tc>
          <w:tcPr>
            <w:tcW w:w="2007" w:type="dxa"/>
            <w:vAlign w:val="center"/>
          </w:tcPr>
          <w:p w14:paraId="4E559384">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100 万大箱</w:t>
            </w:r>
          </w:p>
        </w:tc>
        <w:tc>
          <w:tcPr>
            <w:tcW w:w="1672" w:type="dxa"/>
            <w:vAlign w:val="center"/>
          </w:tcPr>
          <w:p w14:paraId="440908A4">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0</w:t>
            </w:r>
          </w:p>
        </w:tc>
        <w:tc>
          <w:tcPr>
            <w:tcW w:w="2266" w:type="dxa"/>
            <w:vMerge w:val="continue"/>
            <w:vAlign w:val="center"/>
          </w:tcPr>
          <w:p w14:paraId="299D65AE">
            <w:pPr>
              <w:pStyle w:val="146"/>
              <w:adjustRightInd w:val="0"/>
              <w:jc w:val="center"/>
              <w:rPr>
                <w:rFonts w:ascii="Times New Roman" w:hAnsi="Times New Roman" w:eastAsia="宋体" w:cs="Times New Roman"/>
                <w:kern w:val="2"/>
              </w:rPr>
            </w:pPr>
          </w:p>
        </w:tc>
      </w:tr>
      <w:tr w14:paraId="2EA266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67" w:type="dxa"/>
            <w:vAlign w:val="center"/>
          </w:tcPr>
          <w:p w14:paraId="75F15F28">
            <w:pPr>
              <w:adjustRightInd w:val="0"/>
              <w:snapToGrid w:val="0"/>
              <w:jc w:val="center"/>
            </w:pPr>
            <w:r>
              <w:t>3</w:t>
            </w:r>
          </w:p>
        </w:tc>
        <w:tc>
          <w:tcPr>
            <w:tcW w:w="1275" w:type="dxa"/>
            <w:vAlign w:val="center"/>
          </w:tcPr>
          <w:p w14:paraId="47DC7AB1">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文创智造产品</w:t>
            </w:r>
          </w:p>
        </w:tc>
        <w:tc>
          <w:tcPr>
            <w:tcW w:w="1669" w:type="dxa"/>
            <w:vAlign w:val="center"/>
          </w:tcPr>
          <w:p w14:paraId="705BA733">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0</w:t>
            </w:r>
          </w:p>
        </w:tc>
        <w:tc>
          <w:tcPr>
            <w:tcW w:w="2007" w:type="dxa"/>
            <w:vAlign w:val="center"/>
          </w:tcPr>
          <w:p w14:paraId="072A33A3">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100万大箱</w:t>
            </w:r>
          </w:p>
        </w:tc>
        <w:tc>
          <w:tcPr>
            <w:tcW w:w="1672" w:type="dxa"/>
            <w:vAlign w:val="center"/>
          </w:tcPr>
          <w:p w14:paraId="790B9B19">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+100万大箱</w:t>
            </w:r>
          </w:p>
        </w:tc>
        <w:tc>
          <w:tcPr>
            <w:tcW w:w="2266" w:type="dxa"/>
            <w:vAlign w:val="center"/>
          </w:tcPr>
          <w:p w14:paraId="4D4A18B3">
            <w:pPr>
              <w:pStyle w:val="146"/>
              <w:adjustRightInd w:val="0"/>
              <w:jc w:val="center"/>
              <w:rPr>
                <w:rFonts w:ascii="Times New Roman" w:hAnsi="Times New Roman" w:eastAsia="宋体" w:cs="Times New Roman"/>
                <w:kern w:val="2"/>
              </w:rPr>
            </w:pPr>
            <w:r>
              <w:rPr>
                <w:rFonts w:hint="eastAsia" w:ascii="Times New Roman" w:hAnsi="Times New Roman" w:eastAsia="宋体" w:cs="Times New Roman"/>
                <w:kern w:val="2"/>
              </w:rPr>
              <w:t>本项目</w:t>
            </w:r>
          </w:p>
        </w:tc>
      </w:tr>
    </w:tbl>
    <w:p w14:paraId="273DE7BC">
      <w:pPr>
        <w:pStyle w:val="122"/>
        <w:ind w:firstLine="482"/>
        <w:outlineLvl w:val="3"/>
        <w:rPr>
          <w:b/>
          <w:color w:val="000000"/>
        </w:rPr>
      </w:pPr>
      <w:r>
        <w:rPr>
          <w:rFonts w:hint="eastAsia" w:ascii="宋体" w:hAnsi="宋体" w:cs="宋体"/>
          <w:b/>
          <w:color w:val="000000"/>
        </w:rPr>
        <w:t>③</w:t>
      </w:r>
      <w:r>
        <w:rPr>
          <w:b/>
          <w:color w:val="000000"/>
        </w:rPr>
        <w:t>主要原辅材料消耗清单</w:t>
      </w:r>
    </w:p>
    <w:p w14:paraId="0CEFEAFF">
      <w:pPr>
        <w:pStyle w:val="122"/>
        <w:ind w:firstLine="480"/>
      </w:pPr>
      <w:bookmarkStart w:id="13" w:name="_Hlk156825232"/>
      <w:r>
        <w:t>本项目建成后，全厂原辅材料消耗汇总表见表3。</w:t>
      </w:r>
    </w:p>
    <w:p w14:paraId="6B16E7FD">
      <w:pPr>
        <w:pStyle w:val="116"/>
        <w:numPr>
          <w:ilvl w:val="0"/>
          <w:numId w:val="0"/>
        </w:numPr>
        <w:spacing w:before="0" w:beforeLines="0"/>
        <w:rPr>
          <w:color w:val="000000"/>
          <w:sz w:val="24"/>
          <w:szCs w:val="24"/>
        </w:rPr>
      </w:pPr>
      <w:bookmarkStart w:id="14" w:name="_Hlk124943600"/>
      <w:r>
        <w:rPr>
          <w:rFonts w:hint="eastAsia" w:ascii="Times New Roman" w:hAnsi="Times New Roman" w:eastAsia="宋体"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zh-CN" w:eastAsia="zh-CN" w:bidi="ar-SA"/>
        </w:rPr>
        <w:t>表9</w:t>
      </w:r>
      <w:r>
        <w:rPr>
          <w:color w:val="000000"/>
          <w:sz w:val="24"/>
          <w:szCs w:val="24"/>
        </w:rPr>
        <w:t>本项目原辅材料消耗汇总表</w:t>
      </w:r>
    </w:p>
    <w:tbl>
      <w:tblPr>
        <w:tblStyle w:val="88"/>
        <w:tblW w:w="94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453"/>
        <w:gridCol w:w="1532"/>
        <w:gridCol w:w="835"/>
        <w:gridCol w:w="1140"/>
        <w:gridCol w:w="899"/>
        <w:gridCol w:w="538"/>
        <w:gridCol w:w="1259"/>
        <w:gridCol w:w="2143"/>
      </w:tblGrid>
      <w:tr w14:paraId="5B56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36" w:type="dxa"/>
            <w:vAlign w:val="center"/>
          </w:tcPr>
          <w:p w14:paraId="68CECD51">
            <w:pPr>
              <w:pStyle w:val="146"/>
              <w:jc w:val="center"/>
              <w:rPr>
                <w:rFonts w:ascii="Times New Roman" w:hAnsi="Times New Roman" w:eastAsia="宋体" w:cs="Times New Roman"/>
              </w:rPr>
            </w:pPr>
            <w:r>
              <w:rPr>
                <w:rFonts w:ascii="Times New Roman" w:hAnsi="Times New Roman" w:eastAsia="宋体" w:cs="Times New Roman"/>
              </w:rPr>
              <w:t>序号</w:t>
            </w:r>
          </w:p>
        </w:tc>
        <w:tc>
          <w:tcPr>
            <w:tcW w:w="2079" w:type="dxa"/>
            <w:gridSpan w:val="2"/>
            <w:vAlign w:val="center"/>
          </w:tcPr>
          <w:p w14:paraId="60A798BB">
            <w:pPr>
              <w:pStyle w:val="146"/>
              <w:jc w:val="center"/>
              <w:rPr>
                <w:rFonts w:ascii="Times New Roman" w:hAnsi="Times New Roman" w:eastAsia="宋体" w:cs="Times New Roman"/>
              </w:rPr>
            </w:pPr>
            <w:r>
              <w:rPr>
                <w:rFonts w:ascii="Times New Roman" w:hAnsi="Times New Roman" w:eastAsia="宋体" w:cs="Times New Roman"/>
              </w:rPr>
              <w:t>原辅料名称</w:t>
            </w:r>
          </w:p>
        </w:tc>
        <w:tc>
          <w:tcPr>
            <w:tcW w:w="844" w:type="dxa"/>
            <w:vAlign w:val="center"/>
          </w:tcPr>
          <w:p w14:paraId="189B24E3">
            <w:pPr>
              <w:pStyle w:val="146"/>
              <w:jc w:val="center"/>
              <w:rPr>
                <w:rFonts w:ascii="Times New Roman" w:hAnsi="Times New Roman" w:eastAsia="宋体" w:cs="Times New Roman"/>
              </w:rPr>
            </w:pPr>
            <w:r>
              <w:rPr>
                <w:rFonts w:hint="eastAsia" w:ascii="Times New Roman" w:hAnsi="Times New Roman" w:eastAsia="宋体" w:cs="Times New Roman"/>
              </w:rPr>
              <w:t>原环评审批量</w:t>
            </w:r>
          </w:p>
        </w:tc>
        <w:tc>
          <w:tcPr>
            <w:tcW w:w="1164" w:type="dxa"/>
            <w:vAlign w:val="center"/>
          </w:tcPr>
          <w:p w14:paraId="12E2E1F9">
            <w:pPr>
              <w:pStyle w:val="146"/>
              <w:jc w:val="center"/>
              <w:rPr>
                <w:rFonts w:ascii="Times New Roman" w:hAnsi="Times New Roman" w:eastAsia="宋体" w:cs="Times New Roman"/>
              </w:rPr>
            </w:pPr>
            <w:r>
              <w:rPr>
                <w:rFonts w:hint="eastAsia" w:ascii="Times New Roman" w:hAnsi="Times New Roman" w:eastAsia="宋体" w:cs="Times New Roman"/>
              </w:rPr>
              <w:t>本次项目拟新增用量</w:t>
            </w:r>
          </w:p>
        </w:tc>
        <w:tc>
          <w:tcPr>
            <w:tcW w:w="549" w:type="dxa"/>
            <w:vAlign w:val="center"/>
          </w:tcPr>
          <w:p w14:paraId="70F64741">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本项目完成后全厂用量</w:t>
            </w:r>
          </w:p>
        </w:tc>
        <w:tc>
          <w:tcPr>
            <w:tcW w:w="549" w:type="dxa"/>
            <w:vAlign w:val="center"/>
          </w:tcPr>
          <w:p w14:paraId="2503C834">
            <w:pPr>
              <w:pStyle w:val="146"/>
              <w:jc w:val="center"/>
              <w:rPr>
                <w:rFonts w:ascii="Times New Roman" w:hAnsi="Times New Roman" w:eastAsia="宋体" w:cs="Times New Roman"/>
              </w:rPr>
            </w:pPr>
            <w:r>
              <w:rPr>
                <w:rFonts w:ascii="Times New Roman" w:hAnsi="Times New Roman" w:eastAsia="宋体" w:cs="Times New Roman"/>
              </w:rPr>
              <w:t>单位</w:t>
            </w:r>
          </w:p>
        </w:tc>
        <w:tc>
          <w:tcPr>
            <w:tcW w:w="1278" w:type="dxa"/>
            <w:vAlign w:val="center"/>
          </w:tcPr>
          <w:p w14:paraId="1D2435F4">
            <w:pPr>
              <w:pStyle w:val="146"/>
              <w:jc w:val="center"/>
              <w:rPr>
                <w:rFonts w:ascii="Times New Roman" w:hAnsi="Times New Roman" w:eastAsia="宋体" w:cs="Times New Roman"/>
              </w:rPr>
            </w:pPr>
            <w:r>
              <w:rPr>
                <w:rFonts w:ascii="Times New Roman" w:hAnsi="Times New Roman" w:eastAsia="宋体" w:cs="Times New Roman"/>
              </w:rPr>
              <w:t>包装规格</w:t>
            </w:r>
          </w:p>
        </w:tc>
        <w:tc>
          <w:tcPr>
            <w:tcW w:w="2316" w:type="dxa"/>
            <w:vAlign w:val="center"/>
          </w:tcPr>
          <w:p w14:paraId="76E21BEF">
            <w:pPr>
              <w:pStyle w:val="146"/>
              <w:jc w:val="center"/>
              <w:rPr>
                <w:rFonts w:ascii="Times New Roman" w:hAnsi="Times New Roman" w:eastAsia="宋体" w:cs="Times New Roman"/>
              </w:rPr>
            </w:pPr>
            <w:r>
              <w:rPr>
                <w:rFonts w:ascii="Times New Roman" w:hAnsi="Times New Roman" w:eastAsia="宋体" w:cs="Times New Roman"/>
              </w:rPr>
              <w:t>备注</w:t>
            </w:r>
          </w:p>
        </w:tc>
      </w:tr>
      <w:tr w14:paraId="32A3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36" w:type="dxa"/>
            <w:vAlign w:val="center"/>
          </w:tcPr>
          <w:p w14:paraId="23B67031">
            <w:pPr>
              <w:pStyle w:val="146"/>
              <w:jc w:val="center"/>
              <w:rPr>
                <w:rFonts w:ascii="Times New Roman" w:hAnsi="Times New Roman" w:eastAsia="宋体" w:cs="Times New Roman"/>
              </w:rPr>
            </w:pPr>
            <w:r>
              <w:rPr>
                <w:rFonts w:hint="eastAsia" w:ascii="Times New Roman" w:hAnsi="Times New Roman" w:eastAsia="宋体" w:cs="Times New Roman"/>
              </w:rPr>
              <w:t>1</w:t>
            </w:r>
          </w:p>
        </w:tc>
        <w:tc>
          <w:tcPr>
            <w:tcW w:w="2079" w:type="dxa"/>
            <w:gridSpan w:val="2"/>
            <w:vAlign w:val="center"/>
          </w:tcPr>
          <w:p w14:paraId="28FADE92">
            <w:pPr>
              <w:pStyle w:val="146"/>
              <w:jc w:val="center"/>
              <w:rPr>
                <w:rFonts w:ascii="Times New Roman" w:hAnsi="Times New Roman" w:eastAsia="宋体" w:cs="Times New Roman"/>
              </w:rPr>
            </w:pPr>
            <w:r>
              <w:rPr>
                <w:rFonts w:hint="eastAsia" w:ascii="Times New Roman" w:hAnsi="Times New Roman" w:eastAsia="宋体" w:cs="Times New Roman"/>
              </w:rPr>
              <w:t>基膜</w:t>
            </w:r>
          </w:p>
        </w:tc>
        <w:tc>
          <w:tcPr>
            <w:tcW w:w="844" w:type="dxa"/>
            <w:vAlign w:val="center"/>
          </w:tcPr>
          <w:p w14:paraId="3B39478E">
            <w:pPr>
              <w:pStyle w:val="146"/>
              <w:jc w:val="center"/>
              <w:rPr>
                <w:rFonts w:ascii="Times New Roman" w:hAnsi="Times New Roman" w:eastAsia="宋体" w:cs="Times New Roman"/>
              </w:rPr>
            </w:pPr>
            <w:r>
              <w:rPr>
                <w:rFonts w:hint="eastAsia" w:ascii="Times New Roman" w:hAnsi="Times New Roman" w:eastAsia="宋体" w:cs="Times New Roman"/>
              </w:rPr>
              <w:t>22000</w:t>
            </w:r>
          </w:p>
        </w:tc>
        <w:tc>
          <w:tcPr>
            <w:tcW w:w="1164" w:type="dxa"/>
            <w:vAlign w:val="center"/>
          </w:tcPr>
          <w:p w14:paraId="1F7AD520">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w:t>
            </w:r>
          </w:p>
        </w:tc>
        <w:tc>
          <w:tcPr>
            <w:tcW w:w="549" w:type="dxa"/>
            <w:vAlign w:val="center"/>
          </w:tcPr>
          <w:p w14:paraId="29529F40">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22000</w:t>
            </w:r>
          </w:p>
        </w:tc>
        <w:tc>
          <w:tcPr>
            <w:tcW w:w="549" w:type="dxa"/>
            <w:vAlign w:val="center"/>
          </w:tcPr>
          <w:p w14:paraId="464EEB7D">
            <w:pPr>
              <w:pStyle w:val="146"/>
              <w:jc w:val="center"/>
              <w:rPr>
                <w:rFonts w:ascii="Times New Roman" w:hAnsi="Times New Roman" w:eastAsia="宋体" w:cs="Times New Roman"/>
              </w:rPr>
            </w:pPr>
            <w:r>
              <w:rPr>
                <w:rFonts w:ascii="Times New Roman" w:hAnsi="Times New Roman" w:eastAsia="宋体" w:cs="Times New Roman"/>
              </w:rPr>
              <w:t>平方米</w:t>
            </w:r>
          </w:p>
        </w:tc>
        <w:tc>
          <w:tcPr>
            <w:tcW w:w="1278" w:type="dxa"/>
            <w:vAlign w:val="center"/>
          </w:tcPr>
          <w:p w14:paraId="5CAD0375">
            <w:pPr>
              <w:pStyle w:val="146"/>
              <w:jc w:val="center"/>
              <w:rPr>
                <w:rFonts w:ascii="Times New Roman" w:hAnsi="Times New Roman" w:eastAsia="宋体" w:cs="Times New Roman"/>
              </w:rPr>
            </w:pPr>
            <w:r>
              <w:rPr>
                <w:rFonts w:hint="eastAsia" w:ascii="Times New Roman" w:hAnsi="Times New Roman" w:eastAsia="宋体" w:cs="Times New Roman"/>
              </w:rPr>
              <w:t>/</w:t>
            </w:r>
          </w:p>
        </w:tc>
        <w:tc>
          <w:tcPr>
            <w:tcW w:w="2316" w:type="dxa"/>
            <w:vAlign w:val="center"/>
          </w:tcPr>
          <w:p w14:paraId="37898AEE">
            <w:pPr>
              <w:pStyle w:val="146"/>
              <w:jc w:val="center"/>
              <w:rPr>
                <w:rFonts w:ascii="Times New Roman" w:hAnsi="Times New Roman" w:eastAsia="宋体" w:cs="Times New Roman"/>
              </w:rPr>
            </w:pPr>
            <w:r>
              <w:rPr>
                <w:rFonts w:hint="eastAsia" w:ascii="Times New Roman" w:hAnsi="Times New Roman" w:eastAsia="宋体" w:cs="Times New Roman"/>
              </w:rPr>
              <w:t>/</w:t>
            </w:r>
          </w:p>
        </w:tc>
      </w:tr>
      <w:tr w14:paraId="1E04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36" w:type="dxa"/>
            <w:vAlign w:val="center"/>
          </w:tcPr>
          <w:p w14:paraId="49583EDB">
            <w:pPr>
              <w:pStyle w:val="146"/>
              <w:jc w:val="center"/>
              <w:rPr>
                <w:rFonts w:ascii="Times New Roman" w:hAnsi="Times New Roman" w:eastAsia="宋体" w:cs="Times New Roman"/>
              </w:rPr>
            </w:pPr>
            <w:r>
              <w:rPr>
                <w:rFonts w:hint="eastAsia" w:ascii="Times New Roman" w:hAnsi="Times New Roman" w:eastAsia="宋体" w:cs="Times New Roman"/>
              </w:rPr>
              <w:t>2</w:t>
            </w:r>
          </w:p>
        </w:tc>
        <w:tc>
          <w:tcPr>
            <w:tcW w:w="2079" w:type="dxa"/>
            <w:gridSpan w:val="2"/>
            <w:vAlign w:val="center"/>
          </w:tcPr>
          <w:p w14:paraId="59702243">
            <w:pPr>
              <w:pStyle w:val="146"/>
              <w:jc w:val="center"/>
              <w:rPr>
                <w:rFonts w:ascii="Times New Roman" w:hAnsi="Times New Roman" w:eastAsia="宋体" w:cs="Times New Roman"/>
              </w:rPr>
            </w:pPr>
            <w:r>
              <w:rPr>
                <w:rFonts w:hint="eastAsia" w:ascii="Times New Roman" w:hAnsi="Times New Roman" w:eastAsia="宋体" w:cs="Times New Roman"/>
              </w:rPr>
              <w:t>原纸</w:t>
            </w:r>
          </w:p>
        </w:tc>
        <w:tc>
          <w:tcPr>
            <w:tcW w:w="844" w:type="dxa"/>
            <w:vAlign w:val="center"/>
          </w:tcPr>
          <w:p w14:paraId="3DDF41DA">
            <w:pPr>
              <w:pStyle w:val="146"/>
              <w:jc w:val="center"/>
              <w:rPr>
                <w:rFonts w:ascii="Times New Roman" w:hAnsi="Times New Roman" w:eastAsia="宋体" w:cs="Times New Roman"/>
              </w:rPr>
            </w:pPr>
            <w:r>
              <w:rPr>
                <w:rFonts w:hint="eastAsia" w:ascii="Times New Roman" w:hAnsi="Times New Roman" w:eastAsia="宋体" w:cs="Times New Roman"/>
              </w:rPr>
              <w:t>3000</w:t>
            </w:r>
          </w:p>
        </w:tc>
        <w:tc>
          <w:tcPr>
            <w:tcW w:w="1164" w:type="dxa"/>
            <w:vAlign w:val="center"/>
          </w:tcPr>
          <w:p w14:paraId="38EE160C">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w:t>
            </w:r>
          </w:p>
        </w:tc>
        <w:tc>
          <w:tcPr>
            <w:tcW w:w="549" w:type="dxa"/>
            <w:vAlign w:val="center"/>
          </w:tcPr>
          <w:p w14:paraId="0AA9ECA8">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3000</w:t>
            </w:r>
          </w:p>
        </w:tc>
        <w:tc>
          <w:tcPr>
            <w:tcW w:w="549" w:type="dxa"/>
            <w:vAlign w:val="center"/>
          </w:tcPr>
          <w:p w14:paraId="20D099A3">
            <w:pPr>
              <w:pStyle w:val="146"/>
              <w:jc w:val="center"/>
              <w:rPr>
                <w:rFonts w:ascii="Times New Roman" w:hAnsi="Times New Roman" w:eastAsia="宋体" w:cs="Times New Roman"/>
              </w:rPr>
            </w:pPr>
            <w:r>
              <w:rPr>
                <w:rFonts w:ascii="Times New Roman" w:hAnsi="Times New Roman" w:eastAsia="宋体" w:cs="Times New Roman"/>
              </w:rPr>
              <w:t>吨</w:t>
            </w:r>
          </w:p>
        </w:tc>
        <w:tc>
          <w:tcPr>
            <w:tcW w:w="1278" w:type="dxa"/>
            <w:vAlign w:val="center"/>
          </w:tcPr>
          <w:p w14:paraId="7DA2BC6E">
            <w:pPr>
              <w:pStyle w:val="146"/>
              <w:jc w:val="center"/>
              <w:rPr>
                <w:rFonts w:ascii="Times New Roman" w:hAnsi="Times New Roman" w:eastAsia="宋体" w:cs="Times New Roman"/>
              </w:rPr>
            </w:pPr>
            <w:r>
              <w:rPr>
                <w:rFonts w:hint="eastAsia" w:ascii="Times New Roman" w:hAnsi="Times New Roman" w:eastAsia="宋体" w:cs="Times New Roman"/>
              </w:rPr>
              <w:t>/</w:t>
            </w:r>
          </w:p>
        </w:tc>
        <w:tc>
          <w:tcPr>
            <w:tcW w:w="2316" w:type="dxa"/>
            <w:vAlign w:val="center"/>
          </w:tcPr>
          <w:p w14:paraId="63891C01">
            <w:pPr>
              <w:pStyle w:val="146"/>
              <w:jc w:val="center"/>
              <w:rPr>
                <w:rFonts w:ascii="Times New Roman" w:hAnsi="Times New Roman" w:eastAsia="宋体" w:cs="Times New Roman"/>
              </w:rPr>
            </w:pPr>
            <w:r>
              <w:rPr>
                <w:rFonts w:hint="eastAsia" w:ascii="Times New Roman" w:hAnsi="Times New Roman" w:eastAsia="宋体" w:cs="Times New Roman"/>
              </w:rPr>
              <w:t>/</w:t>
            </w:r>
          </w:p>
        </w:tc>
      </w:tr>
      <w:tr w14:paraId="4737B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36" w:type="dxa"/>
            <w:vAlign w:val="center"/>
          </w:tcPr>
          <w:p w14:paraId="2470926A">
            <w:pPr>
              <w:pStyle w:val="146"/>
              <w:jc w:val="center"/>
              <w:rPr>
                <w:rFonts w:ascii="Times New Roman" w:hAnsi="Times New Roman" w:eastAsia="宋体" w:cs="Times New Roman"/>
              </w:rPr>
            </w:pPr>
            <w:r>
              <w:rPr>
                <w:rFonts w:hint="eastAsia" w:ascii="Times New Roman" w:hAnsi="Times New Roman" w:eastAsia="宋体" w:cs="Times New Roman"/>
              </w:rPr>
              <w:t>3</w:t>
            </w:r>
          </w:p>
        </w:tc>
        <w:tc>
          <w:tcPr>
            <w:tcW w:w="2079" w:type="dxa"/>
            <w:gridSpan w:val="2"/>
            <w:vAlign w:val="center"/>
          </w:tcPr>
          <w:p w14:paraId="0DADAB73">
            <w:pPr>
              <w:pStyle w:val="146"/>
              <w:jc w:val="center"/>
              <w:rPr>
                <w:rFonts w:ascii="Times New Roman" w:hAnsi="Times New Roman" w:eastAsia="宋体" w:cs="Times New Roman"/>
              </w:rPr>
            </w:pPr>
            <w:r>
              <w:rPr>
                <w:rFonts w:hint="eastAsia" w:ascii="Times New Roman" w:hAnsi="Times New Roman" w:eastAsia="宋体" w:cs="Times New Roman"/>
              </w:rPr>
              <w:t>胶水</w:t>
            </w:r>
          </w:p>
        </w:tc>
        <w:tc>
          <w:tcPr>
            <w:tcW w:w="844" w:type="dxa"/>
            <w:vAlign w:val="center"/>
          </w:tcPr>
          <w:p w14:paraId="5A97246E">
            <w:pPr>
              <w:pStyle w:val="146"/>
              <w:jc w:val="center"/>
              <w:rPr>
                <w:rFonts w:ascii="Times New Roman" w:hAnsi="Times New Roman" w:eastAsia="宋体" w:cs="Times New Roman"/>
              </w:rPr>
            </w:pPr>
            <w:r>
              <w:rPr>
                <w:rFonts w:hint="eastAsia" w:ascii="Times New Roman" w:hAnsi="Times New Roman" w:eastAsia="宋体" w:cs="Times New Roman"/>
              </w:rPr>
              <w:t>1020</w:t>
            </w:r>
          </w:p>
        </w:tc>
        <w:tc>
          <w:tcPr>
            <w:tcW w:w="1164" w:type="dxa"/>
            <w:vAlign w:val="center"/>
          </w:tcPr>
          <w:p w14:paraId="735D7F00">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w:t>
            </w:r>
          </w:p>
        </w:tc>
        <w:tc>
          <w:tcPr>
            <w:tcW w:w="549" w:type="dxa"/>
            <w:vAlign w:val="center"/>
          </w:tcPr>
          <w:p w14:paraId="5BC5CE43">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1020</w:t>
            </w:r>
          </w:p>
        </w:tc>
        <w:tc>
          <w:tcPr>
            <w:tcW w:w="549" w:type="dxa"/>
            <w:vAlign w:val="center"/>
          </w:tcPr>
          <w:p w14:paraId="64DE2A8B">
            <w:pPr>
              <w:pStyle w:val="146"/>
              <w:jc w:val="center"/>
              <w:rPr>
                <w:rFonts w:ascii="Times New Roman" w:hAnsi="Times New Roman" w:eastAsia="宋体" w:cs="Times New Roman"/>
              </w:rPr>
            </w:pPr>
            <w:r>
              <w:rPr>
                <w:rFonts w:ascii="Times New Roman" w:hAnsi="Times New Roman" w:eastAsia="宋体" w:cs="Times New Roman"/>
              </w:rPr>
              <w:t>吨</w:t>
            </w:r>
          </w:p>
        </w:tc>
        <w:tc>
          <w:tcPr>
            <w:tcW w:w="1278" w:type="dxa"/>
            <w:vAlign w:val="center"/>
          </w:tcPr>
          <w:p w14:paraId="3A1306F7">
            <w:pPr>
              <w:pStyle w:val="146"/>
              <w:jc w:val="center"/>
              <w:rPr>
                <w:rFonts w:ascii="Times New Roman" w:hAnsi="Times New Roman" w:eastAsia="宋体" w:cs="Times New Roman"/>
              </w:rPr>
            </w:pPr>
            <w:r>
              <w:rPr>
                <w:rFonts w:hint="eastAsia" w:ascii="Times New Roman" w:hAnsi="Times New Roman" w:eastAsia="宋体" w:cs="Times New Roman"/>
              </w:rPr>
              <w:t>/</w:t>
            </w:r>
          </w:p>
        </w:tc>
        <w:tc>
          <w:tcPr>
            <w:tcW w:w="2316" w:type="dxa"/>
            <w:vAlign w:val="center"/>
          </w:tcPr>
          <w:p w14:paraId="7F5DA960">
            <w:pPr>
              <w:pStyle w:val="146"/>
              <w:jc w:val="center"/>
              <w:rPr>
                <w:rFonts w:ascii="Times New Roman" w:hAnsi="Times New Roman" w:eastAsia="宋体" w:cs="Times New Roman"/>
              </w:rPr>
            </w:pPr>
            <w:r>
              <w:rPr>
                <w:rFonts w:hint="eastAsia" w:ascii="Times New Roman" w:hAnsi="Times New Roman" w:eastAsia="宋体" w:cs="Times New Roman"/>
              </w:rPr>
              <w:t>/</w:t>
            </w:r>
          </w:p>
        </w:tc>
      </w:tr>
      <w:tr w14:paraId="08A1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36" w:type="dxa"/>
            <w:vAlign w:val="center"/>
          </w:tcPr>
          <w:p w14:paraId="3FFB307F">
            <w:pPr>
              <w:pStyle w:val="146"/>
              <w:jc w:val="center"/>
              <w:rPr>
                <w:rFonts w:ascii="Times New Roman" w:hAnsi="Times New Roman" w:eastAsia="宋体" w:cs="Times New Roman"/>
              </w:rPr>
            </w:pPr>
            <w:r>
              <w:rPr>
                <w:rFonts w:hint="eastAsia" w:ascii="Times New Roman" w:hAnsi="Times New Roman" w:eastAsia="宋体" w:cs="Times New Roman"/>
              </w:rPr>
              <w:t>4</w:t>
            </w:r>
          </w:p>
        </w:tc>
        <w:tc>
          <w:tcPr>
            <w:tcW w:w="2079" w:type="dxa"/>
            <w:gridSpan w:val="2"/>
            <w:vAlign w:val="center"/>
          </w:tcPr>
          <w:p w14:paraId="22804A1C">
            <w:pPr>
              <w:pStyle w:val="146"/>
              <w:jc w:val="center"/>
              <w:rPr>
                <w:rFonts w:ascii="Times New Roman" w:hAnsi="Times New Roman" w:eastAsia="宋体" w:cs="Times New Roman"/>
              </w:rPr>
            </w:pPr>
            <w:r>
              <w:rPr>
                <w:rFonts w:hint="eastAsia" w:ascii="Times New Roman" w:hAnsi="Times New Roman" w:eastAsia="宋体" w:cs="Times New Roman"/>
              </w:rPr>
              <w:t>背涂液</w:t>
            </w:r>
          </w:p>
        </w:tc>
        <w:tc>
          <w:tcPr>
            <w:tcW w:w="844" w:type="dxa"/>
            <w:vAlign w:val="center"/>
          </w:tcPr>
          <w:p w14:paraId="2EA7E313">
            <w:pPr>
              <w:pStyle w:val="146"/>
              <w:jc w:val="center"/>
              <w:rPr>
                <w:rFonts w:ascii="Times New Roman" w:hAnsi="Times New Roman" w:eastAsia="宋体" w:cs="Times New Roman"/>
              </w:rPr>
            </w:pPr>
            <w:r>
              <w:rPr>
                <w:rFonts w:hint="eastAsia" w:ascii="Times New Roman" w:hAnsi="Times New Roman" w:eastAsia="宋体" w:cs="Times New Roman"/>
              </w:rPr>
              <w:t>1020</w:t>
            </w:r>
          </w:p>
        </w:tc>
        <w:tc>
          <w:tcPr>
            <w:tcW w:w="1164" w:type="dxa"/>
            <w:vAlign w:val="center"/>
          </w:tcPr>
          <w:p w14:paraId="79BF0DA4">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w:t>
            </w:r>
          </w:p>
        </w:tc>
        <w:tc>
          <w:tcPr>
            <w:tcW w:w="549" w:type="dxa"/>
            <w:vAlign w:val="center"/>
          </w:tcPr>
          <w:p w14:paraId="52D90F2E">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1020</w:t>
            </w:r>
          </w:p>
        </w:tc>
        <w:tc>
          <w:tcPr>
            <w:tcW w:w="549" w:type="dxa"/>
            <w:vAlign w:val="center"/>
          </w:tcPr>
          <w:p w14:paraId="317B4032">
            <w:pPr>
              <w:pStyle w:val="146"/>
              <w:jc w:val="center"/>
              <w:rPr>
                <w:rFonts w:ascii="Times New Roman" w:hAnsi="Times New Roman" w:eastAsia="宋体" w:cs="Times New Roman"/>
              </w:rPr>
            </w:pPr>
            <w:r>
              <w:rPr>
                <w:rFonts w:ascii="Times New Roman" w:hAnsi="Times New Roman" w:eastAsia="宋体" w:cs="Times New Roman"/>
              </w:rPr>
              <w:t>吨</w:t>
            </w:r>
          </w:p>
        </w:tc>
        <w:tc>
          <w:tcPr>
            <w:tcW w:w="1278" w:type="dxa"/>
            <w:vAlign w:val="center"/>
          </w:tcPr>
          <w:p w14:paraId="605A7C21">
            <w:pPr>
              <w:pStyle w:val="146"/>
              <w:jc w:val="center"/>
              <w:rPr>
                <w:rFonts w:ascii="Times New Roman" w:hAnsi="Times New Roman" w:eastAsia="宋体" w:cs="Times New Roman"/>
              </w:rPr>
            </w:pPr>
            <w:r>
              <w:rPr>
                <w:rFonts w:hint="eastAsia" w:ascii="Times New Roman" w:hAnsi="Times New Roman" w:eastAsia="宋体" w:cs="Times New Roman"/>
              </w:rPr>
              <w:t>/</w:t>
            </w:r>
          </w:p>
        </w:tc>
        <w:tc>
          <w:tcPr>
            <w:tcW w:w="2316" w:type="dxa"/>
            <w:vAlign w:val="center"/>
          </w:tcPr>
          <w:p w14:paraId="0E9BC356">
            <w:pPr>
              <w:pStyle w:val="146"/>
              <w:jc w:val="center"/>
              <w:rPr>
                <w:rFonts w:ascii="Times New Roman" w:hAnsi="Times New Roman" w:eastAsia="宋体" w:cs="Times New Roman"/>
              </w:rPr>
            </w:pPr>
            <w:r>
              <w:rPr>
                <w:rFonts w:hint="eastAsia" w:ascii="Times New Roman" w:hAnsi="Times New Roman" w:eastAsia="宋体" w:cs="Times New Roman"/>
              </w:rPr>
              <w:t>/</w:t>
            </w:r>
          </w:p>
        </w:tc>
      </w:tr>
      <w:tr w14:paraId="1EB9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36" w:type="dxa"/>
            <w:vAlign w:val="center"/>
          </w:tcPr>
          <w:p w14:paraId="3459D940">
            <w:pPr>
              <w:pStyle w:val="146"/>
              <w:jc w:val="center"/>
              <w:rPr>
                <w:rFonts w:ascii="Times New Roman" w:hAnsi="Times New Roman" w:eastAsia="宋体" w:cs="Times New Roman"/>
              </w:rPr>
            </w:pPr>
            <w:r>
              <w:rPr>
                <w:rFonts w:hint="eastAsia" w:ascii="Times New Roman" w:hAnsi="Times New Roman" w:eastAsia="宋体" w:cs="Times New Roman"/>
              </w:rPr>
              <w:t>5</w:t>
            </w:r>
          </w:p>
        </w:tc>
        <w:tc>
          <w:tcPr>
            <w:tcW w:w="2079" w:type="dxa"/>
            <w:gridSpan w:val="2"/>
            <w:vAlign w:val="center"/>
          </w:tcPr>
          <w:p w14:paraId="75F030BB">
            <w:pPr>
              <w:pStyle w:val="146"/>
              <w:jc w:val="center"/>
              <w:rPr>
                <w:rFonts w:ascii="Times New Roman" w:hAnsi="Times New Roman" w:eastAsia="宋体" w:cs="Times New Roman"/>
              </w:rPr>
            </w:pPr>
            <w:r>
              <w:rPr>
                <w:rFonts w:hint="eastAsia" w:ascii="Times New Roman" w:hAnsi="Times New Roman" w:eastAsia="宋体" w:cs="Times New Roman"/>
              </w:rPr>
              <w:t>溶剂墨</w:t>
            </w:r>
          </w:p>
        </w:tc>
        <w:tc>
          <w:tcPr>
            <w:tcW w:w="844" w:type="dxa"/>
            <w:vAlign w:val="center"/>
          </w:tcPr>
          <w:p w14:paraId="1A8A76E3">
            <w:pPr>
              <w:pStyle w:val="146"/>
              <w:jc w:val="center"/>
              <w:rPr>
                <w:rFonts w:ascii="Times New Roman" w:hAnsi="Times New Roman" w:eastAsia="宋体" w:cs="Times New Roman"/>
              </w:rPr>
            </w:pPr>
            <w:r>
              <w:rPr>
                <w:rFonts w:hint="eastAsia" w:ascii="Times New Roman" w:hAnsi="Times New Roman" w:eastAsia="宋体" w:cs="Times New Roman"/>
              </w:rPr>
              <w:t>50</w:t>
            </w:r>
          </w:p>
        </w:tc>
        <w:tc>
          <w:tcPr>
            <w:tcW w:w="1164" w:type="dxa"/>
            <w:vAlign w:val="center"/>
          </w:tcPr>
          <w:p w14:paraId="4CFFAD2B">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w:t>
            </w:r>
          </w:p>
        </w:tc>
        <w:tc>
          <w:tcPr>
            <w:tcW w:w="549" w:type="dxa"/>
            <w:vAlign w:val="center"/>
          </w:tcPr>
          <w:p w14:paraId="3015D918">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50</w:t>
            </w:r>
          </w:p>
        </w:tc>
        <w:tc>
          <w:tcPr>
            <w:tcW w:w="549" w:type="dxa"/>
            <w:vAlign w:val="center"/>
          </w:tcPr>
          <w:p w14:paraId="07A32823">
            <w:pPr>
              <w:pStyle w:val="146"/>
              <w:jc w:val="center"/>
              <w:rPr>
                <w:rFonts w:ascii="Times New Roman" w:hAnsi="Times New Roman" w:eastAsia="宋体" w:cs="Times New Roman"/>
              </w:rPr>
            </w:pPr>
            <w:r>
              <w:rPr>
                <w:rFonts w:ascii="Times New Roman" w:hAnsi="Times New Roman" w:eastAsia="宋体" w:cs="Times New Roman"/>
              </w:rPr>
              <w:t>吨</w:t>
            </w:r>
          </w:p>
        </w:tc>
        <w:tc>
          <w:tcPr>
            <w:tcW w:w="1278" w:type="dxa"/>
            <w:vAlign w:val="center"/>
          </w:tcPr>
          <w:p w14:paraId="19476E34">
            <w:pPr>
              <w:pStyle w:val="146"/>
              <w:jc w:val="center"/>
              <w:rPr>
                <w:rFonts w:ascii="Times New Roman" w:hAnsi="Times New Roman" w:eastAsia="宋体" w:cs="Times New Roman"/>
              </w:rPr>
            </w:pPr>
            <w:r>
              <w:rPr>
                <w:rFonts w:hint="eastAsia" w:ascii="Times New Roman" w:hAnsi="Times New Roman" w:eastAsia="宋体" w:cs="Times New Roman"/>
              </w:rPr>
              <w:t>/</w:t>
            </w:r>
          </w:p>
        </w:tc>
        <w:tc>
          <w:tcPr>
            <w:tcW w:w="2316" w:type="dxa"/>
            <w:vAlign w:val="center"/>
          </w:tcPr>
          <w:p w14:paraId="27B67BD8">
            <w:pPr>
              <w:pStyle w:val="146"/>
              <w:jc w:val="center"/>
              <w:rPr>
                <w:rFonts w:ascii="Times New Roman" w:hAnsi="Times New Roman" w:eastAsia="宋体" w:cs="Times New Roman"/>
              </w:rPr>
            </w:pPr>
            <w:r>
              <w:rPr>
                <w:rFonts w:hint="eastAsia" w:ascii="Times New Roman" w:hAnsi="Times New Roman" w:eastAsia="宋体" w:cs="Times New Roman"/>
              </w:rPr>
              <w:t>/</w:t>
            </w:r>
          </w:p>
        </w:tc>
      </w:tr>
      <w:tr w14:paraId="3A170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36" w:type="dxa"/>
            <w:vAlign w:val="center"/>
          </w:tcPr>
          <w:p w14:paraId="57F22CA9">
            <w:pPr>
              <w:pStyle w:val="146"/>
              <w:jc w:val="center"/>
              <w:rPr>
                <w:rFonts w:ascii="Times New Roman" w:hAnsi="Times New Roman" w:eastAsia="宋体" w:cs="Times New Roman"/>
              </w:rPr>
            </w:pPr>
            <w:r>
              <w:rPr>
                <w:rFonts w:hint="eastAsia" w:ascii="Times New Roman" w:hAnsi="Times New Roman" w:eastAsia="宋体" w:cs="Times New Roman"/>
              </w:rPr>
              <w:t>6</w:t>
            </w:r>
          </w:p>
        </w:tc>
        <w:tc>
          <w:tcPr>
            <w:tcW w:w="2079" w:type="dxa"/>
            <w:gridSpan w:val="2"/>
            <w:vAlign w:val="center"/>
          </w:tcPr>
          <w:p w14:paraId="00A83F57">
            <w:pPr>
              <w:pStyle w:val="146"/>
              <w:jc w:val="center"/>
              <w:rPr>
                <w:rFonts w:ascii="Times New Roman" w:hAnsi="Times New Roman" w:eastAsia="宋体" w:cs="Times New Roman"/>
              </w:rPr>
            </w:pPr>
            <w:r>
              <w:rPr>
                <w:rFonts w:hint="eastAsia" w:ascii="Times New Roman" w:hAnsi="Times New Roman" w:eastAsia="宋体" w:cs="Times New Roman"/>
              </w:rPr>
              <w:t>乙醇</w:t>
            </w:r>
          </w:p>
        </w:tc>
        <w:tc>
          <w:tcPr>
            <w:tcW w:w="844" w:type="dxa"/>
            <w:vAlign w:val="center"/>
          </w:tcPr>
          <w:p w14:paraId="5192AE51">
            <w:pPr>
              <w:pStyle w:val="146"/>
              <w:jc w:val="center"/>
              <w:rPr>
                <w:rFonts w:ascii="Times New Roman" w:hAnsi="Times New Roman" w:eastAsia="宋体" w:cs="Times New Roman"/>
              </w:rPr>
            </w:pPr>
            <w:r>
              <w:rPr>
                <w:rFonts w:hint="eastAsia" w:ascii="Times New Roman" w:hAnsi="Times New Roman" w:eastAsia="宋体" w:cs="Times New Roman"/>
              </w:rPr>
              <w:t>1</w:t>
            </w:r>
          </w:p>
        </w:tc>
        <w:tc>
          <w:tcPr>
            <w:tcW w:w="1164" w:type="dxa"/>
            <w:vAlign w:val="center"/>
          </w:tcPr>
          <w:p w14:paraId="03363EBC">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w:t>
            </w:r>
          </w:p>
        </w:tc>
        <w:tc>
          <w:tcPr>
            <w:tcW w:w="549" w:type="dxa"/>
            <w:vAlign w:val="center"/>
          </w:tcPr>
          <w:p w14:paraId="35EF8A43">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w:t>
            </w:r>
          </w:p>
        </w:tc>
        <w:tc>
          <w:tcPr>
            <w:tcW w:w="549" w:type="dxa"/>
            <w:vAlign w:val="center"/>
          </w:tcPr>
          <w:p w14:paraId="5311610D">
            <w:pPr>
              <w:pStyle w:val="146"/>
              <w:jc w:val="center"/>
              <w:rPr>
                <w:rFonts w:ascii="Times New Roman" w:hAnsi="Times New Roman" w:eastAsia="宋体" w:cs="Times New Roman"/>
              </w:rPr>
            </w:pPr>
            <w:r>
              <w:rPr>
                <w:rFonts w:ascii="Times New Roman" w:hAnsi="Times New Roman" w:eastAsia="宋体" w:cs="Times New Roman"/>
              </w:rPr>
              <w:t>吨</w:t>
            </w:r>
          </w:p>
        </w:tc>
        <w:tc>
          <w:tcPr>
            <w:tcW w:w="1278" w:type="dxa"/>
            <w:vAlign w:val="center"/>
          </w:tcPr>
          <w:p w14:paraId="5CC516C0">
            <w:pPr>
              <w:pStyle w:val="146"/>
              <w:jc w:val="center"/>
              <w:rPr>
                <w:rFonts w:ascii="Times New Roman" w:hAnsi="Times New Roman" w:eastAsia="宋体" w:cs="Times New Roman"/>
              </w:rPr>
            </w:pPr>
            <w:r>
              <w:rPr>
                <w:rFonts w:hint="eastAsia" w:ascii="Times New Roman" w:hAnsi="Times New Roman" w:eastAsia="宋体" w:cs="Times New Roman"/>
              </w:rPr>
              <w:t>/</w:t>
            </w:r>
          </w:p>
        </w:tc>
        <w:tc>
          <w:tcPr>
            <w:tcW w:w="2316" w:type="dxa"/>
            <w:vAlign w:val="center"/>
          </w:tcPr>
          <w:p w14:paraId="6AE3A3FD">
            <w:pPr>
              <w:pStyle w:val="146"/>
              <w:jc w:val="center"/>
              <w:rPr>
                <w:rFonts w:ascii="Times New Roman" w:hAnsi="Times New Roman" w:eastAsia="宋体" w:cs="Times New Roman"/>
              </w:rPr>
            </w:pPr>
            <w:r>
              <w:rPr>
                <w:rFonts w:hint="eastAsia" w:ascii="Times New Roman" w:hAnsi="Times New Roman" w:eastAsia="宋体" w:cs="Times New Roman"/>
              </w:rPr>
              <w:t>/</w:t>
            </w:r>
          </w:p>
        </w:tc>
      </w:tr>
      <w:tr w14:paraId="3F28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636" w:type="dxa"/>
            <w:vAlign w:val="center"/>
          </w:tcPr>
          <w:p w14:paraId="21224C88">
            <w:pPr>
              <w:pStyle w:val="146"/>
              <w:jc w:val="center"/>
              <w:rPr>
                <w:rFonts w:ascii="Times New Roman" w:hAnsi="Times New Roman" w:eastAsia="宋体" w:cs="Times New Roman"/>
              </w:rPr>
            </w:pPr>
            <w:r>
              <w:rPr>
                <w:rFonts w:hint="eastAsia" w:ascii="Times New Roman" w:hAnsi="Times New Roman" w:eastAsia="宋体" w:cs="Times New Roman"/>
              </w:rPr>
              <w:t>7</w:t>
            </w:r>
          </w:p>
        </w:tc>
        <w:tc>
          <w:tcPr>
            <w:tcW w:w="2079" w:type="dxa"/>
            <w:gridSpan w:val="2"/>
            <w:vAlign w:val="center"/>
          </w:tcPr>
          <w:p w14:paraId="3BDEB501">
            <w:pPr>
              <w:pStyle w:val="146"/>
              <w:jc w:val="center"/>
              <w:rPr>
                <w:rFonts w:ascii="Times New Roman" w:hAnsi="Times New Roman" w:eastAsia="宋体" w:cs="Times New Roman"/>
              </w:rPr>
            </w:pPr>
            <w:r>
              <w:rPr>
                <w:rFonts w:ascii="Times New Roman" w:hAnsi="Times New Roman" w:eastAsia="宋体" w:cs="Times New Roman"/>
              </w:rPr>
              <w:t>纸张</w:t>
            </w:r>
          </w:p>
        </w:tc>
        <w:tc>
          <w:tcPr>
            <w:tcW w:w="844" w:type="dxa"/>
            <w:vAlign w:val="center"/>
          </w:tcPr>
          <w:p w14:paraId="69D2B8A9">
            <w:pPr>
              <w:pStyle w:val="146"/>
              <w:jc w:val="center"/>
              <w:rPr>
                <w:rFonts w:ascii="Times New Roman" w:hAnsi="Times New Roman" w:eastAsia="宋体" w:cs="Times New Roman"/>
              </w:rPr>
            </w:pPr>
            <w:r>
              <w:rPr>
                <w:rFonts w:hint="eastAsia" w:ascii="Times New Roman" w:hAnsi="Times New Roman" w:eastAsia="宋体" w:cs="Times New Roman"/>
              </w:rPr>
              <w:t>2000</w:t>
            </w:r>
          </w:p>
        </w:tc>
        <w:tc>
          <w:tcPr>
            <w:tcW w:w="1164" w:type="dxa"/>
            <w:vAlign w:val="center"/>
          </w:tcPr>
          <w:p w14:paraId="5403084E">
            <w:pPr>
              <w:pStyle w:val="146"/>
              <w:jc w:val="center"/>
              <w:rPr>
                <w:rFonts w:ascii="Times New Roman" w:hAnsi="Times New Roman" w:eastAsia="宋体" w:cs="Times New Roman"/>
              </w:rPr>
            </w:pPr>
            <w:r>
              <w:rPr>
                <w:rFonts w:ascii="Times New Roman" w:hAnsi="Times New Roman" w:eastAsia="宋体" w:cs="Times New Roman"/>
              </w:rPr>
              <w:t>3</w:t>
            </w:r>
            <w:r>
              <w:rPr>
                <w:rFonts w:hint="eastAsia" w:ascii="Times New Roman" w:hAnsi="Times New Roman" w:eastAsia="宋体" w:cs="Times New Roman"/>
                <w:lang w:val="en-US" w:eastAsia="zh-CN"/>
              </w:rPr>
              <w:t>5</w:t>
            </w:r>
            <w:r>
              <w:rPr>
                <w:rFonts w:ascii="Times New Roman" w:hAnsi="Times New Roman" w:eastAsia="宋体" w:cs="Times New Roman"/>
              </w:rPr>
              <w:t>505.6</w:t>
            </w:r>
          </w:p>
        </w:tc>
        <w:tc>
          <w:tcPr>
            <w:tcW w:w="549" w:type="dxa"/>
            <w:vAlign w:val="center"/>
          </w:tcPr>
          <w:p w14:paraId="3730EAEB">
            <w:pPr>
              <w:pStyle w:val="146"/>
              <w:jc w:val="center"/>
              <w:rPr>
                <w:rFonts w:ascii="Times New Roman" w:hAnsi="Times New Roman" w:eastAsia="宋体" w:cs="Times New Roman"/>
              </w:rPr>
            </w:pPr>
            <w:r>
              <w:rPr>
                <w:rFonts w:ascii="Times New Roman" w:hAnsi="Times New Roman" w:eastAsia="宋体" w:cs="Times New Roman"/>
              </w:rPr>
              <w:t>37505.6</w:t>
            </w:r>
          </w:p>
        </w:tc>
        <w:tc>
          <w:tcPr>
            <w:tcW w:w="549" w:type="dxa"/>
            <w:vAlign w:val="center"/>
          </w:tcPr>
          <w:p w14:paraId="13627B2B">
            <w:pPr>
              <w:pStyle w:val="146"/>
              <w:jc w:val="center"/>
              <w:rPr>
                <w:rFonts w:ascii="Times New Roman" w:hAnsi="Times New Roman" w:eastAsia="宋体" w:cs="Times New Roman"/>
              </w:rPr>
            </w:pPr>
            <w:r>
              <w:rPr>
                <w:rFonts w:ascii="Times New Roman" w:hAnsi="Times New Roman" w:eastAsia="宋体" w:cs="Times New Roman"/>
              </w:rPr>
              <w:t>吨</w:t>
            </w:r>
          </w:p>
        </w:tc>
        <w:tc>
          <w:tcPr>
            <w:tcW w:w="1278" w:type="dxa"/>
            <w:vAlign w:val="center"/>
          </w:tcPr>
          <w:p w14:paraId="441BEA80">
            <w:pPr>
              <w:pStyle w:val="146"/>
              <w:jc w:val="center"/>
              <w:rPr>
                <w:rFonts w:ascii="Times New Roman" w:hAnsi="Times New Roman" w:eastAsia="宋体" w:cs="Times New Roman"/>
              </w:rPr>
            </w:pPr>
            <w:r>
              <w:rPr>
                <w:rFonts w:ascii="Times New Roman" w:hAnsi="Times New Roman" w:eastAsia="宋体" w:cs="Times New Roman"/>
              </w:rPr>
              <w:t>8000米/卷</w:t>
            </w:r>
          </w:p>
        </w:tc>
        <w:tc>
          <w:tcPr>
            <w:tcW w:w="2316" w:type="dxa"/>
            <w:vAlign w:val="center"/>
          </w:tcPr>
          <w:p w14:paraId="632936CF">
            <w:pPr>
              <w:pStyle w:val="146"/>
              <w:jc w:val="center"/>
              <w:rPr>
                <w:rFonts w:ascii="Times New Roman" w:hAnsi="Times New Roman" w:eastAsia="宋体" w:cs="Times New Roman"/>
              </w:rPr>
            </w:pPr>
            <w:r>
              <w:rPr>
                <w:rFonts w:ascii="Times New Roman" w:hAnsi="Times New Roman" w:eastAsia="宋体" w:cs="Times New Roman"/>
              </w:rPr>
              <w:t>用于</w:t>
            </w:r>
            <w:r>
              <w:rPr>
                <w:rFonts w:hint="eastAsia" w:ascii="Times New Roman" w:hAnsi="Times New Roman" w:eastAsia="宋体" w:cs="Times New Roman"/>
              </w:rPr>
              <w:t>生产文创智造产品</w:t>
            </w:r>
          </w:p>
        </w:tc>
      </w:tr>
      <w:tr w14:paraId="21A6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636" w:type="dxa"/>
            <w:vAlign w:val="center"/>
          </w:tcPr>
          <w:p w14:paraId="12DE1171">
            <w:pPr>
              <w:pStyle w:val="146"/>
              <w:jc w:val="center"/>
              <w:rPr>
                <w:rFonts w:ascii="Times New Roman" w:hAnsi="Times New Roman" w:eastAsia="宋体" w:cs="Times New Roman"/>
              </w:rPr>
            </w:pPr>
            <w:r>
              <w:rPr>
                <w:rFonts w:hint="eastAsia" w:ascii="Times New Roman" w:hAnsi="Times New Roman" w:eastAsia="宋体" w:cs="Times New Roman"/>
              </w:rPr>
              <w:t>8</w:t>
            </w:r>
          </w:p>
        </w:tc>
        <w:tc>
          <w:tcPr>
            <w:tcW w:w="2079" w:type="dxa"/>
            <w:gridSpan w:val="2"/>
            <w:vAlign w:val="center"/>
          </w:tcPr>
          <w:p w14:paraId="6C4FD12C">
            <w:pPr>
              <w:pStyle w:val="146"/>
              <w:jc w:val="center"/>
              <w:rPr>
                <w:rFonts w:ascii="Times New Roman" w:hAnsi="Times New Roman" w:eastAsia="宋体" w:cs="Times New Roman"/>
              </w:rPr>
            </w:pPr>
            <w:r>
              <w:rPr>
                <w:rFonts w:ascii="Times New Roman" w:hAnsi="Times New Roman" w:eastAsia="宋体" w:cs="Times New Roman"/>
              </w:rPr>
              <w:t>显影液</w:t>
            </w:r>
          </w:p>
        </w:tc>
        <w:tc>
          <w:tcPr>
            <w:tcW w:w="844" w:type="dxa"/>
            <w:vAlign w:val="center"/>
          </w:tcPr>
          <w:p w14:paraId="4D187CDF">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0.2</w:t>
            </w:r>
          </w:p>
        </w:tc>
        <w:tc>
          <w:tcPr>
            <w:tcW w:w="1164" w:type="dxa"/>
            <w:vAlign w:val="center"/>
          </w:tcPr>
          <w:p w14:paraId="3F7B4277">
            <w:pPr>
              <w:pStyle w:val="146"/>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0</w:t>
            </w:r>
          </w:p>
        </w:tc>
        <w:tc>
          <w:tcPr>
            <w:tcW w:w="549" w:type="dxa"/>
            <w:vAlign w:val="center"/>
          </w:tcPr>
          <w:p w14:paraId="5B43F9D4">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0.2</w:t>
            </w:r>
          </w:p>
        </w:tc>
        <w:tc>
          <w:tcPr>
            <w:tcW w:w="549" w:type="dxa"/>
            <w:vAlign w:val="center"/>
          </w:tcPr>
          <w:p w14:paraId="76B1A5B2">
            <w:pPr>
              <w:pStyle w:val="146"/>
              <w:jc w:val="center"/>
              <w:rPr>
                <w:rFonts w:ascii="Times New Roman" w:hAnsi="Times New Roman" w:eastAsia="宋体" w:cs="Times New Roman"/>
              </w:rPr>
            </w:pPr>
            <w:r>
              <w:rPr>
                <w:rFonts w:ascii="Times New Roman" w:hAnsi="Times New Roman" w:eastAsia="宋体" w:cs="Times New Roman"/>
              </w:rPr>
              <w:t>吨</w:t>
            </w:r>
          </w:p>
        </w:tc>
        <w:tc>
          <w:tcPr>
            <w:tcW w:w="1278" w:type="dxa"/>
            <w:vAlign w:val="center"/>
          </w:tcPr>
          <w:p w14:paraId="182E8F09">
            <w:pPr>
              <w:pStyle w:val="146"/>
              <w:jc w:val="center"/>
              <w:rPr>
                <w:rFonts w:ascii="Times New Roman" w:hAnsi="Times New Roman" w:eastAsia="宋体" w:cs="Times New Roman"/>
              </w:rPr>
            </w:pPr>
            <w:r>
              <w:rPr>
                <w:rFonts w:ascii="Times New Roman" w:hAnsi="Times New Roman" w:eastAsia="宋体" w:cs="Times New Roman"/>
              </w:rPr>
              <w:t>20升/桶</w:t>
            </w:r>
          </w:p>
        </w:tc>
        <w:tc>
          <w:tcPr>
            <w:tcW w:w="2316" w:type="dxa"/>
            <w:vAlign w:val="center"/>
          </w:tcPr>
          <w:p w14:paraId="112A5FB3">
            <w:pPr>
              <w:pStyle w:val="146"/>
              <w:jc w:val="center"/>
              <w:rPr>
                <w:rFonts w:ascii="Times New Roman" w:hAnsi="Times New Roman" w:eastAsia="宋体" w:cs="Times New Roman"/>
              </w:rPr>
            </w:pPr>
            <w:r>
              <w:rPr>
                <w:rFonts w:ascii="Times New Roman" w:hAnsi="Times New Roman" w:eastAsia="宋体" w:cs="Times New Roman"/>
              </w:rPr>
              <w:t>用于制版</w:t>
            </w:r>
          </w:p>
        </w:tc>
      </w:tr>
      <w:tr w14:paraId="7FB1B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636" w:type="dxa"/>
            <w:vAlign w:val="center"/>
          </w:tcPr>
          <w:p w14:paraId="7D8D4014">
            <w:pPr>
              <w:pStyle w:val="146"/>
              <w:jc w:val="center"/>
              <w:rPr>
                <w:rFonts w:ascii="Times New Roman" w:hAnsi="Times New Roman" w:eastAsia="宋体" w:cs="Times New Roman"/>
              </w:rPr>
            </w:pPr>
            <w:r>
              <w:rPr>
                <w:rFonts w:hint="eastAsia" w:ascii="Times New Roman" w:hAnsi="Times New Roman" w:eastAsia="宋体" w:cs="Times New Roman"/>
              </w:rPr>
              <w:t>9</w:t>
            </w:r>
          </w:p>
        </w:tc>
        <w:tc>
          <w:tcPr>
            <w:tcW w:w="2079" w:type="dxa"/>
            <w:gridSpan w:val="2"/>
            <w:vAlign w:val="center"/>
          </w:tcPr>
          <w:p w14:paraId="2EE03B6C">
            <w:pPr>
              <w:pStyle w:val="146"/>
              <w:jc w:val="center"/>
              <w:rPr>
                <w:rFonts w:ascii="Times New Roman" w:hAnsi="Times New Roman" w:eastAsia="宋体" w:cs="Times New Roman"/>
              </w:rPr>
            </w:pPr>
            <w:r>
              <w:rPr>
                <w:rFonts w:ascii="Times New Roman" w:hAnsi="Times New Roman" w:eastAsia="宋体" w:cs="Times New Roman"/>
              </w:rPr>
              <w:t>PS版</w:t>
            </w:r>
          </w:p>
        </w:tc>
        <w:tc>
          <w:tcPr>
            <w:tcW w:w="844" w:type="dxa"/>
            <w:vAlign w:val="center"/>
          </w:tcPr>
          <w:p w14:paraId="6B547752">
            <w:pPr>
              <w:pStyle w:val="146"/>
              <w:jc w:val="center"/>
              <w:rPr>
                <w:rFonts w:ascii="Times New Roman" w:hAnsi="Times New Roman" w:eastAsia="宋体" w:cs="Times New Roman"/>
              </w:rPr>
            </w:pPr>
            <w:r>
              <w:rPr>
                <w:rFonts w:hint="eastAsia" w:ascii="Times New Roman" w:hAnsi="Times New Roman" w:eastAsia="宋体" w:cs="Times New Roman"/>
              </w:rPr>
              <w:t>10000</w:t>
            </w:r>
          </w:p>
        </w:tc>
        <w:tc>
          <w:tcPr>
            <w:tcW w:w="1164" w:type="dxa"/>
            <w:vAlign w:val="center"/>
          </w:tcPr>
          <w:p w14:paraId="227283DF">
            <w:pPr>
              <w:pStyle w:val="146"/>
              <w:jc w:val="center"/>
              <w:rPr>
                <w:rFonts w:ascii="Times New Roman" w:hAnsi="Times New Roman" w:eastAsia="宋体" w:cs="Times New Roman"/>
              </w:rPr>
            </w:pPr>
            <w:r>
              <w:rPr>
                <w:rFonts w:hint="eastAsia" w:ascii="Times New Roman" w:hAnsi="Times New Roman" w:eastAsia="宋体" w:cs="Times New Roman"/>
                <w:lang w:val="en-US" w:eastAsia="zh-CN"/>
              </w:rPr>
              <w:t>1</w:t>
            </w:r>
            <w:r>
              <w:rPr>
                <w:rFonts w:ascii="Times New Roman" w:hAnsi="Times New Roman" w:eastAsia="宋体" w:cs="Times New Roman"/>
              </w:rPr>
              <w:t>7000</w:t>
            </w:r>
          </w:p>
        </w:tc>
        <w:tc>
          <w:tcPr>
            <w:tcW w:w="549" w:type="dxa"/>
            <w:vAlign w:val="center"/>
          </w:tcPr>
          <w:p w14:paraId="43631F6A">
            <w:pPr>
              <w:pStyle w:val="146"/>
              <w:jc w:val="center"/>
              <w:rPr>
                <w:rFonts w:ascii="Times New Roman" w:hAnsi="Times New Roman" w:eastAsia="宋体" w:cs="Times New Roman"/>
              </w:rPr>
            </w:pPr>
            <w:r>
              <w:rPr>
                <w:rFonts w:ascii="Times New Roman" w:hAnsi="Times New Roman" w:eastAsia="宋体" w:cs="Times New Roman"/>
              </w:rPr>
              <w:t>27000</w:t>
            </w:r>
          </w:p>
        </w:tc>
        <w:tc>
          <w:tcPr>
            <w:tcW w:w="549" w:type="dxa"/>
            <w:vAlign w:val="center"/>
          </w:tcPr>
          <w:p w14:paraId="1E39B7E3">
            <w:pPr>
              <w:pStyle w:val="146"/>
              <w:jc w:val="center"/>
              <w:rPr>
                <w:rFonts w:ascii="Times New Roman" w:hAnsi="Times New Roman" w:eastAsia="宋体" w:cs="Times New Roman"/>
              </w:rPr>
            </w:pPr>
            <w:r>
              <w:rPr>
                <w:rFonts w:ascii="Times New Roman" w:hAnsi="Times New Roman" w:eastAsia="宋体" w:cs="Times New Roman"/>
              </w:rPr>
              <w:t>张</w:t>
            </w:r>
          </w:p>
        </w:tc>
        <w:tc>
          <w:tcPr>
            <w:tcW w:w="1278" w:type="dxa"/>
            <w:vAlign w:val="center"/>
          </w:tcPr>
          <w:p w14:paraId="275049F2">
            <w:pPr>
              <w:pStyle w:val="146"/>
              <w:jc w:val="center"/>
              <w:rPr>
                <w:rFonts w:ascii="Times New Roman" w:hAnsi="Times New Roman" w:eastAsia="宋体" w:cs="Times New Roman"/>
              </w:rPr>
            </w:pPr>
            <w:r>
              <w:rPr>
                <w:rFonts w:ascii="Times New Roman" w:hAnsi="Times New Roman" w:eastAsia="宋体" w:cs="Times New Roman"/>
              </w:rPr>
              <w:t>30-50张/盒</w:t>
            </w:r>
          </w:p>
        </w:tc>
        <w:tc>
          <w:tcPr>
            <w:tcW w:w="2316" w:type="dxa"/>
            <w:vAlign w:val="center"/>
          </w:tcPr>
          <w:p w14:paraId="5EA87587">
            <w:pPr>
              <w:pStyle w:val="146"/>
              <w:jc w:val="center"/>
              <w:rPr>
                <w:rFonts w:ascii="Times New Roman" w:hAnsi="Times New Roman" w:eastAsia="宋体" w:cs="Times New Roman"/>
              </w:rPr>
            </w:pPr>
            <w:r>
              <w:rPr>
                <w:rFonts w:ascii="Times New Roman" w:hAnsi="Times New Roman" w:eastAsia="宋体" w:cs="Times New Roman"/>
              </w:rPr>
              <w:t>用于制版</w:t>
            </w:r>
          </w:p>
        </w:tc>
      </w:tr>
      <w:tr w14:paraId="0716D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636" w:type="dxa"/>
            <w:vAlign w:val="center"/>
          </w:tcPr>
          <w:p w14:paraId="5ECF22BB">
            <w:pPr>
              <w:pStyle w:val="146"/>
              <w:jc w:val="center"/>
              <w:rPr>
                <w:rFonts w:ascii="Times New Roman" w:hAnsi="Times New Roman" w:eastAsia="宋体" w:cs="Times New Roman"/>
              </w:rPr>
            </w:pPr>
            <w:r>
              <w:rPr>
                <w:rFonts w:hint="eastAsia" w:ascii="Times New Roman" w:hAnsi="Times New Roman" w:eastAsia="宋体" w:cs="Times New Roman"/>
              </w:rPr>
              <w:t>10</w:t>
            </w:r>
          </w:p>
        </w:tc>
        <w:tc>
          <w:tcPr>
            <w:tcW w:w="2079" w:type="dxa"/>
            <w:gridSpan w:val="2"/>
            <w:vAlign w:val="center"/>
          </w:tcPr>
          <w:p w14:paraId="4B74568B">
            <w:pPr>
              <w:pStyle w:val="146"/>
              <w:jc w:val="center"/>
              <w:rPr>
                <w:rFonts w:ascii="Times New Roman" w:hAnsi="Times New Roman" w:eastAsia="宋体" w:cs="Times New Roman"/>
              </w:rPr>
            </w:pPr>
            <w:r>
              <w:rPr>
                <w:rFonts w:ascii="Times New Roman" w:hAnsi="Times New Roman" w:eastAsia="宋体" w:cs="Times New Roman"/>
              </w:rPr>
              <w:t>抹布</w:t>
            </w:r>
          </w:p>
        </w:tc>
        <w:tc>
          <w:tcPr>
            <w:tcW w:w="844" w:type="dxa"/>
            <w:vAlign w:val="center"/>
          </w:tcPr>
          <w:p w14:paraId="492900F1">
            <w:pPr>
              <w:pStyle w:val="146"/>
              <w:jc w:val="center"/>
              <w:rPr>
                <w:rFonts w:ascii="Times New Roman" w:hAnsi="Times New Roman" w:eastAsia="宋体" w:cs="Times New Roman"/>
              </w:rPr>
            </w:pPr>
            <w:r>
              <w:rPr>
                <w:rFonts w:hint="eastAsia" w:ascii="Times New Roman" w:hAnsi="Times New Roman" w:eastAsia="宋体" w:cs="Times New Roman"/>
              </w:rPr>
              <w:t>0.6</w:t>
            </w:r>
          </w:p>
        </w:tc>
        <w:tc>
          <w:tcPr>
            <w:tcW w:w="1164" w:type="dxa"/>
            <w:vAlign w:val="center"/>
          </w:tcPr>
          <w:p w14:paraId="4515ED59">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10.4</w:t>
            </w:r>
          </w:p>
        </w:tc>
        <w:tc>
          <w:tcPr>
            <w:tcW w:w="549" w:type="dxa"/>
            <w:vAlign w:val="center"/>
          </w:tcPr>
          <w:p w14:paraId="0D0C7D60">
            <w:pPr>
              <w:pStyle w:val="146"/>
              <w:jc w:val="center"/>
              <w:rPr>
                <w:rFonts w:ascii="Times New Roman" w:hAnsi="Times New Roman" w:eastAsia="宋体" w:cs="Times New Roman"/>
              </w:rPr>
            </w:pPr>
            <w:r>
              <w:rPr>
                <w:rFonts w:ascii="Times New Roman" w:hAnsi="Times New Roman" w:eastAsia="宋体" w:cs="Times New Roman"/>
              </w:rPr>
              <w:t>11</w:t>
            </w:r>
          </w:p>
        </w:tc>
        <w:tc>
          <w:tcPr>
            <w:tcW w:w="549" w:type="dxa"/>
            <w:vAlign w:val="center"/>
          </w:tcPr>
          <w:p w14:paraId="753F5A54">
            <w:pPr>
              <w:pStyle w:val="146"/>
              <w:jc w:val="center"/>
              <w:rPr>
                <w:rFonts w:ascii="Times New Roman" w:hAnsi="Times New Roman" w:eastAsia="宋体" w:cs="Times New Roman"/>
              </w:rPr>
            </w:pPr>
            <w:r>
              <w:rPr>
                <w:rFonts w:ascii="Times New Roman" w:hAnsi="Times New Roman" w:eastAsia="宋体" w:cs="Times New Roman"/>
              </w:rPr>
              <w:t>吨</w:t>
            </w:r>
          </w:p>
        </w:tc>
        <w:tc>
          <w:tcPr>
            <w:tcW w:w="1278" w:type="dxa"/>
            <w:vAlign w:val="center"/>
          </w:tcPr>
          <w:p w14:paraId="1A79310B">
            <w:pPr>
              <w:pStyle w:val="146"/>
              <w:jc w:val="center"/>
              <w:rPr>
                <w:rFonts w:ascii="Times New Roman" w:hAnsi="Times New Roman" w:eastAsia="宋体" w:cs="Times New Roman"/>
              </w:rPr>
            </w:pPr>
            <w:r>
              <w:rPr>
                <w:rFonts w:ascii="Times New Roman" w:hAnsi="Times New Roman" w:eastAsia="宋体" w:cs="Times New Roman"/>
              </w:rPr>
              <w:t>5-10KG/包</w:t>
            </w:r>
          </w:p>
        </w:tc>
        <w:tc>
          <w:tcPr>
            <w:tcW w:w="2316" w:type="dxa"/>
            <w:vAlign w:val="center"/>
          </w:tcPr>
          <w:p w14:paraId="641EA7C3">
            <w:pPr>
              <w:pStyle w:val="146"/>
              <w:jc w:val="center"/>
              <w:rPr>
                <w:rFonts w:ascii="Times New Roman" w:hAnsi="Times New Roman" w:eastAsia="宋体" w:cs="Times New Roman"/>
              </w:rPr>
            </w:pPr>
            <w:r>
              <w:rPr>
                <w:rFonts w:ascii="Times New Roman" w:hAnsi="Times New Roman" w:eastAsia="宋体" w:cs="Times New Roman"/>
              </w:rPr>
              <w:t>用于清洗</w:t>
            </w:r>
          </w:p>
        </w:tc>
      </w:tr>
      <w:tr w14:paraId="5E12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6" w:type="dxa"/>
            <w:vAlign w:val="center"/>
          </w:tcPr>
          <w:p w14:paraId="115D2C85">
            <w:pPr>
              <w:pStyle w:val="146"/>
              <w:jc w:val="center"/>
              <w:rPr>
                <w:rFonts w:ascii="Times New Roman" w:hAnsi="Times New Roman" w:eastAsia="宋体" w:cs="Times New Roman"/>
              </w:rPr>
            </w:pPr>
            <w:r>
              <w:rPr>
                <w:rFonts w:hint="eastAsia" w:ascii="Times New Roman" w:hAnsi="Times New Roman" w:eastAsia="宋体" w:cs="Times New Roman"/>
              </w:rPr>
              <w:t>11</w:t>
            </w:r>
          </w:p>
        </w:tc>
        <w:tc>
          <w:tcPr>
            <w:tcW w:w="457" w:type="dxa"/>
            <w:vMerge w:val="restart"/>
            <w:vAlign w:val="center"/>
          </w:tcPr>
          <w:p w14:paraId="3E81A848">
            <w:pPr>
              <w:pStyle w:val="146"/>
              <w:jc w:val="center"/>
              <w:rPr>
                <w:rFonts w:ascii="Times New Roman" w:hAnsi="Times New Roman" w:eastAsia="宋体" w:cs="Times New Roman"/>
              </w:rPr>
            </w:pPr>
            <w:r>
              <w:rPr>
                <w:rFonts w:ascii="Times New Roman" w:hAnsi="Times New Roman" w:eastAsia="宋体" w:cs="Times New Roman"/>
              </w:rPr>
              <w:t>油墨</w:t>
            </w:r>
          </w:p>
        </w:tc>
        <w:tc>
          <w:tcPr>
            <w:tcW w:w="1622" w:type="dxa"/>
            <w:vAlign w:val="center"/>
          </w:tcPr>
          <w:p w14:paraId="0F21B451">
            <w:pPr>
              <w:pStyle w:val="146"/>
              <w:jc w:val="center"/>
              <w:rPr>
                <w:rFonts w:ascii="Times New Roman" w:hAnsi="Times New Roman" w:eastAsia="宋体" w:cs="Times New Roman"/>
              </w:rPr>
            </w:pPr>
            <w:r>
              <w:rPr>
                <w:rFonts w:ascii="Times New Roman" w:hAnsi="Times New Roman" w:eastAsia="宋体" w:cs="Times New Roman"/>
              </w:rPr>
              <w:t>喷码墨水</w:t>
            </w:r>
          </w:p>
        </w:tc>
        <w:tc>
          <w:tcPr>
            <w:tcW w:w="844" w:type="dxa"/>
            <w:vAlign w:val="center"/>
          </w:tcPr>
          <w:p w14:paraId="1B0F38F5">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w:t>
            </w:r>
          </w:p>
        </w:tc>
        <w:tc>
          <w:tcPr>
            <w:tcW w:w="1164" w:type="dxa"/>
            <w:vAlign w:val="center"/>
          </w:tcPr>
          <w:p w14:paraId="3208C4F4">
            <w:pPr>
              <w:pStyle w:val="146"/>
              <w:jc w:val="center"/>
              <w:rPr>
                <w:rFonts w:ascii="Times New Roman" w:hAnsi="Times New Roman" w:eastAsia="宋体" w:cs="Times New Roman"/>
              </w:rPr>
            </w:pPr>
            <w:r>
              <w:rPr>
                <w:rFonts w:hint="eastAsia" w:ascii="Times New Roman" w:hAnsi="Times New Roman" w:eastAsia="宋体" w:cs="Times New Roman"/>
              </w:rPr>
              <w:t>3</w:t>
            </w:r>
          </w:p>
        </w:tc>
        <w:tc>
          <w:tcPr>
            <w:tcW w:w="549" w:type="dxa"/>
            <w:vAlign w:val="center"/>
          </w:tcPr>
          <w:p w14:paraId="79D280A2">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w:t>
            </w:r>
          </w:p>
        </w:tc>
        <w:tc>
          <w:tcPr>
            <w:tcW w:w="549" w:type="dxa"/>
            <w:vAlign w:val="center"/>
          </w:tcPr>
          <w:p w14:paraId="15789617">
            <w:pPr>
              <w:pStyle w:val="146"/>
              <w:jc w:val="center"/>
              <w:rPr>
                <w:rFonts w:ascii="Times New Roman" w:hAnsi="Times New Roman" w:eastAsia="宋体" w:cs="Times New Roman"/>
              </w:rPr>
            </w:pPr>
            <w:r>
              <w:rPr>
                <w:rFonts w:ascii="Times New Roman" w:hAnsi="Times New Roman" w:eastAsia="宋体" w:cs="Times New Roman"/>
              </w:rPr>
              <w:t>吨</w:t>
            </w:r>
          </w:p>
        </w:tc>
        <w:tc>
          <w:tcPr>
            <w:tcW w:w="1278" w:type="dxa"/>
            <w:vAlign w:val="center"/>
          </w:tcPr>
          <w:p w14:paraId="4E22B4D7">
            <w:pPr>
              <w:pStyle w:val="146"/>
              <w:jc w:val="center"/>
              <w:rPr>
                <w:rFonts w:ascii="Times New Roman" w:hAnsi="Times New Roman" w:eastAsia="宋体" w:cs="Times New Roman"/>
              </w:rPr>
            </w:pPr>
            <w:r>
              <w:rPr>
                <w:rFonts w:ascii="Times New Roman" w:hAnsi="Times New Roman" w:eastAsia="宋体" w:cs="Times New Roman"/>
              </w:rPr>
              <w:t>18-20KG/桶</w:t>
            </w:r>
          </w:p>
        </w:tc>
        <w:tc>
          <w:tcPr>
            <w:tcW w:w="2316" w:type="dxa"/>
            <w:vAlign w:val="center"/>
          </w:tcPr>
          <w:p w14:paraId="6F56554A">
            <w:pPr>
              <w:pStyle w:val="146"/>
              <w:jc w:val="center"/>
              <w:rPr>
                <w:rFonts w:ascii="Times New Roman" w:hAnsi="Times New Roman" w:eastAsia="宋体" w:cs="Times New Roman"/>
              </w:rPr>
            </w:pPr>
            <w:r>
              <w:rPr>
                <w:rFonts w:ascii="Times New Roman" w:hAnsi="Times New Roman" w:eastAsia="宋体" w:cs="Times New Roman"/>
              </w:rPr>
              <w:t>喷码工艺</w:t>
            </w:r>
          </w:p>
        </w:tc>
      </w:tr>
      <w:tr w14:paraId="62006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636" w:type="dxa"/>
            <w:vAlign w:val="center"/>
          </w:tcPr>
          <w:p w14:paraId="1845BB6F">
            <w:pPr>
              <w:pStyle w:val="146"/>
              <w:jc w:val="center"/>
              <w:rPr>
                <w:rFonts w:ascii="Times New Roman" w:hAnsi="Times New Roman" w:eastAsia="宋体" w:cs="Times New Roman"/>
              </w:rPr>
            </w:pPr>
            <w:r>
              <w:rPr>
                <w:rFonts w:hint="eastAsia" w:ascii="Times New Roman" w:hAnsi="Times New Roman" w:eastAsia="宋体" w:cs="Times New Roman"/>
              </w:rPr>
              <w:t>12</w:t>
            </w:r>
          </w:p>
        </w:tc>
        <w:tc>
          <w:tcPr>
            <w:tcW w:w="457" w:type="dxa"/>
            <w:vMerge w:val="continue"/>
            <w:vAlign w:val="center"/>
          </w:tcPr>
          <w:p w14:paraId="463440D4">
            <w:pPr>
              <w:pStyle w:val="146"/>
              <w:jc w:val="center"/>
              <w:rPr>
                <w:rFonts w:ascii="Times New Roman" w:hAnsi="Times New Roman" w:eastAsia="宋体" w:cs="Times New Roman"/>
              </w:rPr>
            </w:pPr>
          </w:p>
        </w:tc>
        <w:tc>
          <w:tcPr>
            <w:tcW w:w="1622" w:type="dxa"/>
            <w:vAlign w:val="center"/>
          </w:tcPr>
          <w:p w14:paraId="5DA7E4FF">
            <w:pPr>
              <w:pStyle w:val="146"/>
              <w:jc w:val="center"/>
              <w:rPr>
                <w:rFonts w:ascii="Times New Roman" w:hAnsi="Times New Roman" w:eastAsia="宋体" w:cs="Times New Roman"/>
              </w:rPr>
            </w:pPr>
            <w:r>
              <w:rPr>
                <w:rFonts w:ascii="Times New Roman" w:hAnsi="Times New Roman" w:eastAsia="宋体" w:cs="Times New Roman"/>
              </w:rPr>
              <w:t>水性油墨</w:t>
            </w:r>
          </w:p>
        </w:tc>
        <w:tc>
          <w:tcPr>
            <w:tcW w:w="844" w:type="dxa"/>
            <w:vAlign w:val="center"/>
          </w:tcPr>
          <w:p w14:paraId="0D08FEA1">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w:t>
            </w:r>
          </w:p>
        </w:tc>
        <w:tc>
          <w:tcPr>
            <w:tcW w:w="1164" w:type="dxa"/>
            <w:vAlign w:val="center"/>
          </w:tcPr>
          <w:p w14:paraId="2D1D20DC">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200</w:t>
            </w:r>
          </w:p>
        </w:tc>
        <w:tc>
          <w:tcPr>
            <w:tcW w:w="549" w:type="dxa"/>
            <w:vAlign w:val="center"/>
          </w:tcPr>
          <w:p w14:paraId="08838DF1">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200</w:t>
            </w:r>
          </w:p>
        </w:tc>
        <w:tc>
          <w:tcPr>
            <w:tcW w:w="549" w:type="dxa"/>
            <w:vAlign w:val="center"/>
          </w:tcPr>
          <w:p w14:paraId="51825E81">
            <w:pPr>
              <w:pStyle w:val="146"/>
              <w:jc w:val="center"/>
              <w:rPr>
                <w:rFonts w:ascii="Times New Roman" w:hAnsi="Times New Roman" w:eastAsia="宋体" w:cs="Times New Roman"/>
              </w:rPr>
            </w:pPr>
            <w:r>
              <w:rPr>
                <w:rFonts w:ascii="Times New Roman" w:hAnsi="Times New Roman" w:eastAsia="宋体" w:cs="Times New Roman"/>
              </w:rPr>
              <w:t>吨</w:t>
            </w:r>
          </w:p>
        </w:tc>
        <w:tc>
          <w:tcPr>
            <w:tcW w:w="1278" w:type="dxa"/>
            <w:vAlign w:val="center"/>
          </w:tcPr>
          <w:p w14:paraId="117058C0">
            <w:pPr>
              <w:pStyle w:val="146"/>
              <w:jc w:val="center"/>
              <w:rPr>
                <w:rFonts w:ascii="Times New Roman" w:hAnsi="Times New Roman" w:eastAsia="宋体" w:cs="Times New Roman"/>
              </w:rPr>
            </w:pPr>
            <w:r>
              <w:rPr>
                <w:rFonts w:ascii="Times New Roman" w:hAnsi="Times New Roman" w:eastAsia="宋体" w:cs="Times New Roman"/>
              </w:rPr>
              <w:t>18-20KG/桶</w:t>
            </w:r>
          </w:p>
        </w:tc>
        <w:tc>
          <w:tcPr>
            <w:tcW w:w="2316" w:type="dxa"/>
            <w:vAlign w:val="center"/>
          </w:tcPr>
          <w:p w14:paraId="6EB6484C">
            <w:pPr>
              <w:pStyle w:val="146"/>
              <w:jc w:val="center"/>
              <w:rPr>
                <w:rFonts w:ascii="Times New Roman" w:hAnsi="Times New Roman" w:eastAsia="宋体" w:cs="Times New Roman"/>
              </w:rPr>
            </w:pPr>
            <w:r>
              <w:rPr>
                <w:rFonts w:ascii="Times New Roman" w:hAnsi="Times New Roman" w:eastAsia="宋体" w:cs="Times New Roman"/>
              </w:rPr>
              <w:t>印刷</w:t>
            </w:r>
          </w:p>
        </w:tc>
      </w:tr>
      <w:tr w14:paraId="4ACA7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636" w:type="dxa"/>
            <w:vAlign w:val="center"/>
          </w:tcPr>
          <w:p w14:paraId="458B4FBA">
            <w:pPr>
              <w:pStyle w:val="146"/>
              <w:jc w:val="center"/>
              <w:rPr>
                <w:rFonts w:ascii="Times New Roman" w:hAnsi="Times New Roman" w:eastAsia="宋体" w:cs="Times New Roman"/>
              </w:rPr>
            </w:pPr>
            <w:r>
              <w:rPr>
                <w:rFonts w:hint="eastAsia" w:ascii="Times New Roman" w:hAnsi="Times New Roman" w:eastAsia="宋体" w:cs="Times New Roman"/>
              </w:rPr>
              <w:t>13</w:t>
            </w:r>
          </w:p>
        </w:tc>
        <w:tc>
          <w:tcPr>
            <w:tcW w:w="457" w:type="dxa"/>
            <w:vMerge w:val="continue"/>
            <w:vAlign w:val="center"/>
          </w:tcPr>
          <w:p w14:paraId="0C7E6C56">
            <w:pPr>
              <w:pStyle w:val="146"/>
              <w:jc w:val="center"/>
              <w:rPr>
                <w:rFonts w:ascii="Times New Roman" w:hAnsi="Times New Roman" w:eastAsia="宋体" w:cs="Times New Roman"/>
              </w:rPr>
            </w:pPr>
          </w:p>
        </w:tc>
        <w:tc>
          <w:tcPr>
            <w:tcW w:w="1622" w:type="dxa"/>
            <w:vAlign w:val="center"/>
          </w:tcPr>
          <w:p w14:paraId="690EE9F2">
            <w:pPr>
              <w:pStyle w:val="146"/>
              <w:jc w:val="center"/>
              <w:rPr>
                <w:rFonts w:ascii="Times New Roman" w:hAnsi="Times New Roman" w:eastAsia="宋体" w:cs="Times New Roman"/>
              </w:rPr>
            </w:pPr>
            <w:r>
              <w:rPr>
                <w:rFonts w:ascii="Times New Roman" w:hAnsi="Times New Roman" w:eastAsia="宋体" w:cs="Times New Roman"/>
              </w:rPr>
              <w:t>UV墨（</w:t>
            </w:r>
            <w:r>
              <w:rPr>
                <w:rFonts w:hint="eastAsia" w:ascii="Times New Roman" w:hAnsi="Times New Roman" w:eastAsia="宋体" w:cs="Times New Roman"/>
              </w:rPr>
              <w:t>胶印</w:t>
            </w:r>
            <w:r>
              <w:rPr>
                <w:rFonts w:ascii="Times New Roman" w:hAnsi="Times New Roman" w:eastAsia="宋体" w:cs="Times New Roman"/>
              </w:rPr>
              <w:t>）</w:t>
            </w:r>
          </w:p>
        </w:tc>
        <w:tc>
          <w:tcPr>
            <w:tcW w:w="844" w:type="dxa"/>
            <w:vAlign w:val="center"/>
          </w:tcPr>
          <w:p w14:paraId="7C31C66C">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w:t>
            </w:r>
          </w:p>
        </w:tc>
        <w:tc>
          <w:tcPr>
            <w:tcW w:w="1164" w:type="dxa"/>
            <w:vAlign w:val="center"/>
          </w:tcPr>
          <w:p w14:paraId="1C961173">
            <w:pPr>
              <w:pStyle w:val="146"/>
              <w:jc w:val="center"/>
              <w:rPr>
                <w:rFonts w:ascii="Times New Roman" w:hAnsi="Times New Roman" w:eastAsia="宋体" w:cs="Times New Roman"/>
              </w:rPr>
            </w:pPr>
            <w:r>
              <w:rPr>
                <w:rFonts w:hint="eastAsia" w:ascii="Times New Roman" w:hAnsi="Times New Roman" w:eastAsia="宋体" w:cs="Times New Roman"/>
              </w:rPr>
              <w:t>440</w:t>
            </w:r>
          </w:p>
        </w:tc>
        <w:tc>
          <w:tcPr>
            <w:tcW w:w="549" w:type="dxa"/>
            <w:vAlign w:val="center"/>
          </w:tcPr>
          <w:p w14:paraId="0012C3E9">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440</w:t>
            </w:r>
          </w:p>
        </w:tc>
        <w:tc>
          <w:tcPr>
            <w:tcW w:w="549" w:type="dxa"/>
            <w:vAlign w:val="center"/>
          </w:tcPr>
          <w:p w14:paraId="44283820">
            <w:pPr>
              <w:pStyle w:val="146"/>
              <w:jc w:val="center"/>
              <w:rPr>
                <w:rFonts w:ascii="Times New Roman" w:hAnsi="Times New Roman" w:eastAsia="宋体" w:cs="Times New Roman"/>
              </w:rPr>
            </w:pPr>
            <w:r>
              <w:rPr>
                <w:rFonts w:ascii="Times New Roman" w:hAnsi="Times New Roman" w:eastAsia="宋体" w:cs="Times New Roman"/>
              </w:rPr>
              <w:t>吨</w:t>
            </w:r>
          </w:p>
        </w:tc>
        <w:tc>
          <w:tcPr>
            <w:tcW w:w="1278" w:type="dxa"/>
            <w:vAlign w:val="center"/>
          </w:tcPr>
          <w:p w14:paraId="55FE0B2D">
            <w:pPr>
              <w:pStyle w:val="146"/>
              <w:jc w:val="center"/>
              <w:rPr>
                <w:rFonts w:ascii="Times New Roman" w:hAnsi="Times New Roman" w:eastAsia="宋体" w:cs="Times New Roman"/>
              </w:rPr>
            </w:pPr>
            <w:r>
              <w:rPr>
                <w:rFonts w:ascii="Times New Roman" w:hAnsi="Times New Roman" w:eastAsia="宋体" w:cs="Times New Roman"/>
              </w:rPr>
              <w:t>18-20KG/桶</w:t>
            </w:r>
          </w:p>
        </w:tc>
        <w:tc>
          <w:tcPr>
            <w:tcW w:w="2316" w:type="dxa"/>
            <w:vAlign w:val="center"/>
          </w:tcPr>
          <w:p w14:paraId="21801C4D">
            <w:pPr>
              <w:pStyle w:val="146"/>
              <w:jc w:val="center"/>
              <w:rPr>
                <w:rFonts w:ascii="Times New Roman" w:hAnsi="Times New Roman" w:eastAsia="宋体" w:cs="Times New Roman"/>
              </w:rPr>
            </w:pPr>
            <w:r>
              <w:rPr>
                <w:rFonts w:hint="eastAsia" w:ascii="Times New Roman" w:hAnsi="Times New Roman" w:eastAsia="宋体" w:cs="Times New Roman"/>
              </w:rPr>
              <w:t>胶印</w:t>
            </w:r>
            <w:r>
              <w:rPr>
                <w:rFonts w:ascii="Times New Roman" w:hAnsi="Times New Roman" w:eastAsia="宋体" w:cs="Times New Roman"/>
              </w:rPr>
              <w:t>工艺</w:t>
            </w:r>
          </w:p>
        </w:tc>
      </w:tr>
      <w:tr w14:paraId="3F2D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636" w:type="dxa"/>
            <w:vAlign w:val="center"/>
          </w:tcPr>
          <w:p w14:paraId="55051260">
            <w:pPr>
              <w:pStyle w:val="146"/>
              <w:jc w:val="center"/>
              <w:rPr>
                <w:rFonts w:ascii="Times New Roman" w:hAnsi="Times New Roman" w:eastAsia="宋体" w:cs="Times New Roman"/>
              </w:rPr>
            </w:pPr>
            <w:r>
              <w:rPr>
                <w:rFonts w:hint="eastAsia" w:ascii="Times New Roman" w:hAnsi="Times New Roman" w:eastAsia="宋体" w:cs="Times New Roman"/>
              </w:rPr>
              <w:t>14</w:t>
            </w:r>
          </w:p>
        </w:tc>
        <w:tc>
          <w:tcPr>
            <w:tcW w:w="457" w:type="dxa"/>
            <w:vMerge w:val="continue"/>
            <w:vAlign w:val="center"/>
          </w:tcPr>
          <w:p w14:paraId="3E9ED40D">
            <w:pPr>
              <w:pStyle w:val="146"/>
              <w:jc w:val="center"/>
              <w:rPr>
                <w:rFonts w:ascii="Times New Roman" w:hAnsi="Times New Roman" w:eastAsia="宋体" w:cs="Times New Roman"/>
              </w:rPr>
            </w:pPr>
          </w:p>
        </w:tc>
        <w:tc>
          <w:tcPr>
            <w:tcW w:w="1622" w:type="dxa"/>
            <w:vAlign w:val="center"/>
          </w:tcPr>
          <w:p w14:paraId="6E39D521">
            <w:pPr>
              <w:pStyle w:val="146"/>
              <w:jc w:val="center"/>
              <w:rPr>
                <w:rFonts w:ascii="Times New Roman" w:hAnsi="Times New Roman" w:eastAsia="宋体" w:cs="Times New Roman"/>
              </w:rPr>
            </w:pPr>
            <w:r>
              <w:rPr>
                <w:rFonts w:ascii="Times New Roman" w:hAnsi="Times New Roman" w:eastAsia="宋体" w:cs="Times New Roman"/>
              </w:rPr>
              <w:t>UV墨</w:t>
            </w:r>
            <w:r>
              <w:rPr>
                <w:rFonts w:hint="eastAsia" w:ascii="Times New Roman" w:hAnsi="Times New Roman" w:eastAsia="宋体" w:cs="Times New Roman"/>
              </w:rPr>
              <w:t>（丝印）</w:t>
            </w:r>
          </w:p>
        </w:tc>
        <w:tc>
          <w:tcPr>
            <w:tcW w:w="844" w:type="dxa"/>
            <w:vAlign w:val="center"/>
          </w:tcPr>
          <w:p w14:paraId="3BB24E19">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w:t>
            </w:r>
          </w:p>
        </w:tc>
        <w:tc>
          <w:tcPr>
            <w:tcW w:w="1164" w:type="dxa"/>
            <w:vAlign w:val="center"/>
          </w:tcPr>
          <w:p w14:paraId="426AD958">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40</w:t>
            </w:r>
          </w:p>
        </w:tc>
        <w:tc>
          <w:tcPr>
            <w:tcW w:w="549" w:type="dxa"/>
            <w:vAlign w:val="center"/>
          </w:tcPr>
          <w:p w14:paraId="78571CFD">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40</w:t>
            </w:r>
          </w:p>
        </w:tc>
        <w:tc>
          <w:tcPr>
            <w:tcW w:w="549" w:type="dxa"/>
            <w:vAlign w:val="center"/>
          </w:tcPr>
          <w:p w14:paraId="1820CAA8">
            <w:pPr>
              <w:pStyle w:val="146"/>
              <w:jc w:val="center"/>
              <w:rPr>
                <w:rFonts w:ascii="Times New Roman" w:hAnsi="Times New Roman" w:eastAsia="宋体" w:cs="Times New Roman"/>
              </w:rPr>
            </w:pPr>
            <w:r>
              <w:rPr>
                <w:rFonts w:ascii="Times New Roman" w:hAnsi="Times New Roman" w:eastAsia="宋体" w:cs="Times New Roman"/>
              </w:rPr>
              <w:t>吨</w:t>
            </w:r>
          </w:p>
        </w:tc>
        <w:tc>
          <w:tcPr>
            <w:tcW w:w="1278" w:type="dxa"/>
            <w:vAlign w:val="center"/>
          </w:tcPr>
          <w:p w14:paraId="3D0B3FA9">
            <w:pPr>
              <w:pStyle w:val="146"/>
              <w:jc w:val="center"/>
              <w:rPr>
                <w:rFonts w:ascii="Times New Roman" w:hAnsi="Times New Roman" w:eastAsia="宋体" w:cs="Times New Roman"/>
              </w:rPr>
            </w:pPr>
            <w:r>
              <w:rPr>
                <w:rFonts w:ascii="Times New Roman" w:hAnsi="Times New Roman" w:eastAsia="宋体" w:cs="Times New Roman"/>
              </w:rPr>
              <w:t>18-20KG/桶</w:t>
            </w:r>
          </w:p>
        </w:tc>
        <w:tc>
          <w:tcPr>
            <w:tcW w:w="2316" w:type="dxa"/>
            <w:vAlign w:val="center"/>
          </w:tcPr>
          <w:p w14:paraId="5E500719">
            <w:pPr>
              <w:pStyle w:val="146"/>
              <w:jc w:val="center"/>
              <w:rPr>
                <w:rFonts w:ascii="Times New Roman" w:hAnsi="Times New Roman" w:eastAsia="宋体" w:cs="Times New Roman"/>
              </w:rPr>
            </w:pPr>
            <w:r>
              <w:rPr>
                <w:rFonts w:hint="eastAsia" w:ascii="Times New Roman" w:hAnsi="Times New Roman" w:eastAsia="宋体" w:cs="Times New Roman"/>
              </w:rPr>
              <w:t>丝印</w:t>
            </w:r>
            <w:r>
              <w:rPr>
                <w:rFonts w:ascii="Times New Roman" w:hAnsi="Times New Roman" w:eastAsia="宋体" w:cs="Times New Roman"/>
              </w:rPr>
              <w:t>工艺</w:t>
            </w:r>
          </w:p>
        </w:tc>
      </w:tr>
      <w:tr w14:paraId="6115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636" w:type="dxa"/>
            <w:vAlign w:val="center"/>
          </w:tcPr>
          <w:p w14:paraId="43AAD0AE">
            <w:pPr>
              <w:pStyle w:val="146"/>
              <w:jc w:val="center"/>
              <w:rPr>
                <w:rFonts w:ascii="Times New Roman" w:hAnsi="Times New Roman" w:eastAsia="宋体" w:cs="Times New Roman"/>
              </w:rPr>
            </w:pPr>
            <w:r>
              <w:rPr>
                <w:rFonts w:hint="eastAsia" w:ascii="Times New Roman" w:hAnsi="Times New Roman" w:eastAsia="宋体" w:cs="Times New Roman"/>
              </w:rPr>
              <w:t>15</w:t>
            </w:r>
          </w:p>
        </w:tc>
        <w:tc>
          <w:tcPr>
            <w:tcW w:w="457" w:type="dxa"/>
            <w:vMerge w:val="continue"/>
            <w:vAlign w:val="center"/>
          </w:tcPr>
          <w:p w14:paraId="0B147ACE">
            <w:pPr>
              <w:pStyle w:val="146"/>
              <w:jc w:val="center"/>
              <w:rPr>
                <w:rFonts w:ascii="Times New Roman" w:hAnsi="Times New Roman" w:eastAsia="宋体" w:cs="Times New Roman"/>
              </w:rPr>
            </w:pPr>
          </w:p>
        </w:tc>
        <w:tc>
          <w:tcPr>
            <w:tcW w:w="1622" w:type="dxa"/>
            <w:vAlign w:val="center"/>
          </w:tcPr>
          <w:p w14:paraId="2BB7F147">
            <w:pPr>
              <w:pStyle w:val="146"/>
              <w:jc w:val="center"/>
              <w:rPr>
                <w:rFonts w:ascii="Times New Roman" w:hAnsi="Times New Roman" w:eastAsia="宋体" w:cs="Times New Roman"/>
              </w:rPr>
            </w:pPr>
            <w:r>
              <w:rPr>
                <w:rFonts w:ascii="Times New Roman" w:hAnsi="Times New Roman" w:eastAsia="宋体" w:cs="Times New Roman"/>
              </w:rPr>
              <w:t>UV墨</w:t>
            </w:r>
            <w:r>
              <w:rPr>
                <w:rFonts w:hint="eastAsia" w:ascii="Times New Roman" w:hAnsi="Times New Roman" w:eastAsia="宋体" w:cs="Times New Roman"/>
              </w:rPr>
              <w:t>（单凹）</w:t>
            </w:r>
          </w:p>
        </w:tc>
        <w:tc>
          <w:tcPr>
            <w:tcW w:w="844" w:type="dxa"/>
            <w:vAlign w:val="center"/>
          </w:tcPr>
          <w:p w14:paraId="4AAFEC5C">
            <w:pPr>
              <w:pStyle w:val="146"/>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w:t>
            </w:r>
          </w:p>
        </w:tc>
        <w:tc>
          <w:tcPr>
            <w:tcW w:w="1164" w:type="dxa"/>
            <w:vAlign w:val="center"/>
          </w:tcPr>
          <w:p w14:paraId="5A0B6EC5">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50</w:t>
            </w:r>
          </w:p>
        </w:tc>
        <w:tc>
          <w:tcPr>
            <w:tcW w:w="549" w:type="dxa"/>
            <w:vAlign w:val="center"/>
          </w:tcPr>
          <w:p w14:paraId="61F15176">
            <w:pPr>
              <w:pStyle w:val="146"/>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50</w:t>
            </w:r>
          </w:p>
        </w:tc>
        <w:tc>
          <w:tcPr>
            <w:tcW w:w="549" w:type="dxa"/>
            <w:vAlign w:val="center"/>
          </w:tcPr>
          <w:p w14:paraId="03A5643F">
            <w:pPr>
              <w:pStyle w:val="146"/>
              <w:jc w:val="center"/>
              <w:rPr>
                <w:rFonts w:ascii="Times New Roman" w:hAnsi="Times New Roman" w:eastAsia="宋体" w:cs="Times New Roman"/>
              </w:rPr>
            </w:pPr>
            <w:r>
              <w:rPr>
                <w:rFonts w:ascii="Times New Roman" w:hAnsi="Times New Roman" w:eastAsia="宋体" w:cs="Times New Roman"/>
              </w:rPr>
              <w:t>吨</w:t>
            </w:r>
          </w:p>
        </w:tc>
        <w:tc>
          <w:tcPr>
            <w:tcW w:w="1278" w:type="dxa"/>
            <w:vAlign w:val="center"/>
          </w:tcPr>
          <w:p w14:paraId="7B036ED8">
            <w:pPr>
              <w:pStyle w:val="146"/>
              <w:jc w:val="center"/>
              <w:rPr>
                <w:rFonts w:ascii="Times New Roman" w:hAnsi="Times New Roman" w:eastAsia="宋体" w:cs="Times New Roman"/>
              </w:rPr>
            </w:pPr>
            <w:r>
              <w:rPr>
                <w:rFonts w:ascii="Times New Roman" w:hAnsi="Times New Roman" w:eastAsia="宋体" w:cs="Times New Roman"/>
              </w:rPr>
              <w:t>18-20KG/桶</w:t>
            </w:r>
          </w:p>
        </w:tc>
        <w:tc>
          <w:tcPr>
            <w:tcW w:w="2316" w:type="dxa"/>
            <w:vAlign w:val="center"/>
          </w:tcPr>
          <w:p w14:paraId="64DF2EDA">
            <w:pPr>
              <w:pStyle w:val="146"/>
              <w:jc w:val="center"/>
              <w:rPr>
                <w:rFonts w:ascii="Times New Roman" w:hAnsi="Times New Roman" w:eastAsia="宋体" w:cs="Times New Roman"/>
              </w:rPr>
            </w:pPr>
            <w:r>
              <w:rPr>
                <w:rFonts w:ascii="Times New Roman" w:hAnsi="Times New Roman" w:eastAsia="宋体" w:cs="Times New Roman"/>
              </w:rPr>
              <w:t>单凹工艺</w:t>
            </w:r>
          </w:p>
        </w:tc>
      </w:tr>
    </w:tbl>
    <w:p w14:paraId="0A328FA8">
      <w:pPr>
        <w:pStyle w:val="116"/>
        <w:numPr>
          <w:ilvl w:val="0"/>
          <w:numId w:val="0"/>
        </w:numPr>
        <w:spacing w:before="0" w:beforeLines="0"/>
        <w:rPr>
          <w:color w:val="000000"/>
          <w:sz w:val="24"/>
          <w:szCs w:val="24"/>
        </w:rPr>
      </w:pPr>
    </w:p>
    <w:bookmarkEnd w:id="13"/>
    <w:bookmarkEnd w:id="14"/>
    <w:p w14:paraId="50BDCE30">
      <w:pPr>
        <w:pStyle w:val="122"/>
        <w:ind w:firstLine="480"/>
      </w:pPr>
      <w:r>
        <w:rPr>
          <w:rFonts w:hint="eastAsia"/>
          <w:lang w:val="en-US" w:eastAsia="zh-CN"/>
        </w:rPr>
        <w:t>根据业主提供的原辅料MSDS及相应供应商提供的VOCs检测报告，详见附件4，</w:t>
      </w:r>
      <w:r>
        <w:rPr>
          <w:rFonts w:hint="eastAsia"/>
        </w:rPr>
        <w:t>本项目涉及VOCs原辅料成分</w:t>
      </w:r>
      <w:r>
        <w:t>说明：</w:t>
      </w:r>
    </w:p>
    <w:p w14:paraId="1C9BDD15">
      <w:pPr>
        <w:pStyle w:val="116"/>
        <w:numPr>
          <w:ilvl w:val="0"/>
          <w:numId w:val="0"/>
        </w:numPr>
        <w:spacing w:before="0" w:beforeLines="0"/>
        <w:rPr>
          <w:color w:val="000000"/>
          <w:sz w:val="24"/>
          <w:szCs w:val="24"/>
        </w:rPr>
      </w:pPr>
      <w:r>
        <w:rPr>
          <w:rFonts w:hint="eastAsia" w:ascii="Times New Roman" w:hAnsi="Times New Roman" w:eastAsia="宋体"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zh-CN" w:eastAsia="zh-CN" w:bidi="ar-SA"/>
        </w:rPr>
        <w:t>表10</w:t>
      </w:r>
      <w:r>
        <w:rPr>
          <w:rFonts w:hint="eastAsia"/>
          <w:color w:val="000000"/>
          <w:sz w:val="24"/>
          <w:szCs w:val="24"/>
          <w:lang w:val="en-US"/>
        </w:rPr>
        <w:t>本项目涉及VOCs原辅</w:t>
      </w:r>
      <w:r>
        <w:rPr>
          <w:rFonts w:hint="eastAsia"/>
          <w:color w:val="000000"/>
          <w:sz w:val="24"/>
          <w:szCs w:val="24"/>
        </w:rPr>
        <w:t>料成分一览表</w:t>
      </w:r>
    </w:p>
    <w:tbl>
      <w:tblPr>
        <w:tblStyle w:val="88"/>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750"/>
        <w:gridCol w:w="1726"/>
        <w:gridCol w:w="1730"/>
        <w:gridCol w:w="1278"/>
        <w:gridCol w:w="1736"/>
        <w:gridCol w:w="1991"/>
      </w:tblGrid>
      <w:tr w14:paraId="4F71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Align w:val="center"/>
          </w:tcPr>
          <w:p w14:paraId="227D39B6">
            <w:pPr>
              <w:jc w:val="center"/>
              <w:rPr>
                <w:kern w:val="0"/>
              </w:rPr>
            </w:pPr>
            <w:r>
              <w:rPr>
                <w:rFonts w:hint="eastAsia"/>
                <w:kern w:val="0"/>
              </w:rPr>
              <w:t>序号</w:t>
            </w:r>
          </w:p>
        </w:tc>
        <w:tc>
          <w:tcPr>
            <w:tcW w:w="2159" w:type="pct"/>
            <w:gridSpan w:val="3"/>
            <w:vAlign w:val="center"/>
          </w:tcPr>
          <w:p w14:paraId="391BAEBE">
            <w:pPr>
              <w:jc w:val="center"/>
              <w:rPr>
                <w:kern w:val="0"/>
              </w:rPr>
            </w:pPr>
            <w:r>
              <w:rPr>
                <w:rFonts w:hint="eastAsia"/>
                <w:kern w:val="0"/>
              </w:rPr>
              <w:t>原料名称</w:t>
            </w:r>
          </w:p>
        </w:tc>
        <w:tc>
          <w:tcPr>
            <w:tcW w:w="656" w:type="pct"/>
            <w:vAlign w:val="center"/>
          </w:tcPr>
          <w:p w14:paraId="760B8EA1">
            <w:pPr>
              <w:jc w:val="center"/>
              <w:rPr>
                <w:kern w:val="0"/>
              </w:rPr>
            </w:pPr>
            <w:r>
              <w:rPr>
                <w:rFonts w:hint="eastAsia"/>
                <w:kern w:val="0"/>
              </w:rPr>
              <w:t>含量（%）</w:t>
            </w:r>
          </w:p>
        </w:tc>
        <w:tc>
          <w:tcPr>
            <w:tcW w:w="891" w:type="pct"/>
            <w:vAlign w:val="center"/>
          </w:tcPr>
          <w:p w14:paraId="346BAE00">
            <w:pPr>
              <w:jc w:val="center"/>
              <w:rPr>
                <w:kern w:val="0"/>
              </w:rPr>
            </w:pPr>
            <w:r>
              <w:rPr>
                <w:rFonts w:hint="eastAsia"/>
                <w:kern w:val="0"/>
              </w:rPr>
              <w:t>本项目取值（%）</w:t>
            </w:r>
          </w:p>
        </w:tc>
        <w:tc>
          <w:tcPr>
            <w:tcW w:w="1022" w:type="pct"/>
            <w:vAlign w:val="center"/>
          </w:tcPr>
          <w:p w14:paraId="21FF050D">
            <w:pPr>
              <w:jc w:val="center"/>
              <w:rPr>
                <w:kern w:val="0"/>
              </w:rPr>
            </w:pPr>
            <w:r>
              <w:rPr>
                <w:rFonts w:hint="eastAsia"/>
                <w:kern w:val="0"/>
              </w:rPr>
              <w:t>备注</w:t>
            </w:r>
          </w:p>
        </w:tc>
      </w:tr>
      <w:tr w14:paraId="5B4ED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restart"/>
            <w:vAlign w:val="center"/>
          </w:tcPr>
          <w:p w14:paraId="5297276D">
            <w:pPr>
              <w:jc w:val="center"/>
              <w:rPr>
                <w:kern w:val="0"/>
              </w:rPr>
            </w:pPr>
            <w:r>
              <w:rPr>
                <w:rFonts w:hint="eastAsia"/>
                <w:kern w:val="0"/>
              </w:rPr>
              <w:t>1</w:t>
            </w:r>
          </w:p>
        </w:tc>
        <w:tc>
          <w:tcPr>
            <w:tcW w:w="385" w:type="pct"/>
            <w:vMerge w:val="restart"/>
            <w:vAlign w:val="center"/>
          </w:tcPr>
          <w:p w14:paraId="0BD0659B">
            <w:pPr>
              <w:jc w:val="center"/>
              <w:rPr>
                <w:kern w:val="0"/>
              </w:rPr>
            </w:pPr>
            <w:r>
              <w:rPr>
                <w:rFonts w:hint="eastAsia"/>
                <w:kern w:val="0"/>
              </w:rPr>
              <w:t>水性油墨</w:t>
            </w:r>
          </w:p>
        </w:tc>
        <w:tc>
          <w:tcPr>
            <w:tcW w:w="1774" w:type="pct"/>
            <w:gridSpan w:val="2"/>
            <w:vAlign w:val="center"/>
          </w:tcPr>
          <w:p w14:paraId="54D69917">
            <w:pPr>
              <w:jc w:val="center"/>
              <w:rPr>
                <w:kern w:val="0"/>
              </w:rPr>
            </w:pPr>
            <w:r>
              <w:rPr>
                <w:rFonts w:hint="eastAsia"/>
                <w:kern w:val="0"/>
              </w:rPr>
              <w:t>带官能团的烯烃单体</w:t>
            </w:r>
          </w:p>
        </w:tc>
        <w:tc>
          <w:tcPr>
            <w:tcW w:w="656" w:type="pct"/>
            <w:vAlign w:val="center"/>
          </w:tcPr>
          <w:p w14:paraId="47BBE085">
            <w:pPr>
              <w:jc w:val="center"/>
              <w:rPr>
                <w:kern w:val="0"/>
              </w:rPr>
            </w:pPr>
            <w:r>
              <w:rPr>
                <w:rFonts w:hint="eastAsia"/>
                <w:kern w:val="0"/>
              </w:rPr>
              <w:t>10~30</w:t>
            </w:r>
          </w:p>
        </w:tc>
        <w:tc>
          <w:tcPr>
            <w:tcW w:w="891" w:type="pct"/>
            <w:vAlign w:val="center"/>
          </w:tcPr>
          <w:p w14:paraId="0DA12E01">
            <w:pPr>
              <w:jc w:val="center"/>
              <w:rPr>
                <w:kern w:val="0"/>
              </w:rPr>
            </w:pPr>
            <w:r>
              <w:rPr>
                <w:rFonts w:hint="eastAsia"/>
                <w:kern w:val="0"/>
              </w:rPr>
              <w:t>30</w:t>
            </w:r>
          </w:p>
        </w:tc>
        <w:tc>
          <w:tcPr>
            <w:tcW w:w="1022" w:type="pct"/>
            <w:vAlign w:val="center"/>
          </w:tcPr>
          <w:p w14:paraId="7B6E8E1D">
            <w:pPr>
              <w:jc w:val="center"/>
              <w:rPr>
                <w:kern w:val="0"/>
              </w:rPr>
            </w:pPr>
            <w:r>
              <w:rPr>
                <w:rFonts w:hint="eastAsia"/>
                <w:kern w:val="0"/>
              </w:rPr>
              <w:t>/</w:t>
            </w:r>
          </w:p>
        </w:tc>
      </w:tr>
      <w:tr w14:paraId="3DF9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7BEAB445">
            <w:pPr>
              <w:jc w:val="center"/>
              <w:rPr>
                <w:kern w:val="0"/>
              </w:rPr>
            </w:pPr>
          </w:p>
        </w:tc>
        <w:tc>
          <w:tcPr>
            <w:tcW w:w="385" w:type="pct"/>
            <w:vMerge w:val="continue"/>
            <w:vAlign w:val="center"/>
          </w:tcPr>
          <w:p w14:paraId="7612AE01">
            <w:pPr>
              <w:jc w:val="center"/>
              <w:rPr>
                <w:kern w:val="0"/>
              </w:rPr>
            </w:pPr>
          </w:p>
        </w:tc>
        <w:tc>
          <w:tcPr>
            <w:tcW w:w="1774" w:type="pct"/>
            <w:gridSpan w:val="2"/>
            <w:vAlign w:val="center"/>
          </w:tcPr>
          <w:p w14:paraId="45AA4EC7">
            <w:pPr>
              <w:jc w:val="center"/>
              <w:rPr>
                <w:kern w:val="0"/>
              </w:rPr>
            </w:pPr>
            <w:r>
              <w:rPr>
                <w:rFonts w:hint="eastAsia"/>
                <w:kern w:val="0"/>
              </w:rPr>
              <w:t>丙烯酸脂肪醇酯单体</w:t>
            </w:r>
          </w:p>
        </w:tc>
        <w:tc>
          <w:tcPr>
            <w:tcW w:w="656" w:type="pct"/>
            <w:vAlign w:val="center"/>
          </w:tcPr>
          <w:p w14:paraId="319D1038">
            <w:pPr>
              <w:jc w:val="center"/>
              <w:rPr>
                <w:kern w:val="0"/>
              </w:rPr>
            </w:pPr>
            <w:r>
              <w:rPr>
                <w:rFonts w:hint="eastAsia"/>
                <w:kern w:val="0"/>
              </w:rPr>
              <w:t>10~40</w:t>
            </w:r>
          </w:p>
        </w:tc>
        <w:tc>
          <w:tcPr>
            <w:tcW w:w="891" w:type="pct"/>
            <w:vAlign w:val="center"/>
          </w:tcPr>
          <w:p w14:paraId="71840BB5">
            <w:pPr>
              <w:jc w:val="center"/>
              <w:rPr>
                <w:kern w:val="0"/>
              </w:rPr>
            </w:pPr>
            <w:r>
              <w:rPr>
                <w:rFonts w:hint="eastAsia"/>
                <w:kern w:val="0"/>
              </w:rPr>
              <w:t>40</w:t>
            </w:r>
          </w:p>
        </w:tc>
        <w:tc>
          <w:tcPr>
            <w:tcW w:w="1022" w:type="pct"/>
            <w:vAlign w:val="center"/>
          </w:tcPr>
          <w:p w14:paraId="71C21703">
            <w:pPr>
              <w:jc w:val="center"/>
              <w:rPr>
                <w:kern w:val="0"/>
              </w:rPr>
            </w:pPr>
            <w:r>
              <w:rPr>
                <w:rFonts w:hint="eastAsia"/>
                <w:kern w:val="0"/>
              </w:rPr>
              <w:t>/</w:t>
            </w:r>
          </w:p>
        </w:tc>
      </w:tr>
      <w:tr w14:paraId="6119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30BFC3C6">
            <w:pPr>
              <w:jc w:val="center"/>
              <w:rPr>
                <w:kern w:val="0"/>
              </w:rPr>
            </w:pPr>
          </w:p>
        </w:tc>
        <w:tc>
          <w:tcPr>
            <w:tcW w:w="385" w:type="pct"/>
            <w:vMerge w:val="continue"/>
            <w:vAlign w:val="center"/>
          </w:tcPr>
          <w:p w14:paraId="47C652A7">
            <w:pPr>
              <w:jc w:val="center"/>
              <w:rPr>
                <w:kern w:val="0"/>
              </w:rPr>
            </w:pPr>
          </w:p>
        </w:tc>
        <w:tc>
          <w:tcPr>
            <w:tcW w:w="1774" w:type="pct"/>
            <w:gridSpan w:val="2"/>
            <w:vAlign w:val="center"/>
          </w:tcPr>
          <w:p w14:paraId="1E5DB4B3">
            <w:pPr>
              <w:jc w:val="center"/>
              <w:rPr>
                <w:kern w:val="0"/>
              </w:rPr>
            </w:pPr>
            <w:r>
              <w:rPr>
                <w:rFonts w:hint="eastAsia"/>
                <w:kern w:val="0"/>
              </w:rPr>
              <w:t>丙烯酸脂肪醇酯单体</w:t>
            </w:r>
          </w:p>
        </w:tc>
        <w:tc>
          <w:tcPr>
            <w:tcW w:w="656" w:type="pct"/>
            <w:vAlign w:val="center"/>
          </w:tcPr>
          <w:p w14:paraId="0BE9FD50">
            <w:pPr>
              <w:jc w:val="center"/>
              <w:rPr>
                <w:kern w:val="0"/>
              </w:rPr>
            </w:pPr>
            <w:r>
              <w:rPr>
                <w:rFonts w:hint="eastAsia"/>
                <w:kern w:val="0"/>
              </w:rPr>
              <w:t>1~10</w:t>
            </w:r>
          </w:p>
        </w:tc>
        <w:tc>
          <w:tcPr>
            <w:tcW w:w="891" w:type="pct"/>
            <w:vAlign w:val="center"/>
          </w:tcPr>
          <w:p w14:paraId="2AA7A813">
            <w:pPr>
              <w:jc w:val="center"/>
              <w:rPr>
                <w:kern w:val="0"/>
              </w:rPr>
            </w:pPr>
            <w:r>
              <w:rPr>
                <w:rFonts w:hint="eastAsia"/>
                <w:kern w:val="0"/>
              </w:rPr>
              <w:t>10</w:t>
            </w:r>
          </w:p>
        </w:tc>
        <w:tc>
          <w:tcPr>
            <w:tcW w:w="1022" w:type="pct"/>
            <w:vAlign w:val="center"/>
          </w:tcPr>
          <w:p w14:paraId="7CE7BBB6">
            <w:pPr>
              <w:jc w:val="center"/>
              <w:rPr>
                <w:kern w:val="0"/>
              </w:rPr>
            </w:pPr>
            <w:r>
              <w:rPr>
                <w:rFonts w:hint="eastAsia"/>
                <w:kern w:val="0"/>
              </w:rPr>
              <w:t>/</w:t>
            </w:r>
          </w:p>
        </w:tc>
      </w:tr>
      <w:tr w14:paraId="2731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1FF9D2B6">
            <w:pPr>
              <w:jc w:val="center"/>
              <w:rPr>
                <w:kern w:val="0"/>
              </w:rPr>
            </w:pPr>
          </w:p>
        </w:tc>
        <w:tc>
          <w:tcPr>
            <w:tcW w:w="385" w:type="pct"/>
            <w:vMerge w:val="continue"/>
            <w:vAlign w:val="center"/>
          </w:tcPr>
          <w:p w14:paraId="4E1543D1">
            <w:pPr>
              <w:jc w:val="center"/>
              <w:rPr>
                <w:kern w:val="0"/>
              </w:rPr>
            </w:pPr>
          </w:p>
        </w:tc>
        <w:tc>
          <w:tcPr>
            <w:tcW w:w="1774" w:type="pct"/>
            <w:gridSpan w:val="2"/>
            <w:vAlign w:val="center"/>
          </w:tcPr>
          <w:p w14:paraId="20D78F81">
            <w:pPr>
              <w:jc w:val="center"/>
              <w:rPr>
                <w:kern w:val="0"/>
              </w:rPr>
            </w:pPr>
            <w:r>
              <w:rPr>
                <w:rFonts w:hint="eastAsia"/>
                <w:kern w:val="0"/>
              </w:rPr>
              <w:t>丙烯酸甘油醚酯单体</w:t>
            </w:r>
          </w:p>
        </w:tc>
        <w:tc>
          <w:tcPr>
            <w:tcW w:w="656" w:type="pct"/>
            <w:vAlign w:val="center"/>
          </w:tcPr>
          <w:p w14:paraId="08A914E5">
            <w:pPr>
              <w:jc w:val="center"/>
              <w:rPr>
                <w:kern w:val="0"/>
              </w:rPr>
            </w:pPr>
            <w:r>
              <w:rPr>
                <w:rFonts w:hint="eastAsia"/>
                <w:kern w:val="0"/>
              </w:rPr>
              <w:t>1~10</w:t>
            </w:r>
          </w:p>
        </w:tc>
        <w:tc>
          <w:tcPr>
            <w:tcW w:w="891" w:type="pct"/>
            <w:vAlign w:val="center"/>
          </w:tcPr>
          <w:p w14:paraId="59933E2D">
            <w:pPr>
              <w:jc w:val="center"/>
              <w:rPr>
                <w:kern w:val="0"/>
              </w:rPr>
            </w:pPr>
            <w:r>
              <w:rPr>
                <w:rFonts w:hint="eastAsia"/>
                <w:kern w:val="0"/>
              </w:rPr>
              <w:t>10</w:t>
            </w:r>
          </w:p>
        </w:tc>
        <w:tc>
          <w:tcPr>
            <w:tcW w:w="1022" w:type="pct"/>
            <w:vAlign w:val="center"/>
          </w:tcPr>
          <w:p w14:paraId="00C52BE7">
            <w:pPr>
              <w:jc w:val="center"/>
              <w:rPr>
                <w:kern w:val="0"/>
              </w:rPr>
            </w:pPr>
            <w:r>
              <w:rPr>
                <w:rFonts w:hint="eastAsia"/>
                <w:kern w:val="0"/>
              </w:rPr>
              <w:t>/</w:t>
            </w:r>
          </w:p>
        </w:tc>
      </w:tr>
      <w:tr w14:paraId="6135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70" w:type="pct"/>
            <w:vMerge w:val="continue"/>
            <w:vAlign w:val="center"/>
          </w:tcPr>
          <w:p w14:paraId="4208628E">
            <w:pPr>
              <w:jc w:val="center"/>
              <w:rPr>
                <w:kern w:val="0"/>
              </w:rPr>
            </w:pPr>
          </w:p>
        </w:tc>
        <w:tc>
          <w:tcPr>
            <w:tcW w:w="385" w:type="pct"/>
            <w:vMerge w:val="continue"/>
            <w:vAlign w:val="center"/>
          </w:tcPr>
          <w:p w14:paraId="56B9B325">
            <w:pPr>
              <w:jc w:val="center"/>
              <w:rPr>
                <w:kern w:val="0"/>
              </w:rPr>
            </w:pPr>
          </w:p>
        </w:tc>
        <w:tc>
          <w:tcPr>
            <w:tcW w:w="1774" w:type="pct"/>
            <w:gridSpan w:val="2"/>
            <w:vAlign w:val="center"/>
          </w:tcPr>
          <w:p w14:paraId="2D1A7499">
            <w:pPr>
              <w:jc w:val="center"/>
              <w:rPr>
                <w:kern w:val="0"/>
              </w:rPr>
            </w:pPr>
            <w:r>
              <w:rPr>
                <w:rFonts w:hint="eastAsia"/>
                <w:kern w:val="0"/>
              </w:rPr>
              <w:t>光引发剂</w:t>
            </w:r>
          </w:p>
        </w:tc>
        <w:tc>
          <w:tcPr>
            <w:tcW w:w="656" w:type="pct"/>
            <w:vAlign w:val="center"/>
          </w:tcPr>
          <w:p w14:paraId="6AF7E978">
            <w:pPr>
              <w:jc w:val="center"/>
              <w:rPr>
                <w:kern w:val="0"/>
              </w:rPr>
            </w:pPr>
            <w:r>
              <w:rPr>
                <w:rFonts w:hint="eastAsia"/>
                <w:kern w:val="0"/>
              </w:rPr>
              <w:t>1~5</w:t>
            </w:r>
          </w:p>
        </w:tc>
        <w:tc>
          <w:tcPr>
            <w:tcW w:w="891" w:type="pct"/>
            <w:vAlign w:val="center"/>
          </w:tcPr>
          <w:p w14:paraId="43C4A345">
            <w:pPr>
              <w:jc w:val="center"/>
              <w:rPr>
                <w:kern w:val="0"/>
              </w:rPr>
            </w:pPr>
            <w:r>
              <w:rPr>
                <w:rFonts w:hint="eastAsia"/>
                <w:kern w:val="0"/>
              </w:rPr>
              <w:t>5</w:t>
            </w:r>
          </w:p>
        </w:tc>
        <w:tc>
          <w:tcPr>
            <w:tcW w:w="1022" w:type="pct"/>
            <w:vAlign w:val="center"/>
          </w:tcPr>
          <w:p w14:paraId="69B85F83">
            <w:pPr>
              <w:jc w:val="center"/>
              <w:rPr>
                <w:kern w:val="0"/>
              </w:rPr>
            </w:pPr>
            <w:r>
              <w:rPr>
                <w:rFonts w:hint="eastAsia"/>
                <w:kern w:val="0"/>
              </w:rPr>
              <w:t>/</w:t>
            </w:r>
          </w:p>
        </w:tc>
      </w:tr>
      <w:tr w14:paraId="6E402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4B9E1647">
            <w:pPr>
              <w:jc w:val="center"/>
              <w:rPr>
                <w:kern w:val="0"/>
              </w:rPr>
            </w:pPr>
          </w:p>
        </w:tc>
        <w:tc>
          <w:tcPr>
            <w:tcW w:w="385" w:type="pct"/>
            <w:vMerge w:val="continue"/>
            <w:vAlign w:val="center"/>
          </w:tcPr>
          <w:p w14:paraId="0AC96C6D">
            <w:pPr>
              <w:jc w:val="center"/>
              <w:rPr>
                <w:kern w:val="0"/>
              </w:rPr>
            </w:pPr>
          </w:p>
        </w:tc>
        <w:tc>
          <w:tcPr>
            <w:tcW w:w="1774" w:type="pct"/>
            <w:gridSpan w:val="2"/>
            <w:vAlign w:val="center"/>
          </w:tcPr>
          <w:p w14:paraId="6C5141C6">
            <w:pPr>
              <w:jc w:val="center"/>
              <w:rPr>
                <w:kern w:val="0"/>
              </w:rPr>
            </w:pPr>
            <w:r>
              <w:rPr>
                <w:rFonts w:hint="eastAsia"/>
                <w:kern w:val="0"/>
              </w:rPr>
              <w:t>光引发剂</w:t>
            </w:r>
          </w:p>
        </w:tc>
        <w:tc>
          <w:tcPr>
            <w:tcW w:w="656" w:type="pct"/>
            <w:vAlign w:val="center"/>
          </w:tcPr>
          <w:p w14:paraId="04554145">
            <w:pPr>
              <w:jc w:val="center"/>
              <w:rPr>
                <w:kern w:val="0"/>
              </w:rPr>
            </w:pPr>
            <w:r>
              <w:rPr>
                <w:rFonts w:hint="eastAsia"/>
                <w:kern w:val="0"/>
              </w:rPr>
              <w:t>1~5</w:t>
            </w:r>
          </w:p>
        </w:tc>
        <w:tc>
          <w:tcPr>
            <w:tcW w:w="891" w:type="pct"/>
            <w:vAlign w:val="center"/>
          </w:tcPr>
          <w:p w14:paraId="55B59CC0">
            <w:pPr>
              <w:jc w:val="center"/>
              <w:rPr>
                <w:kern w:val="0"/>
              </w:rPr>
            </w:pPr>
            <w:r>
              <w:rPr>
                <w:rFonts w:hint="eastAsia"/>
                <w:kern w:val="0"/>
              </w:rPr>
              <w:t>4.5</w:t>
            </w:r>
          </w:p>
        </w:tc>
        <w:tc>
          <w:tcPr>
            <w:tcW w:w="1022" w:type="pct"/>
            <w:vAlign w:val="center"/>
          </w:tcPr>
          <w:p w14:paraId="334B63CB">
            <w:pPr>
              <w:jc w:val="center"/>
              <w:rPr>
                <w:kern w:val="0"/>
              </w:rPr>
            </w:pPr>
            <w:r>
              <w:rPr>
                <w:rFonts w:hint="eastAsia"/>
                <w:kern w:val="0"/>
              </w:rPr>
              <w:t>/</w:t>
            </w:r>
          </w:p>
        </w:tc>
      </w:tr>
      <w:tr w14:paraId="05E1A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2E41FC1E">
            <w:pPr>
              <w:jc w:val="center"/>
              <w:rPr>
                <w:kern w:val="0"/>
              </w:rPr>
            </w:pPr>
          </w:p>
        </w:tc>
        <w:tc>
          <w:tcPr>
            <w:tcW w:w="385" w:type="pct"/>
            <w:vMerge w:val="continue"/>
            <w:vAlign w:val="center"/>
          </w:tcPr>
          <w:p w14:paraId="3471DF0B">
            <w:pPr>
              <w:jc w:val="center"/>
              <w:rPr>
                <w:kern w:val="0"/>
              </w:rPr>
            </w:pPr>
          </w:p>
        </w:tc>
        <w:tc>
          <w:tcPr>
            <w:tcW w:w="1774" w:type="pct"/>
            <w:gridSpan w:val="2"/>
            <w:vAlign w:val="center"/>
          </w:tcPr>
          <w:p w14:paraId="0F86822A">
            <w:pPr>
              <w:jc w:val="center"/>
              <w:rPr>
                <w:kern w:val="0"/>
              </w:rPr>
            </w:pPr>
            <w:r>
              <w:rPr>
                <w:rFonts w:hint="eastAsia"/>
                <w:kern w:val="0"/>
              </w:rPr>
              <w:t>对羟基苯甲醚</w:t>
            </w:r>
          </w:p>
        </w:tc>
        <w:tc>
          <w:tcPr>
            <w:tcW w:w="656" w:type="pct"/>
            <w:vAlign w:val="center"/>
          </w:tcPr>
          <w:p w14:paraId="363C3E94">
            <w:pPr>
              <w:jc w:val="center"/>
              <w:rPr>
                <w:kern w:val="0"/>
              </w:rPr>
            </w:pPr>
            <w:r>
              <w:rPr>
                <w:rFonts w:hint="eastAsia"/>
                <w:kern w:val="0"/>
              </w:rPr>
              <w:t>＜0.5</w:t>
            </w:r>
          </w:p>
        </w:tc>
        <w:tc>
          <w:tcPr>
            <w:tcW w:w="891" w:type="pct"/>
            <w:vAlign w:val="center"/>
          </w:tcPr>
          <w:p w14:paraId="40398BE2">
            <w:pPr>
              <w:jc w:val="center"/>
              <w:rPr>
                <w:kern w:val="0"/>
              </w:rPr>
            </w:pPr>
            <w:r>
              <w:rPr>
                <w:rFonts w:hint="eastAsia"/>
                <w:kern w:val="0"/>
              </w:rPr>
              <w:t>0.5</w:t>
            </w:r>
          </w:p>
        </w:tc>
        <w:tc>
          <w:tcPr>
            <w:tcW w:w="1022" w:type="pct"/>
            <w:vAlign w:val="center"/>
          </w:tcPr>
          <w:p w14:paraId="7AB827F4">
            <w:pPr>
              <w:jc w:val="center"/>
              <w:rPr>
                <w:kern w:val="0"/>
              </w:rPr>
            </w:pPr>
            <w:r>
              <w:rPr>
                <w:rFonts w:hint="eastAsia"/>
                <w:kern w:val="0"/>
              </w:rPr>
              <w:t>/</w:t>
            </w:r>
          </w:p>
        </w:tc>
      </w:tr>
      <w:tr w14:paraId="409FA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3CD3E31D">
            <w:pPr>
              <w:jc w:val="center"/>
              <w:rPr>
                <w:kern w:val="0"/>
              </w:rPr>
            </w:pPr>
          </w:p>
        </w:tc>
        <w:tc>
          <w:tcPr>
            <w:tcW w:w="385" w:type="pct"/>
            <w:vMerge w:val="continue"/>
            <w:vAlign w:val="center"/>
          </w:tcPr>
          <w:p w14:paraId="27BCAD7F">
            <w:pPr>
              <w:jc w:val="center"/>
              <w:rPr>
                <w:kern w:val="0"/>
              </w:rPr>
            </w:pPr>
          </w:p>
        </w:tc>
        <w:tc>
          <w:tcPr>
            <w:tcW w:w="1774" w:type="pct"/>
            <w:gridSpan w:val="2"/>
            <w:vAlign w:val="center"/>
          </w:tcPr>
          <w:p w14:paraId="0C58B270">
            <w:pPr>
              <w:jc w:val="center"/>
              <w:rPr>
                <w:kern w:val="0"/>
              </w:rPr>
            </w:pPr>
            <w:r>
              <w:rPr>
                <w:rFonts w:hint="eastAsia"/>
                <w:kern w:val="0"/>
              </w:rPr>
              <w:t>挥发性有机物</w:t>
            </w:r>
          </w:p>
        </w:tc>
        <w:tc>
          <w:tcPr>
            <w:tcW w:w="656" w:type="pct"/>
            <w:vAlign w:val="center"/>
          </w:tcPr>
          <w:p w14:paraId="41C2293C">
            <w:pPr>
              <w:jc w:val="center"/>
              <w:rPr>
                <w:kern w:val="0"/>
              </w:rPr>
            </w:pPr>
            <w:r>
              <w:rPr>
                <w:rFonts w:hint="eastAsia"/>
                <w:kern w:val="0"/>
              </w:rPr>
              <w:t>/</w:t>
            </w:r>
          </w:p>
        </w:tc>
        <w:tc>
          <w:tcPr>
            <w:tcW w:w="891" w:type="pct"/>
            <w:vAlign w:val="center"/>
          </w:tcPr>
          <w:p w14:paraId="50B4C5A0">
            <w:pPr>
              <w:jc w:val="center"/>
              <w:rPr>
                <w:kern w:val="0"/>
              </w:rPr>
            </w:pPr>
            <w:r>
              <w:rPr>
                <w:rFonts w:hint="eastAsia"/>
                <w:kern w:val="0"/>
              </w:rPr>
              <w:t>6.49</w:t>
            </w:r>
          </w:p>
        </w:tc>
        <w:tc>
          <w:tcPr>
            <w:tcW w:w="1022" w:type="pct"/>
            <w:vAlign w:val="center"/>
          </w:tcPr>
          <w:p w14:paraId="420E7B5E">
            <w:pPr>
              <w:jc w:val="center"/>
              <w:rPr>
                <w:kern w:val="0"/>
              </w:rPr>
            </w:pPr>
            <w:r>
              <w:rPr>
                <w:rFonts w:hint="eastAsia"/>
                <w:kern w:val="0"/>
              </w:rPr>
              <w:t>为本项目新增，按不利情况考虑挥发率100%</w:t>
            </w:r>
          </w:p>
        </w:tc>
      </w:tr>
      <w:tr w14:paraId="15A8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restart"/>
            <w:vAlign w:val="center"/>
          </w:tcPr>
          <w:p w14:paraId="4732DB1E">
            <w:pPr>
              <w:jc w:val="center"/>
              <w:rPr>
                <w:kern w:val="0"/>
              </w:rPr>
            </w:pPr>
            <w:r>
              <w:rPr>
                <w:rFonts w:hint="eastAsia"/>
                <w:kern w:val="0"/>
              </w:rPr>
              <w:t>2</w:t>
            </w:r>
          </w:p>
        </w:tc>
        <w:tc>
          <w:tcPr>
            <w:tcW w:w="385" w:type="pct"/>
            <w:vMerge w:val="restart"/>
            <w:vAlign w:val="center"/>
          </w:tcPr>
          <w:p w14:paraId="050CD90E">
            <w:pPr>
              <w:jc w:val="center"/>
              <w:rPr>
                <w:kern w:val="0"/>
              </w:rPr>
            </w:pPr>
            <w:r>
              <w:rPr>
                <w:rFonts w:hint="eastAsia"/>
                <w:kern w:val="0"/>
              </w:rPr>
              <w:t>UV墨（胶印）</w:t>
            </w:r>
          </w:p>
        </w:tc>
        <w:tc>
          <w:tcPr>
            <w:tcW w:w="1774" w:type="pct"/>
            <w:gridSpan w:val="2"/>
            <w:vAlign w:val="center"/>
          </w:tcPr>
          <w:p w14:paraId="58EFA8AE">
            <w:pPr>
              <w:jc w:val="center"/>
              <w:rPr>
                <w:kern w:val="0"/>
              </w:rPr>
            </w:pPr>
            <w:r>
              <w:rPr>
                <w:rFonts w:hint="eastAsia"/>
                <w:kern w:val="0"/>
              </w:rPr>
              <w:t>颜料（红黄蓝黑钛白粉及耐晒颜料）</w:t>
            </w:r>
          </w:p>
        </w:tc>
        <w:tc>
          <w:tcPr>
            <w:tcW w:w="656" w:type="pct"/>
            <w:vAlign w:val="center"/>
          </w:tcPr>
          <w:p w14:paraId="7D26F6B2">
            <w:pPr>
              <w:jc w:val="center"/>
              <w:rPr>
                <w:kern w:val="0"/>
              </w:rPr>
            </w:pPr>
            <w:r>
              <w:rPr>
                <w:rFonts w:hint="eastAsia"/>
                <w:kern w:val="0"/>
              </w:rPr>
              <w:t>10~45</w:t>
            </w:r>
          </w:p>
        </w:tc>
        <w:tc>
          <w:tcPr>
            <w:tcW w:w="891" w:type="pct"/>
            <w:vAlign w:val="center"/>
          </w:tcPr>
          <w:p w14:paraId="5AD3028C">
            <w:pPr>
              <w:jc w:val="center"/>
              <w:rPr>
                <w:kern w:val="0"/>
              </w:rPr>
            </w:pPr>
            <w:r>
              <w:rPr>
                <w:rFonts w:hint="eastAsia"/>
                <w:kern w:val="0"/>
              </w:rPr>
              <w:t>30</w:t>
            </w:r>
          </w:p>
        </w:tc>
        <w:tc>
          <w:tcPr>
            <w:tcW w:w="1022" w:type="pct"/>
            <w:vAlign w:val="center"/>
          </w:tcPr>
          <w:p w14:paraId="6C15A6AC">
            <w:pPr>
              <w:jc w:val="center"/>
              <w:rPr>
                <w:kern w:val="0"/>
              </w:rPr>
            </w:pPr>
            <w:r>
              <w:rPr>
                <w:rFonts w:hint="eastAsia"/>
                <w:kern w:val="0"/>
              </w:rPr>
              <w:t>/</w:t>
            </w:r>
          </w:p>
        </w:tc>
      </w:tr>
      <w:tr w14:paraId="5C12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6BAD1B94">
            <w:pPr>
              <w:jc w:val="center"/>
              <w:rPr>
                <w:kern w:val="0"/>
              </w:rPr>
            </w:pPr>
          </w:p>
        </w:tc>
        <w:tc>
          <w:tcPr>
            <w:tcW w:w="385" w:type="pct"/>
            <w:vMerge w:val="continue"/>
            <w:vAlign w:val="center"/>
          </w:tcPr>
          <w:p w14:paraId="6B07DDB8">
            <w:pPr>
              <w:jc w:val="center"/>
              <w:rPr>
                <w:kern w:val="0"/>
              </w:rPr>
            </w:pPr>
          </w:p>
        </w:tc>
        <w:tc>
          <w:tcPr>
            <w:tcW w:w="1774" w:type="pct"/>
            <w:gridSpan w:val="2"/>
            <w:vAlign w:val="center"/>
          </w:tcPr>
          <w:p w14:paraId="27D1DDD9">
            <w:pPr>
              <w:jc w:val="center"/>
              <w:rPr>
                <w:kern w:val="0"/>
              </w:rPr>
            </w:pPr>
            <w:r>
              <w:rPr>
                <w:rFonts w:hint="eastAsia"/>
                <w:kern w:val="0"/>
              </w:rPr>
              <w:t>树脂</w:t>
            </w:r>
          </w:p>
        </w:tc>
        <w:tc>
          <w:tcPr>
            <w:tcW w:w="656" w:type="pct"/>
            <w:vAlign w:val="center"/>
          </w:tcPr>
          <w:p w14:paraId="39388701">
            <w:pPr>
              <w:jc w:val="center"/>
              <w:rPr>
                <w:kern w:val="0"/>
              </w:rPr>
            </w:pPr>
            <w:r>
              <w:rPr>
                <w:rFonts w:hint="eastAsia"/>
                <w:kern w:val="0"/>
              </w:rPr>
              <w:t>20~40</w:t>
            </w:r>
          </w:p>
        </w:tc>
        <w:tc>
          <w:tcPr>
            <w:tcW w:w="891" w:type="pct"/>
            <w:vAlign w:val="center"/>
          </w:tcPr>
          <w:p w14:paraId="489FFB8B">
            <w:pPr>
              <w:jc w:val="center"/>
              <w:rPr>
                <w:kern w:val="0"/>
              </w:rPr>
            </w:pPr>
            <w:r>
              <w:rPr>
                <w:rFonts w:hint="eastAsia"/>
                <w:kern w:val="0"/>
              </w:rPr>
              <w:t>30</w:t>
            </w:r>
          </w:p>
        </w:tc>
        <w:tc>
          <w:tcPr>
            <w:tcW w:w="1022" w:type="pct"/>
            <w:vAlign w:val="center"/>
          </w:tcPr>
          <w:p w14:paraId="3C81D698">
            <w:pPr>
              <w:jc w:val="center"/>
              <w:rPr>
                <w:kern w:val="0"/>
              </w:rPr>
            </w:pPr>
            <w:r>
              <w:rPr>
                <w:rFonts w:hint="eastAsia"/>
                <w:kern w:val="0"/>
              </w:rPr>
              <w:t>/</w:t>
            </w:r>
          </w:p>
        </w:tc>
      </w:tr>
      <w:tr w14:paraId="5AB4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270" w:type="pct"/>
            <w:vMerge w:val="continue"/>
            <w:vAlign w:val="center"/>
          </w:tcPr>
          <w:p w14:paraId="449C993D">
            <w:pPr>
              <w:jc w:val="center"/>
              <w:rPr>
                <w:kern w:val="0"/>
              </w:rPr>
            </w:pPr>
          </w:p>
        </w:tc>
        <w:tc>
          <w:tcPr>
            <w:tcW w:w="385" w:type="pct"/>
            <w:vMerge w:val="continue"/>
            <w:vAlign w:val="center"/>
          </w:tcPr>
          <w:p w14:paraId="46AF8C08">
            <w:pPr>
              <w:jc w:val="center"/>
              <w:rPr>
                <w:kern w:val="0"/>
              </w:rPr>
            </w:pPr>
          </w:p>
        </w:tc>
        <w:tc>
          <w:tcPr>
            <w:tcW w:w="886" w:type="pct"/>
            <w:vMerge w:val="restart"/>
            <w:vAlign w:val="center"/>
          </w:tcPr>
          <w:p w14:paraId="579BE4B3">
            <w:pPr>
              <w:jc w:val="center"/>
              <w:rPr>
                <w:kern w:val="0"/>
              </w:rPr>
            </w:pPr>
            <w:r>
              <w:rPr>
                <w:rFonts w:hint="eastAsia"/>
                <w:kern w:val="0"/>
              </w:rPr>
              <w:t>单体</w:t>
            </w:r>
          </w:p>
        </w:tc>
        <w:tc>
          <w:tcPr>
            <w:tcW w:w="888" w:type="pct"/>
            <w:vAlign w:val="center"/>
          </w:tcPr>
          <w:p w14:paraId="64EC76E8">
            <w:pPr>
              <w:jc w:val="center"/>
              <w:rPr>
                <w:rFonts w:hint="eastAsia"/>
                <w:kern w:val="0"/>
              </w:rPr>
            </w:pPr>
            <w:r>
              <w:rPr>
                <w:rFonts w:hint="eastAsia"/>
                <w:kern w:val="0"/>
              </w:rPr>
              <w:t>三羟甲基丙烷三丙烯酸酯</w:t>
            </w:r>
          </w:p>
        </w:tc>
        <w:tc>
          <w:tcPr>
            <w:tcW w:w="656" w:type="pct"/>
            <w:vMerge w:val="restart"/>
            <w:vAlign w:val="center"/>
          </w:tcPr>
          <w:p w14:paraId="12A1800C">
            <w:pPr>
              <w:jc w:val="center"/>
              <w:rPr>
                <w:kern w:val="0"/>
              </w:rPr>
            </w:pPr>
            <w:r>
              <w:rPr>
                <w:rFonts w:hint="eastAsia"/>
                <w:kern w:val="0"/>
              </w:rPr>
              <w:t>0~30</w:t>
            </w:r>
          </w:p>
        </w:tc>
        <w:tc>
          <w:tcPr>
            <w:tcW w:w="891" w:type="pct"/>
            <w:vMerge w:val="restart"/>
            <w:vAlign w:val="center"/>
          </w:tcPr>
          <w:p w14:paraId="58B9F7BE">
            <w:pPr>
              <w:jc w:val="center"/>
              <w:rPr>
                <w:kern w:val="0"/>
              </w:rPr>
            </w:pPr>
            <w:r>
              <w:rPr>
                <w:rFonts w:hint="eastAsia"/>
                <w:kern w:val="0"/>
              </w:rPr>
              <w:t>30</w:t>
            </w:r>
          </w:p>
        </w:tc>
        <w:tc>
          <w:tcPr>
            <w:tcW w:w="1022" w:type="pct"/>
            <w:vMerge w:val="restart"/>
            <w:vAlign w:val="center"/>
          </w:tcPr>
          <w:p w14:paraId="71621461">
            <w:pPr>
              <w:jc w:val="center"/>
              <w:rPr>
                <w:kern w:val="0"/>
              </w:rPr>
            </w:pPr>
            <w:r>
              <w:rPr>
                <w:rFonts w:hint="eastAsia"/>
                <w:kern w:val="0"/>
              </w:rPr>
              <w:t>/</w:t>
            </w:r>
          </w:p>
        </w:tc>
      </w:tr>
      <w:tr w14:paraId="5C30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270" w:type="pct"/>
            <w:vMerge w:val="continue"/>
            <w:vAlign w:val="center"/>
          </w:tcPr>
          <w:p w14:paraId="1FEA6D97">
            <w:pPr>
              <w:jc w:val="center"/>
              <w:rPr>
                <w:kern w:val="0"/>
              </w:rPr>
            </w:pPr>
          </w:p>
        </w:tc>
        <w:tc>
          <w:tcPr>
            <w:tcW w:w="385" w:type="pct"/>
            <w:vMerge w:val="continue"/>
            <w:vAlign w:val="center"/>
          </w:tcPr>
          <w:p w14:paraId="50994A0E">
            <w:pPr>
              <w:jc w:val="center"/>
              <w:rPr>
                <w:kern w:val="0"/>
              </w:rPr>
            </w:pPr>
          </w:p>
        </w:tc>
        <w:tc>
          <w:tcPr>
            <w:tcW w:w="886" w:type="pct"/>
            <w:vMerge w:val="continue"/>
            <w:vAlign w:val="center"/>
          </w:tcPr>
          <w:p w14:paraId="72D1B9DF">
            <w:pPr>
              <w:jc w:val="center"/>
              <w:rPr>
                <w:rFonts w:hint="eastAsia"/>
                <w:kern w:val="0"/>
              </w:rPr>
            </w:pPr>
          </w:p>
        </w:tc>
        <w:tc>
          <w:tcPr>
            <w:tcW w:w="888" w:type="pct"/>
            <w:vAlign w:val="center"/>
          </w:tcPr>
          <w:p w14:paraId="6849F9D3">
            <w:pPr>
              <w:jc w:val="center"/>
              <w:rPr>
                <w:rFonts w:hint="eastAsia"/>
                <w:kern w:val="0"/>
              </w:rPr>
            </w:pPr>
            <w:r>
              <w:rPr>
                <w:rFonts w:hint="eastAsia"/>
                <w:kern w:val="0"/>
              </w:rPr>
              <w:t>乙氧基化三羟甲基丙烷三丙烯酸酯</w:t>
            </w:r>
          </w:p>
        </w:tc>
        <w:tc>
          <w:tcPr>
            <w:tcW w:w="656" w:type="pct"/>
            <w:vMerge w:val="continue"/>
            <w:vAlign w:val="center"/>
          </w:tcPr>
          <w:p w14:paraId="670163CE">
            <w:pPr>
              <w:jc w:val="center"/>
              <w:rPr>
                <w:rFonts w:hint="eastAsia"/>
                <w:kern w:val="0"/>
              </w:rPr>
            </w:pPr>
          </w:p>
        </w:tc>
        <w:tc>
          <w:tcPr>
            <w:tcW w:w="891" w:type="pct"/>
            <w:vMerge w:val="continue"/>
            <w:vAlign w:val="center"/>
          </w:tcPr>
          <w:p w14:paraId="67351F17">
            <w:pPr>
              <w:jc w:val="center"/>
              <w:rPr>
                <w:rFonts w:hint="eastAsia"/>
                <w:kern w:val="0"/>
              </w:rPr>
            </w:pPr>
          </w:p>
        </w:tc>
        <w:tc>
          <w:tcPr>
            <w:tcW w:w="1022" w:type="pct"/>
            <w:vMerge w:val="continue"/>
            <w:vAlign w:val="center"/>
          </w:tcPr>
          <w:p w14:paraId="4DED4A6E">
            <w:pPr>
              <w:jc w:val="center"/>
              <w:rPr>
                <w:rFonts w:hint="eastAsia"/>
                <w:kern w:val="0"/>
              </w:rPr>
            </w:pPr>
          </w:p>
        </w:tc>
      </w:tr>
      <w:tr w14:paraId="4AFA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270" w:type="pct"/>
            <w:vMerge w:val="continue"/>
            <w:vAlign w:val="center"/>
          </w:tcPr>
          <w:p w14:paraId="1587A370">
            <w:pPr>
              <w:jc w:val="center"/>
              <w:rPr>
                <w:kern w:val="0"/>
              </w:rPr>
            </w:pPr>
          </w:p>
        </w:tc>
        <w:tc>
          <w:tcPr>
            <w:tcW w:w="385" w:type="pct"/>
            <w:vMerge w:val="continue"/>
            <w:vAlign w:val="center"/>
          </w:tcPr>
          <w:p w14:paraId="211120BE">
            <w:pPr>
              <w:jc w:val="center"/>
              <w:rPr>
                <w:kern w:val="0"/>
              </w:rPr>
            </w:pPr>
          </w:p>
        </w:tc>
        <w:tc>
          <w:tcPr>
            <w:tcW w:w="886" w:type="pct"/>
            <w:vMerge w:val="continue"/>
            <w:vAlign w:val="center"/>
          </w:tcPr>
          <w:p w14:paraId="198DD7D4">
            <w:pPr>
              <w:jc w:val="center"/>
              <w:rPr>
                <w:rFonts w:hint="eastAsia"/>
                <w:kern w:val="0"/>
              </w:rPr>
            </w:pPr>
          </w:p>
        </w:tc>
        <w:tc>
          <w:tcPr>
            <w:tcW w:w="888" w:type="pct"/>
            <w:vAlign w:val="center"/>
          </w:tcPr>
          <w:p w14:paraId="205E74F8">
            <w:pPr>
              <w:jc w:val="center"/>
              <w:rPr>
                <w:rFonts w:hint="eastAsia"/>
                <w:kern w:val="0"/>
              </w:rPr>
            </w:pPr>
            <w:r>
              <w:rPr>
                <w:rFonts w:hint="eastAsia"/>
                <w:kern w:val="0"/>
              </w:rPr>
              <w:t>丙氧基化甘油三丙烯酸酯</w:t>
            </w:r>
          </w:p>
        </w:tc>
        <w:tc>
          <w:tcPr>
            <w:tcW w:w="656" w:type="pct"/>
            <w:vMerge w:val="continue"/>
            <w:vAlign w:val="center"/>
          </w:tcPr>
          <w:p w14:paraId="7F9E1230">
            <w:pPr>
              <w:jc w:val="center"/>
              <w:rPr>
                <w:rFonts w:hint="eastAsia"/>
                <w:kern w:val="0"/>
              </w:rPr>
            </w:pPr>
          </w:p>
        </w:tc>
        <w:tc>
          <w:tcPr>
            <w:tcW w:w="891" w:type="pct"/>
            <w:vMerge w:val="continue"/>
            <w:vAlign w:val="center"/>
          </w:tcPr>
          <w:p w14:paraId="42FB84E5">
            <w:pPr>
              <w:jc w:val="center"/>
              <w:rPr>
                <w:rFonts w:hint="eastAsia"/>
                <w:kern w:val="0"/>
              </w:rPr>
            </w:pPr>
          </w:p>
        </w:tc>
        <w:tc>
          <w:tcPr>
            <w:tcW w:w="1022" w:type="pct"/>
            <w:vMerge w:val="continue"/>
            <w:vAlign w:val="center"/>
          </w:tcPr>
          <w:p w14:paraId="682E6B66">
            <w:pPr>
              <w:jc w:val="center"/>
              <w:rPr>
                <w:rFonts w:hint="eastAsia"/>
                <w:kern w:val="0"/>
              </w:rPr>
            </w:pPr>
          </w:p>
        </w:tc>
      </w:tr>
      <w:tr w14:paraId="0E16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270" w:type="pct"/>
            <w:vMerge w:val="continue"/>
            <w:vAlign w:val="center"/>
          </w:tcPr>
          <w:p w14:paraId="32FABB25">
            <w:pPr>
              <w:jc w:val="center"/>
              <w:rPr>
                <w:kern w:val="0"/>
              </w:rPr>
            </w:pPr>
          </w:p>
        </w:tc>
        <w:tc>
          <w:tcPr>
            <w:tcW w:w="385" w:type="pct"/>
            <w:vMerge w:val="continue"/>
            <w:vAlign w:val="center"/>
          </w:tcPr>
          <w:p w14:paraId="3C82E67F">
            <w:pPr>
              <w:jc w:val="center"/>
              <w:rPr>
                <w:kern w:val="0"/>
              </w:rPr>
            </w:pPr>
          </w:p>
        </w:tc>
        <w:tc>
          <w:tcPr>
            <w:tcW w:w="886" w:type="pct"/>
            <w:vMerge w:val="continue"/>
            <w:vAlign w:val="center"/>
          </w:tcPr>
          <w:p w14:paraId="3E16F85C">
            <w:pPr>
              <w:jc w:val="center"/>
              <w:rPr>
                <w:rFonts w:hint="eastAsia"/>
                <w:kern w:val="0"/>
              </w:rPr>
            </w:pPr>
          </w:p>
        </w:tc>
        <w:tc>
          <w:tcPr>
            <w:tcW w:w="888" w:type="pct"/>
            <w:vAlign w:val="center"/>
          </w:tcPr>
          <w:p w14:paraId="11D86203">
            <w:pPr>
              <w:jc w:val="center"/>
              <w:rPr>
                <w:rFonts w:hint="eastAsia"/>
                <w:kern w:val="0"/>
              </w:rPr>
            </w:pPr>
            <w:r>
              <w:rPr>
                <w:rFonts w:hint="eastAsia"/>
                <w:kern w:val="0"/>
              </w:rPr>
              <w:t>双三羟甲基丙烷四丙烯酸酯</w:t>
            </w:r>
          </w:p>
        </w:tc>
        <w:tc>
          <w:tcPr>
            <w:tcW w:w="656" w:type="pct"/>
            <w:vMerge w:val="continue"/>
            <w:vAlign w:val="center"/>
          </w:tcPr>
          <w:p w14:paraId="104FCB58">
            <w:pPr>
              <w:jc w:val="center"/>
              <w:rPr>
                <w:rFonts w:hint="eastAsia"/>
                <w:kern w:val="0"/>
              </w:rPr>
            </w:pPr>
          </w:p>
        </w:tc>
        <w:tc>
          <w:tcPr>
            <w:tcW w:w="891" w:type="pct"/>
            <w:vMerge w:val="continue"/>
            <w:vAlign w:val="center"/>
          </w:tcPr>
          <w:p w14:paraId="539399AF">
            <w:pPr>
              <w:jc w:val="center"/>
              <w:rPr>
                <w:rFonts w:hint="eastAsia"/>
                <w:kern w:val="0"/>
              </w:rPr>
            </w:pPr>
          </w:p>
        </w:tc>
        <w:tc>
          <w:tcPr>
            <w:tcW w:w="1022" w:type="pct"/>
            <w:vMerge w:val="continue"/>
            <w:vAlign w:val="center"/>
          </w:tcPr>
          <w:p w14:paraId="76DBEFBC">
            <w:pPr>
              <w:jc w:val="center"/>
              <w:rPr>
                <w:rFonts w:hint="eastAsia"/>
                <w:kern w:val="0"/>
              </w:rPr>
            </w:pPr>
          </w:p>
        </w:tc>
      </w:tr>
      <w:tr w14:paraId="721E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270" w:type="pct"/>
            <w:vMerge w:val="continue"/>
            <w:vAlign w:val="center"/>
          </w:tcPr>
          <w:p w14:paraId="190DFFB4">
            <w:pPr>
              <w:jc w:val="center"/>
              <w:rPr>
                <w:kern w:val="0"/>
              </w:rPr>
            </w:pPr>
          </w:p>
        </w:tc>
        <w:tc>
          <w:tcPr>
            <w:tcW w:w="385" w:type="pct"/>
            <w:vMerge w:val="continue"/>
            <w:vAlign w:val="center"/>
          </w:tcPr>
          <w:p w14:paraId="6D0C44FD">
            <w:pPr>
              <w:jc w:val="center"/>
              <w:rPr>
                <w:kern w:val="0"/>
              </w:rPr>
            </w:pPr>
          </w:p>
        </w:tc>
        <w:tc>
          <w:tcPr>
            <w:tcW w:w="886" w:type="pct"/>
            <w:vMerge w:val="continue"/>
            <w:vAlign w:val="center"/>
          </w:tcPr>
          <w:p w14:paraId="721CD391">
            <w:pPr>
              <w:jc w:val="center"/>
              <w:rPr>
                <w:rFonts w:hint="eastAsia"/>
                <w:kern w:val="0"/>
              </w:rPr>
            </w:pPr>
          </w:p>
        </w:tc>
        <w:tc>
          <w:tcPr>
            <w:tcW w:w="888" w:type="pct"/>
            <w:vAlign w:val="center"/>
          </w:tcPr>
          <w:p w14:paraId="04A185DD">
            <w:pPr>
              <w:jc w:val="center"/>
              <w:rPr>
                <w:rFonts w:hint="eastAsia"/>
                <w:kern w:val="0"/>
              </w:rPr>
            </w:pPr>
            <w:r>
              <w:rPr>
                <w:rFonts w:hint="eastAsia"/>
                <w:kern w:val="0"/>
              </w:rPr>
              <w:t>双季戊四醇五六丙烯酸酯</w:t>
            </w:r>
          </w:p>
        </w:tc>
        <w:tc>
          <w:tcPr>
            <w:tcW w:w="656" w:type="pct"/>
            <w:vMerge w:val="continue"/>
            <w:vAlign w:val="center"/>
          </w:tcPr>
          <w:p w14:paraId="5EB631E5">
            <w:pPr>
              <w:jc w:val="center"/>
              <w:rPr>
                <w:rFonts w:hint="eastAsia"/>
                <w:kern w:val="0"/>
              </w:rPr>
            </w:pPr>
          </w:p>
        </w:tc>
        <w:tc>
          <w:tcPr>
            <w:tcW w:w="891" w:type="pct"/>
            <w:vMerge w:val="continue"/>
            <w:vAlign w:val="center"/>
          </w:tcPr>
          <w:p w14:paraId="7ABEAA89">
            <w:pPr>
              <w:jc w:val="center"/>
              <w:rPr>
                <w:rFonts w:hint="eastAsia"/>
                <w:kern w:val="0"/>
              </w:rPr>
            </w:pPr>
          </w:p>
        </w:tc>
        <w:tc>
          <w:tcPr>
            <w:tcW w:w="1022" w:type="pct"/>
            <w:vMerge w:val="continue"/>
            <w:vAlign w:val="center"/>
          </w:tcPr>
          <w:p w14:paraId="5F370D44">
            <w:pPr>
              <w:jc w:val="center"/>
              <w:rPr>
                <w:rFonts w:hint="eastAsia"/>
                <w:kern w:val="0"/>
              </w:rPr>
            </w:pPr>
          </w:p>
        </w:tc>
      </w:tr>
      <w:tr w14:paraId="4FE6A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70" w:type="pct"/>
            <w:vMerge w:val="continue"/>
            <w:vAlign w:val="center"/>
          </w:tcPr>
          <w:p w14:paraId="3568E7A8">
            <w:pPr>
              <w:jc w:val="center"/>
              <w:rPr>
                <w:kern w:val="0"/>
              </w:rPr>
            </w:pPr>
          </w:p>
        </w:tc>
        <w:tc>
          <w:tcPr>
            <w:tcW w:w="385" w:type="pct"/>
            <w:vMerge w:val="continue"/>
            <w:vAlign w:val="center"/>
          </w:tcPr>
          <w:p w14:paraId="10054A6E">
            <w:pPr>
              <w:jc w:val="center"/>
              <w:rPr>
                <w:kern w:val="0"/>
              </w:rPr>
            </w:pPr>
          </w:p>
        </w:tc>
        <w:tc>
          <w:tcPr>
            <w:tcW w:w="1774" w:type="pct"/>
            <w:gridSpan w:val="2"/>
            <w:vAlign w:val="center"/>
          </w:tcPr>
          <w:p w14:paraId="3605261E">
            <w:pPr>
              <w:jc w:val="center"/>
              <w:rPr>
                <w:kern w:val="0"/>
              </w:rPr>
            </w:pPr>
            <w:r>
              <w:rPr>
                <w:rFonts w:hint="eastAsia"/>
                <w:kern w:val="0"/>
              </w:rPr>
              <w:t>引发剂</w:t>
            </w:r>
          </w:p>
        </w:tc>
        <w:tc>
          <w:tcPr>
            <w:tcW w:w="656" w:type="pct"/>
            <w:vAlign w:val="center"/>
          </w:tcPr>
          <w:p w14:paraId="7E9423A9">
            <w:pPr>
              <w:jc w:val="center"/>
              <w:rPr>
                <w:kern w:val="0"/>
              </w:rPr>
            </w:pPr>
            <w:r>
              <w:rPr>
                <w:rFonts w:hint="eastAsia"/>
                <w:kern w:val="0"/>
              </w:rPr>
              <w:t>0~5</w:t>
            </w:r>
          </w:p>
        </w:tc>
        <w:tc>
          <w:tcPr>
            <w:tcW w:w="891" w:type="pct"/>
            <w:vAlign w:val="center"/>
          </w:tcPr>
          <w:p w14:paraId="142917A3">
            <w:pPr>
              <w:jc w:val="center"/>
              <w:rPr>
                <w:kern w:val="0"/>
              </w:rPr>
            </w:pPr>
            <w:r>
              <w:rPr>
                <w:rFonts w:hint="eastAsia"/>
                <w:kern w:val="0"/>
              </w:rPr>
              <w:t>5</w:t>
            </w:r>
          </w:p>
        </w:tc>
        <w:tc>
          <w:tcPr>
            <w:tcW w:w="1022" w:type="pct"/>
            <w:vAlign w:val="center"/>
          </w:tcPr>
          <w:p w14:paraId="077C8AD4">
            <w:pPr>
              <w:jc w:val="center"/>
              <w:rPr>
                <w:kern w:val="0"/>
              </w:rPr>
            </w:pPr>
            <w:r>
              <w:rPr>
                <w:rFonts w:hint="eastAsia"/>
                <w:kern w:val="0"/>
              </w:rPr>
              <w:t>/</w:t>
            </w:r>
          </w:p>
        </w:tc>
      </w:tr>
      <w:tr w14:paraId="5488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5F81E5C2">
            <w:pPr>
              <w:jc w:val="center"/>
              <w:rPr>
                <w:kern w:val="0"/>
              </w:rPr>
            </w:pPr>
          </w:p>
        </w:tc>
        <w:tc>
          <w:tcPr>
            <w:tcW w:w="385" w:type="pct"/>
            <w:vMerge w:val="continue"/>
            <w:vAlign w:val="center"/>
          </w:tcPr>
          <w:p w14:paraId="15583705">
            <w:pPr>
              <w:jc w:val="center"/>
              <w:rPr>
                <w:kern w:val="0"/>
              </w:rPr>
            </w:pPr>
          </w:p>
        </w:tc>
        <w:tc>
          <w:tcPr>
            <w:tcW w:w="1774" w:type="pct"/>
            <w:gridSpan w:val="2"/>
            <w:vAlign w:val="center"/>
          </w:tcPr>
          <w:p w14:paraId="744371BC">
            <w:pPr>
              <w:jc w:val="center"/>
              <w:rPr>
                <w:kern w:val="0"/>
              </w:rPr>
            </w:pPr>
            <w:r>
              <w:rPr>
                <w:rFonts w:hint="eastAsia"/>
                <w:kern w:val="0"/>
              </w:rPr>
              <w:t>填料</w:t>
            </w:r>
          </w:p>
        </w:tc>
        <w:tc>
          <w:tcPr>
            <w:tcW w:w="656" w:type="pct"/>
            <w:vAlign w:val="center"/>
          </w:tcPr>
          <w:p w14:paraId="5A6F3EF8">
            <w:pPr>
              <w:jc w:val="center"/>
              <w:rPr>
                <w:kern w:val="0"/>
              </w:rPr>
            </w:pPr>
            <w:r>
              <w:rPr>
                <w:rFonts w:hint="eastAsia"/>
                <w:kern w:val="0"/>
              </w:rPr>
              <w:t>0~5</w:t>
            </w:r>
          </w:p>
        </w:tc>
        <w:tc>
          <w:tcPr>
            <w:tcW w:w="891" w:type="pct"/>
            <w:vAlign w:val="center"/>
          </w:tcPr>
          <w:p w14:paraId="78CF8BBA">
            <w:pPr>
              <w:jc w:val="center"/>
              <w:rPr>
                <w:kern w:val="0"/>
              </w:rPr>
            </w:pPr>
            <w:r>
              <w:rPr>
                <w:rFonts w:hint="eastAsia"/>
                <w:kern w:val="0"/>
              </w:rPr>
              <w:t>5</w:t>
            </w:r>
          </w:p>
        </w:tc>
        <w:tc>
          <w:tcPr>
            <w:tcW w:w="1022" w:type="pct"/>
            <w:vAlign w:val="center"/>
          </w:tcPr>
          <w:p w14:paraId="4D306464">
            <w:pPr>
              <w:jc w:val="center"/>
              <w:rPr>
                <w:kern w:val="0"/>
              </w:rPr>
            </w:pPr>
            <w:r>
              <w:rPr>
                <w:rFonts w:hint="eastAsia"/>
                <w:kern w:val="0"/>
              </w:rPr>
              <w:t>/</w:t>
            </w:r>
          </w:p>
        </w:tc>
      </w:tr>
      <w:tr w14:paraId="6F9A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0927E9E1">
            <w:pPr>
              <w:jc w:val="center"/>
              <w:rPr>
                <w:kern w:val="0"/>
              </w:rPr>
            </w:pPr>
          </w:p>
        </w:tc>
        <w:tc>
          <w:tcPr>
            <w:tcW w:w="385" w:type="pct"/>
            <w:vMerge w:val="continue"/>
            <w:vAlign w:val="center"/>
          </w:tcPr>
          <w:p w14:paraId="5B441874">
            <w:pPr>
              <w:jc w:val="center"/>
              <w:rPr>
                <w:kern w:val="0"/>
              </w:rPr>
            </w:pPr>
          </w:p>
        </w:tc>
        <w:tc>
          <w:tcPr>
            <w:tcW w:w="1774" w:type="pct"/>
            <w:gridSpan w:val="2"/>
            <w:vAlign w:val="center"/>
          </w:tcPr>
          <w:p w14:paraId="5E6B116D">
            <w:pPr>
              <w:jc w:val="center"/>
              <w:rPr>
                <w:kern w:val="0"/>
              </w:rPr>
            </w:pPr>
            <w:r>
              <w:rPr>
                <w:rFonts w:hint="eastAsia"/>
                <w:kern w:val="0"/>
              </w:rPr>
              <w:t>挥发性有机物</w:t>
            </w:r>
          </w:p>
        </w:tc>
        <w:tc>
          <w:tcPr>
            <w:tcW w:w="656" w:type="pct"/>
            <w:vAlign w:val="center"/>
          </w:tcPr>
          <w:p w14:paraId="4C886308">
            <w:pPr>
              <w:jc w:val="center"/>
              <w:rPr>
                <w:kern w:val="0"/>
              </w:rPr>
            </w:pPr>
            <w:r>
              <w:rPr>
                <w:rFonts w:hint="eastAsia"/>
                <w:kern w:val="0"/>
              </w:rPr>
              <w:t>/</w:t>
            </w:r>
          </w:p>
        </w:tc>
        <w:tc>
          <w:tcPr>
            <w:tcW w:w="891" w:type="pct"/>
            <w:vAlign w:val="center"/>
          </w:tcPr>
          <w:p w14:paraId="274BFAFB">
            <w:pPr>
              <w:jc w:val="center"/>
              <w:rPr>
                <w:kern w:val="0"/>
              </w:rPr>
            </w:pPr>
            <w:r>
              <w:rPr>
                <w:rFonts w:hint="eastAsia"/>
                <w:kern w:val="0"/>
              </w:rPr>
              <w:t>0</w:t>
            </w:r>
          </w:p>
        </w:tc>
        <w:tc>
          <w:tcPr>
            <w:tcW w:w="1022" w:type="pct"/>
            <w:vAlign w:val="center"/>
          </w:tcPr>
          <w:p w14:paraId="28E83731">
            <w:pPr>
              <w:jc w:val="center"/>
              <w:rPr>
                <w:kern w:val="0"/>
              </w:rPr>
            </w:pPr>
            <w:r>
              <w:rPr>
                <w:rFonts w:hint="eastAsia"/>
                <w:kern w:val="0"/>
              </w:rPr>
              <w:t>本次评价保守考虑取挥发系数0.5%</w:t>
            </w:r>
          </w:p>
        </w:tc>
      </w:tr>
      <w:tr w14:paraId="1584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restart"/>
            <w:vAlign w:val="center"/>
          </w:tcPr>
          <w:p w14:paraId="0622DE9C">
            <w:pPr>
              <w:jc w:val="center"/>
              <w:rPr>
                <w:kern w:val="0"/>
              </w:rPr>
            </w:pPr>
            <w:r>
              <w:rPr>
                <w:rFonts w:hint="eastAsia"/>
                <w:kern w:val="0"/>
              </w:rPr>
              <w:t>3</w:t>
            </w:r>
          </w:p>
        </w:tc>
        <w:tc>
          <w:tcPr>
            <w:tcW w:w="385" w:type="pct"/>
            <w:vMerge w:val="restart"/>
            <w:vAlign w:val="center"/>
          </w:tcPr>
          <w:p w14:paraId="02C2C88A">
            <w:pPr>
              <w:jc w:val="center"/>
              <w:rPr>
                <w:kern w:val="0"/>
              </w:rPr>
            </w:pPr>
            <w:r>
              <w:rPr>
                <w:rFonts w:hint="eastAsia"/>
                <w:kern w:val="0"/>
              </w:rPr>
              <w:t>UV墨（单凹）</w:t>
            </w:r>
          </w:p>
        </w:tc>
        <w:tc>
          <w:tcPr>
            <w:tcW w:w="1774" w:type="pct"/>
            <w:gridSpan w:val="2"/>
            <w:vAlign w:val="center"/>
          </w:tcPr>
          <w:p w14:paraId="0593FCA6">
            <w:pPr>
              <w:jc w:val="center"/>
              <w:rPr>
                <w:kern w:val="0"/>
              </w:rPr>
            </w:pPr>
            <w:r>
              <w:rPr>
                <w:kern w:val="0"/>
              </w:rPr>
              <w:t>三羟甲基丙烷三丙烯酸酯</w:t>
            </w:r>
          </w:p>
        </w:tc>
        <w:tc>
          <w:tcPr>
            <w:tcW w:w="656" w:type="pct"/>
            <w:vAlign w:val="center"/>
          </w:tcPr>
          <w:p w14:paraId="19502DB9">
            <w:pPr>
              <w:jc w:val="center"/>
              <w:rPr>
                <w:kern w:val="0"/>
              </w:rPr>
            </w:pPr>
            <w:r>
              <w:rPr>
                <w:rFonts w:hint="eastAsia"/>
                <w:kern w:val="0"/>
              </w:rPr>
              <w:t>15~25</w:t>
            </w:r>
          </w:p>
        </w:tc>
        <w:tc>
          <w:tcPr>
            <w:tcW w:w="891" w:type="pct"/>
            <w:vAlign w:val="center"/>
          </w:tcPr>
          <w:p w14:paraId="33F6CC45">
            <w:pPr>
              <w:jc w:val="center"/>
              <w:rPr>
                <w:kern w:val="0"/>
              </w:rPr>
            </w:pPr>
            <w:r>
              <w:rPr>
                <w:rFonts w:hint="eastAsia"/>
                <w:kern w:val="0"/>
              </w:rPr>
              <w:t>20</w:t>
            </w:r>
          </w:p>
        </w:tc>
        <w:tc>
          <w:tcPr>
            <w:tcW w:w="1022" w:type="pct"/>
            <w:vAlign w:val="center"/>
          </w:tcPr>
          <w:p w14:paraId="1E0734E5">
            <w:pPr>
              <w:jc w:val="center"/>
              <w:rPr>
                <w:kern w:val="0"/>
              </w:rPr>
            </w:pPr>
            <w:r>
              <w:rPr>
                <w:rFonts w:hint="eastAsia"/>
                <w:kern w:val="0"/>
              </w:rPr>
              <w:t>/</w:t>
            </w:r>
          </w:p>
        </w:tc>
      </w:tr>
      <w:tr w14:paraId="0C51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2747A513">
            <w:pPr>
              <w:jc w:val="center"/>
              <w:rPr>
                <w:kern w:val="0"/>
              </w:rPr>
            </w:pPr>
          </w:p>
        </w:tc>
        <w:tc>
          <w:tcPr>
            <w:tcW w:w="385" w:type="pct"/>
            <w:vMerge w:val="continue"/>
            <w:vAlign w:val="center"/>
          </w:tcPr>
          <w:p w14:paraId="02949326">
            <w:pPr>
              <w:jc w:val="center"/>
              <w:rPr>
                <w:kern w:val="0"/>
              </w:rPr>
            </w:pPr>
          </w:p>
        </w:tc>
        <w:tc>
          <w:tcPr>
            <w:tcW w:w="1774" w:type="pct"/>
            <w:gridSpan w:val="2"/>
            <w:vAlign w:val="center"/>
          </w:tcPr>
          <w:p w14:paraId="18DDCE58">
            <w:pPr>
              <w:jc w:val="center"/>
              <w:rPr>
                <w:kern w:val="0"/>
              </w:rPr>
            </w:pPr>
            <w:r>
              <w:rPr>
                <w:kern w:val="0"/>
              </w:rPr>
              <w:t>苯乙烯-丙烯酸共聚物</w:t>
            </w:r>
          </w:p>
        </w:tc>
        <w:tc>
          <w:tcPr>
            <w:tcW w:w="656" w:type="pct"/>
            <w:vAlign w:val="center"/>
          </w:tcPr>
          <w:p w14:paraId="1041C447">
            <w:pPr>
              <w:jc w:val="center"/>
              <w:rPr>
                <w:kern w:val="0"/>
              </w:rPr>
            </w:pPr>
            <w:r>
              <w:rPr>
                <w:rFonts w:hint="eastAsia"/>
                <w:kern w:val="0"/>
              </w:rPr>
              <w:t>50~70</w:t>
            </w:r>
          </w:p>
        </w:tc>
        <w:tc>
          <w:tcPr>
            <w:tcW w:w="891" w:type="pct"/>
            <w:vAlign w:val="center"/>
          </w:tcPr>
          <w:p w14:paraId="46139067">
            <w:pPr>
              <w:jc w:val="center"/>
              <w:rPr>
                <w:kern w:val="0"/>
              </w:rPr>
            </w:pPr>
            <w:r>
              <w:rPr>
                <w:rFonts w:hint="eastAsia"/>
                <w:kern w:val="0"/>
              </w:rPr>
              <w:t>70</w:t>
            </w:r>
          </w:p>
        </w:tc>
        <w:tc>
          <w:tcPr>
            <w:tcW w:w="1022" w:type="pct"/>
            <w:vAlign w:val="center"/>
          </w:tcPr>
          <w:p w14:paraId="77978EE0">
            <w:pPr>
              <w:jc w:val="center"/>
              <w:rPr>
                <w:kern w:val="0"/>
              </w:rPr>
            </w:pPr>
            <w:r>
              <w:rPr>
                <w:rFonts w:hint="eastAsia"/>
                <w:kern w:val="0"/>
              </w:rPr>
              <w:t>/</w:t>
            </w:r>
          </w:p>
        </w:tc>
      </w:tr>
      <w:tr w14:paraId="0112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2128C1ED">
            <w:pPr>
              <w:jc w:val="center"/>
              <w:rPr>
                <w:kern w:val="0"/>
              </w:rPr>
            </w:pPr>
          </w:p>
        </w:tc>
        <w:tc>
          <w:tcPr>
            <w:tcW w:w="385" w:type="pct"/>
            <w:vMerge w:val="continue"/>
            <w:vAlign w:val="center"/>
          </w:tcPr>
          <w:p w14:paraId="33A45A7E">
            <w:pPr>
              <w:jc w:val="center"/>
              <w:rPr>
                <w:kern w:val="0"/>
              </w:rPr>
            </w:pPr>
          </w:p>
        </w:tc>
        <w:tc>
          <w:tcPr>
            <w:tcW w:w="1774" w:type="pct"/>
            <w:gridSpan w:val="2"/>
            <w:vAlign w:val="center"/>
          </w:tcPr>
          <w:p w14:paraId="433072DC">
            <w:pPr>
              <w:jc w:val="center"/>
              <w:rPr>
                <w:kern w:val="0"/>
              </w:rPr>
            </w:pPr>
            <w:r>
              <w:rPr>
                <w:rFonts w:hint="eastAsia"/>
                <w:kern w:val="0"/>
              </w:rPr>
              <w:t>2-苄基-2-二甲氨基-1-（4-吗啉苯基）-1-丁酮</w:t>
            </w:r>
          </w:p>
        </w:tc>
        <w:tc>
          <w:tcPr>
            <w:tcW w:w="656" w:type="pct"/>
            <w:vAlign w:val="center"/>
          </w:tcPr>
          <w:p w14:paraId="34B328A8">
            <w:pPr>
              <w:jc w:val="center"/>
              <w:rPr>
                <w:kern w:val="0"/>
              </w:rPr>
            </w:pPr>
            <w:r>
              <w:rPr>
                <w:rFonts w:hint="eastAsia"/>
                <w:kern w:val="0"/>
              </w:rPr>
              <w:t>1~6</w:t>
            </w:r>
          </w:p>
        </w:tc>
        <w:tc>
          <w:tcPr>
            <w:tcW w:w="891" w:type="pct"/>
            <w:vAlign w:val="center"/>
          </w:tcPr>
          <w:p w14:paraId="582B7A7D">
            <w:pPr>
              <w:jc w:val="center"/>
              <w:rPr>
                <w:kern w:val="0"/>
              </w:rPr>
            </w:pPr>
            <w:r>
              <w:rPr>
                <w:rFonts w:hint="eastAsia"/>
                <w:kern w:val="0"/>
              </w:rPr>
              <w:t>4</w:t>
            </w:r>
          </w:p>
        </w:tc>
        <w:tc>
          <w:tcPr>
            <w:tcW w:w="1022" w:type="pct"/>
            <w:vAlign w:val="center"/>
          </w:tcPr>
          <w:p w14:paraId="1706F5DD">
            <w:pPr>
              <w:jc w:val="center"/>
              <w:rPr>
                <w:kern w:val="0"/>
              </w:rPr>
            </w:pPr>
            <w:r>
              <w:rPr>
                <w:rFonts w:hint="eastAsia"/>
                <w:kern w:val="0"/>
              </w:rPr>
              <w:t>/</w:t>
            </w:r>
          </w:p>
        </w:tc>
      </w:tr>
      <w:tr w14:paraId="66A3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70" w:type="pct"/>
            <w:vMerge w:val="continue"/>
            <w:vAlign w:val="center"/>
          </w:tcPr>
          <w:p w14:paraId="4B5D06CE">
            <w:pPr>
              <w:jc w:val="center"/>
              <w:rPr>
                <w:kern w:val="0"/>
              </w:rPr>
            </w:pPr>
          </w:p>
        </w:tc>
        <w:tc>
          <w:tcPr>
            <w:tcW w:w="385" w:type="pct"/>
            <w:vMerge w:val="continue"/>
            <w:vAlign w:val="center"/>
          </w:tcPr>
          <w:p w14:paraId="4ADAD764">
            <w:pPr>
              <w:jc w:val="center"/>
              <w:rPr>
                <w:kern w:val="0"/>
              </w:rPr>
            </w:pPr>
          </w:p>
        </w:tc>
        <w:tc>
          <w:tcPr>
            <w:tcW w:w="1774" w:type="pct"/>
            <w:gridSpan w:val="2"/>
            <w:vAlign w:val="center"/>
          </w:tcPr>
          <w:p w14:paraId="4885F25E">
            <w:pPr>
              <w:jc w:val="center"/>
              <w:rPr>
                <w:kern w:val="0"/>
              </w:rPr>
            </w:pPr>
            <w:r>
              <w:rPr>
                <w:rFonts w:hint="eastAsia"/>
                <w:kern w:val="0"/>
              </w:rPr>
              <w:t>(2,4,6-三甲基苯甲酰基)二苯基氧化膦(TPO)</w:t>
            </w:r>
          </w:p>
        </w:tc>
        <w:tc>
          <w:tcPr>
            <w:tcW w:w="656" w:type="pct"/>
            <w:vAlign w:val="center"/>
          </w:tcPr>
          <w:p w14:paraId="55AFCE39">
            <w:pPr>
              <w:jc w:val="center"/>
              <w:rPr>
                <w:kern w:val="0"/>
              </w:rPr>
            </w:pPr>
            <w:r>
              <w:rPr>
                <w:rFonts w:hint="eastAsia"/>
                <w:kern w:val="0"/>
              </w:rPr>
              <w:t>1~6</w:t>
            </w:r>
          </w:p>
        </w:tc>
        <w:tc>
          <w:tcPr>
            <w:tcW w:w="891" w:type="pct"/>
            <w:vAlign w:val="center"/>
          </w:tcPr>
          <w:p w14:paraId="548744E3">
            <w:pPr>
              <w:jc w:val="center"/>
              <w:rPr>
                <w:kern w:val="0"/>
              </w:rPr>
            </w:pPr>
            <w:r>
              <w:rPr>
                <w:rFonts w:hint="eastAsia"/>
                <w:kern w:val="0"/>
              </w:rPr>
              <w:t>4.5</w:t>
            </w:r>
          </w:p>
        </w:tc>
        <w:tc>
          <w:tcPr>
            <w:tcW w:w="1022" w:type="pct"/>
            <w:vAlign w:val="center"/>
          </w:tcPr>
          <w:p w14:paraId="646A8CAF">
            <w:pPr>
              <w:jc w:val="center"/>
              <w:rPr>
                <w:kern w:val="0"/>
              </w:rPr>
            </w:pPr>
            <w:r>
              <w:rPr>
                <w:rFonts w:hint="eastAsia"/>
                <w:kern w:val="0"/>
              </w:rPr>
              <w:t>/</w:t>
            </w:r>
          </w:p>
        </w:tc>
      </w:tr>
      <w:tr w14:paraId="2C69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3B15FC51">
            <w:pPr>
              <w:jc w:val="center"/>
              <w:rPr>
                <w:kern w:val="0"/>
              </w:rPr>
            </w:pPr>
          </w:p>
        </w:tc>
        <w:tc>
          <w:tcPr>
            <w:tcW w:w="385" w:type="pct"/>
            <w:vMerge w:val="continue"/>
            <w:vAlign w:val="center"/>
          </w:tcPr>
          <w:p w14:paraId="557D87EA">
            <w:pPr>
              <w:jc w:val="center"/>
              <w:rPr>
                <w:kern w:val="0"/>
              </w:rPr>
            </w:pPr>
          </w:p>
        </w:tc>
        <w:tc>
          <w:tcPr>
            <w:tcW w:w="1774" w:type="pct"/>
            <w:gridSpan w:val="2"/>
            <w:vAlign w:val="center"/>
          </w:tcPr>
          <w:p w14:paraId="4BD409B4">
            <w:pPr>
              <w:jc w:val="center"/>
              <w:rPr>
                <w:kern w:val="0"/>
              </w:rPr>
            </w:pPr>
            <w:r>
              <w:rPr>
                <w:rFonts w:hint="eastAsia"/>
                <w:kern w:val="0"/>
              </w:rPr>
              <w:t>聚二甲基硅氧烷</w:t>
            </w:r>
          </w:p>
        </w:tc>
        <w:tc>
          <w:tcPr>
            <w:tcW w:w="656" w:type="pct"/>
            <w:vAlign w:val="center"/>
          </w:tcPr>
          <w:p w14:paraId="2085153C">
            <w:pPr>
              <w:jc w:val="center"/>
              <w:rPr>
                <w:kern w:val="0"/>
              </w:rPr>
            </w:pPr>
            <w:r>
              <w:rPr>
                <w:rFonts w:hint="eastAsia"/>
                <w:kern w:val="0"/>
              </w:rPr>
              <w:t>0.1~0.5</w:t>
            </w:r>
          </w:p>
        </w:tc>
        <w:tc>
          <w:tcPr>
            <w:tcW w:w="891" w:type="pct"/>
            <w:vAlign w:val="center"/>
          </w:tcPr>
          <w:p w14:paraId="2C8C6648">
            <w:pPr>
              <w:jc w:val="center"/>
              <w:rPr>
                <w:kern w:val="0"/>
              </w:rPr>
            </w:pPr>
            <w:r>
              <w:rPr>
                <w:rFonts w:hint="eastAsia"/>
                <w:kern w:val="0"/>
              </w:rPr>
              <w:t>0.5</w:t>
            </w:r>
          </w:p>
        </w:tc>
        <w:tc>
          <w:tcPr>
            <w:tcW w:w="1022" w:type="pct"/>
            <w:vAlign w:val="center"/>
          </w:tcPr>
          <w:p w14:paraId="213C9693">
            <w:pPr>
              <w:jc w:val="center"/>
              <w:rPr>
                <w:kern w:val="0"/>
              </w:rPr>
            </w:pPr>
            <w:r>
              <w:rPr>
                <w:rFonts w:hint="eastAsia"/>
                <w:kern w:val="0"/>
              </w:rPr>
              <w:t>/</w:t>
            </w:r>
          </w:p>
        </w:tc>
      </w:tr>
      <w:tr w14:paraId="793F3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5D7B2D1B">
            <w:pPr>
              <w:jc w:val="center"/>
              <w:rPr>
                <w:kern w:val="0"/>
              </w:rPr>
            </w:pPr>
          </w:p>
        </w:tc>
        <w:tc>
          <w:tcPr>
            <w:tcW w:w="385" w:type="pct"/>
            <w:vMerge w:val="continue"/>
            <w:vAlign w:val="center"/>
          </w:tcPr>
          <w:p w14:paraId="597E435E">
            <w:pPr>
              <w:jc w:val="center"/>
              <w:rPr>
                <w:kern w:val="0"/>
              </w:rPr>
            </w:pPr>
          </w:p>
        </w:tc>
        <w:tc>
          <w:tcPr>
            <w:tcW w:w="1774" w:type="pct"/>
            <w:gridSpan w:val="2"/>
            <w:vAlign w:val="center"/>
          </w:tcPr>
          <w:p w14:paraId="5BEB4FD4">
            <w:pPr>
              <w:jc w:val="center"/>
              <w:rPr>
                <w:kern w:val="0"/>
              </w:rPr>
            </w:pPr>
            <w:r>
              <w:rPr>
                <w:rFonts w:hint="eastAsia"/>
                <w:kern w:val="0"/>
              </w:rPr>
              <w:t>醋酸乙酯</w:t>
            </w:r>
          </w:p>
        </w:tc>
        <w:tc>
          <w:tcPr>
            <w:tcW w:w="656" w:type="pct"/>
            <w:vAlign w:val="center"/>
          </w:tcPr>
          <w:p w14:paraId="6D625A52">
            <w:pPr>
              <w:jc w:val="center"/>
              <w:rPr>
                <w:kern w:val="0"/>
              </w:rPr>
            </w:pPr>
            <w:r>
              <w:rPr>
                <w:rFonts w:hint="eastAsia"/>
                <w:kern w:val="0"/>
              </w:rPr>
              <w:t>0~2</w:t>
            </w:r>
          </w:p>
        </w:tc>
        <w:tc>
          <w:tcPr>
            <w:tcW w:w="891" w:type="pct"/>
            <w:vAlign w:val="center"/>
          </w:tcPr>
          <w:p w14:paraId="712FE19D">
            <w:pPr>
              <w:jc w:val="center"/>
              <w:rPr>
                <w:kern w:val="0"/>
              </w:rPr>
            </w:pPr>
            <w:r>
              <w:rPr>
                <w:rFonts w:hint="eastAsia"/>
                <w:kern w:val="0"/>
              </w:rPr>
              <w:t>1</w:t>
            </w:r>
          </w:p>
        </w:tc>
        <w:tc>
          <w:tcPr>
            <w:tcW w:w="1022" w:type="pct"/>
            <w:vAlign w:val="center"/>
          </w:tcPr>
          <w:p w14:paraId="54EF3E8B">
            <w:pPr>
              <w:jc w:val="center"/>
              <w:rPr>
                <w:kern w:val="0"/>
              </w:rPr>
            </w:pPr>
          </w:p>
        </w:tc>
      </w:tr>
      <w:tr w14:paraId="7D33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08B099F4">
            <w:pPr>
              <w:jc w:val="center"/>
              <w:rPr>
                <w:kern w:val="0"/>
              </w:rPr>
            </w:pPr>
          </w:p>
        </w:tc>
        <w:tc>
          <w:tcPr>
            <w:tcW w:w="385" w:type="pct"/>
            <w:vMerge w:val="continue"/>
            <w:vAlign w:val="center"/>
          </w:tcPr>
          <w:p w14:paraId="7A0ED36B">
            <w:pPr>
              <w:jc w:val="center"/>
              <w:rPr>
                <w:kern w:val="0"/>
              </w:rPr>
            </w:pPr>
          </w:p>
        </w:tc>
        <w:tc>
          <w:tcPr>
            <w:tcW w:w="1774" w:type="pct"/>
            <w:gridSpan w:val="2"/>
            <w:vAlign w:val="center"/>
          </w:tcPr>
          <w:p w14:paraId="25D1AF67">
            <w:pPr>
              <w:jc w:val="center"/>
              <w:rPr>
                <w:kern w:val="0"/>
              </w:rPr>
            </w:pPr>
            <w:r>
              <w:rPr>
                <w:rFonts w:hint="eastAsia"/>
                <w:kern w:val="0"/>
              </w:rPr>
              <w:t>挥发性有机物</w:t>
            </w:r>
          </w:p>
        </w:tc>
        <w:tc>
          <w:tcPr>
            <w:tcW w:w="656" w:type="pct"/>
            <w:vAlign w:val="center"/>
          </w:tcPr>
          <w:p w14:paraId="7842BBE3">
            <w:pPr>
              <w:jc w:val="center"/>
              <w:rPr>
                <w:kern w:val="0"/>
              </w:rPr>
            </w:pPr>
            <w:r>
              <w:rPr>
                <w:rFonts w:hint="eastAsia"/>
                <w:kern w:val="0"/>
              </w:rPr>
              <w:t>/</w:t>
            </w:r>
          </w:p>
        </w:tc>
        <w:tc>
          <w:tcPr>
            <w:tcW w:w="891" w:type="pct"/>
            <w:vAlign w:val="center"/>
          </w:tcPr>
          <w:p w14:paraId="332ED985">
            <w:pPr>
              <w:jc w:val="center"/>
              <w:rPr>
                <w:kern w:val="0"/>
              </w:rPr>
            </w:pPr>
            <w:r>
              <w:rPr>
                <w:rFonts w:hint="eastAsia"/>
                <w:kern w:val="0"/>
              </w:rPr>
              <w:t>1.5</w:t>
            </w:r>
          </w:p>
        </w:tc>
        <w:tc>
          <w:tcPr>
            <w:tcW w:w="1022" w:type="pct"/>
            <w:vAlign w:val="center"/>
          </w:tcPr>
          <w:p w14:paraId="275B8614">
            <w:pPr>
              <w:jc w:val="center"/>
              <w:rPr>
                <w:kern w:val="0"/>
              </w:rPr>
            </w:pPr>
            <w:r>
              <w:rPr>
                <w:rFonts w:hint="eastAsia"/>
                <w:kern w:val="0"/>
              </w:rPr>
              <w:t>为本项目新增，按不利情况考虑挥发率100%</w:t>
            </w:r>
          </w:p>
        </w:tc>
      </w:tr>
      <w:tr w14:paraId="6ECC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270" w:type="pct"/>
            <w:vMerge w:val="restart"/>
            <w:vAlign w:val="center"/>
          </w:tcPr>
          <w:p w14:paraId="3BEA12F5">
            <w:pPr>
              <w:jc w:val="center"/>
              <w:rPr>
                <w:kern w:val="0"/>
              </w:rPr>
            </w:pPr>
            <w:r>
              <w:rPr>
                <w:rFonts w:hint="eastAsia"/>
                <w:kern w:val="0"/>
              </w:rPr>
              <w:t>4</w:t>
            </w:r>
          </w:p>
        </w:tc>
        <w:tc>
          <w:tcPr>
            <w:tcW w:w="385" w:type="pct"/>
            <w:vMerge w:val="restart"/>
            <w:vAlign w:val="center"/>
          </w:tcPr>
          <w:p w14:paraId="1DE60F02">
            <w:pPr>
              <w:jc w:val="center"/>
              <w:rPr>
                <w:kern w:val="0"/>
              </w:rPr>
            </w:pPr>
            <w:r>
              <w:rPr>
                <w:rFonts w:hint="eastAsia"/>
                <w:kern w:val="0"/>
              </w:rPr>
              <w:t>UV墨（丝印）</w:t>
            </w:r>
          </w:p>
        </w:tc>
        <w:tc>
          <w:tcPr>
            <w:tcW w:w="1774" w:type="pct"/>
            <w:gridSpan w:val="2"/>
            <w:vAlign w:val="center"/>
          </w:tcPr>
          <w:p w14:paraId="1DDA7694">
            <w:pPr>
              <w:jc w:val="center"/>
              <w:rPr>
                <w:kern w:val="0"/>
              </w:rPr>
            </w:pPr>
            <w:r>
              <w:rPr>
                <w:rFonts w:hint="eastAsia"/>
                <w:kern w:val="0"/>
              </w:rPr>
              <w:t>UV类树脂</w:t>
            </w:r>
          </w:p>
        </w:tc>
        <w:tc>
          <w:tcPr>
            <w:tcW w:w="656" w:type="pct"/>
            <w:vAlign w:val="center"/>
          </w:tcPr>
          <w:p w14:paraId="6103BDBE">
            <w:pPr>
              <w:jc w:val="center"/>
              <w:rPr>
                <w:kern w:val="0"/>
              </w:rPr>
            </w:pPr>
            <w:r>
              <w:rPr>
                <w:rFonts w:hint="eastAsia"/>
                <w:kern w:val="0"/>
              </w:rPr>
              <w:t>20~40</w:t>
            </w:r>
          </w:p>
        </w:tc>
        <w:tc>
          <w:tcPr>
            <w:tcW w:w="891" w:type="pct"/>
            <w:vAlign w:val="center"/>
          </w:tcPr>
          <w:p w14:paraId="679301C8">
            <w:pPr>
              <w:jc w:val="center"/>
              <w:rPr>
                <w:kern w:val="0"/>
              </w:rPr>
            </w:pPr>
            <w:r>
              <w:rPr>
                <w:rFonts w:hint="eastAsia"/>
                <w:kern w:val="0"/>
              </w:rPr>
              <w:t>20</w:t>
            </w:r>
          </w:p>
        </w:tc>
        <w:tc>
          <w:tcPr>
            <w:tcW w:w="1022" w:type="pct"/>
            <w:vAlign w:val="center"/>
          </w:tcPr>
          <w:p w14:paraId="0DB834BE">
            <w:pPr>
              <w:jc w:val="center"/>
              <w:rPr>
                <w:kern w:val="0"/>
              </w:rPr>
            </w:pPr>
            <w:r>
              <w:rPr>
                <w:rFonts w:hint="eastAsia"/>
                <w:kern w:val="0"/>
              </w:rPr>
              <w:t>/</w:t>
            </w:r>
          </w:p>
        </w:tc>
      </w:tr>
      <w:tr w14:paraId="34FD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28848EF0">
            <w:pPr>
              <w:jc w:val="center"/>
              <w:rPr>
                <w:kern w:val="0"/>
              </w:rPr>
            </w:pPr>
          </w:p>
        </w:tc>
        <w:tc>
          <w:tcPr>
            <w:tcW w:w="385" w:type="pct"/>
            <w:vMerge w:val="continue"/>
            <w:vAlign w:val="center"/>
          </w:tcPr>
          <w:p w14:paraId="006C4F5A">
            <w:pPr>
              <w:jc w:val="center"/>
              <w:rPr>
                <w:kern w:val="0"/>
              </w:rPr>
            </w:pPr>
          </w:p>
        </w:tc>
        <w:tc>
          <w:tcPr>
            <w:tcW w:w="1774" w:type="pct"/>
            <w:gridSpan w:val="2"/>
            <w:vAlign w:val="center"/>
          </w:tcPr>
          <w:p w14:paraId="562CF215">
            <w:pPr>
              <w:jc w:val="center"/>
              <w:rPr>
                <w:kern w:val="0"/>
              </w:rPr>
            </w:pPr>
            <w:r>
              <w:rPr>
                <w:rFonts w:hint="eastAsia"/>
                <w:kern w:val="0"/>
              </w:rPr>
              <w:t>UV单体</w:t>
            </w:r>
          </w:p>
        </w:tc>
        <w:tc>
          <w:tcPr>
            <w:tcW w:w="656" w:type="pct"/>
            <w:vAlign w:val="center"/>
          </w:tcPr>
          <w:p w14:paraId="154FE6ED">
            <w:pPr>
              <w:jc w:val="center"/>
              <w:rPr>
                <w:kern w:val="0"/>
              </w:rPr>
            </w:pPr>
            <w:r>
              <w:rPr>
                <w:rFonts w:hint="eastAsia"/>
                <w:kern w:val="0"/>
              </w:rPr>
              <w:t>30~55</w:t>
            </w:r>
          </w:p>
        </w:tc>
        <w:tc>
          <w:tcPr>
            <w:tcW w:w="891" w:type="pct"/>
            <w:vAlign w:val="center"/>
          </w:tcPr>
          <w:p w14:paraId="355AC221">
            <w:pPr>
              <w:jc w:val="center"/>
              <w:rPr>
                <w:kern w:val="0"/>
              </w:rPr>
            </w:pPr>
            <w:r>
              <w:rPr>
                <w:rFonts w:hint="eastAsia"/>
                <w:kern w:val="0"/>
              </w:rPr>
              <w:t>50</w:t>
            </w:r>
          </w:p>
        </w:tc>
        <w:tc>
          <w:tcPr>
            <w:tcW w:w="1022" w:type="pct"/>
            <w:vAlign w:val="center"/>
          </w:tcPr>
          <w:p w14:paraId="75D63005">
            <w:pPr>
              <w:jc w:val="center"/>
              <w:rPr>
                <w:kern w:val="0"/>
              </w:rPr>
            </w:pPr>
            <w:r>
              <w:rPr>
                <w:rFonts w:hint="eastAsia"/>
                <w:kern w:val="0"/>
              </w:rPr>
              <w:t>/</w:t>
            </w:r>
          </w:p>
        </w:tc>
      </w:tr>
      <w:tr w14:paraId="7AB5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6FC08637">
            <w:pPr>
              <w:jc w:val="center"/>
              <w:rPr>
                <w:kern w:val="0"/>
              </w:rPr>
            </w:pPr>
          </w:p>
        </w:tc>
        <w:tc>
          <w:tcPr>
            <w:tcW w:w="385" w:type="pct"/>
            <w:vMerge w:val="continue"/>
            <w:vAlign w:val="center"/>
          </w:tcPr>
          <w:p w14:paraId="47E9ED9B">
            <w:pPr>
              <w:jc w:val="center"/>
              <w:rPr>
                <w:kern w:val="0"/>
              </w:rPr>
            </w:pPr>
          </w:p>
        </w:tc>
        <w:tc>
          <w:tcPr>
            <w:tcW w:w="1774" w:type="pct"/>
            <w:gridSpan w:val="2"/>
            <w:vAlign w:val="center"/>
          </w:tcPr>
          <w:p w14:paraId="744D3670">
            <w:pPr>
              <w:jc w:val="center"/>
              <w:rPr>
                <w:kern w:val="0"/>
              </w:rPr>
            </w:pPr>
            <w:r>
              <w:rPr>
                <w:rFonts w:hint="eastAsia"/>
                <w:kern w:val="0"/>
              </w:rPr>
              <w:t>助剂（流平剂、消泡剂）</w:t>
            </w:r>
          </w:p>
        </w:tc>
        <w:tc>
          <w:tcPr>
            <w:tcW w:w="656" w:type="pct"/>
            <w:vAlign w:val="center"/>
          </w:tcPr>
          <w:p w14:paraId="512E4C70">
            <w:pPr>
              <w:jc w:val="center"/>
              <w:rPr>
                <w:kern w:val="0"/>
              </w:rPr>
            </w:pPr>
            <w:r>
              <w:rPr>
                <w:rFonts w:hint="eastAsia"/>
                <w:kern w:val="0"/>
              </w:rPr>
              <w:t>0-3</w:t>
            </w:r>
          </w:p>
        </w:tc>
        <w:tc>
          <w:tcPr>
            <w:tcW w:w="891" w:type="pct"/>
            <w:vAlign w:val="center"/>
          </w:tcPr>
          <w:p w14:paraId="7837584C">
            <w:pPr>
              <w:jc w:val="center"/>
              <w:rPr>
                <w:kern w:val="0"/>
              </w:rPr>
            </w:pPr>
            <w:r>
              <w:rPr>
                <w:rFonts w:hint="eastAsia"/>
                <w:kern w:val="0"/>
              </w:rPr>
              <w:t>3</w:t>
            </w:r>
          </w:p>
        </w:tc>
        <w:tc>
          <w:tcPr>
            <w:tcW w:w="1022" w:type="pct"/>
            <w:vAlign w:val="center"/>
          </w:tcPr>
          <w:p w14:paraId="7E436639">
            <w:pPr>
              <w:jc w:val="center"/>
              <w:rPr>
                <w:kern w:val="0"/>
              </w:rPr>
            </w:pPr>
            <w:r>
              <w:rPr>
                <w:rFonts w:hint="eastAsia"/>
                <w:kern w:val="0"/>
              </w:rPr>
              <w:t>/</w:t>
            </w:r>
          </w:p>
        </w:tc>
      </w:tr>
      <w:tr w14:paraId="434F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23F171CF">
            <w:pPr>
              <w:jc w:val="center"/>
              <w:rPr>
                <w:kern w:val="0"/>
              </w:rPr>
            </w:pPr>
          </w:p>
        </w:tc>
        <w:tc>
          <w:tcPr>
            <w:tcW w:w="385" w:type="pct"/>
            <w:vMerge w:val="continue"/>
            <w:vAlign w:val="center"/>
          </w:tcPr>
          <w:p w14:paraId="00A7C694">
            <w:pPr>
              <w:jc w:val="center"/>
              <w:rPr>
                <w:kern w:val="0"/>
              </w:rPr>
            </w:pPr>
          </w:p>
        </w:tc>
        <w:tc>
          <w:tcPr>
            <w:tcW w:w="1774" w:type="pct"/>
            <w:gridSpan w:val="2"/>
            <w:vAlign w:val="center"/>
          </w:tcPr>
          <w:p w14:paraId="3F79CDF8">
            <w:pPr>
              <w:jc w:val="center"/>
              <w:rPr>
                <w:kern w:val="0"/>
              </w:rPr>
            </w:pPr>
            <w:r>
              <w:rPr>
                <w:rFonts w:hint="eastAsia"/>
                <w:kern w:val="0"/>
              </w:rPr>
              <w:t>光引发剂</w:t>
            </w:r>
          </w:p>
        </w:tc>
        <w:tc>
          <w:tcPr>
            <w:tcW w:w="656" w:type="pct"/>
            <w:vAlign w:val="center"/>
          </w:tcPr>
          <w:p w14:paraId="3EDF7165">
            <w:pPr>
              <w:jc w:val="center"/>
              <w:rPr>
                <w:kern w:val="0"/>
              </w:rPr>
            </w:pPr>
            <w:r>
              <w:rPr>
                <w:rFonts w:hint="eastAsia"/>
                <w:kern w:val="0"/>
              </w:rPr>
              <w:t>5-10</w:t>
            </w:r>
          </w:p>
        </w:tc>
        <w:tc>
          <w:tcPr>
            <w:tcW w:w="891" w:type="pct"/>
            <w:vAlign w:val="center"/>
          </w:tcPr>
          <w:p w14:paraId="1D0E0DE1">
            <w:pPr>
              <w:jc w:val="center"/>
              <w:rPr>
                <w:kern w:val="0"/>
              </w:rPr>
            </w:pPr>
            <w:r>
              <w:rPr>
                <w:rFonts w:hint="eastAsia"/>
                <w:kern w:val="0"/>
              </w:rPr>
              <w:t>7</w:t>
            </w:r>
          </w:p>
        </w:tc>
        <w:tc>
          <w:tcPr>
            <w:tcW w:w="1022" w:type="pct"/>
            <w:vAlign w:val="center"/>
          </w:tcPr>
          <w:p w14:paraId="3F373094">
            <w:pPr>
              <w:jc w:val="center"/>
              <w:rPr>
                <w:kern w:val="0"/>
              </w:rPr>
            </w:pPr>
            <w:r>
              <w:rPr>
                <w:rFonts w:hint="eastAsia"/>
                <w:kern w:val="0"/>
              </w:rPr>
              <w:t>/</w:t>
            </w:r>
          </w:p>
        </w:tc>
      </w:tr>
      <w:tr w14:paraId="188C7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5947D704">
            <w:pPr>
              <w:jc w:val="center"/>
              <w:rPr>
                <w:kern w:val="0"/>
              </w:rPr>
            </w:pPr>
          </w:p>
        </w:tc>
        <w:tc>
          <w:tcPr>
            <w:tcW w:w="385" w:type="pct"/>
            <w:vMerge w:val="continue"/>
            <w:vAlign w:val="center"/>
          </w:tcPr>
          <w:p w14:paraId="34109A22">
            <w:pPr>
              <w:jc w:val="center"/>
              <w:rPr>
                <w:kern w:val="0"/>
              </w:rPr>
            </w:pPr>
          </w:p>
        </w:tc>
        <w:tc>
          <w:tcPr>
            <w:tcW w:w="1774" w:type="pct"/>
            <w:gridSpan w:val="2"/>
            <w:vAlign w:val="center"/>
          </w:tcPr>
          <w:p w14:paraId="7BF5D07B">
            <w:pPr>
              <w:jc w:val="center"/>
              <w:rPr>
                <w:kern w:val="0"/>
              </w:rPr>
            </w:pPr>
            <w:r>
              <w:rPr>
                <w:rFonts w:hint="eastAsia"/>
                <w:kern w:val="0"/>
              </w:rPr>
              <w:t>蜡粉</w:t>
            </w:r>
          </w:p>
        </w:tc>
        <w:tc>
          <w:tcPr>
            <w:tcW w:w="656" w:type="pct"/>
            <w:vAlign w:val="center"/>
          </w:tcPr>
          <w:p w14:paraId="204BFF7D">
            <w:pPr>
              <w:jc w:val="center"/>
              <w:rPr>
                <w:kern w:val="0"/>
              </w:rPr>
            </w:pPr>
            <w:r>
              <w:rPr>
                <w:rFonts w:hint="eastAsia"/>
                <w:kern w:val="0"/>
              </w:rPr>
              <w:t>5-20</w:t>
            </w:r>
          </w:p>
        </w:tc>
        <w:tc>
          <w:tcPr>
            <w:tcW w:w="891" w:type="pct"/>
            <w:vAlign w:val="center"/>
          </w:tcPr>
          <w:p w14:paraId="1E951B2E">
            <w:pPr>
              <w:jc w:val="center"/>
              <w:rPr>
                <w:kern w:val="0"/>
              </w:rPr>
            </w:pPr>
            <w:r>
              <w:rPr>
                <w:rFonts w:hint="eastAsia"/>
                <w:kern w:val="0"/>
              </w:rPr>
              <w:t>19</w:t>
            </w:r>
          </w:p>
        </w:tc>
        <w:tc>
          <w:tcPr>
            <w:tcW w:w="1022" w:type="pct"/>
            <w:vAlign w:val="center"/>
          </w:tcPr>
          <w:p w14:paraId="59407319">
            <w:pPr>
              <w:jc w:val="center"/>
              <w:rPr>
                <w:kern w:val="0"/>
              </w:rPr>
            </w:pPr>
            <w:r>
              <w:rPr>
                <w:rFonts w:hint="eastAsia"/>
                <w:kern w:val="0"/>
              </w:rPr>
              <w:t>/</w:t>
            </w:r>
          </w:p>
        </w:tc>
      </w:tr>
      <w:tr w14:paraId="3B71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601FC62D">
            <w:pPr>
              <w:jc w:val="center"/>
              <w:rPr>
                <w:kern w:val="0"/>
              </w:rPr>
            </w:pPr>
          </w:p>
        </w:tc>
        <w:tc>
          <w:tcPr>
            <w:tcW w:w="385" w:type="pct"/>
            <w:vMerge w:val="continue"/>
            <w:vAlign w:val="center"/>
          </w:tcPr>
          <w:p w14:paraId="3E028FC7">
            <w:pPr>
              <w:jc w:val="center"/>
              <w:rPr>
                <w:kern w:val="0"/>
              </w:rPr>
            </w:pPr>
          </w:p>
        </w:tc>
        <w:tc>
          <w:tcPr>
            <w:tcW w:w="1774" w:type="pct"/>
            <w:gridSpan w:val="2"/>
            <w:vAlign w:val="center"/>
          </w:tcPr>
          <w:p w14:paraId="0352A08F">
            <w:pPr>
              <w:jc w:val="center"/>
              <w:rPr>
                <w:kern w:val="0"/>
              </w:rPr>
            </w:pPr>
            <w:r>
              <w:rPr>
                <w:rFonts w:hint="eastAsia"/>
                <w:kern w:val="0"/>
              </w:rPr>
              <w:t>醋酸乙酯</w:t>
            </w:r>
          </w:p>
        </w:tc>
        <w:tc>
          <w:tcPr>
            <w:tcW w:w="656" w:type="pct"/>
            <w:vAlign w:val="center"/>
          </w:tcPr>
          <w:p w14:paraId="13E64A92">
            <w:pPr>
              <w:jc w:val="center"/>
              <w:rPr>
                <w:kern w:val="0"/>
              </w:rPr>
            </w:pPr>
            <w:r>
              <w:rPr>
                <w:rFonts w:hint="eastAsia"/>
                <w:kern w:val="0"/>
              </w:rPr>
              <w:t>0~2</w:t>
            </w:r>
          </w:p>
        </w:tc>
        <w:tc>
          <w:tcPr>
            <w:tcW w:w="891" w:type="pct"/>
            <w:vAlign w:val="center"/>
          </w:tcPr>
          <w:p w14:paraId="04C7747F">
            <w:pPr>
              <w:jc w:val="center"/>
              <w:rPr>
                <w:kern w:val="0"/>
              </w:rPr>
            </w:pPr>
            <w:r>
              <w:rPr>
                <w:rFonts w:hint="eastAsia"/>
                <w:kern w:val="0"/>
              </w:rPr>
              <w:t>1</w:t>
            </w:r>
          </w:p>
        </w:tc>
        <w:tc>
          <w:tcPr>
            <w:tcW w:w="1022" w:type="pct"/>
            <w:vAlign w:val="center"/>
          </w:tcPr>
          <w:p w14:paraId="72CCF21E">
            <w:pPr>
              <w:jc w:val="center"/>
              <w:rPr>
                <w:kern w:val="0"/>
              </w:rPr>
            </w:pPr>
            <w:r>
              <w:rPr>
                <w:rFonts w:hint="eastAsia"/>
                <w:kern w:val="0"/>
              </w:rPr>
              <w:t>/</w:t>
            </w:r>
          </w:p>
        </w:tc>
      </w:tr>
      <w:tr w14:paraId="3E27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06DA3337">
            <w:pPr>
              <w:jc w:val="center"/>
              <w:rPr>
                <w:kern w:val="0"/>
              </w:rPr>
            </w:pPr>
          </w:p>
        </w:tc>
        <w:tc>
          <w:tcPr>
            <w:tcW w:w="385" w:type="pct"/>
            <w:vMerge w:val="continue"/>
            <w:vAlign w:val="center"/>
          </w:tcPr>
          <w:p w14:paraId="7BEB839E">
            <w:pPr>
              <w:jc w:val="center"/>
              <w:rPr>
                <w:kern w:val="0"/>
              </w:rPr>
            </w:pPr>
          </w:p>
        </w:tc>
        <w:tc>
          <w:tcPr>
            <w:tcW w:w="1774" w:type="pct"/>
            <w:gridSpan w:val="2"/>
            <w:vAlign w:val="center"/>
          </w:tcPr>
          <w:p w14:paraId="15253EE9">
            <w:pPr>
              <w:jc w:val="center"/>
              <w:rPr>
                <w:kern w:val="0"/>
              </w:rPr>
            </w:pPr>
            <w:r>
              <w:rPr>
                <w:rFonts w:hint="eastAsia"/>
                <w:kern w:val="0"/>
              </w:rPr>
              <w:t>挥发性有机物</w:t>
            </w:r>
          </w:p>
        </w:tc>
        <w:tc>
          <w:tcPr>
            <w:tcW w:w="656" w:type="pct"/>
            <w:vAlign w:val="center"/>
          </w:tcPr>
          <w:p w14:paraId="50EB2385">
            <w:pPr>
              <w:jc w:val="center"/>
              <w:rPr>
                <w:kern w:val="0"/>
              </w:rPr>
            </w:pPr>
            <w:r>
              <w:rPr>
                <w:rFonts w:hint="eastAsia"/>
                <w:kern w:val="0"/>
              </w:rPr>
              <w:t>/</w:t>
            </w:r>
          </w:p>
        </w:tc>
        <w:tc>
          <w:tcPr>
            <w:tcW w:w="891" w:type="pct"/>
            <w:vAlign w:val="center"/>
          </w:tcPr>
          <w:p w14:paraId="67BE8BF7">
            <w:pPr>
              <w:jc w:val="center"/>
              <w:rPr>
                <w:kern w:val="0"/>
              </w:rPr>
            </w:pPr>
            <w:r>
              <w:rPr>
                <w:rFonts w:hint="eastAsia"/>
                <w:kern w:val="0"/>
              </w:rPr>
              <w:t>0.51</w:t>
            </w:r>
          </w:p>
        </w:tc>
        <w:tc>
          <w:tcPr>
            <w:tcW w:w="1022" w:type="pct"/>
            <w:vAlign w:val="center"/>
          </w:tcPr>
          <w:p w14:paraId="140C7D17">
            <w:pPr>
              <w:jc w:val="center"/>
              <w:rPr>
                <w:kern w:val="0"/>
              </w:rPr>
            </w:pPr>
            <w:r>
              <w:rPr>
                <w:rFonts w:hint="eastAsia"/>
                <w:kern w:val="0"/>
              </w:rPr>
              <w:t>为本项目新增，按不利情况考虑挥发率100%</w:t>
            </w:r>
          </w:p>
        </w:tc>
      </w:tr>
      <w:tr w14:paraId="222B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restart"/>
            <w:vAlign w:val="center"/>
          </w:tcPr>
          <w:p w14:paraId="122E8A0F">
            <w:pPr>
              <w:jc w:val="center"/>
              <w:rPr>
                <w:kern w:val="0"/>
              </w:rPr>
            </w:pPr>
            <w:r>
              <w:rPr>
                <w:rFonts w:hint="eastAsia"/>
                <w:kern w:val="0"/>
              </w:rPr>
              <w:t>5</w:t>
            </w:r>
          </w:p>
        </w:tc>
        <w:tc>
          <w:tcPr>
            <w:tcW w:w="385" w:type="pct"/>
            <w:vMerge w:val="restart"/>
            <w:vAlign w:val="center"/>
          </w:tcPr>
          <w:p w14:paraId="1E731274">
            <w:pPr>
              <w:jc w:val="center"/>
              <w:rPr>
                <w:kern w:val="0"/>
              </w:rPr>
            </w:pPr>
            <w:r>
              <w:rPr>
                <w:rFonts w:hint="eastAsia"/>
                <w:kern w:val="0"/>
              </w:rPr>
              <w:t>喷码墨水</w:t>
            </w:r>
          </w:p>
        </w:tc>
        <w:tc>
          <w:tcPr>
            <w:tcW w:w="1774" w:type="pct"/>
            <w:gridSpan w:val="2"/>
            <w:vAlign w:val="center"/>
          </w:tcPr>
          <w:p w14:paraId="3F97BE0A">
            <w:pPr>
              <w:jc w:val="center"/>
              <w:rPr>
                <w:kern w:val="0"/>
              </w:rPr>
            </w:pPr>
            <w:r>
              <w:rPr>
                <w:kern w:val="0"/>
              </w:rPr>
              <w:t>1,6-</w:t>
            </w:r>
            <w:r>
              <w:rPr>
                <w:rFonts w:hint="eastAsia"/>
                <w:kern w:val="0"/>
              </w:rPr>
              <w:t>己二醇二丙烯酸酯</w:t>
            </w:r>
          </w:p>
        </w:tc>
        <w:tc>
          <w:tcPr>
            <w:tcW w:w="656" w:type="pct"/>
            <w:vAlign w:val="center"/>
          </w:tcPr>
          <w:p w14:paraId="3B624D91">
            <w:pPr>
              <w:jc w:val="center"/>
              <w:rPr>
                <w:kern w:val="0"/>
              </w:rPr>
            </w:pPr>
            <w:r>
              <w:rPr>
                <w:kern w:val="0"/>
              </w:rPr>
              <w:t>10 - 25</w:t>
            </w:r>
          </w:p>
        </w:tc>
        <w:tc>
          <w:tcPr>
            <w:tcW w:w="891" w:type="pct"/>
            <w:vAlign w:val="center"/>
          </w:tcPr>
          <w:p w14:paraId="4546758A">
            <w:pPr>
              <w:jc w:val="center"/>
              <w:rPr>
                <w:kern w:val="0"/>
              </w:rPr>
            </w:pPr>
            <w:r>
              <w:rPr>
                <w:rFonts w:hint="eastAsia"/>
                <w:kern w:val="0"/>
              </w:rPr>
              <w:t>22.5</w:t>
            </w:r>
          </w:p>
        </w:tc>
        <w:tc>
          <w:tcPr>
            <w:tcW w:w="1022" w:type="pct"/>
            <w:vAlign w:val="center"/>
          </w:tcPr>
          <w:p w14:paraId="3B17FC03">
            <w:pPr>
              <w:jc w:val="center"/>
              <w:rPr>
                <w:kern w:val="0"/>
              </w:rPr>
            </w:pPr>
            <w:r>
              <w:rPr>
                <w:rFonts w:hint="eastAsia"/>
                <w:kern w:val="0"/>
              </w:rPr>
              <w:t>/</w:t>
            </w:r>
          </w:p>
        </w:tc>
      </w:tr>
      <w:tr w14:paraId="2E84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0384DE4C">
            <w:pPr>
              <w:jc w:val="center"/>
              <w:rPr>
                <w:kern w:val="0"/>
              </w:rPr>
            </w:pPr>
          </w:p>
        </w:tc>
        <w:tc>
          <w:tcPr>
            <w:tcW w:w="385" w:type="pct"/>
            <w:vMerge w:val="continue"/>
            <w:vAlign w:val="center"/>
          </w:tcPr>
          <w:p w14:paraId="1B50BD63">
            <w:pPr>
              <w:jc w:val="center"/>
              <w:rPr>
                <w:kern w:val="0"/>
              </w:rPr>
            </w:pPr>
          </w:p>
        </w:tc>
        <w:tc>
          <w:tcPr>
            <w:tcW w:w="1774" w:type="pct"/>
            <w:gridSpan w:val="2"/>
            <w:vAlign w:val="center"/>
          </w:tcPr>
          <w:p w14:paraId="037E4627">
            <w:pPr>
              <w:jc w:val="center"/>
              <w:rPr>
                <w:kern w:val="0"/>
              </w:rPr>
            </w:pPr>
            <w:r>
              <w:rPr>
                <w:rFonts w:hint="eastAsia"/>
                <w:kern w:val="0"/>
              </w:rPr>
              <w:t>新戊二醇聚甲基环氧乙烷二丙烯酸酯</w:t>
            </w:r>
          </w:p>
        </w:tc>
        <w:tc>
          <w:tcPr>
            <w:tcW w:w="656" w:type="pct"/>
            <w:vAlign w:val="center"/>
          </w:tcPr>
          <w:p w14:paraId="1E55E8B6">
            <w:pPr>
              <w:jc w:val="center"/>
              <w:rPr>
                <w:kern w:val="0"/>
              </w:rPr>
            </w:pPr>
            <w:r>
              <w:rPr>
                <w:kern w:val="0"/>
              </w:rPr>
              <w:t>10</w:t>
            </w:r>
            <w:r>
              <w:rPr>
                <w:rFonts w:hint="eastAsia"/>
                <w:kern w:val="0"/>
              </w:rPr>
              <w:t>~</w:t>
            </w:r>
            <w:r>
              <w:rPr>
                <w:kern w:val="0"/>
              </w:rPr>
              <w:t>25</w:t>
            </w:r>
          </w:p>
        </w:tc>
        <w:tc>
          <w:tcPr>
            <w:tcW w:w="891" w:type="pct"/>
            <w:vAlign w:val="center"/>
          </w:tcPr>
          <w:p w14:paraId="60CD5DD7">
            <w:pPr>
              <w:jc w:val="center"/>
              <w:rPr>
                <w:kern w:val="0"/>
              </w:rPr>
            </w:pPr>
            <w:r>
              <w:rPr>
                <w:rFonts w:hint="eastAsia"/>
                <w:kern w:val="0"/>
              </w:rPr>
              <w:t>22.5</w:t>
            </w:r>
          </w:p>
        </w:tc>
        <w:tc>
          <w:tcPr>
            <w:tcW w:w="1022" w:type="pct"/>
            <w:vAlign w:val="center"/>
          </w:tcPr>
          <w:p w14:paraId="4195E523">
            <w:pPr>
              <w:jc w:val="center"/>
              <w:rPr>
                <w:kern w:val="0"/>
              </w:rPr>
            </w:pPr>
            <w:r>
              <w:rPr>
                <w:rFonts w:hint="eastAsia"/>
                <w:kern w:val="0"/>
              </w:rPr>
              <w:t>/</w:t>
            </w:r>
          </w:p>
        </w:tc>
      </w:tr>
      <w:tr w14:paraId="7B81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21186004">
            <w:pPr>
              <w:jc w:val="center"/>
              <w:rPr>
                <w:kern w:val="0"/>
              </w:rPr>
            </w:pPr>
          </w:p>
        </w:tc>
        <w:tc>
          <w:tcPr>
            <w:tcW w:w="385" w:type="pct"/>
            <w:vMerge w:val="continue"/>
            <w:vAlign w:val="center"/>
          </w:tcPr>
          <w:p w14:paraId="3F282DE7">
            <w:pPr>
              <w:jc w:val="center"/>
              <w:rPr>
                <w:kern w:val="0"/>
              </w:rPr>
            </w:pPr>
          </w:p>
        </w:tc>
        <w:tc>
          <w:tcPr>
            <w:tcW w:w="1774" w:type="pct"/>
            <w:gridSpan w:val="2"/>
            <w:vAlign w:val="center"/>
          </w:tcPr>
          <w:p w14:paraId="0375D675">
            <w:pPr>
              <w:jc w:val="center"/>
              <w:rPr>
                <w:kern w:val="0"/>
              </w:rPr>
            </w:pPr>
            <w:r>
              <w:rPr>
                <w:kern w:val="0"/>
              </w:rPr>
              <w:t>1-</w:t>
            </w:r>
            <w:r>
              <w:rPr>
                <w:rFonts w:hint="eastAsia"/>
                <w:kern w:val="0"/>
              </w:rPr>
              <w:t>乙烯基六氢</w:t>
            </w:r>
            <w:r>
              <w:rPr>
                <w:kern w:val="0"/>
              </w:rPr>
              <w:t>-2H</w:t>
            </w:r>
            <w:r>
              <w:rPr>
                <w:rFonts w:hint="eastAsia"/>
                <w:kern w:val="0"/>
              </w:rPr>
              <w:t>斜体</w:t>
            </w:r>
            <w:r>
              <w:rPr>
                <w:kern w:val="0"/>
              </w:rPr>
              <w:t>-y</w:t>
            </w:r>
            <w:r>
              <w:rPr>
                <w:rFonts w:hint="eastAsia"/>
                <w:kern w:val="0"/>
              </w:rPr>
              <w:t>庚因</w:t>
            </w:r>
            <w:r>
              <w:rPr>
                <w:kern w:val="0"/>
              </w:rPr>
              <w:t>-2-</w:t>
            </w:r>
            <w:r>
              <w:rPr>
                <w:rFonts w:hint="eastAsia"/>
                <w:kern w:val="0"/>
              </w:rPr>
              <w:t>酮</w:t>
            </w:r>
            <w:r>
              <w:rPr>
                <w:kern w:val="0"/>
              </w:rPr>
              <w:t xml:space="preserve">; </w:t>
            </w:r>
            <w:r>
              <w:rPr>
                <w:rFonts w:hint="eastAsia"/>
                <w:kern w:val="0"/>
              </w:rPr>
              <w:t>乙烯基己内酰胺</w:t>
            </w:r>
            <w:r>
              <w:rPr>
                <w:kern w:val="0"/>
              </w:rPr>
              <w:t>; N</w:t>
            </w:r>
            <w:r>
              <w:rPr>
                <w:rFonts w:hint="eastAsia"/>
                <w:kern w:val="0"/>
              </w:rPr>
              <w:t>斜体</w:t>
            </w:r>
            <w:r>
              <w:rPr>
                <w:kern w:val="0"/>
              </w:rPr>
              <w:t>-</w:t>
            </w:r>
            <w:r>
              <w:rPr>
                <w:rFonts w:hint="eastAsia"/>
                <w:kern w:val="0"/>
              </w:rPr>
              <w:t>乙烯基己内酰胺</w:t>
            </w:r>
          </w:p>
        </w:tc>
        <w:tc>
          <w:tcPr>
            <w:tcW w:w="656" w:type="pct"/>
            <w:vAlign w:val="center"/>
          </w:tcPr>
          <w:p w14:paraId="5AB0EA51">
            <w:pPr>
              <w:jc w:val="center"/>
              <w:rPr>
                <w:kern w:val="0"/>
              </w:rPr>
            </w:pPr>
            <w:r>
              <w:rPr>
                <w:kern w:val="0"/>
              </w:rPr>
              <w:t>10</w:t>
            </w:r>
            <w:r>
              <w:rPr>
                <w:rFonts w:hint="eastAsia"/>
                <w:kern w:val="0"/>
              </w:rPr>
              <w:t>~</w:t>
            </w:r>
            <w:r>
              <w:rPr>
                <w:kern w:val="0"/>
              </w:rPr>
              <w:t>25</w:t>
            </w:r>
          </w:p>
        </w:tc>
        <w:tc>
          <w:tcPr>
            <w:tcW w:w="891" w:type="pct"/>
            <w:vAlign w:val="center"/>
          </w:tcPr>
          <w:p w14:paraId="501A1EE2">
            <w:pPr>
              <w:jc w:val="center"/>
              <w:rPr>
                <w:kern w:val="0"/>
              </w:rPr>
            </w:pPr>
            <w:r>
              <w:rPr>
                <w:rFonts w:hint="eastAsia"/>
                <w:kern w:val="0"/>
              </w:rPr>
              <w:t>22.5</w:t>
            </w:r>
          </w:p>
        </w:tc>
        <w:tc>
          <w:tcPr>
            <w:tcW w:w="1022" w:type="pct"/>
            <w:vAlign w:val="center"/>
          </w:tcPr>
          <w:p w14:paraId="151FAECD">
            <w:pPr>
              <w:jc w:val="center"/>
              <w:rPr>
                <w:kern w:val="0"/>
              </w:rPr>
            </w:pPr>
            <w:r>
              <w:rPr>
                <w:rFonts w:hint="eastAsia"/>
                <w:kern w:val="0"/>
              </w:rPr>
              <w:t>/</w:t>
            </w:r>
          </w:p>
        </w:tc>
      </w:tr>
      <w:tr w14:paraId="766B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3AF48D7F">
            <w:pPr>
              <w:jc w:val="center"/>
              <w:rPr>
                <w:kern w:val="0"/>
              </w:rPr>
            </w:pPr>
          </w:p>
        </w:tc>
        <w:tc>
          <w:tcPr>
            <w:tcW w:w="385" w:type="pct"/>
            <w:vMerge w:val="continue"/>
            <w:vAlign w:val="center"/>
          </w:tcPr>
          <w:p w14:paraId="52E51714">
            <w:pPr>
              <w:jc w:val="center"/>
              <w:rPr>
                <w:kern w:val="0"/>
              </w:rPr>
            </w:pPr>
          </w:p>
        </w:tc>
        <w:tc>
          <w:tcPr>
            <w:tcW w:w="1774" w:type="pct"/>
            <w:gridSpan w:val="2"/>
            <w:vAlign w:val="center"/>
          </w:tcPr>
          <w:p w14:paraId="39B34138">
            <w:pPr>
              <w:jc w:val="center"/>
              <w:rPr>
                <w:kern w:val="0"/>
              </w:rPr>
            </w:pPr>
            <w:r>
              <w:rPr>
                <w:kern w:val="0"/>
              </w:rPr>
              <w:t>2-[[3-[(</w:t>
            </w:r>
            <w:r>
              <w:rPr>
                <w:rFonts w:hint="eastAsia"/>
                <w:kern w:val="0"/>
              </w:rPr>
              <w:t>烯丙酰基</w:t>
            </w:r>
            <w:r>
              <w:rPr>
                <w:kern w:val="0"/>
              </w:rPr>
              <w:t>)</w:t>
            </w:r>
            <w:r>
              <w:rPr>
                <w:rFonts w:hint="eastAsia"/>
                <w:kern w:val="0"/>
              </w:rPr>
              <w:t>氧</w:t>
            </w:r>
            <w:r>
              <w:rPr>
                <w:kern w:val="0"/>
              </w:rPr>
              <w:t>]-2,2-</w:t>
            </w:r>
            <w:r>
              <w:rPr>
                <w:rFonts w:hint="eastAsia"/>
                <w:kern w:val="0"/>
              </w:rPr>
              <w:t>双</w:t>
            </w:r>
            <w:r>
              <w:rPr>
                <w:kern w:val="0"/>
              </w:rPr>
              <w:t>[[(</w:t>
            </w:r>
            <w:r>
              <w:rPr>
                <w:rFonts w:hint="eastAsia"/>
                <w:kern w:val="0"/>
              </w:rPr>
              <w:t>烯丙酰基</w:t>
            </w:r>
            <w:r>
              <w:rPr>
                <w:kern w:val="0"/>
              </w:rPr>
              <w:t>)</w:t>
            </w:r>
            <w:r>
              <w:rPr>
                <w:rFonts w:hint="eastAsia"/>
                <w:kern w:val="0"/>
              </w:rPr>
              <w:t>氧</w:t>
            </w:r>
            <w:r>
              <w:rPr>
                <w:kern w:val="0"/>
              </w:rPr>
              <w:t>]</w:t>
            </w:r>
            <w:r>
              <w:rPr>
                <w:rFonts w:hint="eastAsia"/>
                <w:kern w:val="0"/>
              </w:rPr>
              <w:t>甲基</w:t>
            </w:r>
            <w:r>
              <w:rPr>
                <w:kern w:val="0"/>
              </w:rPr>
              <w:t>]</w:t>
            </w:r>
            <w:r>
              <w:rPr>
                <w:rFonts w:hint="eastAsia"/>
                <w:kern w:val="0"/>
              </w:rPr>
              <w:t>丙氧基</w:t>
            </w:r>
            <w:r>
              <w:rPr>
                <w:kern w:val="0"/>
              </w:rPr>
              <w:t>]</w:t>
            </w:r>
            <w:r>
              <w:rPr>
                <w:rFonts w:hint="eastAsia"/>
                <w:kern w:val="0"/>
              </w:rPr>
              <w:t>甲基</w:t>
            </w:r>
            <w:r>
              <w:rPr>
                <w:kern w:val="0"/>
              </w:rPr>
              <w:t>]-2-[[(</w:t>
            </w:r>
            <w:r>
              <w:rPr>
                <w:rFonts w:hint="eastAsia"/>
                <w:kern w:val="0"/>
              </w:rPr>
              <w:t>烯丙酰基</w:t>
            </w:r>
            <w:r>
              <w:rPr>
                <w:kern w:val="0"/>
              </w:rPr>
              <w:t>)</w:t>
            </w:r>
            <w:r>
              <w:rPr>
                <w:rFonts w:hint="eastAsia"/>
                <w:kern w:val="0"/>
              </w:rPr>
              <w:t>氧</w:t>
            </w:r>
            <w:r>
              <w:rPr>
                <w:kern w:val="0"/>
              </w:rPr>
              <w:t>]</w:t>
            </w:r>
            <w:r>
              <w:rPr>
                <w:rFonts w:hint="eastAsia"/>
                <w:kern w:val="0"/>
              </w:rPr>
              <w:t>甲基</w:t>
            </w:r>
            <w:r>
              <w:rPr>
                <w:kern w:val="0"/>
              </w:rPr>
              <w:t>]-1,3-</w:t>
            </w:r>
            <w:r>
              <w:rPr>
                <w:rFonts w:hint="eastAsia"/>
                <w:kern w:val="0"/>
              </w:rPr>
              <w:t>丙二醇二丙烯酸酯</w:t>
            </w:r>
          </w:p>
        </w:tc>
        <w:tc>
          <w:tcPr>
            <w:tcW w:w="656" w:type="pct"/>
            <w:vAlign w:val="center"/>
          </w:tcPr>
          <w:p w14:paraId="2CD9CADA">
            <w:pPr>
              <w:jc w:val="center"/>
              <w:rPr>
                <w:kern w:val="0"/>
              </w:rPr>
            </w:pPr>
            <w:r>
              <w:rPr>
                <w:rFonts w:hint="eastAsia"/>
                <w:kern w:val="0"/>
              </w:rPr>
              <w:t>5~10</w:t>
            </w:r>
          </w:p>
        </w:tc>
        <w:tc>
          <w:tcPr>
            <w:tcW w:w="891" w:type="pct"/>
            <w:vAlign w:val="center"/>
          </w:tcPr>
          <w:p w14:paraId="3A47C7F1">
            <w:pPr>
              <w:jc w:val="center"/>
              <w:rPr>
                <w:kern w:val="0"/>
              </w:rPr>
            </w:pPr>
            <w:r>
              <w:rPr>
                <w:rFonts w:hint="eastAsia"/>
                <w:kern w:val="0"/>
              </w:rPr>
              <w:t>10</w:t>
            </w:r>
          </w:p>
        </w:tc>
        <w:tc>
          <w:tcPr>
            <w:tcW w:w="1022" w:type="pct"/>
            <w:vAlign w:val="center"/>
          </w:tcPr>
          <w:p w14:paraId="6ECE2B9C">
            <w:pPr>
              <w:jc w:val="center"/>
              <w:rPr>
                <w:kern w:val="0"/>
              </w:rPr>
            </w:pPr>
            <w:r>
              <w:rPr>
                <w:rFonts w:hint="eastAsia"/>
                <w:kern w:val="0"/>
              </w:rPr>
              <w:t>/</w:t>
            </w:r>
          </w:p>
        </w:tc>
      </w:tr>
      <w:tr w14:paraId="15102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25C8C2C8">
            <w:pPr>
              <w:jc w:val="center"/>
              <w:rPr>
                <w:kern w:val="0"/>
              </w:rPr>
            </w:pPr>
          </w:p>
        </w:tc>
        <w:tc>
          <w:tcPr>
            <w:tcW w:w="385" w:type="pct"/>
            <w:vMerge w:val="continue"/>
            <w:vAlign w:val="center"/>
          </w:tcPr>
          <w:p w14:paraId="21E529BB">
            <w:pPr>
              <w:jc w:val="center"/>
              <w:rPr>
                <w:kern w:val="0"/>
              </w:rPr>
            </w:pPr>
          </w:p>
        </w:tc>
        <w:tc>
          <w:tcPr>
            <w:tcW w:w="1774" w:type="pct"/>
            <w:gridSpan w:val="2"/>
            <w:vAlign w:val="center"/>
          </w:tcPr>
          <w:p w14:paraId="6F7EB1D0">
            <w:pPr>
              <w:jc w:val="center"/>
              <w:rPr>
                <w:kern w:val="0"/>
              </w:rPr>
            </w:pPr>
            <w:r>
              <w:rPr>
                <w:kern w:val="0"/>
              </w:rPr>
              <w:t>2-</w:t>
            </w:r>
            <w:r>
              <w:rPr>
                <w:rFonts w:hint="eastAsia"/>
                <w:kern w:val="0"/>
              </w:rPr>
              <w:t>丙烷酸异癸酯</w:t>
            </w:r>
          </w:p>
        </w:tc>
        <w:tc>
          <w:tcPr>
            <w:tcW w:w="656" w:type="pct"/>
            <w:vAlign w:val="center"/>
          </w:tcPr>
          <w:p w14:paraId="6A787252">
            <w:pPr>
              <w:jc w:val="center"/>
              <w:rPr>
                <w:kern w:val="0"/>
              </w:rPr>
            </w:pPr>
            <w:r>
              <w:rPr>
                <w:rFonts w:hint="eastAsia"/>
                <w:kern w:val="0"/>
              </w:rPr>
              <w:t>5~10</w:t>
            </w:r>
          </w:p>
        </w:tc>
        <w:tc>
          <w:tcPr>
            <w:tcW w:w="891" w:type="pct"/>
            <w:vAlign w:val="center"/>
          </w:tcPr>
          <w:p w14:paraId="29C69413">
            <w:pPr>
              <w:jc w:val="center"/>
              <w:rPr>
                <w:kern w:val="0"/>
              </w:rPr>
            </w:pPr>
            <w:r>
              <w:rPr>
                <w:rFonts w:hint="eastAsia"/>
                <w:kern w:val="0"/>
              </w:rPr>
              <w:t>10</w:t>
            </w:r>
          </w:p>
        </w:tc>
        <w:tc>
          <w:tcPr>
            <w:tcW w:w="1022" w:type="pct"/>
            <w:vAlign w:val="center"/>
          </w:tcPr>
          <w:p w14:paraId="422B600A">
            <w:pPr>
              <w:jc w:val="center"/>
              <w:rPr>
                <w:kern w:val="0"/>
              </w:rPr>
            </w:pPr>
            <w:r>
              <w:rPr>
                <w:rFonts w:hint="eastAsia"/>
                <w:kern w:val="0"/>
              </w:rPr>
              <w:t>/</w:t>
            </w:r>
          </w:p>
        </w:tc>
      </w:tr>
      <w:tr w14:paraId="2BAA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2909B92F">
            <w:pPr>
              <w:jc w:val="center"/>
              <w:rPr>
                <w:kern w:val="0"/>
              </w:rPr>
            </w:pPr>
          </w:p>
        </w:tc>
        <w:tc>
          <w:tcPr>
            <w:tcW w:w="385" w:type="pct"/>
            <w:vMerge w:val="continue"/>
            <w:vAlign w:val="center"/>
          </w:tcPr>
          <w:p w14:paraId="75120FDF">
            <w:pPr>
              <w:jc w:val="center"/>
              <w:rPr>
                <w:kern w:val="0"/>
              </w:rPr>
            </w:pPr>
          </w:p>
        </w:tc>
        <w:tc>
          <w:tcPr>
            <w:tcW w:w="1774" w:type="pct"/>
            <w:gridSpan w:val="2"/>
            <w:vAlign w:val="center"/>
          </w:tcPr>
          <w:p w14:paraId="50F7C902">
            <w:pPr>
              <w:jc w:val="center"/>
              <w:rPr>
                <w:kern w:val="0"/>
              </w:rPr>
            </w:pPr>
            <w:r>
              <w:rPr>
                <w:rFonts w:hint="eastAsia"/>
                <w:kern w:val="0"/>
              </w:rPr>
              <w:t>三羟甲基丙烷</w:t>
            </w:r>
            <w:r>
              <w:rPr>
                <w:kern w:val="0"/>
              </w:rPr>
              <w:t xml:space="preserve">, </w:t>
            </w:r>
            <w:r>
              <w:rPr>
                <w:rFonts w:hint="eastAsia"/>
                <w:kern w:val="0"/>
              </w:rPr>
              <w:t>乙氧化的，丙烯酸酯，二乙胺的反应产物</w:t>
            </w:r>
          </w:p>
        </w:tc>
        <w:tc>
          <w:tcPr>
            <w:tcW w:w="656" w:type="pct"/>
            <w:vAlign w:val="center"/>
          </w:tcPr>
          <w:p w14:paraId="4CE73A40">
            <w:pPr>
              <w:jc w:val="center"/>
              <w:rPr>
                <w:kern w:val="0"/>
              </w:rPr>
            </w:pPr>
            <w:r>
              <w:rPr>
                <w:rFonts w:hint="eastAsia"/>
                <w:kern w:val="0"/>
              </w:rPr>
              <w:t>2.5~5</w:t>
            </w:r>
          </w:p>
        </w:tc>
        <w:tc>
          <w:tcPr>
            <w:tcW w:w="891" w:type="pct"/>
            <w:vAlign w:val="center"/>
          </w:tcPr>
          <w:p w14:paraId="5DB29200">
            <w:pPr>
              <w:jc w:val="center"/>
              <w:rPr>
                <w:kern w:val="0"/>
              </w:rPr>
            </w:pPr>
            <w:r>
              <w:rPr>
                <w:rFonts w:hint="eastAsia"/>
                <w:kern w:val="0"/>
              </w:rPr>
              <w:t>5</w:t>
            </w:r>
          </w:p>
        </w:tc>
        <w:tc>
          <w:tcPr>
            <w:tcW w:w="1022" w:type="pct"/>
            <w:vAlign w:val="center"/>
          </w:tcPr>
          <w:p w14:paraId="2697E14B">
            <w:pPr>
              <w:jc w:val="center"/>
              <w:rPr>
                <w:kern w:val="0"/>
              </w:rPr>
            </w:pPr>
            <w:r>
              <w:rPr>
                <w:rFonts w:hint="eastAsia"/>
                <w:kern w:val="0"/>
              </w:rPr>
              <w:t>/</w:t>
            </w:r>
          </w:p>
        </w:tc>
      </w:tr>
      <w:tr w14:paraId="6B22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70" w:type="pct"/>
            <w:vMerge w:val="continue"/>
            <w:vAlign w:val="center"/>
          </w:tcPr>
          <w:p w14:paraId="515B1B66">
            <w:pPr>
              <w:jc w:val="center"/>
              <w:rPr>
                <w:kern w:val="0"/>
              </w:rPr>
            </w:pPr>
          </w:p>
        </w:tc>
        <w:tc>
          <w:tcPr>
            <w:tcW w:w="385" w:type="pct"/>
            <w:vMerge w:val="continue"/>
            <w:vAlign w:val="center"/>
          </w:tcPr>
          <w:p w14:paraId="2F36FFE8">
            <w:pPr>
              <w:jc w:val="center"/>
              <w:rPr>
                <w:kern w:val="0"/>
              </w:rPr>
            </w:pPr>
          </w:p>
        </w:tc>
        <w:tc>
          <w:tcPr>
            <w:tcW w:w="1774" w:type="pct"/>
            <w:gridSpan w:val="2"/>
            <w:vAlign w:val="center"/>
          </w:tcPr>
          <w:p w14:paraId="6C0437AD">
            <w:pPr>
              <w:jc w:val="center"/>
              <w:rPr>
                <w:kern w:val="0"/>
              </w:rPr>
            </w:pPr>
            <w:r>
              <w:rPr>
                <w:rFonts w:hint="eastAsia"/>
                <w:kern w:val="0"/>
              </w:rPr>
              <w:t>二苯基</w:t>
            </w:r>
            <w:r>
              <w:rPr>
                <w:kern w:val="0"/>
              </w:rPr>
              <w:t>(2,4,6-</w:t>
            </w:r>
            <w:r>
              <w:rPr>
                <w:rFonts w:hint="eastAsia"/>
                <w:kern w:val="0"/>
              </w:rPr>
              <w:t>三甲基苯甲酰基</w:t>
            </w:r>
            <w:r>
              <w:rPr>
                <w:kern w:val="0"/>
              </w:rPr>
              <w:t>)</w:t>
            </w:r>
            <w:r>
              <w:rPr>
                <w:rFonts w:hint="eastAsia"/>
                <w:kern w:val="0"/>
              </w:rPr>
              <w:t>氧化膦</w:t>
            </w:r>
            <w:r>
              <w:rPr>
                <w:kern w:val="0"/>
              </w:rPr>
              <w:t>; 2,4,6-</w:t>
            </w:r>
            <w:r>
              <w:rPr>
                <w:rFonts w:hint="eastAsia"/>
                <w:kern w:val="0"/>
              </w:rPr>
              <w:t>三甲基苯甲酰基二苯基氧化膦</w:t>
            </w:r>
          </w:p>
          <w:p w14:paraId="78D8E43A">
            <w:pPr>
              <w:jc w:val="center"/>
              <w:rPr>
                <w:kern w:val="0"/>
              </w:rPr>
            </w:pPr>
          </w:p>
        </w:tc>
        <w:tc>
          <w:tcPr>
            <w:tcW w:w="656" w:type="pct"/>
            <w:vAlign w:val="center"/>
          </w:tcPr>
          <w:p w14:paraId="33B872FE">
            <w:pPr>
              <w:jc w:val="center"/>
              <w:rPr>
                <w:kern w:val="0"/>
              </w:rPr>
            </w:pPr>
            <w:r>
              <w:rPr>
                <w:rFonts w:hint="eastAsia"/>
                <w:kern w:val="0"/>
              </w:rPr>
              <w:t>2.5~5</w:t>
            </w:r>
          </w:p>
        </w:tc>
        <w:tc>
          <w:tcPr>
            <w:tcW w:w="891" w:type="pct"/>
            <w:vAlign w:val="center"/>
          </w:tcPr>
          <w:p w14:paraId="46203FBB">
            <w:pPr>
              <w:jc w:val="center"/>
              <w:rPr>
                <w:kern w:val="0"/>
              </w:rPr>
            </w:pPr>
            <w:r>
              <w:rPr>
                <w:rFonts w:hint="eastAsia"/>
                <w:kern w:val="0"/>
              </w:rPr>
              <w:t>5</w:t>
            </w:r>
          </w:p>
        </w:tc>
        <w:tc>
          <w:tcPr>
            <w:tcW w:w="1022" w:type="pct"/>
            <w:vAlign w:val="center"/>
          </w:tcPr>
          <w:p w14:paraId="5E39D162">
            <w:pPr>
              <w:jc w:val="center"/>
              <w:rPr>
                <w:kern w:val="0"/>
              </w:rPr>
            </w:pPr>
            <w:r>
              <w:rPr>
                <w:rFonts w:hint="eastAsia"/>
                <w:kern w:val="0"/>
              </w:rPr>
              <w:t>/</w:t>
            </w:r>
          </w:p>
        </w:tc>
      </w:tr>
      <w:tr w14:paraId="5566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70" w:type="pct"/>
            <w:vMerge w:val="continue"/>
            <w:vAlign w:val="center"/>
          </w:tcPr>
          <w:p w14:paraId="25575104">
            <w:pPr>
              <w:jc w:val="center"/>
              <w:rPr>
                <w:kern w:val="0"/>
              </w:rPr>
            </w:pPr>
          </w:p>
        </w:tc>
        <w:tc>
          <w:tcPr>
            <w:tcW w:w="385" w:type="pct"/>
            <w:vMerge w:val="continue"/>
            <w:vAlign w:val="center"/>
          </w:tcPr>
          <w:p w14:paraId="21CBD102">
            <w:pPr>
              <w:jc w:val="center"/>
              <w:rPr>
                <w:kern w:val="0"/>
              </w:rPr>
            </w:pPr>
          </w:p>
        </w:tc>
        <w:tc>
          <w:tcPr>
            <w:tcW w:w="1774" w:type="pct"/>
            <w:gridSpan w:val="2"/>
            <w:vAlign w:val="center"/>
          </w:tcPr>
          <w:p w14:paraId="231E094D">
            <w:pPr>
              <w:jc w:val="center"/>
              <w:rPr>
                <w:kern w:val="0"/>
              </w:rPr>
            </w:pPr>
            <w:r>
              <w:rPr>
                <w:kern w:val="0"/>
              </w:rPr>
              <w:t>2-</w:t>
            </w:r>
            <w:r>
              <w:rPr>
                <w:rFonts w:hint="eastAsia"/>
                <w:kern w:val="0"/>
              </w:rPr>
              <w:t>苄基</w:t>
            </w:r>
            <w:r>
              <w:rPr>
                <w:kern w:val="0"/>
              </w:rPr>
              <w:t>-2-(</w:t>
            </w:r>
            <w:r>
              <w:rPr>
                <w:rFonts w:hint="eastAsia"/>
                <w:kern w:val="0"/>
              </w:rPr>
              <w:t>二甲氨基</w:t>
            </w:r>
            <w:r>
              <w:rPr>
                <w:kern w:val="0"/>
              </w:rPr>
              <w:t>)-1-(4-</w:t>
            </w:r>
            <w:r>
              <w:rPr>
                <w:rFonts w:hint="eastAsia"/>
                <w:kern w:val="0"/>
              </w:rPr>
              <w:t>吗啉代苯基</w:t>
            </w:r>
            <w:r>
              <w:rPr>
                <w:kern w:val="0"/>
              </w:rPr>
              <w:t>)-1-</w:t>
            </w:r>
            <w:r>
              <w:rPr>
                <w:rFonts w:hint="eastAsia"/>
                <w:kern w:val="0"/>
              </w:rPr>
              <w:t>丁酮</w:t>
            </w:r>
            <w:r>
              <w:rPr>
                <w:kern w:val="0"/>
              </w:rPr>
              <w:t>; 2-(</w:t>
            </w:r>
            <w:r>
              <w:rPr>
                <w:rFonts w:hint="eastAsia"/>
                <w:kern w:val="0"/>
              </w:rPr>
              <w:t>二甲氨基</w:t>
            </w:r>
            <w:r>
              <w:rPr>
                <w:kern w:val="0"/>
              </w:rPr>
              <w:t>)-1-[4-(4-</w:t>
            </w:r>
            <w:r>
              <w:rPr>
                <w:rFonts w:hint="eastAsia"/>
                <w:kern w:val="0"/>
              </w:rPr>
              <w:t>吗啉基</w:t>
            </w:r>
            <w:r>
              <w:rPr>
                <w:kern w:val="0"/>
              </w:rPr>
              <w:t>)</w:t>
            </w:r>
            <w:r>
              <w:rPr>
                <w:rFonts w:hint="eastAsia"/>
                <w:kern w:val="0"/>
              </w:rPr>
              <w:t>苯基</w:t>
            </w:r>
            <w:r>
              <w:rPr>
                <w:kern w:val="0"/>
              </w:rPr>
              <w:t>]-2-(</w:t>
            </w:r>
            <w:r>
              <w:rPr>
                <w:rFonts w:hint="eastAsia"/>
                <w:kern w:val="0"/>
              </w:rPr>
              <w:t>苯基甲基</w:t>
            </w:r>
            <w:r>
              <w:rPr>
                <w:kern w:val="0"/>
              </w:rPr>
              <w:t>)-1-</w:t>
            </w:r>
            <w:r>
              <w:rPr>
                <w:rFonts w:hint="eastAsia"/>
                <w:kern w:val="0"/>
              </w:rPr>
              <w:t>丁酮</w:t>
            </w:r>
          </w:p>
          <w:p w14:paraId="5257A511">
            <w:pPr>
              <w:jc w:val="center"/>
              <w:rPr>
                <w:kern w:val="0"/>
              </w:rPr>
            </w:pPr>
          </w:p>
        </w:tc>
        <w:tc>
          <w:tcPr>
            <w:tcW w:w="656" w:type="pct"/>
            <w:vAlign w:val="center"/>
          </w:tcPr>
          <w:p w14:paraId="07644BB4">
            <w:pPr>
              <w:jc w:val="center"/>
              <w:rPr>
                <w:kern w:val="0"/>
              </w:rPr>
            </w:pPr>
            <w:r>
              <w:rPr>
                <w:rFonts w:hint="eastAsia"/>
                <w:kern w:val="0"/>
              </w:rPr>
              <w:t>1~2.5</w:t>
            </w:r>
          </w:p>
        </w:tc>
        <w:tc>
          <w:tcPr>
            <w:tcW w:w="891" w:type="pct"/>
            <w:vAlign w:val="center"/>
          </w:tcPr>
          <w:p w14:paraId="2DB8F9A8">
            <w:pPr>
              <w:jc w:val="center"/>
              <w:rPr>
                <w:kern w:val="0"/>
              </w:rPr>
            </w:pPr>
            <w:r>
              <w:rPr>
                <w:rFonts w:hint="eastAsia"/>
                <w:kern w:val="0"/>
              </w:rPr>
              <w:t>2.5</w:t>
            </w:r>
          </w:p>
        </w:tc>
        <w:tc>
          <w:tcPr>
            <w:tcW w:w="1022" w:type="pct"/>
            <w:vAlign w:val="center"/>
          </w:tcPr>
          <w:p w14:paraId="2C4E5D87">
            <w:pPr>
              <w:jc w:val="center"/>
              <w:rPr>
                <w:kern w:val="0"/>
              </w:rPr>
            </w:pPr>
            <w:r>
              <w:rPr>
                <w:rFonts w:hint="eastAsia"/>
                <w:kern w:val="0"/>
              </w:rPr>
              <w:t>/</w:t>
            </w:r>
          </w:p>
        </w:tc>
      </w:tr>
      <w:tr w14:paraId="0A7A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70" w:type="pct"/>
            <w:vMerge w:val="continue"/>
            <w:vAlign w:val="center"/>
          </w:tcPr>
          <w:p w14:paraId="61E2EC3E">
            <w:pPr>
              <w:jc w:val="center"/>
              <w:rPr>
                <w:kern w:val="0"/>
              </w:rPr>
            </w:pPr>
          </w:p>
        </w:tc>
        <w:tc>
          <w:tcPr>
            <w:tcW w:w="385" w:type="pct"/>
            <w:vMerge w:val="continue"/>
            <w:vAlign w:val="center"/>
          </w:tcPr>
          <w:p w14:paraId="598DFCD5">
            <w:pPr>
              <w:jc w:val="center"/>
              <w:rPr>
                <w:kern w:val="0"/>
              </w:rPr>
            </w:pPr>
          </w:p>
        </w:tc>
        <w:tc>
          <w:tcPr>
            <w:tcW w:w="1774" w:type="pct"/>
            <w:gridSpan w:val="2"/>
            <w:vAlign w:val="center"/>
          </w:tcPr>
          <w:p w14:paraId="37297050">
            <w:pPr>
              <w:jc w:val="center"/>
              <w:rPr>
                <w:kern w:val="0"/>
              </w:rPr>
            </w:pPr>
            <w:r>
              <w:rPr>
                <w:rFonts w:hint="eastAsia"/>
                <w:kern w:val="0"/>
              </w:rPr>
              <w:t>挥发性有机物</w:t>
            </w:r>
          </w:p>
        </w:tc>
        <w:tc>
          <w:tcPr>
            <w:tcW w:w="656" w:type="pct"/>
            <w:vAlign w:val="center"/>
          </w:tcPr>
          <w:p w14:paraId="4BC68D58">
            <w:pPr>
              <w:jc w:val="center"/>
              <w:rPr>
                <w:kern w:val="0"/>
              </w:rPr>
            </w:pPr>
            <w:r>
              <w:rPr>
                <w:rFonts w:hint="eastAsia"/>
                <w:kern w:val="0"/>
              </w:rPr>
              <w:t>/</w:t>
            </w:r>
          </w:p>
        </w:tc>
        <w:tc>
          <w:tcPr>
            <w:tcW w:w="891" w:type="pct"/>
            <w:vAlign w:val="center"/>
          </w:tcPr>
          <w:p w14:paraId="1B295278">
            <w:pPr>
              <w:jc w:val="center"/>
              <w:rPr>
                <w:kern w:val="0"/>
              </w:rPr>
            </w:pPr>
            <w:r>
              <w:rPr>
                <w:rFonts w:hint="eastAsia"/>
                <w:kern w:val="0"/>
              </w:rPr>
              <w:t>0.6</w:t>
            </w:r>
          </w:p>
        </w:tc>
        <w:tc>
          <w:tcPr>
            <w:tcW w:w="1022" w:type="pct"/>
            <w:vAlign w:val="center"/>
          </w:tcPr>
          <w:p w14:paraId="1B4D95D8">
            <w:pPr>
              <w:jc w:val="center"/>
              <w:rPr>
                <w:kern w:val="0"/>
              </w:rPr>
            </w:pPr>
            <w:r>
              <w:rPr>
                <w:rFonts w:hint="eastAsia"/>
                <w:kern w:val="0"/>
              </w:rPr>
              <w:t>为本项目新增，按不利情况考虑挥发率100%</w:t>
            </w:r>
          </w:p>
        </w:tc>
      </w:tr>
      <w:tr w14:paraId="19BF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70" w:type="pct"/>
            <w:vMerge w:val="restart"/>
            <w:vAlign w:val="center"/>
          </w:tcPr>
          <w:p w14:paraId="75D8D701">
            <w:pPr>
              <w:jc w:val="center"/>
              <w:rPr>
                <w:rFonts w:hint="eastAsia" w:eastAsia="宋体"/>
                <w:kern w:val="0"/>
                <w:lang w:val="en-US" w:eastAsia="zh-CN"/>
              </w:rPr>
            </w:pPr>
            <w:r>
              <w:rPr>
                <w:rFonts w:hint="eastAsia"/>
                <w:kern w:val="0"/>
                <w:lang w:val="en-US" w:eastAsia="zh-CN"/>
              </w:rPr>
              <w:t>6</w:t>
            </w:r>
          </w:p>
        </w:tc>
        <w:tc>
          <w:tcPr>
            <w:tcW w:w="385" w:type="pct"/>
            <w:vMerge w:val="restart"/>
            <w:vAlign w:val="center"/>
          </w:tcPr>
          <w:p w14:paraId="71532AB6">
            <w:pPr>
              <w:jc w:val="center"/>
              <w:rPr>
                <w:kern w:val="0"/>
              </w:rPr>
            </w:pPr>
            <w:r>
              <w:rPr>
                <w:sz w:val="18"/>
                <w:szCs w:val="18"/>
              </w:rPr>
              <w:t>显影液</w:t>
            </w:r>
          </w:p>
        </w:tc>
        <w:tc>
          <w:tcPr>
            <w:tcW w:w="1774" w:type="pct"/>
            <w:gridSpan w:val="2"/>
            <w:shd w:val="clear" w:color="auto" w:fill="auto"/>
            <w:vAlign w:val="center"/>
          </w:tcPr>
          <w:p w14:paraId="660A3B32">
            <w:pPr>
              <w:topLinePunct w:val="0"/>
              <w:jc w:val="center"/>
              <w:rPr>
                <w:rFonts w:hint="eastAsia" w:ascii="Times New Roman" w:hAnsi="Times New Roman" w:eastAsia="宋体" w:cs="Times New Roman"/>
                <w:kern w:val="0"/>
                <w:sz w:val="21"/>
                <w:szCs w:val="21"/>
                <w:lang w:val="en-US" w:eastAsia="zh-CN" w:bidi="ar-SA"/>
              </w:rPr>
            </w:pPr>
            <w:r>
              <w:rPr>
                <w:rFonts w:hint="eastAsia"/>
                <w:kern w:val="0"/>
                <w:sz w:val="21"/>
                <w:szCs w:val="21"/>
              </w:rPr>
              <w:t>水</w:t>
            </w:r>
          </w:p>
        </w:tc>
        <w:tc>
          <w:tcPr>
            <w:tcW w:w="656" w:type="pct"/>
            <w:shd w:val="clear" w:color="auto" w:fill="auto"/>
            <w:vAlign w:val="center"/>
          </w:tcPr>
          <w:p w14:paraId="5DDCA4CA">
            <w:pPr>
              <w:topLinePunct w:val="0"/>
              <w:jc w:val="center"/>
              <w:rPr>
                <w:rFonts w:hint="eastAsia" w:ascii="Times New Roman" w:hAnsi="Times New Roman" w:eastAsia="宋体" w:cs="Times New Roman"/>
                <w:kern w:val="0"/>
                <w:sz w:val="21"/>
                <w:szCs w:val="21"/>
                <w:lang w:val="en-US" w:eastAsia="zh-CN" w:bidi="ar-SA"/>
              </w:rPr>
            </w:pPr>
            <w:r>
              <w:rPr>
                <w:rFonts w:hint="eastAsia"/>
                <w:kern w:val="0"/>
                <w:sz w:val="21"/>
                <w:szCs w:val="21"/>
              </w:rPr>
              <w:t>80-90</w:t>
            </w:r>
          </w:p>
        </w:tc>
        <w:tc>
          <w:tcPr>
            <w:tcW w:w="891" w:type="pct"/>
            <w:vAlign w:val="center"/>
          </w:tcPr>
          <w:p w14:paraId="4CC06D93">
            <w:pPr>
              <w:jc w:val="center"/>
              <w:rPr>
                <w:rFonts w:hint="default" w:eastAsia="宋体"/>
                <w:kern w:val="0"/>
                <w:lang w:val="en-US" w:eastAsia="zh-CN"/>
              </w:rPr>
            </w:pPr>
            <w:r>
              <w:rPr>
                <w:rFonts w:hint="eastAsia"/>
                <w:kern w:val="0"/>
                <w:lang w:val="en-US" w:eastAsia="zh-CN"/>
              </w:rPr>
              <w:t>80</w:t>
            </w:r>
          </w:p>
        </w:tc>
        <w:tc>
          <w:tcPr>
            <w:tcW w:w="1022" w:type="pct"/>
            <w:vAlign w:val="center"/>
          </w:tcPr>
          <w:p w14:paraId="1883D92E">
            <w:pPr>
              <w:jc w:val="center"/>
              <w:rPr>
                <w:rFonts w:hint="eastAsia" w:eastAsia="宋体"/>
                <w:kern w:val="0"/>
                <w:lang w:val="en-US" w:eastAsia="zh-CN"/>
              </w:rPr>
            </w:pPr>
            <w:r>
              <w:rPr>
                <w:rFonts w:hint="eastAsia"/>
                <w:kern w:val="0"/>
                <w:lang w:val="en-US" w:eastAsia="zh-CN"/>
              </w:rPr>
              <w:t>/</w:t>
            </w:r>
          </w:p>
        </w:tc>
      </w:tr>
      <w:tr w14:paraId="0F86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70" w:type="pct"/>
            <w:vMerge w:val="continue"/>
            <w:vAlign w:val="center"/>
          </w:tcPr>
          <w:p w14:paraId="46F22EEB">
            <w:pPr>
              <w:jc w:val="center"/>
              <w:rPr>
                <w:kern w:val="0"/>
              </w:rPr>
            </w:pPr>
          </w:p>
        </w:tc>
        <w:tc>
          <w:tcPr>
            <w:tcW w:w="385" w:type="pct"/>
            <w:vMerge w:val="continue"/>
            <w:vAlign w:val="center"/>
          </w:tcPr>
          <w:p w14:paraId="310CFF50">
            <w:pPr>
              <w:jc w:val="center"/>
              <w:rPr>
                <w:kern w:val="0"/>
              </w:rPr>
            </w:pPr>
          </w:p>
        </w:tc>
        <w:tc>
          <w:tcPr>
            <w:tcW w:w="1774" w:type="pct"/>
            <w:gridSpan w:val="2"/>
            <w:shd w:val="clear" w:color="auto" w:fill="auto"/>
            <w:vAlign w:val="center"/>
          </w:tcPr>
          <w:p w14:paraId="6EA8F449">
            <w:pPr>
              <w:topLinePunct w:val="0"/>
              <w:jc w:val="center"/>
              <w:rPr>
                <w:rFonts w:hint="eastAsia" w:ascii="Times New Roman" w:hAnsi="Times New Roman" w:eastAsia="宋体" w:cs="Times New Roman"/>
                <w:kern w:val="0"/>
                <w:sz w:val="21"/>
                <w:szCs w:val="21"/>
                <w:lang w:val="en-US" w:eastAsia="zh-CN" w:bidi="ar-SA"/>
              </w:rPr>
            </w:pPr>
            <w:r>
              <w:rPr>
                <w:rFonts w:hint="eastAsia"/>
                <w:kern w:val="0"/>
                <w:sz w:val="21"/>
                <w:szCs w:val="21"/>
              </w:rPr>
              <w:t>偏硅酸钠</w:t>
            </w:r>
          </w:p>
        </w:tc>
        <w:tc>
          <w:tcPr>
            <w:tcW w:w="656" w:type="pct"/>
            <w:shd w:val="clear" w:color="auto" w:fill="auto"/>
            <w:vAlign w:val="center"/>
          </w:tcPr>
          <w:p w14:paraId="6EC8F79E">
            <w:pPr>
              <w:topLinePunct w:val="0"/>
              <w:jc w:val="center"/>
              <w:rPr>
                <w:rFonts w:hint="eastAsia" w:ascii="Times New Roman" w:hAnsi="Times New Roman" w:eastAsia="宋体" w:cs="Times New Roman"/>
                <w:kern w:val="0"/>
                <w:sz w:val="21"/>
                <w:szCs w:val="21"/>
                <w:lang w:val="en-US" w:eastAsia="zh-CN" w:bidi="ar-SA"/>
              </w:rPr>
            </w:pPr>
            <w:r>
              <w:rPr>
                <w:rFonts w:hint="eastAsia"/>
                <w:kern w:val="0"/>
                <w:sz w:val="21"/>
                <w:szCs w:val="21"/>
              </w:rPr>
              <w:t>&lt;10</w:t>
            </w:r>
          </w:p>
        </w:tc>
        <w:tc>
          <w:tcPr>
            <w:tcW w:w="891" w:type="pct"/>
            <w:vAlign w:val="center"/>
          </w:tcPr>
          <w:p w14:paraId="09FB4D18">
            <w:pPr>
              <w:jc w:val="center"/>
              <w:rPr>
                <w:rFonts w:hint="default" w:eastAsia="宋体"/>
                <w:kern w:val="0"/>
                <w:lang w:val="en-US" w:eastAsia="zh-CN"/>
              </w:rPr>
            </w:pPr>
            <w:r>
              <w:rPr>
                <w:rFonts w:hint="eastAsia"/>
                <w:kern w:val="0"/>
                <w:lang w:val="en-US" w:eastAsia="zh-CN"/>
              </w:rPr>
              <w:t>9</w:t>
            </w:r>
          </w:p>
        </w:tc>
        <w:tc>
          <w:tcPr>
            <w:tcW w:w="1022" w:type="pct"/>
            <w:vAlign w:val="center"/>
          </w:tcPr>
          <w:p w14:paraId="05809498">
            <w:pPr>
              <w:jc w:val="center"/>
              <w:rPr>
                <w:rFonts w:hint="eastAsia" w:eastAsia="宋体"/>
                <w:kern w:val="0"/>
                <w:lang w:val="en-US" w:eastAsia="zh-CN"/>
              </w:rPr>
            </w:pPr>
            <w:r>
              <w:rPr>
                <w:rFonts w:hint="eastAsia"/>
                <w:kern w:val="0"/>
                <w:lang w:val="en-US" w:eastAsia="zh-CN"/>
              </w:rPr>
              <w:t>/</w:t>
            </w:r>
          </w:p>
        </w:tc>
      </w:tr>
      <w:tr w14:paraId="62AD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70" w:type="pct"/>
            <w:vMerge w:val="continue"/>
            <w:vAlign w:val="center"/>
          </w:tcPr>
          <w:p w14:paraId="6496AD95">
            <w:pPr>
              <w:jc w:val="center"/>
              <w:rPr>
                <w:kern w:val="0"/>
              </w:rPr>
            </w:pPr>
          </w:p>
        </w:tc>
        <w:tc>
          <w:tcPr>
            <w:tcW w:w="385" w:type="pct"/>
            <w:vMerge w:val="continue"/>
            <w:vAlign w:val="center"/>
          </w:tcPr>
          <w:p w14:paraId="64731291">
            <w:pPr>
              <w:jc w:val="center"/>
              <w:rPr>
                <w:kern w:val="0"/>
              </w:rPr>
            </w:pPr>
          </w:p>
        </w:tc>
        <w:tc>
          <w:tcPr>
            <w:tcW w:w="1774" w:type="pct"/>
            <w:gridSpan w:val="2"/>
            <w:shd w:val="clear" w:color="auto" w:fill="auto"/>
            <w:vAlign w:val="center"/>
          </w:tcPr>
          <w:p w14:paraId="01DBDD23">
            <w:pPr>
              <w:topLinePunct w:val="0"/>
              <w:jc w:val="center"/>
              <w:rPr>
                <w:rFonts w:hint="eastAsia" w:ascii="Times New Roman" w:hAnsi="Times New Roman" w:eastAsia="宋体" w:cs="Times New Roman"/>
                <w:kern w:val="0"/>
                <w:sz w:val="21"/>
                <w:szCs w:val="21"/>
                <w:lang w:val="en-US" w:eastAsia="zh-CN" w:bidi="ar-SA"/>
              </w:rPr>
            </w:pPr>
            <w:r>
              <w:rPr>
                <w:rFonts w:hint="eastAsia"/>
                <w:kern w:val="0"/>
                <w:sz w:val="21"/>
                <w:szCs w:val="21"/>
              </w:rPr>
              <w:t>辛酸钠</w:t>
            </w:r>
          </w:p>
        </w:tc>
        <w:tc>
          <w:tcPr>
            <w:tcW w:w="656" w:type="pct"/>
            <w:shd w:val="clear" w:color="auto" w:fill="auto"/>
            <w:vAlign w:val="center"/>
          </w:tcPr>
          <w:p w14:paraId="567F26A7">
            <w:pPr>
              <w:topLinePunct w:val="0"/>
              <w:jc w:val="center"/>
              <w:rPr>
                <w:rFonts w:hint="eastAsia" w:ascii="Times New Roman" w:hAnsi="Times New Roman" w:eastAsia="宋体" w:cs="Times New Roman"/>
                <w:kern w:val="0"/>
                <w:sz w:val="21"/>
                <w:szCs w:val="21"/>
                <w:lang w:val="en-US" w:eastAsia="zh-CN" w:bidi="ar-SA"/>
              </w:rPr>
            </w:pPr>
            <w:r>
              <w:rPr>
                <w:rFonts w:hint="eastAsia"/>
                <w:kern w:val="0"/>
                <w:sz w:val="21"/>
                <w:szCs w:val="21"/>
              </w:rPr>
              <w:t>&lt;10</w:t>
            </w:r>
          </w:p>
        </w:tc>
        <w:tc>
          <w:tcPr>
            <w:tcW w:w="891" w:type="pct"/>
            <w:vAlign w:val="center"/>
          </w:tcPr>
          <w:p w14:paraId="35A68F9A">
            <w:pPr>
              <w:jc w:val="center"/>
              <w:rPr>
                <w:rFonts w:hint="default" w:eastAsia="宋体"/>
                <w:kern w:val="0"/>
                <w:lang w:val="en-US" w:eastAsia="zh-CN"/>
              </w:rPr>
            </w:pPr>
            <w:r>
              <w:rPr>
                <w:rFonts w:hint="eastAsia"/>
                <w:kern w:val="0"/>
                <w:lang w:val="en-US" w:eastAsia="zh-CN"/>
              </w:rPr>
              <w:t>9</w:t>
            </w:r>
          </w:p>
        </w:tc>
        <w:tc>
          <w:tcPr>
            <w:tcW w:w="1022" w:type="pct"/>
            <w:vAlign w:val="center"/>
          </w:tcPr>
          <w:p w14:paraId="07B4D95B">
            <w:pPr>
              <w:jc w:val="center"/>
              <w:rPr>
                <w:rFonts w:hint="eastAsia" w:eastAsia="宋体"/>
                <w:kern w:val="0"/>
                <w:lang w:val="en-US" w:eastAsia="zh-CN"/>
              </w:rPr>
            </w:pPr>
            <w:r>
              <w:rPr>
                <w:rFonts w:hint="eastAsia"/>
                <w:kern w:val="0"/>
                <w:lang w:val="en-US" w:eastAsia="zh-CN"/>
              </w:rPr>
              <w:t>/</w:t>
            </w:r>
          </w:p>
        </w:tc>
      </w:tr>
      <w:tr w14:paraId="21BC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70" w:type="pct"/>
            <w:vMerge w:val="continue"/>
            <w:vAlign w:val="center"/>
          </w:tcPr>
          <w:p w14:paraId="41BB58A2">
            <w:pPr>
              <w:jc w:val="center"/>
              <w:rPr>
                <w:kern w:val="0"/>
              </w:rPr>
            </w:pPr>
          </w:p>
        </w:tc>
        <w:tc>
          <w:tcPr>
            <w:tcW w:w="385" w:type="pct"/>
            <w:vMerge w:val="continue"/>
            <w:vAlign w:val="center"/>
          </w:tcPr>
          <w:p w14:paraId="6769982A">
            <w:pPr>
              <w:jc w:val="center"/>
              <w:rPr>
                <w:kern w:val="0"/>
              </w:rPr>
            </w:pPr>
          </w:p>
        </w:tc>
        <w:tc>
          <w:tcPr>
            <w:tcW w:w="1774" w:type="pct"/>
            <w:gridSpan w:val="2"/>
            <w:shd w:val="clear" w:color="auto" w:fill="auto"/>
            <w:vAlign w:val="center"/>
          </w:tcPr>
          <w:p w14:paraId="11FF9B2E">
            <w:pPr>
              <w:topLinePunct w:val="0"/>
              <w:jc w:val="center"/>
              <w:rPr>
                <w:rFonts w:hint="eastAsia" w:ascii="Times New Roman" w:hAnsi="Times New Roman" w:eastAsia="宋体" w:cs="Times New Roman"/>
                <w:kern w:val="0"/>
                <w:sz w:val="21"/>
                <w:szCs w:val="21"/>
                <w:lang w:val="en-US" w:eastAsia="zh-CN" w:bidi="ar-SA"/>
              </w:rPr>
            </w:pPr>
            <w:r>
              <w:rPr>
                <w:rFonts w:hint="eastAsia"/>
                <w:kern w:val="0"/>
                <w:sz w:val="21"/>
                <w:szCs w:val="21"/>
              </w:rPr>
              <w:t>氢氧化钠</w:t>
            </w:r>
          </w:p>
        </w:tc>
        <w:tc>
          <w:tcPr>
            <w:tcW w:w="656" w:type="pct"/>
            <w:shd w:val="clear" w:color="auto" w:fill="auto"/>
            <w:vAlign w:val="center"/>
          </w:tcPr>
          <w:p w14:paraId="0FA1A2C7">
            <w:pPr>
              <w:topLinePunct w:val="0"/>
              <w:jc w:val="center"/>
              <w:rPr>
                <w:rFonts w:hint="eastAsia" w:ascii="Times New Roman" w:hAnsi="Times New Roman" w:eastAsia="宋体" w:cs="Times New Roman"/>
                <w:kern w:val="0"/>
                <w:sz w:val="21"/>
                <w:szCs w:val="21"/>
                <w:lang w:val="en-US" w:eastAsia="zh-CN" w:bidi="ar-SA"/>
              </w:rPr>
            </w:pPr>
            <w:r>
              <w:rPr>
                <w:rFonts w:hint="eastAsia"/>
                <w:kern w:val="0"/>
                <w:sz w:val="21"/>
                <w:szCs w:val="21"/>
              </w:rPr>
              <w:t>&lt;1</w:t>
            </w:r>
          </w:p>
        </w:tc>
        <w:tc>
          <w:tcPr>
            <w:tcW w:w="891" w:type="pct"/>
            <w:vAlign w:val="center"/>
          </w:tcPr>
          <w:p w14:paraId="595BD673">
            <w:pPr>
              <w:jc w:val="center"/>
              <w:rPr>
                <w:rFonts w:hint="eastAsia" w:eastAsia="宋体"/>
                <w:kern w:val="0"/>
                <w:lang w:val="en-US" w:eastAsia="zh-CN"/>
              </w:rPr>
            </w:pPr>
            <w:r>
              <w:rPr>
                <w:rFonts w:hint="eastAsia"/>
                <w:kern w:val="0"/>
                <w:lang w:val="en-US" w:eastAsia="zh-CN"/>
              </w:rPr>
              <w:t>1</w:t>
            </w:r>
          </w:p>
        </w:tc>
        <w:tc>
          <w:tcPr>
            <w:tcW w:w="1022" w:type="pct"/>
            <w:vAlign w:val="center"/>
          </w:tcPr>
          <w:p w14:paraId="050B8C17">
            <w:pPr>
              <w:jc w:val="center"/>
              <w:rPr>
                <w:rFonts w:hint="eastAsia" w:eastAsia="宋体"/>
                <w:kern w:val="0"/>
                <w:lang w:val="en-US" w:eastAsia="zh-CN"/>
              </w:rPr>
            </w:pPr>
            <w:r>
              <w:rPr>
                <w:rFonts w:hint="eastAsia"/>
                <w:kern w:val="0"/>
                <w:lang w:val="en-US" w:eastAsia="zh-CN"/>
              </w:rPr>
              <w:t>/</w:t>
            </w:r>
          </w:p>
        </w:tc>
      </w:tr>
      <w:tr w14:paraId="2187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70" w:type="pct"/>
            <w:vMerge w:val="continue"/>
            <w:vAlign w:val="center"/>
          </w:tcPr>
          <w:p w14:paraId="16F5F15B">
            <w:pPr>
              <w:jc w:val="center"/>
              <w:rPr>
                <w:kern w:val="0"/>
              </w:rPr>
            </w:pPr>
          </w:p>
        </w:tc>
        <w:tc>
          <w:tcPr>
            <w:tcW w:w="385" w:type="pct"/>
            <w:vMerge w:val="continue"/>
            <w:vAlign w:val="center"/>
          </w:tcPr>
          <w:p w14:paraId="5394B119">
            <w:pPr>
              <w:jc w:val="center"/>
              <w:rPr>
                <w:kern w:val="0"/>
              </w:rPr>
            </w:pPr>
          </w:p>
        </w:tc>
        <w:tc>
          <w:tcPr>
            <w:tcW w:w="1774" w:type="pct"/>
            <w:gridSpan w:val="2"/>
            <w:shd w:val="clear" w:color="auto" w:fill="auto"/>
            <w:vAlign w:val="center"/>
          </w:tcPr>
          <w:p w14:paraId="28362982">
            <w:pPr>
              <w:topLinePunct w:val="0"/>
              <w:jc w:val="center"/>
              <w:rPr>
                <w:rFonts w:hint="eastAsia" w:ascii="Times New Roman" w:hAnsi="Times New Roman" w:eastAsia="宋体" w:cs="Times New Roman"/>
                <w:kern w:val="0"/>
                <w:sz w:val="21"/>
                <w:szCs w:val="21"/>
                <w:lang w:val="en-US" w:eastAsia="zh-CN" w:bidi="ar-SA"/>
              </w:rPr>
            </w:pPr>
            <w:r>
              <w:rPr>
                <w:rFonts w:hint="eastAsia"/>
                <w:kern w:val="0"/>
                <w:sz w:val="21"/>
                <w:szCs w:val="21"/>
              </w:rPr>
              <w:t>乙二醇</w:t>
            </w:r>
          </w:p>
        </w:tc>
        <w:tc>
          <w:tcPr>
            <w:tcW w:w="656" w:type="pct"/>
            <w:shd w:val="clear" w:color="auto" w:fill="auto"/>
            <w:vAlign w:val="center"/>
          </w:tcPr>
          <w:p w14:paraId="11694E60">
            <w:pPr>
              <w:topLinePunct w:val="0"/>
              <w:jc w:val="center"/>
              <w:rPr>
                <w:rFonts w:hint="eastAsia" w:ascii="Times New Roman" w:hAnsi="Times New Roman" w:eastAsia="宋体" w:cs="Times New Roman"/>
                <w:kern w:val="0"/>
                <w:sz w:val="21"/>
                <w:szCs w:val="21"/>
                <w:lang w:val="en-US" w:eastAsia="zh-CN" w:bidi="ar-SA"/>
              </w:rPr>
            </w:pPr>
            <w:r>
              <w:rPr>
                <w:rFonts w:hint="eastAsia"/>
                <w:kern w:val="0"/>
                <w:sz w:val="21"/>
                <w:szCs w:val="21"/>
              </w:rPr>
              <w:t>&lt;1</w:t>
            </w:r>
          </w:p>
        </w:tc>
        <w:tc>
          <w:tcPr>
            <w:tcW w:w="891" w:type="pct"/>
            <w:vAlign w:val="center"/>
          </w:tcPr>
          <w:p w14:paraId="05699882">
            <w:pPr>
              <w:jc w:val="center"/>
              <w:rPr>
                <w:rFonts w:hint="eastAsia" w:eastAsia="宋体"/>
                <w:kern w:val="0"/>
                <w:lang w:val="en-US" w:eastAsia="zh-CN"/>
              </w:rPr>
            </w:pPr>
            <w:r>
              <w:rPr>
                <w:rFonts w:hint="eastAsia"/>
                <w:kern w:val="0"/>
                <w:lang w:val="en-US" w:eastAsia="zh-CN"/>
              </w:rPr>
              <w:t>1</w:t>
            </w:r>
          </w:p>
        </w:tc>
        <w:tc>
          <w:tcPr>
            <w:tcW w:w="1022" w:type="pct"/>
            <w:vAlign w:val="center"/>
          </w:tcPr>
          <w:p w14:paraId="58EA872F">
            <w:pPr>
              <w:jc w:val="center"/>
              <w:rPr>
                <w:rFonts w:hint="eastAsia" w:eastAsia="宋体"/>
                <w:kern w:val="0"/>
                <w:lang w:val="en-US" w:eastAsia="zh-CN"/>
              </w:rPr>
            </w:pPr>
            <w:r>
              <w:rPr>
                <w:rFonts w:hint="eastAsia"/>
                <w:kern w:val="0"/>
                <w:lang w:val="en-US" w:eastAsia="zh-CN"/>
              </w:rPr>
              <w:t>/</w:t>
            </w:r>
          </w:p>
        </w:tc>
      </w:tr>
      <w:tr w14:paraId="7F1C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70" w:type="pct"/>
            <w:vMerge w:val="continue"/>
            <w:vAlign w:val="center"/>
          </w:tcPr>
          <w:p w14:paraId="65BC7370">
            <w:pPr>
              <w:jc w:val="center"/>
              <w:rPr>
                <w:kern w:val="0"/>
              </w:rPr>
            </w:pPr>
          </w:p>
        </w:tc>
        <w:tc>
          <w:tcPr>
            <w:tcW w:w="385" w:type="pct"/>
            <w:vMerge w:val="continue"/>
            <w:vAlign w:val="center"/>
          </w:tcPr>
          <w:p w14:paraId="6264122E">
            <w:pPr>
              <w:jc w:val="center"/>
              <w:rPr>
                <w:kern w:val="0"/>
              </w:rPr>
            </w:pPr>
          </w:p>
        </w:tc>
        <w:tc>
          <w:tcPr>
            <w:tcW w:w="1774" w:type="pct"/>
            <w:gridSpan w:val="2"/>
            <w:vAlign w:val="center"/>
          </w:tcPr>
          <w:p w14:paraId="23922E0B">
            <w:pPr>
              <w:jc w:val="center"/>
              <w:rPr>
                <w:rFonts w:hint="eastAsia"/>
                <w:kern w:val="0"/>
              </w:rPr>
            </w:pPr>
            <w:r>
              <w:rPr>
                <w:rFonts w:hint="eastAsia"/>
                <w:kern w:val="0"/>
              </w:rPr>
              <w:t>挥发性有机物</w:t>
            </w:r>
          </w:p>
        </w:tc>
        <w:tc>
          <w:tcPr>
            <w:tcW w:w="656" w:type="pct"/>
            <w:vAlign w:val="center"/>
          </w:tcPr>
          <w:p w14:paraId="347D614F">
            <w:pPr>
              <w:jc w:val="center"/>
              <w:rPr>
                <w:rFonts w:hint="eastAsia" w:eastAsia="宋体"/>
                <w:kern w:val="0"/>
                <w:lang w:val="en-US" w:eastAsia="zh-CN"/>
              </w:rPr>
            </w:pPr>
            <w:r>
              <w:rPr>
                <w:rFonts w:hint="eastAsia"/>
                <w:kern w:val="0"/>
                <w:lang w:val="en-US" w:eastAsia="zh-CN"/>
              </w:rPr>
              <w:t>/</w:t>
            </w:r>
          </w:p>
        </w:tc>
        <w:tc>
          <w:tcPr>
            <w:tcW w:w="891" w:type="pct"/>
            <w:vAlign w:val="center"/>
          </w:tcPr>
          <w:p w14:paraId="362224C1">
            <w:pPr>
              <w:jc w:val="center"/>
              <w:rPr>
                <w:rFonts w:hint="eastAsia" w:eastAsia="宋体"/>
                <w:kern w:val="0"/>
                <w:lang w:val="en-US" w:eastAsia="zh-CN"/>
              </w:rPr>
            </w:pPr>
            <w:r>
              <w:rPr>
                <w:rFonts w:hint="eastAsia"/>
                <w:kern w:val="0"/>
                <w:lang w:val="en-US" w:eastAsia="zh-CN"/>
              </w:rPr>
              <w:t>1</w:t>
            </w:r>
          </w:p>
        </w:tc>
        <w:tc>
          <w:tcPr>
            <w:tcW w:w="1022" w:type="pct"/>
            <w:vAlign w:val="center"/>
          </w:tcPr>
          <w:p w14:paraId="07CF017E">
            <w:pPr>
              <w:jc w:val="center"/>
              <w:rPr>
                <w:rFonts w:hint="default" w:eastAsia="宋体"/>
                <w:kern w:val="0"/>
                <w:lang w:val="en-US" w:eastAsia="zh-CN"/>
              </w:rPr>
            </w:pPr>
            <w:r>
              <w:rPr>
                <w:rFonts w:hint="eastAsia"/>
                <w:kern w:val="0"/>
                <w:lang w:val="en-US" w:eastAsia="zh-CN"/>
              </w:rPr>
              <w:t>本次项目不新增显影液用量，全厂显影液用量为0.2t/a</w:t>
            </w:r>
            <w:r>
              <w:rPr>
                <w:rFonts w:hint="default" w:eastAsia="宋体"/>
                <w:kern w:val="0"/>
                <w:lang w:val="en-US" w:eastAsia="zh-CN"/>
              </w:rPr>
              <w:t>，</w:t>
            </w:r>
            <w:r>
              <w:rPr>
                <w:rFonts w:hint="eastAsia"/>
                <w:kern w:val="0"/>
                <w:lang w:val="en-US" w:eastAsia="zh-CN"/>
              </w:rPr>
              <w:t>考虑其100%挥发VOCs产生量为0.0002t/a，产生量较小，不做定量分析</w:t>
            </w:r>
          </w:p>
        </w:tc>
      </w:tr>
    </w:tbl>
    <w:p w14:paraId="7F1FD5C2">
      <w:pPr>
        <w:pStyle w:val="116"/>
        <w:numPr>
          <w:ilvl w:val="0"/>
          <w:numId w:val="0"/>
        </w:numPr>
        <w:spacing w:before="0" w:beforeLines="0"/>
        <w:rPr>
          <w:color w:val="000000"/>
          <w:sz w:val="24"/>
          <w:szCs w:val="24"/>
        </w:rPr>
      </w:pPr>
    </w:p>
    <w:p w14:paraId="7994F6D0">
      <w:pPr>
        <w:pStyle w:val="122"/>
        <w:ind w:firstLine="482"/>
        <w:outlineLvl w:val="3"/>
        <w:rPr>
          <w:b/>
          <w:color w:val="000000"/>
        </w:rPr>
      </w:pPr>
      <w:r>
        <w:rPr>
          <w:rFonts w:hint="eastAsia" w:ascii="宋体" w:hAnsi="宋体" w:cs="宋体"/>
          <w:b/>
          <w:color w:val="000000"/>
        </w:rPr>
        <w:t>④</w:t>
      </w:r>
      <w:r>
        <w:rPr>
          <w:b/>
          <w:color w:val="000000"/>
        </w:rPr>
        <w:t>主要生产设备</w:t>
      </w:r>
    </w:p>
    <w:p w14:paraId="62CD7216">
      <w:pPr>
        <w:pStyle w:val="122"/>
        <w:ind w:firstLine="480"/>
        <w:rPr>
          <w:b/>
          <w:color w:val="000000"/>
        </w:rPr>
      </w:pPr>
      <w:bookmarkStart w:id="15" w:name="_Hlk156825366"/>
      <w:r>
        <w:rPr>
          <w:rFonts w:hint="eastAsia"/>
          <w:bCs/>
          <w:color w:val="000000"/>
        </w:rPr>
        <w:t>本项目实施后全厂</w:t>
      </w:r>
      <w:r>
        <w:rPr>
          <w:bCs/>
          <w:color w:val="000000"/>
        </w:rPr>
        <w:t>生产设备具体如下：</w:t>
      </w:r>
    </w:p>
    <w:p w14:paraId="7E9E9ED0">
      <w:pPr>
        <w:pStyle w:val="116"/>
        <w:numPr>
          <w:ilvl w:val="0"/>
          <w:numId w:val="0"/>
        </w:numPr>
        <w:spacing w:before="156"/>
        <w:ind w:left="0" w:firstLine="0"/>
        <w:rPr>
          <w:color w:val="000000"/>
          <w:sz w:val="24"/>
          <w:szCs w:val="24"/>
        </w:rPr>
      </w:pPr>
      <w:r>
        <w:rPr>
          <w:rFonts w:hint="eastAsia" w:ascii="Times New Roman" w:hAnsi="Times New Roman" w:eastAsia="宋体"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zh-CN" w:eastAsia="zh-CN" w:bidi="ar-SA"/>
        </w:rPr>
        <w:t>表11</w:t>
      </w:r>
      <w:r>
        <w:rPr>
          <w:color w:val="000000"/>
          <w:sz w:val="24"/>
          <w:szCs w:val="24"/>
        </w:rPr>
        <w:t>本项目</w:t>
      </w:r>
      <w:r>
        <w:rPr>
          <w:rFonts w:hint="eastAsia"/>
          <w:color w:val="000000"/>
          <w:sz w:val="24"/>
          <w:szCs w:val="24"/>
          <w:lang w:val="en-US"/>
        </w:rPr>
        <w:t>实施后全厂</w:t>
      </w:r>
      <w:r>
        <w:rPr>
          <w:color w:val="000000"/>
          <w:sz w:val="24"/>
          <w:szCs w:val="24"/>
        </w:rPr>
        <w:t>设备</w:t>
      </w:r>
      <w:r>
        <w:rPr>
          <w:rFonts w:hint="eastAsia"/>
          <w:color w:val="000000"/>
          <w:sz w:val="24"/>
          <w:szCs w:val="24"/>
          <w:lang w:val="en-US"/>
        </w:rPr>
        <w:t>情况</w:t>
      </w:r>
      <w:r>
        <w:rPr>
          <w:color w:val="000000"/>
          <w:sz w:val="24"/>
          <w:szCs w:val="24"/>
        </w:rPr>
        <w:t>一览表</w:t>
      </w:r>
    </w:p>
    <w:tbl>
      <w:tblPr>
        <w:tblStyle w:val="8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2385"/>
        <w:gridCol w:w="2212"/>
        <w:gridCol w:w="1000"/>
        <w:gridCol w:w="734"/>
        <w:gridCol w:w="735"/>
        <w:gridCol w:w="735"/>
        <w:gridCol w:w="655"/>
        <w:gridCol w:w="655"/>
      </w:tblGrid>
      <w:tr w14:paraId="6E78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263F9630">
            <w:pPr>
              <w:jc w:val="center"/>
              <w:rPr>
                <w:kern w:val="0"/>
              </w:rPr>
            </w:pPr>
            <w:r>
              <w:rPr>
                <w:rFonts w:hint="eastAsia"/>
                <w:kern w:val="0"/>
              </w:rPr>
              <w:t>序号</w:t>
            </w:r>
          </w:p>
        </w:tc>
        <w:tc>
          <w:tcPr>
            <w:tcW w:w="1290" w:type="pct"/>
            <w:vAlign w:val="center"/>
          </w:tcPr>
          <w:p w14:paraId="70717664">
            <w:pPr>
              <w:jc w:val="center"/>
              <w:rPr>
                <w:kern w:val="0"/>
              </w:rPr>
            </w:pPr>
            <w:r>
              <w:rPr>
                <w:rFonts w:hint="eastAsia"/>
                <w:kern w:val="0"/>
              </w:rPr>
              <w:t>设备名称</w:t>
            </w:r>
          </w:p>
        </w:tc>
        <w:tc>
          <w:tcPr>
            <w:tcW w:w="581" w:type="pct"/>
            <w:vAlign w:val="center"/>
          </w:tcPr>
          <w:p w14:paraId="14E953BA">
            <w:pPr>
              <w:jc w:val="center"/>
              <w:rPr>
                <w:rFonts w:hint="default" w:eastAsia="宋体"/>
                <w:kern w:val="0"/>
                <w:lang w:val="en-US" w:eastAsia="zh-CN"/>
              </w:rPr>
            </w:pPr>
            <w:r>
              <w:rPr>
                <w:rFonts w:hint="eastAsia"/>
                <w:kern w:val="0"/>
                <w:lang w:val="en-US" w:eastAsia="zh-CN"/>
              </w:rPr>
              <w:t>设备规格型号</w:t>
            </w:r>
          </w:p>
        </w:tc>
        <w:tc>
          <w:tcPr>
            <w:tcW w:w="581" w:type="pct"/>
            <w:vAlign w:val="center"/>
          </w:tcPr>
          <w:p w14:paraId="4BD7DB0E">
            <w:pPr>
              <w:jc w:val="center"/>
              <w:rPr>
                <w:kern w:val="0"/>
              </w:rPr>
            </w:pPr>
            <w:r>
              <w:rPr>
                <w:rFonts w:hint="eastAsia"/>
                <w:kern w:val="0"/>
              </w:rPr>
              <w:t>2013年环评审批数量（台套）</w:t>
            </w:r>
          </w:p>
        </w:tc>
        <w:tc>
          <w:tcPr>
            <w:tcW w:w="445" w:type="pct"/>
            <w:vAlign w:val="center"/>
          </w:tcPr>
          <w:p w14:paraId="1DE77FE0">
            <w:pPr>
              <w:jc w:val="center"/>
              <w:rPr>
                <w:rFonts w:hint="default" w:eastAsia="宋体"/>
                <w:kern w:val="0"/>
                <w:lang w:val="en-US" w:eastAsia="zh-CN"/>
              </w:rPr>
            </w:pPr>
            <w:r>
              <w:rPr>
                <w:rFonts w:hint="eastAsia"/>
                <w:kern w:val="0"/>
                <w:lang w:val="en-US" w:eastAsia="zh-CN"/>
              </w:rPr>
              <w:t>2019年验收实际建设数量</w:t>
            </w:r>
          </w:p>
        </w:tc>
        <w:tc>
          <w:tcPr>
            <w:tcW w:w="445" w:type="pct"/>
            <w:vAlign w:val="center"/>
          </w:tcPr>
          <w:p w14:paraId="11E74588">
            <w:pPr>
              <w:jc w:val="center"/>
              <w:rPr>
                <w:rFonts w:hint="default"/>
                <w:kern w:val="0"/>
                <w:lang w:val="en-US" w:eastAsia="zh-CN"/>
              </w:rPr>
            </w:pPr>
            <w:r>
              <w:rPr>
                <w:rFonts w:hint="eastAsia"/>
                <w:kern w:val="0"/>
                <w:lang w:val="en-US" w:eastAsia="zh-CN"/>
              </w:rPr>
              <w:t>本次项目拟新增设备数量</w:t>
            </w:r>
          </w:p>
        </w:tc>
        <w:tc>
          <w:tcPr>
            <w:tcW w:w="445" w:type="pct"/>
            <w:vAlign w:val="center"/>
          </w:tcPr>
          <w:p w14:paraId="32FB8453">
            <w:pPr>
              <w:jc w:val="center"/>
              <w:rPr>
                <w:kern w:val="0"/>
              </w:rPr>
            </w:pPr>
            <w:r>
              <w:rPr>
                <w:rFonts w:hint="eastAsia"/>
                <w:kern w:val="0"/>
                <w:lang w:val="en-US" w:eastAsia="zh-CN"/>
              </w:rPr>
              <w:t>本项目</w:t>
            </w:r>
            <w:r>
              <w:rPr>
                <w:rFonts w:hint="eastAsia"/>
                <w:kern w:val="0"/>
              </w:rPr>
              <w:t>建成后</w:t>
            </w:r>
            <w:r>
              <w:rPr>
                <w:rFonts w:hint="eastAsia"/>
                <w:kern w:val="0"/>
                <w:lang w:val="en-US" w:eastAsia="zh-CN"/>
              </w:rPr>
              <w:t>全厂</w:t>
            </w:r>
            <w:r>
              <w:rPr>
                <w:rFonts w:hint="eastAsia"/>
                <w:kern w:val="0"/>
              </w:rPr>
              <w:t>设备情况</w:t>
            </w:r>
          </w:p>
        </w:tc>
        <w:tc>
          <w:tcPr>
            <w:tcW w:w="404" w:type="pct"/>
            <w:vAlign w:val="center"/>
          </w:tcPr>
          <w:p w14:paraId="76102EA1">
            <w:pPr>
              <w:jc w:val="center"/>
              <w:rPr>
                <w:kern w:val="0"/>
              </w:rPr>
            </w:pPr>
            <w:r>
              <w:rPr>
                <w:rFonts w:hint="eastAsia"/>
                <w:kern w:val="0"/>
                <w:lang w:val="en-US" w:eastAsia="zh-CN"/>
              </w:rPr>
              <w:t>较原环评批复</w:t>
            </w:r>
            <w:r>
              <w:rPr>
                <w:rFonts w:hint="eastAsia"/>
                <w:kern w:val="0"/>
              </w:rPr>
              <w:t>变化情况</w:t>
            </w:r>
          </w:p>
        </w:tc>
        <w:tc>
          <w:tcPr>
            <w:tcW w:w="404" w:type="pct"/>
            <w:vAlign w:val="center"/>
          </w:tcPr>
          <w:p w14:paraId="65D9C575">
            <w:pPr>
              <w:jc w:val="center"/>
              <w:rPr>
                <w:kern w:val="0"/>
              </w:rPr>
            </w:pPr>
            <w:r>
              <w:rPr>
                <w:rFonts w:hint="eastAsia"/>
                <w:kern w:val="0"/>
              </w:rPr>
              <w:t>备注</w:t>
            </w:r>
          </w:p>
        </w:tc>
      </w:tr>
      <w:tr w14:paraId="43525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312D87DE">
            <w:pPr>
              <w:jc w:val="center"/>
              <w:rPr>
                <w:kern w:val="0"/>
              </w:rPr>
            </w:pPr>
            <w:r>
              <w:rPr>
                <w:rFonts w:hint="eastAsia"/>
                <w:kern w:val="0"/>
              </w:rPr>
              <w:t>1</w:t>
            </w:r>
          </w:p>
        </w:tc>
        <w:tc>
          <w:tcPr>
            <w:tcW w:w="1290" w:type="pct"/>
            <w:vAlign w:val="center"/>
          </w:tcPr>
          <w:p w14:paraId="3AC21050">
            <w:pPr>
              <w:jc w:val="center"/>
              <w:rPr>
                <w:kern w:val="0"/>
              </w:rPr>
            </w:pPr>
            <w:r>
              <w:rPr>
                <w:rFonts w:hint="eastAsia"/>
                <w:kern w:val="0"/>
              </w:rPr>
              <w:t>九色卷筒凹印机</w:t>
            </w:r>
          </w:p>
        </w:tc>
        <w:tc>
          <w:tcPr>
            <w:tcW w:w="581" w:type="pct"/>
            <w:vAlign w:val="center"/>
          </w:tcPr>
          <w:p w14:paraId="147DD1B8">
            <w:pPr>
              <w:jc w:val="center"/>
              <w:rPr>
                <w:rFonts w:hint="default" w:eastAsia="宋体"/>
                <w:kern w:val="0"/>
                <w:lang w:val="en-US" w:eastAsia="zh-CN"/>
              </w:rPr>
            </w:pPr>
            <w:r>
              <w:rPr>
                <w:rFonts w:hint="eastAsia"/>
                <w:kern w:val="0"/>
                <w:lang w:val="en-US" w:eastAsia="zh-CN"/>
              </w:rPr>
              <w:t>R960-3</w:t>
            </w:r>
          </w:p>
        </w:tc>
        <w:tc>
          <w:tcPr>
            <w:tcW w:w="581" w:type="pct"/>
            <w:vMerge w:val="restart"/>
            <w:vAlign w:val="center"/>
          </w:tcPr>
          <w:p w14:paraId="41F89D89">
            <w:pPr>
              <w:jc w:val="center"/>
              <w:rPr>
                <w:kern w:val="0"/>
              </w:rPr>
            </w:pPr>
            <w:r>
              <w:rPr>
                <w:rFonts w:hint="eastAsia"/>
                <w:kern w:val="0"/>
              </w:rPr>
              <w:t>4</w:t>
            </w:r>
          </w:p>
        </w:tc>
        <w:tc>
          <w:tcPr>
            <w:tcW w:w="445" w:type="pct"/>
            <w:vAlign w:val="center"/>
          </w:tcPr>
          <w:p w14:paraId="391EFB03">
            <w:pPr>
              <w:jc w:val="center"/>
              <w:rPr>
                <w:rFonts w:hint="eastAsia" w:eastAsia="宋体"/>
                <w:kern w:val="0"/>
                <w:lang w:val="en-US" w:eastAsia="zh-CN"/>
              </w:rPr>
            </w:pPr>
            <w:r>
              <w:rPr>
                <w:rFonts w:hint="eastAsia"/>
                <w:kern w:val="0"/>
                <w:lang w:val="en-US" w:eastAsia="zh-CN"/>
              </w:rPr>
              <w:t>3</w:t>
            </w:r>
          </w:p>
        </w:tc>
        <w:tc>
          <w:tcPr>
            <w:tcW w:w="445" w:type="pct"/>
            <w:vAlign w:val="center"/>
          </w:tcPr>
          <w:p w14:paraId="65BB8577">
            <w:pPr>
              <w:jc w:val="center"/>
              <w:rPr>
                <w:rFonts w:hint="eastAsia" w:eastAsia="宋体"/>
                <w:kern w:val="0"/>
                <w:lang w:val="en-US" w:eastAsia="zh-CN"/>
              </w:rPr>
            </w:pPr>
            <w:r>
              <w:rPr>
                <w:rFonts w:hint="eastAsia"/>
                <w:kern w:val="0"/>
                <w:lang w:val="en-US" w:eastAsia="zh-CN"/>
              </w:rPr>
              <w:t>0</w:t>
            </w:r>
          </w:p>
        </w:tc>
        <w:tc>
          <w:tcPr>
            <w:tcW w:w="445" w:type="pct"/>
            <w:vMerge w:val="restart"/>
            <w:vAlign w:val="center"/>
          </w:tcPr>
          <w:p w14:paraId="79C06DC1">
            <w:pPr>
              <w:jc w:val="center"/>
              <w:rPr>
                <w:kern w:val="0"/>
              </w:rPr>
            </w:pPr>
            <w:r>
              <w:rPr>
                <w:rFonts w:hint="eastAsia"/>
                <w:kern w:val="0"/>
              </w:rPr>
              <w:t>3</w:t>
            </w:r>
          </w:p>
        </w:tc>
        <w:tc>
          <w:tcPr>
            <w:tcW w:w="404" w:type="pct"/>
            <w:vMerge w:val="restart"/>
            <w:vAlign w:val="center"/>
          </w:tcPr>
          <w:p w14:paraId="663F6EE9">
            <w:pPr>
              <w:jc w:val="center"/>
              <w:rPr>
                <w:kern w:val="0"/>
              </w:rPr>
            </w:pPr>
            <w:r>
              <w:rPr>
                <w:rFonts w:hint="eastAsia"/>
                <w:kern w:val="0"/>
              </w:rPr>
              <w:t>-1</w:t>
            </w:r>
          </w:p>
        </w:tc>
        <w:tc>
          <w:tcPr>
            <w:tcW w:w="404" w:type="pct"/>
            <w:vAlign w:val="center"/>
          </w:tcPr>
          <w:p w14:paraId="2A8ECCC5">
            <w:pPr>
              <w:jc w:val="center"/>
              <w:rPr>
                <w:kern w:val="0"/>
              </w:rPr>
            </w:pPr>
            <w:r>
              <w:rPr>
                <w:rFonts w:hint="eastAsia"/>
                <w:kern w:val="0"/>
                <w:lang w:val="en-US" w:eastAsia="zh-CN"/>
              </w:rPr>
              <w:t>淘汰2台</w:t>
            </w:r>
          </w:p>
        </w:tc>
      </w:tr>
      <w:tr w14:paraId="30CD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98" w:type="pct"/>
            <w:vAlign w:val="center"/>
          </w:tcPr>
          <w:p w14:paraId="4933718E">
            <w:pPr>
              <w:jc w:val="center"/>
              <w:rPr>
                <w:kern w:val="0"/>
              </w:rPr>
            </w:pPr>
            <w:r>
              <w:rPr>
                <w:rFonts w:hint="eastAsia"/>
                <w:kern w:val="0"/>
              </w:rPr>
              <w:t>2</w:t>
            </w:r>
          </w:p>
        </w:tc>
        <w:tc>
          <w:tcPr>
            <w:tcW w:w="1290" w:type="pct"/>
            <w:vAlign w:val="center"/>
          </w:tcPr>
          <w:p w14:paraId="5598317F">
            <w:pPr>
              <w:jc w:val="center"/>
              <w:rPr>
                <w:kern w:val="0"/>
              </w:rPr>
            </w:pPr>
            <w:r>
              <w:rPr>
                <w:rFonts w:hint="eastAsia"/>
                <w:kern w:val="0"/>
              </w:rPr>
              <w:t>十色卷筒凹印机</w:t>
            </w:r>
          </w:p>
        </w:tc>
        <w:tc>
          <w:tcPr>
            <w:tcW w:w="581" w:type="pct"/>
            <w:vAlign w:val="center"/>
          </w:tcPr>
          <w:p w14:paraId="79EDC485">
            <w:pPr>
              <w:jc w:val="center"/>
              <w:rPr>
                <w:rFonts w:hint="eastAsia"/>
                <w:kern w:val="0"/>
              </w:rPr>
            </w:pPr>
            <w:r>
              <w:rPr>
                <w:rFonts w:hint="eastAsia"/>
                <w:kern w:val="0"/>
              </w:rPr>
              <w:t>ZMA94B</w:t>
            </w:r>
          </w:p>
        </w:tc>
        <w:tc>
          <w:tcPr>
            <w:tcW w:w="581" w:type="pct"/>
            <w:vMerge w:val="continue"/>
            <w:vAlign w:val="center"/>
          </w:tcPr>
          <w:p w14:paraId="4A0FDA20">
            <w:pPr>
              <w:jc w:val="center"/>
              <w:rPr>
                <w:kern w:val="0"/>
              </w:rPr>
            </w:pPr>
          </w:p>
        </w:tc>
        <w:tc>
          <w:tcPr>
            <w:tcW w:w="445" w:type="pct"/>
            <w:vAlign w:val="center"/>
          </w:tcPr>
          <w:p w14:paraId="1ADA8722">
            <w:pPr>
              <w:jc w:val="center"/>
              <w:rPr>
                <w:rFonts w:hint="eastAsia" w:eastAsia="宋体"/>
                <w:kern w:val="0"/>
                <w:lang w:val="en-US" w:eastAsia="zh-CN"/>
              </w:rPr>
            </w:pPr>
            <w:r>
              <w:rPr>
                <w:rFonts w:hint="eastAsia"/>
                <w:kern w:val="0"/>
                <w:lang w:val="en-US" w:eastAsia="zh-CN"/>
              </w:rPr>
              <w:t>0</w:t>
            </w:r>
          </w:p>
        </w:tc>
        <w:tc>
          <w:tcPr>
            <w:tcW w:w="445" w:type="pct"/>
            <w:vAlign w:val="center"/>
          </w:tcPr>
          <w:p w14:paraId="5AE00DDC">
            <w:pPr>
              <w:jc w:val="center"/>
              <w:rPr>
                <w:rFonts w:hint="eastAsia" w:eastAsia="宋体"/>
                <w:kern w:val="0"/>
                <w:lang w:val="en-US" w:eastAsia="zh-CN"/>
              </w:rPr>
            </w:pPr>
            <w:r>
              <w:rPr>
                <w:rFonts w:hint="eastAsia"/>
                <w:kern w:val="0"/>
                <w:lang w:val="en-US" w:eastAsia="zh-CN"/>
              </w:rPr>
              <w:t>1</w:t>
            </w:r>
          </w:p>
        </w:tc>
        <w:tc>
          <w:tcPr>
            <w:tcW w:w="445" w:type="pct"/>
            <w:vMerge w:val="continue"/>
            <w:vAlign w:val="center"/>
          </w:tcPr>
          <w:p w14:paraId="104F5BE1">
            <w:pPr>
              <w:jc w:val="center"/>
              <w:rPr>
                <w:kern w:val="0"/>
              </w:rPr>
            </w:pPr>
          </w:p>
        </w:tc>
        <w:tc>
          <w:tcPr>
            <w:tcW w:w="404" w:type="pct"/>
            <w:vMerge w:val="continue"/>
            <w:vAlign w:val="center"/>
          </w:tcPr>
          <w:p w14:paraId="4D7B240B">
            <w:pPr>
              <w:jc w:val="center"/>
              <w:rPr>
                <w:kern w:val="0"/>
              </w:rPr>
            </w:pPr>
          </w:p>
        </w:tc>
        <w:tc>
          <w:tcPr>
            <w:tcW w:w="404" w:type="pct"/>
            <w:vAlign w:val="center"/>
          </w:tcPr>
          <w:p w14:paraId="08228ED2">
            <w:pPr>
              <w:jc w:val="center"/>
              <w:rPr>
                <w:rFonts w:hint="default" w:eastAsia="宋体"/>
                <w:kern w:val="0"/>
                <w:lang w:val="en-US" w:eastAsia="zh-CN"/>
              </w:rPr>
            </w:pPr>
            <w:r>
              <w:rPr>
                <w:rFonts w:hint="eastAsia"/>
                <w:kern w:val="0"/>
                <w:lang w:val="en-US" w:eastAsia="zh-CN"/>
              </w:rPr>
              <w:t>新增1台</w:t>
            </w:r>
          </w:p>
        </w:tc>
      </w:tr>
      <w:tr w14:paraId="279C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5E5BE739">
            <w:pPr>
              <w:jc w:val="center"/>
              <w:rPr>
                <w:kern w:val="0"/>
              </w:rPr>
            </w:pPr>
            <w:r>
              <w:rPr>
                <w:rFonts w:hint="eastAsia"/>
                <w:kern w:val="0"/>
              </w:rPr>
              <w:t>3</w:t>
            </w:r>
          </w:p>
        </w:tc>
        <w:tc>
          <w:tcPr>
            <w:tcW w:w="1290" w:type="pct"/>
            <w:vAlign w:val="center"/>
          </w:tcPr>
          <w:p w14:paraId="06C25133">
            <w:pPr>
              <w:jc w:val="center"/>
              <w:rPr>
                <w:kern w:val="0"/>
              </w:rPr>
            </w:pPr>
            <w:r>
              <w:rPr>
                <w:rFonts w:hint="eastAsia"/>
                <w:kern w:val="0"/>
              </w:rPr>
              <w:t>对开八色胶印机（带上光系统）</w:t>
            </w:r>
          </w:p>
        </w:tc>
        <w:tc>
          <w:tcPr>
            <w:tcW w:w="581" w:type="pct"/>
            <w:vAlign w:val="center"/>
          </w:tcPr>
          <w:p w14:paraId="1909A377">
            <w:pPr>
              <w:jc w:val="center"/>
              <w:rPr>
                <w:rFonts w:hint="eastAsia"/>
                <w:kern w:val="0"/>
              </w:rPr>
            </w:pPr>
            <w:r>
              <w:rPr>
                <w:rFonts w:hint="eastAsia"/>
                <w:kern w:val="0"/>
              </w:rPr>
              <w:t>CX102-1+LY-7+L</w:t>
            </w:r>
          </w:p>
        </w:tc>
        <w:tc>
          <w:tcPr>
            <w:tcW w:w="581" w:type="pct"/>
            <w:vAlign w:val="center"/>
          </w:tcPr>
          <w:p w14:paraId="67B1BCAF">
            <w:pPr>
              <w:jc w:val="center"/>
              <w:rPr>
                <w:kern w:val="0"/>
              </w:rPr>
            </w:pPr>
            <w:r>
              <w:rPr>
                <w:rFonts w:hint="eastAsia"/>
                <w:kern w:val="0"/>
              </w:rPr>
              <w:t>4</w:t>
            </w:r>
          </w:p>
        </w:tc>
        <w:tc>
          <w:tcPr>
            <w:tcW w:w="445" w:type="pct"/>
            <w:vAlign w:val="center"/>
          </w:tcPr>
          <w:p w14:paraId="1B4722B8">
            <w:pPr>
              <w:jc w:val="center"/>
              <w:rPr>
                <w:rFonts w:hint="eastAsia" w:eastAsia="宋体"/>
                <w:kern w:val="0"/>
                <w:lang w:val="en-US" w:eastAsia="zh-CN"/>
              </w:rPr>
            </w:pPr>
            <w:r>
              <w:rPr>
                <w:rFonts w:hint="eastAsia"/>
                <w:kern w:val="0"/>
                <w:lang w:val="en-US" w:eastAsia="zh-CN"/>
              </w:rPr>
              <w:t>3</w:t>
            </w:r>
          </w:p>
        </w:tc>
        <w:tc>
          <w:tcPr>
            <w:tcW w:w="445" w:type="pct"/>
            <w:vAlign w:val="center"/>
          </w:tcPr>
          <w:p w14:paraId="3503075A">
            <w:pPr>
              <w:jc w:val="center"/>
              <w:rPr>
                <w:rFonts w:hint="eastAsia" w:eastAsia="宋体"/>
                <w:kern w:val="0"/>
                <w:lang w:val="en-US" w:eastAsia="zh-CN"/>
              </w:rPr>
            </w:pPr>
            <w:r>
              <w:rPr>
                <w:rFonts w:hint="eastAsia"/>
                <w:kern w:val="0"/>
                <w:lang w:val="en-US" w:eastAsia="zh-CN"/>
              </w:rPr>
              <w:t>0</w:t>
            </w:r>
          </w:p>
        </w:tc>
        <w:tc>
          <w:tcPr>
            <w:tcW w:w="445" w:type="pct"/>
            <w:vAlign w:val="center"/>
          </w:tcPr>
          <w:p w14:paraId="28A07764">
            <w:pPr>
              <w:jc w:val="center"/>
              <w:rPr>
                <w:kern w:val="0"/>
              </w:rPr>
            </w:pPr>
            <w:r>
              <w:rPr>
                <w:rFonts w:hint="eastAsia"/>
                <w:kern w:val="0"/>
              </w:rPr>
              <w:t>3</w:t>
            </w:r>
          </w:p>
        </w:tc>
        <w:tc>
          <w:tcPr>
            <w:tcW w:w="404" w:type="pct"/>
            <w:vAlign w:val="center"/>
          </w:tcPr>
          <w:p w14:paraId="2F110DCC">
            <w:pPr>
              <w:jc w:val="center"/>
              <w:rPr>
                <w:kern w:val="0"/>
              </w:rPr>
            </w:pPr>
            <w:r>
              <w:rPr>
                <w:rFonts w:hint="eastAsia"/>
                <w:kern w:val="0"/>
              </w:rPr>
              <w:t>-1</w:t>
            </w:r>
          </w:p>
        </w:tc>
        <w:tc>
          <w:tcPr>
            <w:tcW w:w="404" w:type="pct"/>
            <w:vAlign w:val="center"/>
          </w:tcPr>
          <w:p w14:paraId="3C4B161D">
            <w:pPr>
              <w:jc w:val="center"/>
              <w:rPr>
                <w:rFonts w:hint="default" w:eastAsia="宋体"/>
                <w:kern w:val="0"/>
                <w:lang w:val="en-US" w:eastAsia="zh-CN"/>
              </w:rPr>
            </w:pPr>
            <w:r>
              <w:rPr>
                <w:rFonts w:hint="eastAsia"/>
                <w:kern w:val="0"/>
                <w:lang w:val="en-US" w:eastAsia="zh-CN"/>
              </w:rPr>
              <w:t>/</w:t>
            </w:r>
          </w:p>
        </w:tc>
      </w:tr>
      <w:tr w14:paraId="2E1B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2CF31051">
            <w:pPr>
              <w:jc w:val="center"/>
              <w:rPr>
                <w:kern w:val="0"/>
              </w:rPr>
            </w:pPr>
            <w:r>
              <w:rPr>
                <w:rFonts w:hint="eastAsia"/>
                <w:kern w:val="0"/>
              </w:rPr>
              <w:t>4</w:t>
            </w:r>
          </w:p>
        </w:tc>
        <w:tc>
          <w:tcPr>
            <w:tcW w:w="1290" w:type="pct"/>
            <w:vAlign w:val="center"/>
          </w:tcPr>
          <w:p w14:paraId="03C5C434">
            <w:pPr>
              <w:jc w:val="center"/>
              <w:rPr>
                <w:kern w:val="0"/>
              </w:rPr>
            </w:pPr>
            <w:r>
              <w:rPr>
                <w:rFonts w:hint="eastAsia"/>
                <w:kern w:val="0"/>
              </w:rPr>
              <w:t>对开六色胶印机（带上光系统）</w:t>
            </w:r>
          </w:p>
        </w:tc>
        <w:tc>
          <w:tcPr>
            <w:tcW w:w="581" w:type="pct"/>
            <w:vAlign w:val="center"/>
          </w:tcPr>
          <w:p w14:paraId="58427031">
            <w:pPr>
              <w:jc w:val="center"/>
              <w:rPr>
                <w:rFonts w:hint="eastAsia"/>
                <w:kern w:val="0"/>
              </w:rPr>
            </w:pPr>
            <w:r>
              <w:rPr>
                <w:rFonts w:hint="eastAsia"/>
                <w:kern w:val="0"/>
              </w:rPr>
              <w:t>CD102-6+L</w:t>
            </w:r>
          </w:p>
        </w:tc>
        <w:tc>
          <w:tcPr>
            <w:tcW w:w="581" w:type="pct"/>
            <w:vAlign w:val="center"/>
          </w:tcPr>
          <w:p w14:paraId="5504AB06">
            <w:pPr>
              <w:jc w:val="center"/>
              <w:rPr>
                <w:kern w:val="0"/>
              </w:rPr>
            </w:pPr>
            <w:r>
              <w:rPr>
                <w:rFonts w:hint="eastAsia"/>
                <w:kern w:val="0"/>
              </w:rPr>
              <w:t>2</w:t>
            </w:r>
          </w:p>
        </w:tc>
        <w:tc>
          <w:tcPr>
            <w:tcW w:w="445" w:type="pct"/>
            <w:vAlign w:val="center"/>
          </w:tcPr>
          <w:p w14:paraId="480719F9">
            <w:pPr>
              <w:jc w:val="center"/>
              <w:rPr>
                <w:rFonts w:hint="eastAsia" w:eastAsia="宋体"/>
                <w:kern w:val="0"/>
                <w:lang w:val="en-US" w:eastAsia="zh-CN"/>
              </w:rPr>
            </w:pPr>
            <w:r>
              <w:rPr>
                <w:rFonts w:hint="eastAsia"/>
                <w:kern w:val="0"/>
                <w:lang w:val="en-US" w:eastAsia="zh-CN"/>
              </w:rPr>
              <w:t>2</w:t>
            </w:r>
          </w:p>
        </w:tc>
        <w:tc>
          <w:tcPr>
            <w:tcW w:w="445" w:type="pct"/>
            <w:vAlign w:val="center"/>
          </w:tcPr>
          <w:p w14:paraId="1431D483">
            <w:pPr>
              <w:jc w:val="center"/>
              <w:rPr>
                <w:rFonts w:hint="eastAsia" w:eastAsia="宋体"/>
                <w:kern w:val="0"/>
                <w:lang w:val="en-US" w:eastAsia="zh-CN"/>
              </w:rPr>
            </w:pPr>
            <w:r>
              <w:rPr>
                <w:rFonts w:hint="eastAsia"/>
                <w:kern w:val="0"/>
                <w:lang w:val="en-US" w:eastAsia="zh-CN"/>
              </w:rPr>
              <w:t>1</w:t>
            </w:r>
          </w:p>
        </w:tc>
        <w:tc>
          <w:tcPr>
            <w:tcW w:w="445" w:type="pct"/>
            <w:vAlign w:val="center"/>
          </w:tcPr>
          <w:p w14:paraId="2F21DE7F">
            <w:pPr>
              <w:jc w:val="center"/>
              <w:rPr>
                <w:kern w:val="0"/>
              </w:rPr>
            </w:pPr>
            <w:r>
              <w:rPr>
                <w:rFonts w:hint="eastAsia"/>
                <w:kern w:val="0"/>
              </w:rPr>
              <w:t>3</w:t>
            </w:r>
          </w:p>
        </w:tc>
        <w:tc>
          <w:tcPr>
            <w:tcW w:w="404" w:type="pct"/>
            <w:vAlign w:val="center"/>
          </w:tcPr>
          <w:p w14:paraId="41617565">
            <w:pPr>
              <w:jc w:val="center"/>
              <w:rPr>
                <w:kern w:val="0"/>
              </w:rPr>
            </w:pPr>
            <w:r>
              <w:rPr>
                <w:rFonts w:hint="eastAsia"/>
                <w:kern w:val="0"/>
              </w:rPr>
              <w:t>+1</w:t>
            </w:r>
          </w:p>
        </w:tc>
        <w:tc>
          <w:tcPr>
            <w:tcW w:w="404" w:type="pct"/>
            <w:vAlign w:val="center"/>
          </w:tcPr>
          <w:p w14:paraId="52E17390">
            <w:pPr>
              <w:jc w:val="center"/>
              <w:rPr>
                <w:kern w:val="0"/>
              </w:rPr>
            </w:pPr>
            <w:r>
              <w:rPr>
                <w:rFonts w:hint="eastAsia"/>
                <w:kern w:val="0"/>
                <w:lang w:val="en-US" w:eastAsia="zh-CN"/>
              </w:rPr>
              <w:t>新增1台</w:t>
            </w:r>
          </w:p>
        </w:tc>
      </w:tr>
      <w:tr w14:paraId="43CA1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68708132">
            <w:pPr>
              <w:jc w:val="center"/>
              <w:rPr>
                <w:kern w:val="0"/>
              </w:rPr>
            </w:pPr>
            <w:r>
              <w:rPr>
                <w:rFonts w:hint="eastAsia"/>
                <w:kern w:val="0"/>
              </w:rPr>
              <w:t>5</w:t>
            </w:r>
          </w:p>
        </w:tc>
        <w:tc>
          <w:tcPr>
            <w:tcW w:w="1290" w:type="pct"/>
            <w:vAlign w:val="center"/>
          </w:tcPr>
          <w:p w14:paraId="3F19444A">
            <w:pPr>
              <w:jc w:val="center"/>
              <w:rPr>
                <w:kern w:val="0"/>
              </w:rPr>
            </w:pPr>
            <w:r>
              <w:rPr>
                <w:rFonts w:hint="eastAsia"/>
                <w:kern w:val="0"/>
              </w:rPr>
              <w:t>全自动丝印机</w:t>
            </w:r>
          </w:p>
        </w:tc>
        <w:tc>
          <w:tcPr>
            <w:tcW w:w="581" w:type="pct"/>
            <w:vAlign w:val="center"/>
          </w:tcPr>
          <w:p w14:paraId="75A58B0A">
            <w:pPr>
              <w:jc w:val="center"/>
              <w:rPr>
                <w:rFonts w:hint="eastAsia"/>
                <w:kern w:val="0"/>
              </w:rPr>
            </w:pPr>
            <w:r>
              <w:rPr>
                <w:rFonts w:hint="eastAsia"/>
                <w:kern w:val="0"/>
              </w:rPr>
              <w:t>MS-102AX</w:t>
            </w:r>
          </w:p>
        </w:tc>
        <w:tc>
          <w:tcPr>
            <w:tcW w:w="581" w:type="pct"/>
            <w:vAlign w:val="center"/>
          </w:tcPr>
          <w:p w14:paraId="475D9EA7">
            <w:pPr>
              <w:jc w:val="center"/>
              <w:rPr>
                <w:kern w:val="0"/>
              </w:rPr>
            </w:pPr>
            <w:r>
              <w:rPr>
                <w:rFonts w:hint="eastAsia"/>
                <w:kern w:val="0"/>
              </w:rPr>
              <w:t>12</w:t>
            </w:r>
          </w:p>
        </w:tc>
        <w:tc>
          <w:tcPr>
            <w:tcW w:w="445" w:type="pct"/>
            <w:vAlign w:val="center"/>
          </w:tcPr>
          <w:p w14:paraId="68994CE6">
            <w:pPr>
              <w:jc w:val="center"/>
              <w:rPr>
                <w:rFonts w:hint="default" w:eastAsia="宋体"/>
                <w:kern w:val="0"/>
                <w:lang w:val="en-US" w:eastAsia="zh-CN"/>
              </w:rPr>
            </w:pPr>
            <w:r>
              <w:rPr>
                <w:rFonts w:hint="eastAsia"/>
                <w:kern w:val="0"/>
                <w:lang w:val="en-US" w:eastAsia="zh-CN"/>
              </w:rPr>
              <w:t>12</w:t>
            </w:r>
          </w:p>
        </w:tc>
        <w:tc>
          <w:tcPr>
            <w:tcW w:w="445" w:type="pct"/>
            <w:vAlign w:val="center"/>
          </w:tcPr>
          <w:p w14:paraId="76F863F2">
            <w:pPr>
              <w:jc w:val="center"/>
              <w:rPr>
                <w:rFonts w:hint="eastAsia" w:eastAsia="宋体"/>
                <w:kern w:val="0"/>
                <w:lang w:val="en-US" w:eastAsia="zh-CN"/>
              </w:rPr>
            </w:pPr>
            <w:r>
              <w:rPr>
                <w:rFonts w:hint="eastAsia"/>
                <w:kern w:val="0"/>
                <w:lang w:val="en-US" w:eastAsia="zh-CN"/>
              </w:rPr>
              <w:t>0</w:t>
            </w:r>
          </w:p>
        </w:tc>
        <w:tc>
          <w:tcPr>
            <w:tcW w:w="445" w:type="pct"/>
            <w:vAlign w:val="center"/>
          </w:tcPr>
          <w:p w14:paraId="6D9C495A">
            <w:pPr>
              <w:jc w:val="center"/>
              <w:rPr>
                <w:kern w:val="0"/>
              </w:rPr>
            </w:pPr>
            <w:r>
              <w:rPr>
                <w:rFonts w:hint="eastAsia"/>
                <w:kern w:val="0"/>
              </w:rPr>
              <w:t>11</w:t>
            </w:r>
          </w:p>
        </w:tc>
        <w:tc>
          <w:tcPr>
            <w:tcW w:w="404" w:type="pct"/>
            <w:vAlign w:val="center"/>
          </w:tcPr>
          <w:p w14:paraId="1FB6F5FC">
            <w:pPr>
              <w:jc w:val="center"/>
              <w:rPr>
                <w:kern w:val="0"/>
              </w:rPr>
            </w:pPr>
            <w:r>
              <w:rPr>
                <w:rFonts w:hint="eastAsia"/>
                <w:kern w:val="0"/>
              </w:rPr>
              <w:t>-1</w:t>
            </w:r>
          </w:p>
        </w:tc>
        <w:tc>
          <w:tcPr>
            <w:tcW w:w="404" w:type="pct"/>
            <w:vAlign w:val="center"/>
          </w:tcPr>
          <w:p w14:paraId="49079ACA">
            <w:pPr>
              <w:jc w:val="center"/>
              <w:rPr>
                <w:kern w:val="0"/>
              </w:rPr>
            </w:pPr>
            <w:r>
              <w:rPr>
                <w:rFonts w:hint="eastAsia"/>
                <w:kern w:val="0"/>
                <w:lang w:val="en-US" w:eastAsia="zh-CN"/>
              </w:rPr>
              <w:t>淘汰1台</w:t>
            </w:r>
          </w:p>
        </w:tc>
      </w:tr>
      <w:tr w14:paraId="4578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3A6824DA">
            <w:pPr>
              <w:jc w:val="center"/>
              <w:rPr>
                <w:kern w:val="0"/>
              </w:rPr>
            </w:pPr>
            <w:r>
              <w:rPr>
                <w:rFonts w:hint="eastAsia"/>
                <w:kern w:val="0"/>
              </w:rPr>
              <w:t>6</w:t>
            </w:r>
          </w:p>
        </w:tc>
        <w:tc>
          <w:tcPr>
            <w:tcW w:w="1290" w:type="pct"/>
            <w:vAlign w:val="center"/>
          </w:tcPr>
          <w:p w14:paraId="485AA1CD">
            <w:pPr>
              <w:jc w:val="center"/>
              <w:rPr>
                <w:kern w:val="0"/>
              </w:rPr>
            </w:pPr>
            <w:r>
              <w:rPr>
                <w:rFonts w:hint="eastAsia"/>
                <w:kern w:val="0"/>
              </w:rPr>
              <w:t>博斯特全自动烫金机</w:t>
            </w:r>
          </w:p>
        </w:tc>
        <w:tc>
          <w:tcPr>
            <w:tcW w:w="581" w:type="pct"/>
            <w:vAlign w:val="center"/>
          </w:tcPr>
          <w:p w14:paraId="7AE698ED">
            <w:pPr>
              <w:jc w:val="center"/>
              <w:rPr>
                <w:rFonts w:hint="eastAsia"/>
                <w:kern w:val="0"/>
              </w:rPr>
            </w:pPr>
            <w:r>
              <w:rPr>
                <w:rFonts w:hint="eastAsia"/>
                <w:kern w:val="0"/>
              </w:rPr>
              <w:t>SP102-BMA</w:t>
            </w:r>
          </w:p>
        </w:tc>
        <w:tc>
          <w:tcPr>
            <w:tcW w:w="581" w:type="pct"/>
            <w:vAlign w:val="center"/>
          </w:tcPr>
          <w:p w14:paraId="57FE10CF">
            <w:pPr>
              <w:jc w:val="center"/>
              <w:rPr>
                <w:kern w:val="0"/>
              </w:rPr>
            </w:pPr>
            <w:r>
              <w:rPr>
                <w:rFonts w:hint="eastAsia"/>
                <w:kern w:val="0"/>
              </w:rPr>
              <w:t>3</w:t>
            </w:r>
          </w:p>
        </w:tc>
        <w:tc>
          <w:tcPr>
            <w:tcW w:w="445" w:type="pct"/>
            <w:vAlign w:val="center"/>
          </w:tcPr>
          <w:p w14:paraId="2DDA75A5">
            <w:pPr>
              <w:jc w:val="center"/>
              <w:rPr>
                <w:rFonts w:hint="eastAsia" w:eastAsia="宋体"/>
                <w:kern w:val="0"/>
                <w:lang w:val="en-US" w:eastAsia="zh-CN"/>
              </w:rPr>
            </w:pPr>
            <w:r>
              <w:rPr>
                <w:rFonts w:hint="eastAsia"/>
                <w:kern w:val="0"/>
                <w:lang w:val="en-US" w:eastAsia="zh-CN"/>
              </w:rPr>
              <w:t>3</w:t>
            </w:r>
          </w:p>
        </w:tc>
        <w:tc>
          <w:tcPr>
            <w:tcW w:w="445" w:type="pct"/>
            <w:vAlign w:val="center"/>
          </w:tcPr>
          <w:p w14:paraId="659015C2">
            <w:pPr>
              <w:jc w:val="center"/>
              <w:rPr>
                <w:rFonts w:hint="eastAsia" w:eastAsia="宋体"/>
                <w:kern w:val="0"/>
                <w:lang w:val="en-US" w:eastAsia="zh-CN"/>
              </w:rPr>
            </w:pPr>
            <w:r>
              <w:rPr>
                <w:rFonts w:hint="eastAsia"/>
                <w:kern w:val="0"/>
                <w:lang w:val="en-US" w:eastAsia="zh-CN"/>
              </w:rPr>
              <w:t>0</w:t>
            </w:r>
          </w:p>
        </w:tc>
        <w:tc>
          <w:tcPr>
            <w:tcW w:w="445" w:type="pct"/>
            <w:vAlign w:val="center"/>
          </w:tcPr>
          <w:p w14:paraId="48D7BF26">
            <w:pPr>
              <w:jc w:val="center"/>
              <w:rPr>
                <w:kern w:val="0"/>
              </w:rPr>
            </w:pPr>
            <w:r>
              <w:rPr>
                <w:rFonts w:hint="eastAsia"/>
                <w:kern w:val="0"/>
              </w:rPr>
              <w:t>1</w:t>
            </w:r>
          </w:p>
        </w:tc>
        <w:tc>
          <w:tcPr>
            <w:tcW w:w="404" w:type="pct"/>
            <w:vAlign w:val="center"/>
          </w:tcPr>
          <w:p w14:paraId="17CCE881">
            <w:pPr>
              <w:jc w:val="center"/>
              <w:rPr>
                <w:kern w:val="0"/>
              </w:rPr>
            </w:pPr>
            <w:r>
              <w:rPr>
                <w:rFonts w:hint="eastAsia"/>
                <w:kern w:val="0"/>
              </w:rPr>
              <w:t>-2</w:t>
            </w:r>
          </w:p>
        </w:tc>
        <w:tc>
          <w:tcPr>
            <w:tcW w:w="404" w:type="pct"/>
            <w:vAlign w:val="center"/>
          </w:tcPr>
          <w:p w14:paraId="2B004C38">
            <w:pPr>
              <w:jc w:val="center"/>
              <w:rPr>
                <w:kern w:val="0"/>
              </w:rPr>
            </w:pPr>
            <w:r>
              <w:rPr>
                <w:rFonts w:hint="eastAsia"/>
                <w:kern w:val="0"/>
                <w:lang w:val="en-US" w:eastAsia="zh-CN"/>
              </w:rPr>
              <w:t>淘汰2台</w:t>
            </w:r>
          </w:p>
        </w:tc>
      </w:tr>
      <w:tr w14:paraId="36C15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472C1C32">
            <w:pPr>
              <w:jc w:val="center"/>
              <w:rPr>
                <w:kern w:val="0"/>
              </w:rPr>
            </w:pPr>
            <w:r>
              <w:rPr>
                <w:rFonts w:hint="eastAsia"/>
                <w:kern w:val="0"/>
              </w:rPr>
              <w:t>7</w:t>
            </w:r>
          </w:p>
        </w:tc>
        <w:tc>
          <w:tcPr>
            <w:tcW w:w="1290" w:type="pct"/>
            <w:vAlign w:val="center"/>
          </w:tcPr>
          <w:p w14:paraId="02428A27">
            <w:pPr>
              <w:jc w:val="center"/>
              <w:rPr>
                <w:kern w:val="0"/>
              </w:rPr>
            </w:pPr>
            <w:r>
              <w:rPr>
                <w:rFonts w:hint="eastAsia"/>
                <w:kern w:val="0"/>
              </w:rPr>
              <w:t>长荣全自动烫金机</w:t>
            </w:r>
          </w:p>
        </w:tc>
        <w:tc>
          <w:tcPr>
            <w:tcW w:w="581" w:type="pct"/>
            <w:vAlign w:val="center"/>
          </w:tcPr>
          <w:p w14:paraId="25C7B7C4">
            <w:pPr>
              <w:jc w:val="center"/>
              <w:rPr>
                <w:rFonts w:hint="eastAsia"/>
                <w:kern w:val="0"/>
              </w:rPr>
            </w:pPr>
            <w:r>
              <w:rPr>
                <w:rFonts w:hint="eastAsia"/>
                <w:kern w:val="0"/>
              </w:rPr>
              <w:t>MK920-YMI</w:t>
            </w:r>
          </w:p>
        </w:tc>
        <w:tc>
          <w:tcPr>
            <w:tcW w:w="581" w:type="pct"/>
            <w:vAlign w:val="center"/>
          </w:tcPr>
          <w:p w14:paraId="4DBAA16E">
            <w:pPr>
              <w:jc w:val="center"/>
              <w:rPr>
                <w:kern w:val="0"/>
              </w:rPr>
            </w:pPr>
            <w:r>
              <w:rPr>
                <w:rFonts w:hint="eastAsia"/>
                <w:kern w:val="0"/>
              </w:rPr>
              <w:t>8</w:t>
            </w:r>
          </w:p>
        </w:tc>
        <w:tc>
          <w:tcPr>
            <w:tcW w:w="445" w:type="pct"/>
            <w:vAlign w:val="center"/>
          </w:tcPr>
          <w:p w14:paraId="7611FADF">
            <w:pPr>
              <w:jc w:val="center"/>
              <w:rPr>
                <w:rFonts w:hint="eastAsia" w:eastAsia="宋体"/>
                <w:kern w:val="0"/>
                <w:lang w:val="en-US" w:eastAsia="zh-CN"/>
              </w:rPr>
            </w:pPr>
            <w:r>
              <w:rPr>
                <w:rFonts w:hint="eastAsia"/>
                <w:kern w:val="0"/>
                <w:lang w:val="en-US" w:eastAsia="zh-CN"/>
              </w:rPr>
              <w:t>8</w:t>
            </w:r>
          </w:p>
        </w:tc>
        <w:tc>
          <w:tcPr>
            <w:tcW w:w="445" w:type="pct"/>
            <w:vAlign w:val="center"/>
          </w:tcPr>
          <w:p w14:paraId="49272933">
            <w:pPr>
              <w:jc w:val="center"/>
              <w:rPr>
                <w:rFonts w:hint="eastAsia" w:eastAsia="宋体"/>
                <w:kern w:val="0"/>
                <w:lang w:val="en-US" w:eastAsia="zh-CN"/>
              </w:rPr>
            </w:pPr>
            <w:r>
              <w:rPr>
                <w:rFonts w:hint="eastAsia"/>
                <w:kern w:val="0"/>
                <w:lang w:val="en-US" w:eastAsia="zh-CN"/>
              </w:rPr>
              <w:t>0</w:t>
            </w:r>
          </w:p>
        </w:tc>
        <w:tc>
          <w:tcPr>
            <w:tcW w:w="445" w:type="pct"/>
            <w:vMerge w:val="restart"/>
            <w:vAlign w:val="center"/>
          </w:tcPr>
          <w:p w14:paraId="0BCFD9B3">
            <w:pPr>
              <w:jc w:val="center"/>
              <w:rPr>
                <w:kern w:val="0"/>
              </w:rPr>
            </w:pPr>
            <w:r>
              <w:rPr>
                <w:rFonts w:hint="eastAsia"/>
                <w:kern w:val="0"/>
              </w:rPr>
              <w:t>12</w:t>
            </w:r>
          </w:p>
        </w:tc>
        <w:tc>
          <w:tcPr>
            <w:tcW w:w="404" w:type="pct"/>
            <w:vMerge w:val="restart"/>
            <w:vAlign w:val="center"/>
          </w:tcPr>
          <w:p w14:paraId="3FDF5F40">
            <w:pPr>
              <w:jc w:val="center"/>
              <w:rPr>
                <w:kern w:val="0"/>
              </w:rPr>
            </w:pPr>
            <w:r>
              <w:rPr>
                <w:rFonts w:hint="eastAsia"/>
                <w:kern w:val="0"/>
              </w:rPr>
              <w:t>-2</w:t>
            </w:r>
          </w:p>
        </w:tc>
        <w:tc>
          <w:tcPr>
            <w:tcW w:w="404" w:type="pct"/>
            <w:vAlign w:val="center"/>
          </w:tcPr>
          <w:p w14:paraId="7755EF11">
            <w:pPr>
              <w:jc w:val="center"/>
              <w:rPr>
                <w:kern w:val="0"/>
              </w:rPr>
            </w:pPr>
            <w:r>
              <w:rPr>
                <w:rFonts w:hint="eastAsia"/>
                <w:kern w:val="0"/>
                <w:lang w:val="en-US" w:eastAsia="zh-CN"/>
              </w:rPr>
              <w:t>淘汰1台</w:t>
            </w:r>
          </w:p>
        </w:tc>
      </w:tr>
      <w:tr w14:paraId="40D04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98" w:type="pct"/>
            <w:vAlign w:val="center"/>
          </w:tcPr>
          <w:p w14:paraId="31417756">
            <w:pPr>
              <w:jc w:val="center"/>
              <w:rPr>
                <w:kern w:val="0"/>
              </w:rPr>
            </w:pPr>
            <w:r>
              <w:rPr>
                <w:rFonts w:hint="eastAsia"/>
                <w:kern w:val="0"/>
              </w:rPr>
              <w:t>8</w:t>
            </w:r>
          </w:p>
        </w:tc>
        <w:tc>
          <w:tcPr>
            <w:tcW w:w="1290" w:type="pct"/>
            <w:vAlign w:val="center"/>
          </w:tcPr>
          <w:p w14:paraId="378BDA56">
            <w:pPr>
              <w:jc w:val="center"/>
              <w:rPr>
                <w:kern w:val="0"/>
              </w:rPr>
            </w:pPr>
            <w:r>
              <w:rPr>
                <w:rFonts w:hint="eastAsia"/>
                <w:kern w:val="0"/>
              </w:rPr>
              <w:t>平压平全自动烫金模切机</w:t>
            </w:r>
          </w:p>
        </w:tc>
        <w:tc>
          <w:tcPr>
            <w:tcW w:w="581" w:type="pct"/>
            <w:vAlign w:val="center"/>
          </w:tcPr>
          <w:p w14:paraId="7B3FF92C">
            <w:pPr>
              <w:jc w:val="center"/>
              <w:rPr>
                <w:rFonts w:hint="eastAsia"/>
                <w:kern w:val="0"/>
              </w:rPr>
            </w:pPr>
            <w:r>
              <w:rPr>
                <w:rFonts w:hint="eastAsia"/>
              </w:rPr>
              <w:t>MK920SS</w:t>
            </w:r>
          </w:p>
        </w:tc>
        <w:tc>
          <w:tcPr>
            <w:tcW w:w="581" w:type="pct"/>
            <w:vAlign w:val="center"/>
          </w:tcPr>
          <w:p w14:paraId="0B43E2A6">
            <w:pPr>
              <w:jc w:val="center"/>
              <w:rPr>
                <w:kern w:val="0"/>
              </w:rPr>
            </w:pPr>
            <w:r>
              <w:rPr>
                <w:rFonts w:hint="eastAsia"/>
                <w:kern w:val="0"/>
              </w:rPr>
              <w:t>6</w:t>
            </w:r>
          </w:p>
        </w:tc>
        <w:tc>
          <w:tcPr>
            <w:tcW w:w="445" w:type="pct"/>
            <w:vAlign w:val="center"/>
          </w:tcPr>
          <w:p w14:paraId="3720C880">
            <w:pPr>
              <w:jc w:val="center"/>
              <w:rPr>
                <w:rFonts w:hint="eastAsia" w:eastAsia="宋体"/>
                <w:kern w:val="0"/>
                <w:lang w:val="en-US" w:eastAsia="zh-CN"/>
              </w:rPr>
            </w:pPr>
            <w:r>
              <w:rPr>
                <w:rFonts w:hint="eastAsia"/>
                <w:kern w:val="0"/>
                <w:lang w:val="en-US" w:eastAsia="zh-CN"/>
              </w:rPr>
              <w:t>6</w:t>
            </w:r>
          </w:p>
        </w:tc>
        <w:tc>
          <w:tcPr>
            <w:tcW w:w="445" w:type="pct"/>
            <w:vAlign w:val="center"/>
          </w:tcPr>
          <w:p w14:paraId="20FDB924">
            <w:pPr>
              <w:jc w:val="center"/>
              <w:rPr>
                <w:rFonts w:hint="eastAsia" w:eastAsia="宋体"/>
                <w:kern w:val="0"/>
                <w:lang w:val="en-US" w:eastAsia="zh-CN"/>
              </w:rPr>
            </w:pPr>
            <w:r>
              <w:rPr>
                <w:rFonts w:hint="eastAsia"/>
                <w:kern w:val="0"/>
                <w:lang w:val="en-US" w:eastAsia="zh-CN"/>
              </w:rPr>
              <w:t>0</w:t>
            </w:r>
          </w:p>
        </w:tc>
        <w:tc>
          <w:tcPr>
            <w:tcW w:w="445" w:type="pct"/>
            <w:vMerge w:val="continue"/>
            <w:vAlign w:val="center"/>
          </w:tcPr>
          <w:p w14:paraId="2DD5628C">
            <w:pPr>
              <w:jc w:val="center"/>
              <w:rPr>
                <w:kern w:val="0"/>
              </w:rPr>
            </w:pPr>
          </w:p>
        </w:tc>
        <w:tc>
          <w:tcPr>
            <w:tcW w:w="404" w:type="pct"/>
            <w:vMerge w:val="continue"/>
            <w:vAlign w:val="center"/>
          </w:tcPr>
          <w:p w14:paraId="1DB01B84">
            <w:pPr>
              <w:jc w:val="center"/>
              <w:rPr>
                <w:kern w:val="0"/>
              </w:rPr>
            </w:pPr>
          </w:p>
        </w:tc>
        <w:tc>
          <w:tcPr>
            <w:tcW w:w="404" w:type="pct"/>
            <w:vAlign w:val="center"/>
          </w:tcPr>
          <w:p w14:paraId="081C4D5B">
            <w:pPr>
              <w:jc w:val="center"/>
              <w:rPr>
                <w:kern w:val="0"/>
              </w:rPr>
            </w:pPr>
            <w:r>
              <w:rPr>
                <w:rFonts w:hint="eastAsia"/>
                <w:kern w:val="0"/>
                <w:lang w:val="en-US" w:eastAsia="zh-CN"/>
              </w:rPr>
              <w:t>淘汰1台</w:t>
            </w:r>
          </w:p>
        </w:tc>
      </w:tr>
      <w:tr w14:paraId="3D4D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11CA54FB">
            <w:pPr>
              <w:jc w:val="center"/>
              <w:rPr>
                <w:kern w:val="0"/>
              </w:rPr>
            </w:pPr>
            <w:r>
              <w:rPr>
                <w:rFonts w:hint="eastAsia"/>
                <w:kern w:val="0"/>
              </w:rPr>
              <w:t>9</w:t>
            </w:r>
          </w:p>
        </w:tc>
        <w:tc>
          <w:tcPr>
            <w:tcW w:w="1290" w:type="pct"/>
            <w:vAlign w:val="center"/>
          </w:tcPr>
          <w:p w14:paraId="1A2AD7A9">
            <w:pPr>
              <w:jc w:val="center"/>
              <w:rPr>
                <w:kern w:val="0"/>
              </w:rPr>
            </w:pPr>
            <w:r>
              <w:rPr>
                <w:rFonts w:hint="eastAsia"/>
                <w:kern w:val="0"/>
              </w:rPr>
              <w:t>施潘德卷筒圆压圆烫金机</w:t>
            </w:r>
          </w:p>
        </w:tc>
        <w:tc>
          <w:tcPr>
            <w:tcW w:w="581" w:type="pct"/>
            <w:vAlign w:val="center"/>
          </w:tcPr>
          <w:p w14:paraId="4217C2E8">
            <w:pPr>
              <w:jc w:val="center"/>
              <w:rPr>
                <w:rFonts w:hint="eastAsia"/>
                <w:kern w:val="0"/>
              </w:rPr>
            </w:pPr>
            <w:r>
              <w:rPr>
                <w:rFonts w:hint="eastAsia"/>
                <w:kern w:val="0"/>
              </w:rPr>
              <w:t>e-pack850</w:t>
            </w:r>
          </w:p>
        </w:tc>
        <w:tc>
          <w:tcPr>
            <w:tcW w:w="581" w:type="pct"/>
            <w:vAlign w:val="center"/>
          </w:tcPr>
          <w:p w14:paraId="78A023E4">
            <w:pPr>
              <w:jc w:val="center"/>
              <w:rPr>
                <w:kern w:val="0"/>
              </w:rPr>
            </w:pPr>
            <w:r>
              <w:rPr>
                <w:rFonts w:hint="eastAsia"/>
                <w:kern w:val="0"/>
              </w:rPr>
              <w:t>0</w:t>
            </w:r>
          </w:p>
        </w:tc>
        <w:tc>
          <w:tcPr>
            <w:tcW w:w="445" w:type="pct"/>
            <w:vAlign w:val="center"/>
          </w:tcPr>
          <w:p w14:paraId="3C0F5418">
            <w:pPr>
              <w:jc w:val="center"/>
              <w:rPr>
                <w:rFonts w:hint="eastAsia" w:eastAsia="宋体"/>
                <w:kern w:val="0"/>
                <w:lang w:val="en-US" w:eastAsia="zh-CN"/>
              </w:rPr>
            </w:pPr>
            <w:r>
              <w:rPr>
                <w:rFonts w:hint="eastAsia"/>
                <w:kern w:val="0"/>
                <w:lang w:val="en-US" w:eastAsia="zh-CN"/>
              </w:rPr>
              <w:t>0</w:t>
            </w:r>
          </w:p>
        </w:tc>
        <w:tc>
          <w:tcPr>
            <w:tcW w:w="445" w:type="pct"/>
            <w:vAlign w:val="center"/>
          </w:tcPr>
          <w:p w14:paraId="7B41C669">
            <w:pPr>
              <w:jc w:val="center"/>
              <w:rPr>
                <w:rFonts w:hint="eastAsia" w:eastAsia="宋体"/>
                <w:kern w:val="0"/>
                <w:lang w:val="en-US" w:eastAsia="zh-CN"/>
              </w:rPr>
            </w:pPr>
            <w:r>
              <w:rPr>
                <w:rFonts w:hint="eastAsia"/>
                <w:kern w:val="0"/>
                <w:lang w:val="en-US" w:eastAsia="zh-CN"/>
              </w:rPr>
              <w:t>2</w:t>
            </w:r>
          </w:p>
        </w:tc>
        <w:tc>
          <w:tcPr>
            <w:tcW w:w="445" w:type="pct"/>
            <w:vAlign w:val="center"/>
          </w:tcPr>
          <w:p w14:paraId="328DD631">
            <w:pPr>
              <w:jc w:val="center"/>
              <w:rPr>
                <w:kern w:val="0"/>
              </w:rPr>
            </w:pPr>
            <w:r>
              <w:rPr>
                <w:rFonts w:hint="eastAsia"/>
                <w:kern w:val="0"/>
              </w:rPr>
              <w:t>2</w:t>
            </w:r>
          </w:p>
        </w:tc>
        <w:tc>
          <w:tcPr>
            <w:tcW w:w="404" w:type="pct"/>
            <w:vAlign w:val="center"/>
          </w:tcPr>
          <w:p w14:paraId="065EF317">
            <w:pPr>
              <w:jc w:val="center"/>
              <w:rPr>
                <w:kern w:val="0"/>
              </w:rPr>
            </w:pPr>
            <w:r>
              <w:rPr>
                <w:rFonts w:hint="eastAsia"/>
                <w:kern w:val="0"/>
              </w:rPr>
              <w:t>+2</w:t>
            </w:r>
          </w:p>
        </w:tc>
        <w:tc>
          <w:tcPr>
            <w:tcW w:w="404" w:type="pct"/>
            <w:vAlign w:val="center"/>
          </w:tcPr>
          <w:p w14:paraId="03A0724E">
            <w:pPr>
              <w:jc w:val="center"/>
              <w:rPr>
                <w:rFonts w:hint="eastAsia" w:eastAsia="宋体"/>
                <w:kern w:val="0"/>
                <w:lang w:eastAsia="zh-CN"/>
              </w:rPr>
            </w:pPr>
            <w:r>
              <w:rPr>
                <w:rFonts w:hint="eastAsia"/>
                <w:kern w:val="0"/>
                <w:lang w:val="en-US" w:eastAsia="zh-CN"/>
              </w:rPr>
              <w:t>本次新增</w:t>
            </w:r>
          </w:p>
        </w:tc>
      </w:tr>
      <w:tr w14:paraId="2F60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6D227321">
            <w:pPr>
              <w:jc w:val="center"/>
              <w:rPr>
                <w:kern w:val="0"/>
              </w:rPr>
            </w:pPr>
            <w:r>
              <w:rPr>
                <w:rFonts w:hint="eastAsia"/>
                <w:kern w:val="0"/>
              </w:rPr>
              <w:t>10</w:t>
            </w:r>
          </w:p>
        </w:tc>
        <w:tc>
          <w:tcPr>
            <w:tcW w:w="1290" w:type="pct"/>
            <w:vAlign w:val="center"/>
          </w:tcPr>
          <w:p w14:paraId="5DA7A290">
            <w:pPr>
              <w:jc w:val="center"/>
              <w:rPr>
                <w:kern w:val="0"/>
              </w:rPr>
            </w:pPr>
            <w:r>
              <w:rPr>
                <w:rFonts w:hint="eastAsia"/>
                <w:kern w:val="0"/>
              </w:rPr>
              <w:t>多功能凹版印刷机</w:t>
            </w:r>
          </w:p>
        </w:tc>
        <w:tc>
          <w:tcPr>
            <w:tcW w:w="581" w:type="pct"/>
            <w:vAlign w:val="center"/>
          </w:tcPr>
          <w:p w14:paraId="42521F8C">
            <w:pPr>
              <w:jc w:val="center"/>
              <w:rPr>
                <w:rFonts w:hint="eastAsia"/>
                <w:kern w:val="0"/>
              </w:rPr>
            </w:pPr>
            <w:r>
              <w:rPr>
                <w:rFonts w:hint="eastAsia"/>
                <w:kern w:val="0"/>
              </w:rPr>
              <w:t>ZMA94B</w:t>
            </w:r>
          </w:p>
        </w:tc>
        <w:tc>
          <w:tcPr>
            <w:tcW w:w="581" w:type="pct"/>
            <w:vAlign w:val="center"/>
          </w:tcPr>
          <w:p w14:paraId="0314459C">
            <w:pPr>
              <w:jc w:val="center"/>
              <w:rPr>
                <w:kern w:val="0"/>
              </w:rPr>
            </w:pPr>
            <w:r>
              <w:rPr>
                <w:rFonts w:hint="eastAsia"/>
                <w:kern w:val="0"/>
              </w:rPr>
              <w:t>0</w:t>
            </w:r>
          </w:p>
        </w:tc>
        <w:tc>
          <w:tcPr>
            <w:tcW w:w="445" w:type="pct"/>
            <w:vAlign w:val="center"/>
          </w:tcPr>
          <w:p w14:paraId="63842731">
            <w:pPr>
              <w:jc w:val="center"/>
              <w:rPr>
                <w:rFonts w:hint="eastAsia" w:eastAsia="宋体"/>
                <w:kern w:val="0"/>
                <w:lang w:val="en-US" w:eastAsia="zh-CN"/>
              </w:rPr>
            </w:pPr>
            <w:r>
              <w:rPr>
                <w:rFonts w:hint="eastAsia"/>
                <w:kern w:val="0"/>
                <w:lang w:val="en-US" w:eastAsia="zh-CN"/>
              </w:rPr>
              <w:t>0</w:t>
            </w:r>
          </w:p>
        </w:tc>
        <w:tc>
          <w:tcPr>
            <w:tcW w:w="445" w:type="pct"/>
            <w:vAlign w:val="center"/>
          </w:tcPr>
          <w:p w14:paraId="696A2C6E">
            <w:pPr>
              <w:jc w:val="center"/>
              <w:rPr>
                <w:rFonts w:hint="eastAsia" w:eastAsia="宋体"/>
                <w:kern w:val="0"/>
                <w:lang w:val="en-US" w:eastAsia="zh-CN"/>
              </w:rPr>
            </w:pPr>
            <w:r>
              <w:rPr>
                <w:rFonts w:hint="eastAsia"/>
                <w:kern w:val="0"/>
                <w:lang w:val="en-US" w:eastAsia="zh-CN"/>
              </w:rPr>
              <w:t>3</w:t>
            </w:r>
          </w:p>
        </w:tc>
        <w:tc>
          <w:tcPr>
            <w:tcW w:w="445" w:type="pct"/>
            <w:vAlign w:val="center"/>
          </w:tcPr>
          <w:p w14:paraId="3BBF163D">
            <w:pPr>
              <w:jc w:val="center"/>
              <w:rPr>
                <w:kern w:val="0"/>
              </w:rPr>
            </w:pPr>
            <w:r>
              <w:rPr>
                <w:rFonts w:hint="eastAsia"/>
                <w:kern w:val="0"/>
              </w:rPr>
              <w:t>3</w:t>
            </w:r>
          </w:p>
        </w:tc>
        <w:tc>
          <w:tcPr>
            <w:tcW w:w="404" w:type="pct"/>
            <w:vAlign w:val="center"/>
          </w:tcPr>
          <w:p w14:paraId="2CC4EE37">
            <w:pPr>
              <w:jc w:val="center"/>
              <w:rPr>
                <w:kern w:val="0"/>
              </w:rPr>
            </w:pPr>
            <w:r>
              <w:rPr>
                <w:rFonts w:hint="eastAsia"/>
                <w:kern w:val="0"/>
              </w:rPr>
              <w:t>+3</w:t>
            </w:r>
          </w:p>
        </w:tc>
        <w:tc>
          <w:tcPr>
            <w:tcW w:w="404" w:type="pct"/>
            <w:vAlign w:val="center"/>
          </w:tcPr>
          <w:p w14:paraId="19F38C79">
            <w:pPr>
              <w:jc w:val="center"/>
              <w:rPr>
                <w:kern w:val="0"/>
              </w:rPr>
            </w:pPr>
            <w:r>
              <w:rPr>
                <w:rFonts w:hint="eastAsia"/>
                <w:kern w:val="0"/>
                <w:lang w:val="en-US" w:eastAsia="zh-CN"/>
              </w:rPr>
              <w:t>本次新增</w:t>
            </w:r>
          </w:p>
        </w:tc>
      </w:tr>
      <w:tr w14:paraId="4559F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2E7D7EBA">
            <w:pPr>
              <w:jc w:val="center"/>
              <w:rPr>
                <w:kern w:val="0"/>
              </w:rPr>
            </w:pPr>
            <w:r>
              <w:rPr>
                <w:rFonts w:hint="eastAsia"/>
                <w:kern w:val="0"/>
              </w:rPr>
              <w:t>11</w:t>
            </w:r>
          </w:p>
        </w:tc>
        <w:tc>
          <w:tcPr>
            <w:tcW w:w="1290" w:type="pct"/>
            <w:vAlign w:val="center"/>
          </w:tcPr>
          <w:p w14:paraId="1F736D0E">
            <w:pPr>
              <w:jc w:val="center"/>
              <w:rPr>
                <w:kern w:val="0"/>
              </w:rPr>
            </w:pPr>
            <w:r>
              <w:rPr>
                <w:rFonts w:hint="eastAsia"/>
                <w:kern w:val="0"/>
              </w:rPr>
              <w:t>喷码机</w:t>
            </w:r>
          </w:p>
        </w:tc>
        <w:tc>
          <w:tcPr>
            <w:tcW w:w="581" w:type="pct"/>
            <w:vAlign w:val="center"/>
          </w:tcPr>
          <w:p w14:paraId="3C5A688D">
            <w:pPr>
              <w:jc w:val="center"/>
              <w:rPr>
                <w:rFonts w:hint="eastAsia"/>
                <w:kern w:val="0"/>
              </w:rPr>
            </w:pPr>
            <w:r>
              <w:rPr>
                <w:rFonts w:hint="eastAsia"/>
                <w:kern w:val="0"/>
              </w:rPr>
              <w:t>HD12000</w:t>
            </w:r>
          </w:p>
        </w:tc>
        <w:tc>
          <w:tcPr>
            <w:tcW w:w="581" w:type="pct"/>
            <w:vAlign w:val="center"/>
          </w:tcPr>
          <w:p w14:paraId="2A2B7081">
            <w:pPr>
              <w:jc w:val="center"/>
              <w:rPr>
                <w:kern w:val="0"/>
              </w:rPr>
            </w:pPr>
            <w:r>
              <w:rPr>
                <w:rFonts w:hint="eastAsia"/>
                <w:kern w:val="0"/>
              </w:rPr>
              <w:t>0</w:t>
            </w:r>
          </w:p>
        </w:tc>
        <w:tc>
          <w:tcPr>
            <w:tcW w:w="445" w:type="pct"/>
            <w:vAlign w:val="center"/>
          </w:tcPr>
          <w:p w14:paraId="175E3DB3">
            <w:pPr>
              <w:jc w:val="center"/>
              <w:rPr>
                <w:rFonts w:hint="eastAsia" w:eastAsia="宋体"/>
                <w:kern w:val="0"/>
                <w:lang w:val="en-US" w:eastAsia="zh-CN"/>
              </w:rPr>
            </w:pPr>
            <w:r>
              <w:rPr>
                <w:rFonts w:hint="eastAsia"/>
                <w:kern w:val="0"/>
                <w:lang w:val="en-US" w:eastAsia="zh-CN"/>
              </w:rPr>
              <w:t>0</w:t>
            </w:r>
          </w:p>
        </w:tc>
        <w:tc>
          <w:tcPr>
            <w:tcW w:w="445" w:type="pct"/>
            <w:vAlign w:val="center"/>
          </w:tcPr>
          <w:p w14:paraId="6D76227B">
            <w:pPr>
              <w:jc w:val="center"/>
              <w:rPr>
                <w:rFonts w:hint="eastAsia" w:eastAsia="宋体"/>
                <w:kern w:val="0"/>
                <w:lang w:val="en-US" w:eastAsia="zh-CN"/>
              </w:rPr>
            </w:pPr>
            <w:r>
              <w:rPr>
                <w:rFonts w:hint="eastAsia"/>
                <w:kern w:val="0"/>
                <w:lang w:val="en-US" w:eastAsia="zh-CN"/>
              </w:rPr>
              <w:t>5</w:t>
            </w:r>
          </w:p>
        </w:tc>
        <w:tc>
          <w:tcPr>
            <w:tcW w:w="445" w:type="pct"/>
            <w:vAlign w:val="center"/>
          </w:tcPr>
          <w:p w14:paraId="5F87C41A">
            <w:pPr>
              <w:jc w:val="center"/>
              <w:rPr>
                <w:kern w:val="0"/>
              </w:rPr>
            </w:pPr>
            <w:r>
              <w:rPr>
                <w:rFonts w:hint="eastAsia"/>
                <w:kern w:val="0"/>
              </w:rPr>
              <w:t>5</w:t>
            </w:r>
          </w:p>
        </w:tc>
        <w:tc>
          <w:tcPr>
            <w:tcW w:w="404" w:type="pct"/>
            <w:vAlign w:val="center"/>
          </w:tcPr>
          <w:p w14:paraId="767AFEF8">
            <w:pPr>
              <w:jc w:val="center"/>
              <w:rPr>
                <w:kern w:val="0"/>
              </w:rPr>
            </w:pPr>
            <w:r>
              <w:rPr>
                <w:rFonts w:hint="eastAsia"/>
                <w:kern w:val="0"/>
              </w:rPr>
              <w:t>+5</w:t>
            </w:r>
          </w:p>
        </w:tc>
        <w:tc>
          <w:tcPr>
            <w:tcW w:w="404" w:type="pct"/>
            <w:vAlign w:val="center"/>
          </w:tcPr>
          <w:p w14:paraId="67947504">
            <w:pPr>
              <w:jc w:val="center"/>
              <w:rPr>
                <w:kern w:val="0"/>
              </w:rPr>
            </w:pPr>
            <w:r>
              <w:rPr>
                <w:rFonts w:hint="eastAsia"/>
                <w:kern w:val="0"/>
                <w:lang w:val="en-US" w:eastAsia="zh-CN"/>
              </w:rPr>
              <w:t>本次新增</w:t>
            </w:r>
          </w:p>
        </w:tc>
      </w:tr>
      <w:tr w14:paraId="248D6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2856A367">
            <w:pPr>
              <w:jc w:val="center"/>
              <w:rPr>
                <w:kern w:val="0"/>
              </w:rPr>
            </w:pPr>
            <w:r>
              <w:rPr>
                <w:rFonts w:hint="eastAsia"/>
                <w:kern w:val="0"/>
              </w:rPr>
              <w:t>12</w:t>
            </w:r>
          </w:p>
        </w:tc>
        <w:tc>
          <w:tcPr>
            <w:tcW w:w="1290" w:type="pct"/>
            <w:vAlign w:val="center"/>
          </w:tcPr>
          <w:p w14:paraId="1EC75DA4">
            <w:pPr>
              <w:jc w:val="center"/>
              <w:rPr>
                <w:kern w:val="0"/>
              </w:rPr>
            </w:pPr>
            <w:r>
              <w:rPr>
                <w:rFonts w:hint="eastAsia"/>
                <w:kern w:val="0"/>
              </w:rPr>
              <w:t>制版机</w:t>
            </w:r>
          </w:p>
        </w:tc>
        <w:tc>
          <w:tcPr>
            <w:tcW w:w="581" w:type="pct"/>
            <w:vAlign w:val="center"/>
          </w:tcPr>
          <w:p w14:paraId="72891A80">
            <w:pPr>
              <w:jc w:val="center"/>
              <w:rPr>
                <w:rFonts w:hint="eastAsia" w:eastAsia="宋体"/>
                <w:kern w:val="0"/>
                <w:lang w:val="en-US" w:eastAsia="zh-CN"/>
              </w:rPr>
            </w:pPr>
            <w:r>
              <w:rPr>
                <w:rFonts w:hint="eastAsia"/>
                <w:kern w:val="0"/>
                <w:lang w:val="en-US" w:eastAsia="zh-CN"/>
              </w:rPr>
              <w:t>/</w:t>
            </w:r>
          </w:p>
        </w:tc>
        <w:tc>
          <w:tcPr>
            <w:tcW w:w="581" w:type="pct"/>
            <w:vAlign w:val="center"/>
          </w:tcPr>
          <w:p w14:paraId="61603165">
            <w:pPr>
              <w:jc w:val="center"/>
              <w:rPr>
                <w:kern w:val="0"/>
              </w:rPr>
            </w:pPr>
            <w:r>
              <w:rPr>
                <w:rFonts w:hint="eastAsia"/>
                <w:kern w:val="0"/>
              </w:rPr>
              <w:t>0</w:t>
            </w:r>
          </w:p>
        </w:tc>
        <w:tc>
          <w:tcPr>
            <w:tcW w:w="445" w:type="pct"/>
            <w:vAlign w:val="center"/>
          </w:tcPr>
          <w:p w14:paraId="756CDC57">
            <w:pPr>
              <w:jc w:val="center"/>
              <w:rPr>
                <w:rFonts w:hint="eastAsia" w:eastAsia="宋体"/>
                <w:kern w:val="0"/>
                <w:lang w:val="en-US" w:eastAsia="zh-CN"/>
              </w:rPr>
            </w:pPr>
            <w:r>
              <w:rPr>
                <w:rFonts w:hint="eastAsia"/>
                <w:kern w:val="0"/>
                <w:lang w:val="en-US" w:eastAsia="zh-CN"/>
              </w:rPr>
              <w:t>0</w:t>
            </w:r>
          </w:p>
        </w:tc>
        <w:tc>
          <w:tcPr>
            <w:tcW w:w="445" w:type="pct"/>
            <w:vAlign w:val="center"/>
          </w:tcPr>
          <w:p w14:paraId="587AD2BF">
            <w:pPr>
              <w:jc w:val="center"/>
              <w:rPr>
                <w:rFonts w:hint="eastAsia" w:eastAsia="宋体"/>
                <w:kern w:val="0"/>
                <w:lang w:val="en-US" w:eastAsia="zh-CN"/>
              </w:rPr>
            </w:pPr>
            <w:r>
              <w:rPr>
                <w:rFonts w:hint="eastAsia"/>
                <w:kern w:val="0"/>
                <w:lang w:val="en-US" w:eastAsia="zh-CN"/>
              </w:rPr>
              <w:t>2</w:t>
            </w:r>
          </w:p>
        </w:tc>
        <w:tc>
          <w:tcPr>
            <w:tcW w:w="445" w:type="pct"/>
            <w:vAlign w:val="center"/>
          </w:tcPr>
          <w:p w14:paraId="4253E135">
            <w:pPr>
              <w:jc w:val="center"/>
              <w:rPr>
                <w:kern w:val="0"/>
              </w:rPr>
            </w:pPr>
            <w:r>
              <w:rPr>
                <w:rFonts w:hint="eastAsia"/>
                <w:kern w:val="0"/>
              </w:rPr>
              <w:t>2</w:t>
            </w:r>
          </w:p>
        </w:tc>
        <w:tc>
          <w:tcPr>
            <w:tcW w:w="404" w:type="pct"/>
            <w:vAlign w:val="center"/>
          </w:tcPr>
          <w:p w14:paraId="26F38F37">
            <w:pPr>
              <w:jc w:val="center"/>
              <w:rPr>
                <w:kern w:val="0"/>
              </w:rPr>
            </w:pPr>
            <w:r>
              <w:rPr>
                <w:rFonts w:hint="eastAsia"/>
                <w:kern w:val="0"/>
              </w:rPr>
              <w:t>+2</w:t>
            </w:r>
          </w:p>
        </w:tc>
        <w:tc>
          <w:tcPr>
            <w:tcW w:w="404" w:type="pct"/>
            <w:vAlign w:val="center"/>
          </w:tcPr>
          <w:p w14:paraId="68C9E61A">
            <w:pPr>
              <w:jc w:val="center"/>
              <w:rPr>
                <w:kern w:val="0"/>
              </w:rPr>
            </w:pPr>
            <w:r>
              <w:rPr>
                <w:rFonts w:hint="eastAsia"/>
                <w:kern w:val="0"/>
                <w:lang w:val="en-US" w:eastAsia="zh-CN"/>
              </w:rPr>
              <w:t>本次新增</w:t>
            </w:r>
          </w:p>
        </w:tc>
      </w:tr>
      <w:tr w14:paraId="5D6EE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605B6754">
            <w:pPr>
              <w:jc w:val="center"/>
              <w:rPr>
                <w:kern w:val="0"/>
              </w:rPr>
            </w:pPr>
            <w:r>
              <w:rPr>
                <w:rFonts w:hint="eastAsia"/>
                <w:kern w:val="0"/>
              </w:rPr>
              <w:t>13</w:t>
            </w:r>
          </w:p>
        </w:tc>
        <w:tc>
          <w:tcPr>
            <w:tcW w:w="1290" w:type="pct"/>
            <w:vAlign w:val="center"/>
          </w:tcPr>
          <w:p w14:paraId="2D97FE59">
            <w:pPr>
              <w:jc w:val="center"/>
              <w:rPr>
                <w:kern w:val="0"/>
              </w:rPr>
            </w:pPr>
            <w:r>
              <w:rPr>
                <w:rFonts w:hint="eastAsia"/>
                <w:kern w:val="0"/>
              </w:rPr>
              <w:t>博斯特全自动模切机</w:t>
            </w:r>
          </w:p>
        </w:tc>
        <w:tc>
          <w:tcPr>
            <w:tcW w:w="581" w:type="pct"/>
            <w:vAlign w:val="center"/>
          </w:tcPr>
          <w:p w14:paraId="039D6284">
            <w:pPr>
              <w:jc w:val="center"/>
              <w:rPr>
                <w:rFonts w:hint="eastAsia"/>
                <w:kern w:val="0"/>
              </w:rPr>
            </w:pPr>
            <w:r>
              <w:rPr>
                <w:rFonts w:hint="eastAsia"/>
                <w:kern w:val="0"/>
              </w:rPr>
              <w:t>SP Evoline102-E</w:t>
            </w:r>
          </w:p>
        </w:tc>
        <w:tc>
          <w:tcPr>
            <w:tcW w:w="581" w:type="pct"/>
            <w:vAlign w:val="center"/>
          </w:tcPr>
          <w:p w14:paraId="3B056756">
            <w:pPr>
              <w:jc w:val="center"/>
              <w:rPr>
                <w:kern w:val="0"/>
              </w:rPr>
            </w:pPr>
            <w:r>
              <w:rPr>
                <w:rFonts w:hint="eastAsia"/>
                <w:kern w:val="0"/>
              </w:rPr>
              <w:t>8</w:t>
            </w:r>
          </w:p>
        </w:tc>
        <w:tc>
          <w:tcPr>
            <w:tcW w:w="445" w:type="pct"/>
            <w:vAlign w:val="center"/>
          </w:tcPr>
          <w:p w14:paraId="4F326671">
            <w:pPr>
              <w:jc w:val="center"/>
              <w:rPr>
                <w:rFonts w:hint="eastAsia" w:eastAsia="宋体"/>
                <w:kern w:val="0"/>
                <w:lang w:val="en-US" w:eastAsia="zh-CN"/>
              </w:rPr>
            </w:pPr>
            <w:r>
              <w:rPr>
                <w:rFonts w:hint="eastAsia"/>
                <w:kern w:val="0"/>
                <w:lang w:val="en-US" w:eastAsia="zh-CN"/>
              </w:rPr>
              <w:t>8</w:t>
            </w:r>
          </w:p>
        </w:tc>
        <w:tc>
          <w:tcPr>
            <w:tcW w:w="445" w:type="pct"/>
            <w:vAlign w:val="center"/>
          </w:tcPr>
          <w:p w14:paraId="25697135">
            <w:pPr>
              <w:jc w:val="center"/>
              <w:rPr>
                <w:rFonts w:hint="eastAsia" w:eastAsia="宋体"/>
                <w:kern w:val="0"/>
                <w:lang w:val="en-US" w:eastAsia="zh-CN"/>
              </w:rPr>
            </w:pPr>
            <w:r>
              <w:rPr>
                <w:rFonts w:hint="eastAsia"/>
                <w:kern w:val="0"/>
                <w:lang w:val="en-US" w:eastAsia="zh-CN"/>
              </w:rPr>
              <w:t>0</w:t>
            </w:r>
          </w:p>
        </w:tc>
        <w:tc>
          <w:tcPr>
            <w:tcW w:w="445" w:type="pct"/>
            <w:vAlign w:val="center"/>
          </w:tcPr>
          <w:p w14:paraId="595A2143">
            <w:pPr>
              <w:jc w:val="center"/>
              <w:rPr>
                <w:kern w:val="0"/>
              </w:rPr>
            </w:pPr>
            <w:r>
              <w:rPr>
                <w:rFonts w:hint="eastAsia"/>
                <w:kern w:val="0"/>
              </w:rPr>
              <w:t>5</w:t>
            </w:r>
          </w:p>
        </w:tc>
        <w:tc>
          <w:tcPr>
            <w:tcW w:w="404" w:type="pct"/>
            <w:vAlign w:val="center"/>
          </w:tcPr>
          <w:p w14:paraId="71BAEB11">
            <w:pPr>
              <w:jc w:val="center"/>
              <w:rPr>
                <w:kern w:val="0"/>
              </w:rPr>
            </w:pPr>
            <w:r>
              <w:rPr>
                <w:rFonts w:hint="eastAsia"/>
                <w:kern w:val="0"/>
              </w:rPr>
              <w:t>-3</w:t>
            </w:r>
          </w:p>
        </w:tc>
        <w:tc>
          <w:tcPr>
            <w:tcW w:w="404" w:type="pct"/>
            <w:vAlign w:val="center"/>
          </w:tcPr>
          <w:p w14:paraId="2AD8E250">
            <w:pPr>
              <w:jc w:val="center"/>
              <w:rPr>
                <w:rFonts w:hint="default" w:eastAsia="宋体"/>
                <w:kern w:val="0"/>
                <w:lang w:val="en-US" w:eastAsia="zh-CN"/>
              </w:rPr>
            </w:pPr>
            <w:r>
              <w:rPr>
                <w:rFonts w:hint="eastAsia"/>
                <w:kern w:val="0"/>
                <w:lang w:val="en-US" w:eastAsia="zh-CN"/>
              </w:rPr>
              <w:t>淘汰3台</w:t>
            </w:r>
          </w:p>
        </w:tc>
      </w:tr>
      <w:tr w14:paraId="7317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0308AC02">
            <w:pPr>
              <w:jc w:val="center"/>
              <w:rPr>
                <w:kern w:val="0"/>
              </w:rPr>
            </w:pPr>
            <w:r>
              <w:rPr>
                <w:rFonts w:hint="eastAsia"/>
                <w:kern w:val="0"/>
              </w:rPr>
              <w:t>14</w:t>
            </w:r>
          </w:p>
        </w:tc>
        <w:tc>
          <w:tcPr>
            <w:tcW w:w="1290" w:type="pct"/>
            <w:vAlign w:val="center"/>
          </w:tcPr>
          <w:p w14:paraId="7EBB87BD">
            <w:pPr>
              <w:jc w:val="center"/>
              <w:rPr>
                <w:kern w:val="0"/>
              </w:rPr>
            </w:pPr>
            <w:r>
              <w:rPr>
                <w:rFonts w:hint="eastAsia"/>
                <w:kern w:val="0"/>
              </w:rPr>
              <w:t>全自动清废模切机</w:t>
            </w:r>
          </w:p>
        </w:tc>
        <w:tc>
          <w:tcPr>
            <w:tcW w:w="581" w:type="pct"/>
            <w:vAlign w:val="center"/>
          </w:tcPr>
          <w:p w14:paraId="108767A3">
            <w:pPr>
              <w:jc w:val="center"/>
              <w:rPr>
                <w:rFonts w:hint="eastAsia"/>
                <w:kern w:val="0"/>
              </w:rPr>
            </w:pPr>
            <w:r>
              <w:rPr>
                <w:rFonts w:hint="eastAsia"/>
                <w:kern w:val="0"/>
              </w:rPr>
              <w:t>MK1060CSB</w:t>
            </w:r>
          </w:p>
        </w:tc>
        <w:tc>
          <w:tcPr>
            <w:tcW w:w="581" w:type="pct"/>
            <w:vAlign w:val="center"/>
          </w:tcPr>
          <w:p w14:paraId="7B5354A5">
            <w:pPr>
              <w:jc w:val="center"/>
              <w:rPr>
                <w:kern w:val="0"/>
              </w:rPr>
            </w:pPr>
            <w:r>
              <w:rPr>
                <w:rFonts w:hint="eastAsia"/>
                <w:kern w:val="0"/>
              </w:rPr>
              <w:t>8</w:t>
            </w:r>
          </w:p>
        </w:tc>
        <w:tc>
          <w:tcPr>
            <w:tcW w:w="445" w:type="pct"/>
            <w:vAlign w:val="center"/>
          </w:tcPr>
          <w:p w14:paraId="2E431335">
            <w:pPr>
              <w:jc w:val="center"/>
              <w:rPr>
                <w:rFonts w:hint="eastAsia" w:eastAsia="宋体"/>
                <w:kern w:val="0"/>
                <w:lang w:val="en-US" w:eastAsia="zh-CN"/>
              </w:rPr>
            </w:pPr>
            <w:r>
              <w:rPr>
                <w:rFonts w:hint="eastAsia"/>
                <w:kern w:val="0"/>
                <w:lang w:val="en-US" w:eastAsia="zh-CN"/>
              </w:rPr>
              <w:t>8</w:t>
            </w:r>
          </w:p>
        </w:tc>
        <w:tc>
          <w:tcPr>
            <w:tcW w:w="445" w:type="pct"/>
            <w:vAlign w:val="center"/>
          </w:tcPr>
          <w:p w14:paraId="11291564">
            <w:pPr>
              <w:jc w:val="center"/>
              <w:rPr>
                <w:rFonts w:hint="eastAsia" w:eastAsia="宋体"/>
                <w:kern w:val="0"/>
                <w:lang w:val="en-US" w:eastAsia="zh-CN"/>
              </w:rPr>
            </w:pPr>
            <w:r>
              <w:rPr>
                <w:rFonts w:hint="eastAsia"/>
                <w:kern w:val="0"/>
                <w:lang w:val="en-US" w:eastAsia="zh-CN"/>
              </w:rPr>
              <w:t>0</w:t>
            </w:r>
          </w:p>
        </w:tc>
        <w:tc>
          <w:tcPr>
            <w:tcW w:w="445" w:type="pct"/>
            <w:vAlign w:val="center"/>
          </w:tcPr>
          <w:p w14:paraId="46E33FF1">
            <w:pPr>
              <w:jc w:val="center"/>
              <w:rPr>
                <w:kern w:val="0"/>
              </w:rPr>
            </w:pPr>
            <w:r>
              <w:rPr>
                <w:rFonts w:hint="eastAsia"/>
                <w:kern w:val="0"/>
              </w:rPr>
              <w:t>8</w:t>
            </w:r>
          </w:p>
        </w:tc>
        <w:tc>
          <w:tcPr>
            <w:tcW w:w="404" w:type="pct"/>
            <w:vAlign w:val="center"/>
          </w:tcPr>
          <w:p w14:paraId="1718E016">
            <w:pPr>
              <w:jc w:val="center"/>
              <w:rPr>
                <w:kern w:val="0"/>
              </w:rPr>
            </w:pPr>
            <w:r>
              <w:rPr>
                <w:rFonts w:hint="eastAsia"/>
                <w:kern w:val="0"/>
              </w:rPr>
              <w:t>0</w:t>
            </w:r>
          </w:p>
        </w:tc>
        <w:tc>
          <w:tcPr>
            <w:tcW w:w="404" w:type="pct"/>
            <w:vAlign w:val="center"/>
          </w:tcPr>
          <w:p w14:paraId="3059762C">
            <w:pPr>
              <w:jc w:val="center"/>
              <w:rPr>
                <w:kern w:val="0"/>
              </w:rPr>
            </w:pPr>
            <w:r>
              <w:rPr>
                <w:rFonts w:hint="eastAsia"/>
                <w:kern w:val="0"/>
              </w:rPr>
              <w:t>/</w:t>
            </w:r>
          </w:p>
        </w:tc>
      </w:tr>
      <w:tr w14:paraId="4D79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5F5B6EF6">
            <w:pPr>
              <w:jc w:val="center"/>
              <w:rPr>
                <w:kern w:val="0"/>
              </w:rPr>
            </w:pPr>
            <w:r>
              <w:rPr>
                <w:rFonts w:hint="eastAsia"/>
                <w:kern w:val="0"/>
              </w:rPr>
              <w:t>15</w:t>
            </w:r>
          </w:p>
        </w:tc>
        <w:tc>
          <w:tcPr>
            <w:tcW w:w="1290" w:type="pct"/>
            <w:vAlign w:val="center"/>
          </w:tcPr>
          <w:p w14:paraId="51BCC662">
            <w:pPr>
              <w:jc w:val="center"/>
              <w:rPr>
                <w:kern w:val="0"/>
              </w:rPr>
            </w:pPr>
            <w:r>
              <w:rPr>
                <w:rFonts w:hint="eastAsia"/>
                <w:kern w:val="0"/>
              </w:rPr>
              <w:t>波拉刀切纸机</w:t>
            </w:r>
          </w:p>
        </w:tc>
        <w:tc>
          <w:tcPr>
            <w:tcW w:w="581" w:type="pct"/>
            <w:vAlign w:val="center"/>
          </w:tcPr>
          <w:p w14:paraId="10E4A0C7">
            <w:pPr>
              <w:jc w:val="center"/>
              <w:rPr>
                <w:rFonts w:hint="eastAsia"/>
                <w:kern w:val="0"/>
              </w:rPr>
            </w:pPr>
            <w:r>
              <w:rPr>
                <w:rFonts w:hint="eastAsia"/>
                <w:kern w:val="0"/>
              </w:rPr>
              <w:t>POLAR115C</w:t>
            </w:r>
          </w:p>
        </w:tc>
        <w:tc>
          <w:tcPr>
            <w:tcW w:w="581" w:type="pct"/>
            <w:vAlign w:val="center"/>
          </w:tcPr>
          <w:p w14:paraId="52137079">
            <w:pPr>
              <w:jc w:val="center"/>
              <w:rPr>
                <w:kern w:val="0"/>
              </w:rPr>
            </w:pPr>
            <w:r>
              <w:rPr>
                <w:rFonts w:hint="eastAsia"/>
                <w:kern w:val="0"/>
              </w:rPr>
              <w:t>4</w:t>
            </w:r>
          </w:p>
        </w:tc>
        <w:tc>
          <w:tcPr>
            <w:tcW w:w="445" w:type="pct"/>
            <w:vAlign w:val="center"/>
          </w:tcPr>
          <w:p w14:paraId="6294AB99">
            <w:pPr>
              <w:jc w:val="center"/>
              <w:rPr>
                <w:rFonts w:hint="eastAsia" w:eastAsia="宋体"/>
                <w:kern w:val="0"/>
                <w:lang w:val="en-US" w:eastAsia="zh-CN"/>
              </w:rPr>
            </w:pPr>
            <w:r>
              <w:rPr>
                <w:rFonts w:hint="eastAsia"/>
                <w:kern w:val="0"/>
                <w:lang w:val="en-US" w:eastAsia="zh-CN"/>
              </w:rPr>
              <w:t>4</w:t>
            </w:r>
          </w:p>
        </w:tc>
        <w:tc>
          <w:tcPr>
            <w:tcW w:w="445" w:type="pct"/>
            <w:vAlign w:val="center"/>
          </w:tcPr>
          <w:p w14:paraId="64A10214">
            <w:pPr>
              <w:jc w:val="center"/>
              <w:rPr>
                <w:rFonts w:hint="eastAsia" w:eastAsia="宋体"/>
                <w:kern w:val="0"/>
                <w:lang w:val="en-US" w:eastAsia="zh-CN"/>
              </w:rPr>
            </w:pPr>
            <w:r>
              <w:rPr>
                <w:rFonts w:hint="eastAsia"/>
                <w:kern w:val="0"/>
                <w:lang w:val="en-US" w:eastAsia="zh-CN"/>
              </w:rPr>
              <w:t>0</w:t>
            </w:r>
          </w:p>
        </w:tc>
        <w:tc>
          <w:tcPr>
            <w:tcW w:w="445" w:type="pct"/>
            <w:vAlign w:val="center"/>
          </w:tcPr>
          <w:p w14:paraId="4ECEA7C0">
            <w:pPr>
              <w:jc w:val="center"/>
              <w:rPr>
                <w:kern w:val="0"/>
              </w:rPr>
            </w:pPr>
            <w:r>
              <w:rPr>
                <w:rFonts w:hint="eastAsia"/>
                <w:kern w:val="0"/>
              </w:rPr>
              <w:t>2</w:t>
            </w:r>
          </w:p>
        </w:tc>
        <w:tc>
          <w:tcPr>
            <w:tcW w:w="404" w:type="pct"/>
            <w:vAlign w:val="center"/>
          </w:tcPr>
          <w:p w14:paraId="690649C3">
            <w:pPr>
              <w:jc w:val="center"/>
              <w:rPr>
                <w:kern w:val="0"/>
              </w:rPr>
            </w:pPr>
            <w:r>
              <w:rPr>
                <w:rFonts w:hint="eastAsia"/>
                <w:kern w:val="0"/>
              </w:rPr>
              <w:t>-2</w:t>
            </w:r>
          </w:p>
        </w:tc>
        <w:tc>
          <w:tcPr>
            <w:tcW w:w="404" w:type="pct"/>
            <w:vAlign w:val="center"/>
          </w:tcPr>
          <w:p w14:paraId="3148B5F3">
            <w:pPr>
              <w:jc w:val="center"/>
              <w:rPr>
                <w:kern w:val="0"/>
              </w:rPr>
            </w:pPr>
            <w:r>
              <w:rPr>
                <w:rFonts w:hint="eastAsia"/>
                <w:kern w:val="0"/>
                <w:lang w:val="en-US" w:eastAsia="zh-CN"/>
              </w:rPr>
              <w:t>淘汰2台</w:t>
            </w:r>
          </w:p>
        </w:tc>
      </w:tr>
      <w:tr w14:paraId="6CC5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37C03652">
            <w:pPr>
              <w:jc w:val="center"/>
              <w:rPr>
                <w:kern w:val="0"/>
              </w:rPr>
            </w:pPr>
            <w:r>
              <w:rPr>
                <w:rFonts w:hint="eastAsia"/>
                <w:kern w:val="0"/>
              </w:rPr>
              <w:t>16</w:t>
            </w:r>
          </w:p>
        </w:tc>
        <w:tc>
          <w:tcPr>
            <w:tcW w:w="1290" w:type="pct"/>
            <w:vAlign w:val="center"/>
          </w:tcPr>
          <w:p w14:paraId="63F0B3EA">
            <w:pPr>
              <w:jc w:val="center"/>
              <w:rPr>
                <w:kern w:val="0"/>
              </w:rPr>
            </w:pPr>
            <w:r>
              <w:rPr>
                <w:rFonts w:hint="eastAsia"/>
                <w:kern w:val="0"/>
              </w:rPr>
              <w:t>分切机</w:t>
            </w:r>
          </w:p>
        </w:tc>
        <w:tc>
          <w:tcPr>
            <w:tcW w:w="581" w:type="pct"/>
            <w:vAlign w:val="center"/>
          </w:tcPr>
          <w:p w14:paraId="38D5CED8">
            <w:pPr>
              <w:jc w:val="center"/>
              <w:rPr>
                <w:rFonts w:hint="eastAsia" w:eastAsia="宋体"/>
                <w:kern w:val="0"/>
                <w:lang w:val="en-US" w:eastAsia="zh-CN"/>
              </w:rPr>
            </w:pPr>
            <w:r>
              <w:rPr>
                <w:rFonts w:hint="eastAsia"/>
                <w:kern w:val="0"/>
                <w:lang w:val="en-US" w:eastAsia="zh-CN"/>
              </w:rPr>
              <w:t>/</w:t>
            </w:r>
          </w:p>
        </w:tc>
        <w:tc>
          <w:tcPr>
            <w:tcW w:w="581" w:type="pct"/>
            <w:vAlign w:val="center"/>
          </w:tcPr>
          <w:p w14:paraId="243306D4">
            <w:pPr>
              <w:jc w:val="center"/>
              <w:rPr>
                <w:kern w:val="0"/>
              </w:rPr>
            </w:pPr>
            <w:r>
              <w:rPr>
                <w:rFonts w:hint="eastAsia"/>
                <w:kern w:val="0"/>
              </w:rPr>
              <w:t>10</w:t>
            </w:r>
          </w:p>
        </w:tc>
        <w:tc>
          <w:tcPr>
            <w:tcW w:w="445" w:type="pct"/>
            <w:vAlign w:val="center"/>
          </w:tcPr>
          <w:p w14:paraId="20D856B9">
            <w:pPr>
              <w:jc w:val="center"/>
              <w:rPr>
                <w:rFonts w:hint="eastAsia" w:eastAsia="宋体"/>
                <w:kern w:val="0"/>
                <w:lang w:val="en-US" w:eastAsia="zh-CN"/>
              </w:rPr>
            </w:pPr>
            <w:r>
              <w:rPr>
                <w:rFonts w:hint="eastAsia"/>
                <w:kern w:val="0"/>
                <w:lang w:val="en-US" w:eastAsia="zh-CN"/>
              </w:rPr>
              <w:t>5</w:t>
            </w:r>
          </w:p>
        </w:tc>
        <w:tc>
          <w:tcPr>
            <w:tcW w:w="445" w:type="pct"/>
            <w:vAlign w:val="center"/>
          </w:tcPr>
          <w:p w14:paraId="63BBA35D">
            <w:pPr>
              <w:jc w:val="center"/>
              <w:rPr>
                <w:rFonts w:hint="eastAsia" w:eastAsia="宋体"/>
                <w:kern w:val="0"/>
                <w:lang w:val="en-US" w:eastAsia="zh-CN"/>
              </w:rPr>
            </w:pPr>
            <w:r>
              <w:rPr>
                <w:rFonts w:hint="eastAsia"/>
                <w:kern w:val="0"/>
                <w:lang w:val="en-US" w:eastAsia="zh-CN"/>
              </w:rPr>
              <w:t>0</w:t>
            </w:r>
          </w:p>
        </w:tc>
        <w:tc>
          <w:tcPr>
            <w:tcW w:w="445" w:type="pct"/>
            <w:vAlign w:val="center"/>
          </w:tcPr>
          <w:p w14:paraId="5499BF4B">
            <w:pPr>
              <w:jc w:val="center"/>
              <w:rPr>
                <w:kern w:val="0"/>
              </w:rPr>
            </w:pPr>
            <w:r>
              <w:rPr>
                <w:rFonts w:hint="eastAsia"/>
                <w:kern w:val="0"/>
              </w:rPr>
              <w:t>1</w:t>
            </w:r>
          </w:p>
        </w:tc>
        <w:tc>
          <w:tcPr>
            <w:tcW w:w="404" w:type="pct"/>
            <w:vAlign w:val="center"/>
          </w:tcPr>
          <w:p w14:paraId="294C76A4">
            <w:pPr>
              <w:jc w:val="center"/>
              <w:rPr>
                <w:kern w:val="0"/>
              </w:rPr>
            </w:pPr>
            <w:r>
              <w:rPr>
                <w:rFonts w:hint="eastAsia"/>
                <w:kern w:val="0"/>
              </w:rPr>
              <w:t>-9</w:t>
            </w:r>
          </w:p>
        </w:tc>
        <w:tc>
          <w:tcPr>
            <w:tcW w:w="404" w:type="pct"/>
            <w:vAlign w:val="center"/>
          </w:tcPr>
          <w:p w14:paraId="7570359C">
            <w:pPr>
              <w:jc w:val="center"/>
              <w:rPr>
                <w:rFonts w:hint="default"/>
                <w:kern w:val="0"/>
                <w:lang w:val="en-US"/>
              </w:rPr>
            </w:pPr>
            <w:r>
              <w:rPr>
                <w:rFonts w:hint="eastAsia"/>
                <w:kern w:val="0"/>
                <w:lang w:val="en-US" w:eastAsia="zh-CN"/>
              </w:rPr>
              <w:t>淘汰4台</w:t>
            </w:r>
          </w:p>
        </w:tc>
      </w:tr>
      <w:tr w14:paraId="4F02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747864C6">
            <w:pPr>
              <w:jc w:val="center"/>
              <w:rPr>
                <w:kern w:val="0"/>
              </w:rPr>
            </w:pPr>
            <w:r>
              <w:rPr>
                <w:rFonts w:hint="eastAsia"/>
                <w:kern w:val="0"/>
              </w:rPr>
              <w:t>17</w:t>
            </w:r>
          </w:p>
        </w:tc>
        <w:tc>
          <w:tcPr>
            <w:tcW w:w="1290" w:type="pct"/>
            <w:vAlign w:val="center"/>
          </w:tcPr>
          <w:p w14:paraId="49BF01A1">
            <w:pPr>
              <w:jc w:val="center"/>
              <w:rPr>
                <w:kern w:val="0"/>
              </w:rPr>
            </w:pPr>
            <w:r>
              <w:rPr>
                <w:rFonts w:hint="eastAsia"/>
                <w:kern w:val="0"/>
              </w:rPr>
              <w:t>程切机</w:t>
            </w:r>
          </w:p>
        </w:tc>
        <w:tc>
          <w:tcPr>
            <w:tcW w:w="581" w:type="pct"/>
            <w:vAlign w:val="center"/>
          </w:tcPr>
          <w:p w14:paraId="3264CBD5">
            <w:pPr>
              <w:jc w:val="center"/>
              <w:rPr>
                <w:rFonts w:hint="eastAsia" w:eastAsia="宋体"/>
                <w:kern w:val="0"/>
                <w:lang w:val="en-US" w:eastAsia="zh-CN"/>
              </w:rPr>
            </w:pPr>
            <w:r>
              <w:rPr>
                <w:rFonts w:hint="eastAsia"/>
                <w:kern w:val="0"/>
                <w:lang w:val="en-US" w:eastAsia="zh-CN"/>
              </w:rPr>
              <w:t>/</w:t>
            </w:r>
          </w:p>
        </w:tc>
        <w:tc>
          <w:tcPr>
            <w:tcW w:w="581" w:type="pct"/>
            <w:vAlign w:val="center"/>
          </w:tcPr>
          <w:p w14:paraId="3FAE6783">
            <w:pPr>
              <w:jc w:val="center"/>
              <w:rPr>
                <w:kern w:val="0"/>
              </w:rPr>
            </w:pPr>
            <w:r>
              <w:rPr>
                <w:rFonts w:hint="eastAsia"/>
                <w:kern w:val="0"/>
              </w:rPr>
              <w:t>6</w:t>
            </w:r>
          </w:p>
        </w:tc>
        <w:tc>
          <w:tcPr>
            <w:tcW w:w="445" w:type="pct"/>
            <w:vAlign w:val="center"/>
          </w:tcPr>
          <w:p w14:paraId="7A605EAC">
            <w:pPr>
              <w:jc w:val="center"/>
              <w:rPr>
                <w:rFonts w:hint="eastAsia" w:eastAsia="宋体"/>
                <w:kern w:val="0"/>
                <w:lang w:val="en-US" w:eastAsia="zh-CN"/>
              </w:rPr>
            </w:pPr>
            <w:r>
              <w:rPr>
                <w:rFonts w:hint="eastAsia"/>
                <w:kern w:val="0"/>
                <w:lang w:val="en-US" w:eastAsia="zh-CN"/>
              </w:rPr>
              <w:t>1</w:t>
            </w:r>
          </w:p>
        </w:tc>
        <w:tc>
          <w:tcPr>
            <w:tcW w:w="445" w:type="pct"/>
            <w:vAlign w:val="center"/>
          </w:tcPr>
          <w:p w14:paraId="5508E32C">
            <w:pPr>
              <w:jc w:val="center"/>
              <w:rPr>
                <w:rFonts w:hint="eastAsia" w:eastAsia="宋体"/>
                <w:kern w:val="0"/>
                <w:lang w:val="en-US" w:eastAsia="zh-CN"/>
              </w:rPr>
            </w:pPr>
            <w:r>
              <w:rPr>
                <w:rFonts w:hint="eastAsia"/>
                <w:kern w:val="0"/>
                <w:lang w:val="en-US" w:eastAsia="zh-CN"/>
              </w:rPr>
              <w:t>0</w:t>
            </w:r>
          </w:p>
        </w:tc>
        <w:tc>
          <w:tcPr>
            <w:tcW w:w="445" w:type="pct"/>
            <w:vAlign w:val="center"/>
          </w:tcPr>
          <w:p w14:paraId="20C5E741">
            <w:pPr>
              <w:jc w:val="center"/>
              <w:rPr>
                <w:kern w:val="0"/>
              </w:rPr>
            </w:pPr>
            <w:r>
              <w:rPr>
                <w:rFonts w:hint="eastAsia"/>
                <w:kern w:val="0"/>
              </w:rPr>
              <w:t>1</w:t>
            </w:r>
          </w:p>
        </w:tc>
        <w:tc>
          <w:tcPr>
            <w:tcW w:w="404" w:type="pct"/>
            <w:vAlign w:val="center"/>
          </w:tcPr>
          <w:p w14:paraId="63457A35">
            <w:pPr>
              <w:jc w:val="center"/>
              <w:rPr>
                <w:kern w:val="0"/>
              </w:rPr>
            </w:pPr>
            <w:r>
              <w:rPr>
                <w:rFonts w:hint="eastAsia"/>
                <w:kern w:val="0"/>
              </w:rPr>
              <w:t>-5</w:t>
            </w:r>
          </w:p>
        </w:tc>
        <w:tc>
          <w:tcPr>
            <w:tcW w:w="404" w:type="pct"/>
            <w:vAlign w:val="center"/>
          </w:tcPr>
          <w:p w14:paraId="7B6E3C09">
            <w:pPr>
              <w:jc w:val="center"/>
              <w:rPr>
                <w:kern w:val="0"/>
              </w:rPr>
            </w:pPr>
            <w:r>
              <w:rPr>
                <w:rFonts w:hint="eastAsia"/>
                <w:kern w:val="0"/>
                <w:lang w:val="en-US" w:eastAsia="zh-CN"/>
              </w:rPr>
              <w:t>/</w:t>
            </w:r>
          </w:p>
        </w:tc>
      </w:tr>
      <w:tr w14:paraId="4522C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1F44F1A4">
            <w:pPr>
              <w:jc w:val="center"/>
              <w:rPr>
                <w:kern w:val="0"/>
              </w:rPr>
            </w:pPr>
            <w:r>
              <w:rPr>
                <w:rFonts w:hint="eastAsia"/>
                <w:kern w:val="0"/>
              </w:rPr>
              <w:t>18</w:t>
            </w:r>
          </w:p>
        </w:tc>
        <w:tc>
          <w:tcPr>
            <w:tcW w:w="1290" w:type="pct"/>
            <w:vAlign w:val="center"/>
          </w:tcPr>
          <w:p w14:paraId="32F6D0AF">
            <w:pPr>
              <w:jc w:val="center"/>
              <w:rPr>
                <w:kern w:val="0"/>
              </w:rPr>
            </w:pPr>
            <w:r>
              <w:rPr>
                <w:rFonts w:hint="eastAsia"/>
                <w:kern w:val="0"/>
              </w:rPr>
              <w:t>国望切纸机</w:t>
            </w:r>
          </w:p>
        </w:tc>
        <w:tc>
          <w:tcPr>
            <w:tcW w:w="581" w:type="pct"/>
            <w:vAlign w:val="center"/>
          </w:tcPr>
          <w:p w14:paraId="06945189">
            <w:pPr>
              <w:jc w:val="center"/>
              <w:rPr>
                <w:rFonts w:hint="eastAsia"/>
                <w:kern w:val="0"/>
              </w:rPr>
            </w:pPr>
            <w:r>
              <w:rPr>
                <w:rFonts w:hint="eastAsia"/>
                <w:kern w:val="0"/>
              </w:rPr>
              <w:t>K137S</w:t>
            </w:r>
          </w:p>
        </w:tc>
        <w:tc>
          <w:tcPr>
            <w:tcW w:w="581" w:type="pct"/>
            <w:vAlign w:val="center"/>
          </w:tcPr>
          <w:p w14:paraId="41B09494">
            <w:pPr>
              <w:jc w:val="center"/>
              <w:rPr>
                <w:kern w:val="0"/>
              </w:rPr>
            </w:pPr>
            <w:r>
              <w:rPr>
                <w:rFonts w:hint="eastAsia"/>
                <w:kern w:val="0"/>
              </w:rPr>
              <w:t>0</w:t>
            </w:r>
          </w:p>
        </w:tc>
        <w:tc>
          <w:tcPr>
            <w:tcW w:w="445" w:type="pct"/>
            <w:vAlign w:val="center"/>
          </w:tcPr>
          <w:p w14:paraId="208F378F">
            <w:pPr>
              <w:jc w:val="center"/>
              <w:rPr>
                <w:rFonts w:hint="eastAsia" w:eastAsia="宋体"/>
                <w:kern w:val="0"/>
                <w:lang w:val="en-US" w:eastAsia="zh-CN"/>
              </w:rPr>
            </w:pPr>
            <w:r>
              <w:rPr>
                <w:rFonts w:hint="eastAsia"/>
                <w:kern w:val="0"/>
                <w:lang w:val="en-US" w:eastAsia="zh-CN"/>
              </w:rPr>
              <w:t>0</w:t>
            </w:r>
          </w:p>
        </w:tc>
        <w:tc>
          <w:tcPr>
            <w:tcW w:w="445" w:type="pct"/>
            <w:vAlign w:val="center"/>
          </w:tcPr>
          <w:p w14:paraId="78ACB048">
            <w:pPr>
              <w:jc w:val="center"/>
              <w:rPr>
                <w:rFonts w:hint="eastAsia" w:eastAsia="宋体"/>
                <w:kern w:val="0"/>
                <w:lang w:val="en-US" w:eastAsia="zh-CN"/>
              </w:rPr>
            </w:pPr>
            <w:r>
              <w:rPr>
                <w:rFonts w:hint="eastAsia"/>
                <w:kern w:val="0"/>
                <w:lang w:val="en-US" w:eastAsia="zh-CN"/>
              </w:rPr>
              <w:t>1</w:t>
            </w:r>
          </w:p>
        </w:tc>
        <w:tc>
          <w:tcPr>
            <w:tcW w:w="445" w:type="pct"/>
            <w:vAlign w:val="center"/>
          </w:tcPr>
          <w:p w14:paraId="2E40C4CA">
            <w:pPr>
              <w:jc w:val="center"/>
              <w:rPr>
                <w:kern w:val="0"/>
              </w:rPr>
            </w:pPr>
            <w:r>
              <w:rPr>
                <w:rFonts w:hint="eastAsia"/>
                <w:kern w:val="0"/>
              </w:rPr>
              <w:t>1</w:t>
            </w:r>
          </w:p>
        </w:tc>
        <w:tc>
          <w:tcPr>
            <w:tcW w:w="404" w:type="pct"/>
            <w:vAlign w:val="center"/>
          </w:tcPr>
          <w:p w14:paraId="05CA36C1">
            <w:pPr>
              <w:jc w:val="center"/>
              <w:rPr>
                <w:kern w:val="0"/>
              </w:rPr>
            </w:pPr>
            <w:r>
              <w:rPr>
                <w:rFonts w:hint="eastAsia"/>
                <w:kern w:val="0"/>
              </w:rPr>
              <w:t>+1</w:t>
            </w:r>
          </w:p>
        </w:tc>
        <w:tc>
          <w:tcPr>
            <w:tcW w:w="404" w:type="pct"/>
            <w:vAlign w:val="center"/>
          </w:tcPr>
          <w:p w14:paraId="39A33486">
            <w:pPr>
              <w:jc w:val="center"/>
              <w:rPr>
                <w:kern w:val="0"/>
              </w:rPr>
            </w:pPr>
            <w:r>
              <w:rPr>
                <w:rFonts w:hint="eastAsia"/>
                <w:kern w:val="0"/>
                <w:lang w:val="en-US" w:eastAsia="zh-CN"/>
              </w:rPr>
              <w:t>本次新增</w:t>
            </w:r>
          </w:p>
        </w:tc>
      </w:tr>
      <w:tr w14:paraId="1842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62D956A9">
            <w:pPr>
              <w:jc w:val="center"/>
              <w:rPr>
                <w:kern w:val="0"/>
              </w:rPr>
            </w:pPr>
            <w:r>
              <w:rPr>
                <w:rFonts w:hint="eastAsia"/>
                <w:kern w:val="0"/>
              </w:rPr>
              <w:t>19</w:t>
            </w:r>
          </w:p>
        </w:tc>
        <w:tc>
          <w:tcPr>
            <w:tcW w:w="1290" w:type="pct"/>
            <w:vAlign w:val="center"/>
          </w:tcPr>
          <w:p w14:paraId="46DE7F04">
            <w:pPr>
              <w:jc w:val="center"/>
              <w:rPr>
                <w:kern w:val="0"/>
              </w:rPr>
            </w:pPr>
            <w:r>
              <w:rPr>
                <w:rFonts w:hint="eastAsia"/>
                <w:kern w:val="0"/>
              </w:rPr>
              <w:t>圆压圆在线检品模切机</w:t>
            </w:r>
          </w:p>
        </w:tc>
        <w:tc>
          <w:tcPr>
            <w:tcW w:w="581" w:type="pct"/>
            <w:vAlign w:val="center"/>
          </w:tcPr>
          <w:p w14:paraId="01446AD3">
            <w:pPr>
              <w:jc w:val="center"/>
              <w:rPr>
                <w:rFonts w:hint="eastAsia"/>
                <w:kern w:val="0"/>
              </w:rPr>
            </w:pPr>
            <w:r>
              <w:rPr>
                <w:rFonts w:hint="eastAsia"/>
                <w:kern w:val="0"/>
              </w:rPr>
              <w:t>JGMQ-820/1500-JP</w:t>
            </w:r>
          </w:p>
        </w:tc>
        <w:tc>
          <w:tcPr>
            <w:tcW w:w="581" w:type="pct"/>
            <w:vAlign w:val="center"/>
          </w:tcPr>
          <w:p w14:paraId="60BB8C53">
            <w:pPr>
              <w:jc w:val="center"/>
              <w:rPr>
                <w:kern w:val="0"/>
              </w:rPr>
            </w:pPr>
            <w:r>
              <w:rPr>
                <w:rFonts w:hint="eastAsia"/>
                <w:kern w:val="0"/>
              </w:rPr>
              <w:t>0</w:t>
            </w:r>
          </w:p>
        </w:tc>
        <w:tc>
          <w:tcPr>
            <w:tcW w:w="445" w:type="pct"/>
            <w:vAlign w:val="center"/>
          </w:tcPr>
          <w:p w14:paraId="4428E9AC">
            <w:pPr>
              <w:jc w:val="center"/>
              <w:rPr>
                <w:rFonts w:hint="eastAsia" w:eastAsia="宋体"/>
                <w:kern w:val="0"/>
                <w:lang w:val="en-US" w:eastAsia="zh-CN"/>
              </w:rPr>
            </w:pPr>
            <w:r>
              <w:rPr>
                <w:rFonts w:hint="eastAsia"/>
                <w:kern w:val="0"/>
                <w:lang w:val="en-US" w:eastAsia="zh-CN"/>
              </w:rPr>
              <w:t>0</w:t>
            </w:r>
          </w:p>
        </w:tc>
        <w:tc>
          <w:tcPr>
            <w:tcW w:w="445" w:type="pct"/>
            <w:vAlign w:val="center"/>
          </w:tcPr>
          <w:p w14:paraId="53B4A2DD">
            <w:pPr>
              <w:jc w:val="center"/>
              <w:rPr>
                <w:rFonts w:hint="eastAsia" w:eastAsia="宋体"/>
                <w:kern w:val="0"/>
                <w:lang w:val="en-US" w:eastAsia="zh-CN"/>
              </w:rPr>
            </w:pPr>
            <w:r>
              <w:rPr>
                <w:rFonts w:hint="eastAsia"/>
                <w:kern w:val="0"/>
                <w:lang w:val="en-US" w:eastAsia="zh-CN"/>
              </w:rPr>
              <w:t>2</w:t>
            </w:r>
          </w:p>
        </w:tc>
        <w:tc>
          <w:tcPr>
            <w:tcW w:w="445" w:type="pct"/>
            <w:vAlign w:val="center"/>
          </w:tcPr>
          <w:p w14:paraId="16033E1F">
            <w:pPr>
              <w:jc w:val="center"/>
              <w:rPr>
                <w:kern w:val="0"/>
              </w:rPr>
            </w:pPr>
            <w:r>
              <w:rPr>
                <w:rFonts w:hint="eastAsia"/>
                <w:kern w:val="0"/>
              </w:rPr>
              <w:t>2</w:t>
            </w:r>
          </w:p>
        </w:tc>
        <w:tc>
          <w:tcPr>
            <w:tcW w:w="404" w:type="pct"/>
            <w:vAlign w:val="center"/>
          </w:tcPr>
          <w:p w14:paraId="1572E94E">
            <w:pPr>
              <w:jc w:val="center"/>
              <w:rPr>
                <w:kern w:val="0"/>
              </w:rPr>
            </w:pPr>
            <w:r>
              <w:rPr>
                <w:rFonts w:hint="eastAsia"/>
                <w:kern w:val="0"/>
              </w:rPr>
              <w:t>+2</w:t>
            </w:r>
          </w:p>
        </w:tc>
        <w:tc>
          <w:tcPr>
            <w:tcW w:w="404" w:type="pct"/>
            <w:vAlign w:val="center"/>
          </w:tcPr>
          <w:p w14:paraId="746D1818">
            <w:pPr>
              <w:jc w:val="center"/>
              <w:rPr>
                <w:kern w:val="0"/>
              </w:rPr>
            </w:pPr>
            <w:r>
              <w:rPr>
                <w:rFonts w:hint="eastAsia"/>
                <w:kern w:val="0"/>
                <w:lang w:val="en-US" w:eastAsia="zh-CN"/>
              </w:rPr>
              <w:t>本次新增</w:t>
            </w:r>
          </w:p>
        </w:tc>
      </w:tr>
      <w:tr w14:paraId="49D9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423E6A08">
            <w:pPr>
              <w:jc w:val="center"/>
              <w:rPr>
                <w:kern w:val="0"/>
              </w:rPr>
            </w:pPr>
            <w:r>
              <w:rPr>
                <w:rFonts w:hint="eastAsia"/>
                <w:kern w:val="0"/>
              </w:rPr>
              <w:t>20</w:t>
            </w:r>
          </w:p>
        </w:tc>
        <w:tc>
          <w:tcPr>
            <w:tcW w:w="1290" w:type="pct"/>
            <w:vAlign w:val="center"/>
          </w:tcPr>
          <w:p w14:paraId="6F7690C4">
            <w:pPr>
              <w:jc w:val="center"/>
              <w:rPr>
                <w:kern w:val="0"/>
              </w:rPr>
            </w:pPr>
            <w:r>
              <w:rPr>
                <w:rFonts w:hint="eastAsia"/>
                <w:kern w:val="0"/>
              </w:rPr>
              <w:t>大张检品机</w:t>
            </w:r>
          </w:p>
        </w:tc>
        <w:tc>
          <w:tcPr>
            <w:tcW w:w="581" w:type="pct"/>
            <w:vAlign w:val="center"/>
          </w:tcPr>
          <w:p w14:paraId="55B62D14">
            <w:pPr>
              <w:jc w:val="center"/>
              <w:rPr>
                <w:rFonts w:hint="eastAsia" w:eastAsia="宋体"/>
                <w:kern w:val="0"/>
                <w:lang w:eastAsia="zh-CN"/>
              </w:rPr>
            </w:pPr>
            <w:r>
              <w:rPr>
                <w:rFonts w:hint="eastAsia"/>
                <w:kern w:val="0"/>
                <w:lang w:val="en-US" w:eastAsia="zh-CN"/>
              </w:rPr>
              <w:t>/</w:t>
            </w:r>
          </w:p>
        </w:tc>
        <w:tc>
          <w:tcPr>
            <w:tcW w:w="581" w:type="pct"/>
            <w:vAlign w:val="center"/>
          </w:tcPr>
          <w:p w14:paraId="329CA391">
            <w:pPr>
              <w:jc w:val="center"/>
              <w:rPr>
                <w:kern w:val="0"/>
              </w:rPr>
            </w:pPr>
            <w:r>
              <w:rPr>
                <w:rFonts w:hint="eastAsia"/>
                <w:kern w:val="0"/>
              </w:rPr>
              <w:t>8</w:t>
            </w:r>
          </w:p>
        </w:tc>
        <w:tc>
          <w:tcPr>
            <w:tcW w:w="445" w:type="pct"/>
            <w:vAlign w:val="center"/>
          </w:tcPr>
          <w:p w14:paraId="3BC564C0">
            <w:pPr>
              <w:jc w:val="center"/>
              <w:rPr>
                <w:rFonts w:hint="default" w:eastAsia="宋体"/>
                <w:kern w:val="0"/>
                <w:lang w:val="en-US" w:eastAsia="zh-CN"/>
              </w:rPr>
            </w:pPr>
            <w:r>
              <w:rPr>
                <w:rFonts w:hint="eastAsia"/>
                <w:kern w:val="0"/>
                <w:lang w:val="en-US" w:eastAsia="zh-CN"/>
              </w:rPr>
              <w:t>0</w:t>
            </w:r>
          </w:p>
        </w:tc>
        <w:tc>
          <w:tcPr>
            <w:tcW w:w="445" w:type="pct"/>
            <w:vAlign w:val="center"/>
          </w:tcPr>
          <w:p w14:paraId="28B57F69">
            <w:pPr>
              <w:jc w:val="center"/>
              <w:rPr>
                <w:rFonts w:hint="eastAsia" w:eastAsia="宋体"/>
                <w:kern w:val="0"/>
                <w:lang w:val="en-US" w:eastAsia="zh-CN"/>
              </w:rPr>
            </w:pPr>
            <w:r>
              <w:rPr>
                <w:rFonts w:hint="eastAsia"/>
                <w:kern w:val="0"/>
                <w:lang w:val="en-US" w:eastAsia="zh-CN"/>
              </w:rPr>
              <w:t>0</w:t>
            </w:r>
          </w:p>
        </w:tc>
        <w:tc>
          <w:tcPr>
            <w:tcW w:w="445" w:type="pct"/>
            <w:vAlign w:val="center"/>
          </w:tcPr>
          <w:p w14:paraId="3E3BCEF6">
            <w:pPr>
              <w:jc w:val="center"/>
              <w:rPr>
                <w:kern w:val="0"/>
              </w:rPr>
            </w:pPr>
            <w:r>
              <w:rPr>
                <w:rFonts w:hint="eastAsia"/>
                <w:kern w:val="0"/>
              </w:rPr>
              <w:t>0</w:t>
            </w:r>
          </w:p>
        </w:tc>
        <w:tc>
          <w:tcPr>
            <w:tcW w:w="404" w:type="pct"/>
            <w:vAlign w:val="center"/>
          </w:tcPr>
          <w:p w14:paraId="177F92AE">
            <w:pPr>
              <w:jc w:val="center"/>
              <w:rPr>
                <w:kern w:val="0"/>
              </w:rPr>
            </w:pPr>
            <w:r>
              <w:rPr>
                <w:rFonts w:hint="eastAsia"/>
                <w:kern w:val="0"/>
              </w:rPr>
              <w:t>-8</w:t>
            </w:r>
          </w:p>
        </w:tc>
        <w:tc>
          <w:tcPr>
            <w:tcW w:w="404" w:type="pct"/>
            <w:vAlign w:val="center"/>
          </w:tcPr>
          <w:p w14:paraId="142AD27D">
            <w:pPr>
              <w:jc w:val="center"/>
              <w:rPr>
                <w:kern w:val="0"/>
              </w:rPr>
            </w:pPr>
            <w:r>
              <w:rPr>
                <w:rFonts w:hint="eastAsia"/>
                <w:kern w:val="0"/>
                <w:lang w:val="en-US" w:eastAsia="zh-CN"/>
              </w:rPr>
              <w:t>/</w:t>
            </w:r>
          </w:p>
        </w:tc>
      </w:tr>
      <w:tr w14:paraId="62F2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416E4470">
            <w:pPr>
              <w:jc w:val="center"/>
              <w:rPr>
                <w:kern w:val="0"/>
              </w:rPr>
            </w:pPr>
            <w:r>
              <w:rPr>
                <w:rFonts w:hint="eastAsia"/>
                <w:kern w:val="0"/>
              </w:rPr>
              <w:t>21</w:t>
            </w:r>
          </w:p>
        </w:tc>
        <w:tc>
          <w:tcPr>
            <w:tcW w:w="1290" w:type="pct"/>
            <w:vAlign w:val="center"/>
          </w:tcPr>
          <w:p w14:paraId="3E4453E8">
            <w:pPr>
              <w:jc w:val="center"/>
              <w:rPr>
                <w:kern w:val="0"/>
              </w:rPr>
            </w:pPr>
            <w:r>
              <w:rPr>
                <w:rFonts w:hint="eastAsia"/>
                <w:kern w:val="0"/>
              </w:rPr>
              <w:t>小张检品机</w:t>
            </w:r>
          </w:p>
        </w:tc>
        <w:tc>
          <w:tcPr>
            <w:tcW w:w="581" w:type="pct"/>
            <w:vAlign w:val="center"/>
          </w:tcPr>
          <w:p w14:paraId="348E91FF">
            <w:pPr>
              <w:jc w:val="center"/>
              <w:rPr>
                <w:rFonts w:hint="eastAsia"/>
                <w:kern w:val="0"/>
              </w:rPr>
            </w:pPr>
            <w:r>
              <w:rPr>
                <w:rFonts w:hint="eastAsia"/>
                <w:kern w:val="0"/>
              </w:rPr>
              <w:t>DH-HSJP420-40BBNE</w:t>
            </w:r>
          </w:p>
        </w:tc>
        <w:tc>
          <w:tcPr>
            <w:tcW w:w="581" w:type="pct"/>
            <w:vAlign w:val="center"/>
          </w:tcPr>
          <w:p w14:paraId="5E53AF3D">
            <w:pPr>
              <w:jc w:val="center"/>
              <w:rPr>
                <w:kern w:val="0"/>
              </w:rPr>
            </w:pPr>
            <w:r>
              <w:rPr>
                <w:rFonts w:hint="eastAsia"/>
                <w:kern w:val="0"/>
              </w:rPr>
              <w:t>15</w:t>
            </w:r>
          </w:p>
        </w:tc>
        <w:tc>
          <w:tcPr>
            <w:tcW w:w="445" w:type="pct"/>
            <w:vAlign w:val="center"/>
          </w:tcPr>
          <w:p w14:paraId="4EE092E9">
            <w:pPr>
              <w:jc w:val="center"/>
              <w:rPr>
                <w:rFonts w:hint="default" w:eastAsia="宋体"/>
                <w:kern w:val="0"/>
                <w:lang w:val="en-US" w:eastAsia="zh-CN"/>
              </w:rPr>
            </w:pPr>
            <w:r>
              <w:rPr>
                <w:rFonts w:hint="eastAsia"/>
                <w:kern w:val="0"/>
                <w:lang w:val="en-US" w:eastAsia="zh-CN"/>
              </w:rPr>
              <w:t>15</w:t>
            </w:r>
          </w:p>
        </w:tc>
        <w:tc>
          <w:tcPr>
            <w:tcW w:w="445" w:type="pct"/>
            <w:vAlign w:val="center"/>
          </w:tcPr>
          <w:p w14:paraId="6BCCFC2D">
            <w:pPr>
              <w:jc w:val="center"/>
              <w:rPr>
                <w:rFonts w:hint="eastAsia" w:eastAsia="宋体"/>
                <w:kern w:val="0"/>
                <w:lang w:val="en-US" w:eastAsia="zh-CN"/>
              </w:rPr>
            </w:pPr>
            <w:r>
              <w:rPr>
                <w:rFonts w:hint="eastAsia"/>
                <w:kern w:val="0"/>
                <w:lang w:val="en-US" w:eastAsia="zh-CN"/>
              </w:rPr>
              <w:t>0</w:t>
            </w:r>
          </w:p>
        </w:tc>
        <w:tc>
          <w:tcPr>
            <w:tcW w:w="445" w:type="pct"/>
            <w:vAlign w:val="center"/>
          </w:tcPr>
          <w:p w14:paraId="4B76ADB2">
            <w:pPr>
              <w:jc w:val="center"/>
              <w:rPr>
                <w:kern w:val="0"/>
              </w:rPr>
            </w:pPr>
            <w:r>
              <w:rPr>
                <w:rFonts w:hint="eastAsia"/>
                <w:kern w:val="0"/>
              </w:rPr>
              <w:t>12</w:t>
            </w:r>
          </w:p>
        </w:tc>
        <w:tc>
          <w:tcPr>
            <w:tcW w:w="404" w:type="pct"/>
            <w:vAlign w:val="center"/>
          </w:tcPr>
          <w:p w14:paraId="22F26D24">
            <w:pPr>
              <w:jc w:val="center"/>
              <w:rPr>
                <w:kern w:val="0"/>
              </w:rPr>
            </w:pPr>
            <w:r>
              <w:rPr>
                <w:rFonts w:hint="eastAsia"/>
                <w:kern w:val="0"/>
              </w:rPr>
              <w:t>-3</w:t>
            </w:r>
          </w:p>
        </w:tc>
        <w:tc>
          <w:tcPr>
            <w:tcW w:w="404" w:type="pct"/>
            <w:vAlign w:val="center"/>
          </w:tcPr>
          <w:p w14:paraId="4951D1FF">
            <w:pPr>
              <w:jc w:val="center"/>
              <w:rPr>
                <w:kern w:val="0"/>
              </w:rPr>
            </w:pPr>
            <w:r>
              <w:rPr>
                <w:rFonts w:hint="eastAsia"/>
                <w:kern w:val="0"/>
                <w:lang w:val="en-US" w:eastAsia="zh-CN"/>
              </w:rPr>
              <w:t>淘汰3台</w:t>
            </w:r>
          </w:p>
        </w:tc>
      </w:tr>
      <w:tr w14:paraId="205D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7B19E605">
            <w:pPr>
              <w:jc w:val="center"/>
              <w:rPr>
                <w:kern w:val="0"/>
              </w:rPr>
            </w:pPr>
            <w:r>
              <w:rPr>
                <w:rFonts w:hint="eastAsia"/>
                <w:kern w:val="0"/>
              </w:rPr>
              <w:t>22</w:t>
            </w:r>
          </w:p>
        </w:tc>
        <w:tc>
          <w:tcPr>
            <w:tcW w:w="1290" w:type="pct"/>
            <w:vAlign w:val="center"/>
          </w:tcPr>
          <w:p w14:paraId="2B9A4B2C">
            <w:pPr>
              <w:jc w:val="center"/>
              <w:rPr>
                <w:kern w:val="0"/>
              </w:rPr>
            </w:pPr>
            <w:r>
              <w:rPr>
                <w:rFonts w:hint="eastAsia"/>
                <w:kern w:val="0"/>
              </w:rPr>
              <w:t>复合机</w:t>
            </w:r>
          </w:p>
        </w:tc>
        <w:tc>
          <w:tcPr>
            <w:tcW w:w="581" w:type="pct"/>
            <w:vAlign w:val="center"/>
          </w:tcPr>
          <w:p w14:paraId="37109F55">
            <w:pPr>
              <w:jc w:val="center"/>
              <w:rPr>
                <w:rFonts w:hint="eastAsia" w:eastAsia="宋体"/>
                <w:kern w:val="0"/>
                <w:lang w:val="en-US" w:eastAsia="zh-CN"/>
              </w:rPr>
            </w:pPr>
            <w:r>
              <w:rPr>
                <w:rFonts w:hint="eastAsia"/>
                <w:kern w:val="0"/>
                <w:lang w:val="en-US" w:eastAsia="zh-CN"/>
              </w:rPr>
              <w:t>/</w:t>
            </w:r>
          </w:p>
        </w:tc>
        <w:tc>
          <w:tcPr>
            <w:tcW w:w="581" w:type="pct"/>
            <w:vAlign w:val="center"/>
          </w:tcPr>
          <w:p w14:paraId="5942AC7A">
            <w:pPr>
              <w:jc w:val="center"/>
              <w:rPr>
                <w:kern w:val="0"/>
              </w:rPr>
            </w:pPr>
            <w:r>
              <w:rPr>
                <w:rFonts w:hint="eastAsia"/>
                <w:kern w:val="0"/>
              </w:rPr>
              <w:t>10</w:t>
            </w:r>
          </w:p>
        </w:tc>
        <w:tc>
          <w:tcPr>
            <w:tcW w:w="445" w:type="pct"/>
            <w:vAlign w:val="center"/>
          </w:tcPr>
          <w:p w14:paraId="0B125B28">
            <w:pPr>
              <w:jc w:val="center"/>
              <w:rPr>
                <w:rFonts w:hint="eastAsia" w:eastAsia="宋体"/>
                <w:kern w:val="0"/>
                <w:lang w:val="en-US" w:eastAsia="zh-CN"/>
              </w:rPr>
            </w:pPr>
            <w:r>
              <w:rPr>
                <w:rFonts w:hint="eastAsia"/>
                <w:kern w:val="0"/>
                <w:lang w:val="en-US" w:eastAsia="zh-CN"/>
              </w:rPr>
              <w:t>5</w:t>
            </w:r>
          </w:p>
        </w:tc>
        <w:tc>
          <w:tcPr>
            <w:tcW w:w="445" w:type="pct"/>
            <w:vAlign w:val="center"/>
          </w:tcPr>
          <w:p w14:paraId="6F3B0A8B">
            <w:pPr>
              <w:jc w:val="center"/>
              <w:rPr>
                <w:rFonts w:hint="eastAsia" w:eastAsia="宋体"/>
                <w:kern w:val="0"/>
                <w:lang w:val="en-US" w:eastAsia="zh-CN"/>
              </w:rPr>
            </w:pPr>
            <w:r>
              <w:rPr>
                <w:rFonts w:hint="eastAsia"/>
                <w:kern w:val="0"/>
                <w:lang w:val="en-US" w:eastAsia="zh-CN"/>
              </w:rPr>
              <w:t>0</w:t>
            </w:r>
          </w:p>
        </w:tc>
        <w:tc>
          <w:tcPr>
            <w:tcW w:w="445" w:type="pct"/>
            <w:vAlign w:val="center"/>
          </w:tcPr>
          <w:p w14:paraId="6DDFA7D3">
            <w:pPr>
              <w:jc w:val="center"/>
              <w:rPr>
                <w:kern w:val="0"/>
              </w:rPr>
            </w:pPr>
            <w:r>
              <w:rPr>
                <w:rFonts w:hint="eastAsia"/>
                <w:kern w:val="0"/>
              </w:rPr>
              <w:t>4</w:t>
            </w:r>
          </w:p>
        </w:tc>
        <w:tc>
          <w:tcPr>
            <w:tcW w:w="404" w:type="pct"/>
            <w:vAlign w:val="center"/>
          </w:tcPr>
          <w:p w14:paraId="38362BE2">
            <w:pPr>
              <w:jc w:val="center"/>
              <w:rPr>
                <w:kern w:val="0"/>
              </w:rPr>
            </w:pPr>
            <w:r>
              <w:rPr>
                <w:rFonts w:hint="eastAsia"/>
                <w:kern w:val="0"/>
              </w:rPr>
              <w:t>-6</w:t>
            </w:r>
          </w:p>
        </w:tc>
        <w:tc>
          <w:tcPr>
            <w:tcW w:w="404" w:type="pct"/>
            <w:vAlign w:val="center"/>
          </w:tcPr>
          <w:p w14:paraId="113E5C0A">
            <w:pPr>
              <w:jc w:val="center"/>
              <w:rPr>
                <w:kern w:val="0"/>
              </w:rPr>
            </w:pPr>
            <w:r>
              <w:rPr>
                <w:rFonts w:hint="eastAsia"/>
                <w:kern w:val="0"/>
                <w:lang w:val="en-US" w:eastAsia="zh-CN"/>
              </w:rPr>
              <w:t>淘汰1台</w:t>
            </w:r>
          </w:p>
        </w:tc>
      </w:tr>
      <w:tr w14:paraId="1D9D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4379DDA9">
            <w:pPr>
              <w:jc w:val="center"/>
              <w:rPr>
                <w:kern w:val="0"/>
              </w:rPr>
            </w:pPr>
            <w:r>
              <w:rPr>
                <w:rFonts w:hint="eastAsia"/>
                <w:kern w:val="0"/>
              </w:rPr>
              <w:t>23</w:t>
            </w:r>
          </w:p>
        </w:tc>
        <w:tc>
          <w:tcPr>
            <w:tcW w:w="1290" w:type="pct"/>
            <w:vAlign w:val="center"/>
          </w:tcPr>
          <w:p w14:paraId="35398419">
            <w:pPr>
              <w:jc w:val="center"/>
              <w:rPr>
                <w:kern w:val="0"/>
              </w:rPr>
            </w:pPr>
            <w:r>
              <w:rPr>
                <w:rFonts w:hint="eastAsia"/>
                <w:kern w:val="0"/>
              </w:rPr>
              <w:t>卷筒剥离机</w:t>
            </w:r>
          </w:p>
        </w:tc>
        <w:tc>
          <w:tcPr>
            <w:tcW w:w="581" w:type="pct"/>
            <w:vAlign w:val="center"/>
          </w:tcPr>
          <w:p w14:paraId="04563EF7">
            <w:pPr>
              <w:jc w:val="center"/>
              <w:rPr>
                <w:rFonts w:hint="eastAsia" w:eastAsia="宋体"/>
                <w:kern w:val="0"/>
                <w:lang w:val="en-US" w:eastAsia="zh-CN"/>
              </w:rPr>
            </w:pPr>
            <w:r>
              <w:rPr>
                <w:rFonts w:hint="eastAsia"/>
                <w:kern w:val="0"/>
                <w:lang w:val="en-US" w:eastAsia="zh-CN"/>
              </w:rPr>
              <w:t>/</w:t>
            </w:r>
          </w:p>
        </w:tc>
        <w:tc>
          <w:tcPr>
            <w:tcW w:w="581" w:type="pct"/>
            <w:vAlign w:val="center"/>
          </w:tcPr>
          <w:p w14:paraId="7A8D758A">
            <w:pPr>
              <w:jc w:val="center"/>
              <w:rPr>
                <w:kern w:val="0"/>
              </w:rPr>
            </w:pPr>
            <w:r>
              <w:rPr>
                <w:rFonts w:hint="eastAsia"/>
                <w:kern w:val="0"/>
              </w:rPr>
              <w:t>6</w:t>
            </w:r>
          </w:p>
        </w:tc>
        <w:tc>
          <w:tcPr>
            <w:tcW w:w="445" w:type="pct"/>
            <w:vAlign w:val="center"/>
          </w:tcPr>
          <w:p w14:paraId="0D701473">
            <w:pPr>
              <w:jc w:val="center"/>
              <w:rPr>
                <w:rFonts w:hint="eastAsia" w:eastAsia="宋体"/>
                <w:kern w:val="0"/>
                <w:lang w:val="en-US" w:eastAsia="zh-CN"/>
              </w:rPr>
            </w:pPr>
            <w:r>
              <w:rPr>
                <w:rFonts w:hint="eastAsia"/>
                <w:kern w:val="0"/>
                <w:lang w:val="en-US" w:eastAsia="zh-CN"/>
              </w:rPr>
              <w:t>3</w:t>
            </w:r>
          </w:p>
        </w:tc>
        <w:tc>
          <w:tcPr>
            <w:tcW w:w="445" w:type="pct"/>
            <w:vAlign w:val="center"/>
          </w:tcPr>
          <w:p w14:paraId="436EAD36">
            <w:pPr>
              <w:jc w:val="center"/>
              <w:rPr>
                <w:rFonts w:hint="eastAsia" w:eastAsia="宋体"/>
                <w:kern w:val="0"/>
                <w:lang w:val="en-US" w:eastAsia="zh-CN"/>
              </w:rPr>
            </w:pPr>
            <w:r>
              <w:rPr>
                <w:rFonts w:hint="eastAsia"/>
                <w:kern w:val="0"/>
                <w:lang w:val="en-US" w:eastAsia="zh-CN"/>
              </w:rPr>
              <w:t>0</w:t>
            </w:r>
          </w:p>
        </w:tc>
        <w:tc>
          <w:tcPr>
            <w:tcW w:w="445" w:type="pct"/>
            <w:vAlign w:val="center"/>
          </w:tcPr>
          <w:p w14:paraId="1FE333C2">
            <w:pPr>
              <w:jc w:val="center"/>
              <w:rPr>
                <w:kern w:val="0"/>
              </w:rPr>
            </w:pPr>
            <w:r>
              <w:rPr>
                <w:rFonts w:hint="eastAsia"/>
                <w:kern w:val="0"/>
              </w:rPr>
              <w:t>2</w:t>
            </w:r>
          </w:p>
        </w:tc>
        <w:tc>
          <w:tcPr>
            <w:tcW w:w="404" w:type="pct"/>
            <w:vAlign w:val="center"/>
          </w:tcPr>
          <w:p w14:paraId="6A45606E">
            <w:pPr>
              <w:jc w:val="center"/>
              <w:rPr>
                <w:kern w:val="0"/>
              </w:rPr>
            </w:pPr>
            <w:r>
              <w:rPr>
                <w:rFonts w:hint="eastAsia"/>
                <w:kern w:val="0"/>
              </w:rPr>
              <w:t>-4</w:t>
            </w:r>
          </w:p>
        </w:tc>
        <w:tc>
          <w:tcPr>
            <w:tcW w:w="404" w:type="pct"/>
            <w:vAlign w:val="center"/>
          </w:tcPr>
          <w:p w14:paraId="02915CB1">
            <w:pPr>
              <w:jc w:val="center"/>
              <w:rPr>
                <w:kern w:val="0"/>
              </w:rPr>
            </w:pPr>
            <w:r>
              <w:rPr>
                <w:rFonts w:hint="eastAsia"/>
                <w:kern w:val="0"/>
                <w:lang w:val="en-US" w:eastAsia="zh-CN"/>
              </w:rPr>
              <w:t>淘汰1台</w:t>
            </w:r>
          </w:p>
        </w:tc>
      </w:tr>
      <w:tr w14:paraId="40926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4443D116">
            <w:pPr>
              <w:jc w:val="center"/>
              <w:rPr>
                <w:kern w:val="0"/>
              </w:rPr>
            </w:pPr>
            <w:r>
              <w:rPr>
                <w:rFonts w:hint="eastAsia"/>
                <w:kern w:val="0"/>
              </w:rPr>
              <w:t>24</w:t>
            </w:r>
          </w:p>
        </w:tc>
        <w:tc>
          <w:tcPr>
            <w:tcW w:w="1290" w:type="pct"/>
            <w:vAlign w:val="center"/>
          </w:tcPr>
          <w:p w14:paraId="78B920D7">
            <w:pPr>
              <w:jc w:val="center"/>
              <w:rPr>
                <w:kern w:val="0"/>
              </w:rPr>
            </w:pPr>
            <w:r>
              <w:rPr>
                <w:rFonts w:hint="eastAsia"/>
                <w:kern w:val="0"/>
              </w:rPr>
              <w:t>快速甩刀机</w:t>
            </w:r>
          </w:p>
        </w:tc>
        <w:tc>
          <w:tcPr>
            <w:tcW w:w="581" w:type="pct"/>
            <w:vAlign w:val="center"/>
          </w:tcPr>
          <w:p w14:paraId="644EABD2">
            <w:pPr>
              <w:jc w:val="center"/>
              <w:rPr>
                <w:rFonts w:hint="eastAsia" w:eastAsia="宋体"/>
                <w:kern w:val="0"/>
                <w:lang w:val="en-US" w:eastAsia="zh-CN"/>
              </w:rPr>
            </w:pPr>
            <w:r>
              <w:rPr>
                <w:rFonts w:hint="eastAsia"/>
                <w:kern w:val="0"/>
                <w:lang w:val="en-US" w:eastAsia="zh-CN"/>
              </w:rPr>
              <w:t>/</w:t>
            </w:r>
          </w:p>
        </w:tc>
        <w:tc>
          <w:tcPr>
            <w:tcW w:w="581" w:type="pct"/>
            <w:vAlign w:val="center"/>
          </w:tcPr>
          <w:p w14:paraId="712DCEDD">
            <w:pPr>
              <w:jc w:val="center"/>
              <w:rPr>
                <w:kern w:val="0"/>
              </w:rPr>
            </w:pPr>
            <w:r>
              <w:rPr>
                <w:rFonts w:hint="eastAsia"/>
                <w:kern w:val="0"/>
              </w:rPr>
              <w:t>4</w:t>
            </w:r>
          </w:p>
        </w:tc>
        <w:tc>
          <w:tcPr>
            <w:tcW w:w="445" w:type="pct"/>
            <w:vAlign w:val="center"/>
          </w:tcPr>
          <w:p w14:paraId="73E749DE">
            <w:pPr>
              <w:jc w:val="center"/>
              <w:rPr>
                <w:rFonts w:hint="eastAsia" w:eastAsia="宋体"/>
                <w:kern w:val="0"/>
                <w:lang w:val="en-US" w:eastAsia="zh-CN"/>
              </w:rPr>
            </w:pPr>
            <w:r>
              <w:rPr>
                <w:rFonts w:hint="eastAsia"/>
                <w:kern w:val="0"/>
                <w:lang w:val="en-US" w:eastAsia="zh-CN"/>
              </w:rPr>
              <w:t>1</w:t>
            </w:r>
          </w:p>
        </w:tc>
        <w:tc>
          <w:tcPr>
            <w:tcW w:w="445" w:type="pct"/>
            <w:vAlign w:val="center"/>
          </w:tcPr>
          <w:p w14:paraId="1FA6A317">
            <w:pPr>
              <w:jc w:val="center"/>
              <w:rPr>
                <w:rFonts w:hint="eastAsia" w:eastAsia="宋体"/>
                <w:kern w:val="0"/>
                <w:lang w:val="en-US" w:eastAsia="zh-CN"/>
              </w:rPr>
            </w:pPr>
            <w:r>
              <w:rPr>
                <w:rFonts w:hint="eastAsia"/>
                <w:kern w:val="0"/>
                <w:lang w:val="en-US" w:eastAsia="zh-CN"/>
              </w:rPr>
              <w:t>2</w:t>
            </w:r>
          </w:p>
        </w:tc>
        <w:tc>
          <w:tcPr>
            <w:tcW w:w="445" w:type="pct"/>
            <w:vAlign w:val="center"/>
          </w:tcPr>
          <w:p w14:paraId="0565F0BF">
            <w:pPr>
              <w:jc w:val="center"/>
              <w:rPr>
                <w:kern w:val="0"/>
              </w:rPr>
            </w:pPr>
            <w:r>
              <w:rPr>
                <w:rFonts w:hint="eastAsia"/>
                <w:kern w:val="0"/>
              </w:rPr>
              <w:t>3</w:t>
            </w:r>
          </w:p>
        </w:tc>
        <w:tc>
          <w:tcPr>
            <w:tcW w:w="404" w:type="pct"/>
            <w:vAlign w:val="center"/>
          </w:tcPr>
          <w:p w14:paraId="32D177A0">
            <w:pPr>
              <w:jc w:val="center"/>
              <w:rPr>
                <w:kern w:val="0"/>
              </w:rPr>
            </w:pPr>
            <w:r>
              <w:rPr>
                <w:rFonts w:hint="eastAsia"/>
                <w:kern w:val="0"/>
              </w:rPr>
              <w:t>-1</w:t>
            </w:r>
          </w:p>
        </w:tc>
        <w:tc>
          <w:tcPr>
            <w:tcW w:w="404" w:type="pct"/>
            <w:vAlign w:val="center"/>
          </w:tcPr>
          <w:p w14:paraId="28E6FD5C">
            <w:pPr>
              <w:jc w:val="center"/>
              <w:rPr>
                <w:rFonts w:hint="default" w:eastAsia="宋体"/>
                <w:kern w:val="0"/>
                <w:lang w:val="en-US" w:eastAsia="zh-CN"/>
              </w:rPr>
            </w:pPr>
            <w:r>
              <w:rPr>
                <w:rFonts w:hint="eastAsia"/>
                <w:kern w:val="0"/>
                <w:lang w:val="en-US" w:eastAsia="zh-CN"/>
              </w:rPr>
              <w:t>新增2台</w:t>
            </w:r>
          </w:p>
        </w:tc>
      </w:tr>
      <w:tr w14:paraId="5B93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vAlign w:val="center"/>
          </w:tcPr>
          <w:p w14:paraId="4BF17380">
            <w:pPr>
              <w:jc w:val="center"/>
              <w:rPr>
                <w:kern w:val="0"/>
              </w:rPr>
            </w:pPr>
            <w:r>
              <w:rPr>
                <w:rFonts w:hint="eastAsia"/>
                <w:kern w:val="0"/>
              </w:rPr>
              <w:t>25</w:t>
            </w:r>
          </w:p>
        </w:tc>
        <w:tc>
          <w:tcPr>
            <w:tcW w:w="1290" w:type="pct"/>
            <w:vAlign w:val="center"/>
          </w:tcPr>
          <w:p w14:paraId="08E8DEC7">
            <w:pPr>
              <w:jc w:val="center"/>
              <w:rPr>
                <w:kern w:val="0"/>
              </w:rPr>
            </w:pPr>
            <w:r>
              <w:rPr>
                <w:rFonts w:hint="eastAsia"/>
                <w:kern w:val="0"/>
              </w:rPr>
              <w:t>定长拉伸</w:t>
            </w:r>
          </w:p>
        </w:tc>
        <w:tc>
          <w:tcPr>
            <w:tcW w:w="581" w:type="pct"/>
            <w:vAlign w:val="center"/>
          </w:tcPr>
          <w:p w14:paraId="705266A5">
            <w:pPr>
              <w:jc w:val="center"/>
              <w:rPr>
                <w:rFonts w:hint="eastAsia" w:eastAsia="宋体"/>
                <w:kern w:val="0"/>
                <w:lang w:val="en-US" w:eastAsia="zh-CN"/>
              </w:rPr>
            </w:pPr>
            <w:r>
              <w:rPr>
                <w:rFonts w:hint="eastAsia"/>
                <w:kern w:val="0"/>
                <w:lang w:val="en-US" w:eastAsia="zh-CN"/>
              </w:rPr>
              <w:t>/</w:t>
            </w:r>
          </w:p>
        </w:tc>
        <w:tc>
          <w:tcPr>
            <w:tcW w:w="581" w:type="pct"/>
            <w:vAlign w:val="center"/>
          </w:tcPr>
          <w:p w14:paraId="68B733A2">
            <w:pPr>
              <w:jc w:val="center"/>
              <w:rPr>
                <w:kern w:val="0"/>
              </w:rPr>
            </w:pPr>
            <w:r>
              <w:rPr>
                <w:rFonts w:hint="eastAsia"/>
                <w:kern w:val="0"/>
              </w:rPr>
              <w:t>2</w:t>
            </w:r>
          </w:p>
        </w:tc>
        <w:tc>
          <w:tcPr>
            <w:tcW w:w="445" w:type="pct"/>
            <w:vAlign w:val="center"/>
          </w:tcPr>
          <w:p w14:paraId="739592D0">
            <w:pPr>
              <w:jc w:val="center"/>
              <w:rPr>
                <w:rFonts w:hint="eastAsia" w:eastAsia="宋体"/>
                <w:kern w:val="0"/>
                <w:lang w:val="en-US" w:eastAsia="zh-CN"/>
              </w:rPr>
            </w:pPr>
            <w:r>
              <w:rPr>
                <w:rFonts w:hint="eastAsia"/>
                <w:kern w:val="0"/>
                <w:lang w:val="en-US" w:eastAsia="zh-CN"/>
              </w:rPr>
              <w:t>2</w:t>
            </w:r>
          </w:p>
        </w:tc>
        <w:tc>
          <w:tcPr>
            <w:tcW w:w="445" w:type="pct"/>
            <w:vAlign w:val="center"/>
          </w:tcPr>
          <w:p w14:paraId="108AF9CD">
            <w:pPr>
              <w:jc w:val="center"/>
              <w:rPr>
                <w:rFonts w:hint="eastAsia" w:eastAsia="宋体"/>
                <w:kern w:val="0"/>
                <w:lang w:val="en-US" w:eastAsia="zh-CN"/>
              </w:rPr>
            </w:pPr>
            <w:r>
              <w:rPr>
                <w:rFonts w:hint="eastAsia"/>
                <w:kern w:val="0"/>
                <w:lang w:val="en-US" w:eastAsia="zh-CN"/>
              </w:rPr>
              <w:t>0</w:t>
            </w:r>
          </w:p>
        </w:tc>
        <w:tc>
          <w:tcPr>
            <w:tcW w:w="445" w:type="pct"/>
            <w:vAlign w:val="center"/>
          </w:tcPr>
          <w:p w14:paraId="5744C8A8">
            <w:pPr>
              <w:jc w:val="center"/>
              <w:rPr>
                <w:kern w:val="0"/>
              </w:rPr>
            </w:pPr>
            <w:r>
              <w:rPr>
                <w:rFonts w:hint="eastAsia"/>
                <w:kern w:val="0"/>
              </w:rPr>
              <w:t>2</w:t>
            </w:r>
          </w:p>
        </w:tc>
        <w:tc>
          <w:tcPr>
            <w:tcW w:w="404" w:type="pct"/>
            <w:vAlign w:val="center"/>
          </w:tcPr>
          <w:p w14:paraId="04D2CA13">
            <w:pPr>
              <w:jc w:val="center"/>
              <w:rPr>
                <w:kern w:val="0"/>
              </w:rPr>
            </w:pPr>
            <w:r>
              <w:rPr>
                <w:rFonts w:hint="eastAsia"/>
                <w:kern w:val="0"/>
              </w:rPr>
              <w:t>0</w:t>
            </w:r>
          </w:p>
        </w:tc>
        <w:tc>
          <w:tcPr>
            <w:tcW w:w="404" w:type="pct"/>
            <w:vAlign w:val="center"/>
          </w:tcPr>
          <w:p w14:paraId="259EE3BD">
            <w:pPr>
              <w:jc w:val="center"/>
              <w:rPr>
                <w:rFonts w:hint="eastAsia" w:eastAsia="宋体"/>
                <w:kern w:val="0"/>
                <w:lang w:val="en-US" w:eastAsia="zh-CN"/>
              </w:rPr>
            </w:pPr>
            <w:r>
              <w:rPr>
                <w:rFonts w:hint="eastAsia"/>
                <w:kern w:val="0"/>
                <w:lang w:val="en-US" w:eastAsia="zh-CN"/>
              </w:rPr>
              <w:t>/</w:t>
            </w:r>
          </w:p>
        </w:tc>
      </w:tr>
      <w:tr w14:paraId="4E9E6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49EB978F">
            <w:pPr>
              <w:jc w:val="center"/>
              <w:rPr>
                <w:kern w:val="0"/>
              </w:rPr>
            </w:pPr>
            <w:r>
              <w:rPr>
                <w:rFonts w:hint="eastAsia"/>
                <w:kern w:val="0"/>
              </w:rPr>
              <w:t>26</w:t>
            </w:r>
          </w:p>
        </w:tc>
        <w:tc>
          <w:tcPr>
            <w:tcW w:w="1290" w:type="pct"/>
            <w:vAlign w:val="center"/>
          </w:tcPr>
          <w:p w14:paraId="6E222EB3">
            <w:pPr>
              <w:jc w:val="center"/>
              <w:rPr>
                <w:kern w:val="0"/>
              </w:rPr>
            </w:pPr>
            <w:r>
              <w:rPr>
                <w:rFonts w:hint="eastAsia"/>
                <w:kern w:val="0"/>
              </w:rPr>
              <w:t>冷却塔</w:t>
            </w:r>
          </w:p>
        </w:tc>
        <w:tc>
          <w:tcPr>
            <w:tcW w:w="581" w:type="pct"/>
            <w:vAlign w:val="center"/>
          </w:tcPr>
          <w:p w14:paraId="7D669359">
            <w:pPr>
              <w:jc w:val="center"/>
              <w:rPr>
                <w:rFonts w:hint="eastAsia" w:eastAsia="宋体"/>
                <w:kern w:val="0"/>
                <w:lang w:val="en-US" w:eastAsia="zh-CN"/>
              </w:rPr>
            </w:pPr>
            <w:r>
              <w:rPr>
                <w:rFonts w:hint="eastAsia"/>
                <w:kern w:val="0"/>
              </w:rPr>
              <w:t>150m³/h</w:t>
            </w:r>
          </w:p>
        </w:tc>
        <w:tc>
          <w:tcPr>
            <w:tcW w:w="581" w:type="pct"/>
            <w:vAlign w:val="center"/>
          </w:tcPr>
          <w:p w14:paraId="30667C7E">
            <w:pPr>
              <w:jc w:val="center"/>
              <w:rPr>
                <w:kern w:val="0"/>
              </w:rPr>
            </w:pPr>
            <w:r>
              <w:rPr>
                <w:rFonts w:hint="eastAsia"/>
                <w:kern w:val="0"/>
              </w:rPr>
              <w:t>2</w:t>
            </w:r>
          </w:p>
        </w:tc>
        <w:tc>
          <w:tcPr>
            <w:tcW w:w="445" w:type="pct"/>
            <w:vAlign w:val="center"/>
          </w:tcPr>
          <w:p w14:paraId="5410DAB8">
            <w:pPr>
              <w:jc w:val="center"/>
              <w:rPr>
                <w:rFonts w:hint="eastAsia" w:eastAsia="宋体"/>
                <w:kern w:val="0"/>
                <w:lang w:val="en-US" w:eastAsia="zh-CN"/>
              </w:rPr>
            </w:pPr>
            <w:r>
              <w:rPr>
                <w:rFonts w:hint="eastAsia"/>
                <w:kern w:val="0"/>
                <w:lang w:val="en-US" w:eastAsia="zh-CN"/>
              </w:rPr>
              <w:t>6</w:t>
            </w:r>
          </w:p>
        </w:tc>
        <w:tc>
          <w:tcPr>
            <w:tcW w:w="445" w:type="pct"/>
            <w:vAlign w:val="center"/>
          </w:tcPr>
          <w:p w14:paraId="5F45C9DB">
            <w:pPr>
              <w:jc w:val="center"/>
              <w:rPr>
                <w:rFonts w:hint="eastAsia" w:eastAsia="宋体"/>
                <w:kern w:val="0"/>
                <w:lang w:val="en-US" w:eastAsia="zh-CN"/>
              </w:rPr>
            </w:pPr>
            <w:r>
              <w:rPr>
                <w:rFonts w:hint="eastAsia"/>
                <w:kern w:val="0"/>
                <w:lang w:val="en-US" w:eastAsia="zh-CN"/>
              </w:rPr>
              <w:t>1</w:t>
            </w:r>
          </w:p>
        </w:tc>
        <w:tc>
          <w:tcPr>
            <w:tcW w:w="445" w:type="pct"/>
            <w:vAlign w:val="center"/>
          </w:tcPr>
          <w:p w14:paraId="66C2C42A">
            <w:pPr>
              <w:jc w:val="center"/>
              <w:rPr>
                <w:kern w:val="0"/>
              </w:rPr>
            </w:pPr>
            <w:r>
              <w:rPr>
                <w:rFonts w:hint="eastAsia"/>
                <w:kern w:val="0"/>
              </w:rPr>
              <w:t>7</w:t>
            </w:r>
          </w:p>
        </w:tc>
        <w:tc>
          <w:tcPr>
            <w:tcW w:w="404" w:type="pct"/>
            <w:vAlign w:val="center"/>
          </w:tcPr>
          <w:p w14:paraId="58EC69A8">
            <w:pPr>
              <w:jc w:val="center"/>
              <w:rPr>
                <w:kern w:val="0"/>
              </w:rPr>
            </w:pPr>
            <w:r>
              <w:rPr>
                <w:rFonts w:hint="eastAsia"/>
                <w:kern w:val="0"/>
              </w:rPr>
              <w:t>+5</w:t>
            </w:r>
          </w:p>
        </w:tc>
        <w:tc>
          <w:tcPr>
            <w:tcW w:w="404" w:type="pct"/>
            <w:vAlign w:val="center"/>
          </w:tcPr>
          <w:p w14:paraId="009E292D">
            <w:pPr>
              <w:jc w:val="center"/>
              <w:rPr>
                <w:rFonts w:hint="default" w:eastAsia="宋体"/>
                <w:kern w:val="0"/>
                <w:lang w:val="en-US" w:eastAsia="zh-CN"/>
              </w:rPr>
            </w:pPr>
            <w:r>
              <w:rPr>
                <w:rFonts w:hint="eastAsia"/>
                <w:kern w:val="0"/>
                <w:lang w:val="en-US" w:eastAsia="zh-CN"/>
              </w:rPr>
              <w:t>新增1座</w:t>
            </w:r>
          </w:p>
        </w:tc>
      </w:tr>
      <w:tr w14:paraId="601D2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2CE2BDE7">
            <w:pPr>
              <w:jc w:val="center"/>
              <w:rPr>
                <w:kern w:val="0"/>
              </w:rPr>
            </w:pPr>
            <w:r>
              <w:rPr>
                <w:rFonts w:hint="eastAsia"/>
                <w:kern w:val="0"/>
              </w:rPr>
              <w:t>27</w:t>
            </w:r>
          </w:p>
        </w:tc>
        <w:tc>
          <w:tcPr>
            <w:tcW w:w="1290" w:type="pct"/>
            <w:vAlign w:val="center"/>
          </w:tcPr>
          <w:p w14:paraId="119C1320">
            <w:pPr>
              <w:jc w:val="center"/>
              <w:rPr>
                <w:kern w:val="0"/>
              </w:rPr>
            </w:pPr>
            <w:r>
              <w:rPr>
                <w:rFonts w:hint="eastAsia"/>
                <w:kern w:val="0"/>
              </w:rPr>
              <w:t>空压机组</w:t>
            </w:r>
          </w:p>
        </w:tc>
        <w:tc>
          <w:tcPr>
            <w:tcW w:w="581" w:type="pct"/>
            <w:vAlign w:val="center"/>
          </w:tcPr>
          <w:p w14:paraId="646BEA59">
            <w:pPr>
              <w:jc w:val="center"/>
              <w:rPr>
                <w:rFonts w:hint="eastAsia" w:eastAsia="宋体"/>
                <w:kern w:val="0"/>
                <w:lang w:val="en-US" w:eastAsia="zh-CN"/>
              </w:rPr>
            </w:pPr>
            <w:r>
              <w:rPr>
                <w:rFonts w:hint="eastAsia"/>
                <w:kern w:val="0"/>
                <w:lang w:val="en-US" w:eastAsia="zh-CN"/>
              </w:rPr>
              <w:t>/</w:t>
            </w:r>
          </w:p>
        </w:tc>
        <w:tc>
          <w:tcPr>
            <w:tcW w:w="581" w:type="pct"/>
            <w:vAlign w:val="center"/>
          </w:tcPr>
          <w:p w14:paraId="2B965BB0">
            <w:pPr>
              <w:jc w:val="center"/>
              <w:rPr>
                <w:kern w:val="0"/>
              </w:rPr>
            </w:pPr>
            <w:r>
              <w:rPr>
                <w:rFonts w:hint="eastAsia"/>
                <w:kern w:val="0"/>
              </w:rPr>
              <w:t>1</w:t>
            </w:r>
          </w:p>
        </w:tc>
        <w:tc>
          <w:tcPr>
            <w:tcW w:w="445" w:type="pct"/>
            <w:vAlign w:val="center"/>
          </w:tcPr>
          <w:p w14:paraId="395A6B10">
            <w:pPr>
              <w:jc w:val="center"/>
              <w:rPr>
                <w:rFonts w:hint="eastAsia" w:eastAsia="宋体"/>
                <w:kern w:val="0"/>
                <w:lang w:val="en-US" w:eastAsia="zh-CN"/>
              </w:rPr>
            </w:pPr>
            <w:r>
              <w:rPr>
                <w:rFonts w:hint="eastAsia"/>
                <w:kern w:val="0"/>
                <w:lang w:val="en-US" w:eastAsia="zh-CN"/>
              </w:rPr>
              <w:t>4</w:t>
            </w:r>
          </w:p>
        </w:tc>
        <w:tc>
          <w:tcPr>
            <w:tcW w:w="445" w:type="pct"/>
            <w:vAlign w:val="center"/>
          </w:tcPr>
          <w:p w14:paraId="0C5208EB">
            <w:pPr>
              <w:jc w:val="center"/>
              <w:rPr>
                <w:rFonts w:hint="eastAsia" w:eastAsia="宋体"/>
                <w:kern w:val="0"/>
                <w:lang w:val="en-US" w:eastAsia="zh-CN"/>
              </w:rPr>
            </w:pPr>
            <w:r>
              <w:rPr>
                <w:rFonts w:hint="eastAsia"/>
                <w:kern w:val="0"/>
                <w:lang w:val="en-US" w:eastAsia="zh-CN"/>
              </w:rPr>
              <w:t>1</w:t>
            </w:r>
          </w:p>
        </w:tc>
        <w:tc>
          <w:tcPr>
            <w:tcW w:w="445" w:type="pct"/>
            <w:vAlign w:val="center"/>
          </w:tcPr>
          <w:p w14:paraId="42483718">
            <w:pPr>
              <w:jc w:val="center"/>
              <w:rPr>
                <w:kern w:val="0"/>
              </w:rPr>
            </w:pPr>
            <w:r>
              <w:rPr>
                <w:rFonts w:hint="eastAsia"/>
                <w:kern w:val="0"/>
              </w:rPr>
              <w:t>6</w:t>
            </w:r>
          </w:p>
        </w:tc>
        <w:tc>
          <w:tcPr>
            <w:tcW w:w="404" w:type="pct"/>
            <w:vAlign w:val="center"/>
          </w:tcPr>
          <w:p w14:paraId="67766A7C">
            <w:pPr>
              <w:jc w:val="center"/>
              <w:rPr>
                <w:kern w:val="0"/>
              </w:rPr>
            </w:pPr>
            <w:r>
              <w:rPr>
                <w:rFonts w:hint="eastAsia"/>
                <w:kern w:val="0"/>
              </w:rPr>
              <w:t>+5</w:t>
            </w:r>
          </w:p>
        </w:tc>
        <w:tc>
          <w:tcPr>
            <w:tcW w:w="404" w:type="pct"/>
            <w:vAlign w:val="center"/>
          </w:tcPr>
          <w:p w14:paraId="44DFFDEC">
            <w:pPr>
              <w:jc w:val="center"/>
              <w:rPr>
                <w:rFonts w:hint="default" w:eastAsia="宋体"/>
                <w:kern w:val="0"/>
                <w:lang w:val="en-US" w:eastAsia="zh-CN"/>
              </w:rPr>
            </w:pPr>
            <w:r>
              <w:rPr>
                <w:rFonts w:hint="eastAsia"/>
                <w:kern w:val="0"/>
                <w:lang w:val="en-US" w:eastAsia="zh-CN"/>
              </w:rPr>
              <w:t>新增2套</w:t>
            </w:r>
          </w:p>
        </w:tc>
      </w:tr>
      <w:tr w14:paraId="7D2F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398" w:type="pct"/>
            <w:vAlign w:val="center"/>
          </w:tcPr>
          <w:p w14:paraId="5AB93F14">
            <w:pPr>
              <w:jc w:val="center"/>
              <w:rPr>
                <w:kern w:val="0"/>
              </w:rPr>
            </w:pPr>
            <w:r>
              <w:rPr>
                <w:rFonts w:hint="eastAsia"/>
                <w:kern w:val="0"/>
              </w:rPr>
              <w:t>28</w:t>
            </w:r>
          </w:p>
        </w:tc>
        <w:tc>
          <w:tcPr>
            <w:tcW w:w="1290" w:type="pct"/>
            <w:vAlign w:val="center"/>
          </w:tcPr>
          <w:p w14:paraId="0FB5CB52">
            <w:pPr>
              <w:jc w:val="center"/>
              <w:rPr>
                <w:kern w:val="0"/>
              </w:rPr>
            </w:pPr>
            <w:r>
              <w:rPr>
                <w:rFonts w:hint="eastAsia"/>
                <w:kern w:val="0"/>
              </w:rPr>
              <w:t>循环水泵</w:t>
            </w:r>
          </w:p>
        </w:tc>
        <w:tc>
          <w:tcPr>
            <w:tcW w:w="581" w:type="pct"/>
            <w:vAlign w:val="center"/>
          </w:tcPr>
          <w:p w14:paraId="7393F76C">
            <w:pPr>
              <w:jc w:val="center"/>
              <w:rPr>
                <w:rFonts w:hint="eastAsia" w:eastAsia="宋体"/>
                <w:kern w:val="0"/>
                <w:lang w:val="en-US" w:eastAsia="zh-CN"/>
              </w:rPr>
            </w:pPr>
            <w:r>
              <w:rPr>
                <w:rFonts w:hint="eastAsia"/>
                <w:kern w:val="0"/>
                <w:lang w:val="en-US" w:eastAsia="zh-CN"/>
              </w:rPr>
              <w:t>/</w:t>
            </w:r>
          </w:p>
        </w:tc>
        <w:tc>
          <w:tcPr>
            <w:tcW w:w="581" w:type="pct"/>
            <w:vAlign w:val="center"/>
          </w:tcPr>
          <w:p w14:paraId="4C45AF3A">
            <w:pPr>
              <w:jc w:val="center"/>
              <w:rPr>
                <w:kern w:val="0"/>
              </w:rPr>
            </w:pPr>
            <w:r>
              <w:rPr>
                <w:rFonts w:hint="eastAsia"/>
                <w:kern w:val="0"/>
              </w:rPr>
              <w:t>2</w:t>
            </w:r>
          </w:p>
        </w:tc>
        <w:tc>
          <w:tcPr>
            <w:tcW w:w="445" w:type="pct"/>
            <w:vAlign w:val="center"/>
          </w:tcPr>
          <w:p w14:paraId="1FA3DCE4">
            <w:pPr>
              <w:jc w:val="center"/>
              <w:rPr>
                <w:rFonts w:hint="eastAsia" w:eastAsia="宋体"/>
                <w:kern w:val="0"/>
                <w:lang w:val="en-US" w:eastAsia="zh-CN"/>
              </w:rPr>
            </w:pPr>
            <w:r>
              <w:rPr>
                <w:rFonts w:hint="eastAsia"/>
                <w:kern w:val="0"/>
                <w:lang w:val="en-US" w:eastAsia="zh-CN"/>
              </w:rPr>
              <w:t>2</w:t>
            </w:r>
          </w:p>
        </w:tc>
        <w:tc>
          <w:tcPr>
            <w:tcW w:w="445" w:type="pct"/>
            <w:vAlign w:val="center"/>
          </w:tcPr>
          <w:p w14:paraId="451C0B96">
            <w:pPr>
              <w:jc w:val="center"/>
              <w:rPr>
                <w:rFonts w:hint="eastAsia" w:eastAsia="宋体"/>
                <w:kern w:val="0"/>
                <w:lang w:val="en-US" w:eastAsia="zh-CN"/>
              </w:rPr>
            </w:pPr>
            <w:r>
              <w:rPr>
                <w:rFonts w:hint="eastAsia"/>
                <w:kern w:val="0"/>
                <w:lang w:val="en-US" w:eastAsia="zh-CN"/>
              </w:rPr>
              <w:t>0</w:t>
            </w:r>
          </w:p>
        </w:tc>
        <w:tc>
          <w:tcPr>
            <w:tcW w:w="445" w:type="pct"/>
            <w:vAlign w:val="center"/>
          </w:tcPr>
          <w:p w14:paraId="286024E1">
            <w:pPr>
              <w:jc w:val="center"/>
              <w:rPr>
                <w:kern w:val="0"/>
              </w:rPr>
            </w:pPr>
            <w:r>
              <w:rPr>
                <w:rFonts w:hint="eastAsia"/>
                <w:kern w:val="0"/>
              </w:rPr>
              <w:t>2</w:t>
            </w:r>
          </w:p>
        </w:tc>
        <w:tc>
          <w:tcPr>
            <w:tcW w:w="404" w:type="pct"/>
            <w:vAlign w:val="center"/>
          </w:tcPr>
          <w:p w14:paraId="0B73994B">
            <w:pPr>
              <w:jc w:val="center"/>
              <w:rPr>
                <w:kern w:val="0"/>
              </w:rPr>
            </w:pPr>
            <w:r>
              <w:rPr>
                <w:rFonts w:hint="eastAsia"/>
                <w:kern w:val="0"/>
              </w:rPr>
              <w:t>0</w:t>
            </w:r>
          </w:p>
        </w:tc>
        <w:tc>
          <w:tcPr>
            <w:tcW w:w="404" w:type="pct"/>
            <w:vAlign w:val="center"/>
          </w:tcPr>
          <w:p w14:paraId="6CCC85A5">
            <w:pPr>
              <w:jc w:val="center"/>
              <w:rPr>
                <w:rFonts w:hint="eastAsia" w:eastAsia="宋体"/>
                <w:kern w:val="0"/>
                <w:lang w:val="en-US" w:eastAsia="zh-CN"/>
              </w:rPr>
            </w:pPr>
            <w:r>
              <w:rPr>
                <w:rFonts w:hint="eastAsia"/>
                <w:kern w:val="0"/>
                <w:lang w:val="en-US" w:eastAsia="zh-CN"/>
              </w:rPr>
              <w:t>/</w:t>
            </w:r>
          </w:p>
        </w:tc>
      </w:tr>
      <w:tr w14:paraId="7AEE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34E3B650">
            <w:pPr>
              <w:jc w:val="center"/>
              <w:rPr>
                <w:kern w:val="0"/>
              </w:rPr>
            </w:pPr>
            <w:r>
              <w:rPr>
                <w:rFonts w:hint="eastAsia"/>
                <w:kern w:val="0"/>
              </w:rPr>
              <w:t>29</w:t>
            </w:r>
          </w:p>
        </w:tc>
        <w:tc>
          <w:tcPr>
            <w:tcW w:w="1290" w:type="pct"/>
            <w:vAlign w:val="center"/>
          </w:tcPr>
          <w:p w14:paraId="1ED5EFF5">
            <w:pPr>
              <w:jc w:val="center"/>
              <w:rPr>
                <w:kern w:val="0"/>
              </w:rPr>
            </w:pPr>
            <w:r>
              <w:rPr>
                <w:rFonts w:hint="eastAsia"/>
                <w:kern w:val="0"/>
              </w:rPr>
              <w:t>燃气锅炉</w:t>
            </w:r>
          </w:p>
        </w:tc>
        <w:tc>
          <w:tcPr>
            <w:tcW w:w="581" w:type="pct"/>
            <w:vAlign w:val="center"/>
          </w:tcPr>
          <w:p w14:paraId="42DD7A66">
            <w:pPr>
              <w:jc w:val="center"/>
              <w:rPr>
                <w:rFonts w:hint="default" w:eastAsia="宋体"/>
                <w:kern w:val="0"/>
                <w:lang w:val="en-US" w:eastAsia="zh-CN"/>
              </w:rPr>
            </w:pPr>
            <w:r>
              <w:rPr>
                <w:rFonts w:hint="eastAsia"/>
                <w:kern w:val="0"/>
                <w:lang w:val="en-US" w:eastAsia="zh-CN"/>
              </w:rPr>
              <w:t>2t/h</w:t>
            </w:r>
          </w:p>
        </w:tc>
        <w:tc>
          <w:tcPr>
            <w:tcW w:w="581" w:type="pct"/>
            <w:vAlign w:val="center"/>
          </w:tcPr>
          <w:p w14:paraId="10635C21">
            <w:pPr>
              <w:jc w:val="center"/>
              <w:rPr>
                <w:kern w:val="0"/>
              </w:rPr>
            </w:pPr>
            <w:r>
              <w:rPr>
                <w:rFonts w:hint="eastAsia"/>
                <w:kern w:val="0"/>
              </w:rPr>
              <w:t>2</w:t>
            </w:r>
          </w:p>
        </w:tc>
        <w:tc>
          <w:tcPr>
            <w:tcW w:w="445" w:type="pct"/>
            <w:vAlign w:val="center"/>
          </w:tcPr>
          <w:p w14:paraId="4AB33D96">
            <w:pPr>
              <w:jc w:val="center"/>
              <w:rPr>
                <w:rFonts w:hint="eastAsia" w:eastAsia="宋体"/>
                <w:kern w:val="0"/>
                <w:lang w:val="en-US" w:eastAsia="zh-CN"/>
              </w:rPr>
            </w:pPr>
            <w:r>
              <w:rPr>
                <w:rFonts w:hint="eastAsia"/>
                <w:kern w:val="0"/>
                <w:lang w:val="en-US" w:eastAsia="zh-CN"/>
              </w:rPr>
              <w:t>2</w:t>
            </w:r>
          </w:p>
        </w:tc>
        <w:tc>
          <w:tcPr>
            <w:tcW w:w="445" w:type="pct"/>
            <w:vAlign w:val="center"/>
          </w:tcPr>
          <w:p w14:paraId="6F8A1156">
            <w:pPr>
              <w:jc w:val="center"/>
              <w:rPr>
                <w:rFonts w:hint="eastAsia" w:eastAsia="宋体"/>
                <w:kern w:val="0"/>
                <w:lang w:val="en-US" w:eastAsia="zh-CN"/>
              </w:rPr>
            </w:pPr>
            <w:r>
              <w:rPr>
                <w:rFonts w:hint="eastAsia"/>
                <w:kern w:val="0"/>
                <w:lang w:val="en-US" w:eastAsia="zh-CN"/>
              </w:rPr>
              <w:t>0</w:t>
            </w:r>
          </w:p>
        </w:tc>
        <w:tc>
          <w:tcPr>
            <w:tcW w:w="445" w:type="pct"/>
            <w:vAlign w:val="center"/>
          </w:tcPr>
          <w:p w14:paraId="4ED21476">
            <w:pPr>
              <w:jc w:val="center"/>
              <w:rPr>
                <w:kern w:val="0"/>
              </w:rPr>
            </w:pPr>
            <w:r>
              <w:rPr>
                <w:rFonts w:hint="eastAsia"/>
                <w:kern w:val="0"/>
              </w:rPr>
              <w:t>2</w:t>
            </w:r>
          </w:p>
        </w:tc>
        <w:tc>
          <w:tcPr>
            <w:tcW w:w="404" w:type="pct"/>
            <w:vAlign w:val="center"/>
          </w:tcPr>
          <w:p w14:paraId="6C67CEBA">
            <w:pPr>
              <w:jc w:val="center"/>
              <w:rPr>
                <w:kern w:val="0"/>
              </w:rPr>
            </w:pPr>
            <w:r>
              <w:rPr>
                <w:rFonts w:hint="eastAsia"/>
                <w:kern w:val="0"/>
              </w:rPr>
              <w:t>0</w:t>
            </w:r>
          </w:p>
        </w:tc>
        <w:tc>
          <w:tcPr>
            <w:tcW w:w="404" w:type="pct"/>
            <w:vAlign w:val="center"/>
          </w:tcPr>
          <w:p w14:paraId="6572A9EF">
            <w:pPr>
              <w:jc w:val="center"/>
              <w:rPr>
                <w:rFonts w:hint="eastAsia" w:eastAsia="宋体"/>
                <w:kern w:val="0"/>
                <w:lang w:val="en-US" w:eastAsia="zh-CN"/>
              </w:rPr>
            </w:pPr>
            <w:r>
              <w:rPr>
                <w:rFonts w:hint="eastAsia"/>
                <w:kern w:val="0"/>
                <w:lang w:val="en-US" w:eastAsia="zh-CN"/>
              </w:rPr>
              <w:t>/</w:t>
            </w:r>
          </w:p>
        </w:tc>
      </w:tr>
    </w:tbl>
    <w:p w14:paraId="1A5FF87C">
      <w:pPr>
        <w:pStyle w:val="116"/>
        <w:numPr>
          <w:ilvl w:val="0"/>
          <w:numId w:val="0"/>
        </w:numPr>
        <w:spacing w:before="156"/>
        <w:rPr>
          <w:color w:val="000000"/>
          <w:sz w:val="24"/>
          <w:szCs w:val="24"/>
        </w:rPr>
      </w:pPr>
    </w:p>
    <w:bookmarkEnd w:id="15"/>
    <w:p w14:paraId="6ECC6252">
      <w:pPr>
        <w:pStyle w:val="122"/>
        <w:ind w:firstLine="482"/>
        <w:outlineLvl w:val="3"/>
        <w:rPr>
          <w:b/>
          <w:color w:val="000000"/>
        </w:rPr>
      </w:pPr>
      <w:r>
        <w:rPr>
          <w:rFonts w:hint="eastAsia" w:ascii="宋体" w:hAnsi="宋体" w:cs="宋体"/>
          <w:b/>
          <w:color w:val="000000"/>
        </w:rPr>
        <w:t>⑤</w:t>
      </w:r>
      <w:r>
        <w:rPr>
          <w:b/>
          <w:color w:val="000000"/>
        </w:rPr>
        <w:t>生产工艺</w:t>
      </w:r>
    </w:p>
    <w:p w14:paraId="31E4C340">
      <w:pPr>
        <w:pStyle w:val="122"/>
        <w:ind w:firstLine="480"/>
        <w:rPr>
          <w:bCs/>
          <w:color w:val="000000"/>
        </w:rPr>
      </w:pPr>
      <w:r>
        <w:rPr>
          <w:rFonts w:hint="eastAsia"/>
          <w:bCs/>
          <w:color w:val="000000"/>
        </w:rPr>
        <w:t>本项目新增文创智造生产线</w:t>
      </w:r>
      <w:r>
        <w:rPr>
          <w:bCs/>
          <w:color w:val="000000"/>
        </w:rPr>
        <w:t>的生产</w:t>
      </w:r>
      <w:r>
        <w:rPr>
          <w:rFonts w:hint="eastAsia"/>
          <w:bCs/>
          <w:color w:val="000000"/>
        </w:rPr>
        <w:t>工艺</w:t>
      </w:r>
      <w:r>
        <w:rPr>
          <w:bCs/>
          <w:color w:val="000000"/>
        </w:rPr>
        <w:t>详见</w:t>
      </w:r>
      <w:r>
        <w:rPr>
          <w:rFonts w:hint="eastAsia"/>
          <w:bCs/>
          <w:color w:val="000000"/>
        </w:rPr>
        <w:t>下图。</w:t>
      </w:r>
    </w:p>
    <w:p w14:paraId="3023319D">
      <w:pPr>
        <w:pStyle w:val="35"/>
        <w:ind w:left="0" w:leftChars="0"/>
        <w:jc w:val="center"/>
        <w:rPr>
          <w:b/>
          <w:color w:val="000000"/>
          <w:kern w:val="2"/>
          <w:szCs w:val="24"/>
        </w:rPr>
      </w:pPr>
      <w:r>
        <w:rPr>
          <w:rFonts w:hint="eastAsia"/>
          <w:b/>
          <w:color w:val="000000"/>
          <w:kern w:val="2"/>
          <w:szCs w:val="24"/>
        </w:rPr>
        <w:drawing>
          <wp:inline distT="0" distB="0" distL="114300" distR="114300">
            <wp:extent cx="6050280" cy="5709920"/>
            <wp:effectExtent l="0" t="0" r="0" b="0"/>
            <wp:docPr id="12" name="图片 12" descr="美浓工艺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美浓工艺流程"/>
                    <pic:cNvPicPr>
                      <a:picLocks noChangeAspect="1"/>
                    </pic:cNvPicPr>
                  </pic:nvPicPr>
                  <pic:blipFill>
                    <a:blip r:embed="rId14"/>
                    <a:stretch>
                      <a:fillRect/>
                    </a:stretch>
                  </pic:blipFill>
                  <pic:spPr>
                    <a:xfrm>
                      <a:off x="0" y="0"/>
                      <a:ext cx="6050280" cy="5709920"/>
                    </a:xfrm>
                    <a:prstGeom prst="rect">
                      <a:avLst/>
                    </a:prstGeom>
                  </pic:spPr>
                </pic:pic>
              </a:graphicData>
            </a:graphic>
          </wp:inline>
        </w:drawing>
      </w:r>
    </w:p>
    <w:p w14:paraId="513312D3">
      <w:pPr>
        <w:pStyle w:val="35"/>
        <w:ind w:left="0" w:leftChars="0"/>
        <w:jc w:val="center"/>
        <w:rPr>
          <w:bCs/>
          <w:kern w:val="2"/>
          <w:sz w:val="21"/>
          <w:szCs w:val="21"/>
        </w:rPr>
      </w:pPr>
      <w:r>
        <w:rPr>
          <w:b/>
          <w:color w:val="000000"/>
          <w:kern w:val="2"/>
          <w:szCs w:val="24"/>
        </w:rPr>
        <w:t xml:space="preserve">图1 </w:t>
      </w:r>
      <w:r>
        <w:rPr>
          <w:rFonts w:hint="eastAsia"/>
          <w:b/>
          <w:color w:val="000000"/>
          <w:kern w:val="2"/>
          <w:szCs w:val="24"/>
        </w:rPr>
        <w:t>文创智造生产线</w:t>
      </w:r>
      <w:r>
        <w:rPr>
          <w:b/>
          <w:color w:val="000000"/>
          <w:kern w:val="2"/>
          <w:szCs w:val="24"/>
        </w:rPr>
        <w:t>工艺流程图</w:t>
      </w:r>
    </w:p>
    <w:p w14:paraId="69C703E1">
      <w:pPr>
        <w:pStyle w:val="122"/>
        <w:ind w:left="639" w:leftChars="190" w:hanging="240" w:hangingChars="100"/>
        <w:rPr>
          <w:rFonts w:hint="eastAsia"/>
          <w:bCs/>
          <w:color w:val="000000"/>
          <w:lang w:eastAsia="zh-CN"/>
        </w:rPr>
      </w:pPr>
      <w:bookmarkStart w:id="16" w:name="_Hlk155886067"/>
      <w:r>
        <w:rPr>
          <w:rFonts w:hint="eastAsia"/>
          <w:bCs/>
          <w:color w:val="000000"/>
        </w:rPr>
        <w:t>制版：本项目中制版涉及胶印制版、丝印制版、单凹制版等</w:t>
      </w:r>
      <w:r>
        <w:rPr>
          <w:rFonts w:hint="eastAsia"/>
          <w:bCs/>
          <w:color w:val="000000"/>
          <w:lang w:eastAsia="zh-CN"/>
        </w:rPr>
        <w:t>。</w:t>
      </w:r>
    </w:p>
    <w:p w14:paraId="0BA69103">
      <w:pPr>
        <w:pStyle w:val="122"/>
        <w:ind w:left="0" w:leftChars="0" w:firstLine="480" w:firstLineChars="200"/>
        <w:rPr>
          <w:rFonts w:hint="default"/>
          <w:bCs w:val="0"/>
          <w:color w:val="000000"/>
          <w:szCs w:val="21"/>
        </w:rPr>
      </w:pPr>
      <w:r>
        <w:rPr>
          <w:rFonts w:hint="eastAsia"/>
          <w:bCs w:val="0"/>
          <w:color w:val="000000"/>
          <w:szCs w:val="21"/>
          <w:lang w:val="en-US" w:eastAsia="zh-CN"/>
        </w:rPr>
        <w:t>（1）</w:t>
      </w:r>
      <w:r>
        <w:rPr>
          <w:rFonts w:hint="default"/>
          <w:bCs w:val="0"/>
          <w:color w:val="000000"/>
          <w:szCs w:val="21"/>
          <w:lang w:val="en-US" w:eastAsia="zh-CN"/>
        </w:rPr>
        <w:t>胶印</w:t>
      </w:r>
      <w:r>
        <w:rPr>
          <w:rFonts w:hint="default"/>
          <w:bCs w:val="0"/>
          <w:color w:val="000000"/>
          <w:szCs w:val="21"/>
        </w:rPr>
        <w:t>制版</w:t>
      </w:r>
      <w:r>
        <w:rPr>
          <w:rFonts w:hint="default"/>
          <w:bCs w:val="0"/>
          <w:color w:val="000000"/>
          <w:szCs w:val="21"/>
          <w:lang w:val="en-US" w:eastAsia="zh-CN"/>
        </w:rPr>
        <w:t>工艺为：先根据产品需求电脑设计排版，打样修改后出正式版制版，晒版机晒版后经显影液显影，</w:t>
      </w:r>
      <w:r>
        <w:rPr>
          <w:rFonts w:hint="default"/>
          <w:bCs w:val="0"/>
          <w:color w:val="000000"/>
          <w:szCs w:val="21"/>
        </w:rPr>
        <w:t>用水将胶印PS版表面的显影液进行冲洗</w:t>
      </w:r>
      <w:r>
        <w:rPr>
          <w:rFonts w:hint="eastAsia"/>
          <w:bCs w:val="0"/>
          <w:color w:val="000000"/>
          <w:szCs w:val="21"/>
          <w:lang w:val="en-US" w:eastAsia="zh-CN"/>
        </w:rPr>
        <w:t>后形成印版</w:t>
      </w:r>
      <w:r>
        <w:rPr>
          <w:rFonts w:hint="default"/>
          <w:bCs w:val="0"/>
          <w:color w:val="000000"/>
          <w:szCs w:val="21"/>
        </w:rPr>
        <w:t>。</w:t>
      </w:r>
    </w:p>
    <w:p w14:paraId="1C56BCB2">
      <w:pPr>
        <w:pStyle w:val="122"/>
        <w:ind w:left="639" w:leftChars="190" w:hanging="240" w:hangingChars="100"/>
        <w:rPr>
          <w:rFonts w:hint="default"/>
          <w:bCs w:val="0"/>
          <w:color w:val="000000"/>
          <w:szCs w:val="21"/>
          <w:lang w:val="en-US" w:eastAsia="zh-CN"/>
        </w:rPr>
      </w:pPr>
      <w:r>
        <w:rPr>
          <w:rFonts w:hint="eastAsia"/>
          <w:bCs w:val="0"/>
          <w:color w:val="000000"/>
          <w:szCs w:val="21"/>
          <w:lang w:val="en-US" w:eastAsia="zh-CN"/>
        </w:rPr>
        <w:t>（2）</w:t>
      </w:r>
      <w:r>
        <w:rPr>
          <w:rFonts w:hint="default"/>
          <w:bCs w:val="0"/>
          <w:color w:val="000000"/>
          <w:szCs w:val="21"/>
          <w:lang w:val="en-US" w:eastAsia="zh-CN"/>
        </w:rPr>
        <w:t>单凹制版：单凹版为外购，仅涉及简单擦拭清洗。</w:t>
      </w:r>
    </w:p>
    <w:p w14:paraId="65365E3E">
      <w:pPr>
        <w:pStyle w:val="122"/>
        <w:ind w:left="639" w:leftChars="190" w:hanging="240" w:hangingChars="100"/>
        <w:rPr>
          <w:rFonts w:hint="default"/>
          <w:bCs w:val="0"/>
          <w:color w:val="000000"/>
          <w:szCs w:val="21"/>
          <w:lang w:val="en-US" w:eastAsia="zh-CN"/>
        </w:rPr>
      </w:pPr>
      <w:r>
        <w:rPr>
          <w:rFonts w:hint="eastAsia"/>
          <w:bCs w:val="0"/>
          <w:color w:val="000000"/>
          <w:szCs w:val="21"/>
          <w:lang w:val="en-US" w:eastAsia="zh-CN"/>
        </w:rPr>
        <w:t>（3）</w:t>
      </w:r>
      <w:r>
        <w:rPr>
          <w:rFonts w:hint="default"/>
          <w:bCs w:val="0"/>
          <w:color w:val="000000"/>
          <w:szCs w:val="21"/>
          <w:lang w:val="en-US" w:eastAsia="zh-CN"/>
        </w:rPr>
        <w:t>丝印制版工艺为：</w:t>
      </w:r>
    </w:p>
    <w:p w14:paraId="7C7A329D">
      <w:pPr>
        <w:pStyle w:val="122"/>
        <w:ind w:left="0" w:leftChars="0" w:firstLine="480" w:firstLineChars="200"/>
        <w:rPr>
          <w:rFonts w:hint="eastAsia" w:ascii="Times New Roman" w:hAnsi="Times New Roman"/>
          <w:bCs/>
          <w:color w:val="000000"/>
          <w:sz w:val="24"/>
        </w:rPr>
      </w:pPr>
      <w:r>
        <w:rPr>
          <w:rFonts w:hint="eastAsia"/>
          <w:bCs w:val="0"/>
          <w:color w:val="000000"/>
          <w:sz w:val="24"/>
          <w:szCs w:val="21"/>
          <w:lang w:val="en-US" w:eastAsia="zh-CN"/>
        </w:rPr>
        <w:t>①</w:t>
      </w:r>
      <w:r>
        <w:rPr>
          <w:rFonts w:hint="default" w:ascii="Times New Roman" w:hAnsi="Times New Roman"/>
          <w:bCs w:val="0"/>
          <w:color w:val="000000"/>
          <w:sz w:val="24"/>
          <w:szCs w:val="21"/>
        </w:rPr>
        <w:t>网框：根据公司实际情况采用铝合金网框，外框尺寸为1280mm*1140mm。</w:t>
      </w:r>
    </w:p>
    <w:p w14:paraId="2B170ACD">
      <w:pPr>
        <w:pStyle w:val="122"/>
        <w:rPr>
          <w:rFonts w:hint="eastAsia" w:ascii="Times New Roman" w:hAnsi="Times New Roman"/>
          <w:bCs/>
          <w:color w:val="000000"/>
          <w:sz w:val="24"/>
        </w:rPr>
      </w:pPr>
      <w:r>
        <w:rPr>
          <w:rFonts w:hint="eastAsia"/>
          <w:bCs/>
          <w:color w:val="000000"/>
          <w:sz w:val="24"/>
          <w:lang w:val="en-US" w:eastAsia="zh-CN"/>
        </w:rPr>
        <w:t>②</w:t>
      </w:r>
      <w:r>
        <w:rPr>
          <w:rFonts w:hint="eastAsia" w:ascii="Times New Roman" w:hAnsi="Times New Roman"/>
          <w:bCs/>
          <w:color w:val="000000"/>
          <w:sz w:val="24"/>
        </w:rPr>
        <w:t>丝网：选用聚脂丝网，丝网目数为40—510目。</w:t>
      </w:r>
    </w:p>
    <w:p w14:paraId="025280DA">
      <w:pPr>
        <w:pStyle w:val="122"/>
        <w:rPr>
          <w:rFonts w:hint="eastAsia" w:ascii="Times New Roman" w:hAnsi="Times New Roman"/>
          <w:bCs/>
          <w:color w:val="000000"/>
          <w:sz w:val="24"/>
        </w:rPr>
      </w:pPr>
      <w:r>
        <w:rPr>
          <w:rFonts w:hint="eastAsia"/>
          <w:bCs/>
          <w:color w:val="000000"/>
          <w:sz w:val="24"/>
          <w:lang w:val="en-US" w:eastAsia="zh-CN"/>
        </w:rPr>
        <w:t>③</w:t>
      </w:r>
      <w:r>
        <w:rPr>
          <w:rFonts w:hint="eastAsia" w:ascii="Times New Roman" w:hAnsi="Times New Roman"/>
          <w:bCs/>
          <w:color w:val="000000"/>
          <w:sz w:val="24"/>
        </w:rPr>
        <w:t>丝印网版的网目数按照《印刷车间制版室作业通知书》。</w:t>
      </w:r>
    </w:p>
    <w:p w14:paraId="5DEC51FF">
      <w:pPr>
        <w:pStyle w:val="122"/>
        <w:ind w:firstLine="480" w:firstLineChars="200"/>
        <w:rPr>
          <w:rFonts w:hint="eastAsia" w:ascii="Times New Roman" w:hAnsi="Times New Roman"/>
          <w:bCs/>
          <w:color w:val="000000"/>
          <w:sz w:val="24"/>
        </w:rPr>
      </w:pPr>
      <w:r>
        <w:rPr>
          <w:rFonts w:hint="eastAsia"/>
          <w:bCs/>
          <w:color w:val="000000"/>
          <w:sz w:val="24"/>
          <w:lang w:val="en-US" w:eastAsia="zh-CN"/>
        </w:rPr>
        <w:t>④</w:t>
      </w:r>
      <w:r>
        <w:rPr>
          <w:rFonts w:hint="eastAsia" w:ascii="Times New Roman" w:hAnsi="Times New Roman"/>
          <w:bCs/>
          <w:color w:val="000000"/>
          <w:sz w:val="24"/>
        </w:rPr>
        <w:t>绷网制作</w:t>
      </w:r>
      <w:r>
        <w:rPr>
          <w:rFonts w:hint="eastAsia"/>
          <w:bCs/>
          <w:color w:val="000000"/>
          <w:sz w:val="24"/>
          <w:lang w:eastAsia="zh-CN"/>
        </w:rPr>
        <w:t>：</w:t>
      </w:r>
      <w:r>
        <w:rPr>
          <w:rFonts w:hint="eastAsia" w:ascii="Times New Roman" w:hAnsi="Times New Roman"/>
          <w:bCs/>
          <w:color w:val="000000"/>
          <w:sz w:val="24"/>
        </w:rPr>
        <w:t>绷网张力控制在15-20N之间，丝网四角及各位置张力均匀。绷网上胶用丝印刮刀皮挤压，使上面的胶水与底胶充分粘合。涂好胶水后自然晾干。取下绷好的网版,放置在网版架上待上胶。上胶前检查网版有无异物、伤痕,如有异物用自来水打湿,海绵或布条在丝网两面反复搽拭, 再用高压水枪对网版彻底冲洗, 自然干燥或热风吹干后才能上胶。</w:t>
      </w:r>
    </w:p>
    <w:p w14:paraId="270F4D5B">
      <w:pPr>
        <w:pStyle w:val="122"/>
        <w:ind w:firstLine="480" w:firstLineChars="200"/>
        <w:rPr>
          <w:rFonts w:hint="eastAsia" w:ascii="Times New Roman" w:hAnsi="Times New Roman"/>
          <w:bCs/>
          <w:color w:val="000000"/>
          <w:sz w:val="24"/>
        </w:rPr>
      </w:pPr>
      <w:r>
        <w:rPr>
          <w:rFonts w:hint="eastAsia"/>
          <w:bCs/>
          <w:color w:val="000000"/>
          <w:sz w:val="24"/>
          <w:lang w:val="en-US" w:eastAsia="zh-CN"/>
        </w:rPr>
        <w:t>⑤</w:t>
      </w:r>
      <w:r>
        <w:rPr>
          <w:rFonts w:hint="eastAsia" w:ascii="Times New Roman" w:hAnsi="Times New Roman"/>
          <w:bCs/>
          <w:color w:val="000000"/>
          <w:sz w:val="24"/>
        </w:rPr>
        <w:t>涂覆感光胶、烘干</w:t>
      </w:r>
      <w:r>
        <w:rPr>
          <w:rFonts w:hint="eastAsia"/>
          <w:bCs/>
          <w:color w:val="000000"/>
          <w:sz w:val="24"/>
          <w:lang w:eastAsia="zh-CN"/>
        </w:rPr>
        <w:t>：</w:t>
      </w:r>
      <w:r>
        <w:rPr>
          <w:rFonts w:hint="eastAsia" w:ascii="Times New Roman" w:hAnsi="Times New Roman"/>
          <w:bCs/>
          <w:color w:val="000000"/>
          <w:sz w:val="24"/>
        </w:rPr>
        <w:t>根据</w:t>
      </w:r>
      <w:r>
        <w:rPr>
          <w:rFonts w:hint="eastAsia"/>
          <w:bCs/>
          <w:color w:val="000000"/>
          <w:sz w:val="24"/>
          <w:lang w:val="en-US" w:eastAsia="zh-CN"/>
        </w:rPr>
        <w:t>业主</w:t>
      </w:r>
      <w:r>
        <w:rPr>
          <w:rFonts w:hint="eastAsia" w:ascii="Times New Roman" w:hAnsi="Times New Roman"/>
          <w:bCs/>
          <w:color w:val="000000"/>
          <w:sz w:val="24"/>
        </w:rPr>
        <w:t>实际</w:t>
      </w:r>
      <w:r>
        <w:rPr>
          <w:rFonts w:hint="eastAsia"/>
          <w:bCs/>
          <w:color w:val="000000"/>
          <w:sz w:val="24"/>
          <w:lang w:val="en-US" w:eastAsia="zh-CN"/>
        </w:rPr>
        <w:t>情况</w:t>
      </w:r>
      <w:r>
        <w:rPr>
          <w:rFonts w:hint="eastAsia" w:ascii="Times New Roman" w:hAnsi="Times New Roman"/>
          <w:bCs/>
          <w:color w:val="000000"/>
          <w:sz w:val="24"/>
        </w:rPr>
        <w:t>，一般采用直接法。配制感光胶在暗室进行。</w:t>
      </w:r>
    </w:p>
    <w:p w14:paraId="45CD5CBC">
      <w:pPr>
        <w:pStyle w:val="122"/>
        <w:ind w:firstLine="0" w:firstLineChars="0"/>
        <w:rPr>
          <w:rFonts w:hint="eastAsia" w:ascii="Times New Roman" w:hAnsi="Times New Roman"/>
          <w:bCs/>
          <w:color w:val="000000"/>
          <w:sz w:val="24"/>
        </w:rPr>
      </w:pPr>
      <w:r>
        <w:rPr>
          <w:rFonts w:hint="eastAsia" w:ascii="Times New Roman" w:hAnsi="Times New Roman"/>
          <w:bCs/>
          <w:color w:val="000000"/>
          <w:sz w:val="24"/>
        </w:rPr>
        <w:t>涂布用的刮槽、刮刀平整光滑。涂布分两次进行。第一次涂布通常正面2遍、反面2遍。第二次涂布，根据工艺要求，一般正面2遍，反面2遍。涂布好的网版，放入烘箱，烘箱温度30—50℃。一般烘干时间为30分钟以上。</w:t>
      </w:r>
    </w:p>
    <w:p w14:paraId="52BF1C72">
      <w:pPr>
        <w:pStyle w:val="122"/>
        <w:ind w:firstLine="480" w:firstLineChars="200"/>
        <w:rPr>
          <w:rFonts w:hint="eastAsia" w:ascii="Times New Roman" w:hAnsi="Times New Roman"/>
          <w:bCs/>
          <w:color w:val="000000"/>
          <w:sz w:val="24"/>
        </w:rPr>
      </w:pPr>
      <w:r>
        <w:rPr>
          <w:rFonts w:hint="eastAsia"/>
          <w:bCs/>
          <w:color w:val="000000"/>
          <w:sz w:val="24"/>
          <w:lang w:val="en-US" w:eastAsia="zh-CN"/>
        </w:rPr>
        <w:t>⑥</w:t>
      </w:r>
      <w:r>
        <w:rPr>
          <w:rFonts w:hint="eastAsia" w:ascii="Times New Roman" w:hAnsi="Times New Roman"/>
          <w:bCs/>
          <w:color w:val="000000"/>
          <w:sz w:val="24"/>
        </w:rPr>
        <w:t>贴菲林、曝光</w:t>
      </w:r>
      <w:r>
        <w:rPr>
          <w:rFonts w:hint="eastAsia"/>
          <w:bCs/>
          <w:color w:val="000000"/>
          <w:sz w:val="24"/>
          <w:lang w:eastAsia="zh-CN"/>
        </w:rPr>
        <w:t>：</w:t>
      </w:r>
      <w:r>
        <w:rPr>
          <w:rFonts w:hint="eastAsia" w:ascii="Times New Roman" w:hAnsi="Times New Roman"/>
          <w:bCs/>
          <w:color w:val="000000"/>
          <w:sz w:val="24"/>
        </w:rPr>
        <w:t>晒版菲林要妥善保管,防止划伤、蹭脏等，菲林标识清楚,以免误用。晒版前要将菲林及晒版机玻璃擦干净。菲林定位,全自动丝印机左右居中,前规15cm左右,半自动根据产品要求定位。</w:t>
      </w:r>
    </w:p>
    <w:p w14:paraId="6BF0AED6">
      <w:pPr>
        <w:pStyle w:val="122"/>
        <w:rPr>
          <w:rFonts w:hint="eastAsia" w:ascii="Times New Roman" w:hAnsi="Times New Roman"/>
          <w:bCs/>
          <w:color w:val="000000"/>
          <w:sz w:val="24"/>
        </w:rPr>
      </w:pPr>
      <w:r>
        <w:rPr>
          <w:rFonts w:hint="eastAsia"/>
          <w:bCs/>
          <w:color w:val="000000"/>
          <w:sz w:val="24"/>
          <w:lang w:val="en-US" w:eastAsia="zh-CN"/>
        </w:rPr>
        <w:t>⑦</w:t>
      </w:r>
      <w:r>
        <w:rPr>
          <w:rFonts w:hint="eastAsia" w:ascii="Times New Roman" w:hAnsi="Times New Roman"/>
          <w:bCs/>
          <w:color w:val="000000"/>
          <w:sz w:val="24"/>
        </w:rPr>
        <w:t>曝光</w:t>
      </w:r>
      <w:r>
        <w:rPr>
          <w:rFonts w:hint="eastAsia"/>
          <w:bCs/>
          <w:color w:val="000000"/>
          <w:sz w:val="24"/>
          <w:lang w:eastAsia="zh-CN"/>
        </w:rPr>
        <w:t>：</w:t>
      </w:r>
      <w:r>
        <w:rPr>
          <w:rFonts w:hint="eastAsia" w:ascii="Times New Roman" w:hAnsi="Times New Roman"/>
          <w:bCs/>
          <w:color w:val="000000"/>
          <w:sz w:val="24"/>
        </w:rPr>
        <w:t>根据菲林质量，图案大小、网目高低，曝光时间在120-300秒不等，正常曝光时间为150-180秒。</w:t>
      </w:r>
    </w:p>
    <w:p w14:paraId="60A16EE4">
      <w:pPr>
        <w:pStyle w:val="122"/>
        <w:rPr>
          <w:rFonts w:hint="eastAsia" w:ascii="Times New Roman" w:hAnsi="Times New Roman"/>
          <w:bCs/>
          <w:color w:val="000000"/>
          <w:sz w:val="24"/>
        </w:rPr>
      </w:pPr>
      <w:r>
        <w:rPr>
          <w:rFonts w:hint="eastAsia"/>
          <w:bCs/>
          <w:color w:val="000000"/>
          <w:sz w:val="24"/>
          <w:lang w:val="en-US" w:eastAsia="zh-CN"/>
        </w:rPr>
        <w:t>⑧</w:t>
      </w:r>
      <w:r>
        <w:rPr>
          <w:rFonts w:hint="eastAsia" w:ascii="Times New Roman" w:hAnsi="Times New Roman"/>
          <w:bCs/>
          <w:color w:val="000000"/>
          <w:sz w:val="24"/>
        </w:rPr>
        <w:t>冲洗</w:t>
      </w:r>
      <w:r>
        <w:rPr>
          <w:rFonts w:hint="eastAsia"/>
          <w:bCs/>
          <w:color w:val="000000"/>
          <w:sz w:val="24"/>
          <w:lang w:eastAsia="zh-CN"/>
        </w:rPr>
        <w:t>：</w:t>
      </w:r>
      <w:r>
        <w:rPr>
          <w:rFonts w:hint="eastAsia" w:ascii="Times New Roman" w:hAnsi="Times New Roman"/>
          <w:bCs/>
          <w:color w:val="000000"/>
          <w:sz w:val="24"/>
        </w:rPr>
        <w:t>将曝光后的网版放入冲洗池中，用自来水淋湿并用海绵将版面残液去除，然后用高压水枪反复冲洗。</w:t>
      </w:r>
    </w:p>
    <w:p w14:paraId="7D75B518">
      <w:pPr>
        <w:pStyle w:val="122"/>
        <w:rPr>
          <w:bCs/>
          <w:color w:val="000000"/>
        </w:rPr>
      </w:pPr>
      <w:r>
        <w:rPr>
          <w:rFonts w:hint="eastAsia"/>
          <w:bCs/>
          <w:color w:val="000000"/>
          <w:sz w:val="24"/>
          <w:lang w:val="en-US" w:eastAsia="zh-CN"/>
        </w:rPr>
        <w:t>⑨</w:t>
      </w:r>
      <w:r>
        <w:rPr>
          <w:rFonts w:hint="eastAsia" w:ascii="Times New Roman" w:hAnsi="Times New Roman"/>
          <w:bCs/>
          <w:color w:val="000000"/>
          <w:sz w:val="24"/>
        </w:rPr>
        <w:t>烘干</w:t>
      </w:r>
      <w:r>
        <w:rPr>
          <w:rFonts w:hint="eastAsia"/>
          <w:bCs/>
          <w:color w:val="000000"/>
          <w:sz w:val="24"/>
          <w:lang w:eastAsia="zh-CN"/>
        </w:rPr>
        <w:t>：</w:t>
      </w:r>
      <w:r>
        <w:rPr>
          <w:rFonts w:hint="eastAsia" w:ascii="Times New Roman" w:hAnsi="Times New Roman"/>
          <w:bCs/>
          <w:color w:val="000000"/>
          <w:sz w:val="24"/>
        </w:rPr>
        <w:t>网版冲洗完成后，放在热风机或吹风机前彻底吹干。</w:t>
      </w:r>
    </w:p>
    <w:p w14:paraId="78B69F37">
      <w:pPr>
        <w:pStyle w:val="122"/>
        <w:ind w:firstLine="480"/>
        <w:rPr>
          <w:bCs/>
          <w:color w:val="000000"/>
        </w:rPr>
      </w:pPr>
      <w:r>
        <w:rPr>
          <w:rFonts w:hint="eastAsia"/>
          <w:bCs/>
          <w:color w:val="000000"/>
        </w:rPr>
        <w:t>产污分析：该工序产生的污染物为</w:t>
      </w:r>
      <w:r>
        <w:rPr>
          <w:rFonts w:hint="eastAsia"/>
          <w:bCs/>
          <w:color w:val="000000"/>
          <w:lang w:val="en-US" w:eastAsia="zh-CN"/>
        </w:rPr>
        <w:t>显影有机废气、</w:t>
      </w:r>
      <w:r>
        <w:rPr>
          <w:rFonts w:hint="eastAsia"/>
          <w:bCs/>
          <w:color w:val="000000"/>
        </w:rPr>
        <w:t>显影冲洗废水、</w:t>
      </w:r>
      <w:r>
        <w:rPr>
          <w:rFonts w:hint="eastAsia"/>
          <w:bCs/>
          <w:color w:val="000000"/>
          <w:lang w:val="en-US" w:eastAsia="zh-CN"/>
        </w:rPr>
        <w:t>废版、</w:t>
      </w:r>
      <w:r>
        <w:rPr>
          <w:rFonts w:hint="eastAsia"/>
          <w:bCs/>
          <w:color w:val="000000"/>
        </w:rPr>
        <w:t>废抹布等。</w:t>
      </w:r>
    </w:p>
    <w:p w14:paraId="110707C8">
      <w:pPr>
        <w:pStyle w:val="122"/>
        <w:ind w:firstLine="480"/>
        <w:rPr>
          <w:bCs/>
          <w:color w:val="000000"/>
        </w:rPr>
      </w:pPr>
      <w:bookmarkStart w:id="17" w:name="_Toc477741779"/>
      <w:r>
        <w:rPr>
          <w:bCs/>
          <w:color w:val="000000"/>
        </w:rPr>
        <w:t>2.</w:t>
      </w:r>
      <w:bookmarkEnd w:id="17"/>
      <w:r>
        <w:t>调墨</w:t>
      </w:r>
      <w:r>
        <w:rPr>
          <w:rFonts w:hint="eastAsia"/>
          <w:bCs/>
          <w:color w:val="000000"/>
        </w:rPr>
        <w:t>：本项目胶印UV墨、丝印UV墨、凹印水性油墨及喷码油墨等直接使用，单凹UV墨需在调墨间将各类颜色油墨进行调墨（涉密不便公开）进行调配。</w:t>
      </w:r>
    </w:p>
    <w:p w14:paraId="55C22E70">
      <w:pPr>
        <w:pStyle w:val="122"/>
        <w:ind w:firstLine="480"/>
        <w:rPr>
          <w:bCs/>
          <w:color w:val="000000"/>
        </w:rPr>
      </w:pPr>
      <w:r>
        <w:rPr>
          <w:rFonts w:hint="eastAsia"/>
          <w:bCs/>
          <w:color w:val="000000"/>
        </w:rPr>
        <w:t>产污分析：在单凹UV墨调配过程会有少量挥发性有机废气（VOCs）、废油墨桶、废溶剂桶产生。</w:t>
      </w:r>
    </w:p>
    <w:p w14:paraId="157C7407">
      <w:pPr>
        <w:pStyle w:val="122"/>
        <w:ind w:firstLine="480"/>
        <w:rPr>
          <w:bCs/>
          <w:color w:val="000000"/>
        </w:rPr>
      </w:pPr>
      <w:r>
        <w:rPr>
          <w:bCs/>
          <w:color w:val="000000"/>
        </w:rPr>
        <w:t>3.</w:t>
      </w:r>
      <w:r>
        <w:rPr>
          <w:rFonts w:hint="eastAsia"/>
          <w:bCs/>
          <w:color w:val="000000"/>
        </w:rPr>
        <w:t>印刷：</w:t>
      </w:r>
    </w:p>
    <w:p w14:paraId="627BF540">
      <w:pPr>
        <w:pStyle w:val="122"/>
        <w:ind w:firstLine="480"/>
        <w:rPr>
          <w:bCs/>
          <w:color w:val="000000"/>
        </w:rPr>
      </w:pPr>
      <w:r>
        <w:rPr>
          <w:rFonts w:hint="eastAsia"/>
          <w:bCs/>
          <w:color w:val="000000"/>
        </w:rPr>
        <w:t>3.1胶印：企业胶印油墨主要为UV墨。</w:t>
      </w:r>
    </w:p>
    <w:p w14:paraId="487C87BE">
      <w:pPr>
        <w:pStyle w:val="122"/>
        <w:ind w:firstLine="480"/>
        <w:rPr>
          <w:bCs/>
          <w:color w:val="000000"/>
        </w:rPr>
      </w:pPr>
      <w:r>
        <w:rPr>
          <w:rFonts w:hint="eastAsia"/>
          <w:bCs/>
          <w:color w:val="000000"/>
        </w:rPr>
        <w:t>胶印工艺为：将制作好的PS版安装在胶印机的印版滚筒上进行印刷，胶印是平版印刷的一种，借助于橡皮布将印版上的图文信息转印到承印物上，属于间接印刷方式。印刷时，先给印版上水，使空白部分形成一层拒墨的水膜，再给印版上墨，使图文部分附着油墨，在压印滚筒压力的作用下，印版图文部分的油墨，经由橡皮布转印到承印物上，完成一次印刷，完成印刷后经干燥设备（干燥温度计时间）进行固化。</w:t>
      </w:r>
    </w:p>
    <w:p w14:paraId="6C7068A6">
      <w:pPr>
        <w:pStyle w:val="122"/>
        <w:ind w:firstLine="480"/>
        <w:rPr>
          <w:bCs/>
          <w:color w:val="000000"/>
        </w:rPr>
      </w:pPr>
      <w:r>
        <w:rPr>
          <w:rFonts w:hint="eastAsia"/>
          <w:bCs/>
          <w:color w:val="000000"/>
        </w:rPr>
        <w:t>根据原料MSDS及挥发性有机物检测报告，UV墨挥发性有机物含量为0%。其中树脂含量约20%~40%，树脂中可能含有少量游离态的酯类物质，因此</w:t>
      </w:r>
      <w:r>
        <w:rPr>
          <w:rFonts w:hint="eastAsia"/>
          <w:kern w:val="0"/>
        </w:rPr>
        <w:t>本次评价保守考虑取挥发系数0.5%</w:t>
      </w:r>
      <w:r>
        <w:rPr>
          <w:rFonts w:hint="eastAsia"/>
          <w:bCs/>
          <w:color w:val="000000"/>
        </w:rPr>
        <w:t>。</w:t>
      </w:r>
    </w:p>
    <w:p w14:paraId="2F6BA656">
      <w:pPr>
        <w:pStyle w:val="122"/>
        <w:ind w:firstLine="480"/>
        <w:rPr>
          <w:bCs/>
          <w:color w:val="000000"/>
        </w:rPr>
      </w:pPr>
      <w:r>
        <w:rPr>
          <w:rFonts w:hint="eastAsia"/>
          <w:bCs/>
          <w:color w:val="000000"/>
        </w:rPr>
        <w:t>产污分析：胶印工艺将产生有机废气（VOCs）、废版、废抹布等。</w:t>
      </w:r>
    </w:p>
    <w:p w14:paraId="4FD8F8CC">
      <w:pPr>
        <w:pStyle w:val="122"/>
        <w:ind w:firstLine="480"/>
        <w:rPr>
          <w:bCs/>
          <w:color w:val="000000"/>
        </w:rPr>
      </w:pPr>
      <w:r>
        <w:rPr>
          <w:rFonts w:hint="eastAsia"/>
          <w:bCs/>
          <w:color w:val="000000"/>
        </w:rPr>
        <w:t>3.2凹印：企业凹印使用水性油墨。</w:t>
      </w:r>
    </w:p>
    <w:p w14:paraId="51CD95DB">
      <w:pPr>
        <w:pStyle w:val="122"/>
        <w:ind w:firstLine="480"/>
        <w:rPr>
          <w:bCs/>
          <w:color w:val="000000"/>
        </w:rPr>
      </w:pPr>
      <w:r>
        <w:rPr>
          <w:rFonts w:hint="eastAsia"/>
          <w:bCs/>
          <w:color w:val="000000"/>
        </w:rPr>
        <w:t>凹印工艺为：凹印版辊是图文部分凹陷，印刷时全版着墨，再使用专用刮刀将非图文部分多余的油墨刮除，只残留凹陷处图文部分的油墨。再将承印物通过压印滚筒挤压，将印版滚筒上凹陷处图文部分的油墨转移到承印物上，完成一次印刷。再经过干燥设备（红外灯管、热风烘箱等）进行油墨的固化。常规的烘箱热风干燥温度一般在45℃至110℃之间，固化过程油墨中添加的有机溶剂挥发，会产生挥发性有机废气（VOCs）。</w:t>
      </w:r>
    </w:p>
    <w:p w14:paraId="56FAD40A">
      <w:pPr>
        <w:pStyle w:val="122"/>
        <w:ind w:firstLine="480"/>
        <w:rPr>
          <w:bCs/>
          <w:color w:val="000000"/>
        </w:rPr>
      </w:pPr>
      <w:r>
        <w:rPr>
          <w:rFonts w:hint="eastAsia"/>
          <w:bCs/>
          <w:color w:val="000000"/>
        </w:rPr>
        <w:t>根据原料MSDS及挥发性有机物检测报告，水性油墨挥发性有机物含量为6.49%。本次评价</w:t>
      </w:r>
      <w:r>
        <w:rPr>
          <w:rFonts w:hint="eastAsia"/>
          <w:kern w:val="0"/>
        </w:rPr>
        <w:t>按不利情况考虑其中挥发性有机物挥发率100%。</w:t>
      </w:r>
    </w:p>
    <w:p w14:paraId="6FA56988">
      <w:pPr>
        <w:pStyle w:val="122"/>
        <w:ind w:firstLine="480"/>
        <w:rPr>
          <w:bCs/>
          <w:color w:val="000000"/>
        </w:rPr>
      </w:pPr>
      <w:r>
        <w:rPr>
          <w:rFonts w:hint="eastAsia"/>
          <w:bCs/>
          <w:color w:val="000000"/>
        </w:rPr>
        <w:t>产污分析：凹印工艺将产生有机废气（VOCs）、凹印墨槽清洗产生清洗废水、废抹布等。</w:t>
      </w:r>
    </w:p>
    <w:p w14:paraId="37CE87CF">
      <w:pPr>
        <w:pStyle w:val="122"/>
        <w:ind w:firstLine="480"/>
        <w:rPr>
          <w:bCs/>
          <w:color w:val="000000"/>
        </w:rPr>
      </w:pPr>
      <w:r>
        <w:rPr>
          <w:rFonts w:hint="eastAsia"/>
          <w:bCs/>
          <w:color w:val="000000"/>
        </w:rPr>
        <w:t>3.3丝印：企业丝印使用UV墨。</w:t>
      </w:r>
    </w:p>
    <w:p w14:paraId="093CDE5A">
      <w:pPr>
        <w:pStyle w:val="122"/>
        <w:ind w:firstLine="480"/>
        <w:rPr>
          <w:bCs/>
          <w:color w:val="000000"/>
        </w:rPr>
      </w:pPr>
      <w:r>
        <w:rPr>
          <w:rFonts w:hint="eastAsia"/>
          <w:bCs/>
          <w:color w:val="000000"/>
        </w:rPr>
        <w:t>丝印工艺为：利用丝网印版图文部分网孔可以透过油墨，非图文部分不能透过油墨的原理，印刷时丝网版中加入油墨，使用刮刀施加一定压力刮过印版，使图文部分的油墨通过网版孔转移到承印物上，完成一次印刷。再经过干燥设备（紫外灯管、红外热风等）完成油墨的固化。</w:t>
      </w:r>
    </w:p>
    <w:p w14:paraId="7F2AE77A">
      <w:pPr>
        <w:pStyle w:val="122"/>
        <w:ind w:firstLine="480"/>
        <w:rPr>
          <w:kern w:val="0"/>
        </w:rPr>
      </w:pPr>
      <w:r>
        <w:rPr>
          <w:rFonts w:hint="eastAsia"/>
          <w:bCs/>
          <w:color w:val="000000"/>
        </w:rPr>
        <w:t>根据原料MSDS及挥发性有机物检测报告，丝印UV墨挥发性有机物含量为0.51%。本次评价</w:t>
      </w:r>
      <w:r>
        <w:rPr>
          <w:rFonts w:hint="eastAsia"/>
          <w:kern w:val="0"/>
        </w:rPr>
        <w:t>按不利情况考虑其中挥发性有机物挥发率100%。</w:t>
      </w:r>
    </w:p>
    <w:p w14:paraId="2BFF29C9">
      <w:pPr>
        <w:pStyle w:val="122"/>
        <w:ind w:firstLine="480"/>
        <w:rPr>
          <w:bCs/>
          <w:color w:val="000000"/>
        </w:rPr>
      </w:pPr>
      <w:r>
        <w:rPr>
          <w:rFonts w:hint="eastAsia"/>
          <w:kern w:val="0"/>
        </w:rPr>
        <w:t>产污分析：</w:t>
      </w:r>
      <w:r>
        <w:rPr>
          <w:rFonts w:hint="eastAsia"/>
          <w:bCs/>
          <w:color w:val="000000"/>
        </w:rPr>
        <w:t>该过程会产生废擦机布、废网版等固废产生，会有极少部分挥发性有机废气（VOCs）产生。</w:t>
      </w:r>
    </w:p>
    <w:p w14:paraId="76F2BE3C">
      <w:pPr>
        <w:pStyle w:val="122"/>
        <w:ind w:firstLine="480"/>
        <w:rPr>
          <w:bCs/>
          <w:color w:val="000000"/>
        </w:rPr>
      </w:pPr>
      <w:r>
        <w:rPr>
          <w:rFonts w:hint="eastAsia"/>
          <w:bCs/>
          <w:color w:val="000000"/>
        </w:rPr>
        <w:t>3.4单凹：企业单凹使用UV墨。</w:t>
      </w:r>
    </w:p>
    <w:p w14:paraId="5979092B">
      <w:pPr>
        <w:pStyle w:val="122"/>
        <w:ind w:firstLine="480"/>
        <w:rPr>
          <w:bCs/>
          <w:color w:val="000000"/>
        </w:rPr>
      </w:pPr>
      <w:r>
        <w:rPr>
          <w:rFonts w:hint="eastAsia"/>
          <w:bCs/>
          <w:color w:val="000000"/>
        </w:rPr>
        <w:t>单凹工艺：单凹为凹印的一种，其工艺与上述凹印工艺一致，不同点仅为单凹工艺使用的是UV墨。</w:t>
      </w:r>
    </w:p>
    <w:p w14:paraId="13619CC0">
      <w:pPr>
        <w:pStyle w:val="122"/>
        <w:ind w:firstLine="480"/>
        <w:rPr>
          <w:bCs/>
          <w:color w:val="000000"/>
        </w:rPr>
      </w:pPr>
      <w:r>
        <w:rPr>
          <w:rFonts w:hint="eastAsia"/>
          <w:bCs/>
          <w:color w:val="000000"/>
        </w:rPr>
        <w:t>根据原料MSDS及挥发性有机物检测报告，单凹UV墨挥发性有机物含量为1.5%。本次评价</w:t>
      </w:r>
      <w:r>
        <w:rPr>
          <w:rFonts w:hint="eastAsia"/>
          <w:kern w:val="0"/>
        </w:rPr>
        <w:t>按不利情况考虑其中挥发性有机物挥发率100%。</w:t>
      </w:r>
    </w:p>
    <w:p w14:paraId="22C73B55">
      <w:pPr>
        <w:pStyle w:val="122"/>
        <w:ind w:firstLine="480"/>
        <w:rPr>
          <w:bCs/>
          <w:color w:val="000000"/>
        </w:rPr>
      </w:pPr>
      <w:bookmarkStart w:id="18" w:name="_Toc477741783"/>
      <w:r>
        <w:rPr>
          <w:rFonts w:hint="eastAsia"/>
          <w:bCs/>
          <w:color w:val="000000"/>
        </w:rPr>
        <w:t>产污分析：单凹工艺将产生有机废气（VOCs）、墨槽清洗产生清洗废水、废抹布、废UV灯管等。</w:t>
      </w:r>
    </w:p>
    <w:bookmarkEnd w:id="18"/>
    <w:p w14:paraId="503BED97">
      <w:pPr>
        <w:pStyle w:val="122"/>
        <w:numPr>
          <w:ilvl w:val="0"/>
          <w:numId w:val="23"/>
        </w:numPr>
        <w:ind w:firstLine="480"/>
        <w:rPr>
          <w:bCs/>
          <w:color w:val="000000"/>
        </w:rPr>
      </w:pPr>
      <w:r>
        <w:t>喷码</w:t>
      </w:r>
      <w:r>
        <w:rPr>
          <w:bCs/>
          <w:color w:val="000000"/>
        </w:rPr>
        <w:t>：本项目使用</w:t>
      </w:r>
      <w:r>
        <w:rPr>
          <w:rFonts w:hint="eastAsia"/>
          <w:bCs/>
          <w:color w:val="000000"/>
        </w:rPr>
        <w:t>喷码墨水通过</w:t>
      </w:r>
      <w:r>
        <w:rPr>
          <w:bCs/>
          <w:color w:val="000000"/>
        </w:rPr>
        <w:t>二维码在线喷印设备（凹印联线喷码）或二维码离线喷印（脱机喷码设备）对部分产品进行喷码工艺。</w:t>
      </w:r>
    </w:p>
    <w:p w14:paraId="26169F29">
      <w:pPr>
        <w:pStyle w:val="122"/>
        <w:ind w:firstLine="480"/>
        <w:rPr>
          <w:bCs/>
          <w:color w:val="000000"/>
        </w:rPr>
      </w:pPr>
      <w:r>
        <w:rPr>
          <w:rFonts w:hint="eastAsia"/>
          <w:bCs/>
          <w:color w:val="000000"/>
        </w:rPr>
        <w:t>原料MSDS及挥发性有机物检测报告，喷码墨水挥发性有机物含量为0.6%。本次评价按不利情况考虑其中挥发性有机物挥发率100%。</w:t>
      </w:r>
    </w:p>
    <w:p w14:paraId="4CE4B18C">
      <w:pPr>
        <w:pStyle w:val="122"/>
        <w:ind w:firstLine="480"/>
        <w:rPr>
          <w:bCs/>
          <w:color w:val="000000"/>
        </w:rPr>
      </w:pPr>
      <w:r>
        <w:rPr>
          <w:rFonts w:hint="eastAsia"/>
          <w:bCs/>
          <w:color w:val="000000"/>
        </w:rPr>
        <w:t>产污分析：</w:t>
      </w:r>
      <w:r>
        <w:t>喷码过程仅使用到喷码</w:t>
      </w:r>
      <w:r>
        <w:rPr>
          <w:rFonts w:hint="eastAsia"/>
        </w:rPr>
        <w:t>墨水</w:t>
      </w:r>
      <w:r>
        <w:t>，喷码过程产生</w:t>
      </w:r>
      <w:r>
        <w:rPr>
          <w:rFonts w:hint="eastAsia"/>
        </w:rPr>
        <w:t>微量</w:t>
      </w:r>
      <w:r>
        <w:t>挥发性有机废气（VOCs），仅有少量废擦机布、废油墨</w:t>
      </w:r>
      <w:r>
        <w:rPr>
          <w:rFonts w:hint="eastAsia"/>
        </w:rPr>
        <w:t>。</w:t>
      </w:r>
    </w:p>
    <w:p w14:paraId="7C7C36E6">
      <w:pPr>
        <w:pStyle w:val="122"/>
        <w:numPr>
          <w:ilvl w:val="0"/>
          <w:numId w:val="23"/>
        </w:numPr>
        <w:ind w:firstLine="480"/>
        <w:rPr>
          <w:bCs/>
          <w:color w:val="000000"/>
        </w:rPr>
      </w:pPr>
      <w:r>
        <w:t>印后</w:t>
      </w:r>
      <w:r>
        <w:rPr>
          <w:bCs/>
          <w:color w:val="000000"/>
        </w:rPr>
        <w:t>：</w:t>
      </w:r>
    </w:p>
    <w:p w14:paraId="44531D1A">
      <w:pPr>
        <w:pStyle w:val="122"/>
        <w:ind w:firstLine="480"/>
        <w:rPr>
          <w:bCs/>
          <w:color w:val="000000"/>
        </w:rPr>
      </w:pPr>
      <w:r>
        <w:rPr>
          <w:rFonts w:hint="eastAsia"/>
          <w:bCs/>
          <w:color w:val="000000"/>
        </w:rPr>
        <w:t>5.1</w:t>
      </w:r>
      <w:r>
        <w:rPr>
          <w:bCs/>
          <w:color w:val="000000"/>
        </w:rPr>
        <w:t>凹凸/压纹：利用预制的模型，在压力的作用下，在印刷品表面形成高于或低于印刷品表面的立体效果的工艺。</w:t>
      </w:r>
    </w:p>
    <w:p w14:paraId="4390388D">
      <w:pPr>
        <w:pStyle w:val="122"/>
        <w:ind w:firstLine="480"/>
        <w:rPr>
          <w:bCs/>
          <w:color w:val="000000"/>
        </w:rPr>
      </w:pPr>
      <w:r>
        <w:rPr>
          <w:rFonts w:hint="eastAsia"/>
          <w:bCs/>
          <w:color w:val="000000"/>
        </w:rPr>
        <w:t>5.2</w:t>
      </w:r>
      <w:r>
        <w:rPr>
          <w:bCs/>
          <w:color w:val="000000"/>
        </w:rPr>
        <w:t>烫金：学名电化铝烫印，在压力作用下，将电化铝与承印物接触，通过对烫金版进行电热加温，使得烫金版接触的电化铝离型层热熔树脂融化，着色层表面黏胶产生粘性，通过剥离之后，是的烫金版版处电化铝转移到承印物上，完成烫印的过程</w:t>
      </w:r>
      <w:r>
        <w:rPr>
          <w:rFonts w:hint="eastAsia"/>
          <w:bCs/>
          <w:color w:val="000000"/>
        </w:rPr>
        <w:t>。</w:t>
      </w:r>
    </w:p>
    <w:p w14:paraId="0ED6455A">
      <w:pPr>
        <w:spacing w:line="360" w:lineRule="auto"/>
        <w:ind w:firstLine="420" w:firstLineChars="200"/>
        <w:rPr>
          <w:sz w:val="24"/>
          <w:szCs w:val="24"/>
        </w:rPr>
      </w:pPr>
      <w:r>
        <w:rPr>
          <w:rFonts w:hint="eastAsia"/>
          <w:bCs/>
          <w:color w:val="000000"/>
        </w:rPr>
        <w:t>5.3</w:t>
      </w:r>
      <w:r>
        <w:rPr>
          <w:sz w:val="24"/>
          <w:szCs w:val="24"/>
        </w:rPr>
        <w:t>模切：利用根据设计图纸制作的模切版，安装在模切设备上，在压力的作用下，是的承印物被切成所需的形状及切痕的工艺。</w:t>
      </w:r>
    </w:p>
    <w:p w14:paraId="4D2F5627">
      <w:pPr>
        <w:pStyle w:val="122"/>
        <w:ind w:firstLine="480"/>
      </w:pPr>
      <w:r>
        <w:rPr>
          <w:rFonts w:hint="eastAsia"/>
          <w:bCs/>
          <w:color w:val="000000"/>
        </w:rPr>
        <w:t>5.4</w:t>
      </w:r>
      <w:r>
        <w:t>清废</w:t>
      </w:r>
      <w:r>
        <w:rPr>
          <w:rFonts w:hint="eastAsia"/>
        </w:rPr>
        <w:t>：</w:t>
      </w:r>
      <w:r>
        <w:t>是指人工将模切出的半成品中，无用的边角料清除的过程。清废过程中会有废边角料产生</w:t>
      </w:r>
      <w:r>
        <w:rPr>
          <w:rFonts w:hint="eastAsia"/>
        </w:rPr>
        <w:t>。</w:t>
      </w:r>
    </w:p>
    <w:p w14:paraId="2C08E272">
      <w:pPr>
        <w:pStyle w:val="122"/>
        <w:ind w:firstLine="480"/>
      </w:pPr>
      <w:r>
        <w:rPr>
          <w:rFonts w:hint="eastAsia"/>
        </w:rPr>
        <w:t>5.5检验：</w:t>
      </w:r>
      <w:r>
        <w:t>采用人工与检品机相结合的手段进行产品的检验，检验合格的即为成品。检验过程中会有不合格品产生</w:t>
      </w:r>
      <w:r>
        <w:rPr>
          <w:rFonts w:hint="eastAsia"/>
        </w:rPr>
        <w:t>。</w:t>
      </w:r>
    </w:p>
    <w:p w14:paraId="6BE405CE">
      <w:pPr>
        <w:pStyle w:val="122"/>
        <w:ind w:firstLine="480"/>
      </w:pPr>
      <w:r>
        <w:rPr>
          <w:rFonts w:hint="eastAsia"/>
        </w:rPr>
        <w:t>5.6成品入库：最终检验合格的产品进入成品仓库。</w:t>
      </w:r>
    </w:p>
    <w:p w14:paraId="25BF9A3C">
      <w:pPr>
        <w:pStyle w:val="122"/>
        <w:ind w:firstLine="480"/>
        <w:rPr>
          <w:bCs/>
        </w:rPr>
      </w:pPr>
      <w:r>
        <w:rPr>
          <w:rFonts w:hint="eastAsia"/>
        </w:rPr>
        <w:t>产污分析：模切/清废过程中有废边角料产生，检验过程中有不合格产品产生，均为一般工业固废。</w:t>
      </w:r>
    </w:p>
    <w:p w14:paraId="428CC6F0">
      <w:pPr>
        <w:adjustRightInd w:val="0"/>
        <w:snapToGrid w:val="0"/>
        <w:spacing w:line="360" w:lineRule="auto"/>
        <w:ind w:firstLine="480" w:firstLineChars="200"/>
        <w:outlineLvl w:val="3"/>
        <w:rPr>
          <w:b/>
          <w:sz w:val="24"/>
        </w:rPr>
      </w:pPr>
      <w:r>
        <w:rPr>
          <w:rFonts w:hint="eastAsia" w:ascii="宋体" w:hAnsi="宋体" w:cs="宋体"/>
          <w:b/>
          <w:sz w:val="24"/>
        </w:rPr>
        <w:t>⑥</w:t>
      </w:r>
      <w:r>
        <w:rPr>
          <w:b/>
          <w:sz w:val="24"/>
        </w:rPr>
        <w:t>废气处理设施可行性分析</w:t>
      </w:r>
    </w:p>
    <w:p w14:paraId="2DB8C88B">
      <w:pPr>
        <w:adjustRightInd w:val="0"/>
        <w:snapToGrid w:val="0"/>
        <w:spacing w:line="360" w:lineRule="auto"/>
        <w:ind w:firstLine="480" w:firstLineChars="200"/>
        <w:rPr>
          <w:sz w:val="24"/>
        </w:rPr>
      </w:pPr>
      <w:r>
        <w:rPr>
          <w:rFonts w:hint="eastAsia"/>
          <w:sz w:val="24"/>
        </w:rPr>
        <w:t>本次</w:t>
      </w:r>
      <w:r>
        <w:rPr>
          <w:sz w:val="24"/>
        </w:rPr>
        <w:t>项目</w:t>
      </w:r>
      <w:r>
        <w:rPr>
          <w:rFonts w:hint="eastAsia"/>
          <w:sz w:val="24"/>
        </w:rPr>
        <w:t>废气主要有水性油墨废气、UV墨废气</w:t>
      </w:r>
      <w:r>
        <w:rPr>
          <w:sz w:val="24"/>
        </w:rPr>
        <w:t>，</w:t>
      </w:r>
      <w:r>
        <w:rPr>
          <w:rFonts w:hint="eastAsia"/>
          <w:sz w:val="24"/>
        </w:rPr>
        <w:t>本项目新增水性油墨废气接入</w:t>
      </w:r>
      <w:r>
        <w:rPr>
          <w:rFonts w:hint="eastAsia"/>
          <w:sz w:val="24"/>
          <w:lang w:val="en-US" w:eastAsia="zh-CN"/>
        </w:rPr>
        <w:t>现有</w:t>
      </w:r>
      <w:r>
        <w:rPr>
          <w:rFonts w:hint="eastAsia"/>
          <w:sz w:val="24"/>
        </w:rPr>
        <w:t>TA001“RTO”装置进行处理后经1根</w:t>
      </w:r>
      <w:r>
        <w:rPr>
          <w:rFonts w:hint="eastAsia"/>
          <w:sz w:val="24"/>
          <w:lang w:val="en-US" w:eastAsia="zh-CN"/>
        </w:rPr>
        <w:t>22</w:t>
      </w:r>
      <w:r>
        <w:rPr>
          <w:rFonts w:hint="eastAsia"/>
          <w:sz w:val="24"/>
        </w:rPr>
        <w:t>m高排气筒（DA001）排放，</w:t>
      </w:r>
      <w:r>
        <w:rPr>
          <w:rFonts w:hint="eastAsia"/>
          <w:sz w:val="24"/>
          <w:lang w:val="en-US" w:eastAsia="zh-CN"/>
        </w:rPr>
        <w:t>配套风机（可变频）最大风量为40000m</w:t>
      </w:r>
      <w:r>
        <w:rPr>
          <w:rFonts w:hint="eastAsia"/>
          <w:sz w:val="24"/>
          <w:vertAlign w:val="superscript"/>
          <w:lang w:val="en-US" w:eastAsia="zh-CN"/>
        </w:rPr>
        <w:t>3</w:t>
      </w:r>
      <w:r>
        <w:rPr>
          <w:rFonts w:hint="eastAsia"/>
          <w:sz w:val="24"/>
          <w:lang w:val="en-US" w:eastAsia="zh-CN"/>
        </w:rPr>
        <w:t>/h，</w:t>
      </w:r>
      <w:r>
        <w:rPr>
          <w:rFonts w:hint="eastAsia"/>
          <w:sz w:val="24"/>
        </w:rPr>
        <w:t>对照《印刷工业污染防治可行技术指南》（HJ1180-2021）</w:t>
      </w:r>
      <w:r>
        <w:rPr>
          <w:sz w:val="24"/>
        </w:rPr>
        <w:t>中</w:t>
      </w:r>
      <w:r>
        <w:rPr>
          <w:rFonts w:hint="eastAsia"/>
          <w:sz w:val="24"/>
        </w:rPr>
        <w:t>6.1.3燃烧法 VOCs 治理技术</w:t>
      </w:r>
      <w:r>
        <w:rPr>
          <w:sz w:val="24"/>
        </w:rPr>
        <w:t>，废气处理措施技术可行。</w:t>
      </w:r>
      <w:r>
        <w:rPr>
          <w:rFonts w:hint="eastAsia"/>
          <w:sz w:val="24"/>
        </w:rPr>
        <w:t>新增的UV墨废气分为（胶印、单凹）废气和（丝印）、喷码油墨废气，其中（胶印、单凹）废气</w:t>
      </w:r>
      <w:bookmarkStart w:id="19" w:name="OLE_LINK1"/>
      <w:r>
        <w:rPr>
          <w:rFonts w:hint="eastAsia"/>
          <w:sz w:val="24"/>
        </w:rPr>
        <w:t>经</w:t>
      </w:r>
      <w:r>
        <w:rPr>
          <w:rFonts w:hint="eastAsia"/>
          <w:sz w:val="24"/>
          <w:lang w:eastAsia="zh-CN"/>
        </w:rPr>
        <w:t>“</w:t>
      </w:r>
      <w:r>
        <w:rPr>
          <w:rFonts w:hint="eastAsia"/>
          <w:sz w:val="24"/>
          <w:lang w:val="en-US" w:eastAsia="zh-CN"/>
        </w:rPr>
        <w:t>以新带老措施</w:t>
      </w:r>
      <w:r>
        <w:rPr>
          <w:rFonts w:hint="eastAsia"/>
          <w:sz w:val="24"/>
          <w:lang w:eastAsia="zh-CN"/>
        </w:rPr>
        <w:t>”</w:t>
      </w:r>
      <w:r>
        <w:rPr>
          <w:rFonts w:hint="eastAsia"/>
          <w:sz w:val="24"/>
          <w:lang w:val="en-US" w:eastAsia="zh-CN"/>
        </w:rPr>
        <w:t>将原“低温等离子”装置拆除，升级为</w:t>
      </w:r>
      <w:r>
        <w:rPr>
          <w:rFonts w:hint="eastAsia"/>
          <w:sz w:val="24"/>
        </w:rPr>
        <w:t>TA003“活性炭吸附”装置处理后经1根</w:t>
      </w:r>
      <w:r>
        <w:rPr>
          <w:rFonts w:hint="eastAsia"/>
          <w:sz w:val="24"/>
          <w:lang w:val="en-US" w:eastAsia="zh-CN"/>
        </w:rPr>
        <w:t>22</w:t>
      </w:r>
      <w:r>
        <w:rPr>
          <w:rFonts w:hint="eastAsia"/>
          <w:sz w:val="24"/>
        </w:rPr>
        <w:t>m高排气筒（DA003）排放，</w:t>
      </w:r>
      <w:r>
        <w:rPr>
          <w:rFonts w:hint="eastAsia"/>
          <w:sz w:val="24"/>
          <w:lang w:val="en-US" w:eastAsia="zh-CN"/>
        </w:rPr>
        <w:t>配套风机（可变频）最大风量为40000m</w:t>
      </w:r>
      <w:r>
        <w:rPr>
          <w:rFonts w:hint="eastAsia"/>
          <w:sz w:val="24"/>
          <w:vertAlign w:val="superscript"/>
          <w:lang w:val="en-US" w:eastAsia="zh-CN"/>
        </w:rPr>
        <w:t>3</w:t>
      </w:r>
      <w:r>
        <w:rPr>
          <w:rFonts w:hint="eastAsia"/>
          <w:sz w:val="24"/>
          <w:lang w:val="en-US" w:eastAsia="zh-CN"/>
        </w:rPr>
        <w:t>/h，</w:t>
      </w:r>
      <w:r>
        <w:rPr>
          <w:rFonts w:hint="eastAsia"/>
          <w:sz w:val="24"/>
        </w:rPr>
        <w:t>对照《印刷工业污染防治可行技术指南》（HJ1180-2021）</w:t>
      </w:r>
      <w:r>
        <w:rPr>
          <w:color w:val="000000"/>
          <w:sz w:val="24"/>
        </w:rPr>
        <w:t>6.1.2</w:t>
      </w:r>
      <w:r>
        <w:rPr>
          <w:rFonts w:hint="eastAsia"/>
          <w:color w:val="000000"/>
          <w:sz w:val="24"/>
        </w:rPr>
        <w:t>吸附法</w:t>
      </w:r>
      <w:r>
        <w:rPr>
          <w:color w:val="000000"/>
          <w:sz w:val="24"/>
        </w:rPr>
        <w:t>VOCs</w:t>
      </w:r>
      <w:r>
        <w:rPr>
          <w:rFonts w:hint="eastAsia"/>
          <w:color w:val="000000"/>
          <w:sz w:val="24"/>
        </w:rPr>
        <w:t>治理技术所阐明的末端治理可行技术</w:t>
      </w:r>
      <w:r>
        <w:rPr>
          <w:sz w:val="24"/>
        </w:rPr>
        <w:t>，废气处理措施技术可行。</w:t>
      </w:r>
      <w:bookmarkEnd w:id="19"/>
      <w:r>
        <w:rPr>
          <w:rFonts w:hint="eastAsia"/>
          <w:sz w:val="24"/>
        </w:rPr>
        <w:t>丝印、喷码油墨废气</w:t>
      </w:r>
      <w:r>
        <w:rPr>
          <w:rFonts w:hint="eastAsia"/>
          <w:sz w:val="24"/>
          <w:lang w:val="en-US" w:eastAsia="zh-CN"/>
        </w:rPr>
        <w:t>收集后</w:t>
      </w:r>
      <w:r>
        <w:rPr>
          <w:rFonts w:hint="eastAsia"/>
          <w:sz w:val="24"/>
        </w:rPr>
        <w:t>后经1根</w:t>
      </w:r>
      <w:r>
        <w:rPr>
          <w:rFonts w:hint="eastAsia"/>
          <w:sz w:val="24"/>
          <w:lang w:val="en-US" w:eastAsia="zh-CN"/>
        </w:rPr>
        <w:t>22</w:t>
      </w:r>
      <w:r>
        <w:rPr>
          <w:rFonts w:hint="eastAsia"/>
          <w:sz w:val="24"/>
        </w:rPr>
        <w:t>m高排气筒（DA004）排放，根据‌‌生态环境部环大气〔2019〕53号《重点行业挥发性有机物综合治理方案》‌：企业采用符合国家有关低VOCs含量产品规定的涂料、油墨、胶粘剂等，排放浓度稳定达标且排放速率、排放绩效等满足相关规定的，相应生产工序可不要求建设末端治理设施。使用的原辅材料VOCs含量（质量比）低于10%的工序，可不要求采用无组织排放收集措施，根据原料VOCs监测报告本次新增UV墨（丝印）VOCs含量0.51%，喷码油墨VOCs含量0.6%</w:t>
      </w:r>
      <w:r>
        <w:rPr>
          <w:sz w:val="24"/>
        </w:rPr>
        <w:t>。</w:t>
      </w:r>
      <w:r>
        <w:rPr>
          <w:rFonts w:hint="eastAsia"/>
          <w:sz w:val="24"/>
        </w:rPr>
        <w:t>本</w:t>
      </w:r>
      <w:r>
        <w:rPr>
          <w:sz w:val="24"/>
        </w:rPr>
        <w:t>项目污染物排放量不大且均可达标排放；</w:t>
      </w:r>
      <w:r>
        <w:rPr>
          <w:rFonts w:hint="eastAsia"/>
          <w:sz w:val="24"/>
        </w:rPr>
        <w:t>最近的敏感目标为西南侧泉漳春晖小区北区，约150m。企业与敏感点之间有道路和绿化带隔离</w:t>
      </w:r>
      <w:r>
        <w:rPr>
          <w:sz w:val="24"/>
        </w:rPr>
        <w:t>，预计项目废气正常排放对周边居民影响可接受。</w:t>
      </w:r>
    </w:p>
    <w:p w14:paraId="24F250CB">
      <w:pPr>
        <w:adjustRightInd w:val="0"/>
        <w:snapToGrid w:val="0"/>
        <w:spacing w:line="360" w:lineRule="auto"/>
        <w:ind w:firstLine="480" w:firstLineChars="200"/>
        <w:outlineLvl w:val="3"/>
        <w:rPr>
          <w:b/>
          <w:sz w:val="24"/>
        </w:rPr>
      </w:pPr>
      <w:r>
        <w:rPr>
          <w:rFonts w:hint="eastAsia" w:ascii="宋体" w:hAnsi="宋体" w:cs="宋体"/>
          <w:b/>
          <w:sz w:val="24"/>
        </w:rPr>
        <w:t>⑦</w:t>
      </w:r>
      <w:r>
        <w:rPr>
          <w:rFonts w:hint="eastAsia"/>
          <w:b/>
          <w:sz w:val="24"/>
        </w:rPr>
        <w:t>本次项目污染物产生情况分析及源强核算</w:t>
      </w:r>
    </w:p>
    <w:p w14:paraId="7F123C7B">
      <w:pPr>
        <w:adjustRightInd w:val="0"/>
        <w:snapToGrid w:val="0"/>
        <w:spacing w:line="360" w:lineRule="auto"/>
        <w:ind w:firstLine="480" w:firstLineChars="200"/>
        <w:outlineLvl w:val="4"/>
        <w:rPr>
          <w:b/>
          <w:bCs/>
          <w:sz w:val="24"/>
        </w:rPr>
      </w:pPr>
      <w:r>
        <w:rPr>
          <w:rFonts w:hint="eastAsia"/>
          <w:b/>
          <w:bCs/>
          <w:sz w:val="24"/>
        </w:rPr>
        <w:t>7.1废水</w:t>
      </w:r>
    </w:p>
    <w:p w14:paraId="79A7387C">
      <w:pPr>
        <w:adjustRightInd w:val="0"/>
        <w:snapToGrid w:val="0"/>
        <w:spacing w:line="360" w:lineRule="auto"/>
        <w:ind w:firstLine="480" w:firstLineChars="200"/>
        <w:rPr>
          <w:sz w:val="24"/>
        </w:rPr>
      </w:pPr>
      <w:r>
        <w:rPr>
          <w:rFonts w:hint="eastAsia"/>
          <w:sz w:val="24"/>
        </w:rPr>
        <w:t>本次项目建成后生产过程中主要废水产生环节有日常生产过程中员工产生的生活污水、洗版过程中产生的洗版废水以及车间内地面及设备打扫时产生的清洁拖地废水。本次项目不新增劳动定员，因此本项目不新增生活污水，全厂生活污水产生量较原环评无变化。由于工艺优化，根据本项目原辅料清单可知，本次项目实施后全厂显影液总用量不新增，因此，本项目洗版清洗废水量与原环评一致，因此洗版废水产生量较原环评无变化，且此股废水作为危废进行处置，不排入厂区内污水处理站进行处理。由于本次项目完全依托现有厂房进行建设，因此本次项目建成后实际产生的清洁拖地废水可以纳入原环评中分析的“未预水量”中，产生的拖地废水经收集后送入厂区内新建的污水站经“混凝沉底”预处理后纳管排放，综上，本次项目建成后全厂用排水量与原环评分析水量一致。本项目建成后全厂具体用排水情况见下表。</w:t>
      </w:r>
    </w:p>
    <w:p w14:paraId="1F2EEC5A">
      <w:pPr>
        <w:pStyle w:val="45"/>
        <w:rPr>
          <w:rFonts w:ascii="Times New Roman" w:hAnsi="Times New Roman"/>
          <w:b/>
          <w:color w:val="000000"/>
          <w:sz w:val="24"/>
          <w:szCs w:val="24"/>
        </w:rPr>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12</w:t>
      </w:r>
      <w:r>
        <w:rPr>
          <w:rFonts w:hint="eastAsia" w:ascii="Times New Roman" w:hAnsi="Times New Roman"/>
          <w:b/>
          <w:color w:val="000000"/>
          <w:sz w:val="24"/>
          <w:szCs w:val="24"/>
        </w:rPr>
        <w:t xml:space="preserve">      </w:t>
      </w:r>
      <w:r>
        <w:rPr>
          <w:rFonts w:ascii="Times New Roman" w:hAnsi="Times New Roman"/>
          <w:b/>
          <w:color w:val="000000"/>
          <w:sz w:val="24"/>
          <w:szCs w:val="24"/>
          <w:lang w:val="zh-CN"/>
        </w:rPr>
        <w:t>本项目</w:t>
      </w:r>
      <w:r>
        <w:rPr>
          <w:rFonts w:hint="eastAsia" w:ascii="Times New Roman" w:hAnsi="Times New Roman"/>
          <w:b/>
          <w:color w:val="000000"/>
          <w:sz w:val="24"/>
          <w:szCs w:val="24"/>
        </w:rPr>
        <w:t>实施后全厂</w:t>
      </w:r>
      <w:r>
        <w:rPr>
          <w:rFonts w:ascii="Times New Roman" w:hAnsi="Times New Roman"/>
          <w:b/>
          <w:color w:val="000000"/>
          <w:sz w:val="24"/>
          <w:szCs w:val="24"/>
          <w:lang w:val="zh-CN"/>
        </w:rPr>
        <w:t>设备</w:t>
      </w:r>
      <w:r>
        <w:rPr>
          <w:rFonts w:hint="eastAsia" w:ascii="Times New Roman" w:hAnsi="Times New Roman"/>
          <w:b/>
          <w:color w:val="000000"/>
          <w:sz w:val="24"/>
          <w:szCs w:val="24"/>
        </w:rPr>
        <w:t>情况</w:t>
      </w:r>
      <w:r>
        <w:rPr>
          <w:rFonts w:ascii="Times New Roman" w:hAnsi="Times New Roman"/>
          <w:b/>
          <w:color w:val="000000"/>
          <w:sz w:val="24"/>
          <w:szCs w:val="24"/>
          <w:lang w:val="zh-CN"/>
        </w:rPr>
        <w:t>一览表</w:t>
      </w:r>
      <w:r>
        <w:rPr>
          <w:rFonts w:hint="eastAsia" w:ascii="Times New Roman" w:hAnsi="Times New Roman"/>
          <w:b/>
          <w:color w:val="000000"/>
          <w:sz w:val="24"/>
          <w:szCs w:val="24"/>
        </w:rPr>
        <w:t xml:space="preserve">    单位t/d</w:t>
      </w:r>
    </w:p>
    <w:tbl>
      <w:tblPr>
        <w:tblStyle w:val="8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1125"/>
        <w:gridCol w:w="1073"/>
        <w:gridCol w:w="935"/>
        <w:gridCol w:w="854"/>
        <w:gridCol w:w="4656"/>
      </w:tblGrid>
      <w:tr w14:paraId="3A5B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62E038C">
            <w:pPr>
              <w:jc w:val="center"/>
              <w:rPr>
                <w:kern w:val="0"/>
              </w:rPr>
            </w:pPr>
            <w:r>
              <w:rPr>
                <w:rFonts w:hint="eastAsia"/>
                <w:kern w:val="0"/>
              </w:rPr>
              <w:t>用水分类</w:t>
            </w:r>
          </w:p>
        </w:tc>
        <w:tc>
          <w:tcPr>
            <w:tcW w:w="0" w:type="auto"/>
            <w:vAlign w:val="center"/>
          </w:tcPr>
          <w:p w14:paraId="0E4AFD4F">
            <w:pPr>
              <w:jc w:val="center"/>
              <w:rPr>
                <w:kern w:val="0"/>
              </w:rPr>
            </w:pPr>
            <w:r>
              <w:rPr>
                <w:rFonts w:hint="eastAsia"/>
                <w:kern w:val="0"/>
              </w:rPr>
              <w:t>数量</w:t>
            </w:r>
          </w:p>
        </w:tc>
        <w:tc>
          <w:tcPr>
            <w:tcW w:w="0" w:type="auto"/>
            <w:vAlign w:val="center"/>
          </w:tcPr>
          <w:p w14:paraId="6DE4854E">
            <w:pPr>
              <w:jc w:val="center"/>
              <w:rPr>
                <w:kern w:val="0"/>
              </w:rPr>
            </w:pPr>
            <w:r>
              <w:rPr>
                <w:rFonts w:hint="eastAsia"/>
                <w:kern w:val="0"/>
              </w:rPr>
              <w:t>用水单位</w:t>
            </w:r>
          </w:p>
        </w:tc>
        <w:tc>
          <w:tcPr>
            <w:tcW w:w="0" w:type="auto"/>
            <w:vAlign w:val="center"/>
          </w:tcPr>
          <w:p w14:paraId="72DAF7B8">
            <w:pPr>
              <w:jc w:val="center"/>
              <w:rPr>
                <w:kern w:val="0"/>
              </w:rPr>
            </w:pPr>
            <w:r>
              <w:rPr>
                <w:rFonts w:hint="eastAsia"/>
                <w:kern w:val="0"/>
              </w:rPr>
              <w:t>日用水量</w:t>
            </w:r>
          </w:p>
        </w:tc>
        <w:tc>
          <w:tcPr>
            <w:tcW w:w="0" w:type="auto"/>
            <w:vAlign w:val="center"/>
          </w:tcPr>
          <w:p w14:paraId="555E4DBF">
            <w:pPr>
              <w:jc w:val="center"/>
              <w:rPr>
                <w:kern w:val="0"/>
              </w:rPr>
            </w:pPr>
            <w:r>
              <w:rPr>
                <w:rFonts w:hint="eastAsia"/>
                <w:kern w:val="0"/>
              </w:rPr>
              <w:t>日排水量</w:t>
            </w:r>
          </w:p>
        </w:tc>
        <w:tc>
          <w:tcPr>
            <w:tcW w:w="0" w:type="auto"/>
            <w:vAlign w:val="center"/>
          </w:tcPr>
          <w:p w14:paraId="1DD974A0">
            <w:pPr>
              <w:jc w:val="center"/>
              <w:rPr>
                <w:kern w:val="0"/>
              </w:rPr>
            </w:pPr>
            <w:r>
              <w:rPr>
                <w:rFonts w:hint="eastAsia"/>
                <w:kern w:val="0"/>
              </w:rPr>
              <w:t>备注</w:t>
            </w:r>
          </w:p>
        </w:tc>
      </w:tr>
      <w:tr w14:paraId="73F3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2F74AE9">
            <w:pPr>
              <w:jc w:val="center"/>
              <w:rPr>
                <w:kern w:val="0"/>
              </w:rPr>
            </w:pPr>
            <w:r>
              <w:rPr>
                <w:rFonts w:hint="eastAsia"/>
                <w:kern w:val="0"/>
              </w:rPr>
              <w:t>工作人员用水</w:t>
            </w:r>
          </w:p>
        </w:tc>
        <w:tc>
          <w:tcPr>
            <w:tcW w:w="0" w:type="auto"/>
            <w:vAlign w:val="center"/>
          </w:tcPr>
          <w:p w14:paraId="1401CD39">
            <w:pPr>
              <w:jc w:val="center"/>
              <w:rPr>
                <w:kern w:val="0"/>
              </w:rPr>
            </w:pPr>
            <w:r>
              <w:rPr>
                <w:rFonts w:hint="eastAsia"/>
                <w:kern w:val="0"/>
              </w:rPr>
              <w:t>1200人</w:t>
            </w:r>
          </w:p>
        </w:tc>
        <w:tc>
          <w:tcPr>
            <w:tcW w:w="0" w:type="auto"/>
            <w:vAlign w:val="center"/>
          </w:tcPr>
          <w:p w14:paraId="242AD1DC">
            <w:pPr>
              <w:jc w:val="center"/>
              <w:rPr>
                <w:kern w:val="0"/>
              </w:rPr>
            </w:pPr>
            <w:r>
              <w:rPr>
                <w:rFonts w:hint="eastAsia"/>
                <w:kern w:val="0"/>
              </w:rPr>
              <w:t>50L/人·d</w:t>
            </w:r>
          </w:p>
        </w:tc>
        <w:tc>
          <w:tcPr>
            <w:tcW w:w="0" w:type="auto"/>
            <w:vAlign w:val="center"/>
          </w:tcPr>
          <w:p w14:paraId="19C1A9B5">
            <w:pPr>
              <w:jc w:val="center"/>
              <w:rPr>
                <w:kern w:val="0"/>
              </w:rPr>
            </w:pPr>
            <w:r>
              <w:rPr>
                <w:rFonts w:hint="eastAsia"/>
                <w:kern w:val="0"/>
              </w:rPr>
              <w:t>60</w:t>
            </w:r>
          </w:p>
        </w:tc>
        <w:tc>
          <w:tcPr>
            <w:tcW w:w="0" w:type="auto"/>
            <w:vAlign w:val="center"/>
          </w:tcPr>
          <w:p w14:paraId="359854DA">
            <w:pPr>
              <w:jc w:val="center"/>
              <w:rPr>
                <w:kern w:val="0"/>
              </w:rPr>
            </w:pPr>
            <w:r>
              <w:rPr>
                <w:rFonts w:hint="eastAsia"/>
                <w:kern w:val="0"/>
              </w:rPr>
              <w:t>54</w:t>
            </w:r>
          </w:p>
        </w:tc>
        <w:tc>
          <w:tcPr>
            <w:tcW w:w="0" w:type="auto"/>
            <w:vAlign w:val="center"/>
          </w:tcPr>
          <w:p w14:paraId="2FFC0FB4">
            <w:pPr>
              <w:jc w:val="center"/>
              <w:rPr>
                <w:kern w:val="0"/>
              </w:rPr>
            </w:pPr>
            <w:r>
              <w:rPr>
                <w:rFonts w:hint="eastAsia"/>
                <w:kern w:val="0"/>
              </w:rPr>
              <w:t>/</w:t>
            </w:r>
          </w:p>
        </w:tc>
      </w:tr>
      <w:tr w14:paraId="098D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center"/>
          </w:tcPr>
          <w:p w14:paraId="56951A35">
            <w:pPr>
              <w:jc w:val="center"/>
              <w:rPr>
                <w:kern w:val="0"/>
              </w:rPr>
            </w:pPr>
            <w:r>
              <w:rPr>
                <w:rFonts w:hint="eastAsia"/>
                <w:kern w:val="0"/>
              </w:rPr>
              <w:t>食堂用水</w:t>
            </w:r>
          </w:p>
        </w:tc>
        <w:tc>
          <w:tcPr>
            <w:tcW w:w="0" w:type="auto"/>
            <w:vAlign w:val="center"/>
          </w:tcPr>
          <w:p w14:paraId="311B52F9">
            <w:pPr>
              <w:jc w:val="center"/>
              <w:rPr>
                <w:kern w:val="0"/>
              </w:rPr>
            </w:pPr>
            <w:r>
              <w:rPr>
                <w:rFonts w:hint="eastAsia"/>
                <w:kern w:val="0"/>
              </w:rPr>
              <w:t>2000人次</w:t>
            </w:r>
          </w:p>
        </w:tc>
        <w:tc>
          <w:tcPr>
            <w:tcW w:w="0" w:type="auto"/>
            <w:vAlign w:val="center"/>
          </w:tcPr>
          <w:p w14:paraId="004AEDA2">
            <w:pPr>
              <w:jc w:val="center"/>
              <w:rPr>
                <w:kern w:val="0"/>
              </w:rPr>
            </w:pPr>
            <w:r>
              <w:rPr>
                <w:rFonts w:hint="eastAsia"/>
                <w:kern w:val="0"/>
              </w:rPr>
              <w:t>20L/人·d</w:t>
            </w:r>
          </w:p>
        </w:tc>
        <w:tc>
          <w:tcPr>
            <w:tcW w:w="0" w:type="auto"/>
            <w:vAlign w:val="center"/>
          </w:tcPr>
          <w:p w14:paraId="558B04CA">
            <w:pPr>
              <w:jc w:val="center"/>
              <w:rPr>
                <w:kern w:val="0"/>
              </w:rPr>
            </w:pPr>
            <w:r>
              <w:rPr>
                <w:rFonts w:hint="eastAsia"/>
                <w:kern w:val="0"/>
              </w:rPr>
              <w:t>40</w:t>
            </w:r>
          </w:p>
        </w:tc>
        <w:tc>
          <w:tcPr>
            <w:tcW w:w="0" w:type="auto"/>
            <w:vAlign w:val="center"/>
          </w:tcPr>
          <w:p w14:paraId="5143A847">
            <w:pPr>
              <w:jc w:val="center"/>
              <w:rPr>
                <w:kern w:val="0"/>
              </w:rPr>
            </w:pPr>
            <w:r>
              <w:rPr>
                <w:rFonts w:hint="eastAsia"/>
                <w:kern w:val="0"/>
              </w:rPr>
              <w:t>36</w:t>
            </w:r>
          </w:p>
        </w:tc>
        <w:tc>
          <w:tcPr>
            <w:tcW w:w="0" w:type="auto"/>
            <w:vAlign w:val="center"/>
          </w:tcPr>
          <w:p w14:paraId="2B9B8D6D">
            <w:pPr>
              <w:jc w:val="center"/>
              <w:rPr>
                <w:kern w:val="0"/>
              </w:rPr>
            </w:pPr>
            <w:r>
              <w:rPr>
                <w:rFonts w:hint="eastAsia"/>
                <w:kern w:val="0"/>
              </w:rPr>
              <w:t>/</w:t>
            </w:r>
          </w:p>
        </w:tc>
      </w:tr>
      <w:tr w14:paraId="0CA9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F1217B4">
            <w:pPr>
              <w:jc w:val="center"/>
              <w:rPr>
                <w:kern w:val="0"/>
              </w:rPr>
            </w:pPr>
            <w:r>
              <w:rPr>
                <w:rFonts w:hint="eastAsia"/>
                <w:kern w:val="0"/>
              </w:rPr>
              <w:t>绿化用水</w:t>
            </w:r>
          </w:p>
        </w:tc>
        <w:tc>
          <w:tcPr>
            <w:tcW w:w="0" w:type="auto"/>
            <w:vAlign w:val="center"/>
          </w:tcPr>
          <w:p w14:paraId="4423FCDA">
            <w:pPr>
              <w:jc w:val="center"/>
              <w:rPr>
                <w:kern w:val="0"/>
              </w:rPr>
            </w:pPr>
            <w:r>
              <w:rPr>
                <w:rFonts w:hint="eastAsia"/>
                <w:kern w:val="0"/>
              </w:rPr>
              <w:t>20000m</w:t>
            </w:r>
            <w:r>
              <w:rPr>
                <w:rFonts w:hint="eastAsia"/>
                <w:kern w:val="0"/>
                <w:vertAlign w:val="superscript"/>
              </w:rPr>
              <w:t>2</w:t>
            </w:r>
          </w:p>
        </w:tc>
        <w:tc>
          <w:tcPr>
            <w:tcW w:w="0" w:type="auto"/>
            <w:vAlign w:val="center"/>
          </w:tcPr>
          <w:p w14:paraId="33A81455">
            <w:pPr>
              <w:jc w:val="center"/>
              <w:rPr>
                <w:kern w:val="0"/>
              </w:rPr>
            </w:pPr>
            <w:r>
              <w:rPr>
                <w:rFonts w:hint="eastAsia"/>
                <w:kern w:val="0"/>
              </w:rPr>
              <w:t>2L/m</w:t>
            </w:r>
            <w:r>
              <w:rPr>
                <w:rFonts w:hint="eastAsia"/>
                <w:kern w:val="0"/>
                <w:vertAlign w:val="superscript"/>
              </w:rPr>
              <w:t>2</w:t>
            </w:r>
            <w:r>
              <w:rPr>
                <w:rFonts w:hint="eastAsia"/>
                <w:kern w:val="0"/>
              </w:rPr>
              <w:t>·d</w:t>
            </w:r>
          </w:p>
        </w:tc>
        <w:tc>
          <w:tcPr>
            <w:tcW w:w="0" w:type="auto"/>
            <w:vAlign w:val="center"/>
          </w:tcPr>
          <w:p w14:paraId="5220D240">
            <w:pPr>
              <w:jc w:val="center"/>
              <w:rPr>
                <w:kern w:val="0"/>
              </w:rPr>
            </w:pPr>
            <w:r>
              <w:rPr>
                <w:rFonts w:hint="eastAsia"/>
                <w:kern w:val="0"/>
              </w:rPr>
              <w:t>40</w:t>
            </w:r>
          </w:p>
        </w:tc>
        <w:tc>
          <w:tcPr>
            <w:tcW w:w="0" w:type="auto"/>
            <w:vAlign w:val="center"/>
          </w:tcPr>
          <w:p w14:paraId="502EC521">
            <w:pPr>
              <w:jc w:val="center"/>
              <w:rPr>
                <w:kern w:val="0"/>
              </w:rPr>
            </w:pPr>
            <w:r>
              <w:rPr>
                <w:rFonts w:hint="eastAsia"/>
                <w:kern w:val="0"/>
              </w:rPr>
              <w:t>0</w:t>
            </w:r>
          </w:p>
        </w:tc>
        <w:tc>
          <w:tcPr>
            <w:tcW w:w="0" w:type="auto"/>
            <w:vAlign w:val="center"/>
          </w:tcPr>
          <w:p w14:paraId="2D4D61B3">
            <w:pPr>
              <w:jc w:val="center"/>
              <w:rPr>
                <w:kern w:val="0"/>
              </w:rPr>
            </w:pPr>
            <w:r>
              <w:rPr>
                <w:rFonts w:hint="eastAsia"/>
                <w:kern w:val="0"/>
              </w:rPr>
              <w:t>绿地率为15%</w:t>
            </w:r>
          </w:p>
        </w:tc>
      </w:tr>
      <w:tr w14:paraId="5D3C8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B27D638">
            <w:pPr>
              <w:jc w:val="center"/>
              <w:rPr>
                <w:kern w:val="0"/>
              </w:rPr>
            </w:pPr>
            <w:r>
              <w:rPr>
                <w:rFonts w:hint="eastAsia"/>
                <w:kern w:val="0"/>
              </w:rPr>
              <w:t>冷却塔补水</w:t>
            </w:r>
          </w:p>
        </w:tc>
        <w:tc>
          <w:tcPr>
            <w:tcW w:w="0" w:type="auto"/>
            <w:vAlign w:val="center"/>
          </w:tcPr>
          <w:p w14:paraId="725208EB">
            <w:pPr>
              <w:jc w:val="center"/>
              <w:rPr>
                <w:kern w:val="0"/>
              </w:rPr>
            </w:pPr>
            <w:r>
              <w:rPr>
                <w:rFonts w:hint="eastAsia"/>
                <w:kern w:val="0"/>
              </w:rPr>
              <w:t>1座</w:t>
            </w:r>
          </w:p>
        </w:tc>
        <w:tc>
          <w:tcPr>
            <w:tcW w:w="0" w:type="auto"/>
            <w:vAlign w:val="center"/>
          </w:tcPr>
          <w:p w14:paraId="502D12D6">
            <w:pPr>
              <w:jc w:val="center"/>
              <w:rPr>
                <w:kern w:val="0"/>
              </w:rPr>
            </w:pPr>
            <w:r>
              <w:rPr>
                <w:rFonts w:hint="eastAsia"/>
                <w:kern w:val="0"/>
              </w:rPr>
              <w:t>24t/a</w:t>
            </w:r>
          </w:p>
        </w:tc>
        <w:tc>
          <w:tcPr>
            <w:tcW w:w="0" w:type="auto"/>
            <w:vAlign w:val="center"/>
          </w:tcPr>
          <w:p w14:paraId="6C387222">
            <w:pPr>
              <w:jc w:val="center"/>
              <w:rPr>
                <w:kern w:val="0"/>
              </w:rPr>
            </w:pPr>
            <w:r>
              <w:rPr>
                <w:rFonts w:hint="eastAsia"/>
                <w:kern w:val="0"/>
              </w:rPr>
              <w:t>24</w:t>
            </w:r>
          </w:p>
        </w:tc>
        <w:tc>
          <w:tcPr>
            <w:tcW w:w="0" w:type="auto"/>
            <w:vAlign w:val="center"/>
          </w:tcPr>
          <w:p w14:paraId="4C7F6CC0">
            <w:pPr>
              <w:jc w:val="center"/>
              <w:rPr>
                <w:kern w:val="0"/>
              </w:rPr>
            </w:pPr>
            <w:r>
              <w:rPr>
                <w:rFonts w:hint="eastAsia"/>
                <w:kern w:val="0"/>
              </w:rPr>
              <w:t>0</w:t>
            </w:r>
          </w:p>
        </w:tc>
        <w:tc>
          <w:tcPr>
            <w:tcW w:w="0" w:type="auto"/>
            <w:vAlign w:val="center"/>
          </w:tcPr>
          <w:p w14:paraId="4F7BD8E4">
            <w:pPr>
              <w:jc w:val="center"/>
              <w:rPr>
                <w:kern w:val="0"/>
              </w:rPr>
            </w:pPr>
            <w:r>
              <w:rPr>
                <w:rFonts w:hint="eastAsia"/>
                <w:kern w:val="0"/>
              </w:rPr>
              <w:t>/</w:t>
            </w:r>
          </w:p>
        </w:tc>
      </w:tr>
      <w:tr w14:paraId="1FA5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5F48D5E">
            <w:pPr>
              <w:jc w:val="center"/>
              <w:rPr>
                <w:kern w:val="0"/>
              </w:rPr>
            </w:pPr>
            <w:r>
              <w:rPr>
                <w:rFonts w:hint="eastAsia"/>
                <w:kern w:val="0"/>
              </w:rPr>
              <w:t>显影配置水</w:t>
            </w:r>
          </w:p>
        </w:tc>
        <w:tc>
          <w:tcPr>
            <w:tcW w:w="0" w:type="auto"/>
            <w:vAlign w:val="center"/>
          </w:tcPr>
          <w:p w14:paraId="41E03640">
            <w:pPr>
              <w:jc w:val="center"/>
              <w:rPr>
                <w:kern w:val="0"/>
              </w:rPr>
            </w:pPr>
            <w:r>
              <w:rPr>
                <w:rFonts w:hint="eastAsia"/>
                <w:kern w:val="0"/>
              </w:rPr>
              <w:t>0.0053t/d</w:t>
            </w:r>
          </w:p>
        </w:tc>
        <w:tc>
          <w:tcPr>
            <w:tcW w:w="0" w:type="auto"/>
            <w:shd w:val="clear" w:color="auto" w:fill="auto"/>
            <w:vAlign w:val="center"/>
          </w:tcPr>
          <w:p w14:paraId="518E0CB1">
            <w:pPr>
              <w:jc w:val="center"/>
              <w:rPr>
                <w:kern w:val="0"/>
              </w:rPr>
            </w:pPr>
            <w:r>
              <w:rPr>
                <w:rFonts w:hint="eastAsia"/>
                <w:kern w:val="0"/>
              </w:rPr>
              <w:t>0.0053t/d</w:t>
            </w:r>
          </w:p>
        </w:tc>
        <w:tc>
          <w:tcPr>
            <w:tcW w:w="0" w:type="auto"/>
            <w:vAlign w:val="center"/>
          </w:tcPr>
          <w:p w14:paraId="5189BB2A">
            <w:pPr>
              <w:jc w:val="center"/>
              <w:rPr>
                <w:kern w:val="0"/>
              </w:rPr>
            </w:pPr>
            <w:r>
              <w:rPr>
                <w:rFonts w:hint="eastAsia"/>
                <w:kern w:val="0"/>
              </w:rPr>
              <w:t>0.0053</w:t>
            </w:r>
          </w:p>
        </w:tc>
        <w:tc>
          <w:tcPr>
            <w:tcW w:w="0" w:type="auto"/>
            <w:vAlign w:val="center"/>
          </w:tcPr>
          <w:p w14:paraId="2BDE246F">
            <w:pPr>
              <w:jc w:val="center"/>
              <w:rPr>
                <w:kern w:val="0"/>
              </w:rPr>
            </w:pPr>
            <w:r>
              <w:rPr>
                <w:rFonts w:hint="eastAsia"/>
                <w:kern w:val="0"/>
              </w:rPr>
              <w:t>0</w:t>
            </w:r>
          </w:p>
        </w:tc>
        <w:tc>
          <w:tcPr>
            <w:tcW w:w="0" w:type="auto"/>
            <w:vAlign w:val="center"/>
          </w:tcPr>
          <w:p w14:paraId="04287891">
            <w:pPr>
              <w:jc w:val="center"/>
              <w:rPr>
                <w:kern w:val="0"/>
              </w:rPr>
            </w:pPr>
            <w:r>
              <w:rPr>
                <w:rFonts w:hint="eastAsia"/>
                <w:kern w:val="0"/>
              </w:rPr>
              <w:t>/</w:t>
            </w:r>
          </w:p>
        </w:tc>
      </w:tr>
      <w:tr w14:paraId="7F7C1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CCE744B">
            <w:pPr>
              <w:jc w:val="center"/>
              <w:rPr>
                <w:kern w:val="0"/>
              </w:rPr>
            </w:pPr>
            <w:r>
              <w:rPr>
                <w:rFonts w:hint="eastAsia"/>
                <w:kern w:val="0"/>
              </w:rPr>
              <w:t>显影冲洗水（洗版废水）</w:t>
            </w:r>
          </w:p>
        </w:tc>
        <w:tc>
          <w:tcPr>
            <w:tcW w:w="0" w:type="auto"/>
            <w:vAlign w:val="center"/>
          </w:tcPr>
          <w:p w14:paraId="57502C8C">
            <w:pPr>
              <w:jc w:val="center"/>
              <w:rPr>
                <w:kern w:val="0"/>
              </w:rPr>
            </w:pPr>
            <w:r>
              <w:rPr>
                <w:rFonts w:hint="eastAsia"/>
                <w:kern w:val="0"/>
              </w:rPr>
              <w:t>0.0067t/d</w:t>
            </w:r>
          </w:p>
        </w:tc>
        <w:tc>
          <w:tcPr>
            <w:tcW w:w="0" w:type="auto"/>
            <w:vAlign w:val="center"/>
          </w:tcPr>
          <w:p w14:paraId="39C9E5C1">
            <w:pPr>
              <w:jc w:val="center"/>
              <w:rPr>
                <w:kern w:val="0"/>
              </w:rPr>
            </w:pPr>
            <w:r>
              <w:rPr>
                <w:rFonts w:hint="eastAsia"/>
                <w:kern w:val="0"/>
              </w:rPr>
              <w:t>0.0067t/d</w:t>
            </w:r>
          </w:p>
        </w:tc>
        <w:tc>
          <w:tcPr>
            <w:tcW w:w="0" w:type="auto"/>
            <w:vAlign w:val="center"/>
          </w:tcPr>
          <w:p w14:paraId="117FF05D">
            <w:pPr>
              <w:jc w:val="center"/>
              <w:rPr>
                <w:kern w:val="0"/>
              </w:rPr>
            </w:pPr>
            <w:r>
              <w:rPr>
                <w:rFonts w:hint="eastAsia"/>
                <w:kern w:val="0"/>
              </w:rPr>
              <w:t>0.0067</w:t>
            </w:r>
          </w:p>
        </w:tc>
        <w:tc>
          <w:tcPr>
            <w:tcW w:w="0" w:type="auto"/>
            <w:vAlign w:val="center"/>
          </w:tcPr>
          <w:p w14:paraId="7434CBB1">
            <w:pPr>
              <w:jc w:val="center"/>
              <w:rPr>
                <w:kern w:val="0"/>
              </w:rPr>
            </w:pPr>
            <w:r>
              <w:rPr>
                <w:rFonts w:hint="eastAsia"/>
                <w:kern w:val="0"/>
              </w:rPr>
              <w:t>0</w:t>
            </w:r>
          </w:p>
        </w:tc>
        <w:tc>
          <w:tcPr>
            <w:tcW w:w="0" w:type="auto"/>
            <w:vAlign w:val="center"/>
          </w:tcPr>
          <w:p w14:paraId="28773013">
            <w:pPr>
              <w:jc w:val="center"/>
              <w:rPr>
                <w:kern w:val="0"/>
              </w:rPr>
            </w:pPr>
            <w:r>
              <w:rPr>
                <w:rFonts w:hint="eastAsia"/>
                <w:kern w:val="0"/>
              </w:rPr>
              <w:t>/</w:t>
            </w:r>
          </w:p>
        </w:tc>
      </w:tr>
      <w:tr w14:paraId="5FD2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761EF4D">
            <w:pPr>
              <w:jc w:val="center"/>
              <w:rPr>
                <w:kern w:val="0"/>
              </w:rPr>
            </w:pPr>
            <w:r>
              <w:rPr>
                <w:rFonts w:hint="eastAsia"/>
                <w:kern w:val="0"/>
              </w:rPr>
              <w:t>未预水量（清洁拖地废水）</w:t>
            </w:r>
          </w:p>
        </w:tc>
        <w:tc>
          <w:tcPr>
            <w:tcW w:w="0" w:type="auto"/>
            <w:vAlign w:val="center"/>
          </w:tcPr>
          <w:p w14:paraId="63262F04">
            <w:pPr>
              <w:jc w:val="center"/>
              <w:rPr>
                <w:kern w:val="0"/>
              </w:rPr>
            </w:pPr>
            <w:r>
              <w:rPr>
                <w:rFonts w:hint="eastAsia"/>
                <w:kern w:val="0"/>
              </w:rPr>
              <w:t>按总水量10%</w:t>
            </w:r>
          </w:p>
        </w:tc>
        <w:tc>
          <w:tcPr>
            <w:tcW w:w="0" w:type="auto"/>
            <w:vAlign w:val="center"/>
          </w:tcPr>
          <w:p w14:paraId="4AE6A8AF">
            <w:pPr>
              <w:jc w:val="center"/>
              <w:rPr>
                <w:kern w:val="0"/>
              </w:rPr>
            </w:pPr>
            <w:r>
              <w:rPr>
                <w:rFonts w:hint="eastAsia"/>
                <w:kern w:val="0"/>
              </w:rPr>
              <w:t>/</w:t>
            </w:r>
          </w:p>
        </w:tc>
        <w:tc>
          <w:tcPr>
            <w:tcW w:w="0" w:type="auto"/>
            <w:vAlign w:val="center"/>
          </w:tcPr>
          <w:p w14:paraId="0DE22190">
            <w:pPr>
              <w:jc w:val="center"/>
              <w:rPr>
                <w:kern w:val="0"/>
              </w:rPr>
            </w:pPr>
            <w:r>
              <w:rPr>
                <w:rFonts w:hint="eastAsia"/>
                <w:kern w:val="0"/>
              </w:rPr>
              <w:t>16.4</w:t>
            </w:r>
          </w:p>
        </w:tc>
        <w:tc>
          <w:tcPr>
            <w:tcW w:w="0" w:type="auto"/>
            <w:vAlign w:val="center"/>
          </w:tcPr>
          <w:p w14:paraId="372E3893">
            <w:pPr>
              <w:jc w:val="center"/>
              <w:rPr>
                <w:kern w:val="0"/>
              </w:rPr>
            </w:pPr>
            <w:r>
              <w:rPr>
                <w:rFonts w:hint="eastAsia"/>
                <w:kern w:val="0"/>
              </w:rPr>
              <w:t>14.76</w:t>
            </w:r>
          </w:p>
        </w:tc>
        <w:tc>
          <w:tcPr>
            <w:tcW w:w="0" w:type="auto"/>
            <w:vAlign w:val="center"/>
          </w:tcPr>
          <w:p w14:paraId="033D4024">
            <w:pPr>
              <w:jc w:val="center"/>
              <w:rPr>
                <w:rFonts w:hint="default" w:eastAsia="宋体"/>
                <w:kern w:val="0"/>
                <w:lang w:val="en-US" w:eastAsia="zh-CN"/>
              </w:rPr>
            </w:pPr>
            <w:r>
              <w:rPr>
                <w:rFonts w:hint="eastAsia"/>
                <w:kern w:val="0"/>
              </w:rPr>
              <w:t>原环评中未知预测用水量完全能够满足本项目日常清洁拖地使用，此股废水进入厂区内污水站经“混凝沉淀”后与生活污水一同纳管排放</w:t>
            </w:r>
            <w:r>
              <w:rPr>
                <w:rFonts w:hint="eastAsia"/>
                <w:kern w:val="0"/>
                <w:lang w:eastAsia="zh-CN"/>
              </w:rPr>
              <w:t>，</w:t>
            </w:r>
            <w:r>
              <w:rPr>
                <w:rFonts w:hint="eastAsia"/>
                <w:kern w:val="0"/>
                <w:lang w:val="en-US" w:eastAsia="zh-CN"/>
              </w:rPr>
              <w:t>污水站设计处理能力为33t/d，能够接收此股废水</w:t>
            </w:r>
          </w:p>
        </w:tc>
      </w:tr>
      <w:tr w14:paraId="0480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0B95280">
            <w:pPr>
              <w:jc w:val="center"/>
              <w:rPr>
                <w:kern w:val="0"/>
              </w:rPr>
            </w:pPr>
            <w:r>
              <w:rPr>
                <w:rFonts w:hint="eastAsia"/>
                <w:kern w:val="0"/>
              </w:rPr>
              <w:t>总计</w:t>
            </w:r>
          </w:p>
        </w:tc>
        <w:tc>
          <w:tcPr>
            <w:tcW w:w="0" w:type="auto"/>
            <w:vAlign w:val="center"/>
          </w:tcPr>
          <w:p w14:paraId="009EB379">
            <w:pPr>
              <w:jc w:val="center"/>
              <w:rPr>
                <w:kern w:val="0"/>
              </w:rPr>
            </w:pPr>
            <w:r>
              <w:rPr>
                <w:rFonts w:hint="eastAsia"/>
                <w:kern w:val="0"/>
              </w:rPr>
              <w:t>/</w:t>
            </w:r>
          </w:p>
        </w:tc>
        <w:tc>
          <w:tcPr>
            <w:tcW w:w="0" w:type="auto"/>
            <w:vAlign w:val="center"/>
          </w:tcPr>
          <w:p w14:paraId="6357DA8F">
            <w:pPr>
              <w:jc w:val="center"/>
              <w:rPr>
                <w:kern w:val="0"/>
              </w:rPr>
            </w:pPr>
            <w:r>
              <w:rPr>
                <w:rFonts w:hint="eastAsia"/>
                <w:kern w:val="0"/>
              </w:rPr>
              <w:t>/</w:t>
            </w:r>
          </w:p>
        </w:tc>
        <w:tc>
          <w:tcPr>
            <w:tcW w:w="0" w:type="auto"/>
            <w:vAlign w:val="center"/>
          </w:tcPr>
          <w:p w14:paraId="3C68833B">
            <w:pPr>
              <w:jc w:val="center"/>
              <w:rPr>
                <w:kern w:val="0"/>
              </w:rPr>
            </w:pPr>
            <w:r>
              <w:rPr>
                <w:rFonts w:hint="eastAsia"/>
                <w:kern w:val="0"/>
              </w:rPr>
              <w:t>180.412</w:t>
            </w:r>
          </w:p>
        </w:tc>
        <w:tc>
          <w:tcPr>
            <w:tcW w:w="0" w:type="auto"/>
            <w:vAlign w:val="center"/>
          </w:tcPr>
          <w:p w14:paraId="107F473A">
            <w:pPr>
              <w:jc w:val="center"/>
              <w:rPr>
                <w:kern w:val="0"/>
              </w:rPr>
            </w:pPr>
            <w:r>
              <w:rPr>
                <w:rFonts w:hint="eastAsia"/>
                <w:kern w:val="0"/>
              </w:rPr>
              <w:t>104.76</w:t>
            </w:r>
          </w:p>
        </w:tc>
        <w:tc>
          <w:tcPr>
            <w:tcW w:w="0" w:type="auto"/>
            <w:vAlign w:val="center"/>
          </w:tcPr>
          <w:p w14:paraId="7DDC38E9">
            <w:pPr>
              <w:jc w:val="center"/>
              <w:rPr>
                <w:kern w:val="0"/>
              </w:rPr>
            </w:pPr>
            <w:r>
              <w:rPr>
                <w:rFonts w:hint="eastAsia"/>
                <w:kern w:val="0"/>
              </w:rPr>
              <w:t>/</w:t>
            </w:r>
          </w:p>
        </w:tc>
      </w:tr>
    </w:tbl>
    <w:p w14:paraId="44A5F234">
      <w:pPr>
        <w:adjustRightInd w:val="0"/>
        <w:snapToGrid w:val="0"/>
        <w:spacing w:line="360" w:lineRule="auto"/>
        <w:ind w:firstLine="480" w:firstLineChars="200"/>
        <w:rPr>
          <w:sz w:val="24"/>
        </w:rPr>
      </w:pPr>
      <w:r>
        <w:rPr>
          <w:rFonts w:hint="eastAsia"/>
          <w:sz w:val="24"/>
        </w:rPr>
        <w:t>企业年生产300天，经计算可得，本项目建成后全厂年用水量5.41万t/a，年排水量为3.14万t/a，与原环评用水量保持一致。根据临平净水厂出水水质标准COD40mg/L、氨氮2mg/L，计算可得本次项目建成后全厂水污染物排放总量为COD1.256t/a、氨氮0.063t/a。</w:t>
      </w:r>
    </w:p>
    <w:p w14:paraId="2D49928D">
      <w:pPr>
        <w:adjustRightInd w:val="0"/>
        <w:snapToGrid w:val="0"/>
        <w:spacing w:line="360" w:lineRule="auto"/>
        <w:ind w:firstLine="480" w:firstLineChars="200"/>
        <w:outlineLvl w:val="4"/>
        <w:rPr>
          <w:b/>
          <w:bCs/>
          <w:sz w:val="24"/>
        </w:rPr>
      </w:pPr>
      <w:r>
        <w:rPr>
          <w:rFonts w:hint="eastAsia"/>
          <w:b/>
          <w:bCs/>
          <w:sz w:val="24"/>
        </w:rPr>
        <w:t>7.2废气</w:t>
      </w:r>
    </w:p>
    <w:p w14:paraId="7A880702">
      <w:pPr>
        <w:adjustRightInd w:val="0"/>
        <w:snapToGrid w:val="0"/>
        <w:spacing w:line="360" w:lineRule="auto"/>
        <w:ind w:firstLine="480" w:firstLineChars="200"/>
        <w:rPr>
          <w:rFonts w:hint="eastAsia"/>
          <w:sz w:val="24"/>
        </w:rPr>
      </w:pPr>
      <w:r>
        <w:rPr>
          <w:rFonts w:hint="eastAsia"/>
          <w:sz w:val="24"/>
        </w:rPr>
        <w:t>本次项目新增废气主要有水性油墨废气、UV墨废气，本项目新增水性油墨废气接入</w:t>
      </w:r>
      <w:r>
        <w:rPr>
          <w:rFonts w:hint="eastAsia"/>
          <w:sz w:val="24"/>
          <w:lang w:val="en-US" w:eastAsia="zh-CN"/>
        </w:rPr>
        <w:t>现有</w:t>
      </w:r>
      <w:r>
        <w:rPr>
          <w:rFonts w:hint="eastAsia"/>
          <w:sz w:val="24"/>
        </w:rPr>
        <w:t>TA001“RTO”装置进行处理后经1根</w:t>
      </w:r>
      <w:r>
        <w:rPr>
          <w:rFonts w:hint="eastAsia"/>
          <w:sz w:val="24"/>
          <w:lang w:val="en-US" w:eastAsia="zh-CN"/>
        </w:rPr>
        <w:t>22</w:t>
      </w:r>
      <w:r>
        <w:rPr>
          <w:rFonts w:hint="eastAsia"/>
          <w:sz w:val="24"/>
        </w:rPr>
        <w:t>m高排气筒（DA001）排放，新增的UV墨废气分为（胶印、单凹）废气和（丝印）、喷码油墨废气，其中（胶印、单凹）废气经</w:t>
      </w:r>
      <w:r>
        <w:rPr>
          <w:rFonts w:hint="eastAsia"/>
          <w:sz w:val="24"/>
          <w:lang w:eastAsia="zh-CN"/>
        </w:rPr>
        <w:t>“</w:t>
      </w:r>
      <w:r>
        <w:rPr>
          <w:rFonts w:hint="eastAsia"/>
          <w:sz w:val="24"/>
          <w:lang w:val="en-US" w:eastAsia="zh-CN"/>
        </w:rPr>
        <w:t>以新带老</w:t>
      </w:r>
      <w:r>
        <w:rPr>
          <w:rFonts w:hint="eastAsia"/>
          <w:sz w:val="24"/>
          <w:lang w:eastAsia="zh-CN"/>
        </w:rPr>
        <w:t>”</w:t>
      </w:r>
      <w:r>
        <w:rPr>
          <w:rFonts w:hint="eastAsia"/>
          <w:sz w:val="24"/>
          <w:lang w:val="en-US" w:eastAsia="zh-CN"/>
        </w:rPr>
        <w:t>措施改造后的</w:t>
      </w:r>
      <w:r>
        <w:rPr>
          <w:rFonts w:hint="eastAsia"/>
          <w:sz w:val="24"/>
        </w:rPr>
        <w:t>TA003“活性炭吸附”装置处理后经1根</w:t>
      </w:r>
      <w:r>
        <w:rPr>
          <w:rFonts w:hint="eastAsia"/>
          <w:sz w:val="24"/>
          <w:lang w:val="en-US" w:eastAsia="zh-CN"/>
        </w:rPr>
        <w:t>22</w:t>
      </w:r>
      <w:r>
        <w:rPr>
          <w:rFonts w:hint="eastAsia"/>
          <w:sz w:val="24"/>
        </w:rPr>
        <w:t>m高排气筒（DA003）排放，（丝印）、喷码油墨废气</w:t>
      </w:r>
      <w:r>
        <w:rPr>
          <w:rFonts w:hint="eastAsia"/>
          <w:sz w:val="24"/>
          <w:lang w:val="en-US" w:eastAsia="zh-CN"/>
        </w:rPr>
        <w:t>经收集后</w:t>
      </w:r>
      <w:r>
        <w:rPr>
          <w:rFonts w:hint="eastAsia"/>
          <w:sz w:val="24"/>
        </w:rPr>
        <w:t>经1根</w:t>
      </w:r>
      <w:r>
        <w:rPr>
          <w:rFonts w:hint="eastAsia"/>
          <w:sz w:val="24"/>
          <w:lang w:val="en-US" w:eastAsia="zh-CN"/>
        </w:rPr>
        <w:t>22</w:t>
      </w:r>
      <w:r>
        <w:rPr>
          <w:rFonts w:hint="eastAsia"/>
          <w:sz w:val="24"/>
        </w:rPr>
        <w:t>m高排气筒（DA004）</w:t>
      </w:r>
      <w:r>
        <w:rPr>
          <w:rFonts w:hint="eastAsia"/>
          <w:sz w:val="24"/>
          <w:lang w:val="en-US" w:eastAsia="zh-CN"/>
        </w:rPr>
        <w:t>直接</w:t>
      </w:r>
      <w:r>
        <w:rPr>
          <w:rFonts w:hint="eastAsia"/>
          <w:sz w:val="24"/>
        </w:rPr>
        <w:t>排放。</w:t>
      </w:r>
    </w:p>
    <w:p w14:paraId="5A6C3165">
      <w:pPr>
        <w:adjustRightInd w:val="0"/>
        <w:snapToGrid w:val="0"/>
        <w:spacing w:line="360" w:lineRule="auto"/>
        <w:ind w:firstLine="480" w:firstLineChars="200"/>
        <w:rPr>
          <w:rFonts w:hint="eastAsia"/>
          <w:sz w:val="24"/>
          <w:lang w:val="en-US" w:eastAsia="zh-CN"/>
        </w:rPr>
      </w:pPr>
      <w:r>
        <w:rPr>
          <w:rFonts w:hint="eastAsia"/>
          <w:sz w:val="24"/>
          <w:lang w:val="en-US" w:eastAsia="zh-CN"/>
        </w:rPr>
        <w:t>本项目有机废气主要产生于使用各类油墨（溶剂型油墨、水性油墨、UV墨）印刷工段中的（下料/调墨）、印刷、烘干工序。由于生产线数量较多，VOCs产生总量按照原辅材料年消耗量核算，最高小时产生量则按照各生产线设计最高车速及原辅材料单耗情况进行核算，下料/调墨、印刷和烘干过程有机成分挥发的比例分别为0.5%、4.5%和95%。据前述“以新带老”措施中提出的对废气收集设施进行整改的建议，本次评价各工序对应的收集效率为（下料/调墨）90%、印刷80%、烘干99%。现有工程复合废气采用车间整体微负压集气，对照《主要污染物总量减排核算技术指南（2022年修订）》车间密闭微负压收集，收集效率取80%。</w:t>
      </w:r>
    </w:p>
    <w:p w14:paraId="2695E74D">
      <w:pPr>
        <w:adjustRightInd w:val="0"/>
        <w:snapToGrid w:val="0"/>
        <w:spacing w:line="360" w:lineRule="auto"/>
        <w:ind w:firstLine="480" w:firstLineChars="200"/>
        <w:rPr>
          <w:rFonts w:hint="eastAsia"/>
          <w:sz w:val="24"/>
          <w:lang w:val="en-US" w:eastAsia="zh-CN"/>
        </w:rPr>
      </w:pPr>
      <w:r>
        <w:rPr>
          <w:rFonts w:hint="eastAsia"/>
          <w:sz w:val="24"/>
          <w:lang w:val="en-US" w:eastAsia="zh-CN"/>
        </w:rPr>
        <w:t>本项目现有工程油墨废气、现有工程乙醇清洗废气、本次新增水性油墨废气均接入现有“RTO”装置进行处理，根据《浙江美浓世纪包装科技有限公司年产 200 万大箱中高档烟标和 100 万大箱高档烟包用纸包装材料项目竣工环境保护验收报告》中于2019年对“RTO”装置进行采样监测的检测报告，验收监测期间“RTO”装置去除效率为99.1%，由于本次项目涉及将水性油墨废气与溶剂墨有机废气混合接入“RTO”装置，接入“RTO”装置的有机废气先经沸石转轮浓缩至较高浓度，再经吸附脱附+蓄热燃烧，本次评价保守考虑取“RTO”装置去除效率98%。</w:t>
      </w:r>
    </w:p>
    <w:p w14:paraId="18DC2677">
      <w:pPr>
        <w:adjustRightInd w:val="0"/>
        <w:snapToGrid w:val="0"/>
        <w:spacing w:line="360" w:lineRule="auto"/>
        <w:ind w:firstLine="480" w:firstLineChars="200"/>
        <w:rPr>
          <w:rFonts w:hint="eastAsia"/>
          <w:sz w:val="24"/>
          <w:lang w:val="en-US" w:eastAsia="zh-CN"/>
        </w:rPr>
      </w:pPr>
      <w:r>
        <w:rPr>
          <w:rFonts w:hint="eastAsia"/>
          <w:sz w:val="24"/>
          <w:lang w:val="en-US" w:eastAsia="zh-CN"/>
        </w:rPr>
        <w:t>现有工程复合废气接入经“以新带老措施”改造后的“低温等离子+光触媒（仅除臭）+活性炭”装置进行处理，本次评价保守考虑低效设施不计算其去除效率，考虑企业采用两级活性炭分散吸附—集中再生处理，该装置去除效率取75%。胶印、单凹废气同上。</w:t>
      </w:r>
    </w:p>
    <w:p w14:paraId="4C7B7106">
      <w:pPr>
        <w:adjustRightInd w:val="0"/>
        <w:snapToGrid w:val="0"/>
        <w:spacing w:line="360" w:lineRule="auto"/>
        <w:ind w:firstLine="480" w:firstLineChars="200"/>
        <w:rPr>
          <w:rFonts w:hint="default"/>
          <w:sz w:val="24"/>
          <w:lang w:val="en-US" w:eastAsia="zh-CN"/>
        </w:rPr>
      </w:pPr>
      <w:bookmarkStart w:id="20" w:name="OLE_LINK21"/>
      <w:r>
        <w:rPr>
          <w:rFonts w:hint="eastAsia"/>
          <w:sz w:val="24"/>
          <w:lang w:val="en-US" w:eastAsia="zh-CN"/>
        </w:rPr>
        <w:t>根据‌‌生态环境部环大气〔2019〕53号《重点行业挥发性有机物综合治理方案》‌：企业采用符合国家有关低VOCs含量产品规定的涂料、油墨、胶粘剂等，排放浓度稳定达标且排放速率、排放绩效等满足相关规定的，相应生产工序可不要求建设末端治理设施。使用的原辅材料VOCs含量（质量比）低于10%的工序，可不要求采用无组织排放收集措施，根据原料VOCs监测报告本次新增UV墨（丝印）VOCs含量0.51%，喷码油墨VOCs含量0.6%。因此本项目丝印、喷码油墨废气无需建设末端治理设施，收集后直接排放</w:t>
      </w:r>
      <w:bookmarkEnd w:id="20"/>
      <w:r>
        <w:rPr>
          <w:rFonts w:hint="eastAsia"/>
          <w:sz w:val="24"/>
          <w:lang w:val="en-US" w:eastAsia="zh-CN"/>
        </w:rPr>
        <w:t>。</w:t>
      </w:r>
    </w:p>
    <w:p w14:paraId="4F81C51F">
      <w:pPr>
        <w:adjustRightInd w:val="0"/>
        <w:snapToGrid w:val="0"/>
        <w:spacing w:line="360" w:lineRule="auto"/>
        <w:ind w:firstLine="480" w:firstLineChars="200"/>
        <w:rPr>
          <w:sz w:val="24"/>
        </w:rPr>
      </w:pPr>
      <w:r>
        <w:rPr>
          <w:rFonts w:hint="eastAsia"/>
          <w:sz w:val="24"/>
        </w:rPr>
        <w:t>由于本次项目建设过程中将新建废气处理设施或对现有废气环保设施进行升级改造，因此本次项目将对现有工程废气污染物及本次新增废气污染物源强重新进行核算。本次项目建成后全厂废气污染物产生及排放去向情况见下表。</w:t>
      </w:r>
    </w:p>
    <w:p w14:paraId="40741798">
      <w:pPr>
        <w:pStyle w:val="45"/>
        <w:rPr>
          <w:rFonts w:ascii="Times New Roman" w:hAnsi="Times New Roman"/>
          <w:b/>
          <w:color w:val="000000"/>
          <w:sz w:val="24"/>
          <w:szCs w:val="24"/>
        </w:rPr>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13</w:t>
      </w:r>
      <w:r>
        <w:rPr>
          <w:rFonts w:hint="eastAsia" w:ascii="Times New Roman" w:hAnsi="Times New Roman"/>
          <w:b/>
          <w:color w:val="000000"/>
          <w:sz w:val="24"/>
          <w:szCs w:val="24"/>
        </w:rPr>
        <w:t xml:space="preserve">  废气污染物产生及排放情况一览表</w:t>
      </w:r>
    </w:p>
    <w:tbl>
      <w:tblPr>
        <w:tblStyle w:val="89"/>
        <w:tblW w:w="498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
        <w:gridCol w:w="1321"/>
        <w:gridCol w:w="1097"/>
        <w:gridCol w:w="1099"/>
        <w:gridCol w:w="941"/>
        <w:gridCol w:w="2021"/>
        <w:gridCol w:w="1025"/>
        <w:gridCol w:w="1808"/>
      </w:tblGrid>
      <w:tr w14:paraId="27F2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8" w:type="pct"/>
            <w:vAlign w:val="center"/>
          </w:tcPr>
          <w:p w14:paraId="40B9FA2F">
            <w:pPr>
              <w:adjustRightInd w:val="0"/>
              <w:snapToGrid w:val="0"/>
              <w:ind w:left="-105" w:leftChars="-50" w:right="-105" w:rightChars="-50"/>
              <w:jc w:val="center"/>
            </w:pPr>
            <w:r>
              <w:rPr>
                <w:rFonts w:hint="eastAsia"/>
              </w:rPr>
              <w:t>编号</w:t>
            </w:r>
          </w:p>
        </w:tc>
        <w:tc>
          <w:tcPr>
            <w:tcW w:w="678" w:type="pct"/>
            <w:vAlign w:val="center"/>
          </w:tcPr>
          <w:p w14:paraId="39BFC05B">
            <w:pPr>
              <w:adjustRightInd w:val="0"/>
              <w:snapToGrid w:val="0"/>
              <w:ind w:left="-105" w:leftChars="-50" w:right="-105" w:rightChars="-50"/>
              <w:jc w:val="center"/>
            </w:pPr>
            <w:r>
              <w:t>废气名称</w:t>
            </w:r>
          </w:p>
        </w:tc>
        <w:tc>
          <w:tcPr>
            <w:tcW w:w="563" w:type="pct"/>
            <w:vAlign w:val="center"/>
          </w:tcPr>
          <w:p w14:paraId="2B3B09AC">
            <w:pPr>
              <w:adjustRightInd w:val="0"/>
              <w:snapToGrid w:val="0"/>
              <w:ind w:left="-105" w:leftChars="-50" w:right="-105" w:rightChars="-50"/>
              <w:jc w:val="center"/>
              <w:rPr>
                <w:rFonts w:hint="eastAsia" w:eastAsia="宋体"/>
                <w:lang w:val="en-US" w:eastAsia="zh-CN"/>
              </w:rPr>
            </w:pPr>
            <w:r>
              <w:rPr>
                <w:rFonts w:hint="eastAsia"/>
                <w:lang w:val="en-US" w:eastAsia="zh-CN"/>
              </w:rPr>
              <w:t>工序</w:t>
            </w:r>
          </w:p>
        </w:tc>
        <w:tc>
          <w:tcPr>
            <w:tcW w:w="564" w:type="pct"/>
            <w:vAlign w:val="center"/>
          </w:tcPr>
          <w:p w14:paraId="0C433063">
            <w:pPr>
              <w:adjustRightInd w:val="0"/>
              <w:snapToGrid w:val="0"/>
              <w:ind w:left="-105" w:leftChars="-50" w:right="-105" w:rightChars="-50"/>
              <w:jc w:val="center"/>
            </w:pPr>
            <w:r>
              <w:rPr>
                <w:rFonts w:hint="eastAsia"/>
              </w:rPr>
              <w:t>收集设施</w:t>
            </w:r>
          </w:p>
        </w:tc>
        <w:tc>
          <w:tcPr>
            <w:tcW w:w="483" w:type="pct"/>
            <w:vAlign w:val="center"/>
          </w:tcPr>
          <w:p w14:paraId="08A40AD4">
            <w:pPr>
              <w:adjustRightInd w:val="0"/>
              <w:snapToGrid w:val="0"/>
              <w:ind w:left="-105" w:leftChars="-50" w:right="-105" w:rightChars="-50"/>
              <w:jc w:val="center"/>
            </w:pPr>
            <w:r>
              <w:rPr>
                <w:rFonts w:hint="eastAsia"/>
              </w:rPr>
              <w:t>收集效率</w:t>
            </w:r>
          </w:p>
        </w:tc>
        <w:tc>
          <w:tcPr>
            <w:tcW w:w="1037" w:type="pct"/>
            <w:vAlign w:val="center"/>
          </w:tcPr>
          <w:p w14:paraId="184017B9">
            <w:pPr>
              <w:adjustRightInd w:val="0"/>
              <w:snapToGrid w:val="0"/>
              <w:ind w:left="-105" w:leftChars="-50" w:right="-105" w:rightChars="-50"/>
              <w:jc w:val="center"/>
            </w:pPr>
            <w:r>
              <w:rPr>
                <w:rFonts w:hint="eastAsia"/>
              </w:rPr>
              <w:t>处理设施</w:t>
            </w:r>
          </w:p>
        </w:tc>
        <w:tc>
          <w:tcPr>
            <w:tcW w:w="526" w:type="pct"/>
            <w:vAlign w:val="center"/>
          </w:tcPr>
          <w:p w14:paraId="6DDACA3A">
            <w:pPr>
              <w:adjustRightInd w:val="0"/>
              <w:snapToGrid w:val="0"/>
              <w:ind w:left="-105" w:leftChars="-50" w:right="-105" w:rightChars="-50"/>
              <w:jc w:val="center"/>
            </w:pPr>
            <w:r>
              <w:rPr>
                <w:rFonts w:hint="eastAsia"/>
              </w:rPr>
              <w:t>处理效率*</w:t>
            </w:r>
          </w:p>
        </w:tc>
        <w:tc>
          <w:tcPr>
            <w:tcW w:w="928" w:type="pct"/>
            <w:vAlign w:val="center"/>
          </w:tcPr>
          <w:p w14:paraId="7D8D11D8">
            <w:pPr>
              <w:adjustRightInd w:val="0"/>
              <w:snapToGrid w:val="0"/>
              <w:ind w:left="-105" w:leftChars="-50" w:right="-105" w:rightChars="-50"/>
              <w:jc w:val="center"/>
            </w:pPr>
            <w:r>
              <w:rPr>
                <w:rFonts w:hint="eastAsia"/>
              </w:rPr>
              <w:t>排气筒编号</w:t>
            </w:r>
          </w:p>
        </w:tc>
      </w:tr>
      <w:tr w14:paraId="49A0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218" w:type="pct"/>
            <w:vMerge w:val="restart"/>
            <w:vAlign w:val="center"/>
          </w:tcPr>
          <w:p w14:paraId="20D380FD">
            <w:pPr>
              <w:adjustRightInd w:val="0"/>
              <w:snapToGrid w:val="0"/>
              <w:ind w:left="-105" w:leftChars="-50" w:right="-105" w:rightChars="-50"/>
              <w:jc w:val="center"/>
            </w:pPr>
            <w:r>
              <w:rPr>
                <w:rFonts w:hint="eastAsia"/>
              </w:rPr>
              <w:t>1</w:t>
            </w:r>
          </w:p>
        </w:tc>
        <w:tc>
          <w:tcPr>
            <w:tcW w:w="678" w:type="pct"/>
            <w:vMerge w:val="restart"/>
            <w:vAlign w:val="center"/>
          </w:tcPr>
          <w:p w14:paraId="6D0837FC">
            <w:pPr>
              <w:adjustRightInd w:val="0"/>
              <w:snapToGrid w:val="0"/>
              <w:ind w:left="-105" w:leftChars="-50" w:right="-105" w:rightChars="-50"/>
              <w:jc w:val="center"/>
            </w:pPr>
            <w:r>
              <w:rPr>
                <w:rFonts w:hint="eastAsia"/>
              </w:rPr>
              <w:t>现有工程油墨废气</w:t>
            </w:r>
          </w:p>
        </w:tc>
        <w:tc>
          <w:tcPr>
            <w:tcW w:w="563" w:type="pct"/>
            <w:vAlign w:val="center"/>
          </w:tcPr>
          <w:p w14:paraId="7DA28AE9">
            <w:pPr>
              <w:adjustRightInd w:val="0"/>
              <w:snapToGrid w:val="0"/>
              <w:ind w:left="-105" w:leftChars="-50" w:right="-105" w:rightChars="-50"/>
              <w:jc w:val="center"/>
              <w:rPr>
                <w:rFonts w:hint="eastAsia" w:eastAsia="宋体"/>
                <w:lang w:val="en-US" w:eastAsia="zh-CN"/>
              </w:rPr>
            </w:pPr>
            <w:r>
              <w:rPr>
                <w:rFonts w:hint="eastAsia"/>
                <w:lang w:val="en-US" w:eastAsia="zh-CN"/>
              </w:rPr>
              <w:t>调墨</w:t>
            </w:r>
          </w:p>
        </w:tc>
        <w:tc>
          <w:tcPr>
            <w:tcW w:w="564" w:type="pct"/>
            <w:vAlign w:val="center"/>
          </w:tcPr>
          <w:p w14:paraId="6F58A2B9">
            <w:pPr>
              <w:adjustRightInd w:val="0"/>
              <w:snapToGrid w:val="0"/>
              <w:ind w:left="-105" w:leftChars="-50" w:right="-105" w:rightChars="-50"/>
              <w:jc w:val="center"/>
            </w:pPr>
            <w:r>
              <w:rPr>
                <w:rFonts w:hint="eastAsia"/>
              </w:rPr>
              <w:t>调墨间设置单独密闭空间，微负压集气</w:t>
            </w:r>
          </w:p>
        </w:tc>
        <w:tc>
          <w:tcPr>
            <w:tcW w:w="483" w:type="pct"/>
            <w:vAlign w:val="center"/>
          </w:tcPr>
          <w:p w14:paraId="36678DDE">
            <w:pPr>
              <w:adjustRightInd w:val="0"/>
              <w:snapToGrid w:val="0"/>
              <w:ind w:left="-105" w:leftChars="-50" w:right="-105" w:rightChars="-50"/>
              <w:jc w:val="center"/>
            </w:pPr>
            <w:r>
              <w:rPr>
                <w:rFonts w:hint="eastAsia"/>
                <w:lang w:val="en-US" w:eastAsia="zh-CN"/>
              </w:rPr>
              <w:t>90</w:t>
            </w:r>
            <w:r>
              <w:rPr>
                <w:rFonts w:hint="eastAsia"/>
              </w:rPr>
              <w:t>%</w:t>
            </w:r>
          </w:p>
        </w:tc>
        <w:tc>
          <w:tcPr>
            <w:tcW w:w="1037" w:type="pct"/>
            <w:vMerge w:val="restart"/>
            <w:vAlign w:val="center"/>
          </w:tcPr>
          <w:p w14:paraId="3DBA3E76">
            <w:pPr>
              <w:adjustRightInd w:val="0"/>
              <w:snapToGrid w:val="0"/>
              <w:ind w:left="-105" w:leftChars="-50" w:right="-105" w:rightChars="-50"/>
              <w:jc w:val="center"/>
            </w:pPr>
            <w:r>
              <w:rPr>
                <w:rFonts w:hint="eastAsia"/>
              </w:rPr>
              <w:t>“RTO”</w:t>
            </w:r>
            <w:r>
              <w:rPr>
                <w:rFonts w:hint="eastAsia"/>
                <w:lang w:eastAsia="zh-CN"/>
              </w:rPr>
              <w:t>（</w:t>
            </w:r>
            <w:bookmarkStart w:id="21" w:name="OLE_LINK20"/>
            <w:r>
              <w:rPr>
                <w:rFonts w:hint="eastAsia"/>
                <w:lang w:val="en-US" w:eastAsia="zh-CN"/>
              </w:rPr>
              <w:t>沸石转轮浓缩</w:t>
            </w:r>
            <w:bookmarkEnd w:id="21"/>
            <w:r>
              <w:rPr>
                <w:rFonts w:hint="eastAsia"/>
                <w:lang w:val="en-US" w:eastAsia="zh-CN"/>
              </w:rPr>
              <w:t>、吸附脱附+蓄热氧化燃烧）</w:t>
            </w:r>
            <w:r>
              <w:rPr>
                <w:rFonts w:hint="eastAsia"/>
              </w:rPr>
              <w:t>+</w:t>
            </w:r>
            <w:r>
              <w:rPr>
                <w:rFonts w:hint="eastAsia"/>
                <w:lang w:val="en-US" w:eastAsia="zh-CN"/>
              </w:rPr>
              <w:t>22</w:t>
            </w:r>
            <w:r>
              <w:rPr>
                <w:rFonts w:hint="eastAsia"/>
              </w:rPr>
              <w:t>m高排气筒</w:t>
            </w:r>
          </w:p>
        </w:tc>
        <w:tc>
          <w:tcPr>
            <w:tcW w:w="526" w:type="pct"/>
            <w:vMerge w:val="restart"/>
            <w:vAlign w:val="center"/>
          </w:tcPr>
          <w:p w14:paraId="2CFB1347">
            <w:pPr>
              <w:adjustRightInd w:val="0"/>
              <w:snapToGrid w:val="0"/>
              <w:ind w:left="-105" w:leftChars="-50" w:right="-105" w:rightChars="-50"/>
              <w:jc w:val="center"/>
            </w:pPr>
            <w:r>
              <w:rPr>
                <w:rFonts w:hint="eastAsia"/>
                <w:lang w:val="en-US" w:eastAsia="zh-CN"/>
              </w:rPr>
              <w:t>98</w:t>
            </w:r>
            <w:r>
              <w:rPr>
                <w:rFonts w:hint="eastAsia"/>
              </w:rPr>
              <w:t>%</w:t>
            </w:r>
          </w:p>
        </w:tc>
        <w:tc>
          <w:tcPr>
            <w:tcW w:w="928" w:type="pct"/>
            <w:vMerge w:val="restart"/>
            <w:vAlign w:val="center"/>
          </w:tcPr>
          <w:p w14:paraId="371F5F8A">
            <w:pPr>
              <w:adjustRightInd w:val="0"/>
              <w:snapToGrid w:val="0"/>
              <w:ind w:left="-105" w:leftChars="-50" w:right="-105" w:rightChars="-50"/>
              <w:jc w:val="center"/>
            </w:pPr>
            <w:r>
              <w:rPr>
                <w:rFonts w:hint="eastAsia"/>
              </w:rPr>
              <w:t>DA001</w:t>
            </w:r>
          </w:p>
        </w:tc>
      </w:tr>
      <w:tr w14:paraId="4A096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218" w:type="pct"/>
            <w:vMerge w:val="continue"/>
            <w:vAlign w:val="center"/>
          </w:tcPr>
          <w:p w14:paraId="1D9FD052">
            <w:pPr>
              <w:adjustRightInd w:val="0"/>
              <w:snapToGrid w:val="0"/>
              <w:ind w:left="-105" w:leftChars="-50" w:right="-105" w:rightChars="-50"/>
              <w:jc w:val="center"/>
            </w:pPr>
          </w:p>
        </w:tc>
        <w:tc>
          <w:tcPr>
            <w:tcW w:w="678" w:type="pct"/>
            <w:vMerge w:val="continue"/>
            <w:vAlign w:val="center"/>
          </w:tcPr>
          <w:p w14:paraId="0543DF9E">
            <w:pPr>
              <w:adjustRightInd w:val="0"/>
              <w:snapToGrid w:val="0"/>
              <w:ind w:left="-105" w:leftChars="-50" w:right="-105" w:rightChars="-50"/>
              <w:jc w:val="center"/>
            </w:pPr>
          </w:p>
        </w:tc>
        <w:tc>
          <w:tcPr>
            <w:tcW w:w="563" w:type="pct"/>
            <w:vAlign w:val="center"/>
          </w:tcPr>
          <w:p w14:paraId="0214AC4C">
            <w:pPr>
              <w:adjustRightInd w:val="0"/>
              <w:snapToGrid w:val="0"/>
              <w:ind w:left="-105" w:leftChars="-50" w:right="-105" w:rightChars="-50"/>
              <w:jc w:val="center"/>
              <w:rPr>
                <w:rFonts w:hint="eastAsia" w:eastAsia="宋体"/>
                <w:lang w:val="en-US" w:eastAsia="zh-CN"/>
              </w:rPr>
            </w:pPr>
            <w:r>
              <w:rPr>
                <w:rFonts w:hint="eastAsia"/>
                <w:lang w:val="en-US" w:eastAsia="zh-CN"/>
              </w:rPr>
              <w:t>印刷</w:t>
            </w:r>
          </w:p>
        </w:tc>
        <w:tc>
          <w:tcPr>
            <w:tcW w:w="564" w:type="pct"/>
            <w:vAlign w:val="center"/>
          </w:tcPr>
          <w:p w14:paraId="36114025">
            <w:pPr>
              <w:adjustRightInd w:val="0"/>
              <w:snapToGrid w:val="0"/>
              <w:ind w:left="-105" w:leftChars="-50" w:right="-105" w:rightChars="-50"/>
              <w:jc w:val="center"/>
              <w:rPr>
                <w:rFonts w:hint="eastAsia"/>
              </w:rPr>
            </w:pPr>
            <w:r>
              <w:rPr>
                <w:rFonts w:hint="eastAsia"/>
              </w:rPr>
              <w:t>设双重隔间，车间整体微负压集气，主要废气产生点设置软帘全密闭定点收集废气</w:t>
            </w:r>
          </w:p>
        </w:tc>
        <w:tc>
          <w:tcPr>
            <w:tcW w:w="483" w:type="pct"/>
            <w:vAlign w:val="center"/>
          </w:tcPr>
          <w:p w14:paraId="59F4741A">
            <w:pPr>
              <w:adjustRightInd w:val="0"/>
              <w:snapToGrid w:val="0"/>
              <w:ind w:left="-105" w:leftChars="-50" w:right="-105" w:rightChars="-50"/>
              <w:jc w:val="center"/>
              <w:rPr>
                <w:rFonts w:hint="default" w:eastAsia="宋体"/>
                <w:lang w:val="en-US" w:eastAsia="zh-CN"/>
              </w:rPr>
            </w:pPr>
            <w:r>
              <w:rPr>
                <w:rFonts w:hint="eastAsia"/>
                <w:lang w:val="en-US" w:eastAsia="zh-CN"/>
              </w:rPr>
              <w:t>80%</w:t>
            </w:r>
          </w:p>
        </w:tc>
        <w:tc>
          <w:tcPr>
            <w:tcW w:w="1037" w:type="pct"/>
            <w:vMerge w:val="continue"/>
            <w:vAlign w:val="center"/>
          </w:tcPr>
          <w:p w14:paraId="2C306365">
            <w:pPr>
              <w:adjustRightInd w:val="0"/>
              <w:snapToGrid w:val="0"/>
              <w:ind w:left="-105" w:leftChars="-50" w:right="-105" w:rightChars="-50"/>
              <w:jc w:val="center"/>
              <w:rPr>
                <w:rFonts w:hint="eastAsia"/>
              </w:rPr>
            </w:pPr>
          </w:p>
        </w:tc>
        <w:tc>
          <w:tcPr>
            <w:tcW w:w="526" w:type="pct"/>
            <w:vMerge w:val="continue"/>
            <w:vAlign w:val="center"/>
          </w:tcPr>
          <w:p w14:paraId="388FAA73">
            <w:pPr>
              <w:adjustRightInd w:val="0"/>
              <w:snapToGrid w:val="0"/>
              <w:ind w:left="-105" w:leftChars="-50" w:right="-105" w:rightChars="-50"/>
              <w:jc w:val="center"/>
              <w:rPr>
                <w:rFonts w:hint="eastAsia"/>
              </w:rPr>
            </w:pPr>
          </w:p>
        </w:tc>
        <w:tc>
          <w:tcPr>
            <w:tcW w:w="928" w:type="pct"/>
            <w:vMerge w:val="continue"/>
            <w:vAlign w:val="center"/>
          </w:tcPr>
          <w:p w14:paraId="3057D8B7">
            <w:pPr>
              <w:adjustRightInd w:val="0"/>
              <w:snapToGrid w:val="0"/>
              <w:ind w:left="-105" w:leftChars="-50" w:right="-105" w:rightChars="-50"/>
              <w:jc w:val="center"/>
              <w:rPr>
                <w:rFonts w:hint="eastAsia"/>
              </w:rPr>
            </w:pPr>
          </w:p>
        </w:tc>
      </w:tr>
      <w:tr w14:paraId="1C9F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218" w:type="pct"/>
            <w:vMerge w:val="continue"/>
            <w:vAlign w:val="center"/>
          </w:tcPr>
          <w:p w14:paraId="14422324">
            <w:pPr>
              <w:adjustRightInd w:val="0"/>
              <w:snapToGrid w:val="0"/>
              <w:ind w:left="-105" w:leftChars="-50" w:right="-105" w:rightChars="-50"/>
              <w:jc w:val="center"/>
              <w:rPr>
                <w:rFonts w:hint="eastAsia"/>
              </w:rPr>
            </w:pPr>
          </w:p>
        </w:tc>
        <w:tc>
          <w:tcPr>
            <w:tcW w:w="678" w:type="pct"/>
            <w:vMerge w:val="continue"/>
            <w:vAlign w:val="center"/>
          </w:tcPr>
          <w:p w14:paraId="6F3DF355">
            <w:pPr>
              <w:adjustRightInd w:val="0"/>
              <w:snapToGrid w:val="0"/>
              <w:ind w:left="-105" w:leftChars="-50" w:right="-105" w:rightChars="-50"/>
              <w:jc w:val="center"/>
              <w:rPr>
                <w:rFonts w:hint="eastAsia"/>
              </w:rPr>
            </w:pPr>
          </w:p>
        </w:tc>
        <w:tc>
          <w:tcPr>
            <w:tcW w:w="563" w:type="pct"/>
            <w:vAlign w:val="center"/>
          </w:tcPr>
          <w:p w14:paraId="0F2CB1C1">
            <w:pPr>
              <w:adjustRightInd w:val="0"/>
              <w:snapToGrid w:val="0"/>
              <w:ind w:left="-105" w:leftChars="-50" w:right="-105" w:rightChars="-50"/>
              <w:jc w:val="center"/>
              <w:rPr>
                <w:rFonts w:hint="eastAsia" w:eastAsia="宋体"/>
                <w:lang w:val="en-US" w:eastAsia="zh-CN"/>
              </w:rPr>
            </w:pPr>
            <w:r>
              <w:rPr>
                <w:rFonts w:hint="eastAsia"/>
                <w:lang w:val="en-US" w:eastAsia="zh-CN"/>
              </w:rPr>
              <w:t>烘干</w:t>
            </w:r>
          </w:p>
        </w:tc>
        <w:tc>
          <w:tcPr>
            <w:tcW w:w="564" w:type="pct"/>
            <w:vAlign w:val="center"/>
          </w:tcPr>
          <w:p w14:paraId="38459D65">
            <w:pPr>
              <w:adjustRightInd w:val="0"/>
              <w:snapToGrid w:val="0"/>
              <w:ind w:left="-105" w:leftChars="-50" w:right="-105" w:rightChars="-50"/>
              <w:jc w:val="center"/>
              <w:rPr>
                <w:rFonts w:hint="default"/>
                <w:lang w:val="en-US"/>
              </w:rPr>
            </w:pPr>
            <w:r>
              <w:rPr>
                <w:rFonts w:hint="eastAsia"/>
                <w:lang w:val="en-US" w:eastAsia="zh-CN"/>
              </w:rPr>
              <w:t>密闭管道、车间整体微负压</w:t>
            </w:r>
          </w:p>
        </w:tc>
        <w:tc>
          <w:tcPr>
            <w:tcW w:w="483" w:type="pct"/>
            <w:vAlign w:val="center"/>
          </w:tcPr>
          <w:p w14:paraId="42AEBA0F">
            <w:pPr>
              <w:adjustRightInd w:val="0"/>
              <w:snapToGrid w:val="0"/>
              <w:ind w:left="-105" w:leftChars="-50" w:right="-105" w:rightChars="-50"/>
              <w:jc w:val="center"/>
              <w:rPr>
                <w:rFonts w:hint="default" w:eastAsia="宋体"/>
                <w:lang w:val="en-US" w:eastAsia="zh-CN"/>
              </w:rPr>
            </w:pPr>
            <w:r>
              <w:rPr>
                <w:rFonts w:hint="eastAsia"/>
                <w:lang w:val="en-US" w:eastAsia="zh-CN"/>
              </w:rPr>
              <w:t>99%</w:t>
            </w:r>
          </w:p>
        </w:tc>
        <w:tc>
          <w:tcPr>
            <w:tcW w:w="1037" w:type="pct"/>
            <w:vMerge w:val="continue"/>
            <w:vAlign w:val="center"/>
          </w:tcPr>
          <w:p w14:paraId="2E8F6A8F">
            <w:pPr>
              <w:adjustRightInd w:val="0"/>
              <w:snapToGrid w:val="0"/>
              <w:ind w:left="-105" w:leftChars="-50" w:right="-105" w:rightChars="-50"/>
              <w:jc w:val="center"/>
              <w:rPr>
                <w:rFonts w:hint="eastAsia"/>
              </w:rPr>
            </w:pPr>
          </w:p>
        </w:tc>
        <w:tc>
          <w:tcPr>
            <w:tcW w:w="526" w:type="pct"/>
            <w:vMerge w:val="continue"/>
            <w:vAlign w:val="center"/>
          </w:tcPr>
          <w:p w14:paraId="3C830366">
            <w:pPr>
              <w:adjustRightInd w:val="0"/>
              <w:snapToGrid w:val="0"/>
              <w:ind w:left="-105" w:leftChars="-50" w:right="-105" w:rightChars="-50"/>
              <w:jc w:val="center"/>
              <w:rPr>
                <w:rFonts w:hint="eastAsia"/>
              </w:rPr>
            </w:pPr>
          </w:p>
        </w:tc>
        <w:tc>
          <w:tcPr>
            <w:tcW w:w="928" w:type="pct"/>
            <w:vMerge w:val="continue"/>
            <w:vAlign w:val="center"/>
          </w:tcPr>
          <w:p w14:paraId="7466F446">
            <w:pPr>
              <w:adjustRightInd w:val="0"/>
              <w:snapToGrid w:val="0"/>
              <w:ind w:left="-105" w:leftChars="-50" w:right="-105" w:rightChars="-50"/>
              <w:jc w:val="center"/>
              <w:rPr>
                <w:rFonts w:hint="eastAsia"/>
              </w:rPr>
            </w:pPr>
          </w:p>
        </w:tc>
      </w:tr>
      <w:tr w14:paraId="14465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8" w:type="pct"/>
            <w:vAlign w:val="center"/>
          </w:tcPr>
          <w:p w14:paraId="3EF00981">
            <w:pPr>
              <w:adjustRightInd w:val="0"/>
              <w:snapToGrid w:val="0"/>
              <w:ind w:left="-105" w:leftChars="-50" w:right="-105" w:rightChars="-50"/>
              <w:jc w:val="center"/>
            </w:pPr>
            <w:r>
              <w:t>2</w:t>
            </w:r>
          </w:p>
        </w:tc>
        <w:tc>
          <w:tcPr>
            <w:tcW w:w="678" w:type="pct"/>
            <w:vAlign w:val="center"/>
          </w:tcPr>
          <w:p w14:paraId="19A974FB">
            <w:pPr>
              <w:adjustRightInd w:val="0"/>
              <w:snapToGrid w:val="0"/>
              <w:ind w:left="-105" w:leftChars="-50" w:right="-105" w:rightChars="-50"/>
              <w:jc w:val="center"/>
            </w:pPr>
            <w:r>
              <w:rPr>
                <w:rFonts w:hint="eastAsia"/>
              </w:rPr>
              <w:t>现有工程乙醇清洗废气</w:t>
            </w:r>
          </w:p>
        </w:tc>
        <w:tc>
          <w:tcPr>
            <w:tcW w:w="563" w:type="pct"/>
            <w:vAlign w:val="center"/>
          </w:tcPr>
          <w:p w14:paraId="75F777F5">
            <w:pPr>
              <w:adjustRightInd w:val="0"/>
              <w:snapToGrid w:val="0"/>
              <w:ind w:left="-105" w:leftChars="-50" w:right="-105" w:rightChars="-50"/>
              <w:jc w:val="center"/>
              <w:rPr>
                <w:rFonts w:hint="eastAsia" w:eastAsia="宋体"/>
                <w:lang w:val="en-US" w:eastAsia="zh-CN"/>
              </w:rPr>
            </w:pPr>
            <w:r>
              <w:rPr>
                <w:rFonts w:hint="eastAsia"/>
                <w:lang w:val="en-US" w:eastAsia="zh-CN"/>
              </w:rPr>
              <w:t>清洗</w:t>
            </w:r>
          </w:p>
        </w:tc>
        <w:tc>
          <w:tcPr>
            <w:tcW w:w="564" w:type="pct"/>
            <w:vAlign w:val="center"/>
          </w:tcPr>
          <w:p w14:paraId="192814D0">
            <w:pPr>
              <w:adjustRightInd w:val="0"/>
              <w:snapToGrid w:val="0"/>
              <w:ind w:left="-105" w:leftChars="-50" w:right="-105" w:rightChars="-50"/>
              <w:jc w:val="center"/>
              <w:rPr>
                <w:rFonts w:hint="eastAsia" w:eastAsia="宋体"/>
                <w:lang w:val="en-US" w:eastAsia="zh-CN"/>
              </w:rPr>
            </w:pPr>
            <w:r>
              <w:rPr>
                <w:rFonts w:hint="eastAsia" w:eastAsia="宋体"/>
                <w:lang w:val="en-US" w:eastAsia="zh-CN"/>
              </w:rPr>
              <w:t>车间整体微负压</w:t>
            </w:r>
          </w:p>
        </w:tc>
        <w:tc>
          <w:tcPr>
            <w:tcW w:w="483" w:type="pct"/>
            <w:vAlign w:val="center"/>
          </w:tcPr>
          <w:p w14:paraId="40455158">
            <w:pPr>
              <w:adjustRightInd w:val="0"/>
              <w:snapToGrid w:val="0"/>
              <w:ind w:left="-105" w:leftChars="-50" w:right="-105" w:rightChars="-50"/>
              <w:jc w:val="center"/>
              <w:rPr>
                <w:rFonts w:hint="default" w:eastAsia="宋体"/>
                <w:color w:val="000000"/>
                <w:kern w:val="0"/>
                <w:lang w:val="en-US" w:eastAsia="zh-CN"/>
              </w:rPr>
            </w:pPr>
            <w:r>
              <w:rPr>
                <w:rFonts w:hint="eastAsia"/>
                <w:color w:val="000000"/>
                <w:kern w:val="0"/>
                <w:lang w:val="en-US" w:eastAsia="zh-CN"/>
              </w:rPr>
              <w:t>90%</w:t>
            </w:r>
          </w:p>
        </w:tc>
        <w:tc>
          <w:tcPr>
            <w:tcW w:w="1037" w:type="pct"/>
            <w:vMerge w:val="continue"/>
            <w:vAlign w:val="center"/>
          </w:tcPr>
          <w:p w14:paraId="3E4E7190">
            <w:pPr>
              <w:adjustRightInd w:val="0"/>
              <w:snapToGrid w:val="0"/>
              <w:ind w:left="-105" w:leftChars="-50" w:right="-105" w:rightChars="-50"/>
              <w:jc w:val="center"/>
            </w:pPr>
          </w:p>
        </w:tc>
        <w:tc>
          <w:tcPr>
            <w:tcW w:w="526" w:type="pct"/>
            <w:vMerge w:val="continue"/>
            <w:vAlign w:val="center"/>
          </w:tcPr>
          <w:p w14:paraId="62677DEC">
            <w:pPr>
              <w:adjustRightInd w:val="0"/>
              <w:snapToGrid w:val="0"/>
              <w:ind w:left="-105" w:leftChars="-50" w:right="-105" w:rightChars="-50"/>
              <w:jc w:val="center"/>
            </w:pPr>
          </w:p>
        </w:tc>
        <w:tc>
          <w:tcPr>
            <w:tcW w:w="928" w:type="pct"/>
            <w:vMerge w:val="continue"/>
            <w:vAlign w:val="center"/>
          </w:tcPr>
          <w:p w14:paraId="3756B40E">
            <w:pPr>
              <w:adjustRightInd w:val="0"/>
              <w:snapToGrid w:val="0"/>
              <w:ind w:left="-105" w:leftChars="-50" w:right="-105" w:rightChars="-50"/>
              <w:jc w:val="center"/>
            </w:pPr>
          </w:p>
        </w:tc>
      </w:tr>
      <w:tr w14:paraId="1D8E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218" w:type="pct"/>
            <w:vMerge w:val="restart"/>
            <w:vAlign w:val="center"/>
          </w:tcPr>
          <w:p w14:paraId="6995B2DD">
            <w:pPr>
              <w:adjustRightInd w:val="0"/>
              <w:snapToGrid w:val="0"/>
              <w:ind w:left="-105" w:leftChars="-50" w:right="-105" w:rightChars="-50"/>
              <w:jc w:val="center"/>
            </w:pPr>
            <w:r>
              <w:t>3</w:t>
            </w:r>
          </w:p>
        </w:tc>
        <w:tc>
          <w:tcPr>
            <w:tcW w:w="678" w:type="pct"/>
            <w:vMerge w:val="restart"/>
            <w:vAlign w:val="center"/>
          </w:tcPr>
          <w:p w14:paraId="2EFBAB31">
            <w:pPr>
              <w:adjustRightInd w:val="0"/>
              <w:snapToGrid w:val="0"/>
              <w:ind w:left="-105" w:leftChars="-50" w:right="-105" w:rightChars="-50"/>
              <w:jc w:val="center"/>
            </w:pPr>
            <w:r>
              <w:rPr>
                <w:rFonts w:hint="eastAsia"/>
              </w:rPr>
              <w:t>本次新增水性油墨废气</w:t>
            </w:r>
          </w:p>
        </w:tc>
        <w:tc>
          <w:tcPr>
            <w:tcW w:w="563" w:type="pct"/>
            <w:shd w:val="clear" w:color="auto" w:fill="auto"/>
            <w:vAlign w:val="center"/>
          </w:tcPr>
          <w:p w14:paraId="2A9DAADC">
            <w:pPr>
              <w:adjustRightInd w:val="0"/>
              <w:snapToGrid w:val="0"/>
              <w:ind w:left="-105" w:leftChars="-50" w:right="-105" w:rightChars="-50"/>
              <w:jc w:val="center"/>
              <w:rPr>
                <w:rFonts w:hint="eastAsia" w:ascii="Times New Roman" w:hAnsi="Times New Roman" w:eastAsia="宋体" w:cs="Times New Roman"/>
                <w:kern w:val="2"/>
                <w:sz w:val="21"/>
                <w:szCs w:val="21"/>
                <w:lang w:val="en-US" w:eastAsia="zh-CN" w:bidi="ar-SA"/>
              </w:rPr>
            </w:pPr>
            <w:r>
              <w:rPr>
                <w:rFonts w:hint="eastAsia"/>
                <w:lang w:val="en-US" w:eastAsia="zh-CN"/>
              </w:rPr>
              <w:t>调墨</w:t>
            </w:r>
          </w:p>
        </w:tc>
        <w:tc>
          <w:tcPr>
            <w:tcW w:w="564" w:type="pct"/>
            <w:shd w:val="clear" w:color="auto" w:fill="auto"/>
            <w:vAlign w:val="center"/>
          </w:tcPr>
          <w:p w14:paraId="612D018D">
            <w:pPr>
              <w:adjustRightInd w:val="0"/>
              <w:snapToGrid w:val="0"/>
              <w:ind w:left="-105" w:leftChars="-50" w:right="-105" w:rightChars="-50"/>
              <w:jc w:val="center"/>
              <w:rPr>
                <w:rFonts w:ascii="Times New Roman" w:hAnsi="Times New Roman" w:eastAsia="宋体" w:cs="Times New Roman"/>
                <w:kern w:val="2"/>
                <w:sz w:val="21"/>
                <w:szCs w:val="21"/>
                <w:lang w:val="en-US" w:eastAsia="zh-CN" w:bidi="ar-SA"/>
              </w:rPr>
            </w:pPr>
            <w:r>
              <w:rPr>
                <w:rFonts w:hint="eastAsia"/>
              </w:rPr>
              <w:t>调墨间设置单独密闭空间，微负压集气</w:t>
            </w:r>
          </w:p>
        </w:tc>
        <w:tc>
          <w:tcPr>
            <w:tcW w:w="483" w:type="pct"/>
            <w:shd w:val="clear" w:color="auto" w:fill="auto"/>
            <w:vAlign w:val="center"/>
          </w:tcPr>
          <w:p w14:paraId="354084C5">
            <w:pPr>
              <w:adjustRightInd w:val="0"/>
              <w:snapToGrid w:val="0"/>
              <w:ind w:left="-105" w:leftChars="-50" w:right="-105" w:rightChars="-50"/>
              <w:jc w:val="center"/>
              <w:rPr>
                <w:rFonts w:ascii="Times New Roman" w:hAnsi="Times New Roman" w:eastAsia="宋体" w:cs="Times New Roman"/>
                <w:kern w:val="2"/>
                <w:sz w:val="21"/>
                <w:szCs w:val="21"/>
                <w:lang w:val="en-US" w:eastAsia="zh-CN" w:bidi="ar-SA"/>
              </w:rPr>
            </w:pPr>
            <w:r>
              <w:rPr>
                <w:rFonts w:hint="eastAsia"/>
                <w:lang w:val="en-US" w:eastAsia="zh-CN"/>
              </w:rPr>
              <w:t>90</w:t>
            </w:r>
            <w:r>
              <w:rPr>
                <w:rFonts w:hint="eastAsia"/>
              </w:rPr>
              <w:t>%</w:t>
            </w:r>
          </w:p>
        </w:tc>
        <w:tc>
          <w:tcPr>
            <w:tcW w:w="1037" w:type="pct"/>
            <w:vMerge w:val="continue"/>
            <w:vAlign w:val="center"/>
          </w:tcPr>
          <w:p w14:paraId="07324EC3">
            <w:pPr>
              <w:adjustRightInd w:val="0"/>
              <w:snapToGrid w:val="0"/>
              <w:ind w:left="-105" w:leftChars="-50" w:right="-105" w:rightChars="-50"/>
              <w:jc w:val="center"/>
            </w:pPr>
          </w:p>
        </w:tc>
        <w:tc>
          <w:tcPr>
            <w:tcW w:w="526" w:type="pct"/>
            <w:vMerge w:val="continue"/>
            <w:vAlign w:val="center"/>
          </w:tcPr>
          <w:p w14:paraId="30045679">
            <w:pPr>
              <w:adjustRightInd w:val="0"/>
              <w:snapToGrid w:val="0"/>
              <w:ind w:left="-105" w:leftChars="-50" w:right="-105" w:rightChars="-50"/>
              <w:jc w:val="center"/>
            </w:pPr>
          </w:p>
        </w:tc>
        <w:tc>
          <w:tcPr>
            <w:tcW w:w="928" w:type="pct"/>
            <w:vMerge w:val="continue"/>
            <w:vAlign w:val="center"/>
          </w:tcPr>
          <w:p w14:paraId="31762C4F">
            <w:pPr>
              <w:adjustRightInd w:val="0"/>
              <w:snapToGrid w:val="0"/>
              <w:ind w:left="-105" w:leftChars="-50" w:right="-105" w:rightChars="-50"/>
              <w:jc w:val="center"/>
            </w:pPr>
          </w:p>
        </w:tc>
      </w:tr>
      <w:tr w14:paraId="5516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218" w:type="pct"/>
            <w:vMerge w:val="continue"/>
            <w:vAlign w:val="center"/>
          </w:tcPr>
          <w:p w14:paraId="461A8BDA">
            <w:pPr>
              <w:adjustRightInd w:val="0"/>
              <w:snapToGrid w:val="0"/>
              <w:ind w:left="-105" w:leftChars="-50" w:right="-105" w:rightChars="-50"/>
              <w:jc w:val="center"/>
            </w:pPr>
          </w:p>
        </w:tc>
        <w:tc>
          <w:tcPr>
            <w:tcW w:w="678" w:type="pct"/>
            <w:vMerge w:val="continue"/>
            <w:vAlign w:val="center"/>
          </w:tcPr>
          <w:p w14:paraId="15522D65">
            <w:pPr>
              <w:adjustRightInd w:val="0"/>
              <w:snapToGrid w:val="0"/>
              <w:ind w:left="-105" w:leftChars="-50" w:right="-105" w:rightChars="-50"/>
              <w:jc w:val="center"/>
            </w:pPr>
          </w:p>
        </w:tc>
        <w:tc>
          <w:tcPr>
            <w:tcW w:w="563" w:type="pct"/>
            <w:shd w:val="clear" w:color="auto" w:fill="auto"/>
            <w:vAlign w:val="center"/>
          </w:tcPr>
          <w:p w14:paraId="15CBCAF1">
            <w:pPr>
              <w:adjustRightInd w:val="0"/>
              <w:snapToGrid w:val="0"/>
              <w:ind w:left="-105" w:leftChars="-50" w:right="-105" w:rightChars="-50"/>
              <w:jc w:val="center"/>
              <w:rPr>
                <w:rFonts w:hint="eastAsia" w:ascii="Times New Roman" w:hAnsi="Times New Roman" w:eastAsia="宋体" w:cs="Times New Roman"/>
                <w:kern w:val="2"/>
                <w:sz w:val="21"/>
                <w:szCs w:val="21"/>
                <w:lang w:val="en-US" w:eastAsia="zh-CN" w:bidi="ar-SA"/>
              </w:rPr>
            </w:pPr>
            <w:r>
              <w:rPr>
                <w:rFonts w:hint="eastAsia"/>
                <w:lang w:val="en-US" w:eastAsia="zh-CN"/>
              </w:rPr>
              <w:t>印刷</w:t>
            </w:r>
          </w:p>
        </w:tc>
        <w:tc>
          <w:tcPr>
            <w:tcW w:w="564" w:type="pct"/>
            <w:shd w:val="clear" w:color="auto" w:fill="auto"/>
            <w:vAlign w:val="center"/>
          </w:tcPr>
          <w:p w14:paraId="5AE946E4">
            <w:pPr>
              <w:adjustRightInd w:val="0"/>
              <w:snapToGrid w:val="0"/>
              <w:ind w:left="-105" w:leftChars="-50" w:right="-105" w:rightChars="-50"/>
              <w:jc w:val="center"/>
              <w:rPr>
                <w:rFonts w:hint="eastAsia" w:ascii="Times New Roman" w:hAnsi="Times New Roman" w:eastAsia="宋体" w:cs="Times New Roman"/>
                <w:kern w:val="2"/>
                <w:sz w:val="21"/>
                <w:szCs w:val="21"/>
                <w:lang w:val="en-US" w:eastAsia="zh-CN" w:bidi="ar-SA"/>
              </w:rPr>
            </w:pPr>
            <w:r>
              <w:rPr>
                <w:rFonts w:hint="eastAsia"/>
              </w:rPr>
              <w:t>设双重隔间，车间整体微负压集气，主要废气产生点设置软帘全密闭定点收集废气</w:t>
            </w:r>
          </w:p>
        </w:tc>
        <w:tc>
          <w:tcPr>
            <w:tcW w:w="483" w:type="pct"/>
            <w:shd w:val="clear" w:color="auto" w:fill="auto"/>
            <w:vAlign w:val="center"/>
          </w:tcPr>
          <w:p w14:paraId="0962D67B">
            <w:pPr>
              <w:adjustRightInd w:val="0"/>
              <w:snapToGrid w:val="0"/>
              <w:ind w:left="-105" w:leftChars="-50" w:right="-105" w:rightChars="-50"/>
              <w:jc w:val="center"/>
              <w:rPr>
                <w:rFonts w:hint="eastAsia" w:ascii="Times New Roman" w:hAnsi="Times New Roman" w:eastAsia="宋体" w:cs="Times New Roman"/>
                <w:kern w:val="2"/>
                <w:sz w:val="21"/>
                <w:szCs w:val="21"/>
                <w:lang w:val="en-US" w:eastAsia="zh-CN" w:bidi="ar-SA"/>
              </w:rPr>
            </w:pPr>
            <w:r>
              <w:rPr>
                <w:rFonts w:hint="eastAsia"/>
                <w:lang w:val="en-US" w:eastAsia="zh-CN"/>
              </w:rPr>
              <w:t>80%</w:t>
            </w:r>
          </w:p>
        </w:tc>
        <w:tc>
          <w:tcPr>
            <w:tcW w:w="1037" w:type="pct"/>
            <w:vMerge w:val="continue"/>
            <w:vAlign w:val="center"/>
          </w:tcPr>
          <w:p w14:paraId="545EA22F">
            <w:pPr>
              <w:adjustRightInd w:val="0"/>
              <w:snapToGrid w:val="0"/>
              <w:ind w:left="-105" w:leftChars="-50" w:right="-105" w:rightChars="-50"/>
              <w:jc w:val="center"/>
              <w:rPr>
                <w:rFonts w:hint="eastAsia"/>
              </w:rPr>
            </w:pPr>
          </w:p>
        </w:tc>
        <w:tc>
          <w:tcPr>
            <w:tcW w:w="526" w:type="pct"/>
            <w:vMerge w:val="continue"/>
            <w:vAlign w:val="center"/>
          </w:tcPr>
          <w:p w14:paraId="481BC511">
            <w:pPr>
              <w:adjustRightInd w:val="0"/>
              <w:snapToGrid w:val="0"/>
              <w:ind w:left="-105" w:leftChars="-50" w:right="-105" w:rightChars="-50"/>
              <w:jc w:val="center"/>
              <w:rPr>
                <w:rFonts w:hint="eastAsia"/>
              </w:rPr>
            </w:pPr>
          </w:p>
        </w:tc>
        <w:tc>
          <w:tcPr>
            <w:tcW w:w="928" w:type="pct"/>
            <w:vMerge w:val="continue"/>
            <w:vAlign w:val="center"/>
          </w:tcPr>
          <w:p w14:paraId="083544E1">
            <w:pPr>
              <w:adjustRightInd w:val="0"/>
              <w:snapToGrid w:val="0"/>
              <w:ind w:left="-105" w:leftChars="-50" w:right="-105" w:rightChars="-50"/>
              <w:jc w:val="center"/>
              <w:rPr>
                <w:rFonts w:hint="eastAsia"/>
              </w:rPr>
            </w:pPr>
          </w:p>
        </w:tc>
      </w:tr>
      <w:tr w14:paraId="6427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218" w:type="pct"/>
            <w:vMerge w:val="continue"/>
            <w:vAlign w:val="center"/>
          </w:tcPr>
          <w:p w14:paraId="107241BD">
            <w:pPr>
              <w:adjustRightInd w:val="0"/>
              <w:snapToGrid w:val="0"/>
              <w:ind w:left="-105" w:leftChars="-50" w:right="-105" w:rightChars="-50"/>
              <w:jc w:val="center"/>
              <w:rPr>
                <w:rFonts w:hint="eastAsia"/>
              </w:rPr>
            </w:pPr>
          </w:p>
        </w:tc>
        <w:tc>
          <w:tcPr>
            <w:tcW w:w="678" w:type="pct"/>
            <w:vMerge w:val="continue"/>
            <w:vAlign w:val="center"/>
          </w:tcPr>
          <w:p w14:paraId="6CC07E61">
            <w:pPr>
              <w:adjustRightInd w:val="0"/>
              <w:snapToGrid w:val="0"/>
              <w:ind w:left="-105" w:leftChars="-50" w:right="-105" w:rightChars="-50"/>
              <w:jc w:val="center"/>
              <w:rPr>
                <w:rFonts w:hint="eastAsia"/>
              </w:rPr>
            </w:pPr>
          </w:p>
        </w:tc>
        <w:tc>
          <w:tcPr>
            <w:tcW w:w="563" w:type="pct"/>
            <w:shd w:val="clear" w:color="auto" w:fill="auto"/>
            <w:vAlign w:val="center"/>
          </w:tcPr>
          <w:p w14:paraId="4613FDB7">
            <w:pPr>
              <w:adjustRightInd w:val="0"/>
              <w:snapToGrid w:val="0"/>
              <w:ind w:left="-105" w:leftChars="-50" w:right="-105" w:rightChars="-50"/>
              <w:jc w:val="center"/>
              <w:rPr>
                <w:rFonts w:hint="eastAsia" w:ascii="Times New Roman" w:hAnsi="Times New Roman" w:eastAsia="宋体" w:cs="Times New Roman"/>
                <w:kern w:val="2"/>
                <w:sz w:val="21"/>
                <w:szCs w:val="21"/>
                <w:lang w:val="en-US" w:eastAsia="zh-CN" w:bidi="ar-SA"/>
              </w:rPr>
            </w:pPr>
            <w:r>
              <w:rPr>
                <w:rFonts w:hint="eastAsia"/>
                <w:lang w:val="en-US" w:eastAsia="zh-CN"/>
              </w:rPr>
              <w:t>烘干</w:t>
            </w:r>
          </w:p>
        </w:tc>
        <w:tc>
          <w:tcPr>
            <w:tcW w:w="564" w:type="pct"/>
            <w:shd w:val="clear" w:color="auto" w:fill="auto"/>
            <w:vAlign w:val="center"/>
          </w:tcPr>
          <w:p w14:paraId="1426CED1">
            <w:pPr>
              <w:adjustRightInd w:val="0"/>
              <w:snapToGrid w:val="0"/>
              <w:ind w:left="-105" w:leftChars="-50" w:right="-105" w:rightChars="-50"/>
              <w:jc w:val="center"/>
              <w:rPr>
                <w:rFonts w:hint="eastAsia" w:ascii="Times New Roman" w:hAnsi="Times New Roman" w:eastAsia="宋体" w:cs="Times New Roman"/>
                <w:kern w:val="2"/>
                <w:sz w:val="21"/>
                <w:szCs w:val="21"/>
                <w:lang w:val="en-US" w:eastAsia="zh-CN" w:bidi="ar-SA"/>
              </w:rPr>
            </w:pPr>
            <w:r>
              <w:rPr>
                <w:rFonts w:hint="eastAsia"/>
                <w:lang w:val="en-US" w:eastAsia="zh-CN"/>
              </w:rPr>
              <w:t>密闭管道、车间整体微负压</w:t>
            </w:r>
          </w:p>
        </w:tc>
        <w:tc>
          <w:tcPr>
            <w:tcW w:w="483" w:type="pct"/>
            <w:shd w:val="clear" w:color="auto" w:fill="auto"/>
            <w:vAlign w:val="center"/>
          </w:tcPr>
          <w:p w14:paraId="38F5F36E">
            <w:pPr>
              <w:adjustRightInd w:val="0"/>
              <w:snapToGrid w:val="0"/>
              <w:ind w:left="-105" w:leftChars="-50" w:right="-105" w:rightChars="-50"/>
              <w:jc w:val="center"/>
              <w:rPr>
                <w:rFonts w:hint="eastAsia" w:ascii="Times New Roman" w:hAnsi="Times New Roman" w:eastAsia="宋体" w:cs="Times New Roman"/>
                <w:kern w:val="2"/>
                <w:sz w:val="21"/>
                <w:szCs w:val="21"/>
                <w:lang w:val="en-US" w:eastAsia="zh-CN" w:bidi="ar-SA"/>
              </w:rPr>
            </w:pPr>
            <w:r>
              <w:rPr>
                <w:rFonts w:hint="eastAsia"/>
                <w:lang w:val="en-US" w:eastAsia="zh-CN"/>
              </w:rPr>
              <w:t>99%</w:t>
            </w:r>
          </w:p>
        </w:tc>
        <w:tc>
          <w:tcPr>
            <w:tcW w:w="1037" w:type="pct"/>
            <w:vMerge w:val="continue"/>
            <w:vAlign w:val="center"/>
          </w:tcPr>
          <w:p w14:paraId="1476420F">
            <w:pPr>
              <w:adjustRightInd w:val="0"/>
              <w:snapToGrid w:val="0"/>
              <w:ind w:left="-105" w:leftChars="-50" w:right="-105" w:rightChars="-50"/>
              <w:jc w:val="center"/>
              <w:rPr>
                <w:rFonts w:hint="eastAsia"/>
              </w:rPr>
            </w:pPr>
          </w:p>
        </w:tc>
        <w:tc>
          <w:tcPr>
            <w:tcW w:w="526" w:type="pct"/>
            <w:vMerge w:val="continue"/>
            <w:vAlign w:val="center"/>
          </w:tcPr>
          <w:p w14:paraId="38026D32">
            <w:pPr>
              <w:adjustRightInd w:val="0"/>
              <w:snapToGrid w:val="0"/>
              <w:ind w:left="-105" w:leftChars="-50" w:right="-105" w:rightChars="-50"/>
              <w:jc w:val="center"/>
              <w:rPr>
                <w:rFonts w:hint="eastAsia"/>
              </w:rPr>
            </w:pPr>
          </w:p>
        </w:tc>
        <w:tc>
          <w:tcPr>
            <w:tcW w:w="928" w:type="pct"/>
            <w:vMerge w:val="continue"/>
            <w:vAlign w:val="center"/>
          </w:tcPr>
          <w:p w14:paraId="40257A2B">
            <w:pPr>
              <w:adjustRightInd w:val="0"/>
              <w:snapToGrid w:val="0"/>
              <w:ind w:left="-105" w:leftChars="-50" w:right="-105" w:rightChars="-50"/>
              <w:jc w:val="center"/>
              <w:rPr>
                <w:rFonts w:hint="eastAsia"/>
              </w:rPr>
            </w:pPr>
          </w:p>
        </w:tc>
      </w:tr>
      <w:tr w14:paraId="1161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8" w:type="pct"/>
            <w:vAlign w:val="center"/>
          </w:tcPr>
          <w:p w14:paraId="060515BB">
            <w:pPr>
              <w:adjustRightInd w:val="0"/>
              <w:snapToGrid w:val="0"/>
              <w:ind w:left="-105" w:leftChars="-50" w:right="-105" w:rightChars="-50"/>
              <w:jc w:val="center"/>
            </w:pPr>
            <w:r>
              <w:t>4</w:t>
            </w:r>
          </w:p>
        </w:tc>
        <w:tc>
          <w:tcPr>
            <w:tcW w:w="678" w:type="pct"/>
            <w:vAlign w:val="center"/>
          </w:tcPr>
          <w:p w14:paraId="0C1F5817">
            <w:pPr>
              <w:adjustRightInd w:val="0"/>
              <w:snapToGrid w:val="0"/>
              <w:ind w:left="-105" w:leftChars="-50" w:right="-105" w:rightChars="-50"/>
              <w:jc w:val="center"/>
            </w:pPr>
            <w:r>
              <w:rPr>
                <w:rFonts w:hint="eastAsia"/>
              </w:rPr>
              <w:t>现有工程复合废气</w:t>
            </w:r>
          </w:p>
        </w:tc>
        <w:tc>
          <w:tcPr>
            <w:tcW w:w="563" w:type="pct"/>
            <w:vAlign w:val="center"/>
          </w:tcPr>
          <w:p w14:paraId="5B36EF54">
            <w:pPr>
              <w:adjustRightInd w:val="0"/>
              <w:snapToGrid w:val="0"/>
              <w:ind w:left="-105" w:leftChars="-50" w:right="-105" w:rightChars="-50"/>
              <w:jc w:val="center"/>
              <w:rPr>
                <w:rFonts w:hint="eastAsia" w:eastAsia="宋体"/>
                <w:lang w:val="en-US" w:eastAsia="zh-CN"/>
              </w:rPr>
            </w:pPr>
            <w:bookmarkStart w:id="22" w:name="OLE_LINK17"/>
            <w:r>
              <w:rPr>
                <w:rFonts w:hint="eastAsia"/>
                <w:lang w:val="en-US" w:eastAsia="zh-CN"/>
              </w:rPr>
              <w:t>复合</w:t>
            </w:r>
          </w:p>
        </w:tc>
        <w:tc>
          <w:tcPr>
            <w:tcW w:w="564" w:type="pct"/>
            <w:vAlign w:val="center"/>
          </w:tcPr>
          <w:p w14:paraId="298323D4">
            <w:pPr>
              <w:adjustRightInd w:val="0"/>
              <w:snapToGrid w:val="0"/>
              <w:ind w:left="-105" w:leftChars="-50" w:right="-105" w:rightChars="-50"/>
              <w:jc w:val="center"/>
            </w:pPr>
            <w:r>
              <w:rPr>
                <w:rFonts w:hint="eastAsia"/>
              </w:rPr>
              <w:t>车间进行微负压集气</w:t>
            </w:r>
            <w:bookmarkEnd w:id="22"/>
          </w:p>
        </w:tc>
        <w:tc>
          <w:tcPr>
            <w:tcW w:w="483" w:type="pct"/>
            <w:vAlign w:val="center"/>
          </w:tcPr>
          <w:p w14:paraId="27023BB5">
            <w:pPr>
              <w:adjustRightInd w:val="0"/>
              <w:snapToGrid w:val="0"/>
              <w:ind w:left="-105" w:leftChars="-50" w:right="-105" w:rightChars="-50"/>
              <w:jc w:val="center"/>
              <w:rPr>
                <w:color w:val="000000"/>
                <w:kern w:val="0"/>
              </w:rPr>
            </w:pPr>
            <w:r>
              <w:rPr>
                <w:rFonts w:hint="eastAsia"/>
                <w:color w:val="000000"/>
                <w:kern w:val="0"/>
                <w:lang w:val="en-US" w:eastAsia="zh-CN"/>
              </w:rPr>
              <w:t>80</w:t>
            </w:r>
            <w:r>
              <w:rPr>
                <w:rFonts w:hint="eastAsia"/>
                <w:color w:val="000000"/>
                <w:kern w:val="0"/>
              </w:rPr>
              <w:t>%</w:t>
            </w:r>
          </w:p>
        </w:tc>
        <w:tc>
          <w:tcPr>
            <w:tcW w:w="1037" w:type="pct"/>
            <w:vAlign w:val="center"/>
          </w:tcPr>
          <w:p w14:paraId="1BB9515E">
            <w:pPr>
              <w:adjustRightInd w:val="0"/>
              <w:snapToGrid w:val="0"/>
              <w:ind w:left="-105" w:leftChars="-50" w:right="-105" w:rightChars="-50"/>
              <w:jc w:val="center"/>
            </w:pPr>
            <w:r>
              <w:rPr>
                <w:rFonts w:hint="eastAsia"/>
                <w:color w:val="000000"/>
                <w:kern w:val="0"/>
              </w:rPr>
              <w:t>“低温等离子+光触媒</w:t>
            </w:r>
            <w:r>
              <w:rPr>
                <w:rFonts w:hint="eastAsia"/>
                <w:color w:val="000000"/>
                <w:kern w:val="0"/>
                <w:lang w:eastAsia="zh-CN"/>
              </w:rPr>
              <w:t>（</w:t>
            </w:r>
            <w:r>
              <w:rPr>
                <w:rFonts w:hint="eastAsia"/>
                <w:color w:val="000000"/>
                <w:kern w:val="0"/>
                <w:lang w:val="en-US" w:eastAsia="zh-CN"/>
              </w:rPr>
              <w:t>仅除臭</w:t>
            </w:r>
            <w:r>
              <w:rPr>
                <w:rFonts w:hint="eastAsia"/>
                <w:color w:val="000000"/>
                <w:kern w:val="0"/>
                <w:lang w:eastAsia="zh-CN"/>
              </w:rPr>
              <w:t>）</w:t>
            </w:r>
            <w:r>
              <w:rPr>
                <w:rFonts w:hint="eastAsia"/>
                <w:color w:val="000000"/>
                <w:kern w:val="0"/>
              </w:rPr>
              <w:t>+活性炭”</w:t>
            </w:r>
            <w:r>
              <w:rPr>
                <w:rFonts w:hint="eastAsia"/>
              </w:rPr>
              <w:t>+</w:t>
            </w:r>
            <w:r>
              <w:rPr>
                <w:rFonts w:hint="eastAsia"/>
                <w:lang w:val="en-US" w:eastAsia="zh-CN"/>
              </w:rPr>
              <w:t>22</w:t>
            </w:r>
            <w:r>
              <w:rPr>
                <w:rFonts w:hint="eastAsia"/>
              </w:rPr>
              <w:t>m高排气筒</w:t>
            </w:r>
          </w:p>
        </w:tc>
        <w:tc>
          <w:tcPr>
            <w:tcW w:w="526" w:type="pct"/>
            <w:vAlign w:val="center"/>
          </w:tcPr>
          <w:p w14:paraId="2F7348FC">
            <w:pPr>
              <w:adjustRightInd w:val="0"/>
              <w:snapToGrid w:val="0"/>
              <w:ind w:left="-105" w:leftChars="-50" w:right="-105" w:rightChars="-50"/>
              <w:jc w:val="center"/>
            </w:pPr>
            <w:r>
              <w:rPr>
                <w:rFonts w:hint="eastAsia"/>
              </w:rPr>
              <w:t>75%</w:t>
            </w:r>
          </w:p>
        </w:tc>
        <w:tc>
          <w:tcPr>
            <w:tcW w:w="928" w:type="pct"/>
            <w:vAlign w:val="center"/>
          </w:tcPr>
          <w:p w14:paraId="74C3AA1C">
            <w:pPr>
              <w:adjustRightInd w:val="0"/>
              <w:snapToGrid w:val="0"/>
              <w:ind w:left="-105" w:leftChars="-50" w:right="-105" w:rightChars="-50"/>
              <w:jc w:val="center"/>
            </w:pPr>
            <w:r>
              <w:rPr>
                <w:rFonts w:hint="eastAsia"/>
              </w:rPr>
              <w:t>DA002</w:t>
            </w:r>
          </w:p>
        </w:tc>
      </w:tr>
      <w:tr w14:paraId="29CE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18" w:type="pct"/>
            <w:vMerge w:val="restart"/>
            <w:vAlign w:val="center"/>
          </w:tcPr>
          <w:p w14:paraId="74030E8D">
            <w:pPr>
              <w:adjustRightInd w:val="0"/>
              <w:snapToGrid w:val="0"/>
              <w:ind w:left="-105" w:leftChars="-50" w:right="-105" w:rightChars="-50"/>
              <w:jc w:val="center"/>
            </w:pPr>
            <w:r>
              <w:t>5</w:t>
            </w:r>
          </w:p>
        </w:tc>
        <w:tc>
          <w:tcPr>
            <w:tcW w:w="678" w:type="pct"/>
            <w:vMerge w:val="restart"/>
            <w:vAlign w:val="center"/>
          </w:tcPr>
          <w:p w14:paraId="34522478">
            <w:pPr>
              <w:adjustRightInd w:val="0"/>
              <w:snapToGrid w:val="0"/>
              <w:ind w:left="-105" w:leftChars="-50" w:right="-105" w:rightChars="-50"/>
              <w:jc w:val="center"/>
            </w:pPr>
            <w:r>
              <w:rPr>
                <w:rFonts w:hint="eastAsia"/>
              </w:rPr>
              <w:t>胶印、单凹废气</w:t>
            </w:r>
          </w:p>
        </w:tc>
        <w:tc>
          <w:tcPr>
            <w:tcW w:w="563" w:type="pct"/>
            <w:shd w:val="clear" w:color="auto" w:fill="auto"/>
            <w:vAlign w:val="center"/>
          </w:tcPr>
          <w:p w14:paraId="796AE6A7">
            <w:pPr>
              <w:adjustRightInd w:val="0"/>
              <w:snapToGrid w:val="0"/>
              <w:ind w:left="-105" w:leftChars="-50" w:right="-105" w:rightChars="-50"/>
              <w:jc w:val="center"/>
              <w:rPr>
                <w:rFonts w:hint="eastAsia" w:ascii="Times New Roman" w:hAnsi="Times New Roman" w:eastAsia="宋体" w:cs="Times New Roman"/>
                <w:kern w:val="2"/>
                <w:sz w:val="21"/>
                <w:szCs w:val="21"/>
                <w:lang w:val="en-US" w:eastAsia="zh-CN" w:bidi="ar-SA"/>
              </w:rPr>
            </w:pPr>
            <w:r>
              <w:rPr>
                <w:rFonts w:hint="eastAsia"/>
                <w:lang w:val="en-US" w:eastAsia="zh-CN"/>
              </w:rPr>
              <w:t>调墨</w:t>
            </w:r>
          </w:p>
        </w:tc>
        <w:tc>
          <w:tcPr>
            <w:tcW w:w="564" w:type="pct"/>
            <w:shd w:val="clear" w:color="auto" w:fill="auto"/>
            <w:vAlign w:val="center"/>
          </w:tcPr>
          <w:p w14:paraId="4E4DE323">
            <w:pPr>
              <w:adjustRightInd w:val="0"/>
              <w:snapToGrid w:val="0"/>
              <w:ind w:left="-105" w:leftChars="-50" w:right="-105" w:rightChars="-50"/>
              <w:jc w:val="center"/>
              <w:rPr>
                <w:rFonts w:ascii="Times New Roman" w:hAnsi="Times New Roman" w:eastAsia="宋体" w:cs="Times New Roman"/>
                <w:kern w:val="2"/>
                <w:sz w:val="21"/>
                <w:szCs w:val="21"/>
                <w:lang w:val="en-US" w:eastAsia="zh-CN" w:bidi="ar-SA"/>
              </w:rPr>
            </w:pPr>
            <w:r>
              <w:rPr>
                <w:rFonts w:hint="eastAsia"/>
              </w:rPr>
              <w:t>调墨间设置单独密闭空间，微负压集气</w:t>
            </w:r>
          </w:p>
        </w:tc>
        <w:tc>
          <w:tcPr>
            <w:tcW w:w="483" w:type="pct"/>
            <w:vAlign w:val="center"/>
          </w:tcPr>
          <w:p w14:paraId="1D0FA3DD">
            <w:pPr>
              <w:adjustRightInd w:val="0"/>
              <w:snapToGrid w:val="0"/>
              <w:ind w:left="-105" w:leftChars="-50" w:right="-105" w:rightChars="-50"/>
              <w:jc w:val="center"/>
              <w:rPr>
                <w:kern w:val="0"/>
              </w:rPr>
            </w:pPr>
            <w:r>
              <w:rPr>
                <w:rFonts w:hint="eastAsia"/>
                <w:lang w:val="en-US" w:eastAsia="zh-CN"/>
              </w:rPr>
              <w:t>90</w:t>
            </w:r>
            <w:r>
              <w:rPr>
                <w:rFonts w:hint="eastAsia"/>
              </w:rPr>
              <w:t>%</w:t>
            </w:r>
          </w:p>
        </w:tc>
        <w:tc>
          <w:tcPr>
            <w:tcW w:w="1037" w:type="pct"/>
            <w:vMerge w:val="restart"/>
            <w:vAlign w:val="center"/>
          </w:tcPr>
          <w:p w14:paraId="7C0E0935">
            <w:pPr>
              <w:adjustRightInd w:val="0"/>
              <w:snapToGrid w:val="0"/>
              <w:ind w:left="-105" w:leftChars="-50" w:right="-105" w:rightChars="-50"/>
              <w:jc w:val="center"/>
              <w:rPr>
                <w:kern w:val="0"/>
              </w:rPr>
            </w:pPr>
            <w:r>
              <w:rPr>
                <w:rFonts w:hint="eastAsia"/>
                <w:color w:val="000000"/>
                <w:kern w:val="0"/>
              </w:rPr>
              <w:t>“活性炭”</w:t>
            </w:r>
            <w:r>
              <w:rPr>
                <w:rFonts w:hint="eastAsia"/>
              </w:rPr>
              <w:t>+</w:t>
            </w:r>
            <w:r>
              <w:rPr>
                <w:rFonts w:hint="eastAsia"/>
                <w:lang w:val="en-US" w:eastAsia="zh-CN"/>
              </w:rPr>
              <w:t>22</w:t>
            </w:r>
            <w:r>
              <w:rPr>
                <w:rFonts w:hint="eastAsia"/>
              </w:rPr>
              <w:t>m高排气筒</w:t>
            </w:r>
          </w:p>
        </w:tc>
        <w:tc>
          <w:tcPr>
            <w:tcW w:w="526" w:type="pct"/>
            <w:vMerge w:val="restart"/>
            <w:vAlign w:val="center"/>
          </w:tcPr>
          <w:p w14:paraId="418431BC">
            <w:pPr>
              <w:adjustRightInd w:val="0"/>
              <w:snapToGrid w:val="0"/>
              <w:ind w:left="-105" w:leftChars="-50" w:right="-105" w:rightChars="-50"/>
              <w:jc w:val="center"/>
            </w:pPr>
            <w:r>
              <w:rPr>
                <w:rFonts w:hint="eastAsia"/>
                <w:lang w:val="en-US" w:eastAsia="zh-CN"/>
              </w:rPr>
              <w:t>75</w:t>
            </w:r>
            <w:r>
              <w:rPr>
                <w:rFonts w:hint="eastAsia"/>
              </w:rPr>
              <w:t>%</w:t>
            </w:r>
          </w:p>
        </w:tc>
        <w:tc>
          <w:tcPr>
            <w:tcW w:w="928" w:type="pct"/>
            <w:vMerge w:val="restart"/>
            <w:vAlign w:val="center"/>
          </w:tcPr>
          <w:p w14:paraId="0774E054">
            <w:pPr>
              <w:adjustRightInd w:val="0"/>
              <w:snapToGrid w:val="0"/>
              <w:ind w:left="-105" w:leftChars="-50" w:right="-105" w:rightChars="-50"/>
              <w:jc w:val="center"/>
            </w:pPr>
            <w:r>
              <w:rPr>
                <w:rFonts w:hint="eastAsia"/>
              </w:rPr>
              <w:t>DA003</w:t>
            </w:r>
          </w:p>
        </w:tc>
      </w:tr>
      <w:tr w14:paraId="54C7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18" w:type="pct"/>
            <w:vMerge w:val="continue"/>
            <w:vAlign w:val="center"/>
          </w:tcPr>
          <w:p w14:paraId="778BD981">
            <w:pPr>
              <w:adjustRightInd w:val="0"/>
              <w:snapToGrid w:val="0"/>
              <w:ind w:left="-105" w:leftChars="-50" w:right="-105" w:rightChars="-50"/>
              <w:jc w:val="center"/>
            </w:pPr>
          </w:p>
        </w:tc>
        <w:tc>
          <w:tcPr>
            <w:tcW w:w="678" w:type="pct"/>
            <w:vMerge w:val="continue"/>
            <w:vAlign w:val="center"/>
          </w:tcPr>
          <w:p w14:paraId="72C19907">
            <w:pPr>
              <w:adjustRightInd w:val="0"/>
              <w:snapToGrid w:val="0"/>
              <w:ind w:left="-105" w:leftChars="-50" w:right="-105" w:rightChars="-50"/>
              <w:jc w:val="center"/>
            </w:pPr>
          </w:p>
        </w:tc>
        <w:tc>
          <w:tcPr>
            <w:tcW w:w="563" w:type="pct"/>
            <w:shd w:val="clear" w:color="auto" w:fill="auto"/>
            <w:vAlign w:val="center"/>
          </w:tcPr>
          <w:p w14:paraId="4644932B">
            <w:pPr>
              <w:adjustRightInd w:val="0"/>
              <w:snapToGrid w:val="0"/>
              <w:ind w:left="-105" w:leftChars="-50" w:right="-105" w:rightChars="-50"/>
              <w:jc w:val="center"/>
              <w:rPr>
                <w:rFonts w:hint="eastAsia" w:ascii="Times New Roman" w:hAnsi="Times New Roman" w:eastAsia="宋体" w:cs="Times New Roman"/>
                <w:kern w:val="2"/>
                <w:sz w:val="21"/>
                <w:szCs w:val="21"/>
                <w:lang w:val="en-US" w:eastAsia="zh-CN" w:bidi="ar-SA"/>
              </w:rPr>
            </w:pPr>
            <w:r>
              <w:rPr>
                <w:rFonts w:hint="eastAsia"/>
                <w:lang w:val="en-US" w:eastAsia="zh-CN"/>
              </w:rPr>
              <w:t>印刷</w:t>
            </w:r>
          </w:p>
        </w:tc>
        <w:tc>
          <w:tcPr>
            <w:tcW w:w="564" w:type="pct"/>
            <w:shd w:val="clear" w:color="auto" w:fill="auto"/>
            <w:vAlign w:val="center"/>
          </w:tcPr>
          <w:p w14:paraId="3F62C8AB">
            <w:pPr>
              <w:adjustRightInd w:val="0"/>
              <w:snapToGrid w:val="0"/>
              <w:ind w:left="-105" w:leftChars="-50" w:right="-105" w:rightChars="-50"/>
              <w:jc w:val="center"/>
              <w:rPr>
                <w:rFonts w:hint="eastAsia" w:ascii="Times New Roman" w:hAnsi="Times New Roman" w:eastAsia="宋体" w:cs="Times New Roman"/>
                <w:kern w:val="2"/>
                <w:sz w:val="21"/>
                <w:szCs w:val="21"/>
                <w:lang w:val="en-US" w:eastAsia="zh-CN" w:bidi="ar-SA"/>
              </w:rPr>
            </w:pPr>
            <w:r>
              <w:rPr>
                <w:rFonts w:hint="eastAsia"/>
              </w:rPr>
              <w:t>设双重隔间，车间整体微负压集气，主要废气产生点设置软帘全密闭定点收集废气</w:t>
            </w:r>
          </w:p>
        </w:tc>
        <w:tc>
          <w:tcPr>
            <w:tcW w:w="483" w:type="pct"/>
            <w:vAlign w:val="center"/>
          </w:tcPr>
          <w:p w14:paraId="31F22BB0">
            <w:pPr>
              <w:adjustRightInd w:val="0"/>
              <w:snapToGrid w:val="0"/>
              <w:ind w:left="-105" w:leftChars="-50" w:right="-105" w:rightChars="-50"/>
              <w:jc w:val="center"/>
              <w:rPr>
                <w:rFonts w:hint="eastAsia"/>
              </w:rPr>
            </w:pPr>
            <w:r>
              <w:rPr>
                <w:rFonts w:hint="eastAsia"/>
                <w:lang w:val="en-US" w:eastAsia="zh-CN"/>
              </w:rPr>
              <w:t>80%</w:t>
            </w:r>
          </w:p>
        </w:tc>
        <w:tc>
          <w:tcPr>
            <w:tcW w:w="1037" w:type="pct"/>
            <w:vMerge w:val="continue"/>
            <w:vAlign w:val="center"/>
          </w:tcPr>
          <w:p w14:paraId="54505737">
            <w:pPr>
              <w:adjustRightInd w:val="0"/>
              <w:snapToGrid w:val="0"/>
              <w:ind w:left="-105" w:leftChars="-50" w:right="-105" w:rightChars="-50"/>
              <w:jc w:val="center"/>
              <w:rPr>
                <w:rFonts w:hint="eastAsia"/>
              </w:rPr>
            </w:pPr>
          </w:p>
        </w:tc>
        <w:tc>
          <w:tcPr>
            <w:tcW w:w="526" w:type="pct"/>
            <w:vMerge w:val="continue"/>
            <w:vAlign w:val="center"/>
          </w:tcPr>
          <w:p w14:paraId="73CA15CB">
            <w:pPr>
              <w:adjustRightInd w:val="0"/>
              <w:snapToGrid w:val="0"/>
              <w:ind w:left="-105" w:leftChars="-50" w:right="-105" w:rightChars="-50"/>
              <w:jc w:val="center"/>
              <w:rPr>
                <w:rFonts w:hint="eastAsia"/>
              </w:rPr>
            </w:pPr>
          </w:p>
        </w:tc>
        <w:tc>
          <w:tcPr>
            <w:tcW w:w="928" w:type="pct"/>
            <w:vMerge w:val="continue"/>
            <w:vAlign w:val="center"/>
          </w:tcPr>
          <w:p w14:paraId="4C2EF214">
            <w:pPr>
              <w:adjustRightInd w:val="0"/>
              <w:snapToGrid w:val="0"/>
              <w:ind w:left="-105" w:leftChars="-50" w:right="-105" w:rightChars="-50"/>
              <w:jc w:val="center"/>
              <w:rPr>
                <w:rFonts w:hint="eastAsia"/>
              </w:rPr>
            </w:pPr>
          </w:p>
        </w:tc>
      </w:tr>
      <w:tr w14:paraId="3820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18" w:type="pct"/>
            <w:vMerge w:val="continue"/>
            <w:vAlign w:val="center"/>
          </w:tcPr>
          <w:p w14:paraId="61F5A4B5">
            <w:pPr>
              <w:adjustRightInd w:val="0"/>
              <w:snapToGrid w:val="0"/>
              <w:ind w:left="-105" w:leftChars="-50" w:right="-105" w:rightChars="-50"/>
              <w:jc w:val="center"/>
              <w:rPr>
                <w:rFonts w:hint="eastAsia"/>
              </w:rPr>
            </w:pPr>
          </w:p>
        </w:tc>
        <w:tc>
          <w:tcPr>
            <w:tcW w:w="678" w:type="pct"/>
            <w:vMerge w:val="continue"/>
            <w:vAlign w:val="center"/>
          </w:tcPr>
          <w:p w14:paraId="050531E6">
            <w:pPr>
              <w:adjustRightInd w:val="0"/>
              <w:snapToGrid w:val="0"/>
              <w:ind w:left="-105" w:leftChars="-50" w:right="-105" w:rightChars="-50"/>
              <w:jc w:val="center"/>
              <w:rPr>
                <w:rFonts w:hint="eastAsia"/>
              </w:rPr>
            </w:pPr>
          </w:p>
        </w:tc>
        <w:tc>
          <w:tcPr>
            <w:tcW w:w="563" w:type="pct"/>
            <w:shd w:val="clear" w:color="auto" w:fill="auto"/>
            <w:vAlign w:val="center"/>
          </w:tcPr>
          <w:p w14:paraId="1FCD039A">
            <w:pPr>
              <w:adjustRightInd w:val="0"/>
              <w:snapToGrid w:val="0"/>
              <w:ind w:left="-105" w:leftChars="-50" w:right="-105" w:rightChars="-50"/>
              <w:jc w:val="center"/>
              <w:rPr>
                <w:rFonts w:hint="eastAsia" w:ascii="Times New Roman" w:hAnsi="Times New Roman" w:eastAsia="宋体" w:cs="Times New Roman"/>
                <w:kern w:val="2"/>
                <w:sz w:val="21"/>
                <w:szCs w:val="21"/>
                <w:lang w:val="en-US" w:eastAsia="zh-CN" w:bidi="ar-SA"/>
              </w:rPr>
            </w:pPr>
            <w:r>
              <w:rPr>
                <w:rFonts w:hint="eastAsia"/>
                <w:lang w:val="en-US" w:eastAsia="zh-CN"/>
              </w:rPr>
              <w:t>烘干</w:t>
            </w:r>
          </w:p>
        </w:tc>
        <w:tc>
          <w:tcPr>
            <w:tcW w:w="564" w:type="pct"/>
            <w:shd w:val="clear" w:color="auto" w:fill="auto"/>
            <w:vAlign w:val="center"/>
          </w:tcPr>
          <w:p w14:paraId="1356E150">
            <w:pPr>
              <w:adjustRightInd w:val="0"/>
              <w:snapToGrid w:val="0"/>
              <w:ind w:left="-105" w:leftChars="-50" w:right="-105" w:rightChars="-50"/>
              <w:jc w:val="center"/>
              <w:rPr>
                <w:rFonts w:hint="eastAsia" w:ascii="Times New Roman" w:hAnsi="Times New Roman" w:eastAsia="宋体" w:cs="Times New Roman"/>
                <w:kern w:val="2"/>
                <w:sz w:val="21"/>
                <w:szCs w:val="21"/>
                <w:lang w:val="en-US" w:eastAsia="zh-CN" w:bidi="ar-SA"/>
              </w:rPr>
            </w:pPr>
            <w:r>
              <w:rPr>
                <w:rFonts w:hint="eastAsia"/>
                <w:lang w:val="en-US" w:eastAsia="zh-CN"/>
              </w:rPr>
              <w:t>密闭管道、车间整体微负压</w:t>
            </w:r>
          </w:p>
        </w:tc>
        <w:tc>
          <w:tcPr>
            <w:tcW w:w="483" w:type="pct"/>
            <w:vAlign w:val="center"/>
          </w:tcPr>
          <w:p w14:paraId="4B46FFB5">
            <w:pPr>
              <w:adjustRightInd w:val="0"/>
              <w:snapToGrid w:val="0"/>
              <w:ind w:left="-105" w:leftChars="-50" w:right="-105" w:rightChars="-50"/>
              <w:jc w:val="center"/>
              <w:rPr>
                <w:rFonts w:hint="eastAsia"/>
              </w:rPr>
            </w:pPr>
            <w:r>
              <w:rPr>
                <w:rFonts w:hint="eastAsia"/>
                <w:lang w:val="en-US" w:eastAsia="zh-CN"/>
              </w:rPr>
              <w:t>99%</w:t>
            </w:r>
          </w:p>
        </w:tc>
        <w:tc>
          <w:tcPr>
            <w:tcW w:w="1037" w:type="pct"/>
            <w:vMerge w:val="continue"/>
            <w:vAlign w:val="center"/>
          </w:tcPr>
          <w:p w14:paraId="134AA2AA">
            <w:pPr>
              <w:adjustRightInd w:val="0"/>
              <w:snapToGrid w:val="0"/>
              <w:ind w:left="-105" w:leftChars="-50" w:right="-105" w:rightChars="-50"/>
              <w:jc w:val="center"/>
              <w:rPr>
                <w:rFonts w:hint="eastAsia"/>
              </w:rPr>
            </w:pPr>
          </w:p>
        </w:tc>
        <w:tc>
          <w:tcPr>
            <w:tcW w:w="526" w:type="pct"/>
            <w:vMerge w:val="continue"/>
            <w:vAlign w:val="center"/>
          </w:tcPr>
          <w:p w14:paraId="635C8ED3">
            <w:pPr>
              <w:adjustRightInd w:val="0"/>
              <w:snapToGrid w:val="0"/>
              <w:ind w:left="-105" w:leftChars="-50" w:right="-105" w:rightChars="-50"/>
              <w:jc w:val="center"/>
              <w:rPr>
                <w:rFonts w:hint="eastAsia"/>
              </w:rPr>
            </w:pPr>
          </w:p>
        </w:tc>
        <w:tc>
          <w:tcPr>
            <w:tcW w:w="928" w:type="pct"/>
            <w:vMerge w:val="continue"/>
            <w:vAlign w:val="center"/>
          </w:tcPr>
          <w:p w14:paraId="7E925D4E">
            <w:pPr>
              <w:adjustRightInd w:val="0"/>
              <w:snapToGrid w:val="0"/>
              <w:ind w:left="-105" w:leftChars="-50" w:right="-105" w:rightChars="-50"/>
              <w:jc w:val="center"/>
              <w:rPr>
                <w:rFonts w:hint="eastAsia"/>
              </w:rPr>
            </w:pPr>
          </w:p>
        </w:tc>
      </w:tr>
      <w:tr w14:paraId="0E63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218" w:type="pct"/>
            <w:vMerge w:val="restart"/>
            <w:vAlign w:val="center"/>
          </w:tcPr>
          <w:p w14:paraId="76F4F71C">
            <w:pPr>
              <w:adjustRightInd w:val="0"/>
              <w:snapToGrid w:val="0"/>
              <w:ind w:left="-105" w:leftChars="-50" w:right="-105" w:rightChars="-50"/>
              <w:jc w:val="center"/>
            </w:pPr>
            <w:r>
              <w:t>6</w:t>
            </w:r>
          </w:p>
        </w:tc>
        <w:tc>
          <w:tcPr>
            <w:tcW w:w="678" w:type="pct"/>
            <w:vMerge w:val="restart"/>
            <w:vAlign w:val="center"/>
          </w:tcPr>
          <w:p w14:paraId="2EB8D6F9">
            <w:pPr>
              <w:adjustRightInd w:val="0"/>
              <w:snapToGrid w:val="0"/>
              <w:ind w:left="-105" w:leftChars="-50" w:right="-105" w:rightChars="-50"/>
              <w:jc w:val="center"/>
            </w:pPr>
            <w:r>
              <w:rPr>
                <w:rFonts w:hint="eastAsia"/>
                <w:lang w:val="en-US" w:eastAsia="zh-CN"/>
              </w:rPr>
              <w:t>UV墨（</w:t>
            </w:r>
            <w:r>
              <w:rPr>
                <w:rFonts w:hint="eastAsia"/>
              </w:rPr>
              <w:t>丝印</w:t>
            </w:r>
            <w:r>
              <w:rPr>
                <w:rFonts w:hint="eastAsia"/>
                <w:lang w:eastAsia="zh-CN"/>
              </w:rPr>
              <w:t>）</w:t>
            </w:r>
            <w:r>
              <w:rPr>
                <w:rFonts w:hint="eastAsia"/>
              </w:rPr>
              <w:t>废气</w:t>
            </w:r>
          </w:p>
        </w:tc>
        <w:tc>
          <w:tcPr>
            <w:tcW w:w="563" w:type="pct"/>
            <w:shd w:val="clear" w:color="auto" w:fill="auto"/>
            <w:vAlign w:val="center"/>
          </w:tcPr>
          <w:p w14:paraId="242FEABD">
            <w:pPr>
              <w:adjustRightInd w:val="0"/>
              <w:snapToGrid w:val="0"/>
              <w:ind w:left="-105" w:leftChars="-50" w:right="-105" w:rightChars="-50"/>
              <w:jc w:val="center"/>
              <w:rPr>
                <w:rFonts w:hint="eastAsia" w:ascii="Times New Roman" w:hAnsi="Times New Roman" w:eastAsia="宋体" w:cs="Times New Roman"/>
                <w:kern w:val="2"/>
                <w:sz w:val="21"/>
                <w:szCs w:val="21"/>
                <w:lang w:val="en-US" w:eastAsia="zh-CN" w:bidi="ar-SA"/>
              </w:rPr>
            </w:pPr>
            <w:r>
              <w:rPr>
                <w:rFonts w:hint="eastAsia"/>
                <w:lang w:val="en-US" w:eastAsia="zh-CN"/>
              </w:rPr>
              <w:t>调墨</w:t>
            </w:r>
          </w:p>
        </w:tc>
        <w:tc>
          <w:tcPr>
            <w:tcW w:w="564" w:type="pct"/>
            <w:shd w:val="clear" w:color="auto" w:fill="auto"/>
            <w:vAlign w:val="center"/>
          </w:tcPr>
          <w:p w14:paraId="041BD438">
            <w:pPr>
              <w:adjustRightInd w:val="0"/>
              <w:snapToGrid w:val="0"/>
              <w:ind w:left="-105" w:leftChars="-50" w:right="-105" w:rightChars="-50"/>
              <w:jc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w:t>
            </w:r>
          </w:p>
        </w:tc>
        <w:tc>
          <w:tcPr>
            <w:tcW w:w="483" w:type="pct"/>
            <w:vMerge w:val="restart"/>
            <w:vAlign w:val="center"/>
          </w:tcPr>
          <w:p w14:paraId="1072AD80">
            <w:pPr>
              <w:adjustRightInd w:val="0"/>
              <w:snapToGrid w:val="0"/>
              <w:ind w:left="-105" w:leftChars="-50" w:right="-105" w:rightChars="-50"/>
              <w:jc w:val="center"/>
              <w:rPr>
                <w:rFonts w:hint="default"/>
                <w:lang w:val="en-US" w:eastAsia="zh-CN"/>
              </w:rPr>
            </w:pPr>
            <w:r>
              <w:rPr>
                <w:rFonts w:hint="eastAsia"/>
                <w:lang w:val="en-US" w:eastAsia="zh-CN"/>
              </w:rPr>
              <w:t>/</w:t>
            </w:r>
          </w:p>
        </w:tc>
        <w:tc>
          <w:tcPr>
            <w:tcW w:w="1037" w:type="pct"/>
            <w:vMerge w:val="restart"/>
            <w:vAlign w:val="center"/>
          </w:tcPr>
          <w:p w14:paraId="053B31DA">
            <w:pPr>
              <w:adjustRightInd w:val="0"/>
              <w:snapToGrid w:val="0"/>
              <w:ind w:left="-105" w:leftChars="-50" w:right="-105" w:rightChars="-50"/>
              <w:jc w:val="center"/>
              <w:rPr>
                <w:rFonts w:hint="default" w:eastAsia="宋体"/>
                <w:kern w:val="0"/>
                <w:lang w:val="en-US" w:eastAsia="zh-CN"/>
              </w:rPr>
            </w:pPr>
            <w:r>
              <w:rPr>
                <w:rFonts w:hint="eastAsia"/>
                <w:kern w:val="0"/>
                <w:lang w:val="en-US" w:eastAsia="zh-CN"/>
              </w:rPr>
              <w:t>无组织</w:t>
            </w:r>
          </w:p>
        </w:tc>
        <w:tc>
          <w:tcPr>
            <w:tcW w:w="526" w:type="pct"/>
            <w:vMerge w:val="restart"/>
            <w:vAlign w:val="center"/>
          </w:tcPr>
          <w:p w14:paraId="4AF42EBE">
            <w:pPr>
              <w:adjustRightInd w:val="0"/>
              <w:snapToGrid w:val="0"/>
              <w:ind w:left="-105" w:leftChars="-50" w:right="-105" w:rightChars="-50"/>
              <w:jc w:val="center"/>
              <w:rPr>
                <w:rFonts w:hint="eastAsia" w:eastAsia="宋体"/>
                <w:lang w:eastAsia="zh-CN"/>
              </w:rPr>
            </w:pPr>
            <w:r>
              <w:rPr>
                <w:rFonts w:hint="eastAsia"/>
                <w:lang w:val="en-US" w:eastAsia="zh-CN"/>
              </w:rPr>
              <w:t>/</w:t>
            </w:r>
          </w:p>
        </w:tc>
        <w:tc>
          <w:tcPr>
            <w:tcW w:w="928" w:type="pct"/>
            <w:vMerge w:val="restart"/>
            <w:vAlign w:val="center"/>
          </w:tcPr>
          <w:p w14:paraId="14B211DB">
            <w:pPr>
              <w:adjustRightInd w:val="0"/>
              <w:snapToGrid w:val="0"/>
              <w:ind w:left="-105" w:leftChars="-50" w:right="-105" w:rightChars="-50"/>
              <w:jc w:val="center"/>
            </w:pPr>
            <w:r>
              <w:rPr>
                <w:rFonts w:hint="eastAsia"/>
              </w:rPr>
              <w:t>DA004</w:t>
            </w:r>
          </w:p>
        </w:tc>
      </w:tr>
      <w:tr w14:paraId="63667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8" w:type="pct"/>
            <w:vMerge w:val="continue"/>
            <w:vAlign w:val="center"/>
          </w:tcPr>
          <w:p w14:paraId="6A25CD4F">
            <w:pPr>
              <w:adjustRightInd w:val="0"/>
              <w:snapToGrid w:val="0"/>
              <w:ind w:left="-105" w:leftChars="-50" w:right="-105" w:rightChars="-50"/>
              <w:jc w:val="center"/>
              <w:rPr>
                <w:rFonts w:hint="eastAsia"/>
              </w:rPr>
            </w:pPr>
          </w:p>
        </w:tc>
        <w:tc>
          <w:tcPr>
            <w:tcW w:w="678" w:type="pct"/>
            <w:vAlign w:val="center"/>
          </w:tcPr>
          <w:p w14:paraId="55BF3C39">
            <w:pPr>
              <w:adjustRightInd w:val="0"/>
              <w:snapToGrid w:val="0"/>
              <w:ind w:left="-105" w:leftChars="-50" w:right="-105" w:rightChars="-50"/>
              <w:jc w:val="center"/>
              <w:rPr>
                <w:rFonts w:hint="eastAsia" w:eastAsia="宋体"/>
                <w:lang w:eastAsia="zh-CN"/>
              </w:rPr>
            </w:pPr>
            <w:r>
              <w:rPr>
                <w:rFonts w:hint="eastAsia"/>
                <w:lang w:val="en-US" w:eastAsia="zh-CN"/>
              </w:rPr>
              <w:t>喷码废气</w:t>
            </w:r>
          </w:p>
        </w:tc>
        <w:tc>
          <w:tcPr>
            <w:tcW w:w="563" w:type="pct"/>
            <w:shd w:val="clear" w:color="auto" w:fill="auto"/>
            <w:vAlign w:val="center"/>
          </w:tcPr>
          <w:p w14:paraId="0B9396B9">
            <w:pPr>
              <w:adjustRightInd w:val="0"/>
              <w:snapToGrid w:val="0"/>
              <w:ind w:left="-105" w:leftChars="-50" w:right="-105" w:rightChars="-50"/>
              <w:jc w:val="center"/>
              <w:rPr>
                <w:rFonts w:hint="default"/>
                <w:lang w:val="en-US" w:eastAsia="zh-CN"/>
              </w:rPr>
            </w:pPr>
            <w:r>
              <w:rPr>
                <w:rFonts w:hint="eastAsia"/>
                <w:lang w:val="en-US" w:eastAsia="zh-CN"/>
              </w:rPr>
              <w:t>喷码</w:t>
            </w:r>
          </w:p>
        </w:tc>
        <w:tc>
          <w:tcPr>
            <w:tcW w:w="564" w:type="pct"/>
            <w:shd w:val="clear" w:color="auto" w:fill="auto"/>
            <w:vAlign w:val="center"/>
          </w:tcPr>
          <w:p w14:paraId="1682C703">
            <w:pPr>
              <w:adjustRightInd w:val="0"/>
              <w:snapToGrid w:val="0"/>
              <w:ind w:left="-105" w:leftChars="-50" w:right="-105" w:rightChars="-50"/>
              <w:jc w:val="center"/>
              <w:rPr>
                <w:rFonts w:hint="eastAsia" w:eastAsia="宋体"/>
                <w:lang w:val="en-US" w:eastAsia="zh-CN"/>
              </w:rPr>
            </w:pPr>
            <w:r>
              <w:rPr>
                <w:rFonts w:hint="eastAsia"/>
                <w:lang w:val="en-US" w:eastAsia="zh-CN"/>
              </w:rPr>
              <w:t>/</w:t>
            </w:r>
          </w:p>
        </w:tc>
        <w:tc>
          <w:tcPr>
            <w:tcW w:w="483" w:type="pct"/>
            <w:vMerge w:val="continue"/>
            <w:vAlign w:val="center"/>
          </w:tcPr>
          <w:p w14:paraId="61A5BB8E">
            <w:pPr>
              <w:adjustRightInd w:val="0"/>
              <w:snapToGrid w:val="0"/>
              <w:ind w:left="-105" w:leftChars="-50" w:right="-105" w:rightChars="-50"/>
              <w:jc w:val="center"/>
              <w:rPr>
                <w:rFonts w:hint="default"/>
                <w:lang w:val="en-US" w:eastAsia="zh-CN"/>
              </w:rPr>
            </w:pPr>
          </w:p>
        </w:tc>
        <w:tc>
          <w:tcPr>
            <w:tcW w:w="1037" w:type="pct"/>
            <w:vMerge w:val="continue"/>
            <w:vAlign w:val="center"/>
          </w:tcPr>
          <w:p w14:paraId="294547BD">
            <w:pPr>
              <w:adjustRightInd w:val="0"/>
              <w:snapToGrid w:val="0"/>
              <w:ind w:left="-105" w:leftChars="-50" w:right="-105" w:rightChars="-50"/>
              <w:jc w:val="center"/>
              <w:rPr>
                <w:rFonts w:hint="eastAsia"/>
              </w:rPr>
            </w:pPr>
          </w:p>
        </w:tc>
        <w:tc>
          <w:tcPr>
            <w:tcW w:w="526" w:type="pct"/>
            <w:vMerge w:val="continue"/>
            <w:vAlign w:val="center"/>
          </w:tcPr>
          <w:p w14:paraId="1ED56122">
            <w:pPr>
              <w:adjustRightInd w:val="0"/>
              <w:snapToGrid w:val="0"/>
              <w:ind w:left="-105" w:leftChars="-50" w:right="-105" w:rightChars="-50"/>
              <w:jc w:val="center"/>
              <w:rPr>
                <w:rFonts w:hint="eastAsia"/>
              </w:rPr>
            </w:pPr>
          </w:p>
        </w:tc>
        <w:tc>
          <w:tcPr>
            <w:tcW w:w="928" w:type="pct"/>
            <w:vMerge w:val="continue"/>
            <w:vAlign w:val="center"/>
          </w:tcPr>
          <w:p w14:paraId="0389B198">
            <w:pPr>
              <w:adjustRightInd w:val="0"/>
              <w:snapToGrid w:val="0"/>
              <w:ind w:left="-105" w:leftChars="-50" w:right="-105" w:rightChars="-50"/>
              <w:jc w:val="center"/>
              <w:rPr>
                <w:rFonts w:hint="eastAsia"/>
              </w:rPr>
            </w:pPr>
          </w:p>
        </w:tc>
      </w:tr>
      <w:tr w14:paraId="0996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8" w:type="pct"/>
            <w:vMerge w:val="restart"/>
            <w:vAlign w:val="center"/>
          </w:tcPr>
          <w:p w14:paraId="250D4E46">
            <w:pPr>
              <w:adjustRightInd w:val="0"/>
              <w:snapToGrid w:val="0"/>
              <w:ind w:left="-105" w:leftChars="-50" w:right="-105" w:rightChars="-50"/>
              <w:jc w:val="center"/>
            </w:pPr>
            <w:r>
              <w:t>7</w:t>
            </w:r>
          </w:p>
        </w:tc>
        <w:tc>
          <w:tcPr>
            <w:tcW w:w="678" w:type="pct"/>
            <w:vMerge w:val="restart"/>
            <w:vAlign w:val="center"/>
          </w:tcPr>
          <w:p w14:paraId="0A80A841">
            <w:pPr>
              <w:adjustRightInd w:val="0"/>
              <w:snapToGrid w:val="0"/>
              <w:ind w:left="-105" w:leftChars="-50" w:right="-105" w:rightChars="-50"/>
              <w:jc w:val="center"/>
            </w:pPr>
            <w:r>
              <w:rPr>
                <w:rFonts w:hint="eastAsia"/>
              </w:rPr>
              <w:t>天燃气燃烧</w:t>
            </w:r>
          </w:p>
        </w:tc>
        <w:tc>
          <w:tcPr>
            <w:tcW w:w="563" w:type="pct"/>
            <w:vAlign w:val="center"/>
          </w:tcPr>
          <w:p w14:paraId="62308EF6">
            <w:pPr>
              <w:adjustRightInd w:val="0"/>
              <w:snapToGrid w:val="0"/>
              <w:ind w:left="-105" w:leftChars="-50" w:right="-105" w:rightChars="-50"/>
              <w:jc w:val="center"/>
              <w:rPr>
                <w:rFonts w:hint="eastAsia" w:eastAsia="宋体"/>
                <w:lang w:val="en-US" w:eastAsia="zh-CN"/>
              </w:rPr>
            </w:pPr>
            <w:r>
              <w:rPr>
                <w:rFonts w:hint="eastAsia"/>
                <w:lang w:val="en-US" w:eastAsia="zh-CN"/>
              </w:rPr>
              <w:t>燃料</w:t>
            </w:r>
          </w:p>
        </w:tc>
        <w:tc>
          <w:tcPr>
            <w:tcW w:w="564" w:type="pct"/>
            <w:vMerge w:val="restart"/>
            <w:vAlign w:val="center"/>
          </w:tcPr>
          <w:p w14:paraId="04C36A68">
            <w:pPr>
              <w:adjustRightInd w:val="0"/>
              <w:snapToGrid w:val="0"/>
              <w:ind w:left="-105" w:leftChars="-50" w:right="-105" w:rightChars="-50"/>
              <w:jc w:val="center"/>
            </w:pPr>
            <w:r>
              <w:rPr>
                <w:rFonts w:hint="eastAsia"/>
              </w:rPr>
              <w:t>/</w:t>
            </w:r>
          </w:p>
        </w:tc>
        <w:tc>
          <w:tcPr>
            <w:tcW w:w="483" w:type="pct"/>
            <w:vMerge w:val="restart"/>
            <w:vAlign w:val="center"/>
          </w:tcPr>
          <w:p w14:paraId="57D5D260">
            <w:pPr>
              <w:adjustRightInd w:val="0"/>
              <w:snapToGrid w:val="0"/>
              <w:ind w:left="-105" w:leftChars="-50" w:right="-105" w:rightChars="-50"/>
              <w:jc w:val="center"/>
              <w:rPr>
                <w:kern w:val="0"/>
              </w:rPr>
            </w:pPr>
            <w:r>
              <w:rPr>
                <w:rFonts w:hint="eastAsia"/>
                <w:kern w:val="0"/>
              </w:rPr>
              <w:t>/</w:t>
            </w:r>
          </w:p>
        </w:tc>
        <w:tc>
          <w:tcPr>
            <w:tcW w:w="1037" w:type="pct"/>
            <w:vAlign w:val="center"/>
          </w:tcPr>
          <w:p w14:paraId="40F4885D">
            <w:pPr>
              <w:adjustRightInd w:val="0"/>
              <w:snapToGrid w:val="0"/>
              <w:ind w:left="-105" w:leftChars="-50" w:right="-105" w:rightChars="-50"/>
              <w:jc w:val="center"/>
              <w:rPr>
                <w:kern w:val="0"/>
              </w:rPr>
            </w:pPr>
            <w:r>
              <w:rPr>
                <w:rFonts w:hint="eastAsia"/>
                <w:kern w:val="0"/>
              </w:rPr>
              <w:t>锅炉低氮燃烧</w:t>
            </w:r>
          </w:p>
        </w:tc>
        <w:tc>
          <w:tcPr>
            <w:tcW w:w="526" w:type="pct"/>
            <w:vAlign w:val="center"/>
          </w:tcPr>
          <w:p w14:paraId="00202950">
            <w:pPr>
              <w:adjustRightInd w:val="0"/>
              <w:snapToGrid w:val="0"/>
              <w:ind w:left="-105" w:leftChars="-50" w:right="-105" w:rightChars="-50"/>
              <w:jc w:val="center"/>
            </w:pPr>
            <w:r>
              <w:rPr>
                <w:rFonts w:hint="eastAsia"/>
              </w:rPr>
              <w:t>/</w:t>
            </w:r>
          </w:p>
        </w:tc>
        <w:tc>
          <w:tcPr>
            <w:tcW w:w="928" w:type="pct"/>
            <w:vAlign w:val="center"/>
          </w:tcPr>
          <w:p w14:paraId="6CDD8726">
            <w:pPr>
              <w:adjustRightInd w:val="0"/>
              <w:snapToGrid w:val="0"/>
              <w:ind w:left="-105" w:leftChars="-50" w:right="-105" w:rightChars="-50"/>
              <w:jc w:val="center"/>
            </w:pPr>
            <w:r>
              <w:rPr>
                <w:rFonts w:hint="eastAsia"/>
              </w:rPr>
              <w:t>DA005</w:t>
            </w:r>
          </w:p>
        </w:tc>
      </w:tr>
      <w:tr w14:paraId="1C70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8" w:type="pct"/>
            <w:vMerge w:val="continue"/>
            <w:vAlign w:val="center"/>
          </w:tcPr>
          <w:p w14:paraId="765C7B9A">
            <w:pPr>
              <w:adjustRightInd w:val="0"/>
              <w:snapToGrid w:val="0"/>
              <w:ind w:left="-105" w:leftChars="-50" w:right="-105" w:rightChars="-50"/>
              <w:jc w:val="center"/>
            </w:pPr>
          </w:p>
        </w:tc>
        <w:tc>
          <w:tcPr>
            <w:tcW w:w="678" w:type="pct"/>
            <w:vMerge w:val="continue"/>
            <w:vAlign w:val="center"/>
          </w:tcPr>
          <w:p w14:paraId="54FEB788">
            <w:pPr>
              <w:adjustRightInd w:val="0"/>
              <w:snapToGrid w:val="0"/>
              <w:ind w:left="-105" w:leftChars="-50" w:right="-105" w:rightChars="-50"/>
              <w:jc w:val="center"/>
            </w:pPr>
          </w:p>
        </w:tc>
        <w:tc>
          <w:tcPr>
            <w:tcW w:w="563" w:type="pct"/>
            <w:vAlign w:val="center"/>
          </w:tcPr>
          <w:p w14:paraId="18DB0068">
            <w:pPr>
              <w:adjustRightInd w:val="0"/>
              <w:snapToGrid w:val="0"/>
              <w:ind w:left="-105" w:leftChars="-50" w:right="-105" w:rightChars="-50"/>
              <w:jc w:val="center"/>
              <w:rPr>
                <w:rFonts w:hint="eastAsia" w:eastAsia="宋体"/>
                <w:lang w:val="en-US" w:eastAsia="zh-CN"/>
              </w:rPr>
            </w:pPr>
            <w:r>
              <w:rPr>
                <w:rFonts w:hint="eastAsia"/>
                <w:lang w:val="en-US" w:eastAsia="zh-CN"/>
              </w:rPr>
              <w:t>助燃</w:t>
            </w:r>
          </w:p>
        </w:tc>
        <w:tc>
          <w:tcPr>
            <w:tcW w:w="564" w:type="pct"/>
            <w:vMerge w:val="continue"/>
            <w:vAlign w:val="center"/>
          </w:tcPr>
          <w:p w14:paraId="660D33DC">
            <w:pPr>
              <w:adjustRightInd w:val="0"/>
              <w:snapToGrid w:val="0"/>
              <w:ind w:left="-105" w:leftChars="-50" w:right="-105" w:rightChars="-50"/>
              <w:jc w:val="center"/>
            </w:pPr>
          </w:p>
        </w:tc>
        <w:tc>
          <w:tcPr>
            <w:tcW w:w="483" w:type="pct"/>
            <w:vMerge w:val="continue"/>
            <w:vAlign w:val="center"/>
          </w:tcPr>
          <w:p w14:paraId="3AA6B6A8">
            <w:pPr>
              <w:adjustRightInd w:val="0"/>
              <w:snapToGrid w:val="0"/>
              <w:ind w:left="-105" w:leftChars="-50" w:right="-105" w:rightChars="-50"/>
              <w:jc w:val="center"/>
              <w:rPr>
                <w:kern w:val="0"/>
              </w:rPr>
            </w:pPr>
          </w:p>
        </w:tc>
        <w:tc>
          <w:tcPr>
            <w:tcW w:w="1037" w:type="pct"/>
            <w:vAlign w:val="center"/>
          </w:tcPr>
          <w:p w14:paraId="28BA2BEA">
            <w:pPr>
              <w:adjustRightInd w:val="0"/>
              <w:snapToGrid w:val="0"/>
              <w:ind w:left="-105" w:leftChars="-50" w:right="-105" w:rightChars="-50"/>
              <w:jc w:val="center"/>
              <w:rPr>
                <w:kern w:val="0"/>
              </w:rPr>
            </w:pPr>
            <w:r>
              <w:rPr>
                <w:rFonts w:hint="eastAsia"/>
                <w:kern w:val="0"/>
              </w:rPr>
              <w:t>“RTO”燃烧</w:t>
            </w:r>
          </w:p>
        </w:tc>
        <w:tc>
          <w:tcPr>
            <w:tcW w:w="526" w:type="pct"/>
            <w:vAlign w:val="center"/>
          </w:tcPr>
          <w:p w14:paraId="09338488">
            <w:pPr>
              <w:adjustRightInd w:val="0"/>
              <w:snapToGrid w:val="0"/>
              <w:ind w:left="-105" w:leftChars="-50" w:right="-105" w:rightChars="-50"/>
              <w:jc w:val="center"/>
            </w:pPr>
            <w:r>
              <w:rPr>
                <w:rFonts w:hint="eastAsia"/>
              </w:rPr>
              <w:t>/</w:t>
            </w:r>
          </w:p>
        </w:tc>
        <w:tc>
          <w:tcPr>
            <w:tcW w:w="928" w:type="pct"/>
            <w:vAlign w:val="center"/>
          </w:tcPr>
          <w:p w14:paraId="187004B0">
            <w:pPr>
              <w:adjustRightInd w:val="0"/>
              <w:snapToGrid w:val="0"/>
              <w:ind w:left="-105" w:leftChars="-50" w:right="-105" w:rightChars="-50"/>
              <w:jc w:val="center"/>
            </w:pPr>
            <w:r>
              <w:rPr>
                <w:rFonts w:hint="eastAsia"/>
              </w:rPr>
              <w:t>DA001</w:t>
            </w:r>
          </w:p>
        </w:tc>
      </w:tr>
    </w:tbl>
    <w:p w14:paraId="716F608A">
      <w:pPr>
        <w:spacing w:line="460" w:lineRule="exact"/>
        <w:ind w:firstLine="480" w:firstLineChars="200"/>
        <w:rPr>
          <w:bCs/>
          <w:color w:val="000000"/>
          <w:sz w:val="24"/>
          <w:szCs w:val="20"/>
        </w:rPr>
      </w:pPr>
      <w:r>
        <w:rPr>
          <w:rFonts w:hint="eastAsia"/>
          <w:b/>
          <w:color w:val="000000"/>
          <w:sz w:val="24"/>
          <w:szCs w:val="20"/>
        </w:rPr>
        <w:t>7.2.1现有工程油墨废气源强核算</w:t>
      </w:r>
    </w:p>
    <w:p w14:paraId="58D78378">
      <w:pPr>
        <w:spacing w:line="460" w:lineRule="exact"/>
        <w:ind w:firstLine="480"/>
        <w:rPr>
          <w:bCs/>
          <w:color w:val="000000"/>
          <w:sz w:val="24"/>
          <w:szCs w:val="20"/>
        </w:rPr>
      </w:pPr>
      <w:r>
        <w:rPr>
          <w:rFonts w:hint="eastAsia"/>
          <w:bCs/>
          <w:color w:val="000000"/>
          <w:sz w:val="24"/>
          <w:szCs w:val="20"/>
        </w:rPr>
        <w:t>项目印刷过程中逐渐挥发出来的油墨废气主要为甲苯、二甲苯、乙酸乙酯，本次评价保守考虑取溶剂墨中挥发性有机物挥发率100%计算污染物源强，根据</w:t>
      </w:r>
      <w:r>
        <w:rPr>
          <w:rFonts w:hint="eastAsia"/>
          <w:bCs/>
          <w:color w:val="000000"/>
          <w:sz w:val="24"/>
          <w:szCs w:val="20"/>
          <w:lang w:val="en-US" w:eastAsia="zh-CN"/>
        </w:rPr>
        <w:t>现状溶剂型油墨</w:t>
      </w:r>
      <w:r>
        <w:rPr>
          <w:rFonts w:hint="eastAsia"/>
          <w:bCs/>
          <w:color w:val="000000"/>
          <w:sz w:val="24"/>
          <w:szCs w:val="20"/>
        </w:rPr>
        <w:t>MSDS</w:t>
      </w:r>
      <w:r>
        <w:rPr>
          <w:rFonts w:hint="eastAsia"/>
          <w:bCs/>
          <w:color w:val="000000"/>
          <w:sz w:val="24"/>
          <w:szCs w:val="20"/>
          <w:lang w:val="en-US" w:eastAsia="zh-CN"/>
        </w:rPr>
        <w:t>及VOCs监测报告</w:t>
      </w:r>
      <w:r>
        <w:rPr>
          <w:rFonts w:hint="eastAsia"/>
          <w:bCs/>
          <w:color w:val="000000"/>
          <w:sz w:val="24"/>
          <w:szCs w:val="20"/>
        </w:rPr>
        <w:t>，现有项目使用的溶剂墨中成分含量见下表。</w:t>
      </w:r>
    </w:p>
    <w:p w14:paraId="5EDB7DD1">
      <w:pPr>
        <w:pStyle w:val="45"/>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14</w:t>
      </w:r>
      <w:r>
        <w:rPr>
          <w:rFonts w:hint="eastAsia" w:ascii="Times New Roman" w:hAnsi="Times New Roman"/>
          <w:b/>
          <w:color w:val="000000"/>
          <w:sz w:val="24"/>
          <w:szCs w:val="24"/>
        </w:rPr>
        <w:t xml:space="preserve">  现有工程溶剂型油墨即用组分表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210"/>
        <w:gridCol w:w="1786"/>
        <w:gridCol w:w="1002"/>
        <w:gridCol w:w="2015"/>
        <w:gridCol w:w="1728"/>
        <w:gridCol w:w="2017"/>
      </w:tblGrid>
      <w:tr w14:paraId="0260A5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Align w:val="center"/>
          </w:tcPr>
          <w:p w14:paraId="0FC41D8E">
            <w:pPr>
              <w:jc w:val="center"/>
              <w:rPr>
                <w:kern w:val="0"/>
              </w:rPr>
            </w:pPr>
            <w:r>
              <w:rPr>
                <w:rFonts w:hint="eastAsia"/>
                <w:kern w:val="0"/>
              </w:rPr>
              <w:t>名称</w:t>
            </w:r>
          </w:p>
        </w:tc>
        <w:tc>
          <w:tcPr>
            <w:tcW w:w="1428" w:type="pct"/>
            <w:gridSpan w:val="2"/>
            <w:vAlign w:val="center"/>
          </w:tcPr>
          <w:p w14:paraId="38E5DE6A">
            <w:pPr>
              <w:jc w:val="center"/>
              <w:rPr>
                <w:kern w:val="0"/>
              </w:rPr>
            </w:pPr>
            <w:r>
              <w:rPr>
                <w:rFonts w:hint="eastAsia"/>
                <w:kern w:val="0"/>
              </w:rPr>
              <w:t>用量（t/a）</w:t>
            </w:r>
          </w:p>
        </w:tc>
        <w:tc>
          <w:tcPr>
            <w:tcW w:w="1032" w:type="pct"/>
            <w:vAlign w:val="center"/>
          </w:tcPr>
          <w:p w14:paraId="1A59EFA9">
            <w:pPr>
              <w:jc w:val="center"/>
              <w:rPr>
                <w:kern w:val="0"/>
              </w:rPr>
            </w:pPr>
            <w:r>
              <w:rPr>
                <w:rFonts w:hint="eastAsia"/>
                <w:kern w:val="0"/>
              </w:rPr>
              <w:t>组分名称</w:t>
            </w:r>
          </w:p>
        </w:tc>
        <w:tc>
          <w:tcPr>
            <w:tcW w:w="885" w:type="pct"/>
            <w:vAlign w:val="center"/>
          </w:tcPr>
          <w:p w14:paraId="7CD8CFB1">
            <w:pPr>
              <w:jc w:val="center"/>
              <w:rPr>
                <w:kern w:val="0"/>
              </w:rPr>
            </w:pPr>
            <w:r>
              <w:rPr>
                <w:rFonts w:hint="eastAsia"/>
                <w:kern w:val="0"/>
              </w:rPr>
              <w:t>比例（%）</w:t>
            </w:r>
          </w:p>
        </w:tc>
        <w:tc>
          <w:tcPr>
            <w:tcW w:w="1033" w:type="pct"/>
            <w:vAlign w:val="center"/>
          </w:tcPr>
          <w:p w14:paraId="3045F03C">
            <w:pPr>
              <w:jc w:val="center"/>
              <w:rPr>
                <w:kern w:val="0"/>
              </w:rPr>
            </w:pPr>
            <w:r>
              <w:rPr>
                <w:rFonts w:hint="eastAsia"/>
                <w:kern w:val="0"/>
              </w:rPr>
              <w:t>含量（t/a）</w:t>
            </w:r>
          </w:p>
        </w:tc>
      </w:tr>
      <w:tr w14:paraId="3B83F6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restart"/>
            <w:vAlign w:val="center"/>
          </w:tcPr>
          <w:p w14:paraId="557134E2">
            <w:pPr>
              <w:jc w:val="center"/>
              <w:rPr>
                <w:rFonts w:hint="default" w:eastAsia="宋体"/>
                <w:kern w:val="0"/>
                <w:lang w:val="en-US" w:eastAsia="zh-CN"/>
              </w:rPr>
            </w:pPr>
            <w:r>
              <w:rPr>
                <w:rFonts w:hint="eastAsia"/>
                <w:kern w:val="0"/>
                <w:lang w:val="en-US" w:eastAsia="zh-CN"/>
              </w:rPr>
              <w:t>溶剂墨</w:t>
            </w:r>
          </w:p>
        </w:tc>
        <w:tc>
          <w:tcPr>
            <w:tcW w:w="915" w:type="pct"/>
            <w:vMerge w:val="restart"/>
            <w:vAlign w:val="center"/>
          </w:tcPr>
          <w:p w14:paraId="0AF20437">
            <w:pPr>
              <w:jc w:val="center"/>
              <w:rPr>
                <w:rFonts w:hint="eastAsia" w:eastAsia="宋体"/>
                <w:kern w:val="0"/>
                <w:lang w:eastAsia="zh-CN"/>
              </w:rPr>
            </w:pPr>
            <w:r>
              <w:rPr>
                <w:rFonts w:hint="eastAsia"/>
                <w:kern w:val="0"/>
                <w:lang w:val="en-US" w:eastAsia="zh-CN"/>
              </w:rPr>
              <w:t>溶剂墨</w:t>
            </w:r>
          </w:p>
        </w:tc>
        <w:tc>
          <w:tcPr>
            <w:tcW w:w="513" w:type="pct"/>
            <w:vMerge w:val="restart"/>
            <w:vAlign w:val="center"/>
          </w:tcPr>
          <w:p w14:paraId="3150CCEF">
            <w:pPr>
              <w:jc w:val="center"/>
              <w:rPr>
                <w:rFonts w:hint="default" w:eastAsia="宋体"/>
                <w:kern w:val="0"/>
                <w:lang w:val="en-US" w:eastAsia="zh-CN"/>
              </w:rPr>
            </w:pPr>
            <w:r>
              <w:rPr>
                <w:rFonts w:hint="eastAsia"/>
                <w:kern w:val="0"/>
                <w:lang w:val="en-US" w:eastAsia="zh-CN"/>
              </w:rPr>
              <w:t>50</w:t>
            </w:r>
          </w:p>
        </w:tc>
        <w:tc>
          <w:tcPr>
            <w:tcW w:w="1032" w:type="pct"/>
            <w:vAlign w:val="center"/>
          </w:tcPr>
          <w:p w14:paraId="7FCE205B">
            <w:pPr>
              <w:jc w:val="center"/>
              <w:rPr>
                <w:rFonts w:hint="eastAsia" w:eastAsia="宋体"/>
                <w:kern w:val="0"/>
                <w:lang w:eastAsia="zh-CN"/>
              </w:rPr>
            </w:pPr>
            <w:r>
              <w:rPr>
                <w:rFonts w:hint="eastAsia"/>
                <w:kern w:val="0"/>
                <w:lang w:val="en-US" w:eastAsia="zh-CN"/>
              </w:rPr>
              <w:t>颜料</w:t>
            </w:r>
          </w:p>
        </w:tc>
        <w:tc>
          <w:tcPr>
            <w:tcW w:w="885" w:type="pct"/>
            <w:vAlign w:val="center"/>
          </w:tcPr>
          <w:p w14:paraId="6A264867">
            <w:pPr>
              <w:jc w:val="center"/>
              <w:rPr>
                <w:rFonts w:hint="default" w:eastAsia="宋体"/>
                <w:kern w:val="0"/>
                <w:lang w:val="en-US" w:eastAsia="zh-CN"/>
              </w:rPr>
            </w:pPr>
            <w:r>
              <w:rPr>
                <w:rFonts w:hint="eastAsia"/>
                <w:kern w:val="0"/>
                <w:lang w:val="en-US" w:eastAsia="zh-CN"/>
              </w:rPr>
              <w:t>10~20</w:t>
            </w:r>
          </w:p>
        </w:tc>
        <w:tc>
          <w:tcPr>
            <w:tcW w:w="1033" w:type="pct"/>
            <w:vAlign w:val="center"/>
          </w:tcPr>
          <w:p w14:paraId="11927AB2">
            <w:pPr>
              <w:jc w:val="center"/>
              <w:rPr>
                <w:kern w:val="0"/>
              </w:rPr>
            </w:pPr>
            <w:r>
              <w:rPr>
                <w:rFonts w:hint="eastAsia"/>
                <w:kern w:val="0"/>
              </w:rPr>
              <w:t>/</w:t>
            </w:r>
          </w:p>
        </w:tc>
      </w:tr>
      <w:tr w14:paraId="0690B8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continue"/>
            <w:vAlign w:val="center"/>
          </w:tcPr>
          <w:p w14:paraId="31981AD7">
            <w:pPr>
              <w:jc w:val="center"/>
              <w:rPr>
                <w:kern w:val="0"/>
              </w:rPr>
            </w:pPr>
          </w:p>
        </w:tc>
        <w:tc>
          <w:tcPr>
            <w:tcW w:w="915" w:type="pct"/>
            <w:vMerge w:val="continue"/>
            <w:vAlign w:val="center"/>
          </w:tcPr>
          <w:p w14:paraId="4985D0C7">
            <w:pPr>
              <w:jc w:val="center"/>
              <w:rPr>
                <w:kern w:val="0"/>
              </w:rPr>
            </w:pPr>
          </w:p>
        </w:tc>
        <w:tc>
          <w:tcPr>
            <w:tcW w:w="513" w:type="pct"/>
            <w:vMerge w:val="continue"/>
            <w:vAlign w:val="center"/>
          </w:tcPr>
          <w:p w14:paraId="28693ECF">
            <w:pPr>
              <w:jc w:val="center"/>
              <w:rPr>
                <w:kern w:val="0"/>
              </w:rPr>
            </w:pPr>
          </w:p>
        </w:tc>
        <w:tc>
          <w:tcPr>
            <w:tcW w:w="1032" w:type="pct"/>
            <w:vAlign w:val="center"/>
          </w:tcPr>
          <w:p w14:paraId="5C08B04A">
            <w:pPr>
              <w:jc w:val="center"/>
              <w:rPr>
                <w:rFonts w:hint="default" w:eastAsia="宋体"/>
                <w:kern w:val="0"/>
                <w:lang w:val="en-US" w:eastAsia="zh-CN"/>
              </w:rPr>
            </w:pPr>
            <w:r>
              <w:rPr>
                <w:rFonts w:hint="eastAsia"/>
                <w:kern w:val="0"/>
                <w:lang w:val="en-US" w:eastAsia="zh-CN"/>
              </w:rPr>
              <w:t>硝化纤维树脂</w:t>
            </w:r>
          </w:p>
        </w:tc>
        <w:tc>
          <w:tcPr>
            <w:tcW w:w="885" w:type="pct"/>
            <w:vAlign w:val="center"/>
          </w:tcPr>
          <w:p w14:paraId="2E646431">
            <w:pPr>
              <w:jc w:val="center"/>
              <w:rPr>
                <w:rFonts w:hint="default" w:eastAsia="宋体"/>
                <w:kern w:val="0"/>
                <w:lang w:val="en-US" w:eastAsia="zh-CN"/>
              </w:rPr>
            </w:pPr>
            <w:r>
              <w:rPr>
                <w:rFonts w:hint="eastAsia"/>
                <w:kern w:val="0"/>
                <w:lang w:val="en-US" w:eastAsia="zh-CN"/>
              </w:rPr>
              <w:t>40~60</w:t>
            </w:r>
          </w:p>
        </w:tc>
        <w:tc>
          <w:tcPr>
            <w:tcW w:w="1033" w:type="pct"/>
            <w:vAlign w:val="center"/>
          </w:tcPr>
          <w:p w14:paraId="449630F4">
            <w:pPr>
              <w:jc w:val="center"/>
              <w:rPr>
                <w:kern w:val="0"/>
              </w:rPr>
            </w:pPr>
            <w:r>
              <w:rPr>
                <w:rFonts w:hint="eastAsia"/>
                <w:kern w:val="0"/>
              </w:rPr>
              <w:t>/</w:t>
            </w:r>
          </w:p>
        </w:tc>
      </w:tr>
      <w:tr w14:paraId="7D8228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continue"/>
            <w:vAlign w:val="center"/>
          </w:tcPr>
          <w:p w14:paraId="48877108">
            <w:pPr>
              <w:jc w:val="center"/>
              <w:rPr>
                <w:kern w:val="0"/>
              </w:rPr>
            </w:pPr>
          </w:p>
        </w:tc>
        <w:tc>
          <w:tcPr>
            <w:tcW w:w="915" w:type="pct"/>
            <w:vMerge w:val="continue"/>
            <w:vAlign w:val="center"/>
          </w:tcPr>
          <w:p w14:paraId="7D8080DE">
            <w:pPr>
              <w:jc w:val="center"/>
              <w:rPr>
                <w:kern w:val="0"/>
              </w:rPr>
            </w:pPr>
          </w:p>
        </w:tc>
        <w:tc>
          <w:tcPr>
            <w:tcW w:w="513" w:type="pct"/>
            <w:vMerge w:val="continue"/>
            <w:vAlign w:val="center"/>
          </w:tcPr>
          <w:p w14:paraId="66FDFE78">
            <w:pPr>
              <w:jc w:val="center"/>
              <w:rPr>
                <w:kern w:val="0"/>
              </w:rPr>
            </w:pPr>
          </w:p>
        </w:tc>
        <w:tc>
          <w:tcPr>
            <w:tcW w:w="1032" w:type="pct"/>
            <w:vAlign w:val="center"/>
          </w:tcPr>
          <w:p w14:paraId="6C3FBDD7">
            <w:pPr>
              <w:jc w:val="center"/>
              <w:rPr>
                <w:rFonts w:hint="eastAsia" w:eastAsia="宋体"/>
                <w:kern w:val="0"/>
                <w:lang w:eastAsia="zh-CN"/>
              </w:rPr>
            </w:pPr>
            <w:r>
              <w:rPr>
                <w:rFonts w:hint="eastAsia"/>
                <w:kern w:val="0"/>
                <w:lang w:val="en-US" w:eastAsia="zh-CN"/>
              </w:rPr>
              <w:t>醋酸乙酯</w:t>
            </w:r>
          </w:p>
        </w:tc>
        <w:tc>
          <w:tcPr>
            <w:tcW w:w="885" w:type="pct"/>
            <w:vAlign w:val="center"/>
          </w:tcPr>
          <w:p w14:paraId="4468CA5F">
            <w:pPr>
              <w:jc w:val="center"/>
              <w:rPr>
                <w:rFonts w:hint="default" w:eastAsia="宋体"/>
                <w:kern w:val="0"/>
                <w:lang w:val="en-US" w:eastAsia="zh-CN"/>
              </w:rPr>
            </w:pPr>
            <w:r>
              <w:rPr>
                <w:rFonts w:hint="eastAsia"/>
                <w:kern w:val="0"/>
                <w:lang w:val="en-US" w:eastAsia="zh-CN"/>
              </w:rPr>
              <w:t>20~40</w:t>
            </w:r>
          </w:p>
        </w:tc>
        <w:tc>
          <w:tcPr>
            <w:tcW w:w="1033" w:type="pct"/>
            <w:vAlign w:val="center"/>
          </w:tcPr>
          <w:p w14:paraId="2B5419B2">
            <w:pPr>
              <w:jc w:val="center"/>
              <w:rPr>
                <w:rFonts w:hint="eastAsia" w:eastAsia="宋体"/>
                <w:kern w:val="0"/>
                <w:lang w:eastAsia="zh-CN"/>
              </w:rPr>
            </w:pPr>
            <w:r>
              <w:rPr>
                <w:rFonts w:hint="eastAsia"/>
                <w:kern w:val="0"/>
                <w:lang w:val="en-US" w:eastAsia="zh-CN"/>
              </w:rPr>
              <w:t>/</w:t>
            </w:r>
          </w:p>
        </w:tc>
      </w:tr>
      <w:tr w14:paraId="55BE1F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continue"/>
            <w:vAlign w:val="center"/>
          </w:tcPr>
          <w:p w14:paraId="527B333A">
            <w:pPr>
              <w:jc w:val="center"/>
              <w:rPr>
                <w:kern w:val="0"/>
              </w:rPr>
            </w:pPr>
          </w:p>
        </w:tc>
        <w:tc>
          <w:tcPr>
            <w:tcW w:w="915" w:type="pct"/>
            <w:vMerge w:val="continue"/>
            <w:vAlign w:val="center"/>
          </w:tcPr>
          <w:p w14:paraId="110E30C3">
            <w:pPr>
              <w:jc w:val="center"/>
              <w:rPr>
                <w:kern w:val="0"/>
              </w:rPr>
            </w:pPr>
          </w:p>
        </w:tc>
        <w:tc>
          <w:tcPr>
            <w:tcW w:w="513" w:type="pct"/>
            <w:vMerge w:val="continue"/>
            <w:vAlign w:val="center"/>
          </w:tcPr>
          <w:p w14:paraId="0D109B3C">
            <w:pPr>
              <w:jc w:val="center"/>
              <w:rPr>
                <w:kern w:val="0"/>
              </w:rPr>
            </w:pPr>
          </w:p>
        </w:tc>
        <w:tc>
          <w:tcPr>
            <w:tcW w:w="1032" w:type="pct"/>
            <w:vAlign w:val="center"/>
          </w:tcPr>
          <w:p w14:paraId="28B90557">
            <w:pPr>
              <w:jc w:val="center"/>
              <w:rPr>
                <w:rFonts w:hint="eastAsia" w:eastAsia="宋体"/>
                <w:kern w:val="0"/>
                <w:lang w:eastAsia="zh-CN"/>
              </w:rPr>
            </w:pPr>
            <w:r>
              <w:rPr>
                <w:rFonts w:hint="eastAsia"/>
                <w:kern w:val="0"/>
                <w:lang w:val="en-US" w:eastAsia="zh-CN"/>
              </w:rPr>
              <w:t>无水乙醇</w:t>
            </w:r>
          </w:p>
        </w:tc>
        <w:tc>
          <w:tcPr>
            <w:tcW w:w="885" w:type="pct"/>
            <w:vAlign w:val="center"/>
          </w:tcPr>
          <w:p w14:paraId="7270AA29">
            <w:pPr>
              <w:jc w:val="center"/>
              <w:rPr>
                <w:rFonts w:hint="eastAsia" w:eastAsia="宋体"/>
                <w:kern w:val="0"/>
                <w:lang w:eastAsia="zh-CN"/>
              </w:rPr>
            </w:pPr>
            <w:r>
              <w:rPr>
                <w:rFonts w:hint="eastAsia"/>
                <w:kern w:val="0"/>
                <w:lang w:val="en-US" w:eastAsia="zh-CN"/>
              </w:rPr>
              <w:t>20~40</w:t>
            </w:r>
          </w:p>
        </w:tc>
        <w:tc>
          <w:tcPr>
            <w:tcW w:w="1033" w:type="pct"/>
            <w:vAlign w:val="center"/>
          </w:tcPr>
          <w:p w14:paraId="5BD09C74">
            <w:pPr>
              <w:jc w:val="center"/>
              <w:rPr>
                <w:kern w:val="0"/>
              </w:rPr>
            </w:pPr>
            <w:r>
              <w:rPr>
                <w:rFonts w:hint="eastAsia"/>
                <w:kern w:val="0"/>
              </w:rPr>
              <w:t>/</w:t>
            </w:r>
          </w:p>
        </w:tc>
      </w:tr>
      <w:tr w14:paraId="690292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continue"/>
            <w:vAlign w:val="center"/>
          </w:tcPr>
          <w:p w14:paraId="3FA199C7">
            <w:pPr>
              <w:jc w:val="center"/>
              <w:rPr>
                <w:kern w:val="0"/>
              </w:rPr>
            </w:pPr>
          </w:p>
        </w:tc>
        <w:tc>
          <w:tcPr>
            <w:tcW w:w="915" w:type="pct"/>
            <w:vMerge w:val="continue"/>
            <w:vAlign w:val="center"/>
          </w:tcPr>
          <w:p w14:paraId="28117BA6">
            <w:pPr>
              <w:jc w:val="center"/>
              <w:rPr>
                <w:kern w:val="0"/>
              </w:rPr>
            </w:pPr>
          </w:p>
        </w:tc>
        <w:tc>
          <w:tcPr>
            <w:tcW w:w="513" w:type="pct"/>
            <w:vMerge w:val="continue"/>
            <w:vAlign w:val="center"/>
          </w:tcPr>
          <w:p w14:paraId="2C85014D">
            <w:pPr>
              <w:jc w:val="center"/>
              <w:rPr>
                <w:kern w:val="0"/>
              </w:rPr>
            </w:pPr>
          </w:p>
        </w:tc>
        <w:tc>
          <w:tcPr>
            <w:tcW w:w="1032" w:type="pct"/>
            <w:vAlign w:val="center"/>
          </w:tcPr>
          <w:p w14:paraId="5A8BA455">
            <w:pPr>
              <w:jc w:val="center"/>
              <w:rPr>
                <w:rFonts w:hint="eastAsia"/>
                <w:kern w:val="0"/>
                <w:lang w:val="en-US" w:eastAsia="zh-CN"/>
              </w:rPr>
            </w:pPr>
            <w:r>
              <w:rPr>
                <w:rFonts w:hint="eastAsia"/>
                <w:kern w:val="0"/>
                <w:lang w:val="en-US" w:eastAsia="zh-CN"/>
              </w:rPr>
              <w:t>醋酸正丙酯</w:t>
            </w:r>
          </w:p>
        </w:tc>
        <w:tc>
          <w:tcPr>
            <w:tcW w:w="885" w:type="pct"/>
            <w:vAlign w:val="center"/>
          </w:tcPr>
          <w:p w14:paraId="76555D22">
            <w:pPr>
              <w:jc w:val="center"/>
              <w:rPr>
                <w:rFonts w:hint="default"/>
                <w:kern w:val="0"/>
                <w:lang w:val="en-US" w:eastAsia="zh-CN"/>
              </w:rPr>
            </w:pPr>
            <w:r>
              <w:rPr>
                <w:rFonts w:hint="eastAsia"/>
                <w:kern w:val="0"/>
                <w:lang w:val="en-US" w:eastAsia="zh-CN"/>
              </w:rPr>
              <w:t>3~10</w:t>
            </w:r>
          </w:p>
        </w:tc>
        <w:tc>
          <w:tcPr>
            <w:tcW w:w="1033" w:type="pct"/>
            <w:vAlign w:val="center"/>
          </w:tcPr>
          <w:p w14:paraId="36B149F3">
            <w:pPr>
              <w:jc w:val="center"/>
              <w:rPr>
                <w:rFonts w:hint="eastAsia" w:eastAsia="宋体"/>
                <w:kern w:val="0"/>
                <w:lang w:val="en-US" w:eastAsia="zh-CN"/>
              </w:rPr>
            </w:pPr>
            <w:r>
              <w:rPr>
                <w:rFonts w:hint="eastAsia"/>
                <w:kern w:val="0"/>
                <w:lang w:val="en-US" w:eastAsia="zh-CN"/>
              </w:rPr>
              <w:t>/</w:t>
            </w:r>
          </w:p>
        </w:tc>
      </w:tr>
      <w:tr w14:paraId="5B3830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continue"/>
            <w:vAlign w:val="center"/>
          </w:tcPr>
          <w:p w14:paraId="5EAD5B99">
            <w:pPr>
              <w:jc w:val="center"/>
              <w:rPr>
                <w:kern w:val="0"/>
              </w:rPr>
            </w:pPr>
          </w:p>
        </w:tc>
        <w:tc>
          <w:tcPr>
            <w:tcW w:w="915" w:type="pct"/>
            <w:vMerge w:val="continue"/>
            <w:vAlign w:val="center"/>
          </w:tcPr>
          <w:p w14:paraId="3E31BD93">
            <w:pPr>
              <w:jc w:val="center"/>
              <w:rPr>
                <w:kern w:val="0"/>
              </w:rPr>
            </w:pPr>
          </w:p>
        </w:tc>
        <w:tc>
          <w:tcPr>
            <w:tcW w:w="513" w:type="pct"/>
            <w:vMerge w:val="continue"/>
            <w:vAlign w:val="center"/>
          </w:tcPr>
          <w:p w14:paraId="4728B498">
            <w:pPr>
              <w:jc w:val="center"/>
              <w:rPr>
                <w:kern w:val="0"/>
              </w:rPr>
            </w:pPr>
          </w:p>
        </w:tc>
        <w:tc>
          <w:tcPr>
            <w:tcW w:w="1032" w:type="pct"/>
            <w:vAlign w:val="center"/>
          </w:tcPr>
          <w:p w14:paraId="023AEE07">
            <w:pPr>
              <w:jc w:val="center"/>
              <w:rPr>
                <w:rFonts w:hint="default" w:eastAsia="宋体"/>
                <w:kern w:val="0"/>
                <w:lang w:val="en-US" w:eastAsia="zh-CN"/>
              </w:rPr>
            </w:pPr>
            <w:r>
              <w:rPr>
                <w:rFonts w:hint="eastAsia"/>
                <w:kern w:val="0"/>
                <w:lang w:val="en-US" w:eastAsia="zh-CN"/>
              </w:rPr>
              <w:t>助剂</w:t>
            </w:r>
          </w:p>
        </w:tc>
        <w:tc>
          <w:tcPr>
            <w:tcW w:w="885" w:type="pct"/>
            <w:vAlign w:val="center"/>
          </w:tcPr>
          <w:p w14:paraId="5E37AFBF">
            <w:pPr>
              <w:jc w:val="center"/>
              <w:rPr>
                <w:rFonts w:hint="default" w:eastAsia="宋体"/>
                <w:kern w:val="0"/>
                <w:lang w:val="en-US" w:eastAsia="zh-CN"/>
              </w:rPr>
            </w:pPr>
            <w:r>
              <w:rPr>
                <w:rFonts w:hint="eastAsia"/>
                <w:kern w:val="0"/>
                <w:lang w:val="en-US" w:eastAsia="zh-CN"/>
              </w:rPr>
              <w:t>3~10</w:t>
            </w:r>
          </w:p>
        </w:tc>
        <w:tc>
          <w:tcPr>
            <w:tcW w:w="1033" w:type="pct"/>
            <w:vAlign w:val="center"/>
          </w:tcPr>
          <w:p w14:paraId="78751277">
            <w:pPr>
              <w:jc w:val="center"/>
              <w:rPr>
                <w:rFonts w:hint="eastAsia" w:eastAsia="宋体"/>
                <w:kern w:val="0"/>
                <w:lang w:eastAsia="zh-CN"/>
              </w:rPr>
            </w:pPr>
            <w:r>
              <w:rPr>
                <w:rFonts w:hint="eastAsia"/>
                <w:kern w:val="0"/>
                <w:lang w:val="en-US" w:eastAsia="zh-CN"/>
              </w:rPr>
              <w:t>/</w:t>
            </w:r>
          </w:p>
        </w:tc>
      </w:tr>
      <w:tr w14:paraId="5B0E59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continue"/>
            <w:vAlign w:val="center"/>
          </w:tcPr>
          <w:p w14:paraId="6CA829BF">
            <w:pPr>
              <w:jc w:val="center"/>
              <w:rPr>
                <w:kern w:val="0"/>
              </w:rPr>
            </w:pPr>
          </w:p>
        </w:tc>
        <w:tc>
          <w:tcPr>
            <w:tcW w:w="1428" w:type="pct"/>
            <w:gridSpan w:val="2"/>
            <w:vMerge w:val="restart"/>
            <w:vAlign w:val="center"/>
          </w:tcPr>
          <w:p w14:paraId="2695E1A4">
            <w:pPr>
              <w:jc w:val="center"/>
              <w:rPr>
                <w:kern w:val="0"/>
              </w:rPr>
            </w:pPr>
            <w:r>
              <w:rPr>
                <w:rFonts w:hint="eastAsia"/>
                <w:kern w:val="0"/>
              </w:rPr>
              <w:t>VOCs含量</w:t>
            </w:r>
          </w:p>
        </w:tc>
        <w:tc>
          <w:tcPr>
            <w:tcW w:w="1032" w:type="pct"/>
            <w:vAlign w:val="center"/>
          </w:tcPr>
          <w:p w14:paraId="305AFA95">
            <w:pPr>
              <w:jc w:val="center"/>
              <w:rPr>
                <w:rFonts w:hint="default" w:eastAsia="宋体"/>
                <w:kern w:val="0"/>
                <w:lang w:val="en-US" w:eastAsia="zh-CN"/>
              </w:rPr>
            </w:pPr>
            <w:r>
              <w:rPr>
                <w:rFonts w:hint="eastAsia"/>
                <w:kern w:val="0"/>
                <w:lang w:val="en-US" w:eastAsia="zh-CN"/>
              </w:rPr>
              <w:t>VOCs监测报告</w:t>
            </w:r>
          </w:p>
        </w:tc>
        <w:tc>
          <w:tcPr>
            <w:tcW w:w="885" w:type="pct"/>
            <w:vAlign w:val="center"/>
          </w:tcPr>
          <w:p w14:paraId="73D9C1C9">
            <w:pPr>
              <w:jc w:val="center"/>
              <w:rPr>
                <w:rFonts w:hint="default" w:eastAsia="宋体"/>
                <w:kern w:val="0"/>
                <w:lang w:val="en-US" w:eastAsia="zh-CN"/>
              </w:rPr>
            </w:pPr>
            <w:r>
              <w:rPr>
                <w:rFonts w:hint="eastAsia"/>
                <w:kern w:val="0"/>
                <w:lang w:val="en-US" w:eastAsia="zh-CN"/>
              </w:rPr>
              <w:t>62.9</w:t>
            </w:r>
          </w:p>
        </w:tc>
        <w:tc>
          <w:tcPr>
            <w:tcW w:w="1033" w:type="pct"/>
            <w:vAlign w:val="center"/>
          </w:tcPr>
          <w:p w14:paraId="22354A3F">
            <w:pPr>
              <w:jc w:val="center"/>
              <w:rPr>
                <w:rFonts w:hint="eastAsia" w:eastAsia="宋体"/>
                <w:kern w:val="0"/>
                <w:lang w:eastAsia="zh-CN"/>
              </w:rPr>
            </w:pPr>
            <w:r>
              <w:rPr>
                <w:rFonts w:hint="eastAsia"/>
                <w:kern w:val="0"/>
                <w:lang w:val="en-US" w:eastAsia="zh-CN"/>
              </w:rPr>
              <w:t>/</w:t>
            </w:r>
          </w:p>
        </w:tc>
      </w:tr>
      <w:tr w14:paraId="7C0502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continue"/>
            <w:vAlign w:val="center"/>
          </w:tcPr>
          <w:p w14:paraId="721B501A">
            <w:pPr>
              <w:jc w:val="center"/>
              <w:rPr>
                <w:kern w:val="0"/>
              </w:rPr>
            </w:pPr>
          </w:p>
        </w:tc>
        <w:tc>
          <w:tcPr>
            <w:tcW w:w="1428" w:type="pct"/>
            <w:gridSpan w:val="2"/>
            <w:vMerge w:val="continue"/>
            <w:vAlign w:val="center"/>
          </w:tcPr>
          <w:p w14:paraId="170299D7">
            <w:pPr>
              <w:jc w:val="center"/>
              <w:rPr>
                <w:kern w:val="0"/>
              </w:rPr>
            </w:pPr>
          </w:p>
        </w:tc>
        <w:tc>
          <w:tcPr>
            <w:tcW w:w="1032" w:type="pct"/>
            <w:vAlign w:val="center"/>
          </w:tcPr>
          <w:p w14:paraId="2F3613DC">
            <w:pPr>
              <w:jc w:val="center"/>
              <w:rPr>
                <w:kern w:val="0"/>
              </w:rPr>
            </w:pPr>
            <w:r>
              <w:rPr>
                <w:rFonts w:hint="eastAsia"/>
                <w:kern w:val="0"/>
              </w:rPr>
              <w:t>合计</w:t>
            </w:r>
          </w:p>
        </w:tc>
        <w:tc>
          <w:tcPr>
            <w:tcW w:w="885" w:type="pct"/>
            <w:vAlign w:val="center"/>
          </w:tcPr>
          <w:p w14:paraId="265F935C">
            <w:pPr>
              <w:jc w:val="center"/>
              <w:rPr>
                <w:rFonts w:hint="default" w:eastAsia="宋体"/>
                <w:kern w:val="0"/>
                <w:lang w:val="en-US" w:eastAsia="zh-CN"/>
              </w:rPr>
            </w:pPr>
            <w:r>
              <w:rPr>
                <w:rFonts w:hint="eastAsia"/>
                <w:kern w:val="0"/>
                <w:lang w:val="en-US" w:eastAsia="zh-CN"/>
              </w:rPr>
              <w:t>62.9</w:t>
            </w:r>
          </w:p>
        </w:tc>
        <w:tc>
          <w:tcPr>
            <w:tcW w:w="1033" w:type="pct"/>
            <w:vAlign w:val="center"/>
          </w:tcPr>
          <w:p w14:paraId="37295F85">
            <w:pPr>
              <w:jc w:val="center"/>
              <w:rPr>
                <w:rFonts w:hint="default" w:eastAsia="宋体"/>
                <w:kern w:val="0"/>
                <w:lang w:val="en-US" w:eastAsia="zh-CN"/>
              </w:rPr>
            </w:pPr>
            <w:r>
              <w:rPr>
                <w:rFonts w:hint="eastAsia"/>
                <w:kern w:val="0"/>
                <w:lang w:val="en-US" w:eastAsia="zh-CN"/>
              </w:rPr>
              <w:t>31.45</w:t>
            </w:r>
          </w:p>
        </w:tc>
      </w:tr>
    </w:tbl>
    <w:p w14:paraId="5623557A">
      <w:pPr>
        <w:pStyle w:val="45"/>
        <w:rPr>
          <w:rFonts w:hint="default" w:eastAsia="宋体"/>
          <w:lang w:val="en-US" w:eastAsia="zh-CN"/>
        </w:rPr>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9</w:t>
      </w:r>
      <w:r>
        <w:rPr>
          <w:rFonts w:hint="eastAsia" w:ascii="Times New Roman" w:hAnsi="Times New Roman"/>
          <w:b/>
          <w:color w:val="000000"/>
          <w:sz w:val="24"/>
          <w:szCs w:val="24"/>
        </w:rPr>
        <w:t xml:space="preserve">  现有工程溶剂型油墨</w:t>
      </w:r>
      <w:r>
        <w:rPr>
          <w:rFonts w:hint="eastAsia" w:ascii="Times New Roman" w:hAnsi="Times New Roman"/>
          <w:b/>
          <w:color w:val="000000"/>
          <w:sz w:val="24"/>
          <w:szCs w:val="24"/>
          <w:lang w:val="en-US" w:eastAsia="zh-CN"/>
        </w:rPr>
        <w:t>有机废气污染物源强</w:t>
      </w:r>
    </w:p>
    <w:tbl>
      <w:tblPr>
        <w:tblStyle w:val="88"/>
        <w:tblW w:w="5003"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2400"/>
        <w:gridCol w:w="1092"/>
        <w:gridCol w:w="658"/>
        <w:gridCol w:w="537"/>
        <w:gridCol w:w="868"/>
        <w:gridCol w:w="868"/>
        <w:gridCol w:w="658"/>
        <w:gridCol w:w="658"/>
        <w:gridCol w:w="658"/>
        <w:gridCol w:w="658"/>
        <w:gridCol w:w="499"/>
      </w:tblGrid>
      <w:tr w14:paraId="17D15E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restart"/>
            <w:shd w:val="clear" w:color="auto" w:fill="auto"/>
            <w:vAlign w:val="center"/>
          </w:tcPr>
          <w:p w14:paraId="46F50B2D">
            <w:pPr>
              <w:adjustRightInd w:val="0"/>
              <w:snapToGrid w:val="0"/>
              <w:jc w:val="center"/>
              <w:rPr>
                <w:rFonts w:hint="eastAsia" w:ascii="Times New Roman" w:hAnsi="Times New Roman" w:eastAsia="宋体" w:cs="Times New Roman"/>
                <w:kern w:val="0"/>
                <w:sz w:val="21"/>
                <w:szCs w:val="21"/>
                <w:lang w:eastAsia="zh-CN"/>
              </w:rPr>
            </w:pPr>
            <w:r>
              <w:rPr>
                <w:rFonts w:hint="eastAsia" w:ascii="Times New Roman" w:hAnsi="Times New Roman" w:eastAsia="宋体" w:cs="Times New Roman"/>
                <w:kern w:val="0"/>
                <w:sz w:val="21"/>
                <w:szCs w:val="21"/>
                <w:lang w:val="en-US" w:eastAsia="zh-CN"/>
              </w:rPr>
              <w:t>废气名称</w:t>
            </w:r>
          </w:p>
        </w:tc>
        <w:tc>
          <w:tcPr>
            <w:tcW w:w="571" w:type="pct"/>
            <w:vMerge w:val="restart"/>
            <w:shd w:val="clear" w:color="auto" w:fill="auto"/>
            <w:vAlign w:val="center"/>
          </w:tcPr>
          <w:p w14:paraId="41BA9B4F">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VOCs原料</w:t>
            </w:r>
          </w:p>
        </w:tc>
        <w:tc>
          <w:tcPr>
            <w:tcW w:w="344" w:type="pct"/>
            <w:vMerge w:val="restart"/>
            <w:shd w:val="clear" w:color="auto" w:fill="auto"/>
            <w:vAlign w:val="center"/>
          </w:tcPr>
          <w:p w14:paraId="2EE4F6FF">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污染物</w:t>
            </w:r>
          </w:p>
        </w:tc>
        <w:tc>
          <w:tcPr>
            <w:tcW w:w="281" w:type="pct"/>
            <w:vMerge w:val="restart"/>
            <w:shd w:val="clear" w:color="auto" w:fill="auto"/>
            <w:vAlign w:val="center"/>
          </w:tcPr>
          <w:p w14:paraId="20E4718D">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工序</w:t>
            </w:r>
          </w:p>
        </w:tc>
        <w:tc>
          <w:tcPr>
            <w:tcW w:w="454" w:type="pct"/>
            <w:shd w:val="clear" w:color="auto" w:fill="auto"/>
            <w:vAlign w:val="center"/>
          </w:tcPr>
          <w:p w14:paraId="439A7121">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产生率</w:t>
            </w:r>
          </w:p>
        </w:tc>
        <w:tc>
          <w:tcPr>
            <w:tcW w:w="454" w:type="pct"/>
            <w:shd w:val="clear" w:color="auto" w:fill="auto"/>
            <w:vAlign w:val="center"/>
          </w:tcPr>
          <w:p w14:paraId="76E4EAB0">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产生量</w:t>
            </w:r>
          </w:p>
        </w:tc>
        <w:tc>
          <w:tcPr>
            <w:tcW w:w="344" w:type="pct"/>
            <w:shd w:val="clear" w:color="auto" w:fill="auto"/>
            <w:vAlign w:val="center"/>
          </w:tcPr>
          <w:p w14:paraId="470C522E">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收集率</w:t>
            </w:r>
          </w:p>
        </w:tc>
        <w:tc>
          <w:tcPr>
            <w:tcW w:w="344" w:type="pct"/>
            <w:shd w:val="clear" w:color="auto" w:fill="auto"/>
            <w:vAlign w:val="center"/>
          </w:tcPr>
          <w:p w14:paraId="3EB98C72">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处理率</w:t>
            </w:r>
          </w:p>
        </w:tc>
        <w:tc>
          <w:tcPr>
            <w:tcW w:w="949" w:type="pct"/>
            <w:gridSpan w:val="3"/>
            <w:shd w:val="clear" w:color="auto" w:fill="auto"/>
            <w:vAlign w:val="center"/>
          </w:tcPr>
          <w:p w14:paraId="6F4DD42B">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排放量(t/a)</w:t>
            </w:r>
          </w:p>
        </w:tc>
      </w:tr>
      <w:tr w14:paraId="005D7A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continue"/>
            <w:shd w:val="clear" w:color="auto" w:fill="auto"/>
            <w:vAlign w:val="center"/>
          </w:tcPr>
          <w:p w14:paraId="563258F9">
            <w:pPr>
              <w:adjustRightInd w:val="0"/>
              <w:snapToGrid w:val="0"/>
              <w:jc w:val="center"/>
              <w:rPr>
                <w:rFonts w:hint="eastAsia"/>
                <w:kern w:val="0"/>
                <w:sz w:val="21"/>
                <w:szCs w:val="21"/>
              </w:rPr>
            </w:pPr>
          </w:p>
        </w:tc>
        <w:tc>
          <w:tcPr>
            <w:tcW w:w="571" w:type="pct"/>
            <w:vMerge w:val="continue"/>
            <w:shd w:val="clear" w:color="auto" w:fill="auto"/>
            <w:vAlign w:val="center"/>
          </w:tcPr>
          <w:p w14:paraId="648C23DE">
            <w:pPr>
              <w:adjustRightInd w:val="0"/>
              <w:snapToGrid w:val="0"/>
              <w:jc w:val="center"/>
              <w:rPr>
                <w:rFonts w:hint="eastAsia"/>
                <w:kern w:val="0"/>
                <w:sz w:val="21"/>
                <w:szCs w:val="21"/>
              </w:rPr>
            </w:pPr>
          </w:p>
        </w:tc>
        <w:tc>
          <w:tcPr>
            <w:tcW w:w="344" w:type="pct"/>
            <w:vMerge w:val="continue"/>
            <w:shd w:val="clear" w:color="auto" w:fill="auto"/>
            <w:vAlign w:val="center"/>
          </w:tcPr>
          <w:p w14:paraId="6F48EC90">
            <w:pPr>
              <w:adjustRightInd w:val="0"/>
              <w:snapToGrid w:val="0"/>
              <w:jc w:val="center"/>
              <w:rPr>
                <w:rFonts w:hint="eastAsia"/>
                <w:kern w:val="0"/>
                <w:sz w:val="21"/>
                <w:szCs w:val="21"/>
              </w:rPr>
            </w:pPr>
          </w:p>
        </w:tc>
        <w:tc>
          <w:tcPr>
            <w:tcW w:w="281" w:type="pct"/>
            <w:vMerge w:val="continue"/>
            <w:shd w:val="clear" w:color="auto" w:fill="auto"/>
            <w:vAlign w:val="center"/>
          </w:tcPr>
          <w:p w14:paraId="5BA84640">
            <w:pPr>
              <w:adjustRightInd w:val="0"/>
              <w:snapToGrid w:val="0"/>
              <w:jc w:val="center"/>
              <w:rPr>
                <w:rFonts w:hint="eastAsia"/>
                <w:kern w:val="0"/>
                <w:sz w:val="21"/>
                <w:szCs w:val="21"/>
              </w:rPr>
            </w:pPr>
          </w:p>
        </w:tc>
        <w:tc>
          <w:tcPr>
            <w:tcW w:w="454" w:type="pct"/>
            <w:shd w:val="clear" w:color="auto" w:fill="auto"/>
            <w:vAlign w:val="center"/>
          </w:tcPr>
          <w:p w14:paraId="476AD249">
            <w:pPr>
              <w:adjustRightInd w:val="0"/>
              <w:snapToGrid w:val="0"/>
              <w:jc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w:t>
            </w:r>
          </w:p>
        </w:tc>
        <w:tc>
          <w:tcPr>
            <w:tcW w:w="454" w:type="pct"/>
            <w:shd w:val="clear" w:color="auto" w:fill="auto"/>
            <w:vAlign w:val="center"/>
          </w:tcPr>
          <w:p w14:paraId="619BDB7E">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t/a</w:t>
            </w:r>
          </w:p>
        </w:tc>
        <w:tc>
          <w:tcPr>
            <w:tcW w:w="344" w:type="pct"/>
            <w:shd w:val="clear" w:color="auto" w:fill="auto"/>
            <w:vAlign w:val="center"/>
          </w:tcPr>
          <w:p w14:paraId="33404D3C">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w:t>
            </w:r>
          </w:p>
        </w:tc>
        <w:tc>
          <w:tcPr>
            <w:tcW w:w="344" w:type="pct"/>
            <w:shd w:val="clear" w:color="auto" w:fill="auto"/>
            <w:vAlign w:val="center"/>
          </w:tcPr>
          <w:p w14:paraId="44DFD62E">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w:t>
            </w:r>
          </w:p>
        </w:tc>
        <w:tc>
          <w:tcPr>
            <w:tcW w:w="344" w:type="pct"/>
            <w:shd w:val="clear" w:color="auto" w:fill="auto"/>
            <w:vAlign w:val="center"/>
          </w:tcPr>
          <w:p w14:paraId="5A288551">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有组织</w:t>
            </w:r>
          </w:p>
        </w:tc>
        <w:tc>
          <w:tcPr>
            <w:tcW w:w="344" w:type="pct"/>
            <w:shd w:val="clear" w:color="auto" w:fill="auto"/>
            <w:vAlign w:val="center"/>
          </w:tcPr>
          <w:p w14:paraId="5F8F4FC3">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无组织</w:t>
            </w:r>
          </w:p>
        </w:tc>
        <w:tc>
          <w:tcPr>
            <w:tcW w:w="260" w:type="pct"/>
            <w:shd w:val="clear" w:color="auto" w:fill="auto"/>
            <w:vAlign w:val="center"/>
          </w:tcPr>
          <w:p w14:paraId="17F3D5CB">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合计</w:t>
            </w:r>
          </w:p>
        </w:tc>
      </w:tr>
      <w:tr w14:paraId="474976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restart"/>
            <w:shd w:val="clear" w:color="auto" w:fill="auto"/>
            <w:vAlign w:val="center"/>
          </w:tcPr>
          <w:p w14:paraId="30B6A279">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现有工程溶剂型油墨废气</w:t>
            </w:r>
          </w:p>
        </w:tc>
        <w:tc>
          <w:tcPr>
            <w:tcW w:w="571" w:type="pct"/>
            <w:vMerge w:val="restart"/>
            <w:shd w:val="clear" w:color="auto" w:fill="auto"/>
            <w:vAlign w:val="center"/>
          </w:tcPr>
          <w:p w14:paraId="6983D724">
            <w:pPr>
              <w:adjustRightInd w:val="0"/>
              <w:snapToGrid w:val="0"/>
              <w:jc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溶剂型油墨</w:t>
            </w:r>
          </w:p>
        </w:tc>
        <w:tc>
          <w:tcPr>
            <w:tcW w:w="344" w:type="pct"/>
            <w:vMerge w:val="restart"/>
            <w:shd w:val="clear" w:color="auto" w:fill="auto"/>
            <w:vAlign w:val="center"/>
          </w:tcPr>
          <w:p w14:paraId="01E18275">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VOCs</w:t>
            </w:r>
          </w:p>
        </w:tc>
        <w:tc>
          <w:tcPr>
            <w:tcW w:w="281" w:type="pct"/>
            <w:shd w:val="clear" w:color="auto" w:fill="auto"/>
            <w:vAlign w:val="center"/>
          </w:tcPr>
          <w:p w14:paraId="43567814">
            <w:pPr>
              <w:adjustRightInd w:val="0"/>
              <w:snapToGrid w:val="0"/>
              <w:jc w:val="center"/>
              <w:rPr>
                <w:rFonts w:hint="eastAsia" w:ascii="Times New Roman" w:hAnsi="Times New Roman" w:eastAsia="宋体" w:cs="Times New Roman"/>
                <w:kern w:val="0"/>
                <w:sz w:val="21"/>
                <w:szCs w:val="21"/>
                <w:lang w:eastAsia="zh-CN"/>
              </w:rPr>
            </w:pPr>
            <w:r>
              <w:rPr>
                <w:rFonts w:hint="eastAsia" w:ascii="Times New Roman" w:hAnsi="Times New Roman" w:eastAsia="宋体" w:cs="Times New Roman"/>
                <w:kern w:val="0"/>
                <w:sz w:val="21"/>
                <w:szCs w:val="21"/>
                <w:lang w:val="en-US" w:eastAsia="zh-CN"/>
              </w:rPr>
              <w:t>下料、调墨</w:t>
            </w:r>
          </w:p>
        </w:tc>
        <w:tc>
          <w:tcPr>
            <w:tcW w:w="454" w:type="pct"/>
            <w:shd w:val="clear" w:color="auto" w:fill="auto"/>
            <w:vAlign w:val="center"/>
          </w:tcPr>
          <w:p w14:paraId="30DBAF62">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0.5</w:t>
            </w:r>
          </w:p>
        </w:tc>
        <w:tc>
          <w:tcPr>
            <w:tcW w:w="454" w:type="pct"/>
            <w:shd w:val="clear" w:color="auto" w:fill="auto"/>
            <w:vAlign w:val="center"/>
          </w:tcPr>
          <w:p w14:paraId="67496C3C">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0.157</w:t>
            </w:r>
          </w:p>
        </w:tc>
        <w:tc>
          <w:tcPr>
            <w:tcW w:w="344" w:type="pct"/>
            <w:shd w:val="clear" w:color="auto" w:fill="auto"/>
            <w:vAlign w:val="center"/>
          </w:tcPr>
          <w:p w14:paraId="06CA29E5">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9</w:t>
            </w:r>
            <w:r>
              <w:rPr>
                <w:rFonts w:hint="eastAsia" w:ascii="Times New Roman" w:hAnsi="Times New Roman" w:eastAsia="宋体" w:cs="Times New Roman"/>
                <w:kern w:val="0"/>
                <w:sz w:val="21"/>
                <w:szCs w:val="21"/>
                <w:lang w:val="en-US" w:eastAsia="zh-CN"/>
              </w:rPr>
              <w:t>0</w:t>
            </w:r>
            <w:r>
              <w:rPr>
                <w:rFonts w:hint="eastAsia" w:ascii="Times New Roman" w:hAnsi="Times New Roman" w:eastAsia="宋体" w:cs="Times New Roman"/>
                <w:kern w:val="0"/>
                <w:sz w:val="21"/>
                <w:szCs w:val="21"/>
              </w:rPr>
              <w:t xml:space="preserve">.0 </w:t>
            </w:r>
          </w:p>
        </w:tc>
        <w:tc>
          <w:tcPr>
            <w:tcW w:w="344" w:type="pct"/>
            <w:vMerge w:val="restart"/>
            <w:shd w:val="clear" w:color="auto" w:fill="auto"/>
            <w:vAlign w:val="center"/>
          </w:tcPr>
          <w:p w14:paraId="14B5DF7B">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9</w:t>
            </w:r>
            <w:r>
              <w:rPr>
                <w:rFonts w:hint="eastAsia" w:ascii="Times New Roman" w:hAnsi="Times New Roman" w:eastAsia="宋体" w:cs="Times New Roman"/>
                <w:kern w:val="0"/>
                <w:sz w:val="21"/>
                <w:szCs w:val="21"/>
                <w:lang w:val="en-US" w:eastAsia="zh-CN"/>
              </w:rPr>
              <w:t>8</w:t>
            </w:r>
            <w:r>
              <w:rPr>
                <w:rFonts w:hint="eastAsia" w:ascii="Times New Roman" w:hAnsi="Times New Roman" w:eastAsia="宋体" w:cs="Times New Roman"/>
                <w:kern w:val="0"/>
                <w:sz w:val="21"/>
                <w:szCs w:val="21"/>
              </w:rPr>
              <w:t xml:space="preserve">.0 </w:t>
            </w:r>
          </w:p>
        </w:tc>
        <w:tc>
          <w:tcPr>
            <w:tcW w:w="344" w:type="pct"/>
            <w:shd w:val="clear" w:color="auto" w:fill="auto"/>
            <w:vAlign w:val="center"/>
          </w:tcPr>
          <w:p w14:paraId="204B2862">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0.003</w:t>
            </w:r>
          </w:p>
        </w:tc>
        <w:tc>
          <w:tcPr>
            <w:tcW w:w="344" w:type="pct"/>
            <w:shd w:val="clear" w:color="auto" w:fill="auto"/>
            <w:vAlign w:val="center"/>
          </w:tcPr>
          <w:p w14:paraId="7E590200">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0.016</w:t>
            </w:r>
          </w:p>
        </w:tc>
        <w:tc>
          <w:tcPr>
            <w:tcW w:w="260" w:type="pct"/>
            <w:shd w:val="clear" w:color="auto" w:fill="auto"/>
            <w:vAlign w:val="center"/>
          </w:tcPr>
          <w:p w14:paraId="37AEC85D">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0.019</w:t>
            </w:r>
          </w:p>
        </w:tc>
      </w:tr>
      <w:tr w14:paraId="3F67B4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continue"/>
            <w:shd w:val="clear" w:color="auto" w:fill="auto"/>
            <w:vAlign w:val="center"/>
          </w:tcPr>
          <w:p w14:paraId="68455109">
            <w:pPr>
              <w:adjustRightInd w:val="0"/>
              <w:snapToGrid w:val="0"/>
              <w:jc w:val="center"/>
              <w:rPr>
                <w:rFonts w:hint="eastAsia"/>
                <w:kern w:val="0"/>
                <w:sz w:val="21"/>
                <w:szCs w:val="21"/>
              </w:rPr>
            </w:pPr>
          </w:p>
        </w:tc>
        <w:tc>
          <w:tcPr>
            <w:tcW w:w="571" w:type="pct"/>
            <w:vMerge w:val="continue"/>
            <w:shd w:val="clear" w:color="auto" w:fill="auto"/>
            <w:vAlign w:val="center"/>
          </w:tcPr>
          <w:p w14:paraId="4642B4F0">
            <w:pPr>
              <w:adjustRightInd w:val="0"/>
              <w:snapToGrid w:val="0"/>
              <w:jc w:val="center"/>
              <w:rPr>
                <w:rFonts w:hint="eastAsia"/>
                <w:kern w:val="0"/>
                <w:sz w:val="21"/>
                <w:szCs w:val="21"/>
              </w:rPr>
            </w:pPr>
          </w:p>
        </w:tc>
        <w:tc>
          <w:tcPr>
            <w:tcW w:w="344" w:type="pct"/>
            <w:vMerge w:val="continue"/>
            <w:shd w:val="clear" w:color="auto" w:fill="auto"/>
            <w:vAlign w:val="center"/>
          </w:tcPr>
          <w:p w14:paraId="08243FE5">
            <w:pPr>
              <w:adjustRightInd w:val="0"/>
              <w:snapToGrid w:val="0"/>
              <w:jc w:val="center"/>
              <w:rPr>
                <w:rFonts w:hint="eastAsia"/>
                <w:kern w:val="0"/>
                <w:sz w:val="21"/>
                <w:szCs w:val="21"/>
              </w:rPr>
            </w:pPr>
          </w:p>
        </w:tc>
        <w:tc>
          <w:tcPr>
            <w:tcW w:w="281" w:type="pct"/>
            <w:shd w:val="clear" w:color="auto" w:fill="auto"/>
            <w:vAlign w:val="center"/>
          </w:tcPr>
          <w:p w14:paraId="71B3EC76">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lang w:val="en-US" w:eastAsia="zh-CN"/>
              </w:rPr>
              <w:t>印刷</w:t>
            </w:r>
          </w:p>
        </w:tc>
        <w:tc>
          <w:tcPr>
            <w:tcW w:w="454" w:type="pct"/>
            <w:shd w:val="clear" w:color="auto" w:fill="auto"/>
            <w:vAlign w:val="center"/>
          </w:tcPr>
          <w:p w14:paraId="1992A315">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4.5</w:t>
            </w:r>
          </w:p>
        </w:tc>
        <w:tc>
          <w:tcPr>
            <w:tcW w:w="454" w:type="pct"/>
            <w:shd w:val="clear" w:color="auto" w:fill="auto"/>
            <w:vAlign w:val="center"/>
          </w:tcPr>
          <w:p w14:paraId="1E835485">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1.415</w:t>
            </w:r>
          </w:p>
        </w:tc>
        <w:tc>
          <w:tcPr>
            <w:tcW w:w="344" w:type="pct"/>
            <w:shd w:val="clear" w:color="auto" w:fill="auto"/>
            <w:vAlign w:val="center"/>
          </w:tcPr>
          <w:p w14:paraId="2F4E2A4A">
            <w:pPr>
              <w:adjustRightInd w:val="0"/>
              <w:snapToGrid w:val="0"/>
              <w:jc w:val="center"/>
              <w:rPr>
                <w:rFonts w:hint="eastAsia" w:ascii="Times New Roman" w:hAnsi="Times New Roman" w:eastAsia="宋体" w:cs="Times New Roman"/>
                <w:kern w:val="0"/>
                <w:sz w:val="21"/>
                <w:szCs w:val="21"/>
              </w:rPr>
            </w:pPr>
            <w:r>
              <w:rPr>
                <w:rFonts w:hint="eastAsia" w:cs="Times New Roman"/>
                <w:kern w:val="0"/>
                <w:sz w:val="21"/>
                <w:szCs w:val="21"/>
                <w:lang w:val="en-US" w:eastAsia="zh-CN"/>
              </w:rPr>
              <w:t>80</w:t>
            </w:r>
            <w:r>
              <w:rPr>
                <w:rFonts w:hint="eastAsia" w:ascii="Times New Roman" w:hAnsi="Times New Roman" w:eastAsia="宋体" w:cs="Times New Roman"/>
                <w:kern w:val="0"/>
                <w:sz w:val="21"/>
                <w:szCs w:val="21"/>
              </w:rPr>
              <w:t xml:space="preserve">.0 </w:t>
            </w:r>
          </w:p>
        </w:tc>
        <w:tc>
          <w:tcPr>
            <w:tcW w:w="344" w:type="pct"/>
            <w:vMerge w:val="continue"/>
            <w:shd w:val="clear" w:color="auto" w:fill="auto"/>
            <w:vAlign w:val="center"/>
          </w:tcPr>
          <w:p w14:paraId="64B926A8">
            <w:pPr>
              <w:adjustRightInd w:val="0"/>
              <w:snapToGrid w:val="0"/>
              <w:jc w:val="center"/>
              <w:rPr>
                <w:rFonts w:hint="eastAsia" w:ascii="Times New Roman" w:hAnsi="Times New Roman" w:eastAsia="宋体" w:cs="Times New Roman"/>
                <w:kern w:val="0"/>
                <w:sz w:val="21"/>
                <w:szCs w:val="21"/>
              </w:rPr>
            </w:pPr>
          </w:p>
        </w:tc>
        <w:tc>
          <w:tcPr>
            <w:tcW w:w="344" w:type="pct"/>
            <w:shd w:val="clear" w:color="auto" w:fill="auto"/>
            <w:vAlign w:val="center"/>
          </w:tcPr>
          <w:p w14:paraId="2E0CE9B4">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w:t>
            </w:r>
            <w:r>
              <w:rPr>
                <w:rFonts w:hint="eastAsia" w:cs="Times New Roman"/>
                <w:kern w:val="0"/>
                <w:sz w:val="21"/>
                <w:szCs w:val="21"/>
                <w:lang w:val="en-US" w:eastAsia="zh-CN"/>
              </w:rPr>
              <w:t>283</w:t>
            </w:r>
          </w:p>
        </w:tc>
        <w:tc>
          <w:tcPr>
            <w:tcW w:w="344" w:type="pct"/>
            <w:shd w:val="clear" w:color="auto" w:fill="auto"/>
            <w:vAlign w:val="center"/>
          </w:tcPr>
          <w:p w14:paraId="406E5CBB">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0.02</w:t>
            </w:r>
            <w:r>
              <w:rPr>
                <w:rFonts w:hint="eastAsia" w:cs="Times New Roman"/>
                <w:kern w:val="0"/>
                <w:sz w:val="21"/>
                <w:szCs w:val="21"/>
                <w:lang w:val="en-US" w:eastAsia="zh-CN"/>
              </w:rPr>
              <w:t>3</w:t>
            </w:r>
          </w:p>
        </w:tc>
        <w:tc>
          <w:tcPr>
            <w:tcW w:w="260" w:type="pct"/>
            <w:shd w:val="clear" w:color="auto" w:fill="auto"/>
            <w:vAlign w:val="center"/>
          </w:tcPr>
          <w:p w14:paraId="64E85091">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w:t>
            </w:r>
            <w:r>
              <w:rPr>
                <w:rFonts w:hint="eastAsia" w:cs="Times New Roman"/>
                <w:kern w:val="0"/>
                <w:sz w:val="21"/>
                <w:szCs w:val="21"/>
                <w:lang w:val="en-US" w:eastAsia="zh-CN"/>
              </w:rPr>
              <w:t>30</w:t>
            </w:r>
            <w:r>
              <w:rPr>
                <w:rFonts w:hint="eastAsia" w:ascii="Times New Roman" w:hAnsi="Times New Roman" w:eastAsia="宋体" w:cs="Times New Roman"/>
                <w:kern w:val="0"/>
                <w:sz w:val="21"/>
                <w:szCs w:val="21"/>
                <w:lang w:val="en-US" w:eastAsia="zh-CN"/>
              </w:rPr>
              <w:t>6</w:t>
            </w:r>
          </w:p>
        </w:tc>
      </w:tr>
      <w:tr w14:paraId="66C9EC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continue"/>
            <w:shd w:val="clear" w:color="auto" w:fill="auto"/>
            <w:vAlign w:val="center"/>
          </w:tcPr>
          <w:p w14:paraId="087DB257">
            <w:pPr>
              <w:adjustRightInd w:val="0"/>
              <w:snapToGrid w:val="0"/>
              <w:jc w:val="center"/>
              <w:rPr>
                <w:rFonts w:hint="eastAsia"/>
                <w:kern w:val="0"/>
                <w:sz w:val="21"/>
                <w:szCs w:val="21"/>
              </w:rPr>
            </w:pPr>
          </w:p>
        </w:tc>
        <w:tc>
          <w:tcPr>
            <w:tcW w:w="571" w:type="pct"/>
            <w:vMerge w:val="continue"/>
            <w:shd w:val="clear" w:color="auto" w:fill="auto"/>
            <w:vAlign w:val="center"/>
          </w:tcPr>
          <w:p w14:paraId="592F7371">
            <w:pPr>
              <w:adjustRightInd w:val="0"/>
              <w:snapToGrid w:val="0"/>
              <w:jc w:val="center"/>
              <w:rPr>
                <w:rFonts w:hint="eastAsia"/>
                <w:kern w:val="0"/>
                <w:sz w:val="21"/>
                <w:szCs w:val="21"/>
              </w:rPr>
            </w:pPr>
          </w:p>
        </w:tc>
        <w:tc>
          <w:tcPr>
            <w:tcW w:w="344" w:type="pct"/>
            <w:vMerge w:val="continue"/>
            <w:shd w:val="clear" w:color="auto" w:fill="auto"/>
            <w:vAlign w:val="center"/>
          </w:tcPr>
          <w:p w14:paraId="0C6CACF7">
            <w:pPr>
              <w:adjustRightInd w:val="0"/>
              <w:snapToGrid w:val="0"/>
              <w:jc w:val="center"/>
              <w:rPr>
                <w:rFonts w:hint="eastAsia"/>
                <w:kern w:val="0"/>
                <w:sz w:val="21"/>
                <w:szCs w:val="21"/>
              </w:rPr>
            </w:pPr>
          </w:p>
        </w:tc>
        <w:tc>
          <w:tcPr>
            <w:tcW w:w="281" w:type="pct"/>
            <w:shd w:val="clear" w:color="auto" w:fill="auto"/>
            <w:vAlign w:val="center"/>
          </w:tcPr>
          <w:p w14:paraId="40343D52">
            <w:pPr>
              <w:adjustRightInd w:val="0"/>
              <w:snapToGrid w:val="0"/>
              <w:jc w:val="center"/>
              <w:rPr>
                <w:rFonts w:hint="eastAsia"/>
                <w:kern w:val="0"/>
                <w:sz w:val="21"/>
                <w:szCs w:val="21"/>
              </w:rPr>
            </w:pPr>
            <w:r>
              <w:rPr>
                <w:rFonts w:hint="eastAsia"/>
                <w:kern w:val="0"/>
                <w:sz w:val="21"/>
                <w:szCs w:val="21"/>
              </w:rPr>
              <w:t>烘干</w:t>
            </w:r>
          </w:p>
        </w:tc>
        <w:tc>
          <w:tcPr>
            <w:tcW w:w="454" w:type="pct"/>
            <w:shd w:val="clear" w:color="auto" w:fill="auto"/>
            <w:vAlign w:val="center"/>
          </w:tcPr>
          <w:p w14:paraId="76ABC09E">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95</w:t>
            </w:r>
          </w:p>
        </w:tc>
        <w:tc>
          <w:tcPr>
            <w:tcW w:w="454" w:type="pct"/>
            <w:shd w:val="clear" w:color="auto" w:fill="auto"/>
            <w:vAlign w:val="center"/>
          </w:tcPr>
          <w:p w14:paraId="2F215878">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29.878</w:t>
            </w:r>
          </w:p>
        </w:tc>
        <w:tc>
          <w:tcPr>
            <w:tcW w:w="344" w:type="pct"/>
            <w:shd w:val="clear" w:color="auto" w:fill="auto"/>
            <w:vAlign w:val="center"/>
          </w:tcPr>
          <w:p w14:paraId="2D4BB9BA">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99.</w:t>
            </w:r>
            <w:r>
              <w:rPr>
                <w:rFonts w:hint="eastAsia" w:ascii="Times New Roman" w:hAnsi="Times New Roman" w:eastAsia="宋体" w:cs="Times New Roman"/>
                <w:kern w:val="0"/>
                <w:sz w:val="21"/>
                <w:szCs w:val="21"/>
                <w:lang w:val="en-US" w:eastAsia="zh-CN"/>
              </w:rPr>
              <w:t>0</w:t>
            </w:r>
          </w:p>
        </w:tc>
        <w:tc>
          <w:tcPr>
            <w:tcW w:w="344" w:type="pct"/>
            <w:vMerge w:val="continue"/>
            <w:shd w:val="clear" w:color="auto" w:fill="auto"/>
            <w:vAlign w:val="center"/>
          </w:tcPr>
          <w:p w14:paraId="4D20EF02">
            <w:pPr>
              <w:adjustRightInd w:val="0"/>
              <w:snapToGrid w:val="0"/>
              <w:jc w:val="center"/>
              <w:rPr>
                <w:rFonts w:hint="eastAsia" w:ascii="Times New Roman" w:hAnsi="Times New Roman" w:eastAsia="宋体" w:cs="Times New Roman"/>
                <w:kern w:val="0"/>
                <w:sz w:val="21"/>
                <w:szCs w:val="21"/>
              </w:rPr>
            </w:pPr>
          </w:p>
        </w:tc>
        <w:tc>
          <w:tcPr>
            <w:tcW w:w="344" w:type="pct"/>
            <w:shd w:val="clear" w:color="auto" w:fill="auto"/>
            <w:vAlign w:val="center"/>
          </w:tcPr>
          <w:p w14:paraId="037E02C9">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0.592</w:t>
            </w:r>
          </w:p>
        </w:tc>
        <w:tc>
          <w:tcPr>
            <w:tcW w:w="344" w:type="pct"/>
            <w:shd w:val="clear" w:color="auto" w:fill="auto"/>
            <w:vAlign w:val="center"/>
          </w:tcPr>
          <w:p w14:paraId="143D9172">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0.299</w:t>
            </w:r>
          </w:p>
        </w:tc>
        <w:tc>
          <w:tcPr>
            <w:tcW w:w="260" w:type="pct"/>
            <w:shd w:val="clear" w:color="auto" w:fill="auto"/>
            <w:vAlign w:val="center"/>
          </w:tcPr>
          <w:p w14:paraId="19016D47">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0.891</w:t>
            </w:r>
          </w:p>
        </w:tc>
      </w:tr>
    </w:tbl>
    <w:p w14:paraId="74081492">
      <w:pPr>
        <w:spacing w:line="460" w:lineRule="exact"/>
        <w:ind w:firstLine="480"/>
        <w:rPr>
          <w:rFonts w:hint="default" w:eastAsia="宋体"/>
          <w:bCs/>
          <w:color w:val="000000"/>
          <w:sz w:val="24"/>
          <w:szCs w:val="20"/>
          <w:lang w:val="en-US" w:eastAsia="zh-CN"/>
        </w:rPr>
      </w:pPr>
      <w:r>
        <w:rPr>
          <w:rFonts w:hint="eastAsia"/>
          <w:bCs/>
          <w:color w:val="000000"/>
          <w:sz w:val="24"/>
          <w:szCs w:val="20"/>
        </w:rPr>
        <w:t>本次评价现有项目油墨废气挥发性有机物产生量为</w:t>
      </w:r>
      <w:r>
        <w:rPr>
          <w:rFonts w:hint="eastAsia"/>
          <w:bCs/>
          <w:color w:val="000000"/>
          <w:sz w:val="24"/>
          <w:szCs w:val="20"/>
          <w:lang w:val="en-US" w:eastAsia="zh-CN"/>
        </w:rPr>
        <w:t>31.45</w:t>
      </w:r>
      <w:r>
        <w:rPr>
          <w:rFonts w:hint="eastAsia"/>
          <w:bCs/>
          <w:color w:val="000000"/>
          <w:sz w:val="24"/>
          <w:szCs w:val="20"/>
        </w:rPr>
        <w:t>t/a，</w:t>
      </w:r>
      <w:r>
        <w:rPr>
          <w:rFonts w:hint="eastAsia"/>
          <w:bCs/>
          <w:color w:val="000000"/>
          <w:sz w:val="24"/>
          <w:szCs w:val="20"/>
          <w:lang w:val="en-US" w:eastAsia="zh-CN"/>
        </w:rPr>
        <w:t>调墨工序VOCs产生率为0.5%，产生量为0.157t/a，下料、调墨间能够做到密闭微负压收集，</w:t>
      </w:r>
      <w:r>
        <w:rPr>
          <w:rFonts w:hint="eastAsia"/>
          <w:bCs/>
          <w:color w:val="000000"/>
          <w:sz w:val="24"/>
          <w:szCs w:val="20"/>
        </w:rPr>
        <w:t>收集效率</w:t>
      </w:r>
      <w:r>
        <w:rPr>
          <w:rFonts w:hint="eastAsia"/>
          <w:bCs/>
          <w:color w:val="000000"/>
          <w:sz w:val="24"/>
          <w:szCs w:val="20"/>
          <w:lang w:val="en-US" w:eastAsia="zh-CN"/>
        </w:rPr>
        <w:t>取90</w:t>
      </w:r>
      <w:r>
        <w:rPr>
          <w:rFonts w:hint="eastAsia"/>
          <w:bCs/>
          <w:color w:val="000000"/>
          <w:sz w:val="24"/>
          <w:szCs w:val="20"/>
        </w:rPr>
        <w:t>%，则无组织排放量为0.</w:t>
      </w:r>
      <w:r>
        <w:rPr>
          <w:rFonts w:hint="eastAsia"/>
          <w:bCs/>
          <w:color w:val="000000"/>
          <w:sz w:val="24"/>
          <w:szCs w:val="20"/>
          <w:lang w:val="en-US" w:eastAsia="zh-CN"/>
        </w:rPr>
        <w:t>016</w:t>
      </w:r>
      <w:r>
        <w:rPr>
          <w:rFonts w:hint="eastAsia"/>
          <w:bCs/>
          <w:color w:val="000000"/>
          <w:sz w:val="24"/>
          <w:szCs w:val="20"/>
        </w:rPr>
        <w:t>t/a，处理效率98%，则有组织排放量为0.</w:t>
      </w:r>
      <w:r>
        <w:rPr>
          <w:rFonts w:hint="eastAsia"/>
          <w:bCs/>
          <w:color w:val="000000"/>
          <w:sz w:val="24"/>
          <w:szCs w:val="20"/>
          <w:lang w:val="en-US" w:eastAsia="zh-CN"/>
        </w:rPr>
        <w:t>003</w:t>
      </w:r>
      <w:r>
        <w:rPr>
          <w:rFonts w:hint="eastAsia"/>
          <w:bCs/>
          <w:color w:val="000000"/>
          <w:sz w:val="24"/>
          <w:szCs w:val="20"/>
        </w:rPr>
        <w:t>t/a。</w:t>
      </w:r>
      <w:r>
        <w:rPr>
          <w:rFonts w:hint="eastAsia"/>
          <w:bCs/>
          <w:color w:val="000000"/>
          <w:sz w:val="24"/>
          <w:szCs w:val="20"/>
          <w:lang w:val="en-US" w:eastAsia="zh-CN"/>
        </w:rPr>
        <w:t>印刷工序VOCs产生率为4.5%，产生量为1.415t/a，印刷设备设双重隔间，车间整体微负压集气，主要废气产生点设置软帘全密闭定点收集废气，因此收集效率取80%，则无组织排放量为0.283t/a，处理效率98%，则有组织排放量为0.023t/a。烘干工序VOCs产生率为95%，产生量为29.878t/a，烘道上方设置密闭管道同时车间进行整体微负压集气，因此收集效率取99%，则无组织排放量为0.299t/a，处理效率98%，则有组织排放量为0.592t/a。综上，现有工程溶剂型油墨废气VOCs合计排放量为1.216t/a。</w:t>
      </w:r>
    </w:p>
    <w:p w14:paraId="750A1AAC">
      <w:pPr>
        <w:spacing w:line="460" w:lineRule="exact"/>
        <w:ind w:firstLine="480" w:firstLineChars="200"/>
        <w:rPr>
          <w:b/>
          <w:color w:val="000000"/>
          <w:sz w:val="24"/>
          <w:szCs w:val="20"/>
        </w:rPr>
      </w:pPr>
      <w:r>
        <w:rPr>
          <w:rFonts w:hint="eastAsia"/>
          <w:b/>
          <w:color w:val="000000"/>
          <w:sz w:val="24"/>
          <w:szCs w:val="20"/>
        </w:rPr>
        <w:t>7.2.2现有工程乙醇废气</w:t>
      </w:r>
    </w:p>
    <w:p w14:paraId="1FAE3F95">
      <w:pPr>
        <w:spacing w:line="460" w:lineRule="exact"/>
        <w:ind w:firstLine="480"/>
        <w:rPr>
          <w:b/>
          <w:color w:val="000000"/>
          <w:sz w:val="24"/>
          <w:szCs w:val="20"/>
        </w:rPr>
      </w:pPr>
      <w:r>
        <w:rPr>
          <w:rFonts w:hint="eastAsia"/>
          <w:bCs/>
          <w:color w:val="000000"/>
          <w:sz w:val="24"/>
          <w:szCs w:val="20"/>
        </w:rPr>
        <w:t>本项目清洗设备时，用乙醇进行清洗。设备主要用抹布擦拭清洗，部分挥发，根据《环境统计手册》，乙醇在清洗过程中约60%挥发空气中，40%残留在抹布上，根据企业提供的乙醇年用量，产生量约为0.6t/a，车间整体微负压收集效率</w:t>
      </w:r>
      <w:r>
        <w:rPr>
          <w:rFonts w:hint="eastAsia"/>
          <w:bCs/>
          <w:color w:val="000000"/>
          <w:sz w:val="24"/>
          <w:szCs w:val="20"/>
          <w:lang w:val="en-US" w:eastAsia="zh-CN"/>
        </w:rPr>
        <w:t>80</w:t>
      </w:r>
      <w:r>
        <w:rPr>
          <w:rFonts w:hint="eastAsia"/>
          <w:bCs/>
          <w:color w:val="000000"/>
          <w:sz w:val="24"/>
          <w:szCs w:val="20"/>
        </w:rPr>
        <w:t>%，</w:t>
      </w:r>
      <w:r>
        <w:rPr>
          <w:rFonts w:hint="eastAsia"/>
          <w:bCs/>
          <w:color w:val="000000"/>
          <w:sz w:val="24"/>
          <w:szCs w:val="20"/>
          <w:lang w:eastAsia="zh-CN"/>
        </w:rPr>
        <w:t>“</w:t>
      </w:r>
      <w:r>
        <w:rPr>
          <w:rFonts w:hint="eastAsia"/>
          <w:bCs/>
          <w:color w:val="000000"/>
          <w:sz w:val="24"/>
          <w:szCs w:val="20"/>
          <w:lang w:val="en-US" w:eastAsia="zh-CN"/>
        </w:rPr>
        <w:t>RTO</w:t>
      </w:r>
      <w:r>
        <w:rPr>
          <w:rFonts w:hint="eastAsia"/>
          <w:bCs/>
          <w:color w:val="000000"/>
          <w:sz w:val="24"/>
          <w:szCs w:val="20"/>
          <w:lang w:eastAsia="zh-CN"/>
        </w:rPr>
        <w:t>”</w:t>
      </w:r>
      <w:r>
        <w:rPr>
          <w:rFonts w:hint="eastAsia"/>
          <w:bCs/>
          <w:color w:val="000000"/>
          <w:sz w:val="24"/>
          <w:szCs w:val="20"/>
        </w:rPr>
        <w:t>处理效率98%，计算可得，清洗废气乙醇无组织排放量为0.</w:t>
      </w:r>
      <w:r>
        <w:rPr>
          <w:rFonts w:hint="eastAsia"/>
          <w:bCs/>
          <w:color w:val="000000"/>
          <w:sz w:val="24"/>
          <w:szCs w:val="20"/>
          <w:lang w:val="en-US" w:eastAsia="zh-CN"/>
        </w:rPr>
        <w:t>12</w:t>
      </w:r>
      <w:r>
        <w:rPr>
          <w:rFonts w:hint="eastAsia"/>
          <w:bCs/>
          <w:color w:val="000000"/>
          <w:sz w:val="24"/>
          <w:szCs w:val="20"/>
        </w:rPr>
        <w:t>t/a，有组织排放量为0.01t/a，合计排放量为0.</w:t>
      </w:r>
      <w:r>
        <w:rPr>
          <w:rFonts w:hint="eastAsia"/>
          <w:bCs/>
          <w:color w:val="000000"/>
          <w:sz w:val="24"/>
          <w:szCs w:val="20"/>
          <w:lang w:val="en-US" w:eastAsia="zh-CN"/>
        </w:rPr>
        <w:t>13</w:t>
      </w:r>
      <w:r>
        <w:rPr>
          <w:rFonts w:hint="eastAsia"/>
          <w:bCs/>
          <w:color w:val="000000"/>
          <w:sz w:val="24"/>
          <w:szCs w:val="20"/>
        </w:rPr>
        <w:t>t/a；</w:t>
      </w:r>
    </w:p>
    <w:p w14:paraId="7AC9FDC8">
      <w:pPr>
        <w:spacing w:line="460" w:lineRule="exact"/>
        <w:ind w:firstLine="480" w:firstLineChars="200"/>
        <w:rPr>
          <w:b/>
          <w:color w:val="000000"/>
          <w:sz w:val="24"/>
          <w:szCs w:val="20"/>
        </w:rPr>
      </w:pPr>
      <w:r>
        <w:rPr>
          <w:rFonts w:hint="eastAsia"/>
          <w:b/>
          <w:color w:val="000000"/>
          <w:sz w:val="24"/>
          <w:szCs w:val="20"/>
        </w:rPr>
        <w:t>7.2.3现有工程复合废气</w:t>
      </w:r>
    </w:p>
    <w:p w14:paraId="3219ECE0">
      <w:pPr>
        <w:spacing w:line="460" w:lineRule="exact"/>
        <w:ind w:firstLine="480"/>
        <w:rPr>
          <w:bCs/>
          <w:color w:val="000000"/>
          <w:sz w:val="24"/>
          <w:szCs w:val="20"/>
        </w:rPr>
      </w:pPr>
      <w:r>
        <w:rPr>
          <w:rFonts w:hint="eastAsia"/>
          <w:bCs/>
          <w:color w:val="000000"/>
          <w:sz w:val="24"/>
          <w:szCs w:val="20"/>
        </w:rPr>
        <w:t>现有</w:t>
      </w:r>
      <w:r>
        <w:rPr>
          <w:bCs/>
          <w:color w:val="000000"/>
          <w:sz w:val="24"/>
          <w:szCs w:val="20"/>
        </w:rPr>
        <w:t>项目复合过程中会产生一定量的水汽及有机废气。有机废气中主要成分为</w:t>
      </w:r>
      <w:r>
        <w:rPr>
          <w:rFonts w:hint="eastAsia"/>
          <w:bCs/>
          <w:color w:val="000000"/>
          <w:sz w:val="24"/>
          <w:szCs w:val="20"/>
          <w:lang w:val="en-US" w:eastAsia="zh-CN"/>
        </w:rPr>
        <w:t>乙二醇</w:t>
      </w:r>
      <w:r>
        <w:rPr>
          <w:bCs/>
          <w:color w:val="000000"/>
          <w:sz w:val="24"/>
          <w:szCs w:val="20"/>
        </w:rPr>
        <w:t>、乙烯醇单体</w:t>
      </w:r>
      <w:r>
        <w:rPr>
          <w:rFonts w:hint="eastAsia"/>
          <w:bCs/>
          <w:color w:val="000000"/>
          <w:sz w:val="24"/>
          <w:szCs w:val="20"/>
        </w:rPr>
        <w:t>。根据现有项目批复的胶水及背涂液的用量，结合企业提供的其挥发性有机物组分表。</w:t>
      </w:r>
    </w:p>
    <w:p w14:paraId="27A113BC">
      <w:pPr>
        <w:pStyle w:val="45"/>
        <w:rPr>
          <w:rFonts w:ascii="Times New Roman" w:hAnsi="Times New Roman"/>
          <w:b/>
          <w:color w:val="000000"/>
          <w:sz w:val="24"/>
          <w:szCs w:val="24"/>
        </w:rPr>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15</w:t>
      </w:r>
      <w:r>
        <w:rPr>
          <w:rFonts w:hint="eastAsia" w:ascii="Times New Roman" w:hAnsi="Times New Roman"/>
          <w:b/>
          <w:color w:val="000000"/>
          <w:sz w:val="24"/>
          <w:szCs w:val="24"/>
        </w:rPr>
        <w:t xml:space="preserve">   项目胶水即用组分表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206"/>
        <w:gridCol w:w="1357"/>
        <w:gridCol w:w="1429"/>
        <w:gridCol w:w="2015"/>
        <w:gridCol w:w="1728"/>
        <w:gridCol w:w="2023"/>
      </w:tblGrid>
      <w:tr w14:paraId="2CEC64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Align w:val="center"/>
          </w:tcPr>
          <w:p w14:paraId="697EDC46">
            <w:pPr>
              <w:jc w:val="center"/>
              <w:rPr>
                <w:kern w:val="0"/>
              </w:rPr>
            </w:pPr>
            <w:r>
              <w:rPr>
                <w:rFonts w:hint="eastAsia"/>
                <w:kern w:val="0"/>
              </w:rPr>
              <w:t>名称</w:t>
            </w:r>
          </w:p>
        </w:tc>
        <w:tc>
          <w:tcPr>
            <w:tcW w:w="1427" w:type="pct"/>
            <w:gridSpan w:val="2"/>
            <w:vAlign w:val="center"/>
          </w:tcPr>
          <w:p w14:paraId="42D5667C">
            <w:pPr>
              <w:jc w:val="center"/>
              <w:rPr>
                <w:kern w:val="0"/>
              </w:rPr>
            </w:pPr>
            <w:r>
              <w:rPr>
                <w:rFonts w:hint="eastAsia"/>
                <w:kern w:val="0"/>
              </w:rPr>
              <w:t>用量（t/a）</w:t>
            </w:r>
          </w:p>
        </w:tc>
        <w:tc>
          <w:tcPr>
            <w:tcW w:w="1032" w:type="pct"/>
            <w:vAlign w:val="center"/>
          </w:tcPr>
          <w:p w14:paraId="0FC982F5">
            <w:pPr>
              <w:jc w:val="center"/>
              <w:rPr>
                <w:kern w:val="0"/>
              </w:rPr>
            </w:pPr>
            <w:r>
              <w:rPr>
                <w:rFonts w:hint="eastAsia"/>
                <w:kern w:val="0"/>
              </w:rPr>
              <w:t>组分名称</w:t>
            </w:r>
          </w:p>
        </w:tc>
        <w:tc>
          <w:tcPr>
            <w:tcW w:w="885" w:type="pct"/>
            <w:vAlign w:val="center"/>
          </w:tcPr>
          <w:p w14:paraId="40B1B7A9">
            <w:pPr>
              <w:jc w:val="center"/>
              <w:rPr>
                <w:kern w:val="0"/>
              </w:rPr>
            </w:pPr>
            <w:r>
              <w:rPr>
                <w:rFonts w:hint="eastAsia"/>
                <w:kern w:val="0"/>
              </w:rPr>
              <w:t>比例（%）</w:t>
            </w:r>
          </w:p>
        </w:tc>
        <w:tc>
          <w:tcPr>
            <w:tcW w:w="1036" w:type="pct"/>
            <w:vAlign w:val="center"/>
          </w:tcPr>
          <w:p w14:paraId="7CDFB33F">
            <w:pPr>
              <w:jc w:val="center"/>
              <w:rPr>
                <w:kern w:val="0"/>
              </w:rPr>
            </w:pPr>
            <w:r>
              <w:rPr>
                <w:rFonts w:hint="eastAsia"/>
                <w:kern w:val="0"/>
              </w:rPr>
              <w:t>含量（t/a）</w:t>
            </w:r>
          </w:p>
        </w:tc>
      </w:tr>
      <w:tr w14:paraId="65EEE6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restart"/>
            <w:vAlign w:val="center"/>
          </w:tcPr>
          <w:p w14:paraId="03D6BDFD">
            <w:pPr>
              <w:jc w:val="center"/>
              <w:rPr>
                <w:kern w:val="0"/>
              </w:rPr>
            </w:pPr>
            <w:r>
              <w:rPr>
                <w:rFonts w:hint="eastAsia"/>
                <w:kern w:val="0"/>
              </w:rPr>
              <w:t>无溶剂胶水</w:t>
            </w:r>
          </w:p>
        </w:tc>
        <w:tc>
          <w:tcPr>
            <w:tcW w:w="695" w:type="pct"/>
            <w:vMerge w:val="restart"/>
            <w:vAlign w:val="center"/>
          </w:tcPr>
          <w:p w14:paraId="60435273">
            <w:pPr>
              <w:jc w:val="center"/>
              <w:rPr>
                <w:kern w:val="0"/>
              </w:rPr>
            </w:pPr>
            <w:r>
              <w:rPr>
                <w:rFonts w:hint="eastAsia"/>
                <w:kern w:val="0"/>
              </w:rPr>
              <w:t>胶水</w:t>
            </w:r>
          </w:p>
        </w:tc>
        <w:tc>
          <w:tcPr>
            <w:tcW w:w="732" w:type="pct"/>
            <w:vMerge w:val="restart"/>
            <w:vAlign w:val="center"/>
          </w:tcPr>
          <w:p w14:paraId="11BEE0D2">
            <w:pPr>
              <w:jc w:val="center"/>
              <w:rPr>
                <w:kern w:val="0"/>
              </w:rPr>
            </w:pPr>
            <w:r>
              <w:rPr>
                <w:rFonts w:hint="eastAsia"/>
                <w:kern w:val="0"/>
              </w:rPr>
              <w:t>1020</w:t>
            </w:r>
          </w:p>
        </w:tc>
        <w:tc>
          <w:tcPr>
            <w:tcW w:w="1032" w:type="pct"/>
            <w:vAlign w:val="center"/>
          </w:tcPr>
          <w:p w14:paraId="62C38000">
            <w:pPr>
              <w:jc w:val="center"/>
              <w:rPr>
                <w:kern w:val="0"/>
              </w:rPr>
            </w:pPr>
            <w:r>
              <w:rPr>
                <w:rFonts w:hint="eastAsia"/>
                <w:kern w:val="0"/>
              </w:rPr>
              <w:t>苯乙烯</w:t>
            </w:r>
            <w:r>
              <w:rPr>
                <w:kern w:val="0"/>
              </w:rPr>
              <w:t>/</w:t>
            </w:r>
            <w:r>
              <w:rPr>
                <w:rFonts w:hint="eastAsia"/>
                <w:kern w:val="0"/>
              </w:rPr>
              <w:t>丁二烯聚合物</w:t>
            </w:r>
          </w:p>
        </w:tc>
        <w:tc>
          <w:tcPr>
            <w:tcW w:w="885" w:type="pct"/>
            <w:vAlign w:val="center"/>
          </w:tcPr>
          <w:p w14:paraId="0112642F">
            <w:pPr>
              <w:jc w:val="center"/>
              <w:rPr>
                <w:kern w:val="0"/>
              </w:rPr>
            </w:pPr>
            <w:r>
              <w:rPr>
                <w:kern w:val="0"/>
              </w:rPr>
              <w:t>55</w:t>
            </w:r>
          </w:p>
        </w:tc>
        <w:tc>
          <w:tcPr>
            <w:tcW w:w="1036" w:type="pct"/>
            <w:vAlign w:val="center"/>
          </w:tcPr>
          <w:p w14:paraId="399A0CEE">
            <w:pPr>
              <w:jc w:val="center"/>
              <w:rPr>
                <w:kern w:val="0"/>
              </w:rPr>
            </w:pPr>
            <w:r>
              <w:rPr>
                <w:rFonts w:hint="eastAsia"/>
                <w:kern w:val="0"/>
              </w:rPr>
              <w:t>/</w:t>
            </w:r>
          </w:p>
        </w:tc>
      </w:tr>
      <w:tr w14:paraId="19CC02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19113C3F">
            <w:pPr>
              <w:jc w:val="center"/>
              <w:rPr>
                <w:kern w:val="0"/>
              </w:rPr>
            </w:pPr>
          </w:p>
        </w:tc>
        <w:tc>
          <w:tcPr>
            <w:tcW w:w="695" w:type="pct"/>
            <w:vMerge w:val="continue"/>
            <w:vAlign w:val="center"/>
          </w:tcPr>
          <w:p w14:paraId="45410D5C">
            <w:pPr>
              <w:jc w:val="center"/>
              <w:rPr>
                <w:kern w:val="0"/>
              </w:rPr>
            </w:pPr>
          </w:p>
        </w:tc>
        <w:tc>
          <w:tcPr>
            <w:tcW w:w="732" w:type="pct"/>
            <w:vMerge w:val="continue"/>
            <w:vAlign w:val="center"/>
          </w:tcPr>
          <w:p w14:paraId="6BAA5F68">
            <w:pPr>
              <w:jc w:val="center"/>
              <w:rPr>
                <w:kern w:val="0"/>
              </w:rPr>
            </w:pPr>
          </w:p>
        </w:tc>
        <w:tc>
          <w:tcPr>
            <w:tcW w:w="1032" w:type="pct"/>
            <w:vAlign w:val="center"/>
          </w:tcPr>
          <w:p w14:paraId="021B0296">
            <w:pPr>
              <w:jc w:val="center"/>
              <w:rPr>
                <w:kern w:val="0"/>
              </w:rPr>
            </w:pPr>
            <w:r>
              <w:rPr>
                <w:rFonts w:hint="eastAsia"/>
                <w:kern w:val="0"/>
              </w:rPr>
              <w:t>水</w:t>
            </w:r>
          </w:p>
        </w:tc>
        <w:tc>
          <w:tcPr>
            <w:tcW w:w="885" w:type="pct"/>
            <w:vAlign w:val="center"/>
          </w:tcPr>
          <w:p w14:paraId="613ED3E3">
            <w:pPr>
              <w:jc w:val="center"/>
              <w:rPr>
                <w:kern w:val="0"/>
              </w:rPr>
            </w:pPr>
            <w:r>
              <w:rPr>
                <w:kern w:val="0"/>
              </w:rPr>
              <w:t>45</w:t>
            </w:r>
          </w:p>
        </w:tc>
        <w:tc>
          <w:tcPr>
            <w:tcW w:w="1036" w:type="pct"/>
            <w:vAlign w:val="center"/>
          </w:tcPr>
          <w:p w14:paraId="4253896D">
            <w:pPr>
              <w:jc w:val="center"/>
              <w:rPr>
                <w:kern w:val="0"/>
              </w:rPr>
            </w:pPr>
            <w:r>
              <w:rPr>
                <w:rFonts w:hint="eastAsia"/>
                <w:kern w:val="0"/>
              </w:rPr>
              <w:t>/</w:t>
            </w:r>
          </w:p>
        </w:tc>
      </w:tr>
      <w:tr w14:paraId="702DC4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42980566">
            <w:pPr>
              <w:jc w:val="center"/>
              <w:rPr>
                <w:kern w:val="0"/>
              </w:rPr>
            </w:pPr>
          </w:p>
        </w:tc>
        <w:tc>
          <w:tcPr>
            <w:tcW w:w="1427" w:type="pct"/>
            <w:gridSpan w:val="2"/>
            <w:vAlign w:val="center"/>
          </w:tcPr>
          <w:p w14:paraId="5D13FDB5">
            <w:pPr>
              <w:jc w:val="center"/>
              <w:rPr>
                <w:kern w:val="0"/>
              </w:rPr>
            </w:pPr>
            <w:r>
              <w:rPr>
                <w:rFonts w:hint="eastAsia"/>
                <w:kern w:val="0"/>
              </w:rPr>
              <w:t>VOCs含量</w:t>
            </w:r>
          </w:p>
        </w:tc>
        <w:tc>
          <w:tcPr>
            <w:tcW w:w="1032" w:type="pct"/>
            <w:vAlign w:val="center"/>
          </w:tcPr>
          <w:p w14:paraId="62F8F8EB">
            <w:pPr>
              <w:jc w:val="center"/>
              <w:rPr>
                <w:kern w:val="0"/>
              </w:rPr>
            </w:pPr>
            <w:r>
              <w:rPr>
                <w:rFonts w:hint="eastAsia"/>
                <w:kern w:val="0"/>
              </w:rPr>
              <w:t>合计</w:t>
            </w:r>
          </w:p>
        </w:tc>
        <w:tc>
          <w:tcPr>
            <w:tcW w:w="885" w:type="pct"/>
            <w:vAlign w:val="center"/>
          </w:tcPr>
          <w:p w14:paraId="04724C5B">
            <w:pPr>
              <w:jc w:val="center"/>
              <w:rPr>
                <w:kern w:val="0"/>
              </w:rPr>
            </w:pPr>
            <w:r>
              <w:rPr>
                <w:rFonts w:hint="eastAsia"/>
                <w:kern w:val="0"/>
              </w:rPr>
              <w:t>—</w:t>
            </w:r>
          </w:p>
        </w:tc>
        <w:tc>
          <w:tcPr>
            <w:tcW w:w="1036" w:type="pct"/>
            <w:vAlign w:val="center"/>
          </w:tcPr>
          <w:p w14:paraId="2FE7F1A3">
            <w:pPr>
              <w:jc w:val="center"/>
              <w:rPr>
                <w:kern w:val="0"/>
              </w:rPr>
            </w:pPr>
            <w:r>
              <w:rPr>
                <w:rFonts w:hint="eastAsia"/>
                <w:kern w:val="0"/>
              </w:rPr>
              <w:t>0</w:t>
            </w:r>
          </w:p>
        </w:tc>
      </w:tr>
    </w:tbl>
    <w:p w14:paraId="26EB28C1">
      <w:pPr>
        <w:pStyle w:val="45"/>
        <w:rPr>
          <w:rFonts w:ascii="Times New Roman" w:hAnsi="Times New Roman"/>
          <w:b/>
          <w:color w:val="000000"/>
          <w:sz w:val="24"/>
          <w:szCs w:val="24"/>
        </w:rPr>
      </w:pPr>
      <w:r>
        <w:rPr>
          <w:rFonts w:hint="eastAsia" w:ascii="Times New Roman" w:hAnsi="Times New Roman"/>
          <w:b/>
          <w:color w:val="000000"/>
          <w:sz w:val="24"/>
          <w:szCs w:val="24"/>
        </w:rPr>
        <w:t>表1</w:t>
      </w:r>
      <w:r>
        <w:rPr>
          <w:rFonts w:hint="eastAsia" w:ascii="Times New Roman" w:hAnsi="Times New Roman"/>
          <w:b/>
          <w:color w:val="000000"/>
          <w:sz w:val="24"/>
          <w:szCs w:val="24"/>
          <w:lang w:val="en-US" w:eastAsia="zh-CN"/>
        </w:rPr>
        <w:t>6</w:t>
      </w:r>
      <w:r>
        <w:rPr>
          <w:rFonts w:hint="eastAsia" w:ascii="Times New Roman" w:hAnsi="Times New Roman"/>
          <w:b/>
          <w:color w:val="000000"/>
          <w:sz w:val="24"/>
          <w:szCs w:val="24"/>
        </w:rPr>
        <w:t xml:space="preserve">   项目背涂液即用组分表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210"/>
        <w:gridCol w:w="1786"/>
        <w:gridCol w:w="1002"/>
        <w:gridCol w:w="2015"/>
        <w:gridCol w:w="1728"/>
        <w:gridCol w:w="2017"/>
      </w:tblGrid>
      <w:tr w14:paraId="503A61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Align w:val="center"/>
          </w:tcPr>
          <w:p w14:paraId="26873DEB">
            <w:pPr>
              <w:jc w:val="center"/>
              <w:rPr>
                <w:kern w:val="0"/>
              </w:rPr>
            </w:pPr>
            <w:r>
              <w:rPr>
                <w:rFonts w:hint="eastAsia"/>
                <w:kern w:val="0"/>
              </w:rPr>
              <w:t>名称</w:t>
            </w:r>
          </w:p>
        </w:tc>
        <w:tc>
          <w:tcPr>
            <w:tcW w:w="1428" w:type="pct"/>
            <w:gridSpan w:val="2"/>
            <w:vAlign w:val="center"/>
          </w:tcPr>
          <w:p w14:paraId="2D5F36FD">
            <w:pPr>
              <w:jc w:val="center"/>
              <w:rPr>
                <w:kern w:val="0"/>
              </w:rPr>
            </w:pPr>
            <w:r>
              <w:rPr>
                <w:rFonts w:hint="eastAsia"/>
                <w:kern w:val="0"/>
              </w:rPr>
              <w:t>用量（t/a）</w:t>
            </w:r>
          </w:p>
        </w:tc>
        <w:tc>
          <w:tcPr>
            <w:tcW w:w="1032" w:type="pct"/>
            <w:vAlign w:val="center"/>
          </w:tcPr>
          <w:p w14:paraId="38CD60DA">
            <w:pPr>
              <w:jc w:val="center"/>
              <w:rPr>
                <w:kern w:val="0"/>
              </w:rPr>
            </w:pPr>
            <w:r>
              <w:rPr>
                <w:rFonts w:hint="eastAsia"/>
                <w:kern w:val="0"/>
              </w:rPr>
              <w:t>组分名称</w:t>
            </w:r>
          </w:p>
        </w:tc>
        <w:tc>
          <w:tcPr>
            <w:tcW w:w="885" w:type="pct"/>
            <w:vAlign w:val="center"/>
          </w:tcPr>
          <w:p w14:paraId="3A0955F9">
            <w:pPr>
              <w:jc w:val="center"/>
              <w:rPr>
                <w:kern w:val="0"/>
              </w:rPr>
            </w:pPr>
            <w:r>
              <w:rPr>
                <w:rFonts w:hint="eastAsia"/>
                <w:kern w:val="0"/>
              </w:rPr>
              <w:t>比例（%）</w:t>
            </w:r>
          </w:p>
        </w:tc>
        <w:tc>
          <w:tcPr>
            <w:tcW w:w="1033" w:type="pct"/>
            <w:vAlign w:val="center"/>
          </w:tcPr>
          <w:p w14:paraId="133415F0">
            <w:pPr>
              <w:jc w:val="center"/>
              <w:rPr>
                <w:kern w:val="0"/>
              </w:rPr>
            </w:pPr>
            <w:r>
              <w:rPr>
                <w:rFonts w:hint="eastAsia"/>
                <w:kern w:val="0"/>
              </w:rPr>
              <w:t>含量（t/a）</w:t>
            </w:r>
          </w:p>
        </w:tc>
      </w:tr>
      <w:tr w14:paraId="1D8605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restart"/>
            <w:vAlign w:val="center"/>
          </w:tcPr>
          <w:p w14:paraId="6ACB4405">
            <w:pPr>
              <w:jc w:val="center"/>
              <w:rPr>
                <w:kern w:val="0"/>
              </w:rPr>
            </w:pPr>
            <w:r>
              <w:rPr>
                <w:rFonts w:hint="eastAsia"/>
                <w:kern w:val="0"/>
              </w:rPr>
              <w:t>即用背涂液</w:t>
            </w:r>
          </w:p>
        </w:tc>
        <w:tc>
          <w:tcPr>
            <w:tcW w:w="915" w:type="pct"/>
            <w:vMerge w:val="restart"/>
            <w:vAlign w:val="center"/>
          </w:tcPr>
          <w:p w14:paraId="12FD50E1">
            <w:pPr>
              <w:jc w:val="center"/>
              <w:rPr>
                <w:kern w:val="0"/>
              </w:rPr>
            </w:pPr>
            <w:r>
              <w:rPr>
                <w:rFonts w:hint="eastAsia"/>
                <w:kern w:val="0"/>
              </w:rPr>
              <w:t>水性背涂液</w:t>
            </w:r>
          </w:p>
        </w:tc>
        <w:tc>
          <w:tcPr>
            <w:tcW w:w="513" w:type="pct"/>
            <w:vMerge w:val="restart"/>
            <w:vAlign w:val="center"/>
          </w:tcPr>
          <w:p w14:paraId="1B14924B">
            <w:pPr>
              <w:jc w:val="center"/>
              <w:rPr>
                <w:kern w:val="0"/>
              </w:rPr>
            </w:pPr>
            <w:r>
              <w:rPr>
                <w:rFonts w:hint="eastAsia"/>
                <w:kern w:val="0"/>
              </w:rPr>
              <w:t>1020</w:t>
            </w:r>
          </w:p>
        </w:tc>
        <w:tc>
          <w:tcPr>
            <w:tcW w:w="1032" w:type="pct"/>
            <w:vAlign w:val="center"/>
          </w:tcPr>
          <w:p w14:paraId="7F3D16D1">
            <w:pPr>
              <w:jc w:val="center"/>
              <w:rPr>
                <w:kern w:val="0"/>
              </w:rPr>
            </w:pPr>
            <w:r>
              <w:rPr>
                <w:rFonts w:hint="eastAsia"/>
                <w:kern w:val="0"/>
              </w:rPr>
              <w:t>改性丙烯酸乳液</w:t>
            </w:r>
          </w:p>
        </w:tc>
        <w:tc>
          <w:tcPr>
            <w:tcW w:w="885" w:type="pct"/>
            <w:vAlign w:val="center"/>
          </w:tcPr>
          <w:p w14:paraId="65A14C61">
            <w:pPr>
              <w:jc w:val="center"/>
              <w:rPr>
                <w:kern w:val="0"/>
              </w:rPr>
            </w:pPr>
            <w:r>
              <w:rPr>
                <w:rFonts w:hint="eastAsia"/>
                <w:kern w:val="0"/>
              </w:rPr>
              <w:t>40</w:t>
            </w:r>
          </w:p>
        </w:tc>
        <w:tc>
          <w:tcPr>
            <w:tcW w:w="1033" w:type="pct"/>
            <w:vAlign w:val="center"/>
          </w:tcPr>
          <w:p w14:paraId="77FC1A33">
            <w:pPr>
              <w:jc w:val="center"/>
              <w:rPr>
                <w:kern w:val="0"/>
              </w:rPr>
            </w:pPr>
            <w:r>
              <w:rPr>
                <w:rFonts w:hint="eastAsia"/>
                <w:kern w:val="0"/>
              </w:rPr>
              <w:t>/</w:t>
            </w:r>
          </w:p>
        </w:tc>
      </w:tr>
      <w:tr w14:paraId="101002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continue"/>
            <w:vAlign w:val="center"/>
          </w:tcPr>
          <w:p w14:paraId="397F53FF">
            <w:pPr>
              <w:jc w:val="center"/>
              <w:rPr>
                <w:kern w:val="0"/>
              </w:rPr>
            </w:pPr>
          </w:p>
        </w:tc>
        <w:tc>
          <w:tcPr>
            <w:tcW w:w="915" w:type="pct"/>
            <w:vMerge w:val="continue"/>
            <w:vAlign w:val="center"/>
          </w:tcPr>
          <w:p w14:paraId="64C64064">
            <w:pPr>
              <w:jc w:val="center"/>
              <w:rPr>
                <w:kern w:val="0"/>
              </w:rPr>
            </w:pPr>
          </w:p>
        </w:tc>
        <w:tc>
          <w:tcPr>
            <w:tcW w:w="513" w:type="pct"/>
            <w:vMerge w:val="continue"/>
            <w:vAlign w:val="center"/>
          </w:tcPr>
          <w:p w14:paraId="24A1259B">
            <w:pPr>
              <w:jc w:val="center"/>
              <w:rPr>
                <w:kern w:val="0"/>
              </w:rPr>
            </w:pPr>
          </w:p>
        </w:tc>
        <w:tc>
          <w:tcPr>
            <w:tcW w:w="1032" w:type="pct"/>
            <w:vAlign w:val="center"/>
          </w:tcPr>
          <w:p w14:paraId="552C66A7">
            <w:pPr>
              <w:jc w:val="center"/>
              <w:rPr>
                <w:kern w:val="0"/>
              </w:rPr>
            </w:pPr>
            <w:r>
              <w:rPr>
                <w:rFonts w:hint="eastAsia"/>
                <w:kern w:val="0"/>
              </w:rPr>
              <w:t>水</w:t>
            </w:r>
          </w:p>
        </w:tc>
        <w:tc>
          <w:tcPr>
            <w:tcW w:w="885" w:type="pct"/>
            <w:vAlign w:val="center"/>
          </w:tcPr>
          <w:p w14:paraId="236AE91D">
            <w:pPr>
              <w:jc w:val="center"/>
              <w:rPr>
                <w:kern w:val="0"/>
              </w:rPr>
            </w:pPr>
            <w:r>
              <w:rPr>
                <w:kern w:val="0"/>
              </w:rPr>
              <w:t>5</w:t>
            </w:r>
            <w:r>
              <w:rPr>
                <w:rFonts w:hint="eastAsia"/>
                <w:kern w:val="0"/>
              </w:rPr>
              <w:t>7.8</w:t>
            </w:r>
          </w:p>
        </w:tc>
        <w:tc>
          <w:tcPr>
            <w:tcW w:w="1033" w:type="pct"/>
            <w:vAlign w:val="center"/>
          </w:tcPr>
          <w:p w14:paraId="577DCC35">
            <w:pPr>
              <w:jc w:val="center"/>
              <w:rPr>
                <w:kern w:val="0"/>
              </w:rPr>
            </w:pPr>
            <w:r>
              <w:rPr>
                <w:rFonts w:hint="eastAsia"/>
                <w:kern w:val="0"/>
              </w:rPr>
              <w:t>/</w:t>
            </w:r>
          </w:p>
        </w:tc>
      </w:tr>
      <w:tr w14:paraId="691582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continue"/>
            <w:vAlign w:val="center"/>
          </w:tcPr>
          <w:p w14:paraId="5148E58A">
            <w:pPr>
              <w:jc w:val="center"/>
              <w:rPr>
                <w:kern w:val="0"/>
              </w:rPr>
            </w:pPr>
          </w:p>
        </w:tc>
        <w:tc>
          <w:tcPr>
            <w:tcW w:w="915" w:type="pct"/>
            <w:vMerge w:val="continue"/>
            <w:vAlign w:val="center"/>
          </w:tcPr>
          <w:p w14:paraId="749AC243">
            <w:pPr>
              <w:jc w:val="center"/>
              <w:rPr>
                <w:kern w:val="0"/>
              </w:rPr>
            </w:pPr>
          </w:p>
        </w:tc>
        <w:tc>
          <w:tcPr>
            <w:tcW w:w="513" w:type="pct"/>
            <w:vMerge w:val="continue"/>
            <w:vAlign w:val="center"/>
          </w:tcPr>
          <w:p w14:paraId="701B6A17">
            <w:pPr>
              <w:jc w:val="center"/>
              <w:rPr>
                <w:kern w:val="0"/>
              </w:rPr>
            </w:pPr>
          </w:p>
        </w:tc>
        <w:tc>
          <w:tcPr>
            <w:tcW w:w="1032" w:type="pct"/>
            <w:vAlign w:val="center"/>
          </w:tcPr>
          <w:p w14:paraId="66C1E7F8">
            <w:pPr>
              <w:jc w:val="center"/>
              <w:rPr>
                <w:kern w:val="0"/>
              </w:rPr>
            </w:pPr>
            <w:r>
              <w:rPr>
                <w:rFonts w:hint="eastAsia"/>
                <w:kern w:val="0"/>
              </w:rPr>
              <w:t>氨水</w:t>
            </w:r>
          </w:p>
        </w:tc>
        <w:tc>
          <w:tcPr>
            <w:tcW w:w="885" w:type="pct"/>
            <w:vAlign w:val="center"/>
          </w:tcPr>
          <w:p w14:paraId="37ECF96C">
            <w:pPr>
              <w:jc w:val="center"/>
              <w:rPr>
                <w:kern w:val="0"/>
              </w:rPr>
            </w:pPr>
            <w:r>
              <w:rPr>
                <w:kern w:val="0"/>
              </w:rPr>
              <w:t>1</w:t>
            </w:r>
          </w:p>
        </w:tc>
        <w:tc>
          <w:tcPr>
            <w:tcW w:w="1761" w:type="dxa"/>
            <w:vAlign w:val="center"/>
          </w:tcPr>
          <w:p w14:paraId="19298665">
            <w:pPr>
              <w:jc w:val="center"/>
              <w:rPr>
                <w:kern w:val="0"/>
              </w:rPr>
            </w:pPr>
            <w:r>
              <w:rPr>
                <w:rFonts w:hint="eastAsia"/>
                <w:kern w:val="0"/>
              </w:rPr>
              <w:t>3.3</w:t>
            </w:r>
          </w:p>
        </w:tc>
      </w:tr>
      <w:tr w14:paraId="7F52E1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continue"/>
            <w:vAlign w:val="center"/>
          </w:tcPr>
          <w:p w14:paraId="79317AA7">
            <w:pPr>
              <w:jc w:val="center"/>
              <w:rPr>
                <w:kern w:val="0"/>
              </w:rPr>
            </w:pPr>
          </w:p>
        </w:tc>
        <w:tc>
          <w:tcPr>
            <w:tcW w:w="915" w:type="pct"/>
            <w:vMerge w:val="continue"/>
            <w:vAlign w:val="center"/>
          </w:tcPr>
          <w:p w14:paraId="7A3B507A">
            <w:pPr>
              <w:jc w:val="center"/>
              <w:rPr>
                <w:kern w:val="0"/>
              </w:rPr>
            </w:pPr>
          </w:p>
        </w:tc>
        <w:tc>
          <w:tcPr>
            <w:tcW w:w="513" w:type="pct"/>
            <w:vMerge w:val="continue"/>
            <w:vAlign w:val="center"/>
          </w:tcPr>
          <w:p w14:paraId="508B433E">
            <w:pPr>
              <w:jc w:val="center"/>
              <w:rPr>
                <w:kern w:val="0"/>
              </w:rPr>
            </w:pPr>
          </w:p>
        </w:tc>
        <w:tc>
          <w:tcPr>
            <w:tcW w:w="1032" w:type="pct"/>
            <w:vAlign w:val="center"/>
          </w:tcPr>
          <w:p w14:paraId="099F8329">
            <w:pPr>
              <w:jc w:val="center"/>
              <w:rPr>
                <w:kern w:val="0"/>
              </w:rPr>
            </w:pPr>
            <w:r>
              <w:rPr>
                <w:rFonts w:hint="eastAsia"/>
                <w:kern w:val="0"/>
              </w:rPr>
              <w:t>聚乙烯蜡</w:t>
            </w:r>
          </w:p>
        </w:tc>
        <w:tc>
          <w:tcPr>
            <w:tcW w:w="885" w:type="pct"/>
            <w:vAlign w:val="center"/>
          </w:tcPr>
          <w:p w14:paraId="47776302">
            <w:pPr>
              <w:jc w:val="center"/>
              <w:rPr>
                <w:kern w:val="0"/>
              </w:rPr>
            </w:pPr>
            <w:r>
              <w:rPr>
                <w:kern w:val="0"/>
              </w:rPr>
              <w:t>1</w:t>
            </w:r>
          </w:p>
        </w:tc>
        <w:tc>
          <w:tcPr>
            <w:tcW w:w="1761" w:type="dxa"/>
            <w:vAlign w:val="center"/>
          </w:tcPr>
          <w:p w14:paraId="4A1E1686">
            <w:pPr>
              <w:jc w:val="center"/>
              <w:rPr>
                <w:kern w:val="0"/>
              </w:rPr>
            </w:pPr>
            <w:r>
              <w:rPr>
                <w:rFonts w:hint="eastAsia"/>
                <w:kern w:val="0"/>
              </w:rPr>
              <w:t>/</w:t>
            </w:r>
          </w:p>
        </w:tc>
      </w:tr>
      <w:tr w14:paraId="20A096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continue"/>
            <w:vAlign w:val="center"/>
          </w:tcPr>
          <w:p w14:paraId="29A1EF00">
            <w:pPr>
              <w:jc w:val="center"/>
              <w:rPr>
                <w:kern w:val="0"/>
              </w:rPr>
            </w:pPr>
          </w:p>
        </w:tc>
        <w:tc>
          <w:tcPr>
            <w:tcW w:w="915" w:type="pct"/>
            <w:vMerge w:val="continue"/>
            <w:vAlign w:val="center"/>
          </w:tcPr>
          <w:p w14:paraId="445AA472">
            <w:pPr>
              <w:jc w:val="center"/>
              <w:rPr>
                <w:kern w:val="0"/>
              </w:rPr>
            </w:pPr>
          </w:p>
        </w:tc>
        <w:tc>
          <w:tcPr>
            <w:tcW w:w="513" w:type="pct"/>
            <w:vMerge w:val="continue"/>
            <w:vAlign w:val="center"/>
          </w:tcPr>
          <w:p w14:paraId="64639443">
            <w:pPr>
              <w:jc w:val="center"/>
              <w:rPr>
                <w:kern w:val="0"/>
              </w:rPr>
            </w:pPr>
          </w:p>
        </w:tc>
        <w:tc>
          <w:tcPr>
            <w:tcW w:w="1032" w:type="pct"/>
            <w:vAlign w:val="center"/>
          </w:tcPr>
          <w:p w14:paraId="5B3BA8ED">
            <w:pPr>
              <w:jc w:val="center"/>
              <w:rPr>
                <w:kern w:val="0"/>
              </w:rPr>
            </w:pPr>
            <w:r>
              <w:rPr>
                <w:rFonts w:hint="eastAsia"/>
                <w:kern w:val="0"/>
              </w:rPr>
              <w:t>乙醇</w:t>
            </w:r>
          </w:p>
        </w:tc>
        <w:tc>
          <w:tcPr>
            <w:tcW w:w="885" w:type="pct"/>
            <w:vAlign w:val="center"/>
          </w:tcPr>
          <w:p w14:paraId="1ACC7D18">
            <w:pPr>
              <w:jc w:val="center"/>
              <w:rPr>
                <w:kern w:val="0"/>
              </w:rPr>
            </w:pPr>
            <w:r>
              <w:rPr>
                <w:rFonts w:hint="eastAsia"/>
                <w:kern w:val="0"/>
              </w:rPr>
              <w:t>0.2</w:t>
            </w:r>
          </w:p>
        </w:tc>
        <w:tc>
          <w:tcPr>
            <w:tcW w:w="1761" w:type="dxa"/>
            <w:vAlign w:val="center"/>
          </w:tcPr>
          <w:p w14:paraId="31E7B1E6">
            <w:pPr>
              <w:jc w:val="center"/>
              <w:rPr>
                <w:kern w:val="0"/>
              </w:rPr>
            </w:pPr>
            <w:r>
              <w:rPr>
                <w:rFonts w:hint="eastAsia"/>
                <w:kern w:val="0"/>
              </w:rPr>
              <w:t>2.04</w:t>
            </w:r>
          </w:p>
        </w:tc>
      </w:tr>
      <w:tr w14:paraId="157129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continue"/>
            <w:vAlign w:val="center"/>
          </w:tcPr>
          <w:p w14:paraId="4BBB87F1">
            <w:pPr>
              <w:jc w:val="center"/>
              <w:rPr>
                <w:kern w:val="0"/>
              </w:rPr>
            </w:pPr>
          </w:p>
        </w:tc>
        <w:tc>
          <w:tcPr>
            <w:tcW w:w="1428" w:type="pct"/>
            <w:gridSpan w:val="2"/>
            <w:vMerge w:val="restart"/>
            <w:vAlign w:val="center"/>
          </w:tcPr>
          <w:p w14:paraId="745B0CA7">
            <w:pPr>
              <w:jc w:val="center"/>
              <w:rPr>
                <w:kern w:val="0"/>
              </w:rPr>
            </w:pPr>
            <w:r>
              <w:rPr>
                <w:rFonts w:hint="eastAsia"/>
                <w:kern w:val="0"/>
              </w:rPr>
              <w:t>VOCs含量</w:t>
            </w:r>
          </w:p>
        </w:tc>
        <w:tc>
          <w:tcPr>
            <w:tcW w:w="1032" w:type="pct"/>
            <w:vAlign w:val="center"/>
          </w:tcPr>
          <w:p w14:paraId="64015648">
            <w:pPr>
              <w:jc w:val="center"/>
              <w:rPr>
                <w:kern w:val="0"/>
              </w:rPr>
            </w:pPr>
            <w:r>
              <w:rPr>
                <w:rFonts w:hint="eastAsia"/>
                <w:kern w:val="0"/>
              </w:rPr>
              <w:t>乙醇</w:t>
            </w:r>
          </w:p>
        </w:tc>
        <w:tc>
          <w:tcPr>
            <w:tcW w:w="885" w:type="pct"/>
            <w:vAlign w:val="center"/>
          </w:tcPr>
          <w:p w14:paraId="2257EC7D">
            <w:pPr>
              <w:jc w:val="center"/>
              <w:rPr>
                <w:kern w:val="0"/>
              </w:rPr>
            </w:pPr>
            <w:r>
              <w:rPr>
                <w:rFonts w:hint="eastAsia"/>
                <w:kern w:val="0"/>
              </w:rPr>
              <w:t>--</w:t>
            </w:r>
          </w:p>
        </w:tc>
        <w:tc>
          <w:tcPr>
            <w:tcW w:w="1033" w:type="pct"/>
            <w:vAlign w:val="center"/>
          </w:tcPr>
          <w:p w14:paraId="22183335">
            <w:pPr>
              <w:jc w:val="center"/>
              <w:rPr>
                <w:kern w:val="0"/>
              </w:rPr>
            </w:pPr>
            <w:r>
              <w:rPr>
                <w:rFonts w:hint="eastAsia"/>
                <w:kern w:val="0"/>
              </w:rPr>
              <w:t>2.04</w:t>
            </w:r>
          </w:p>
        </w:tc>
      </w:tr>
      <w:tr w14:paraId="7373B9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0" w:type="pct"/>
            <w:vMerge w:val="continue"/>
            <w:vAlign w:val="center"/>
          </w:tcPr>
          <w:p w14:paraId="315CB9F8">
            <w:pPr>
              <w:jc w:val="center"/>
              <w:rPr>
                <w:kern w:val="0"/>
              </w:rPr>
            </w:pPr>
          </w:p>
        </w:tc>
        <w:tc>
          <w:tcPr>
            <w:tcW w:w="1428" w:type="pct"/>
            <w:gridSpan w:val="2"/>
            <w:vMerge w:val="continue"/>
            <w:vAlign w:val="center"/>
          </w:tcPr>
          <w:p w14:paraId="4D57308A">
            <w:pPr>
              <w:jc w:val="center"/>
              <w:rPr>
                <w:kern w:val="0"/>
              </w:rPr>
            </w:pPr>
          </w:p>
        </w:tc>
        <w:tc>
          <w:tcPr>
            <w:tcW w:w="1032" w:type="pct"/>
            <w:vAlign w:val="center"/>
          </w:tcPr>
          <w:p w14:paraId="24EE08FC">
            <w:pPr>
              <w:jc w:val="center"/>
              <w:rPr>
                <w:kern w:val="0"/>
              </w:rPr>
            </w:pPr>
            <w:r>
              <w:rPr>
                <w:rFonts w:hint="eastAsia"/>
                <w:kern w:val="0"/>
              </w:rPr>
              <w:t>合计</w:t>
            </w:r>
          </w:p>
        </w:tc>
        <w:tc>
          <w:tcPr>
            <w:tcW w:w="885" w:type="pct"/>
            <w:vAlign w:val="center"/>
          </w:tcPr>
          <w:p w14:paraId="5ADB5FC5">
            <w:pPr>
              <w:jc w:val="center"/>
              <w:rPr>
                <w:kern w:val="0"/>
              </w:rPr>
            </w:pPr>
          </w:p>
        </w:tc>
        <w:tc>
          <w:tcPr>
            <w:tcW w:w="1033" w:type="pct"/>
            <w:vAlign w:val="center"/>
          </w:tcPr>
          <w:p w14:paraId="2CF5F98F">
            <w:pPr>
              <w:jc w:val="center"/>
              <w:rPr>
                <w:kern w:val="0"/>
              </w:rPr>
            </w:pPr>
            <w:r>
              <w:rPr>
                <w:rFonts w:hint="eastAsia"/>
                <w:kern w:val="0"/>
              </w:rPr>
              <w:t>2.04</w:t>
            </w:r>
          </w:p>
        </w:tc>
      </w:tr>
    </w:tbl>
    <w:p w14:paraId="399FE8BF">
      <w:pPr>
        <w:spacing w:line="460" w:lineRule="exact"/>
        <w:ind w:firstLine="480"/>
        <w:rPr>
          <w:bCs/>
          <w:color w:val="000000"/>
          <w:sz w:val="24"/>
          <w:szCs w:val="20"/>
        </w:rPr>
      </w:pPr>
      <w:r>
        <w:rPr>
          <w:rFonts w:hint="eastAsia"/>
          <w:bCs/>
          <w:color w:val="000000"/>
          <w:sz w:val="24"/>
          <w:szCs w:val="20"/>
        </w:rPr>
        <w:t>根据车间进行微负压集气收集效率</w:t>
      </w:r>
      <w:r>
        <w:rPr>
          <w:rFonts w:hint="eastAsia"/>
          <w:bCs/>
          <w:color w:val="000000"/>
          <w:sz w:val="24"/>
          <w:szCs w:val="20"/>
          <w:lang w:val="en-US" w:eastAsia="zh-CN"/>
        </w:rPr>
        <w:t>80</w:t>
      </w:r>
      <w:r>
        <w:rPr>
          <w:rFonts w:hint="eastAsia"/>
          <w:bCs/>
          <w:color w:val="000000"/>
          <w:sz w:val="24"/>
          <w:szCs w:val="20"/>
        </w:rPr>
        <w:t>%，</w:t>
      </w:r>
      <w:r>
        <w:rPr>
          <w:rFonts w:hint="eastAsia"/>
          <w:bCs/>
          <w:color w:val="000000"/>
          <w:sz w:val="24"/>
          <w:szCs w:val="20"/>
          <w:lang w:eastAsia="zh-CN"/>
        </w:rPr>
        <w:t>“</w:t>
      </w:r>
      <w:r>
        <w:rPr>
          <w:rFonts w:hint="eastAsia"/>
          <w:bCs/>
          <w:color w:val="000000"/>
          <w:sz w:val="24"/>
          <w:szCs w:val="20"/>
          <w:lang w:val="en-US" w:eastAsia="zh-CN"/>
        </w:rPr>
        <w:t>活性炭”</w:t>
      </w:r>
      <w:r>
        <w:rPr>
          <w:rFonts w:hint="eastAsia"/>
          <w:bCs/>
          <w:color w:val="000000"/>
          <w:sz w:val="24"/>
          <w:szCs w:val="20"/>
        </w:rPr>
        <w:t>处理效率75%，计算可得，现有工程复合废气无组织排放量为0.</w:t>
      </w:r>
      <w:r>
        <w:rPr>
          <w:rFonts w:hint="eastAsia"/>
          <w:bCs/>
          <w:color w:val="000000"/>
          <w:sz w:val="24"/>
          <w:szCs w:val="20"/>
          <w:lang w:val="en-US" w:eastAsia="zh-CN"/>
        </w:rPr>
        <w:t>408</w:t>
      </w:r>
      <w:r>
        <w:rPr>
          <w:rFonts w:hint="eastAsia"/>
          <w:bCs/>
          <w:color w:val="000000"/>
          <w:sz w:val="24"/>
          <w:szCs w:val="20"/>
        </w:rPr>
        <w:t>t/a，有组织排放量为0.</w:t>
      </w:r>
      <w:r>
        <w:rPr>
          <w:rFonts w:hint="eastAsia"/>
          <w:bCs/>
          <w:color w:val="000000"/>
          <w:sz w:val="24"/>
          <w:szCs w:val="20"/>
          <w:lang w:val="en-US" w:eastAsia="zh-CN"/>
        </w:rPr>
        <w:t>408</w:t>
      </w:r>
      <w:r>
        <w:rPr>
          <w:rFonts w:hint="eastAsia"/>
          <w:bCs/>
          <w:color w:val="000000"/>
          <w:sz w:val="24"/>
          <w:szCs w:val="20"/>
        </w:rPr>
        <w:t>t/a，合计排放量为0.</w:t>
      </w:r>
      <w:r>
        <w:rPr>
          <w:rFonts w:hint="eastAsia"/>
          <w:bCs/>
          <w:color w:val="000000"/>
          <w:sz w:val="24"/>
          <w:szCs w:val="20"/>
          <w:lang w:val="en-US" w:eastAsia="zh-CN"/>
        </w:rPr>
        <w:t>816</w:t>
      </w:r>
      <w:r>
        <w:rPr>
          <w:rFonts w:hint="eastAsia"/>
          <w:bCs/>
          <w:color w:val="000000"/>
          <w:sz w:val="24"/>
          <w:szCs w:val="20"/>
        </w:rPr>
        <w:t>t/a，氨考虑其中氨水全部挥发，产生量为3.3t/a，无组织排放量为0.</w:t>
      </w:r>
      <w:r>
        <w:rPr>
          <w:rFonts w:hint="eastAsia"/>
          <w:bCs/>
          <w:color w:val="000000"/>
          <w:sz w:val="24"/>
          <w:szCs w:val="20"/>
          <w:lang w:val="en-US" w:eastAsia="zh-CN"/>
        </w:rPr>
        <w:t>66</w:t>
      </w:r>
      <w:r>
        <w:rPr>
          <w:rFonts w:hint="eastAsia"/>
          <w:bCs/>
          <w:color w:val="000000"/>
          <w:sz w:val="24"/>
          <w:szCs w:val="20"/>
        </w:rPr>
        <w:t>t/a，有组织排放量为0.</w:t>
      </w:r>
      <w:r>
        <w:rPr>
          <w:rFonts w:hint="eastAsia"/>
          <w:bCs/>
          <w:color w:val="000000"/>
          <w:sz w:val="24"/>
          <w:szCs w:val="20"/>
          <w:lang w:val="en-US" w:eastAsia="zh-CN"/>
        </w:rPr>
        <w:t>66</w:t>
      </w:r>
      <w:r>
        <w:rPr>
          <w:rFonts w:hint="eastAsia"/>
          <w:bCs/>
          <w:color w:val="000000"/>
          <w:sz w:val="24"/>
          <w:szCs w:val="20"/>
        </w:rPr>
        <w:t>t/a。</w:t>
      </w:r>
    </w:p>
    <w:p w14:paraId="46B0B670">
      <w:pPr>
        <w:spacing w:line="460" w:lineRule="exact"/>
        <w:ind w:firstLine="480" w:firstLineChars="200"/>
        <w:rPr>
          <w:b/>
          <w:color w:val="000000"/>
          <w:sz w:val="24"/>
          <w:szCs w:val="20"/>
        </w:rPr>
      </w:pPr>
      <w:r>
        <w:rPr>
          <w:rFonts w:hint="eastAsia"/>
          <w:b/>
          <w:color w:val="000000"/>
          <w:sz w:val="24"/>
          <w:szCs w:val="20"/>
        </w:rPr>
        <w:t>7.2.4本次新增水性油墨废气</w:t>
      </w:r>
    </w:p>
    <w:p w14:paraId="0453B25E">
      <w:pPr>
        <w:spacing w:line="460" w:lineRule="exact"/>
        <w:ind w:firstLine="480"/>
        <w:rPr>
          <w:bCs/>
          <w:color w:val="000000"/>
          <w:sz w:val="24"/>
          <w:szCs w:val="20"/>
        </w:rPr>
      </w:pPr>
      <w:r>
        <w:rPr>
          <w:rFonts w:hint="eastAsia"/>
          <w:bCs/>
          <w:color w:val="000000"/>
          <w:sz w:val="24"/>
          <w:szCs w:val="20"/>
        </w:rPr>
        <w:t>本次项目水性油墨主要用于凹印，凹印过程中会产生一定量的有机废气，根据本次项目拟新增水性油墨用量，结合企业提供的其挥发性有机物组分表。</w:t>
      </w:r>
    </w:p>
    <w:p w14:paraId="19EE8529">
      <w:pPr>
        <w:pStyle w:val="45"/>
        <w:rPr>
          <w:rFonts w:ascii="Times New Roman" w:hAnsi="Times New Roman"/>
          <w:b/>
          <w:color w:val="000000"/>
          <w:sz w:val="24"/>
          <w:szCs w:val="24"/>
        </w:rPr>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17</w:t>
      </w:r>
      <w:r>
        <w:rPr>
          <w:rFonts w:hint="eastAsia" w:ascii="Times New Roman" w:hAnsi="Times New Roman"/>
          <w:b/>
          <w:color w:val="000000"/>
          <w:sz w:val="24"/>
          <w:szCs w:val="24"/>
        </w:rPr>
        <w:t xml:space="preserve">   项目水性油墨即用组分表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207"/>
        <w:gridCol w:w="1355"/>
        <w:gridCol w:w="1429"/>
        <w:gridCol w:w="2015"/>
        <w:gridCol w:w="1728"/>
        <w:gridCol w:w="2024"/>
      </w:tblGrid>
      <w:tr w14:paraId="76BB90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Align w:val="center"/>
          </w:tcPr>
          <w:p w14:paraId="6E773488">
            <w:pPr>
              <w:jc w:val="center"/>
              <w:rPr>
                <w:kern w:val="0"/>
              </w:rPr>
            </w:pPr>
            <w:r>
              <w:rPr>
                <w:rFonts w:hint="eastAsia"/>
                <w:kern w:val="0"/>
              </w:rPr>
              <w:t>名称</w:t>
            </w:r>
          </w:p>
        </w:tc>
        <w:tc>
          <w:tcPr>
            <w:tcW w:w="1426" w:type="pct"/>
            <w:gridSpan w:val="2"/>
            <w:vAlign w:val="center"/>
          </w:tcPr>
          <w:p w14:paraId="6E273FE9">
            <w:pPr>
              <w:jc w:val="center"/>
              <w:rPr>
                <w:kern w:val="0"/>
              </w:rPr>
            </w:pPr>
            <w:r>
              <w:rPr>
                <w:rFonts w:hint="eastAsia"/>
                <w:kern w:val="0"/>
              </w:rPr>
              <w:t>用量（t/a）</w:t>
            </w:r>
          </w:p>
        </w:tc>
        <w:tc>
          <w:tcPr>
            <w:tcW w:w="1032" w:type="pct"/>
            <w:vAlign w:val="center"/>
          </w:tcPr>
          <w:p w14:paraId="72CBCD3F">
            <w:pPr>
              <w:jc w:val="center"/>
              <w:rPr>
                <w:kern w:val="0"/>
              </w:rPr>
            </w:pPr>
            <w:r>
              <w:rPr>
                <w:rFonts w:hint="eastAsia"/>
                <w:kern w:val="0"/>
              </w:rPr>
              <w:t>组分名称</w:t>
            </w:r>
          </w:p>
        </w:tc>
        <w:tc>
          <w:tcPr>
            <w:tcW w:w="885" w:type="pct"/>
            <w:vAlign w:val="center"/>
          </w:tcPr>
          <w:p w14:paraId="0F8DD09E">
            <w:pPr>
              <w:jc w:val="center"/>
              <w:rPr>
                <w:kern w:val="0"/>
              </w:rPr>
            </w:pPr>
            <w:r>
              <w:rPr>
                <w:rFonts w:hint="eastAsia"/>
                <w:kern w:val="0"/>
              </w:rPr>
              <w:t>比例（%）</w:t>
            </w:r>
          </w:p>
        </w:tc>
        <w:tc>
          <w:tcPr>
            <w:tcW w:w="1036" w:type="pct"/>
            <w:vAlign w:val="center"/>
          </w:tcPr>
          <w:p w14:paraId="4E88F213">
            <w:pPr>
              <w:jc w:val="center"/>
              <w:rPr>
                <w:kern w:val="0"/>
              </w:rPr>
            </w:pPr>
            <w:r>
              <w:rPr>
                <w:rFonts w:hint="eastAsia"/>
                <w:kern w:val="0"/>
              </w:rPr>
              <w:t>含量（t/a）</w:t>
            </w:r>
          </w:p>
        </w:tc>
      </w:tr>
      <w:tr w14:paraId="097BE1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restart"/>
            <w:vAlign w:val="center"/>
          </w:tcPr>
          <w:p w14:paraId="14B5AB01">
            <w:pPr>
              <w:jc w:val="center"/>
              <w:rPr>
                <w:kern w:val="0"/>
              </w:rPr>
            </w:pPr>
            <w:r>
              <w:rPr>
                <w:rFonts w:hint="eastAsia"/>
                <w:kern w:val="0"/>
              </w:rPr>
              <w:t>即用水性油墨</w:t>
            </w:r>
          </w:p>
        </w:tc>
        <w:tc>
          <w:tcPr>
            <w:tcW w:w="694" w:type="pct"/>
            <w:vMerge w:val="restart"/>
            <w:vAlign w:val="center"/>
          </w:tcPr>
          <w:p w14:paraId="186DF34C">
            <w:pPr>
              <w:jc w:val="center"/>
              <w:rPr>
                <w:kern w:val="0"/>
              </w:rPr>
            </w:pPr>
            <w:r>
              <w:rPr>
                <w:rFonts w:hint="eastAsia"/>
                <w:kern w:val="0"/>
              </w:rPr>
              <w:t>水性油墨</w:t>
            </w:r>
          </w:p>
        </w:tc>
        <w:tc>
          <w:tcPr>
            <w:tcW w:w="732" w:type="pct"/>
            <w:vMerge w:val="restart"/>
            <w:vAlign w:val="center"/>
          </w:tcPr>
          <w:p w14:paraId="4D1B6B59">
            <w:pPr>
              <w:jc w:val="center"/>
              <w:rPr>
                <w:rFonts w:hint="default" w:eastAsia="宋体"/>
                <w:kern w:val="0"/>
                <w:lang w:val="en-US" w:eastAsia="zh-CN"/>
              </w:rPr>
            </w:pPr>
            <w:r>
              <w:rPr>
                <w:rFonts w:hint="eastAsia"/>
                <w:kern w:val="0"/>
                <w:lang w:val="en-US" w:eastAsia="zh-CN"/>
              </w:rPr>
              <w:t>200</w:t>
            </w:r>
          </w:p>
        </w:tc>
        <w:tc>
          <w:tcPr>
            <w:tcW w:w="1032" w:type="pct"/>
            <w:vAlign w:val="center"/>
          </w:tcPr>
          <w:p w14:paraId="2FF20CC6">
            <w:pPr>
              <w:jc w:val="center"/>
              <w:rPr>
                <w:kern w:val="0"/>
              </w:rPr>
            </w:pPr>
            <w:r>
              <w:rPr>
                <w:rFonts w:hint="eastAsia"/>
                <w:kern w:val="0"/>
              </w:rPr>
              <w:t>带官能团的烯烃单体</w:t>
            </w:r>
          </w:p>
        </w:tc>
        <w:tc>
          <w:tcPr>
            <w:tcW w:w="885" w:type="pct"/>
            <w:vAlign w:val="center"/>
          </w:tcPr>
          <w:p w14:paraId="73E0E0CB">
            <w:pPr>
              <w:jc w:val="center"/>
              <w:rPr>
                <w:kern w:val="0"/>
              </w:rPr>
            </w:pPr>
            <w:r>
              <w:rPr>
                <w:kern w:val="0"/>
              </w:rPr>
              <w:t>30</w:t>
            </w:r>
          </w:p>
        </w:tc>
        <w:tc>
          <w:tcPr>
            <w:tcW w:w="1036" w:type="pct"/>
            <w:vAlign w:val="center"/>
          </w:tcPr>
          <w:p w14:paraId="151CB5EC">
            <w:pPr>
              <w:jc w:val="center"/>
              <w:rPr>
                <w:kern w:val="0"/>
              </w:rPr>
            </w:pPr>
            <w:r>
              <w:rPr>
                <w:rFonts w:hint="eastAsia"/>
                <w:kern w:val="0"/>
              </w:rPr>
              <w:t>/</w:t>
            </w:r>
          </w:p>
        </w:tc>
      </w:tr>
      <w:tr w14:paraId="2CB7AB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707559AE">
            <w:pPr>
              <w:jc w:val="center"/>
              <w:rPr>
                <w:kern w:val="0"/>
              </w:rPr>
            </w:pPr>
          </w:p>
        </w:tc>
        <w:tc>
          <w:tcPr>
            <w:tcW w:w="694" w:type="pct"/>
            <w:vMerge w:val="continue"/>
            <w:vAlign w:val="center"/>
          </w:tcPr>
          <w:p w14:paraId="60FE5D9F">
            <w:pPr>
              <w:jc w:val="center"/>
              <w:rPr>
                <w:kern w:val="0"/>
              </w:rPr>
            </w:pPr>
          </w:p>
        </w:tc>
        <w:tc>
          <w:tcPr>
            <w:tcW w:w="732" w:type="pct"/>
            <w:vMerge w:val="continue"/>
            <w:vAlign w:val="center"/>
          </w:tcPr>
          <w:p w14:paraId="195A8EE1">
            <w:pPr>
              <w:jc w:val="center"/>
              <w:rPr>
                <w:kern w:val="0"/>
              </w:rPr>
            </w:pPr>
          </w:p>
        </w:tc>
        <w:tc>
          <w:tcPr>
            <w:tcW w:w="1032" w:type="pct"/>
            <w:vAlign w:val="center"/>
          </w:tcPr>
          <w:p w14:paraId="422819B7">
            <w:pPr>
              <w:jc w:val="center"/>
              <w:rPr>
                <w:kern w:val="0"/>
              </w:rPr>
            </w:pPr>
            <w:r>
              <w:rPr>
                <w:rFonts w:hint="eastAsia"/>
                <w:kern w:val="0"/>
              </w:rPr>
              <w:t>丙烯酸脂肪醇酯单体</w:t>
            </w:r>
          </w:p>
        </w:tc>
        <w:tc>
          <w:tcPr>
            <w:tcW w:w="885" w:type="pct"/>
            <w:vAlign w:val="center"/>
          </w:tcPr>
          <w:p w14:paraId="176F625E">
            <w:pPr>
              <w:jc w:val="center"/>
              <w:rPr>
                <w:kern w:val="0"/>
              </w:rPr>
            </w:pPr>
            <w:r>
              <w:rPr>
                <w:kern w:val="0"/>
              </w:rPr>
              <w:t>40</w:t>
            </w:r>
          </w:p>
        </w:tc>
        <w:tc>
          <w:tcPr>
            <w:tcW w:w="1036" w:type="pct"/>
            <w:vAlign w:val="center"/>
          </w:tcPr>
          <w:p w14:paraId="271D5E4E">
            <w:pPr>
              <w:jc w:val="center"/>
              <w:rPr>
                <w:kern w:val="0"/>
              </w:rPr>
            </w:pPr>
            <w:r>
              <w:rPr>
                <w:rFonts w:hint="eastAsia"/>
                <w:kern w:val="0"/>
              </w:rPr>
              <w:t>/</w:t>
            </w:r>
          </w:p>
        </w:tc>
      </w:tr>
      <w:tr w14:paraId="147770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1D4D8744">
            <w:pPr>
              <w:jc w:val="center"/>
              <w:rPr>
                <w:kern w:val="0"/>
              </w:rPr>
            </w:pPr>
          </w:p>
        </w:tc>
        <w:tc>
          <w:tcPr>
            <w:tcW w:w="694" w:type="pct"/>
            <w:vMerge w:val="continue"/>
            <w:vAlign w:val="center"/>
          </w:tcPr>
          <w:p w14:paraId="424AEF54">
            <w:pPr>
              <w:jc w:val="center"/>
              <w:rPr>
                <w:kern w:val="0"/>
              </w:rPr>
            </w:pPr>
          </w:p>
        </w:tc>
        <w:tc>
          <w:tcPr>
            <w:tcW w:w="732" w:type="pct"/>
            <w:vMerge w:val="continue"/>
            <w:vAlign w:val="center"/>
          </w:tcPr>
          <w:p w14:paraId="4FCC4920">
            <w:pPr>
              <w:jc w:val="center"/>
              <w:rPr>
                <w:kern w:val="0"/>
              </w:rPr>
            </w:pPr>
          </w:p>
        </w:tc>
        <w:tc>
          <w:tcPr>
            <w:tcW w:w="1032" w:type="pct"/>
            <w:vAlign w:val="center"/>
          </w:tcPr>
          <w:p w14:paraId="6B1E21C5">
            <w:pPr>
              <w:jc w:val="center"/>
              <w:rPr>
                <w:kern w:val="0"/>
              </w:rPr>
            </w:pPr>
            <w:r>
              <w:rPr>
                <w:rFonts w:hint="eastAsia"/>
                <w:kern w:val="0"/>
              </w:rPr>
              <w:t>丙烯酸脂肪醇酯单体</w:t>
            </w:r>
          </w:p>
        </w:tc>
        <w:tc>
          <w:tcPr>
            <w:tcW w:w="885" w:type="pct"/>
            <w:vAlign w:val="center"/>
          </w:tcPr>
          <w:p w14:paraId="7E0277E7">
            <w:pPr>
              <w:jc w:val="center"/>
              <w:rPr>
                <w:kern w:val="0"/>
              </w:rPr>
            </w:pPr>
            <w:r>
              <w:rPr>
                <w:kern w:val="0"/>
              </w:rPr>
              <w:t>10</w:t>
            </w:r>
          </w:p>
        </w:tc>
        <w:tc>
          <w:tcPr>
            <w:tcW w:w="1036" w:type="pct"/>
            <w:vAlign w:val="center"/>
          </w:tcPr>
          <w:p w14:paraId="3FBEC424">
            <w:pPr>
              <w:jc w:val="center"/>
              <w:rPr>
                <w:kern w:val="0"/>
              </w:rPr>
            </w:pPr>
            <w:r>
              <w:rPr>
                <w:rFonts w:hint="eastAsia"/>
                <w:kern w:val="0"/>
              </w:rPr>
              <w:t>/</w:t>
            </w:r>
          </w:p>
        </w:tc>
      </w:tr>
      <w:tr w14:paraId="6E7ECE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4518F7B3">
            <w:pPr>
              <w:jc w:val="center"/>
              <w:rPr>
                <w:kern w:val="0"/>
              </w:rPr>
            </w:pPr>
          </w:p>
        </w:tc>
        <w:tc>
          <w:tcPr>
            <w:tcW w:w="694" w:type="pct"/>
            <w:vMerge w:val="continue"/>
            <w:vAlign w:val="center"/>
          </w:tcPr>
          <w:p w14:paraId="69E36252">
            <w:pPr>
              <w:jc w:val="center"/>
              <w:rPr>
                <w:kern w:val="0"/>
              </w:rPr>
            </w:pPr>
          </w:p>
        </w:tc>
        <w:tc>
          <w:tcPr>
            <w:tcW w:w="732" w:type="pct"/>
            <w:vMerge w:val="continue"/>
            <w:vAlign w:val="center"/>
          </w:tcPr>
          <w:p w14:paraId="533FCAE4">
            <w:pPr>
              <w:jc w:val="center"/>
              <w:rPr>
                <w:kern w:val="0"/>
              </w:rPr>
            </w:pPr>
          </w:p>
        </w:tc>
        <w:tc>
          <w:tcPr>
            <w:tcW w:w="1032" w:type="pct"/>
            <w:vAlign w:val="center"/>
          </w:tcPr>
          <w:p w14:paraId="51576445">
            <w:pPr>
              <w:jc w:val="center"/>
              <w:rPr>
                <w:kern w:val="0"/>
              </w:rPr>
            </w:pPr>
            <w:r>
              <w:rPr>
                <w:rFonts w:hint="eastAsia"/>
                <w:kern w:val="0"/>
              </w:rPr>
              <w:t>丙烯酸甘油醚酯单体</w:t>
            </w:r>
          </w:p>
        </w:tc>
        <w:tc>
          <w:tcPr>
            <w:tcW w:w="885" w:type="pct"/>
            <w:vAlign w:val="center"/>
          </w:tcPr>
          <w:p w14:paraId="20AE83EF">
            <w:pPr>
              <w:jc w:val="center"/>
              <w:rPr>
                <w:kern w:val="0"/>
              </w:rPr>
            </w:pPr>
            <w:r>
              <w:rPr>
                <w:kern w:val="0"/>
              </w:rPr>
              <w:t>10</w:t>
            </w:r>
          </w:p>
        </w:tc>
        <w:tc>
          <w:tcPr>
            <w:tcW w:w="1036" w:type="pct"/>
            <w:vAlign w:val="center"/>
          </w:tcPr>
          <w:p w14:paraId="62082BA2">
            <w:pPr>
              <w:jc w:val="center"/>
              <w:rPr>
                <w:kern w:val="0"/>
              </w:rPr>
            </w:pPr>
            <w:r>
              <w:rPr>
                <w:rFonts w:hint="eastAsia"/>
                <w:kern w:val="0"/>
              </w:rPr>
              <w:t>/</w:t>
            </w:r>
          </w:p>
        </w:tc>
      </w:tr>
      <w:tr w14:paraId="2C8923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11C30180">
            <w:pPr>
              <w:jc w:val="center"/>
              <w:rPr>
                <w:kern w:val="0"/>
              </w:rPr>
            </w:pPr>
          </w:p>
        </w:tc>
        <w:tc>
          <w:tcPr>
            <w:tcW w:w="694" w:type="pct"/>
            <w:vMerge w:val="continue"/>
            <w:vAlign w:val="center"/>
          </w:tcPr>
          <w:p w14:paraId="011D3863">
            <w:pPr>
              <w:jc w:val="center"/>
              <w:rPr>
                <w:kern w:val="0"/>
              </w:rPr>
            </w:pPr>
          </w:p>
        </w:tc>
        <w:tc>
          <w:tcPr>
            <w:tcW w:w="732" w:type="pct"/>
            <w:vMerge w:val="continue"/>
            <w:vAlign w:val="center"/>
          </w:tcPr>
          <w:p w14:paraId="5908D9DF">
            <w:pPr>
              <w:jc w:val="center"/>
              <w:rPr>
                <w:kern w:val="0"/>
              </w:rPr>
            </w:pPr>
          </w:p>
        </w:tc>
        <w:tc>
          <w:tcPr>
            <w:tcW w:w="1032" w:type="pct"/>
            <w:vAlign w:val="center"/>
          </w:tcPr>
          <w:p w14:paraId="439B2AC9">
            <w:pPr>
              <w:jc w:val="center"/>
              <w:rPr>
                <w:kern w:val="0"/>
              </w:rPr>
            </w:pPr>
            <w:r>
              <w:rPr>
                <w:rFonts w:hint="eastAsia"/>
                <w:kern w:val="0"/>
              </w:rPr>
              <w:t>光引发剂</w:t>
            </w:r>
          </w:p>
        </w:tc>
        <w:tc>
          <w:tcPr>
            <w:tcW w:w="885" w:type="pct"/>
            <w:vAlign w:val="center"/>
          </w:tcPr>
          <w:p w14:paraId="32C5401B">
            <w:pPr>
              <w:jc w:val="center"/>
              <w:rPr>
                <w:kern w:val="0"/>
              </w:rPr>
            </w:pPr>
            <w:r>
              <w:rPr>
                <w:kern w:val="0"/>
              </w:rPr>
              <w:t>5</w:t>
            </w:r>
          </w:p>
        </w:tc>
        <w:tc>
          <w:tcPr>
            <w:tcW w:w="1036" w:type="pct"/>
            <w:vAlign w:val="center"/>
          </w:tcPr>
          <w:p w14:paraId="5439128A">
            <w:pPr>
              <w:jc w:val="center"/>
              <w:rPr>
                <w:kern w:val="0"/>
              </w:rPr>
            </w:pPr>
            <w:r>
              <w:rPr>
                <w:rFonts w:hint="eastAsia"/>
                <w:kern w:val="0"/>
              </w:rPr>
              <w:t>/</w:t>
            </w:r>
          </w:p>
        </w:tc>
      </w:tr>
      <w:tr w14:paraId="09F25B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24353018">
            <w:pPr>
              <w:jc w:val="center"/>
              <w:rPr>
                <w:kern w:val="0"/>
              </w:rPr>
            </w:pPr>
          </w:p>
        </w:tc>
        <w:tc>
          <w:tcPr>
            <w:tcW w:w="694" w:type="pct"/>
            <w:vMerge w:val="continue"/>
            <w:vAlign w:val="center"/>
          </w:tcPr>
          <w:p w14:paraId="2782C424">
            <w:pPr>
              <w:jc w:val="center"/>
              <w:rPr>
                <w:kern w:val="0"/>
              </w:rPr>
            </w:pPr>
          </w:p>
        </w:tc>
        <w:tc>
          <w:tcPr>
            <w:tcW w:w="732" w:type="pct"/>
            <w:vMerge w:val="continue"/>
            <w:vAlign w:val="center"/>
          </w:tcPr>
          <w:p w14:paraId="5EAB4E20">
            <w:pPr>
              <w:jc w:val="center"/>
              <w:rPr>
                <w:kern w:val="0"/>
              </w:rPr>
            </w:pPr>
          </w:p>
        </w:tc>
        <w:tc>
          <w:tcPr>
            <w:tcW w:w="1032" w:type="pct"/>
            <w:vAlign w:val="center"/>
          </w:tcPr>
          <w:p w14:paraId="6CE1128A">
            <w:pPr>
              <w:jc w:val="center"/>
              <w:rPr>
                <w:kern w:val="0"/>
              </w:rPr>
            </w:pPr>
            <w:r>
              <w:rPr>
                <w:rFonts w:hint="eastAsia"/>
                <w:kern w:val="0"/>
              </w:rPr>
              <w:t>光引发剂</w:t>
            </w:r>
          </w:p>
        </w:tc>
        <w:tc>
          <w:tcPr>
            <w:tcW w:w="885" w:type="pct"/>
            <w:vAlign w:val="center"/>
          </w:tcPr>
          <w:p w14:paraId="11912E13">
            <w:pPr>
              <w:jc w:val="center"/>
              <w:rPr>
                <w:kern w:val="0"/>
              </w:rPr>
            </w:pPr>
            <w:r>
              <w:rPr>
                <w:kern w:val="0"/>
              </w:rPr>
              <w:t>4.5</w:t>
            </w:r>
          </w:p>
        </w:tc>
        <w:tc>
          <w:tcPr>
            <w:tcW w:w="1036" w:type="pct"/>
            <w:vAlign w:val="center"/>
          </w:tcPr>
          <w:p w14:paraId="09A13EC9">
            <w:pPr>
              <w:jc w:val="center"/>
              <w:rPr>
                <w:kern w:val="0"/>
              </w:rPr>
            </w:pPr>
            <w:r>
              <w:rPr>
                <w:rFonts w:hint="eastAsia"/>
                <w:kern w:val="0"/>
              </w:rPr>
              <w:t>/</w:t>
            </w:r>
          </w:p>
        </w:tc>
      </w:tr>
      <w:tr w14:paraId="4DC545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319E6D49">
            <w:pPr>
              <w:jc w:val="center"/>
              <w:rPr>
                <w:kern w:val="0"/>
              </w:rPr>
            </w:pPr>
          </w:p>
        </w:tc>
        <w:tc>
          <w:tcPr>
            <w:tcW w:w="694" w:type="pct"/>
            <w:vMerge w:val="continue"/>
            <w:vAlign w:val="center"/>
          </w:tcPr>
          <w:p w14:paraId="25D345C4">
            <w:pPr>
              <w:jc w:val="center"/>
              <w:rPr>
                <w:kern w:val="0"/>
              </w:rPr>
            </w:pPr>
          </w:p>
        </w:tc>
        <w:tc>
          <w:tcPr>
            <w:tcW w:w="732" w:type="pct"/>
            <w:vMerge w:val="continue"/>
            <w:vAlign w:val="center"/>
          </w:tcPr>
          <w:p w14:paraId="3528252E">
            <w:pPr>
              <w:jc w:val="center"/>
              <w:rPr>
                <w:kern w:val="0"/>
              </w:rPr>
            </w:pPr>
          </w:p>
        </w:tc>
        <w:tc>
          <w:tcPr>
            <w:tcW w:w="1032" w:type="pct"/>
            <w:vAlign w:val="center"/>
          </w:tcPr>
          <w:p w14:paraId="6027194B">
            <w:pPr>
              <w:jc w:val="center"/>
              <w:rPr>
                <w:kern w:val="0"/>
              </w:rPr>
            </w:pPr>
            <w:r>
              <w:rPr>
                <w:rFonts w:hint="eastAsia"/>
                <w:kern w:val="0"/>
              </w:rPr>
              <w:t>对羟基苯甲醚</w:t>
            </w:r>
          </w:p>
        </w:tc>
        <w:tc>
          <w:tcPr>
            <w:tcW w:w="885" w:type="pct"/>
            <w:vAlign w:val="center"/>
          </w:tcPr>
          <w:p w14:paraId="57024C4E">
            <w:pPr>
              <w:jc w:val="center"/>
              <w:rPr>
                <w:kern w:val="0"/>
              </w:rPr>
            </w:pPr>
            <w:r>
              <w:rPr>
                <w:kern w:val="0"/>
              </w:rPr>
              <w:t>0.5</w:t>
            </w:r>
          </w:p>
        </w:tc>
        <w:tc>
          <w:tcPr>
            <w:tcW w:w="1036" w:type="pct"/>
            <w:vAlign w:val="center"/>
          </w:tcPr>
          <w:p w14:paraId="0E36220F">
            <w:pPr>
              <w:jc w:val="center"/>
              <w:rPr>
                <w:kern w:val="0"/>
              </w:rPr>
            </w:pPr>
            <w:r>
              <w:rPr>
                <w:rFonts w:hint="eastAsia"/>
                <w:kern w:val="0"/>
              </w:rPr>
              <w:t>/</w:t>
            </w:r>
          </w:p>
        </w:tc>
      </w:tr>
      <w:tr w14:paraId="0AFE5F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23F9FF39">
            <w:pPr>
              <w:jc w:val="center"/>
              <w:rPr>
                <w:kern w:val="0"/>
              </w:rPr>
            </w:pPr>
          </w:p>
        </w:tc>
        <w:tc>
          <w:tcPr>
            <w:tcW w:w="694" w:type="pct"/>
            <w:vMerge w:val="continue"/>
            <w:vAlign w:val="center"/>
          </w:tcPr>
          <w:p w14:paraId="48C0E754">
            <w:pPr>
              <w:jc w:val="center"/>
              <w:rPr>
                <w:kern w:val="0"/>
              </w:rPr>
            </w:pPr>
          </w:p>
        </w:tc>
        <w:tc>
          <w:tcPr>
            <w:tcW w:w="732" w:type="pct"/>
            <w:vMerge w:val="continue"/>
            <w:vAlign w:val="center"/>
          </w:tcPr>
          <w:p w14:paraId="2B774F25">
            <w:pPr>
              <w:jc w:val="center"/>
              <w:rPr>
                <w:kern w:val="0"/>
              </w:rPr>
            </w:pPr>
          </w:p>
        </w:tc>
        <w:tc>
          <w:tcPr>
            <w:tcW w:w="1032" w:type="pct"/>
            <w:vAlign w:val="center"/>
          </w:tcPr>
          <w:p w14:paraId="1B23F8D0">
            <w:pPr>
              <w:jc w:val="center"/>
              <w:rPr>
                <w:kern w:val="0"/>
              </w:rPr>
            </w:pPr>
            <w:r>
              <w:rPr>
                <w:rFonts w:hint="eastAsia"/>
                <w:kern w:val="0"/>
              </w:rPr>
              <w:t>挥发性有机物</w:t>
            </w:r>
          </w:p>
        </w:tc>
        <w:tc>
          <w:tcPr>
            <w:tcW w:w="885" w:type="pct"/>
            <w:vAlign w:val="center"/>
          </w:tcPr>
          <w:p w14:paraId="4E0D0A25">
            <w:pPr>
              <w:jc w:val="center"/>
              <w:rPr>
                <w:kern w:val="0"/>
              </w:rPr>
            </w:pPr>
            <w:r>
              <w:rPr>
                <w:kern w:val="0"/>
              </w:rPr>
              <w:t>6.49</w:t>
            </w:r>
          </w:p>
        </w:tc>
        <w:tc>
          <w:tcPr>
            <w:tcW w:w="1036" w:type="pct"/>
            <w:vAlign w:val="center"/>
          </w:tcPr>
          <w:p w14:paraId="654B0B53">
            <w:pPr>
              <w:jc w:val="center"/>
              <w:rPr>
                <w:rFonts w:hint="default" w:eastAsia="宋体"/>
                <w:kern w:val="0"/>
                <w:lang w:val="en-US" w:eastAsia="zh-CN"/>
              </w:rPr>
            </w:pPr>
            <w:r>
              <w:rPr>
                <w:rFonts w:hint="eastAsia"/>
                <w:kern w:val="0"/>
                <w:lang w:val="en-US" w:eastAsia="zh-CN"/>
              </w:rPr>
              <w:t>12.98</w:t>
            </w:r>
          </w:p>
        </w:tc>
      </w:tr>
      <w:tr w14:paraId="535D44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5BAFC280">
            <w:pPr>
              <w:jc w:val="center"/>
              <w:rPr>
                <w:kern w:val="0"/>
              </w:rPr>
            </w:pPr>
          </w:p>
        </w:tc>
        <w:tc>
          <w:tcPr>
            <w:tcW w:w="1426" w:type="pct"/>
            <w:gridSpan w:val="2"/>
            <w:vMerge w:val="restart"/>
            <w:vAlign w:val="center"/>
          </w:tcPr>
          <w:p w14:paraId="00C58AF6">
            <w:pPr>
              <w:jc w:val="center"/>
              <w:rPr>
                <w:kern w:val="0"/>
              </w:rPr>
            </w:pPr>
            <w:r>
              <w:rPr>
                <w:rFonts w:hint="eastAsia"/>
                <w:kern w:val="0"/>
              </w:rPr>
              <w:t>VOCs含量</w:t>
            </w:r>
          </w:p>
        </w:tc>
        <w:tc>
          <w:tcPr>
            <w:tcW w:w="1032" w:type="pct"/>
            <w:vAlign w:val="center"/>
          </w:tcPr>
          <w:p w14:paraId="3570A668">
            <w:pPr>
              <w:jc w:val="center"/>
              <w:rPr>
                <w:kern w:val="0"/>
              </w:rPr>
            </w:pPr>
            <w:r>
              <w:rPr>
                <w:rFonts w:hint="eastAsia"/>
                <w:kern w:val="0"/>
              </w:rPr>
              <w:t>挥发性有机物</w:t>
            </w:r>
          </w:p>
        </w:tc>
        <w:tc>
          <w:tcPr>
            <w:tcW w:w="885" w:type="pct"/>
            <w:vAlign w:val="center"/>
          </w:tcPr>
          <w:p w14:paraId="3DACAF9C">
            <w:pPr>
              <w:jc w:val="center"/>
              <w:rPr>
                <w:kern w:val="0"/>
              </w:rPr>
            </w:pPr>
            <w:r>
              <w:rPr>
                <w:rFonts w:hint="eastAsia"/>
                <w:kern w:val="0"/>
              </w:rPr>
              <w:t>—</w:t>
            </w:r>
          </w:p>
        </w:tc>
        <w:tc>
          <w:tcPr>
            <w:tcW w:w="1036" w:type="pct"/>
            <w:vAlign w:val="center"/>
          </w:tcPr>
          <w:p w14:paraId="24D9D215">
            <w:pPr>
              <w:jc w:val="center"/>
              <w:rPr>
                <w:kern w:val="0"/>
              </w:rPr>
            </w:pPr>
            <w:r>
              <w:rPr>
                <w:rFonts w:hint="eastAsia"/>
                <w:kern w:val="0"/>
                <w:lang w:val="en-US" w:eastAsia="zh-CN"/>
              </w:rPr>
              <w:t>12.98</w:t>
            </w:r>
          </w:p>
        </w:tc>
      </w:tr>
      <w:tr w14:paraId="3575AA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3C14DB0F">
            <w:pPr>
              <w:jc w:val="center"/>
              <w:rPr>
                <w:kern w:val="0"/>
              </w:rPr>
            </w:pPr>
          </w:p>
        </w:tc>
        <w:tc>
          <w:tcPr>
            <w:tcW w:w="1426" w:type="pct"/>
            <w:gridSpan w:val="2"/>
            <w:vMerge w:val="continue"/>
            <w:vAlign w:val="center"/>
          </w:tcPr>
          <w:p w14:paraId="0724B388">
            <w:pPr>
              <w:jc w:val="center"/>
              <w:rPr>
                <w:kern w:val="0"/>
              </w:rPr>
            </w:pPr>
          </w:p>
        </w:tc>
        <w:tc>
          <w:tcPr>
            <w:tcW w:w="1032" w:type="pct"/>
            <w:vAlign w:val="center"/>
          </w:tcPr>
          <w:p w14:paraId="26081D28">
            <w:pPr>
              <w:jc w:val="center"/>
              <w:rPr>
                <w:kern w:val="0"/>
              </w:rPr>
            </w:pPr>
            <w:r>
              <w:rPr>
                <w:rFonts w:hint="eastAsia"/>
                <w:kern w:val="0"/>
              </w:rPr>
              <w:t>合计</w:t>
            </w:r>
          </w:p>
        </w:tc>
        <w:tc>
          <w:tcPr>
            <w:tcW w:w="885" w:type="pct"/>
            <w:vAlign w:val="center"/>
          </w:tcPr>
          <w:p w14:paraId="20535C94">
            <w:pPr>
              <w:jc w:val="center"/>
              <w:rPr>
                <w:kern w:val="0"/>
              </w:rPr>
            </w:pPr>
            <w:r>
              <w:rPr>
                <w:rFonts w:hint="eastAsia"/>
                <w:kern w:val="0"/>
              </w:rPr>
              <w:t>—</w:t>
            </w:r>
          </w:p>
        </w:tc>
        <w:tc>
          <w:tcPr>
            <w:tcW w:w="1036" w:type="pct"/>
            <w:vAlign w:val="center"/>
          </w:tcPr>
          <w:p w14:paraId="39135376">
            <w:pPr>
              <w:jc w:val="center"/>
              <w:rPr>
                <w:kern w:val="0"/>
              </w:rPr>
            </w:pPr>
            <w:r>
              <w:rPr>
                <w:rFonts w:hint="eastAsia"/>
                <w:kern w:val="0"/>
                <w:lang w:val="en-US" w:eastAsia="zh-CN"/>
              </w:rPr>
              <w:t>12.98</w:t>
            </w:r>
          </w:p>
        </w:tc>
      </w:tr>
    </w:tbl>
    <w:p w14:paraId="7CF7AF3D">
      <w:pPr>
        <w:pStyle w:val="45"/>
        <w:rPr>
          <w:rFonts w:hint="default" w:eastAsia="宋体"/>
          <w:lang w:val="en-US" w:eastAsia="zh-CN"/>
        </w:rPr>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18</w:t>
      </w:r>
      <w:r>
        <w:rPr>
          <w:rFonts w:hint="eastAsia" w:ascii="Times New Roman" w:hAnsi="Times New Roman"/>
          <w:b/>
          <w:color w:val="000000"/>
          <w:sz w:val="24"/>
          <w:szCs w:val="24"/>
        </w:rPr>
        <w:t xml:space="preserve">  </w:t>
      </w:r>
      <w:r>
        <w:rPr>
          <w:rFonts w:hint="eastAsia" w:ascii="Times New Roman" w:hAnsi="Times New Roman"/>
          <w:b/>
          <w:color w:val="000000"/>
          <w:sz w:val="24"/>
          <w:szCs w:val="24"/>
          <w:lang w:val="en-US" w:eastAsia="zh-CN"/>
        </w:rPr>
        <w:t>新增水性油墨有机废气污染物源强</w:t>
      </w:r>
    </w:p>
    <w:tbl>
      <w:tblPr>
        <w:tblStyle w:val="88"/>
        <w:tblW w:w="5003"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2400"/>
        <w:gridCol w:w="1092"/>
        <w:gridCol w:w="658"/>
        <w:gridCol w:w="537"/>
        <w:gridCol w:w="868"/>
        <w:gridCol w:w="868"/>
        <w:gridCol w:w="658"/>
        <w:gridCol w:w="658"/>
        <w:gridCol w:w="658"/>
        <w:gridCol w:w="658"/>
        <w:gridCol w:w="499"/>
      </w:tblGrid>
      <w:tr w14:paraId="2C366A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restart"/>
            <w:shd w:val="clear" w:color="auto" w:fill="auto"/>
            <w:vAlign w:val="center"/>
          </w:tcPr>
          <w:p w14:paraId="6E242922">
            <w:pPr>
              <w:adjustRightInd w:val="0"/>
              <w:snapToGrid w:val="0"/>
              <w:jc w:val="center"/>
              <w:rPr>
                <w:rFonts w:hint="eastAsia" w:ascii="Times New Roman" w:hAnsi="Times New Roman" w:eastAsia="宋体" w:cs="Times New Roman"/>
                <w:kern w:val="0"/>
                <w:sz w:val="21"/>
                <w:szCs w:val="21"/>
                <w:lang w:eastAsia="zh-CN"/>
              </w:rPr>
            </w:pPr>
            <w:r>
              <w:rPr>
                <w:rFonts w:hint="eastAsia" w:ascii="Times New Roman" w:hAnsi="Times New Roman" w:eastAsia="宋体" w:cs="Times New Roman"/>
                <w:kern w:val="0"/>
                <w:sz w:val="21"/>
                <w:szCs w:val="21"/>
                <w:lang w:val="en-US" w:eastAsia="zh-CN"/>
              </w:rPr>
              <w:t>废气名称</w:t>
            </w:r>
          </w:p>
        </w:tc>
        <w:tc>
          <w:tcPr>
            <w:tcW w:w="571" w:type="pct"/>
            <w:vMerge w:val="restart"/>
            <w:shd w:val="clear" w:color="auto" w:fill="auto"/>
            <w:vAlign w:val="center"/>
          </w:tcPr>
          <w:p w14:paraId="722AB1EA">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VOCs原料</w:t>
            </w:r>
          </w:p>
        </w:tc>
        <w:tc>
          <w:tcPr>
            <w:tcW w:w="344" w:type="pct"/>
            <w:vMerge w:val="restart"/>
            <w:shd w:val="clear" w:color="auto" w:fill="auto"/>
            <w:vAlign w:val="center"/>
          </w:tcPr>
          <w:p w14:paraId="087FFC77">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污染物</w:t>
            </w:r>
          </w:p>
        </w:tc>
        <w:tc>
          <w:tcPr>
            <w:tcW w:w="281" w:type="pct"/>
            <w:vMerge w:val="restart"/>
            <w:shd w:val="clear" w:color="auto" w:fill="auto"/>
            <w:vAlign w:val="center"/>
          </w:tcPr>
          <w:p w14:paraId="2BA57493">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工序</w:t>
            </w:r>
          </w:p>
        </w:tc>
        <w:tc>
          <w:tcPr>
            <w:tcW w:w="454" w:type="pct"/>
            <w:shd w:val="clear" w:color="auto" w:fill="auto"/>
            <w:vAlign w:val="center"/>
          </w:tcPr>
          <w:p w14:paraId="1A181AA7">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产生率</w:t>
            </w:r>
          </w:p>
        </w:tc>
        <w:tc>
          <w:tcPr>
            <w:tcW w:w="454" w:type="pct"/>
            <w:shd w:val="clear" w:color="auto" w:fill="auto"/>
            <w:vAlign w:val="center"/>
          </w:tcPr>
          <w:p w14:paraId="365FF06F">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产生量</w:t>
            </w:r>
          </w:p>
        </w:tc>
        <w:tc>
          <w:tcPr>
            <w:tcW w:w="344" w:type="pct"/>
            <w:shd w:val="clear" w:color="auto" w:fill="auto"/>
            <w:vAlign w:val="center"/>
          </w:tcPr>
          <w:p w14:paraId="623E5FD6">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收集率</w:t>
            </w:r>
          </w:p>
        </w:tc>
        <w:tc>
          <w:tcPr>
            <w:tcW w:w="344" w:type="pct"/>
            <w:shd w:val="clear" w:color="auto" w:fill="auto"/>
            <w:vAlign w:val="center"/>
          </w:tcPr>
          <w:p w14:paraId="4DC984A4">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处理率</w:t>
            </w:r>
          </w:p>
        </w:tc>
        <w:tc>
          <w:tcPr>
            <w:tcW w:w="949" w:type="pct"/>
            <w:gridSpan w:val="3"/>
            <w:shd w:val="clear" w:color="auto" w:fill="auto"/>
            <w:vAlign w:val="center"/>
          </w:tcPr>
          <w:p w14:paraId="73412931">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排放量(t/a)</w:t>
            </w:r>
          </w:p>
        </w:tc>
      </w:tr>
      <w:tr w14:paraId="7E4FA8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continue"/>
            <w:shd w:val="clear" w:color="auto" w:fill="auto"/>
            <w:vAlign w:val="center"/>
          </w:tcPr>
          <w:p w14:paraId="689C8B48">
            <w:pPr>
              <w:adjustRightInd w:val="0"/>
              <w:snapToGrid w:val="0"/>
              <w:jc w:val="center"/>
              <w:rPr>
                <w:rFonts w:hint="eastAsia" w:ascii="Times New Roman" w:hAnsi="Times New Roman" w:eastAsia="宋体" w:cs="Times New Roman"/>
                <w:kern w:val="0"/>
                <w:sz w:val="21"/>
                <w:szCs w:val="21"/>
              </w:rPr>
            </w:pPr>
          </w:p>
        </w:tc>
        <w:tc>
          <w:tcPr>
            <w:tcW w:w="571" w:type="pct"/>
            <w:vMerge w:val="continue"/>
            <w:shd w:val="clear" w:color="auto" w:fill="auto"/>
            <w:vAlign w:val="center"/>
          </w:tcPr>
          <w:p w14:paraId="5FF1D571">
            <w:pPr>
              <w:adjustRightInd w:val="0"/>
              <w:snapToGrid w:val="0"/>
              <w:jc w:val="center"/>
              <w:rPr>
                <w:rFonts w:hint="eastAsia" w:ascii="Times New Roman" w:hAnsi="Times New Roman" w:eastAsia="宋体" w:cs="Times New Roman"/>
                <w:kern w:val="0"/>
                <w:sz w:val="21"/>
                <w:szCs w:val="21"/>
              </w:rPr>
            </w:pPr>
          </w:p>
        </w:tc>
        <w:tc>
          <w:tcPr>
            <w:tcW w:w="344" w:type="pct"/>
            <w:vMerge w:val="continue"/>
            <w:shd w:val="clear" w:color="auto" w:fill="auto"/>
            <w:vAlign w:val="center"/>
          </w:tcPr>
          <w:p w14:paraId="209372B1">
            <w:pPr>
              <w:adjustRightInd w:val="0"/>
              <w:snapToGrid w:val="0"/>
              <w:jc w:val="center"/>
              <w:rPr>
                <w:rFonts w:hint="eastAsia" w:ascii="Times New Roman" w:hAnsi="Times New Roman" w:eastAsia="宋体" w:cs="Times New Roman"/>
                <w:kern w:val="0"/>
                <w:sz w:val="21"/>
                <w:szCs w:val="21"/>
              </w:rPr>
            </w:pPr>
          </w:p>
        </w:tc>
        <w:tc>
          <w:tcPr>
            <w:tcW w:w="281" w:type="pct"/>
            <w:vMerge w:val="continue"/>
            <w:shd w:val="clear" w:color="auto" w:fill="auto"/>
            <w:vAlign w:val="center"/>
          </w:tcPr>
          <w:p w14:paraId="46F05A17">
            <w:pPr>
              <w:adjustRightInd w:val="0"/>
              <w:snapToGrid w:val="0"/>
              <w:jc w:val="center"/>
              <w:rPr>
                <w:rFonts w:hint="eastAsia" w:ascii="Times New Roman" w:hAnsi="Times New Roman" w:eastAsia="宋体" w:cs="Times New Roman"/>
                <w:kern w:val="0"/>
                <w:sz w:val="21"/>
                <w:szCs w:val="21"/>
              </w:rPr>
            </w:pPr>
          </w:p>
        </w:tc>
        <w:tc>
          <w:tcPr>
            <w:tcW w:w="454" w:type="pct"/>
            <w:shd w:val="clear" w:color="auto" w:fill="auto"/>
            <w:vAlign w:val="center"/>
          </w:tcPr>
          <w:p w14:paraId="0E6EE2C1">
            <w:pPr>
              <w:adjustRightInd w:val="0"/>
              <w:snapToGrid w:val="0"/>
              <w:jc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w:t>
            </w:r>
          </w:p>
        </w:tc>
        <w:tc>
          <w:tcPr>
            <w:tcW w:w="454" w:type="pct"/>
            <w:shd w:val="clear" w:color="auto" w:fill="auto"/>
            <w:vAlign w:val="center"/>
          </w:tcPr>
          <w:p w14:paraId="68915D8E">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t/a</w:t>
            </w:r>
          </w:p>
        </w:tc>
        <w:tc>
          <w:tcPr>
            <w:tcW w:w="344" w:type="pct"/>
            <w:shd w:val="clear" w:color="auto" w:fill="auto"/>
            <w:vAlign w:val="center"/>
          </w:tcPr>
          <w:p w14:paraId="049A6AD1">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w:t>
            </w:r>
          </w:p>
        </w:tc>
        <w:tc>
          <w:tcPr>
            <w:tcW w:w="344" w:type="pct"/>
            <w:shd w:val="clear" w:color="auto" w:fill="auto"/>
            <w:vAlign w:val="center"/>
          </w:tcPr>
          <w:p w14:paraId="5AF5C70D">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w:t>
            </w:r>
          </w:p>
        </w:tc>
        <w:tc>
          <w:tcPr>
            <w:tcW w:w="344" w:type="pct"/>
            <w:shd w:val="clear" w:color="auto" w:fill="auto"/>
            <w:vAlign w:val="center"/>
          </w:tcPr>
          <w:p w14:paraId="653CF26E">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有组织</w:t>
            </w:r>
          </w:p>
        </w:tc>
        <w:tc>
          <w:tcPr>
            <w:tcW w:w="344" w:type="pct"/>
            <w:shd w:val="clear" w:color="auto" w:fill="auto"/>
            <w:vAlign w:val="center"/>
          </w:tcPr>
          <w:p w14:paraId="2A25DD89">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无组织</w:t>
            </w:r>
          </w:p>
        </w:tc>
        <w:tc>
          <w:tcPr>
            <w:tcW w:w="260" w:type="pct"/>
            <w:shd w:val="clear" w:color="auto" w:fill="auto"/>
            <w:vAlign w:val="center"/>
          </w:tcPr>
          <w:p w14:paraId="76DF276B">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合计</w:t>
            </w:r>
          </w:p>
        </w:tc>
      </w:tr>
      <w:tr w14:paraId="4A7D06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restart"/>
            <w:shd w:val="clear" w:color="auto" w:fill="auto"/>
            <w:vAlign w:val="center"/>
          </w:tcPr>
          <w:p w14:paraId="3E3E3441">
            <w:pPr>
              <w:adjustRightInd w:val="0"/>
              <w:snapToGrid w:val="0"/>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新增水性油墨有机废气</w:t>
            </w:r>
          </w:p>
        </w:tc>
        <w:tc>
          <w:tcPr>
            <w:tcW w:w="571" w:type="pct"/>
            <w:vMerge w:val="restart"/>
            <w:shd w:val="clear" w:color="auto" w:fill="auto"/>
            <w:vAlign w:val="center"/>
          </w:tcPr>
          <w:p w14:paraId="36B11DB7">
            <w:pPr>
              <w:adjustRightInd w:val="0"/>
              <w:snapToGrid w:val="0"/>
              <w:jc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水性油墨</w:t>
            </w:r>
          </w:p>
        </w:tc>
        <w:tc>
          <w:tcPr>
            <w:tcW w:w="344" w:type="pct"/>
            <w:vMerge w:val="restart"/>
            <w:shd w:val="clear" w:color="auto" w:fill="auto"/>
            <w:vAlign w:val="center"/>
          </w:tcPr>
          <w:p w14:paraId="28671A58">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VOCs</w:t>
            </w:r>
          </w:p>
        </w:tc>
        <w:tc>
          <w:tcPr>
            <w:tcW w:w="281" w:type="pct"/>
            <w:shd w:val="clear" w:color="auto" w:fill="auto"/>
            <w:vAlign w:val="center"/>
          </w:tcPr>
          <w:p w14:paraId="2088211B">
            <w:pPr>
              <w:adjustRightInd w:val="0"/>
              <w:snapToGrid w:val="0"/>
              <w:jc w:val="center"/>
              <w:rPr>
                <w:rFonts w:hint="eastAsia" w:ascii="Times New Roman" w:hAnsi="Times New Roman" w:eastAsia="宋体" w:cs="Times New Roman"/>
                <w:kern w:val="0"/>
                <w:sz w:val="21"/>
                <w:szCs w:val="21"/>
                <w:lang w:eastAsia="zh-CN"/>
              </w:rPr>
            </w:pPr>
            <w:r>
              <w:rPr>
                <w:rFonts w:hint="eastAsia" w:ascii="Times New Roman" w:hAnsi="Times New Roman" w:eastAsia="宋体" w:cs="Times New Roman"/>
                <w:kern w:val="0"/>
                <w:sz w:val="21"/>
                <w:szCs w:val="21"/>
                <w:lang w:val="en-US" w:eastAsia="zh-CN"/>
              </w:rPr>
              <w:t>下料、调墨</w:t>
            </w:r>
          </w:p>
        </w:tc>
        <w:tc>
          <w:tcPr>
            <w:tcW w:w="454" w:type="pct"/>
            <w:shd w:val="clear" w:color="auto" w:fill="auto"/>
            <w:vAlign w:val="center"/>
          </w:tcPr>
          <w:p w14:paraId="37F2E35B">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0.5</w:t>
            </w:r>
          </w:p>
        </w:tc>
        <w:tc>
          <w:tcPr>
            <w:tcW w:w="454" w:type="pct"/>
            <w:shd w:val="clear" w:color="auto" w:fill="auto"/>
            <w:vAlign w:val="center"/>
          </w:tcPr>
          <w:p w14:paraId="0D85FBD2">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w:t>
            </w:r>
            <w:r>
              <w:rPr>
                <w:rFonts w:hint="eastAsia" w:cs="Times New Roman"/>
                <w:kern w:val="0"/>
                <w:sz w:val="21"/>
                <w:szCs w:val="21"/>
                <w:lang w:val="en-US" w:eastAsia="zh-CN"/>
              </w:rPr>
              <w:t>65</w:t>
            </w:r>
          </w:p>
        </w:tc>
        <w:tc>
          <w:tcPr>
            <w:tcW w:w="344" w:type="pct"/>
            <w:shd w:val="clear" w:color="auto" w:fill="auto"/>
            <w:vAlign w:val="center"/>
          </w:tcPr>
          <w:p w14:paraId="349B4DE2">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9</w:t>
            </w:r>
            <w:r>
              <w:rPr>
                <w:rFonts w:hint="eastAsia" w:ascii="Times New Roman" w:hAnsi="Times New Roman" w:eastAsia="宋体" w:cs="Times New Roman"/>
                <w:kern w:val="0"/>
                <w:sz w:val="21"/>
                <w:szCs w:val="21"/>
                <w:lang w:val="en-US" w:eastAsia="zh-CN"/>
              </w:rPr>
              <w:t>0</w:t>
            </w:r>
            <w:r>
              <w:rPr>
                <w:rFonts w:hint="eastAsia" w:ascii="Times New Roman" w:hAnsi="Times New Roman" w:eastAsia="宋体" w:cs="Times New Roman"/>
                <w:kern w:val="0"/>
                <w:sz w:val="21"/>
                <w:szCs w:val="21"/>
              </w:rPr>
              <w:t xml:space="preserve">.0 </w:t>
            </w:r>
          </w:p>
        </w:tc>
        <w:tc>
          <w:tcPr>
            <w:tcW w:w="344" w:type="pct"/>
            <w:vMerge w:val="restart"/>
            <w:shd w:val="clear" w:color="auto" w:fill="auto"/>
            <w:vAlign w:val="center"/>
          </w:tcPr>
          <w:p w14:paraId="371495C8">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9</w:t>
            </w:r>
            <w:r>
              <w:rPr>
                <w:rFonts w:hint="eastAsia" w:ascii="Times New Roman" w:hAnsi="Times New Roman" w:eastAsia="宋体" w:cs="Times New Roman"/>
                <w:kern w:val="0"/>
                <w:sz w:val="21"/>
                <w:szCs w:val="21"/>
                <w:lang w:val="en-US" w:eastAsia="zh-CN"/>
              </w:rPr>
              <w:t>8</w:t>
            </w:r>
            <w:r>
              <w:rPr>
                <w:rFonts w:hint="eastAsia" w:ascii="Times New Roman" w:hAnsi="Times New Roman" w:eastAsia="宋体" w:cs="Times New Roman"/>
                <w:kern w:val="0"/>
                <w:sz w:val="21"/>
                <w:szCs w:val="21"/>
              </w:rPr>
              <w:t xml:space="preserve">.0 </w:t>
            </w:r>
          </w:p>
        </w:tc>
        <w:tc>
          <w:tcPr>
            <w:tcW w:w="344" w:type="pct"/>
            <w:shd w:val="clear" w:color="auto" w:fill="auto"/>
            <w:vAlign w:val="center"/>
          </w:tcPr>
          <w:p w14:paraId="6F842A26">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0.00</w:t>
            </w:r>
            <w:r>
              <w:rPr>
                <w:rFonts w:hint="eastAsia" w:cs="Times New Roman"/>
                <w:kern w:val="0"/>
                <w:sz w:val="21"/>
                <w:szCs w:val="21"/>
                <w:lang w:val="en-US" w:eastAsia="zh-CN"/>
              </w:rPr>
              <w:t>1</w:t>
            </w:r>
          </w:p>
        </w:tc>
        <w:tc>
          <w:tcPr>
            <w:tcW w:w="344" w:type="pct"/>
            <w:shd w:val="clear" w:color="auto" w:fill="auto"/>
            <w:vAlign w:val="center"/>
          </w:tcPr>
          <w:p w14:paraId="3F00939E">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w:t>
            </w:r>
            <w:r>
              <w:rPr>
                <w:rFonts w:hint="eastAsia" w:cs="Times New Roman"/>
                <w:kern w:val="0"/>
                <w:sz w:val="21"/>
                <w:szCs w:val="21"/>
                <w:lang w:val="en-US" w:eastAsia="zh-CN"/>
              </w:rPr>
              <w:t>07</w:t>
            </w:r>
          </w:p>
        </w:tc>
        <w:tc>
          <w:tcPr>
            <w:tcW w:w="260" w:type="pct"/>
            <w:shd w:val="clear" w:color="auto" w:fill="auto"/>
            <w:vAlign w:val="center"/>
          </w:tcPr>
          <w:p w14:paraId="2A3BEEBA">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w:t>
            </w:r>
            <w:r>
              <w:rPr>
                <w:rFonts w:hint="eastAsia" w:cs="Times New Roman"/>
                <w:kern w:val="0"/>
                <w:sz w:val="21"/>
                <w:szCs w:val="21"/>
                <w:lang w:val="en-US" w:eastAsia="zh-CN"/>
              </w:rPr>
              <w:t>08</w:t>
            </w:r>
          </w:p>
        </w:tc>
      </w:tr>
      <w:tr w14:paraId="4CF015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continue"/>
            <w:shd w:val="clear" w:color="auto" w:fill="auto"/>
            <w:vAlign w:val="center"/>
          </w:tcPr>
          <w:p w14:paraId="74D1FCC8">
            <w:pPr>
              <w:adjustRightInd w:val="0"/>
              <w:snapToGrid w:val="0"/>
              <w:jc w:val="center"/>
              <w:rPr>
                <w:rFonts w:hint="eastAsia" w:ascii="Times New Roman" w:hAnsi="Times New Roman" w:eastAsia="宋体" w:cs="Times New Roman"/>
                <w:kern w:val="0"/>
                <w:sz w:val="21"/>
                <w:szCs w:val="21"/>
              </w:rPr>
            </w:pPr>
          </w:p>
        </w:tc>
        <w:tc>
          <w:tcPr>
            <w:tcW w:w="571" w:type="pct"/>
            <w:vMerge w:val="continue"/>
            <w:shd w:val="clear" w:color="auto" w:fill="auto"/>
            <w:vAlign w:val="center"/>
          </w:tcPr>
          <w:p w14:paraId="50996799">
            <w:pPr>
              <w:adjustRightInd w:val="0"/>
              <w:snapToGrid w:val="0"/>
              <w:jc w:val="center"/>
              <w:rPr>
                <w:rFonts w:hint="eastAsia" w:ascii="Times New Roman" w:hAnsi="Times New Roman" w:eastAsia="宋体" w:cs="Times New Roman"/>
                <w:kern w:val="0"/>
                <w:sz w:val="21"/>
                <w:szCs w:val="21"/>
              </w:rPr>
            </w:pPr>
          </w:p>
        </w:tc>
        <w:tc>
          <w:tcPr>
            <w:tcW w:w="344" w:type="pct"/>
            <w:vMerge w:val="continue"/>
            <w:shd w:val="clear" w:color="auto" w:fill="auto"/>
            <w:vAlign w:val="center"/>
          </w:tcPr>
          <w:p w14:paraId="154FC362">
            <w:pPr>
              <w:adjustRightInd w:val="0"/>
              <w:snapToGrid w:val="0"/>
              <w:jc w:val="center"/>
              <w:rPr>
                <w:rFonts w:hint="eastAsia" w:ascii="Times New Roman" w:hAnsi="Times New Roman" w:eastAsia="宋体" w:cs="Times New Roman"/>
                <w:kern w:val="0"/>
                <w:sz w:val="21"/>
                <w:szCs w:val="21"/>
              </w:rPr>
            </w:pPr>
          </w:p>
        </w:tc>
        <w:tc>
          <w:tcPr>
            <w:tcW w:w="281" w:type="pct"/>
            <w:shd w:val="clear" w:color="auto" w:fill="auto"/>
            <w:vAlign w:val="center"/>
          </w:tcPr>
          <w:p w14:paraId="6EC0BD91">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lang w:val="en-US" w:eastAsia="zh-CN"/>
              </w:rPr>
              <w:t>印刷</w:t>
            </w:r>
          </w:p>
        </w:tc>
        <w:tc>
          <w:tcPr>
            <w:tcW w:w="454" w:type="pct"/>
            <w:shd w:val="clear" w:color="auto" w:fill="auto"/>
            <w:vAlign w:val="center"/>
          </w:tcPr>
          <w:p w14:paraId="0E1F2D8E">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4.5</w:t>
            </w:r>
          </w:p>
        </w:tc>
        <w:tc>
          <w:tcPr>
            <w:tcW w:w="454" w:type="pct"/>
            <w:shd w:val="clear" w:color="auto" w:fill="auto"/>
            <w:vAlign w:val="center"/>
          </w:tcPr>
          <w:p w14:paraId="7D2BEE43">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w:t>
            </w:r>
            <w:r>
              <w:rPr>
                <w:rFonts w:hint="eastAsia" w:cs="Times New Roman"/>
                <w:kern w:val="0"/>
                <w:sz w:val="21"/>
                <w:szCs w:val="21"/>
                <w:lang w:val="en-US" w:eastAsia="zh-CN"/>
              </w:rPr>
              <w:t>584</w:t>
            </w:r>
          </w:p>
        </w:tc>
        <w:tc>
          <w:tcPr>
            <w:tcW w:w="344" w:type="pct"/>
            <w:shd w:val="clear" w:color="auto" w:fill="auto"/>
            <w:vAlign w:val="center"/>
          </w:tcPr>
          <w:p w14:paraId="7C1E7D97">
            <w:pPr>
              <w:adjustRightInd w:val="0"/>
              <w:snapToGrid w:val="0"/>
              <w:jc w:val="center"/>
              <w:rPr>
                <w:rFonts w:hint="eastAsia" w:ascii="Times New Roman" w:hAnsi="Times New Roman" w:eastAsia="宋体" w:cs="Times New Roman"/>
                <w:kern w:val="0"/>
                <w:sz w:val="21"/>
                <w:szCs w:val="21"/>
              </w:rPr>
            </w:pPr>
            <w:r>
              <w:rPr>
                <w:rFonts w:hint="eastAsia" w:cs="Times New Roman"/>
                <w:kern w:val="0"/>
                <w:sz w:val="21"/>
                <w:szCs w:val="21"/>
                <w:lang w:val="en-US" w:eastAsia="zh-CN"/>
              </w:rPr>
              <w:t>80</w:t>
            </w:r>
            <w:r>
              <w:rPr>
                <w:rFonts w:hint="eastAsia" w:ascii="Times New Roman" w:hAnsi="Times New Roman" w:eastAsia="宋体" w:cs="Times New Roman"/>
                <w:kern w:val="0"/>
                <w:sz w:val="21"/>
                <w:szCs w:val="21"/>
              </w:rPr>
              <w:t xml:space="preserve">.0 </w:t>
            </w:r>
          </w:p>
        </w:tc>
        <w:tc>
          <w:tcPr>
            <w:tcW w:w="344" w:type="pct"/>
            <w:vMerge w:val="continue"/>
            <w:shd w:val="clear" w:color="auto" w:fill="auto"/>
            <w:vAlign w:val="center"/>
          </w:tcPr>
          <w:p w14:paraId="15E5FF97">
            <w:pPr>
              <w:adjustRightInd w:val="0"/>
              <w:snapToGrid w:val="0"/>
              <w:jc w:val="center"/>
              <w:rPr>
                <w:rFonts w:hint="eastAsia" w:ascii="Times New Roman" w:hAnsi="Times New Roman" w:eastAsia="宋体" w:cs="Times New Roman"/>
                <w:kern w:val="0"/>
                <w:sz w:val="21"/>
                <w:szCs w:val="21"/>
              </w:rPr>
            </w:pPr>
          </w:p>
        </w:tc>
        <w:tc>
          <w:tcPr>
            <w:tcW w:w="344" w:type="pct"/>
            <w:shd w:val="clear" w:color="auto" w:fill="auto"/>
            <w:vAlign w:val="center"/>
          </w:tcPr>
          <w:p w14:paraId="716540D4">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w:t>
            </w:r>
            <w:r>
              <w:rPr>
                <w:rFonts w:hint="eastAsia" w:cs="Times New Roman"/>
                <w:kern w:val="0"/>
                <w:sz w:val="21"/>
                <w:szCs w:val="21"/>
                <w:lang w:val="en-US" w:eastAsia="zh-CN"/>
              </w:rPr>
              <w:t>09</w:t>
            </w:r>
          </w:p>
        </w:tc>
        <w:tc>
          <w:tcPr>
            <w:tcW w:w="344" w:type="pct"/>
            <w:shd w:val="clear" w:color="auto" w:fill="auto"/>
            <w:vAlign w:val="center"/>
          </w:tcPr>
          <w:p w14:paraId="2268D867">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w:t>
            </w:r>
            <w:r>
              <w:rPr>
                <w:rFonts w:hint="eastAsia" w:cs="Times New Roman"/>
                <w:kern w:val="0"/>
                <w:sz w:val="21"/>
                <w:szCs w:val="21"/>
                <w:lang w:val="en-US" w:eastAsia="zh-CN"/>
              </w:rPr>
              <w:t>117</w:t>
            </w:r>
          </w:p>
        </w:tc>
        <w:tc>
          <w:tcPr>
            <w:tcW w:w="260" w:type="pct"/>
            <w:shd w:val="clear" w:color="auto" w:fill="auto"/>
            <w:vAlign w:val="center"/>
          </w:tcPr>
          <w:p w14:paraId="2CE31A78">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w:t>
            </w:r>
            <w:r>
              <w:rPr>
                <w:rFonts w:hint="eastAsia" w:cs="Times New Roman"/>
                <w:kern w:val="0"/>
                <w:sz w:val="21"/>
                <w:szCs w:val="21"/>
                <w:lang w:val="en-US" w:eastAsia="zh-CN"/>
              </w:rPr>
              <w:t>126</w:t>
            </w:r>
          </w:p>
        </w:tc>
      </w:tr>
      <w:tr w14:paraId="0C1EA7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continue"/>
            <w:shd w:val="clear" w:color="auto" w:fill="auto"/>
            <w:vAlign w:val="center"/>
          </w:tcPr>
          <w:p w14:paraId="5665575A">
            <w:pPr>
              <w:adjustRightInd w:val="0"/>
              <w:snapToGrid w:val="0"/>
              <w:jc w:val="center"/>
              <w:rPr>
                <w:rFonts w:hint="eastAsia" w:ascii="Times New Roman" w:hAnsi="Times New Roman" w:eastAsia="宋体" w:cs="Times New Roman"/>
                <w:kern w:val="0"/>
                <w:sz w:val="21"/>
                <w:szCs w:val="21"/>
              </w:rPr>
            </w:pPr>
          </w:p>
        </w:tc>
        <w:tc>
          <w:tcPr>
            <w:tcW w:w="571" w:type="pct"/>
            <w:vMerge w:val="continue"/>
            <w:shd w:val="clear" w:color="auto" w:fill="auto"/>
            <w:vAlign w:val="center"/>
          </w:tcPr>
          <w:p w14:paraId="3369D561">
            <w:pPr>
              <w:adjustRightInd w:val="0"/>
              <w:snapToGrid w:val="0"/>
              <w:jc w:val="center"/>
              <w:rPr>
                <w:rFonts w:hint="eastAsia" w:ascii="Times New Roman" w:hAnsi="Times New Roman" w:eastAsia="宋体" w:cs="Times New Roman"/>
                <w:kern w:val="0"/>
                <w:sz w:val="21"/>
                <w:szCs w:val="21"/>
              </w:rPr>
            </w:pPr>
          </w:p>
        </w:tc>
        <w:tc>
          <w:tcPr>
            <w:tcW w:w="344" w:type="pct"/>
            <w:vMerge w:val="continue"/>
            <w:shd w:val="clear" w:color="auto" w:fill="auto"/>
            <w:vAlign w:val="center"/>
          </w:tcPr>
          <w:p w14:paraId="60FDF78D">
            <w:pPr>
              <w:adjustRightInd w:val="0"/>
              <w:snapToGrid w:val="0"/>
              <w:jc w:val="center"/>
              <w:rPr>
                <w:rFonts w:hint="eastAsia" w:ascii="Times New Roman" w:hAnsi="Times New Roman" w:eastAsia="宋体" w:cs="Times New Roman"/>
                <w:kern w:val="0"/>
                <w:sz w:val="21"/>
                <w:szCs w:val="21"/>
              </w:rPr>
            </w:pPr>
          </w:p>
        </w:tc>
        <w:tc>
          <w:tcPr>
            <w:tcW w:w="281" w:type="pct"/>
            <w:shd w:val="clear" w:color="auto" w:fill="auto"/>
            <w:vAlign w:val="center"/>
          </w:tcPr>
          <w:p w14:paraId="06B4DF72">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烘干</w:t>
            </w:r>
          </w:p>
        </w:tc>
        <w:tc>
          <w:tcPr>
            <w:tcW w:w="454" w:type="pct"/>
            <w:shd w:val="clear" w:color="auto" w:fill="auto"/>
            <w:vAlign w:val="center"/>
          </w:tcPr>
          <w:p w14:paraId="7634A5AD">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95</w:t>
            </w:r>
          </w:p>
        </w:tc>
        <w:tc>
          <w:tcPr>
            <w:tcW w:w="454" w:type="pct"/>
            <w:shd w:val="clear" w:color="auto" w:fill="auto"/>
            <w:vAlign w:val="center"/>
          </w:tcPr>
          <w:p w14:paraId="136291BC">
            <w:pPr>
              <w:adjustRightInd w:val="0"/>
              <w:snapToGrid w:val="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12.331</w:t>
            </w:r>
          </w:p>
        </w:tc>
        <w:tc>
          <w:tcPr>
            <w:tcW w:w="344" w:type="pct"/>
            <w:shd w:val="clear" w:color="auto" w:fill="auto"/>
            <w:vAlign w:val="center"/>
          </w:tcPr>
          <w:p w14:paraId="00E8DE14">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99.</w:t>
            </w:r>
            <w:r>
              <w:rPr>
                <w:rFonts w:hint="eastAsia" w:ascii="Times New Roman" w:hAnsi="Times New Roman" w:eastAsia="宋体" w:cs="Times New Roman"/>
                <w:kern w:val="0"/>
                <w:sz w:val="21"/>
                <w:szCs w:val="21"/>
                <w:lang w:val="en-US" w:eastAsia="zh-CN"/>
              </w:rPr>
              <w:t>0</w:t>
            </w:r>
          </w:p>
        </w:tc>
        <w:tc>
          <w:tcPr>
            <w:tcW w:w="344" w:type="pct"/>
            <w:vMerge w:val="continue"/>
            <w:shd w:val="clear" w:color="auto" w:fill="auto"/>
            <w:vAlign w:val="center"/>
          </w:tcPr>
          <w:p w14:paraId="7B3BDFAB">
            <w:pPr>
              <w:adjustRightInd w:val="0"/>
              <w:snapToGrid w:val="0"/>
              <w:jc w:val="center"/>
              <w:rPr>
                <w:rFonts w:hint="eastAsia" w:ascii="Times New Roman" w:hAnsi="Times New Roman" w:eastAsia="宋体" w:cs="Times New Roman"/>
                <w:kern w:val="0"/>
                <w:sz w:val="21"/>
                <w:szCs w:val="21"/>
              </w:rPr>
            </w:pPr>
          </w:p>
        </w:tc>
        <w:tc>
          <w:tcPr>
            <w:tcW w:w="344" w:type="pct"/>
            <w:shd w:val="clear" w:color="auto" w:fill="auto"/>
            <w:vAlign w:val="center"/>
          </w:tcPr>
          <w:p w14:paraId="3A430A5E">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w:t>
            </w:r>
            <w:r>
              <w:rPr>
                <w:rFonts w:hint="eastAsia" w:cs="Times New Roman"/>
                <w:kern w:val="0"/>
                <w:sz w:val="21"/>
                <w:szCs w:val="21"/>
                <w:lang w:val="en-US" w:eastAsia="zh-CN"/>
              </w:rPr>
              <w:t>244</w:t>
            </w:r>
          </w:p>
        </w:tc>
        <w:tc>
          <w:tcPr>
            <w:tcW w:w="344" w:type="pct"/>
            <w:shd w:val="clear" w:color="auto" w:fill="auto"/>
            <w:vAlign w:val="center"/>
          </w:tcPr>
          <w:p w14:paraId="1DC31A01">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w:t>
            </w:r>
            <w:r>
              <w:rPr>
                <w:rFonts w:hint="eastAsia" w:cs="Times New Roman"/>
                <w:kern w:val="0"/>
                <w:sz w:val="21"/>
                <w:szCs w:val="21"/>
                <w:lang w:val="en-US" w:eastAsia="zh-CN"/>
              </w:rPr>
              <w:t>123</w:t>
            </w:r>
          </w:p>
        </w:tc>
        <w:tc>
          <w:tcPr>
            <w:tcW w:w="260" w:type="pct"/>
            <w:shd w:val="clear" w:color="auto" w:fill="auto"/>
            <w:vAlign w:val="center"/>
          </w:tcPr>
          <w:p w14:paraId="4B3ECC64">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w:t>
            </w:r>
            <w:r>
              <w:rPr>
                <w:rFonts w:hint="eastAsia" w:cs="Times New Roman"/>
                <w:kern w:val="0"/>
                <w:sz w:val="21"/>
                <w:szCs w:val="21"/>
                <w:lang w:val="en-US" w:eastAsia="zh-CN"/>
              </w:rPr>
              <w:t>367</w:t>
            </w:r>
          </w:p>
        </w:tc>
      </w:tr>
    </w:tbl>
    <w:p w14:paraId="44266D71">
      <w:pPr>
        <w:spacing w:line="460" w:lineRule="exact"/>
        <w:ind w:firstLine="480" w:firstLineChars="200"/>
        <w:rPr>
          <w:rFonts w:hint="eastAsia"/>
          <w:bCs/>
          <w:color w:val="000000"/>
          <w:sz w:val="24"/>
          <w:szCs w:val="20"/>
        </w:rPr>
      </w:pPr>
      <w:r>
        <w:rPr>
          <w:rFonts w:hint="eastAsia"/>
          <w:bCs/>
          <w:color w:val="000000"/>
          <w:sz w:val="24"/>
          <w:szCs w:val="20"/>
        </w:rPr>
        <w:t>本次评价</w:t>
      </w:r>
      <w:r>
        <w:rPr>
          <w:rFonts w:hint="eastAsia"/>
          <w:bCs/>
          <w:color w:val="000000"/>
          <w:sz w:val="24"/>
          <w:szCs w:val="20"/>
          <w:lang w:val="en-US" w:eastAsia="zh-CN"/>
        </w:rPr>
        <w:t>新增水性</w:t>
      </w:r>
      <w:r>
        <w:rPr>
          <w:rFonts w:hint="eastAsia"/>
          <w:bCs/>
          <w:color w:val="000000"/>
          <w:sz w:val="24"/>
          <w:szCs w:val="20"/>
        </w:rPr>
        <w:t>油墨废气挥发性有机物产生量为</w:t>
      </w:r>
      <w:r>
        <w:rPr>
          <w:rFonts w:hint="eastAsia"/>
          <w:bCs/>
          <w:color w:val="000000"/>
          <w:sz w:val="24"/>
          <w:szCs w:val="20"/>
          <w:lang w:val="en-US" w:eastAsia="zh-CN"/>
        </w:rPr>
        <w:t>12.98</w:t>
      </w:r>
      <w:r>
        <w:rPr>
          <w:rFonts w:hint="eastAsia"/>
          <w:bCs/>
          <w:color w:val="000000"/>
          <w:sz w:val="24"/>
          <w:szCs w:val="20"/>
        </w:rPr>
        <w:t>t/a，</w:t>
      </w:r>
      <w:r>
        <w:rPr>
          <w:rFonts w:hint="eastAsia"/>
          <w:bCs/>
          <w:color w:val="000000"/>
          <w:sz w:val="24"/>
          <w:szCs w:val="20"/>
          <w:lang w:val="en-US" w:eastAsia="zh-CN"/>
        </w:rPr>
        <w:t>调墨工序VOCs产生率为0.5%，产生量为0.065t/a，下料、调墨间能够做到密闭微负压收集，</w:t>
      </w:r>
      <w:r>
        <w:rPr>
          <w:rFonts w:hint="eastAsia"/>
          <w:bCs/>
          <w:color w:val="000000"/>
          <w:sz w:val="24"/>
          <w:szCs w:val="20"/>
        </w:rPr>
        <w:t>收集效率</w:t>
      </w:r>
      <w:r>
        <w:rPr>
          <w:rFonts w:hint="eastAsia"/>
          <w:bCs/>
          <w:color w:val="000000"/>
          <w:sz w:val="24"/>
          <w:szCs w:val="20"/>
          <w:lang w:val="en-US" w:eastAsia="zh-CN"/>
        </w:rPr>
        <w:t>取90</w:t>
      </w:r>
      <w:r>
        <w:rPr>
          <w:rFonts w:hint="eastAsia"/>
          <w:bCs/>
          <w:color w:val="000000"/>
          <w:sz w:val="24"/>
          <w:szCs w:val="20"/>
        </w:rPr>
        <w:t>%，则无组织排放量为0.</w:t>
      </w:r>
      <w:r>
        <w:rPr>
          <w:rFonts w:hint="eastAsia"/>
          <w:bCs/>
          <w:color w:val="000000"/>
          <w:sz w:val="24"/>
          <w:szCs w:val="20"/>
          <w:lang w:val="en-US" w:eastAsia="zh-CN"/>
        </w:rPr>
        <w:t>007</w:t>
      </w:r>
      <w:r>
        <w:rPr>
          <w:rFonts w:hint="eastAsia"/>
          <w:bCs/>
          <w:color w:val="000000"/>
          <w:sz w:val="24"/>
          <w:szCs w:val="20"/>
        </w:rPr>
        <w:t>t/a，处理效率98%，则有组织排放量为0.</w:t>
      </w:r>
      <w:r>
        <w:rPr>
          <w:rFonts w:hint="eastAsia"/>
          <w:bCs/>
          <w:color w:val="000000"/>
          <w:sz w:val="24"/>
          <w:szCs w:val="20"/>
          <w:lang w:val="en-US" w:eastAsia="zh-CN"/>
        </w:rPr>
        <w:t>001</w:t>
      </w:r>
      <w:r>
        <w:rPr>
          <w:rFonts w:hint="eastAsia"/>
          <w:bCs/>
          <w:color w:val="000000"/>
          <w:sz w:val="24"/>
          <w:szCs w:val="20"/>
        </w:rPr>
        <w:t>t/a。</w:t>
      </w:r>
      <w:r>
        <w:rPr>
          <w:rFonts w:hint="eastAsia"/>
          <w:bCs/>
          <w:color w:val="000000"/>
          <w:sz w:val="24"/>
          <w:szCs w:val="20"/>
          <w:lang w:val="en-US" w:eastAsia="zh-CN"/>
        </w:rPr>
        <w:t>印刷工序VOCs产生率为4.5%，产生量为0.876t/a，印刷设备设双重隔间，车间整体微负压集气，主要废气产生点设置软帘全密闭定点收集废气，因此收集效率取80%，则无组织排放量为0.117t/a，处理效率98%，则有组织排放量为0.009t/a。烘干工序VOCs产生率为95%，产生量为12.331t/a，烘道上方设置密闭管道同时车间进行整体微负压集气，因此收集效率取99%，则无组织排放量为0.123t/a，处理效率98%，则有组织排放量为0.244t/a。综上，新增水性油墨废气VOCs合计排放量为0.501t/a。</w:t>
      </w:r>
    </w:p>
    <w:p w14:paraId="2BBE2EA4">
      <w:pPr>
        <w:spacing w:line="460" w:lineRule="exact"/>
        <w:ind w:firstLine="480" w:firstLineChars="200"/>
        <w:rPr>
          <w:b/>
          <w:color w:val="000000"/>
          <w:sz w:val="24"/>
          <w:szCs w:val="20"/>
        </w:rPr>
      </w:pPr>
      <w:r>
        <w:rPr>
          <w:rFonts w:hint="eastAsia"/>
          <w:b/>
          <w:color w:val="000000"/>
          <w:sz w:val="24"/>
          <w:szCs w:val="20"/>
        </w:rPr>
        <w:t>7.2.5本次新增UV墨（胶印、单凹）废气</w:t>
      </w:r>
    </w:p>
    <w:p w14:paraId="3A102404">
      <w:pPr>
        <w:spacing w:line="460" w:lineRule="exact"/>
        <w:ind w:firstLine="480"/>
      </w:pPr>
      <w:r>
        <w:rPr>
          <w:rFonts w:hint="eastAsia"/>
          <w:bCs/>
          <w:color w:val="000000"/>
          <w:sz w:val="24"/>
          <w:szCs w:val="20"/>
        </w:rPr>
        <w:t>本次项目UV墨用于胶印和单凹的，在生产过程中会产生一定量的有机废气，根据本次项目拟新UV墨（胶印、单凹）用量，结合企业提供的其挥发性有机物组分表。</w:t>
      </w:r>
    </w:p>
    <w:p w14:paraId="18429083">
      <w:pPr>
        <w:pStyle w:val="45"/>
        <w:rPr>
          <w:rFonts w:ascii="Times New Roman" w:hAnsi="Times New Roman"/>
          <w:b/>
          <w:color w:val="000000"/>
          <w:sz w:val="24"/>
          <w:szCs w:val="24"/>
        </w:rPr>
      </w:pPr>
      <w:r>
        <w:rPr>
          <w:rFonts w:hint="eastAsia" w:ascii="Times New Roman" w:hAnsi="Times New Roman"/>
          <w:b/>
          <w:color w:val="000000"/>
          <w:sz w:val="24"/>
          <w:szCs w:val="24"/>
        </w:rPr>
        <w:t>表1</w:t>
      </w:r>
      <w:r>
        <w:rPr>
          <w:rFonts w:hint="eastAsia" w:ascii="Times New Roman" w:hAnsi="Times New Roman"/>
          <w:b/>
          <w:color w:val="000000"/>
          <w:sz w:val="24"/>
          <w:szCs w:val="24"/>
          <w:lang w:val="en-US" w:eastAsia="zh-CN"/>
        </w:rPr>
        <w:t>9</w:t>
      </w:r>
      <w:r>
        <w:rPr>
          <w:rFonts w:hint="eastAsia" w:ascii="Times New Roman" w:hAnsi="Times New Roman"/>
          <w:b/>
          <w:color w:val="000000"/>
          <w:sz w:val="24"/>
          <w:szCs w:val="24"/>
        </w:rPr>
        <w:t xml:space="preserve">   项目UV墨（胶印）即用组分表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207"/>
        <w:gridCol w:w="1355"/>
        <w:gridCol w:w="1429"/>
        <w:gridCol w:w="2015"/>
        <w:gridCol w:w="1728"/>
        <w:gridCol w:w="2024"/>
      </w:tblGrid>
      <w:tr w14:paraId="492E81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Align w:val="center"/>
          </w:tcPr>
          <w:p w14:paraId="4CAEAA03">
            <w:pPr>
              <w:jc w:val="center"/>
              <w:rPr>
                <w:kern w:val="0"/>
              </w:rPr>
            </w:pPr>
            <w:r>
              <w:rPr>
                <w:rFonts w:hint="eastAsia"/>
                <w:kern w:val="0"/>
              </w:rPr>
              <w:t>名称</w:t>
            </w:r>
          </w:p>
        </w:tc>
        <w:tc>
          <w:tcPr>
            <w:tcW w:w="1426" w:type="pct"/>
            <w:gridSpan w:val="2"/>
            <w:vAlign w:val="center"/>
          </w:tcPr>
          <w:p w14:paraId="63BD064F">
            <w:pPr>
              <w:jc w:val="center"/>
              <w:rPr>
                <w:kern w:val="0"/>
              </w:rPr>
            </w:pPr>
            <w:r>
              <w:rPr>
                <w:rFonts w:hint="eastAsia"/>
                <w:kern w:val="0"/>
              </w:rPr>
              <w:t>用量（t/a）</w:t>
            </w:r>
          </w:p>
        </w:tc>
        <w:tc>
          <w:tcPr>
            <w:tcW w:w="1032" w:type="pct"/>
            <w:vAlign w:val="center"/>
          </w:tcPr>
          <w:p w14:paraId="65A80101">
            <w:pPr>
              <w:jc w:val="center"/>
              <w:rPr>
                <w:kern w:val="0"/>
              </w:rPr>
            </w:pPr>
            <w:r>
              <w:rPr>
                <w:rFonts w:hint="eastAsia"/>
                <w:kern w:val="0"/>
              </w:rPr>
              <w:t>组分名称</w:t>
            </w:r>
          </w:p>
        </w:tc>
        <w:tc>
          <w:tcPr>
            <w:tcW w:w="885" w:type="pct"/>
            <w:vAlign w:val="center"/>
          </w:tcPr>
          <w:p w14:paraId="793B6A50">
            <w:pPr>
              <w:jc w:val="center"/>
              <w:rPr>
                <w:kern w:val="0"/>
              </w:rPr>
            </w:pPr>
            <w:r>
              <w:rPr>
                <w:rFonts w:hint="eastAsia"/>
                <w:kern w:val="0"/>
              </w:rPr>
              <w:t>比例（%）</w:t>
            </w:r>
          </w:p>
        </w:tc>
        <w:tc>
          <w:tcPr>
            <w:tcW w:w="1036" w:type="pct"/>
            <w:vAlign w:val="center"/>
          </w:tcPr>
          <w:p w14:paraId="776A6EED">
            <w:pPr>
              <w:jc w:val="center"/>
              <w:rPr>
                <w:kern w:val="0"/>
              </w:rPr>
            </w:pPr>
            <w:r>
              <w:rPr>
                <w:rFonts w:hint="eastAsia"/>
                <w:kern w:val="0"/>
              </w:rPr>
              <w:t>含量（t/a）</w:t>
            </w:r>
          </w:p>
        </w:tc>
      </w:tr>
      <w:tr w14:paraId="6512EB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restart"/>
            <w:vAlign w:val="center"/>
          </w:tcPr>
          <w:p w14:paraId="1830610C">
            <w:pPr>
              <w:jc w:val="center"/>
              <w:rPr>
                <w:kern w:val="0"/>
              </w:rPr>
            </w:pPr>
            <w:r>
              <w:rPr>
                <w:rFonts w:hint="eastAsia"/>
                <w:kern w:val="0"/>
              </w:rPr>
              <w:t>光性油墨</w:t>
            </w:r>
          </w:p>
        </w:tc>
        <w:tc>
          <w:tcPr>
            <w:tcW w:w="694" w:type="pct"/>
            <w:vMerge w:val="restart"/>
            <w:vAlign w:val="center"/>
          </w:tcPr>
          <w:p w14:paraId="1307D57D">
            <w:pPr>
              <w:jc w:val="center"/>
              <w:rPr>
                <w:kern w:val="0"/>
              </w:rPr>
            </w:pPr>
            <w:r>
              <w:rPr>
                <w:rFonts w:hint="eastAsia"/>
                <w:kern w:val="0"/>
              </w:rPr>
              <w:t>UV墨（胶印）</w:t>
            </w:r>
          </w:p>
        </w:tc>
        <w:tc>
          <w:tcPr>
            <w:tcW w:w="732" w:type="pct"/>
            <w:vMerge w:val="restart"/>
            <w:vAlign w:val="center"/>
          </w:tcPr>
          <w:p w14:paraId="2E95E4DE">
            <w:pPr>
              <w:jc w:val="center"/>
              <w:rPr>
                <w:kern w:val="0"/>
              </w:rPr>
            </w:pPr>
            <w:r>
              <w:rPr>
                <w:rFonts w:hint="eastAsia"/>
                <w:kern w:val="0"/>
              </w:rPr>
              <w:t>4</w:t>
            </w:r>
            <w:r>
              <w:rPr>
                <w:rFonts w:hint="default"/>
                <w:kern w:val="0"/>
                <w:lang w:val="en-US"/>
              </w:rPr>
              <w:t>4</w:t>
            </w:r>
            <w:r>
              <w:rPr>
                <w:rFonts w:hint="eastAsia"/>
                <w:kern w:val="0"/>
              </w:rPr>
              <w:t>0</w:t>
            </w:r>
          </w:p>
        </w:tc>
        <w:tc>
          <w:tcPr>
            <w:tcW w:w="1032" w:type="pct"/>
            <w:vAlign w:val="center"/>
          </w:tcPr>
          <w:p w14:paraId="4779E4ED">
            <w:pPr>
              <w:jc w:val="center"/>
              <w:rPr>
                <w:kern w:val="0"/>
              </w:rPr>
            </w:pPr>
            <w:r>
              <w:rPr>
                <w:rFonts w:hint="eastAsia"/>
                <w:kern w:val="0"/>
              </w:rPr>
              <w:t>颜料（红黄蓝黑钛白粉及耐晒颜料）</w:t>
            </w:r>
          </w:p>
        </w:tc>
        <w:tc>
          <w:tcPr>
            <w:tcW w:w="885" w:type="pct"/>
            <w:vAlign w:val="center"/>
          </w:tcPr>
          <w:p w14:paraId="2A502E7E">
            <w:pPr>
              <w:jc w:val="center"/>
              <w:rPr>
                <w:kern w:val="0"/>
              </w:rPr>
            </w:pPr>
            <w:r>
              <w:rPr>
                <w:kern w:val="0"/>
              </w:rPr>
              <w:t>30</w:t>
            </w:r>
          </w:p>
        </w:tc>
        <w:tc>
          <w:tcPr>
            <w:tcW w:w="1036" w:type="pct"/>
            <w:vAlign w:val="center"/>
          </w:tcPr>
          <w:p w14:paraId="61145BCE">
            <w:pPr>
              <w:jc w:val="center"/>
              <w:rPr>
                <w:kern w:val="0"/>
              </w:rPr>
            </w:pPr>
            <w:r>
              <w:rPr>
                <w:rFonts w:hint="eastAsia"/>
                <w:kern w:val="0"/>
              </w:rPr>
              <w:t>/</w:t>
            </w:r>
          </w:p>
        </w:tc>
      </w:tr>
      <w:tr w14:paraId="0CBE79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21DB4BF6">
            <w:pPr>
              <w:jc w:val="center"/>
              <w:rPr>
                <w:kern w:val="0"/>
              </w:rPr>
            </w:pPr>
          </w:p>
        </w:tc>
        <w:tc>
          <w:tcPr>
            <w:tcW w:w="694" w:type="pct"/>
            <w:vMerge w:val="continue"/>
            <w:vAlign w:val="center"/>
          </w:tcPr>
          <w:p w14:paraId="74FDF0A9">
            <w:pPr>
              <w:jc w:val="center"/>
              <w:rPr>
                <w:kern w:val="0"/>
              </w:rPr>
            </w:pPr>
          </w:p>
        </w:tc>
        <w:tc>
          <w:tcPr>
            <w:tcW w:w="732" w:type="pct"/>
            <w:vMerge w:val="continue"/>
            <w:vAlign w:val="center"/>
          </w:tcPr>
          <w:p w14:paraId="4D066A7F">
            <w:pPr>
              <w:jc w:val="center"/>
              <w:rPr>
                <w:kern w:val="0"/>
              </w:rPr>
            </w:pPr>
          </w:p>
        </w:tc>
        <w:tc>
          <w:tcPr>
            <w:tcW w:w="1032" w:type="pct"/>
            <w:vAlign w:val="center"/>
          </w:tcPr>
          <w:p w14:paraId="0A306195">
            <w:pPr>
              <w:jc w:val="center"/>
              <w:rPr>
                <w:kern w:val="0"/>
              </w:rPr>
            </w:pPr>
            <w:r>
              <w:rPr>
                <w:rFonts w:hint="eastAsia"/>
                <w:kern w:val="0"/>
              </w:rPr>
              <w:t>树脂</w:t>
            </w:r>
          </w:p>
        </w:tc>
        <w:tc>
          <w:tcPr>
            <w:tcW w:w="885" w:type="pct"/>
            <w:vAlign w:val="center"/>
          </w:tcPr>
          <w:p w14:paraId="7D1C43A1">
            <w:pPr>
              <w:jc w:val="center"/>
              <w:rPr>
                <w:kern w:val="0"/>
              </w:rPr>
            </w:pPr>
            <w:r>
              <w:rPr>
                <w:kern w:val="0"/>
              </w:rPr>
              <w:t>30</w:t>
            </w:r>
          </w:p>
        </w:tc>
        <w:tc>
          <w:tcPr>
            <w:tcW w:w="1036" w:type="pct"/>
            <w:vAlign w:val="center"/>
          </w:tcPr>
          <w:p w14:paraId="405B61A9">
            <w:pPr>
              <w:jc w:val="center"/>
              <w:rPr>
                <w:kern w:val="0"/>
              </w:rPr>
            </w:pPr>
            <w:r>
              <w:rPr>
                <w:rFonts w:hint="eastAsia"/>
                <w:kern w:val="0"/>
              </w:rPr>
              <w:t>/</w:t>
            </w:r>
          </w:p>
        </w:tc>
      </w:tr>
      <w:tr w14:paraId="64FB55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023777DE">
            <w:pPr>
              <w:jc w:val="center"/>
              <w:rPr>
                <w:kern w:val="0"/>
              </w:rPr>
            </w:pPr>
          </w:p>
        </w:tc>
        <w:tc>
          <w:tcPr>
            <w:tcW w:w="694" w:type="pct"/>
            <w:vMerge w:val="continue"/>
            <w:vAlign w:val="center"/>
          </w:tcPr>
          <w:p w14:paraId="24FE2856">
            <w:pPr>
              <w:jc w:val="center"/>
              <w:rPr>
                <w:kern w:val="0"/>
              </w:rPr>
            </w:pPr>
          </w:p>
        </w:tc>
        <w:tc>
          <w:tcPr>
            <w:tcW w:w="732" w:type="pct"/>
            <w:vMerge w:val="continue"/>
            <w:vAlign w:val="center"/>
          </w:tcPr>
          <w:p w14:paraId="455E36EC">
            <w:pPr>
              <w:jc w:val="center"/>
              <w:rPr>
                <w:kern w:val="0"/>
              </w:rPr>
            </w:pPr>
          </w:p>
        </w:tc>
        <w:tc>
          <w:tcPr>
            <w:tcW w:w="1032" w:type="pct"/>
            <w:vAlign w:val="center"/>
          </w:tcPr>
          <w:p w14:paraId="4A6DD7BF">
            <w:pPr>
              <w:jc w:val="center"/>
              <w:rPr>
                <w:kern w:val="0"/>
              </w:rPr>
            </w:pPr>
            <w:r>
              <w:rPr>
                <w:rFonts w:hint="eastAsia"/>
                <w:kern w:val="0"/>
              </w:rPr>
              <w:t>单体</w:t>
            </w:r>
          </w:p>
        </w:tc>
        <w:tc>
          <w:tcPr>
            <w:tcW w:w="885" w:type="pct"/>
            <w:vAlign w:val="center"/>
          </w:tcPr>
          <w:p w14:paraId="72FA9652">
            <w:pPr>
              <w:jc w:val="center"/>
              <w:rPr>
                <w:kern w:val="0"/>
              </w:rPr>
            </w:pPr>
            <w:r>
              <w:rPr>
                <w:kern w:val="0"/>
              </w:rPr>
              <w:t>30</w:t>
            </w:r>
          </w:p>
        </w:tc>
        <w:tc>
          <w:tcPr>
            <w:tcW w:w="1036" w:type="pct"/>
            <w:vAlign w:val="center"/>
          </w:tcPr>
          <w:p w14:paraId="1265C320">
            <w:pPr>
              <w:jc w:val="center"/>
              <w:rPr>
                <w:kern w:val="0"/>
              </w:rPr>
            </w:pPr>
            <w:r>
              <w:rPr>
                <w:rFonts w:hint="eastAsia"/>
                <w:kern w:val="0"/>
              </w:rPr>
              <w:t>/</w:t>
            </w:r>
          </w:p>
        </w:tc>
      </w:tr>
      <w:tr w14:paraId="10A2DC2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190BF628">
            <w:pPr>
              <w:jc w:val="center"/>
              <w:rPr>
                <w:kern w:val="0"/>
              </w:rPr>
            </w:pPr>
          </w:p>
        </w:tc>
        <w:tc>
          <w:tcPr>
            <w:tcW w:w="694" w:type="pct"/>
            <w:vMerge w:val="continue"/>
            <w:vAlign w:val="center"/>
          </w:tcPr>
          <w:p w14:paraId="7AEF0A29">
            <w:pPr>
              <w:jc w:val="center"/>
              <w:rPr>
                <w:kern w:val="0"/>
              </w:rPr>
            </w:pPr>
          </w:p>
        </w:tc>
        <w:tc>
          <w:tcPr>
            <w:tcW w:w="732" w:type="pct"/>
            <w:vMerge w:val="continue"/>
            <w:vAlign w:val="center"/>
          </w:tcPr>
          <w:p w14:paraId="3F65B87C">
            <w:pPr>
              <w:jc w:val="center"/>
              <w:rPr>
                <w:kern w:val="0"/>
              </w:rPr>
            </w:pPr>
          </w:p>
        </w:tc>
        <w:tc>
          <w:tcPr>
            <w:tcW w:w="1032" w:type="pct"/>
            <w:vAlign w:val="center"/>
          </w:tcPr>
          <w:p w14:paraId="3C6354F9">
            <w:pPr>
              <w:jc w:val="center"/>
              <w:rPr>
                <w:kern w:val="0"/>
              </w:rPr>
            </w:pPr>
            <w:r>
              <w:rPr>
                <w:rFonts w:hint="eastAsia"/>
                <w:kern w:val="0"/>
              </w:rPr>
              <w:t>引发剂</w:t>
            </w:r>
          </w:p>
        </w:tc>
        <w:tc>
          <w:tcPr>
            <w:tcW w:w="885" w:type="pct"/>
            <w:vAlign w:val="center"/>
          </w:tcPr>
          <w:p w14:paraId="49BFABD3">
            <w:pPr>
              <w:jc w:val="center"/>
              <w:rPr>
                <w:kern w:val="0"/>
              </w:rPr>
            </w:pPr>
            <w:r>
              <w:rPr>
                <w:kern w:val="0"/>
              </w:rPr>
              <w:t>5</w:t>
            </w:r>
          </w:p>
        </w:tc>
        <w:tc>
          <w:tcPr>
            <w:tcW w:w="1036" w:type="pct"/>
            <w:vAlign w:val="center"/>
          </w:tcPr>
          <w:p w14:paraId="592F8F8C">
            <w:pPr>
              <w:jc w:val="center"/>
              <w:rPr>
                <w:kern w:val="0"/>
              </w:rPr>
            </w:pPr>
            <w:r>
              <w:rPr>
                <w:rFonts w:hint="eastAsia"/>
                <w:kern w:val="0"/>
              </w:rPr>
              <w:t>/</w:t>
            </w:r>
          </w:p>
        </w:tc>
      </w:tr>
      <w:tr w14:paraId="032234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52E4AC64">
            <w:pPr>
              <w:jc w:val="center"/>
              <w:rPr>
                <w:kern w:val="0"/>
              </w:rPr>
            </w:pPr>
          </w:p>
        </w:tc>
        <w:tc>
          <w:tcPr>
            <w:tcW w:w="694" w:type="pct"/>
            <w:vMerge w:val="continue"/>
            <w:vAlign w:val="center"/>
          </w:tcPr>
          <w:p w14:paraId="29B66B92">
            <w:pPr>
              <w:jc w:val="center"/>
              <w:rPr>
                <w:kern w:val="0"/>
              </w:rPr>
            </w:pPr>
          </w:p>
        </w:tc>
        <w:tc>
          <w:tcPr>
            <w:tcW w:w="732" w:type="pct"/>
            <w:vMerge w:val="continue"/>
            <w:vAlign w:val="center"/>
          </w:tcPr>
          <w:p w14:paraId="56498173">
            <w:pPr>
              <w:jc w:val="center"/>
              <w:rPr>
                <w:kern w:val="0"/>
              </w:rPr>
            </w:pPr>
          </w:p>
        </w:tc>
        <w:tc>
          <w:tcPr>
            <w:tcW w:w="1032" w:type="pct"/>
            <w:vAlign w:val="center"/>
          </w:tcPr>
          <w:p w14:paraId="5CF80892">
            <w:pPr>
              <w:jc w:val="center"/>
              <w:rPr>
                <w:kern w:val="0"/>
              </w:rPr>
            </w:pPr>
            <w:r>
              <w:rPr>
                <w:rFonts w:hint="eastAsia"/>
                <w:kern w:val="0"/>
              </w:rPr>
              <w:t>填料</w:t>
            </w:r>
          </w:p>
        </w:tc>
        <w:tc>
          <w:tcPr>
            <w:tcW w:w="885" w:type="pct"/>
            <w:vAlign w:val="center"/>
          </w:tcPr>
          <w:p w14:paraId="326DA32E">
            <w:pPr>
              <w:jc w:val="center"/>
              <w:rPr>
                <w:kern w:val="0"/>
              </w:rPr>
            </w:pPr>
            <w:r>
              <w:rPr>
                <w:kern w:val="0"/>
              </w:rPr>
              <w:t>5</w:t>
            </w:r>
          </w:p>
        </w:tc>
        <w:tc>
          <w:tcPr>
            <w:tcW w:w="1036" w:type="pct"/>
            <w:vAlign w:val="center"/>
          </w:tcPr>
          <w:p w14:paraId="3319E2E5">
            <w:pPr>
              <w:jc w:val="center"/>
              <w:rPr>
                <w:kern w:val="0"/>
              </w:rPr>
            </w:pPr>
            <w:r>
              <w:rPr>
                <w:rFonts w:hint="eastAsia"/>
                <w:kern w:val="0"/>
              </w:rPr>
              <w:t>/</w:t>
            </w:r>
          </w:p>
        </w:tc>
      </w:tr>
      <w:tr w14:paraId="2A18EC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523572CE">
            <w:pPr>
              <w:jc w:val="center"/>
              <w:rPr>
                <w:kern w:val="0"/>
              </w:rPr>
            </w:pPr>
          </w:p>
        </w:tc>
        <w:tc>
          <w:tcPr>
            <w:tcW w:w="694" w:type="pct"/>
            <w:vMerge w:val="continue"/>
            <w:vAlign w:val="center"/>
          </w:tcPr>
          <w:p w14:paraId="67822CDE">
            <w:pPr>
              <w:jc w:val="center"/>
              <w:rPr>
                <w:kern w:val="0"/>
              </w:rPr>
            </w:pPr>
          </w:p>
        </w:tc>
        <w:tc>
          <w:tcPr>
            <w:tcW w:w="732" w:type="pct"/>
            <w:vMerge w:val="continue"/>
            <w:vAlign w:val="center"/>
          </w:tcPr>
          <w:p w14:paraId="08001DF0">
            <w:pPr>
              <w:jc w:val="center"/>
              <w:rPr>
                <w:kern w:val="0"/>
              </w:rPr>
            </w:pPr>
          </w:p>
        </w:tc>
        <w:tc>
          <w:tcPr>
            <w:tcW w:w="1032" w:type="pct"/>
            <w:vAlign w:val="center"/>
          </w:tcPr>
          <w:p w14:paraId="07893923">
            <w:pPr>
              <w:jc w:val="center"/>
              <w:rPr>
                <w:kern w:val="0"/>
              </w:rPr>
            </w:pPr>
            <w:r>
              <w:rPr>
                <w:rFonts w:hint="eastAsia"/>
                <w:kern w:val="0"/>
              </w:rPr>
              <w:t>挥发性有机物</w:t>
            </w:r>
          </w:p>
        </w:tc>
        <w:tc>
          <w:tcPr>
            <w:tcW w:w="885" w:type="pct"/>
            <w:vAlign w:val="center"/>
          </w:tcPr>
          <w:p w14:paraId="3661A8FD">
            <w:pPr>
              <w:jc w:val="center"/>
              <w:rPr>
                <w:kern w:val="0"/>
              </w:rPr>
            </w:pPr>
            <w:r>
              <w:rPr>
                <w:kern w:val="0"/>
              </w:rPr>
              <w:t>0</w:t>
            </w:r>
          </w:p>
        </w:tc>
        <w:tc>
          <w:tcPr>
            <w:tcW w:w="1036" w:type="pct"/>
            <w:vAlign w:val="center"/>
          </w:tcPr>
          <w:p w14:paraId="5B9CD15E">
            <w:pPr>
              <w:jc w:val="center"/>
              <w:rPr>
                <w:kern w:val="0"/>
              </w:rPr>
            </w:pPr>
            <w:r>
              <w:rPr>
                <w:rFonts w:hint="eastAsia"/>
                <w:kern w:val="0"/>
              </w:rPr>
              <w:t>/</w:t>
            </w:r>
          </w:p>
        </w:tc>
      </w:tr>
      <w:tr w14:paraId="5E44CD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193E4C6D">
            <w:pPr>
              <w:jc w:val="center"/>
              <w:rPr>
                <w:kern w:val="0"/>
              </w:rPr>
            </w:pPr>
          </w:p>
        </w:tc>
        <w:tc>
          <w:tcPr>
            <w:tcW w:w="1426" w:type="pct"/>
            <w:gridSpan w:val="2"/>
            <w:vMerge w:val="restart"/>
            <w:vAlign w:val="center"/>
          </w:tcPr>
          <w:p w14:paraId="0606B590">
            <w:pPr>
              <w:jc w:val="center"/>
              <w:rPr>
                <w:kern w:val="0"/>
              </w:rPr>
            </w:pPr>
            <w:r>
              <w:rPr>
                <w:rFonts w:hint="eastAsia"/>
                <w:kern w:val="0"/>
              </w:rPr>
              <w:t>VOCs含量</w:t>
            </w:r>
          </w:p>
        </w:tc>
        <w:tc>
          <w:tcPr>
            <w:tcW w:w="1032" w:type="pct"/>
            <w:vAlign w:val="center"/>
          </w:tcPr>
          <w:p w14:paraId="4A6FFF1F">
            <w:pPr>
              <w:jc w:val="center"/>
              <w:rPr>
                <w:kern w:val="0"/>
              </w:rPr>
            </w:pPr>
            <w:r>
              <w:rPr>
                <w:rFonts w:hint="eastAsia"/>
                <w:kern w:val="0"/>
              </w:rPr>
              <w:t>挥发性有机物</w:t>
            </w:r>
          </w:p>
        </w:tc>
        <w:tc>
          <w:tcPr>
            <w:tcW w:w="885" w:type="pct"/>
            <w:vAlign w:val="center"/>
          </w:tcPr>
          <w:p w14:paraId="459B2FBD">
            <w:pPr>
              <w:jc w:val="center"/>
              <w:rPr>
                <w:kern w:val="0"/>
              </w:rPr>
            </w:pPr>
            <w:r>
              <w:rPr>
                <w:rFonts w:hint="eastAsia"/>
                <w:kern w:val="0"/>
              </w:rPr>
              <w:t>0.5（按最不利情况）</w:t>
            </w:r>
          </w:p>
        </w:tc>
        <w:tc>
          <w:tcPr>
            <w:tcW w:w="1036" w:type="pct"/>
            <w:vAlign w:val="center"/>
          </w:tcPr>
          <w:p w14:paraId="6D833994">
            <w:pPr>
              <w:jc w:val="center"/>
              <w:rPr>
                <w:rFonts w:hint="eastAsia" w:eastAsia="宋体"/>
                <w:kern w:val="0"/>
                <w:lang w:eastAsia="zh-CN"/>
              </w:rPr>
            </w:pPr>
            <w:r>
              <w:rPr>
                <w:rFonts w:hint="eastAsia"/>
                <w:kern w:val="0"/>
              </w:rPr>
              <w:t>2.</w:t>
            </w:r>
            <w:r>
              <w:rPr>
                <w:rFonts w:hint="eastAsia"/>
                <w:kern w:val="0"/>
                <w:lang w:val="en-US" w:eastAsia="zh-CN"/>
              </w:rPr>
              <w:t>2</w:t>
            </w:r>
          </w:p>
        </w:tc>
      </w:tr>
      <w:tr w14:paraId="34DCC8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10883B17">
            <w:pPr>
              <w:jc w:val="center"/>
              <w:rPr>
                <w:kern w:val="0"/>
              </w:rPr>
            </w:pPr>
          </w:p>
        </w:tc>
        <w:tc>
          <w:tcPr>
            <w:tcW w:w="1426" w:type="pct"/>
            <w:gridSpan w:val="2"/>
            <w:vMerge w:val="continue"/>
            <w:vAlign w:val="center"/>
          </w:tcPr>
          <w:p w14:paraId="554F98F4">
            <w:pPr>
              <w:jc w:val="center"/>
              <w:rPr>
                <w:kern w:val="0"/>
              </w:rPr>
            </w:pPr>
          </w:p>
        </w:tc>
        <w:tc>
          <w:tcPr>
            <w:tcW w:w="1032" w:type="pct"/>
            <w:vAlign w:val="center"/>
          </w:tcPr>
          <w:p w14:paraId="69AB99F0">
            <w:pPr>
              <w:jc w:val="center"/>
              <w:rPr>
                <w:kern w:val="0"/>
              </w:rPr>
            </w:pPr>
            <w:r>
              <w:rPr>
                <w:rFonts w:hint="eastAsia"/>
                <w:kern w:val="0"/>
              </w:rPr>
              <w:t>合计</w:t>
            </w:r>
          </w:p>
        </w:tc>
        <w:tc>
          <w:tcPr>
            <w:tcW w:w="885" w:type="pct"/>
            <w:vAlign w:val="center"/>
          </w:tcPr>
          <w:p w14:paraId="773D6918">
            <w:pPr>
              <w:jc w:val="center"/>
              <w:rPr>
                <w:kern w:val="0"/>
              </w:rPr>
            </w:pPr>
            <w:r>
              <w:rPr>
                <w:rFonts w:hint="eastAsia"/>
                <w:kern w:val="0"/>
              </w:rPr>
              <w:t>0.5</w:t>
            </w:r>
          </w:p>
        </w:tc>
        <w:tc>
          <w:tcPr>
            <w:tcW w:w="1036" w:type="pct"/>
            <w:vAlign w:val="center"/>
          </w:tcPr>
          <w:p w14:paraId="09F5C6EB">
            <w:pPr>
              <w:jc w:val="center"/>
              <w:rPr>
                <w:rFonts w:hint="eastAsia" w:eastAsia="宋体"/>
                <w:kern w:val="0"/>
                <w:lang w:eastAsia="zh-CN"/>
              </w:rPr>
            </w:pPr>
            <w:r>
              <w:rPr>
                <w:rFonts w:hint="eastAsia"/>
                <w:kern w:val="0"/>
              </w:rPr>
              <w:t>2.</w:t>
            </w:r>
            <w:r>
              <w:rPr>
                <w:rFonts w:hint="default"/>
                <w:kern w:val="0"/>
                <w:lang w:val="en-US"/>
              </w:rPr>
              <w:t>2</w:t>
            </w:r>
          </w:p>
        </w:tc>
      </w:tr>
    </w:tbl>
    <w:p w14:paraId="151669ED">
      <w:pPr>
        <w:pStyle w:val="45"/>
        <w:rPr>
          <w:rFonts w:ascii="Times New Roman" w:hAnsi="Times New Roman"/>
          <w:b/>
          <w:color w:val="000000"/>
          <w:sz w:val="24"/>
          <w:szCs w:val="24"/>
        </w:rPr>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20</w:t>
      </w:r>
      <w:r>
        <w:rPr>
          <w:rFonts w:hint="eastAsia" w:ascii="Times New Roman" w:hAnsi="Times New Roman"/>
          <w:b/>
          <w:color w:val="000000"/>
          <w:sz w:val="24"/>
          <w:szCs w:val="24"/>
        </w:rPr>
        <w:t xml:space="preserve">    项目UV墨（单凹）即用组分表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207"/>
        <w:gridCol w:w="1355"/>
        <w:gridCol w:w="1429"/>
        <w:gridCol w:w="2015"/>
        <w:gridCol w:w="1728"/>
        <w:gridCol w:w="2024"/>
      </w:tblGrid>
      <w:tr w14:paraId="5B7DBA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Align w:val="center"/>
          </w:tcPr>
          <w:p w14:paraId="17EA536F">
            <w:pPr>
              <w:jc w:val="center"/>
              <w:rPr>
                <w:kern w:val="0"/>
              </w:rPr>
            </w:pPr>
            <w:r>
              <w:rPr>
                <w:rFonts w:hint="eastAsia"/>
                <w:kern w:val="0"/>
              </w:rPr>
              <w:t>名称</w:t>
            </w:r>
          </w:p>
        </w:tc>
        <w:tc>
          <w:tcPr>
            <w:tcW w:w="1426" w:type="pct"/>
            <w:gridSpan w:val="2"/>
            <w:vAlign w:val="center"/>
          </w:tcPr>
          <w:p w14:paraId="138F94DB">
            <w:pPr>
              <w:jc w:val="center"/>
              <w:rPr>
                <w:kern w:val="0"/>
              </w:rPr>
            </w:pPr>
            <w:r>
              <w:rPr>
                <w:rFonts w:hint="eastAsia"/>
                <w:kern w:val="0"/>
              </w:rPr>
              <w:t>用量（t/a）</w:t>
            </w:r>
          </w:p>
        </w:tc>
        <w:tc>
          <w:tcPr>
            <w:tcW w:w="1032" w:type="pct"/>
            <w:vAlign w:val="center"/>
          </w:tcPr>
          <w:p w14:paraId="064E4CA2">
            <w:pPr>
              <w:jc w:val="center"/>
              <w:rPr>
                <w:kern w:val="0"/>
              </w:rPr>
            </w:pPr>
            <w:r>
              <w:rPr>
                <w:rFonts w:hint="eastAsia"/>
                <w:kern w:val="0"/>
              </w:rPr>
              <w:t>组分名称</w:t>
            </w:r>
          </w:p>
        </w:tc>
        <w:tc>
          <w:tcPr>
            <w:tcW w:w="885" w:type="pct"/>
            <w:vAlign w:val="center"/>
          </w:tcPr>
          <w:p w14:paraId="04DEA9BD">
            <w:pPr>
              <w:jc w:val="center"/>
              <w:rPr>
                <w:kern w:val="0"/>
              </w:rPr>
            </w:pPr>
            <w:r>
              <w:rPr>
                <w:rFonts w:hint="eastAsia"/>
                <w:kern w:val="0"/>
              </w:rPr>
              <w:t>比例（%）</w:t>
            </w:r>
          </w:p>
        </w:tc>
        <w:tc>
          <w:tcPr>
            <w:tcW w:w="1036" w:type="pct"/>
            <w:vAlign w:val="center"/>
          </w:tcPr>
          <w:p w14:paraId="6D2264B1">
            <w:pPr>
              <w:jc w:val="center"/>
              <w:rPr>
                <w:kern w:val="0"/>
              </w:rPr>
            </w:pPr>
            <w:r>
              <w:rPr>
                <w:rFonts w:hint="eastAsia"/>
                <w:kern w:val="0"/>
              </w:rPr>
              <w:t>含量（t/a）</w:t>
            </w:r>
          </w:p>
        </w:tc>
      </w:tr>
      <w:tr w14:paraId="224D91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restart"/>
            <w:vAlign w:val="center"/>
          </w:tcPr>
          <w:p w14:paraId="0168EFC3">
            <w:pPr>
              <w:jc w:val="center"/>
              <w:rPr>
                <w:kern w:val="0"/>
              </w:rPr>
            </w:pPr>
            <w:r>
              <w:rPr>
                <w:rFonts w:hint="eastAsia"/>
                <w:kern w:val="0"/>
              </w:rPr>
              <w:t>光性油墨</w:t>
            </w:r>
          </w:p>
        </w:tc>
        <w:tc>
          <w:tcPr>
            <w:tcW w:w="694" w:type="pct"/>
            <w:vMerge w:val="restart"/>
            <w:vAlign w:val="center"/>
          </w:tcPr>
          <w:p w14:paraId="31C2B9D9">
            <w:pPr>
              <w:jc w:val="center"/>
              <w:rPr>
                <w:kern w:val="0"/>
              </w:rPr>
            </w:pPr>
            <w:r>
              <w:rPr>
                <w:rFonts w:hint="eastAsia"/>
                <w:kern w:val="0"/>
              </w:rPr>
              <w:t>UV墨（</w:t>
            </w:r>
            <w:r>
              <w:rPr>
                <w:rFonts w:hint="eastAsia"/>
                <w:kern w:val="0"/>
                <w:lang w:val="en-US" w:eastAsia="zh-CN"/>
              </w:rPr>
              <w:t>单凹</w:t>
            </w:r>
            <w:r>
              <w:rPr>
                <w:rFonts w:hint="eastAsia"/>
                <w:kern w:val="0"/>
              </w:rPr>
              <w:t>）</w:t>
            </w:r>
          </w:p>
        </w:tc>
        <w:tc>
          <w:tcPr>
            <w:tcW w:w="732" w:type="pct"/>
            <w:vMerge w:val="restart"/>
            <w:vAlign w:val="center"/>
          </w:tcPr>
          <w:p w14:paraId="1660818B">
            <w:pPr>
              <w:jc w:val="center"/>
              <w:rPr>
                <w:rFonts w:hint="default" w:eastAsia="宋体"/>
                <w:kern w:val="0"/>
                <w:lang w:val="en-US" w:eastAsia="zh-CN"/>
              </w:rPr>
            </w:pPr>
            <w:r>
              <w:rPr>
                <w:rFonts w:hint="eastAsia"/>
                <w:kern w:val="0"/>
                <w:lang w:val="en-US" w:eastAsia="zh-CN"/>
              </w:rPr>
              <w:t>50</w:t>
            </w:r>
          </w:p>
        </w:tc>
        <w:tc>
          <w:tcPr>
            <w:tcW w:w="1032" w:type="pct"/>
            <w:vAlign w:val="center"/>
          </w:tcPr>
          <w:p w14:paraId="0F5669F5">
            <w:pPr>
              <w:jc w:val="center"/>
              <w:rPr>
                <w:kern w:val="0"/>
              </w:rPr>
            </w:pPr>
            <w:r>
              <w:rPr>
                <w:rFonts w:hint="eastAsia"/>
                <w:kern w:val="0"/>
              </w:rPr>
              <w:t>三羟甲基丙烷三丙烯酸酯</w:t>
            </w:r>
          </w:p>
        </w:tc>
        <w:tc>
          <w:tcPr>
            <w:tcW w:w="1509" w:type="dxa"/>
            <w:vAlign w:val="center"/>
          </w:tcPr>
          <w:p w14:paraId="012B9D88">
            <w:pPr>
              <w:jc w:val="center"/>
              <w:rPr>
                <w:kern w:val="0"/>
              </w:rPr>
            </w:pPr>
            <w:r>
              <w:rPr>
                <w:kern w:val="0"/>
              </w:rPr>
              <w:t>20</w:t>
            </w:r>
          </w:p>
        </w:tc>
        <w:tc>
          <w:tcPr>
            <w:tcW w:w="1036" w:type="pct"/>
            <w:vAlign w:val="center"/>
          </w:tcPr>
          <w:p w14:paraId="01472B1C">
            <w:pPr>
              <w:jc w:val="center"/>
              <w:rPr>
                <w:kern w:val="0"/>
              </w:rPr>
            </w:pPr>
            <w:r>
              <w:rPr>
                <w:rFonts w:hint="eastAsia"/>
                <w:kern w:val="0"/>
              </w:rPr>
              <w:t>/</w:t>
            </w:r>
          </w:p>
        </w:tc>
      </w:tr>
      <w:tr w14:paraId="44E8AA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14E4EA86">
            <w:pPr>
              <w:jc w:val="center"/>
              <w:rPr>
                <w:kern w:val="0"/>
              </w:rPr>
            </w:pPr>
          </w:p>
        </w:tc>
        <w:tc>
          <w:tcPr>
            <w:tcW w:w="694" w:type="pct"/>
            <w:vMerge w:val="continue"/>
            <w:vAlign w:val="center"/>
          </w:tcPr>
          <w:p w14:paraId="2D05D1F3">
            <w:pPr>
              <w:jc w:val="center"/>
              <w:rPr>
                <w:kern w:val="0"/>
              </w:rPr>
            </w:pPr>
          </w:p>
        </w:tc>
        <w:tc>
          <w:tcPr>
            <w:tcW w:w="732" w:type="pct"/>
            <w:vMerge w:val="continue"/>
            <w:vAlign w:val="center"/>
          </w:tcPr>
          <w:p w14:paraId="535424C1">
            <w:pPr>
              <w:jc w:val="center"/>
              <w:rPr>
                <w:kern w:val="0"/>
              </w:rPr>
            </w:pPr>
          </w:p>
        </w:tc>
        <w:tc>
          <w:tcPr>
            <w:tcW w:w="1032" w:type="pct"/>
            <w:vAlign w:val="center"/>
          </w:tcPr>
          <w:p w14:paraId="5E12D2E8">
            <w:pPr>
              <w:jc w:val="center"/>
              <w:rPr>
                <w:kern w:val="0"/>
              </w:rPr>
            </w:pPr>
            <w:r>
              <w:rPr>
                <w:rFonts w:hint="eastAsia"/>
                <w:kern w:val="0"/>
              </w:rPr>
              <w:t>苯乙烯</w:t>
            </w:r>
            <w:r>
              <w:rPr>
                <w:kern w:val="0"/>
              </w:rPr>
              <w:t>-</w:t>
            </w:r>
            <w:r>
              <w:rPr>
                <w:rFonts w:hint="eastAsia"/>
                <w:kern w:val="0"/>
              </w:rPr>
              <w:t>丙烯酸共聚物</w:t>
            </w:r>
          </w:p>
        </w:tc>
        <w:tc>
          <w:tcPr>
            <w:tcW w:w="1509" w:type="dxa"/>
            <w:vAlign w:val="center"/>
          </w:tcPr>
          <w:p w14:paraId="13320379">
            <w:pPr>
              <w:jc w:val="center"/>
              <w:rPr>
                <w:kern w:val="0"/>
              </w:rPr>
            </w:pPr>
            <w:r>
              <w:rPr>
                <w:kern w:val="0"/>
              </w:rPr>
              <w:t>70</w:t>
            </w:r>
          </w:p>
        </w:tc>
        <w:tc>
          <w:tcPr>
            <w:tcW w:w="1036" w:type="pct"/>
            <w:vAlign w:val="center"/>
          </w:tcPr>
          <w:p w14:paraId="00BBEFBC">
            <w:pPr>
              <w:jc w:val="center"/>
              <w:rPr>
                <w:kern w:val="0"/>
              </w:rPr>
            </w:pPr>
            <w:r>
              <w:rPr>
                <w:rFonts w:hint="eastAsia"/>
                <w:kern w:val="0"/>
              </w:rPr>
              <w:t>/</w:t>
            </w:r>
          </w:p>
        </w:tc>
      </w:tr>
      <w:tr w14:paraId="0C649A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2CDA5638">
            <w:pPr>
              <w:jc w:val="center"/>
              <w:rPr>
                <w:kern w:val="0"/>
              </w:rPr>
            </w:pPr>
          </w:p>
        </w:tc>
        <w:tc>
          <w:tcPr>
            <w:tcW w:w="694" w:type="pct"/>
            <w:vMerge w:val="continue"/>
            <w:vAlign w:val="center"/>
          </w:tcPr>
          <w:p w14:paraId="4F2A6627">
            <w:pPr>
              <w:jc w:val="center"/>
              <w:rPr>
                <w:kern w:val="0"/>
              </w:rPr>
            </w:pPr>
          </w:p>
        </w:tc>
        <w:tc>
          <w:tcPr>
            <w:tcW w:w="732" w:type="pct"/>
            <w:vMerge w:val="continue"/>
            <w:vAlign w:val="center"/>
          </w:tcPr>
          <w:p w14:paraId="289DCEC5">
            <w:pPr>
              <w:jc w:val="center"/>
              <w:rPr>
                <w:kern w:val="0"/>
              </w:rPr>
            </w:pPr>
          </w:p>
        </w:tc>
        <w:tc>
          <w:tcPr>
            <w:tcW w:w="1032" w:type="pct"/>
            <w:vAlign w:val="center"/>
          </w:tcPr>
          <w:p w14:paraId="491224EC">
            <w:pPr>
              <w:jc w:val="center"/>
              <w:rPr>
                <w:kern w:val="0"/>
              </w:rPr>
            </w:pPr>
            <w:r>
              <w:rPr>
                <w:kern w:val="0"/>
              </w:rPr>
              <w:t>2-</w:t>
            </w:r>
            <w:r>
              <w:rPr>
                <w:rFonts w:hint="eastAsia"/>
                <w:kern w:val="0"/>
              </w:rPr>
              <w:t>苄基</w:t>
            </w:r>
            <w:r>
              <w:rPr>
                <w:kern w:val="0"/>
              </w:rPr>
              <w:t>-2-</w:t>
            </w:r>
            <w:r>
              <w:rPr>
                <w:rFonts w:hint="eastAsia"/>
                <w:kern w:val="0"/>
              </w:rPr>
              <w:t>二甲氨基</w:t>
            </w:r>
            <w:r>
              <w:rPr>
                <w:kern w:val="0"/>
              </w:rPr>
              <w:t>-1-</w:t>
            </w:r>
            <w:r>
              <w:rPr>
                <w:rFonts w:hint="eastAsia"/>
                <w:kern w:val="0"/>
              </w:rPr>
              <w:t>（</w:t>
            </w:r>
            <w:r>
              <w:rPr>
                <w:kern w:val="0"/>
              </w:rPr>
              <w:t>4-</w:t>
            </w:r>
            <w:r>
              <w:rPr>
                <w:rFonts w:hint="eastAsia"/>
                <w:kern w:val="0"/>
              </w:rPr>
              <w:t>吗啉苯基）</w:t>
            </w:r>
            <w:r>
              <w:rPr>
                <w:kern w:val="0"/>
              </w:rPr>
              <w:t>-1-</w:t>
            </w:r>
            <w:r>
              <w:rPr>
                <w:rFonts w:hint="eastAsia"/>
                <w:kern w:val="0"/>
              </w:rPr>
              <w:t>丁酮</w:t>
            </w:r>
          </w:p>
        </w:tc>
        <w:tc>
          <w:tcPr>
            <w:tcW w:w="1509" w:type="dxa"/>
            <w:vAlign w:val="center"/>
          </w:tcPr>
          <w:p w14:paraId="581F44E7">
            <w:pPr>
              <w:jc w:val="center"/>
              <w:rPr>
                <w:kern w:val="0"/>
              </w:rPr>
            </w:pPr>
            <w:r>
              <w:rPr>
                <w:kern w:val="0"/>
              </w:rPr>
              <w:t>4</w:t>
            </w:r>
          </w:p>
        </w:tc>
        <w:tc>
          <w:tcPr>
            <w:tcW w:w="1036" w:type="pct"/>
            <w:vAlign w:val="center"/>
          </w:tcPr>
          <w:p w14:paraId="42A34396">
            <w:pPr>
              <w:jc w:val="center"/>
              <w:rPr>
                <w:kern w:val="0"/>
              </w:rPr>
            </w:pPr>
            <w:r>
              <w:rPr>
                <w:rFonts w:hint="eastAsia"/>
                <w:kern w:val="0"/>
              </w:rPr>
              <w:t>/</w:t>
            </w:r>
          </w:p>
        </w:tc>
      </w:tr>
      <w:tr w14:paraId="7B6C6D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0A75AB6E">
            <w:pPr>
              <w:jc w:val="center"/>
              <w:rPr>
                <w:kern w:val="0"/>
              </w:rPr>
            </w:pPr>
          </w:p>
        </w:tc>
        <w:tc>
          <w:tcPr>
            <w:tcW w:w="694" w:type="pct"/>
            <w:vMerge w:val="continue"/>
            <w:vAlign w:val="center"/>
          </w:tcPr>
          <w:p w14:paraId="5F3E46DE">
            <w:pPr>
              <w:jc w:val="center"/>
              <w:rPr>
                <w:kern w:val="0"/>
              </w:rPr>
            </w:pPr>
          </w:p>
        </w:tc>
        <w:tc>
          <w:tcPr>
            <w:tcW w:w="732" w:type="pct"/>
            <w:vMerge w:val="continue"/>
            <w:vAlign w:val="center"/>
          </w:tcPr>
          <w:p w14:paraId="73319D6B">
            <w:pPr>
              <w:jc w:val="center"/>
              <w:rPr>
                <w:kern w:val="0"/>
              </w:rPr>
            </w:pPr>
          </w:p>
        </w:tc>
        <w:tc>
          <w:tcPr>
            <w:tcW w:w="1032" w:type="pct"/>
            <w:vAlign w:val="center"/>
          </w:tcPr>
          <w:p w14:paraId="51710BDB">
            <w:pPr>
              <w:jc w:val="center"/>
              <w:rPr>
                <w:kern w:val="0"/>
              </w:rPr>
            </w:pPr>
            <w:r>
              <w:rPr>
                <w:kern w:val="0"/>
              </w:rPr>
              <w:t>(2,4,6-</w:t>
            </w:r>
            <w:r>
              <w:rPr>
                <w:rFonts w:hint="eastAsia"/>
                <w:kern w:val="0"/>
              </w:rPr>
              <w:t>三甲基苯甲酰基</w:t>
            </w:r>
            <w:r>
              <w:rPr>
                <w:kern w:val="0"/>
              </w:rPr>
              <w:t>)</w:t>
            </w:r>
            <w:r>
              <w:rPr>
                <w:rFonts w:hint="eastAsia"/>
                <w:kern w:val="0"/>
              </w:rPr>
              <w:t>二苯基氧化膦</w:t>
            </w:r>
            <w:r>
              <w:rPr>
                <w:kern w:val="0"/>
              </w:rPr>
              <w:t>(TPO)</w:t>
            </w:r>
          </w:p>
        </w:tc>
        <w:tc>
          <w:tcPr>
            <w:tcW w:w="1509" w:type="dxa"/>
            <w:vAlign w:val="center"/>
          </w:tcPr>
          <w:p w14:paraId="78E09F4E">
            <w:pPr>
              <w:jc w:val="center"/>
              <w:rPr>
                <w:kern w:val="0"/>
              </w:rPr>
            </w:pPr>
            <w:r>
              <w:rPr>
                <w:kern w:val="0"/>
              </w:rPr>
              <w:t>4.5</w:t>
            </w:r>
          </w:p>
        </w:tc>
        <w:tc>
          <w:tcPr>
            <w:tcW w:w="1036" w:type="pct"/>
            <w:vAlign w:val="center"/>
          </w:tcPr>
          <w:p w14:paraId="5C4C6FDE">
            <w:pPr>
              <w:jc w:val="center"/>
              <w:rPr>
                <w:kern w:val="0"/>
              </w:rPr>
            </w:pPr>
            <w:r>
              <w:rPr>
                <w:rFonts w:hint="eastAsia"/>
                <w:kern w:val="0"/>
              </w:rPr>
              <w:t>/</w:t>
            </w:r>
          </w:p>
        </w:tc>
      </w:tr>
      <w:tr w14:paraId="59B9C1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09A9A154">
            <w:pPr>
              <w:jc w:val="center"/>
              <w:rPr>
                <w:kern w:val="0"/>
              </w:rPr>
            </w:pPr>
          </w:p>
        </w:tc>
        <w:tc>
          <w:tcPr>
            <w:tcW w:w="694" w:type="pct"/>
            <w:vMerge w:val="continue"/>
            <w:vAlign w:val="center"/>
          </w:tcPr>
          <w:p w14:paraId="4B9EC74A">
            <w:pPr>
              <w:jc w:val="center"/>
              <w:rPr>
                <w:kern w:val="0"/>
              </w:rPr>
            </w:pPr>
          </w:p>
        </w:tc>
        <w:tc>
          <w:tcPr>
            <w:tcW w:w="732" w:type="pct"/>
            <w:vMerge w:val="continue"/>
            <w:vAlign w:val="center"/>
          </w:tcPr>
          <w:p w14:paraId="25504F6E">
            <w:pPr>
              <w:jc w:val="center"/>
              <w:rPr>
                <w:kern w:val="0"/>
              </w:rPr>
            </w:pPr>
          </w:p>
        </w:tc>
        <w:tc>
          <w:tcPr>
            <w:tcW w:w="1032" w:type="pct"/>
            <w:vAlign w:val="center"/>
          </w:tcPr>
          <w:p w14:paraId="1503F7DE">
            <w:pPr>
              <w:jc w:val="center"/>
              <w:rPr>
                <w:kern w:val="0"/>
              </w:rPr>
            </w:pPr>
            <w:r>
              <w:rPr>
                <w:rFonts w:hint="eastAsia"/>
                <w:kern w:val="0"/>
              </w:rPr>
              <w:t>聚二甲基硅氧烷</w:t>
            </w:r>
          </w:p>
        </w:tc>
        <w:tc>
          <w:tcPr>
            <w:tcW w:w="1509" w:type="dxa"/>
            <w:vAlign w:val="center"/>
          </w:tcPr>
          <w:p w14:paraId="5448CF5F">
            <w:pPr>
              <w:jc w:val="center"/>
              <w:rPr>
                <w:kern w:val="0"/>
              </w:rPr>
            </w:pPr>
            <w:r>
              <w:rPr>
                <w:kern w:val="0"/>
              </w:rPr>
              <w:t>0.5</w:t>
            </w:r>
          </w:p>
        </w:tc>
        <w:tc>
          <w:tcPr>
            <w:tcW w:w="1036" w:type="pct"/>
            <w:vAlign w:val="center"/>
          </w:tcPr>
          <w:p w14:paraId="0848538B">
            <w:pPr>
              <w:jc w:val="center"/>
              <w:rPr>
                <w:kern w:val="0"/>
              </w:rPr>
            </w:pPr>
            <w:r>
              <w:rPr>
                <w:rFonts w:hint="eastAsia"/>
                <w:kern w:val="0"/>
              </w:rPr>
              <w:t>/</w:t>
            </w:r>
          </w:p>
        </w:tc>
      </w:tr>
      <w:tr w14:paraId="7908EA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464BD7AB">
            <w:pPr>
              <w:jc w:val="center"/>
              <w:rPr>
                <w:kern w:val="0"/>
              </w:rPr>
            </w:pPr>
          </w:p>
        </w:tc>
        <w:tc>
          <w:tcPr>
            <w:tcW w:w="694" w:type="pct"/>
            <w:vMerge w:val="continue"/>
            <w:vAlign w:val="center"/>
          </w:tcPr>
          <w:p w14:paraId="669D95EF">
            <w:pPr>
              <w:jc w:val="center"/>
              <w:rPr>
                <w:kern w:val="0"/>
              </w:rPr>
            </w:pPr>
          </w:p>
        </w:tc>
        <w:tc>
          <w:tcPr>
            <w:tcW w:w="732" w:type="pct"/>
            <w:vMerge w:val="continue"/>
            <w:vAlign w:val="center"/>
          </w:tcPr>
          <w:p w14:paraId="468DD15C">
            <w:pPr>
              <w:jc w:val="center"/>
              <w:rPr>
                <w:kern w:val="0"/>
              </w:rPr>
            </w:pPr>
          </w:p>
        </w:tc>
        <w:tc>
          <w:tcPr>
            <w:tcW w:w="1032" w:type="pct"/>
            <w:vAlign w:val="center"/>
          </w:tcPr>
          <w:p w14:paraId="49A5809A">
            <w:pPr>
              <w:jc w:val="center"/>
              <w:rPr>
                <w:kern w:val="0"/>
              </w:rPr>
            </w:pPr>
            <w:r>
              <w:rPr>
                <w:rFonts w:hint="eastAsia"/>
                <w:kern w:val="0"/>
              </w:rPr>
              <w:t>醋酸乙酯</w:t>
            </w:r>
          </w:p>
        </w:tc>
        <w:tc>
          <w:tcPr>
            <w:tcW w:w="1509" w:type="dxa"/>
            <w:vAlign w:val="center"/>
          </w:tcPr>
          <w:p w14:paraId="6D43670A">
            <w:pPr>
              <w:jc w:val="center"/>
              <w:rPr>
                <w:kern w:val="0"/>
              </w:rPr>
            </w:pPr>
            <w:r>
              <w:rPr>
                <w:kern w:val="0"/>
              </w:rPr>
              <w:t>1</w:t>
            </w:r>
          </w:p>
        </w:tc>
        <w:tc>
          <w:tcPr>
            <w:tcW w:w="1036" w:type="pct"/>
            <w:vAlign w:val="center"/>
          </w:tcPr>
          <w:p w14:paraId="4DD4D555">
            <w:pPr>
              <w:jc w:val="center"/>
              <w:rPr>
                <w:kern w:val="0"/>
              </w:rPr>
            </w:pPr>
            <w:r>
              <w:rPr>
                <w:rFonts w:hint="eastAsia"/>
                <w:kern w:val="0"/>
              </w:rPr>
              <w:t>/</w:t>
            </w:r>
          </w:p>
        </w:tc>
      </w:tr>
      <w:tr w14:paraId="5623EA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661A3646">
            <w:pPr>
              <w:jc w:val="center"/>
              <w:rPr>
                <w:kern w:val="0"/>
              </w:rPr>
            </w:pPr>
          </w:p>
        </w:tc>
        <w:tc>
          <w:tcPr>
            <w:tcW w:w="694" w:type="pct"/>
            <w:vMerge w:val="continue"/>
            <w:vAlign w:val="center"/>
          </w:tcPr>
          <w:p w14:paraId="16A117BD">
            <w:pPr>
              <w:jc w:val="center"/>
              <w:rPr>
                <w:kern w:val="0"/>
              </w:rPr>
            </w:pPr>
          </w:p>
        </w:tc>
        <w:tc>
          <w:tcPr>
            <w:tcW w:w="732" w:type="pct"/>
            <w:vMerge w:val="continue"/>
            <w:vAlign w:val="center"/>
          </w:tcPr>
          <w:p w14:paraId="3D186E40">
            <w:pPr>
              <w:jc w:val="center"/>
              <w:rPr>
                <w:kern w:val="0"/>
              </w:rPr>
            </w:pPr>
          </w:p>
        </w:tc>
        <w:tc>
          <w:tcPr>
            <w:tcW w:w="1032" w:type="pct"/>
            <w:vAlign w:val="center"/>
          </w:tcPr>
          <w:p w14:paraId="6D4A56C1">
            <w:pPr>
              <w:jc w:val="center"/>
              <w:rPr>
                <w:kern w:val="0"/>
              </w:rPr>
            </w:pPr>
            <w:r>
              <w:rPr>
                <w:rFonts w:hint="eastAsia"/>
                <w:kern w:val="0"/>
              </w:rPr>
              <w:t>挥发性有机物</w:t>
            </w:r>
          </w:p>
        </w:tc>
        <w:tc>
          <w:tcPr>
            <w:tcW w:w="1509" w:type="dxa"/>
            <w:vAlign w:val="center"/>
          </w:tcPr>
          <w:p w14:paraId="57EF0B38">
            <w:pPr>
              <w:jc w:val="center"/>
              <w:rPr>
                <w:kern w:val="0"/>
              </w:rPr>
            </w:pPr>
            <w:r>
              <w:rPr>
                <w:kern w:val="0"/>
              </w:rPr>
              <w:t>1.5</w:t>
            </w:r>
          </w:p>
        </w:tc>
        <w:tc>
          <w:tcPr>
            <w:tcW w:w="1036" w:type="pct"/>
            <w:vAlign w:val="center"/>
          </w:tcPr>
          <w:p w14:paraId="088E4CC6">
            <w:pPr>
              <w:jc w:val="center"/>
              <w:rPr>
                <w:rFonts w:hint="default" w:eastAsia="宋体"/>
                <w:kern w:val="0"/>
                <w:lang w:val="en-US" w:eastAsia="zh-CN"/>
              </w:rPr>
            </w:pPr>
            <w:r>
              <w:rPr>
                <w:rFonts w:hint="eastAsia"/>
                <w:kern w:val="0"/>
                <w:lang w:val="en-US" w:eastAsia="zh-CN"/>
              </w:rPr>
              <w:t>0.75</w:t>
            </w:r>
          </w:p>
        </w:tc>
      </w:tr>
      <w:tr w14:paraId="7BFF9D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3AF55309">
            <w:pPr>
              <w:jc w:val="center"/>
              <w:rPr>
                <w:kern w:val="0"/>
              </w:rPr>
            </w:pPr>
          </w:p>
        </w:tc>
        <w:tc>
          <w:tcPr>
            <w:tcW w:w="1426" w:type="pct"/>
            <w:gridSpan w:val="2"/>
            <w:vMerge w:val="restart"/>
            <w:vAlign w:val="center"/>
          </w:tcPr>
          <w:p w14:paraId="707F4FB1">
            <w:pPr>
              <w:jc w:val="center"/>
              <w:rPr>
                <w:kern w:val="0"/>
              </w:rPr>
            </w:pPr>
            <w:r>
              <w:rPr>
                <w:rFonts w:hint="eastAsia"/>
                <w:kern w:val="0"/>
              </w:rPr>
              <w:t>VOCs含量</w:t>
            </w:r>
          </w:p>
        </w:tc>
        <w:tc>
          <w:tcPr>
            <w:tcW w:w="1032" w:type="pct"/>
            <w:vAlign w:val="center"/>
          </w:tcPr>
          <w:p w14:paraId="5F2127D2">
            <w:pPr>
              <w:jc w:val="center"/>
              <w:rPr>
                <w:kern w:val="0"/>
              </w:rPr>
            </w:pPr>
            <w:r>
              <w:rPr>
                <w:rFonts w:hint="eastAsia"/>
                <w:kern w:val="0"/>
              </w:rPr>
              <w:t>挥发性有机物</w:t>
            </w:r>
          </w:p>
        </w:tc>
        <w:tc>
          <w:tcPr>
            <w:tcW w:w="885" w:type="pct"/>
            <w:vAlign w:val="center"/>
          </w:tcPr>
          <w:p w14:paraId="16017A22">
            <w:pPr>
              <w:jc w:val="center"/>
              <w:rPr>
                <w:kern w:val="0"/>
              </w:rPr>
            </w:pPr>
            <w:r>
              <w:rPr>
                <w:kern w:val="0"/>
              </w:rPr>
              <w:t>1.5</w:t>
            </w:r>
          </w:p>
        </w:tc>
        <w:tc>
          <w:tcPr>
            <w:tcW w:w="1036" w:type="pct"/>
            <w:vAlign w:val="center"/>
          </w:tcPr>
          <w:p w14:paraId="51B731D5">
            <w:pPr>
              <w:jc w:val="center"/>
              <w:rPr>
                <w:kern w:val="0"/>
              </w:rPr>
            </w:pPr>
            <w:r>
              <w:rPr>
                <w:rFonts w:hint="eastAsia"/>
                <w:kern w:val="0"/>
                <w:lang w:val="en-US" w:eastAsia="zh-CN"/>
              </w:rPr>
              <w:t>0.75</w:t>
            </w:r>
          </w:p>
        </w:tc>
      </w:tr>
      <w:tr w14:paraId="141319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183CED23">
            <w:pPr>
              <w:jc w:val="center"/>
              <w:rPr>
                <w:kern w:val="0"/>
              </w:rPr>
            </w:pPr>
          </w:p>
        </w:tc>
        <w:tc>
          <w:tcPr>
            <w:tcW w:w="1426" w:type="pct"/>
            <w:gridSpan w:val="2"/>
            <w:vMerge w:val="continue"/>
            <w:vAlign w:val="center"/>
          </w:tcPr>
          <w:p w14:paraId="746216E0">
            <w:pPr>
              <w:jc w:val="center"/>
              <w:rPr>
                <w:kern w:val="0"/>
              </w:rPr>
            </w:pPr>
          </w:p>
        </w:tc>
        <w:tc>
          <w:tcPr>
            <w:tcW w:w="1032" w:type="pct"/>
            <w:vAlign w:val="center"/>
          </w:tcPr>
          <w:p w14:paraId="7214944C">
            <w:pPr>
              <w:jc w:val="center"/>
              <w:rPr>
                <w:kern w:val="0"/>
              </w:rPr>
            </w:pPr>
            <w:r>
              <w:rPr>
                <w:rFonts w:hint="eastAsia"/>
                <w:kern w:val="0"/>
              </w:rPr>
              <w:t>合计</w:t>
            </w:r>
          </w:p>
        </w:tc>
        <w:tc>
          <w:tcPr>
            <w:tcW w:w="885" w:type="pct"/>
            <w:vAlign w:val="center"/>
          </w:tcPr>
          <w:p w14:paraId="1A8A0A71">
            <w:pPr>
              <w:jc w:val="center"/>
              <w:rPr>
                <w:kern w:val="0"/>
              </w:rPr>
            </w:pPr>
            <w:r>
              <w:rPr>
                <w:kern w:val="0"/>
              </w:rPr>
              <w:t>1.5</w:t>
            </w:r>
          </w:p>
        </w:tc>
        <w:tc>
          <w:tcPr>
            <w:tcW w:w="1036" w:type="pct"/>
            <w:vAlign w:val="center"/>
          </w:tcPr>
          <w:p w14:paraId="3CBF5B01">
            <w:pPr>
              <w:jc w:val="center"/>
              <w:rPr>
                <w:kern w:val="0"/>
              </w:rPr>
            </w:pPr>
            <w:r>
              <w:rPr>
                <w:rFonts w:hint="eastAsia"/>
                <w:kern w:val="0"/>
                <w:lang w:val="en-US" w:eastAsia="zh-CN"/>
              </w:rPr>
              <w:t>0.75</w:t>
            </w:r>
          </w:p>
        </w:tc>
      </w:tr>
    </w:tbl>
    <w:p w14:paraId="6A6CD688">
      <w:pPr>
        <w:pStyle w:val="45"/>
        <w:rPr>
          <w:rFonts w:hint="default" w:eastAsia="宋体"/>
          <w:lang w:val="en-US" w:eastAsia="zh-CN"/>
        </w:rPr>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21</w:t>
      </w:r>
      <w:r>
        <w:rPr>
          <w:rFonts w:hint="eastAsia" w:ascii="Times New Roman" w:hAnsi="Times New Roman"/>
          <w:b/>
          <w:color w:val="000000"/>
          <w:sz w:val="24"/>
          <w:szCs w:val="24"/>
        </w:rPr>
        <w:t xml:space="preserve">  </w:t>
      </w:r>
      <w:r>
        <w:rPr>
          <w:rFonts w:hint="eastAsia" w:ascii="Times New Roman" w:hAnsi="Times New Roman"/>
          <w:b/>
          <w:color w:val="000000"/>
          <w:sz w:val="24"/>
          <w:szCs w:val="24"/>
          <w:lang w:val="en-US" w:eastAsia="zh-CN"/>
        </w:rPr>
        <w:t>新增UV墨（胶印、单凹）废气污染物源强</w:t>
      </w:r>
    </w:p>
    <w:tbl>
      <w:tblPr>
        <w:tblStyle w:val="88"/>
        <w:tblW w:w="5019"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2411"/>
        <w:gridCol w:w="1094"/>
        <w:gridCol w:w="658"/>
        <w:gridCol w:w="537"/>
        <w:gridCol w:w="871"/>
        <w:gridCol w:w="871"/>
        <w:gridCol w:w="660"/>
        <w:gridCol w:w="660"/>
        <w:gridCol w:w="660"/>
        <w:gridCol w:w="660"/>
        <w:gridCol w:w="502"/>
      </w:tblGrid>
      <w:tr w14:paraId="6510E6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restart"/>
            <w:shd w:val="clear" w:color="auto" w:fill="auto"/>
            <w:vAlign w:val="center"/>
          </w:tcPr>
          <w:p w14:paraId="3BB91C33">
            <w:pPr>
              <w:adjustRightInd w:val="0"/>
              <w:snapToGrid w:val="0"/>
              <w:jc w:val="center"/>
              <w:rPr>
                <w:rFonts w:hint="eastAsia" w:ascii="Times New Roman" w:hAnsi="Times New Roman" w:eastAsia="宋体" w:cs="Times New Roman"/>
                <w:kern w:val="0"/>
                <w:sz w:val="21"/>
                <w:szCs w:val="21"/>
                <w:lang w:eastAsia="zh-CN"/>
              </w:rPr>
            </w:pPr>
            <w:r>
              <w:rPr>
                <w:rFonts w:hint="eastAsia" w:ascii="Times New Roman" w:hAnsi="Times New Roman" w:eastAsia="宋体" w:cs="Times New Roman"/>
                <w:kern w:val="0"/>
                <w:sz w:val="21"/>
                <w:szCs w:val="21"/>
                <w:lang w:val="en-US" w:eastAsia="zh-CN"/>
              </w:rPr>
              <w:t>废气名称</w:t>
            </w:r>
          </w:p>
        </w:tc>
        <w:tc>
          <w:tcPr>
            <w:tcW w:w="570" w:type="pct"/>
            <w:vMerge w:val="restart"/>
            <w:shd w:val="clear" w:color="auto" w:fill="auto"/>
            <w:vAlign w:val="center"/>
          </w:tcPr>
          <w:p w14:paraId="7C6E7FCC">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VOCs原料</w:t>
            </w:r>
          </w:p>
        </w:tc>
        <w:tc>
          <w:tcPr>
            <w:tcW w:w="343" w:type="pct"/>
            <w:vMerge w:val="restart"/>
            <w:shd w:val="clear" w:color="auto" w:fill="auto"/>
            <w:vAlign w:val="center"/>
          </w:tcPr>
          <w:p w14:paraId="03E8B821">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污染物</w:t>
            </w:r>
          </w:p>
        </w:tc>
        <w:tc>
          <w:tcPr>
            <w:tcW w:w="280" w:type="pct"/>
            <w:vMerge w:val="restart"/>
            <w:shd w:val="clear" w:color="auto" w:fill="auto"/>
            <w:vAlign w:val="center"/>
          </w:tcPr>
          <w:p w14:paraId="6586E106">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工序</w:t>
            </w:r>
          </w:p>
        </w:tc>
        <w:tc>
          <w:tcPr>
            <w:tcW w:w="454" w:type="pct"/>
            <w:shd w:val="clear" w:color="auto" w:fill="auto"/>
            <w:vAlign w:val="center"/>
          </w:tcPr>
          <w:p w14:paraId="79D38906">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产生率</w:t>
            </w:r>
          </w:p>
        </w:tc>
        <w:tc>
          <w:tcPr>
            <w:tcW w:w="454" w:type="pct"/>
            <w:shd w:val="clear" w:color="auto" w:fill="auto"/>
            <w:vAlign w:val="center"/>
          </w:tcPr>
          <w:p w14:paraId="4D53004B">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产生量</w:t>
            </w:r>
          </w:p>
        </w:tc>
        <w:tc>
          <w:tcPr>
            <w:tcW w:w="344" w:type="pct"/>
            <w:shd w:val="clear" w:color="auto" w:fill="auto"/>
            <w:vAlign w:val="center"/>
          </w:tcPr>
          <w:p w14:paraId="5BF90E50">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收集率</w:t>
            </w:r>
          </w:p>
        </w:tc>
        <w:tc>
          <w:tcPr>
            <w:tcW w:w="344" w:type="pct"/>
            <w:shd w:val="clear" w:color="auto" w:fill="auto"/>
            <w:vAlign w:val="center"/>
          </w:tcPr>
          <w:p w14:paraId="1455A5FB">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处理率</w:t>
            </w:r>
          </w:p>
        </w:tc>
        <w:tc>
          <w:tcPr>
            <w:tcW w:w="949" w:type="pct"/>
            <w:gridSpan w:val="3"/>
            <w:shd w:val="clear" w:color="auto" w:fill="auto"/>
            <w:vAlign w:val="center"/>
          </w:tcPr>
          <w:p w14:paraId="58E5C00E">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排放量(t/a)</w:t>
            </w:r>
          </w:p>
        </w:tc>
      </w:tr>
      <w:tr w14:paraId="1CE536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continue"/>
            <w:shd w:val="clear" w:color="auto" w:fill="auto"/>
            <w:vAlign w:val="center"/>
          </w:tcPr>
          <w:p w14:paraId="5965EC16">
            <w:pPr>
              <w:adjustRightInd w:val="0"/>
              <w:snapToGrid w:val="0"/>
              <w:jc w:val="center"/>
              <w:rPr>
                <w:rFonts w:hint="eastAsia" w:ascii="Times New Roman" w:hAnsi="Times New Roman" w:eastAsia="宋体" w:cs="Times New Roman"/>
                <w:kern w:val="0"/>
                <w:sz w:val="21"/>
                <w:szCs w:val="21"/>
              </w:rPr>
            </w:pPr>
          </w:p>
        </w:tc>
        <w:tc>
          <w:tcPr>
            <w:tcW w:w="570" w:type="pct"/>
            <w:vMerge w:val="continue"/>
            <w:shd w:val="clear" w:color="auto" w:fill="auto"/>
            <w:vAlign w:val="center"/>
          </w:tcPr>
          <w:p w14:paraId="45F80426">
            <w:pPr>
              <w:adjustRightInd w:val="0"/>
              <w:snapToGrid w:val="0"/>
              <w:jc w:val="center"/>
              <w:rPr>
                <w:rFonts w:hint="eastAsia" w:ascii="Times New Roman" w:hAnsi="Times New Roman" w:eastAsia="宋体" w:cs="Times New Roman"/>
                <w:kern w:val="0"/>
                <w:sz w:val="21"/>
                <w:szCs w:val="21"/>
              </w:rPr>
            </w:pPr>
          </w:p>
        </w:tc>
        <w:tc>
          <w:tcPr>
            <w:tcW w:w="343" w:type="pct"/>
            <w:vMerge w:val="continue"/>
            <w:shd w:val="clear" w:color="auto" w:fill="auto"/>
            <w:vAlign w:val="center"/>
          </w:tcPr>
          <w:p w14:paraId="596879B8">
            <w:pPr>
              <w:adjustRightInd w:val="0"/>
              <w:snapToGrid w:val="0"/>
              <w:jc w:val="center"/>
              <w:rPr>
                <w:rFonts w:hint="eastAsia" w:ascii="Times New Roman" w:hAnsi="Times New Roman" w:eastAsia="宋体" w:cs="Times New Roman"/>
                <w:kern w:val="0"/>
                <w:sz w:val="21"/>
                <w:szCs w:val="21"/>
              </w:rPr>
            </w:pPr>
          </w:p>
        </w:tc>
        <w:tc>
          <w:tcPr>
            <w:tcW w:w="280" w:type="pct"/>
            <w:vMerge w:val="continue"/>
            <w:shd w:val="clear" w:color="auto" w:fill="auto"/>
            <w:vAlign w:val="center"/>
          </w:tcPr>
          <w:p w14:paraId="37D91EB0">
            <w:pPr>
              <w:adjustRightInd w:val="0"/>
              <w:snapToGrid w:val="0"/>
              <w:jc w:val="center"/>
              <w:rPr>
                <w:rFonts w:hint="eastAsia" w:ascii="Times New Roman" w:hAnsi="Times New Roman" w:eastAsia="宋体" w:cs="Times New Roman"/>
                <w:kern w:val="0"/>
                <w:sz w:val="21"/>
                <w:szCs w:val="21"/>
              </w:rPr>
            </w:pPr>
          </w:p>
        </w:tc>
        <w:tc>
          <w:tcPr>
            <w:tcW w:w="454" w:type="pct"/>
            <w:shd w:val="clear" w:color="auto" w:fill="auto"/>
            <w:vAlign w:val="center"/>
          </w:tcPr>
          <w:p w14:paraId="7C812F7F">
            <w:pPr>
              <w:adjustRightInd w:val="0"/>
              <w:snapToGrid w:val="0"/>
              <w:jc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w:t>
            </w:r>
          </w:p>
        </w:tc>
        <w:tc>
          <w:tcPr>
            <w:tcW w:w="454" w:type="pct"/>
            <w:shd w:val="clear" w:color="auto" w:fill="auto"/>
            <w:vAlign w:val="center"/>
          </w:tcPr>
          <w:p w14:paraId="31E3A016">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t/a</w:t>
            </w:r>
          </w:p>
        </w:tc>
        <w:tc>
          <w:tcPr>
            <w:tcW w:w="344" w:type="pct"/>
            <w:shd w:val="clear" w:color="auto" w:fill="auto"/>
            <w:vAlign w:val="center"/>
          </w:tcPr>
          <w:p w14:paraId="59DB7732">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w:t>
            </w:r>
          </w:p>
        </w:tc>
        <w:tc>
          <w:tcPr>
            <w:tcW w:w="344" w:type="pct"/>
            <w:shd w:val="clear" w:color="auto" w:fill="auto"/>
            <w:vAlign w:val="center"/>
          </w:tcPr>
          <w:p w14:paraId="253817FB">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w:t>
            </w:r>
          </w:p>
        </w:tc>
        <w:tc>
          <w:tcPr>
            <w:tcW w:w="344" w:type="pct"/>
            <w:shd w:val="clear" w:color="auto" w:fill="auto"/>
            <w:vAlign w:val="center"/>
          </w:tcPr>
          <w:p w14:paraId="2100BACD">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有组织</w:t>
            </w:r>
          </w:p>
        </w:tc>
        <w:tc>
          <w:tcPr>
            <w:tcW w:w="344" w:type="pct"/>
            <w:shd w:val="clear" w:color="auto" w:fill="auto"/>
            <w:vAlign w:val="center"/>
          </w:tcPr>
          <w:p w14:paraId="1A80CB95">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无组织</w:t>
            </w:r>
          </w:p>
        </w:tc>
        <w:tc>
          <w:tcPr>
            <w:tcW w:w="260" w:type="pct"/>
            <w:shd w:val="clear" w:color="auto" w:fill="auto"/>
            <w:vAlign w:val="center"/>
          </w:tcPr>
          <w:p w14:paraId="456860DF">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合计</w:t>
            </w:r>
          </w:p>
        </w:tc>
      </w:tr>
      <w:tr w14:paraId="63A1C5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restart"/>
            <w:shd w:val="clear" w:color="auto" w:fill="auto"/>
            <w:vAlign w:val="center"/>
          </w:tcPr>
          <w:p w14:paraId="3081BB00">
            <w:pPr>
              <w:adjustRightInd w:val="0"/>
              <w:snapToGrid w:val="0"/>
              <w:jc w:val="center"/>
              <w:rPr>
                <w:rFonts w:hint="default" w:ascii="Times New Roman" w:hAnsi="Times New Roman" w:eastAsia="宋体" w:cs="Times New Roman"/>
                <w:kern w:val="0"/>
                <w:sz w:val="21"/>
                <w:szCs w:val="21"/>
                <w:lang w:val="en-US" w:eastAsia="zh-CN"/>
              </w:rPr>
            </w:pPr>
            <w:bookmarkStart w:id="23" w:name="OLE_LINK18"/>
            <w:r>
              <w:rPr>
                <w:rFonts w:hint="default" w:ascii="Times New Roman" w:hAnsi="Times New Roman" w:eastAsia="宋体" w:cs="Times New Roman"/>
                <w:kern w:val="0"/>
                <w:sz w:val="21"/>
                <w:szCs w:val="21"/>
                <w:lang w:val="en-US" w:eastAsia="zh-CN"/>
              </w:rPr>
              <w:t>新增UV墨（胶印、单凹）废气</w:t>
            </w:r>
            <w:bookmarkEnd w:id="23"/>
          </w:p>
        </w:tc>
        <w:tc>
          <w:tcPr>
            <w:tcW w:w="570" w:type="pct"/>
            <w:vMerge w:val="restart"/>
            <w:shd w:val="clear" w:color="auto" w:fill="auto"/>
            <w:vAlign w:val="center"/>
          </w:tcPr>
          <w:p w14:paraId="74ACFEF6">
            <w:pPr>
              <w:adjustRightInd w:val="0"/>
              <w:snapToGrid w:val="0"/>
              <w:jc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UV墨（胶印）</w:t>
            </w:r>
            <w:r>
              <w:rPr>
                <w:rFonts w:hint="eastAsia" w:cs="Times New Roman"/>
                <w:kern w:val="0"/>
                <w:sz w:val="21"/>
                <w:szCs w:val="21"/>
                <w:lang w:val="en-US" w:eastAsia="zh-CN"/>
              </w:rPr>
              <w:t>、</w:t>
            </w:r>
            <w:r>
              <w:rPr>
                <w:rFonts w:hint="eastAsia" w:ascii="Times New Roman" w:hAnsi="Times New Roman" w:eastAsia="宋体" w:cs="Times New Roman"/>
                <w:kern w:val="0"/>
                <w:sz w:val="21"/>
                <w:szCs w:val="21"/>
                <w:lang w:val="en-US" w:eastAsia="zh-CN"/>
              </w:rPr>
              <w:t>UV墨（单凹）</w:t>
            </w:r>
          </w:p>
        </w:tc>
        <w:tc>
          <w:tcPr>
            <w:tcW w:w="343" w:type="pct"/>
            <w:vMerge w:val="restart"/>
            <w:shd w:val="clear" w:color="auto" w:fill="auto"/>
            <w:vAlign w:val="center"/>
          </w:tcPr>
          <w:p w14:paraId="25B867BF">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VOCs</w:t>
            </w:r>
          </w:p>
        </w:tc>
        <w:tc>
          <w:tcPr>
            <w:tcW w:w="280" w:type="pct"/>
            <w:shd w:val="clear" w:color="auto" w:fill="auto"/>
            <w:vAlign w:val="center"/>
          </w:tcPr>
          <w:p w14:paraId="4A9EBAFE">
            <w:pPr>
              <w:adjustRightInd w:val="0"/>
              <w:snapToGrid w:val="0"/>
              <w:jc w:val="center"/>
              <w:rPr>
                <w:rFonts w:hint="eastAsia" w:ascii="Times New Roman" w:hAnsi="Times New Roman" w:eastAsia="宋体" w:cs="Times New Roman"/>
                <w:kern w:val="0"/>
                <w:sz w:val="21"/>
                <w:szCs w:val="21"/>
                <w:lang w:eastAsia="zh-CN"/>
              </w:rPr>
            </w:pPr>
            <w:r>
              <w:rPr>
                <w:rFonts w:hint="eastAsia" w:ascii="Times New Roman" w:hAnsi="Times New Roman" w:eastAsia="宋体" w:cs="Times New Roman"/>
                <w:kern w:val="0"/>
                <w:sz w:val="21"/>
                <w:szCs w:val="21"/>
                <w:lang w:val="en-US" w:eastAsia="zh-CN"/>
              </w:rPr>
              <w:t>下料、调墨</w:t>
            </w:r>
          </w:p>
        </w:tc>
        <w:tc>
          <w:tcPr>
            <w:tcW w:w="454" w:type="pct"/>
            <w:shd w:val="clear" w:color="auto" w:fill="auto"/>
            <w:vAlign w:val="center"/>
          </w:tcPr>
          <w:p w14:paraId="70BB58F3">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0.5</w:t>
            </w:r>
          </w:p>
        </w:tc>
        <w:tc>
          <w:tcPr>
            <w:tcW w:w="454" w:type="pct"/>
            <w:shd w:val="clear" w:color="auto" w:fill="auto"/>
            <w:vAlign w:val="center"/>
          </w:tcPr>
          <w:p w14:paraId="41D2520E">
            <w:pPr>
              <w:adjustRightInd w:val="0"/>
              <w:snapToGrid w:val="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0.015</w:t>
            </w:r>
          </w:p>
        </w:tc>
        <w:tc>
          <w:tcPr>
            <w:tcW w:w="344" w:type="pct"/>
            <w:shd w:val="clear" w:color="auto" w:fill="auto"/>
            <w:vAlign w:val="center"/>
          </w:tcPr>
          <w:p w14:paraId="30FB8CED">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9</w:t>
            </w:r>
            <w:r>
              <w:rPr>
                <w:rFonts w:hint="eastAsia" w:ascii="Times New Roman" w:hAnsi="Times New Roman" w:eastAsia="宋体" w:cs="Times New Roman"/>
                <w:kern w:val="0"/>
                <w:sz w:val="21"/>
                <w:szCs w:val="21"/>
                <w:lang w:val="en-US" w:eastAsia="zh-CN"/>
              </w:rPr>
              <w:t>0</w:t>
            </w:r>
            <w:r>
              <w:rPr>
                <w:rFonts w:hint="eastAsia" w:ascii="Times New Roman" w:hAnsi="Times New Roman" w:eastAsia="宋体" w:cs="Times New Roman"/>
                <w:kern w:val="0"/>
                <w:sz w:val="21"/>
                <w:szCs w:val="21"/>
              </w:rPr>
              <w:t xml:space="preserve">.0 </w:t>
            </w:r>
          </w:p>
        </w:tc>
        <w:tc>
          <w:tcPr>
            <w:tcW w:w="344" w:type="pct"/>
            <w:vMerge w:val="restart"/>
            <w:shd w:val="clear" w:color="auto" w:fill="auto"/>
            <w:vAlign w:val="center"/>
          </w:tcPr>
          <w:p w14:paraId="18EC9F66">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lang w:val="en-US" w:eastAsia="zh-CN"/>
              </w:rPr>
              <w:t>75</w:t>
            </w:r>
            <w:r>
              <w:rPr>
                <w:rFonts w:hint="eastAsia" w:ascii="Times New Roman" w:hAnsi="Times New Roman" w:eastAsia="宋体" w:cs="Times New Roman"/>
                <w:kern w:val="0"/>
                <w:sz w:val="21"/>
                <w:szCs w:val="21"/>
              </w:rPr>
              <w:t xml:space="preserve">.0 </w:t>
            </w:r>
          </w:p>
        </w:tc>
        <w:tc>
          <w:tcPr>
            <w:tcW w:w="344" w:type="pct"/>
            <w:shd w:val="clear" w:color="auto" w:fill="auto"/>
            <w:vAlign w:val="center"/>
          </w:tcPr>
          <w:p w14:paraId="04A4950B">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0.003</w:t>
            </w:r>
          </w:p>
        </w:tc>
        <w:tc>
          <w:tcPr>
            <w:tcW w:w="344" w:type="pct"/>
            <w:shd w:val="clear" w:color="auto" w:fill="auto"/>
            <w:vAlign w:val="center"/>
          </w:tcPr>
          <w:p w14:paraId="14A9383A">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0.00</w:t>
            </w:r>
            <w:r>
              <w:rPr>
                <w:rFonts w:hint="eastAsia" w:cs="Times New Roman"/>
                <w:kern w:val="0"/>
                <w:sz w:val="21"/>
                <w:szCs w:val="21"/>
                <w:lang w:val="en-US" w:eastAsia="zh-CN"/>
              </w:rPr>
              <w:t>2</w:t>
            </w:r>
          </w:p>
        </w:tc>
        <w:tc>
          <w:tcPr>
            <w:tcW w:w="260" w:type="pct"/>
            <w:shd w:val="clear" w:color="auto" w:fill="auto"/>
            <w:vAlign w:val="center"/>
          </w:tcPr>
          <w:p w14:paraId="1FA7D990">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0.00</w:t>
            </w:r>
            <w:r>
              <w:rPr>
                <w:rFonts w:hint="eastAsia" w:cs="Times New Roman"/>
                <w:kern w:val="0"/>
                <w:sz w:val="21"/>
                <w:szCs w:val="21"/>
                <w:lang w:val="en-US" w:eastAsia="zh-CN"/>
              </w:rPr>
              <w:t>5</w:t>
            </w:r>
          </w:p>
        </w:tc>
      </w:tr>
      <w:tr w14:paraId="04BC46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continue"/>
            <w:shd w:val="clear" w:color="auto" w:fill="auto"/>
            <w:vAlign w:val="center"/>
          </w:tcPr>
          <w:p w14:paraId="1F545392">
            <w:pPr>
              <w:adjustRightInd w:val="0"/>
              <w:snapToGrid w:val="0"/>
              <w:jc w:val="center"/>
              <w:rPr>
                <w:rFonts w:hint="eastAsia" w:ascii="Times New Roman" w:hAnsi="Times New Roman" w:eastAsia="宋体" w:cs="Times New Roman"/>
                <w:kern w:val="0"/>
                <w:sz w:val="21"/>
                <w:szCs w:val="21"/>
              </w:rPr>
            </w:pPr>
          </w:p>
        </w:tc>
        <w:tc>
          <w:tcPr>
            <w:tcW w:w="570" w:type="pct"/>
            <w:vMerge w:val="continue"/>
            <w:shd w:val="clear" w:color="auto" w:fill="auto"/>
            <w:vAlign w:val="center"/>
          </w:tcPr>
          <w:p w14:paraId="66B01D8A">
            <w:pPr>
              <w:adjustRightInd w:val="0"/>
              <w:snapToGrid w:val="0"/>
              <w:jc w:val="center"/>
              <w:rPr>
                <w:rFonts w:hint="eastAsia" w:ascii="Times New Roman" w:hAnsi="Times New Roman" w:eastAsia="宋体" w:cs="Times New Roman"/>
                <w:kern w:val="0"/>
                <w:sz w:val="21"/>
                <w:szCs w:val="21"/>
              </w:rPr>
            </w:pPr>
          </w:p>
        </w:tc>
        <w:tc>
          <w:tcPr>
            <w:tcW w:w="343" w:type="pct"/>
            <w:vMerge w:val="continue"/>
            <w:shd w:val="clear" w:color="auto" w:fill="auto"/>
            <w:vAlign w:val="center"/>
          </w:tcPr>
          <w:p w14:paraId="50DC6006">
            <w:pPr>
              <w:adjustRightInd w:val="0"/>
              <w:snapToGrid w:val="0"/>
              <w:jc w:val="center"/>
              <w:rPr>
                <w:rFonts w:hint="eastAsia" w:ascii="Times New Roman" w:hAnsi="Times New Roman" w:eastAsia="宋体" w:cs="Times New Roman"/>
                <w:kern w:val="0"/>
                <w:sz w:val="21"/>
                <w:szCs w:val="21"/>
              </w:rPr>
            </w:pPr>
          </w:p>
        </w:tc>
        <w:tc>
          <w:tcPr>
            <w:tcW w:w="280" w:type="pct"/>
            <w:shd w:val="clear" w:color="auto" w:fill="auto"/>
            <w:vAlign w:val="center"/>
          </w:tcPr>
          <w:p w14:paraId="38464C08">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lang w:val="en-US" w:eastAsia="zh-CN"/>
              </w:rPr>
              <w:t>印刷</w:t>
            </w:r>
          </w:p>
        </w:tc>
        <w:tc>
          <w:tcPr>
            <w:tcW w:w="454" w:type="pct"/>
            <w:shd w:val="clear" w:color="auto" w:fill="auto"/>
            <w:vAlign w:val="center"/>
          </w:tcPr>
          <w:p w14:paraId="51D32741">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4.5</w:t>
            </w:r>
          </w:p>
        </w:tc>
        <w:tc>
          <w:tcPr>
            <w:tcW w:w="454" w:type="pct"/>
            <w:shd w:val="clear" w:color="auto" w:fill="auto"/>
            <w:vAlign w:val="center"/>
          </w:tcPr>
          <w:p w14:paraId="5EDEF445">
            <w:pPr>
              <w:adjustRightInd w:val="0"/>
              <w:snapToGrid w:val="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0.133</w:t>
            </w:r>
          </w:p>
        </w:tc>
        <w:tc>
          <w:tcPr>
            <w:tcW w:w="344" w:type="pct"/>
            <w:shd w:val="clear" w:color="auto" w:fill="auto"/>
            <w:vAlign w:val="center"/>
          </w:tcPr>
          <w:p w14:paraId="2EA07F13">
            <w:pPr>
              <w:adjustRightInd w:val="0"/>
              <w:snapToGrid w:val="0"/>
              <w:jc w:val="center"/>
              <w:rPr>
                <w:rFonts w:hint="eastAsia" w:ascii="Times New Roman" w:hAnsi="Times New Roman" w:eastAsia="宋体" w:cs="Times New Roman"/>
                <w:kern w:val="0"/>
                <w:sz w:val="21"/>
                <w:szCs w:val="21"/>
              </w:rPr>
            </w:pPr>
            <w:r>
              <w:rPr>
                <w:rFonts w:hint="eastAsia" w:cs="Times New Roman"/>
                <w:kern w:val="0"/>
                <w:sz w:val="21"/>
                <w:szCs w:val="21"/>
                <w:lang w:val="en-US" w:eastAsia="zh-CN"/>
              </w:rPr>
              <w:t>80</w:t>
            </w:r>
            <w:r>
              <w:rPr>
                <w:rFonts w:hint="eastAsia" w:ascii="Times New Roman" w:hAnsi="Times New Roman" w:eastAsia="宋体" w:cs="Times New Roman"/>
                <w:kern w:val="0"/>
                <w:sz w:val="21"/>
                <w:szCs w:val="21"/>
              </w:rPr>
              <w:t xml:space="preserve">.0 </w:t>
            </w:r>
          </w:p>
        </w:tc>
        <w:tc>
          <w:tcPr>
            <w:tcW w:w="344" w:type="pct"/>
            <w:vMerge w:val="continue"/>
            <w:shd w:val="clear" w:color="auto" w:fill="auto"/>
            <w:vAlign w:val="center"/>
          </w:tcPr>
          <w:p w14:paraId="165FD0FC">
            <w:pPr>
              <w:adjustRightInd w:val="0"/>
              <w:snapToGrid w:val="0"/>
              <w:jc w:val="center"/>
              <w:rPr>
                <w:rFonts w:hint="eastAsia" w:ascii="Times New Roman" w:hAnsi="Times New Roman" w:eastAsia="宋体" w:cs="Times New Roman"/>
                <w:kern w:val="0"/>
                <w:sz w:val="21"/>
                <w:szCs w:val="21"/>
              </w:rPr>
            </w:pPr>
          </w:p>
        </w:tc>
        <w:tc>
          <w:tcPr>
            <w:tcW w:w="344" w:type="pct"/>
            <w:shd w:val="clear" w:color="auto" w:fill="auto"/>
            <w:vAlign w:val="center"/>
          </w:tcPr>
          <w:p w14:paraId="01D62A0C">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0.02</w:t>
            </w:r>
            <w:r>
              <w:rPr>
                <w:rFonts w:hint="eastAsia" w:cs="Times New Roman"/>
                <w:kern w:val="0"/>
                <w:sz w:val="21"/>
                <w:szCs w:val="21"/>
                <w:lang w:val="en-US" w:eastAsia="zh-CN"/>
              </w:rPr>
              <w:t>7</w:t>
            </w:r>
          </w:p>
        </w:tc>
        <w:tc>
          <w:tcPr>
            <w:tcW w:w="344" w:type="pct"/>
            <w:shd w:val="clear" w:color="auto" w:fill="auto"/>
            <w:vAlign w:val="center"/>
          </w:tcPr>
          <w:p w14:paraId="509F75CB">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w:t>
            </w:r>
            <w:r>
              <w:rPr>
                <w:rFonts w:hint="eastAsia" w:cs="Times New Roman"/>
                <w:kern w:val="0"/>
                <w:sz w:val="21"/>
                <w:szCs w:val="21"/>
                <w:lang w:val="en-US" w:eastAsia="zh-CN"/>
              </w:rPr>
              <w:t>27</w:t>
            </w:r>
          </w:p>
        </w:tc>
        <w:tc>
          <w:tcPr>
            <w:tcW w:w="260" w:type="pct"/>
            <w:shd w:val="clear" w:color="auto" w:fill="auto"/>
            <w:vAlign w:val="center"/>
          </w:tcPr>
          <w:p w14:paraId="3D377B07">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w:t>
            </w:r>
            <w:r>
              <w:rPr>
                <w:rFonts w:hint="eastAsia" w:cs="Times New Roman"/>
                <w:kern w:val="0"/>
                <w:sz w:val="21"/>
                <w:szCs w:val="21"/>
                <w:lang w:val="en-US" w:eastAsia="zh-CN"/>
              </w:rPr>
              <w:t>54</w:t>
            </w:r>
          </w:p>
        </w:tc>
      </w:tr>
      <w:tr w14:paraId="4E6C6A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6" w:type="pct"/>
            <w:vMerge w:val="continue"/>
            <w:shd w:val="clear" w:color="auto" w:fill="auto"/>
            <w:vAlign w:val="center"/>
          </w:tcPr>
          <w:p w14:paraId="517E695D">
            <w:pPr>
              <w:adjustRightInd w:val="0"/>
              <w:snapToGrid w:val="0"/>
              <w:jc w:val="center"/>
              <w:rPr>
                <w:rFonts w:hint="eastAsia" w:ascii="Times New Roman" w:hAnsi="Times New Roman" w:eastAsia="宋体" w:cs="Times New Roman"/>
                <w:kern w:val="0"/>
                <w:sz w:val="21"/>
                <w:szCs w:val="21"/>
              </w:rPr>
            </w:pPr>
          </w:p>
        </w:tc>
        <w:tc>
          <w:tcPr>
            <w:tcW w:w="570" w:type="pct"/>
            <w:vMerge w:val="continue"/>
            <w:shd w:val="clear" w:color="auto" w:fill="auto"/>
            <w:vAlign w:val="center"/>
          </w:tcPr>
          <w:p w14:paraId="0D8C45DA">
            <w:pPr>
              <w:adjustRightInd w:val="0"/>
              <w:snapToGrid w:val="0"/>
              <w:jc w:val="center"/>
              <w:rPr>
                <w:rFonts w:hint="eastAsia" w:ascii="Times New Roman" w:hAnsi="Times New Roman" w:eastAsia="宋体" w:cs="Times New Roman"/>
                <w:kern w:val="0"/>
                <w:sz w:val="21"/>
                <w:szCs w:val="21"/>
              </w:rPr>
            </w:pPr>
          </w:p>
        </w:tc>
        <w:tc>
          <w:tcPr>
            <w:tcW w:w="343" w:type="pct"/>
            <w:vMerge w:val="continue"/>
            <w:shd w:val="clear" w:color="auto" w:fill="auto"/>
            <w:vAlign w:val="center"/>
          </w:tcPr>
          <w:p w14:paraId="386BB0DA">
            <w:pPr>
              <w:adjustRightInd w:val="0"/>
              <w:snapToGrid w:val="0"/>
              <w:jc w:val="center"/>
              <w:rPr>
                <w:rFonts w:hint="eastAsia" w:ascii="Times New Roman" w:hAnsi="Times New Roman" w:eastAsia="宋体" w:cs="Times New Roman"/>
                <w:kern w:val="0"/>
                <w:sz w:val="21"/>
                <w:szCs w:val="21"/>
              </w:rPr>
            </w:pPr>
          </w:p>
        </w:tc>
        <w:tc>
          <w:tcPr>
            <w:tcW w:w="280" w:type="pct"/>
            <w:shd w:val="clear" w:color="auto" w:fill="auto"/>
            <w:vAlign w:val="center"/>
          </w:tcPr>
          <w:p w14:paraId="58538792">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烘干</w:t>
            </w:r>
          </w:p>
        </w:tc>
        <w:tc>
          <w:tcPr>
            <w:tcW w:w="454" w:type="pct"/>
            <w:shd w:val="clear" w:color="auto" w:fill="auto"/>
            <w:vAlign w:val="center"/>
          </w:tcPr>
          <w:p w14:paraId="6AFE45D6">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95</w:t>
            </w:r>
          </w:p>
        </w:tc>
        <w:tc>
          <w:tcPr>
            <w:tcW w:w="454" w:type="pct"/>
            <w:shd w:val="clear" w:color="auto" w:fill="auto"/>
            <w:vAlign w:val="center"/>
          </w:tcPr>
          <w:p w14:paraId="42CD23B0">
            <w:pPr>
              <w:adjustRightInd w:val="0"/>
              <w:snapToGrid w:val="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2.803</w:t>
            </w:r>
          </w:p>
        </w:tc>
        <w:tc>
          <w:tcPr>
            <w:tcW w:w="344" w:type="pct"/>
            <w:shd w:val="clear" w:color="auto" w:fill="auto"/>
            <w:vAlign w:val="center"/>
          </w:tcPr>
          <w:p w14:paraId="1EF485CB">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99.</w:t>
            </w:r>
            <w:r>
              <w:rPr>
                <w:rFonts w:hint="eastAsia" w:ascii="Times New Roman" w:hAnsi="Times New Roman" w:eastAsia="宋体" w:cs="Times New Roman"/>
                <w:kern w:val="0"/>
                <w:sz w:val="21"/>
                <w:szCs w:val="21"/>
                <w:lang w:val="en-US" w:eastAsia="zh-CN"/>
              </w:rPr>
              <w:t>0</w:t>
            </w:r>
          </w:p>
        </w:tc>
        <w:tc>
          <w:tcPr>
            <w:tcW w:w="344" w:type="pct"/>
            <w:vMerge w:val="continue"/>
            <w:shd w:val="clear" w:color="auto" w:fill="auto"/>
            <w:vAlign w:val="center"/>
          </w:tcPr>
          <w:p w14:paraId="40A060C4">
            <w:pPr>
              <w:adjustRightInd w:val="0"/>
              <w:snapToGrid w:val="0"/>
              <w:jc w:val="center"/>
              <w:rPr>
                <w:rFonts w:hint="eastAsia" w:ascii="Times New Roman" w:hAnsi="Times New Roman" w:eastAsia="宋体" w:cs="Times New Roman"/>
                <w:kern w:val="0"/>
                <w:sz w:val="21"/>
                <w:szCs w:val="21"/>
              </w:rPr>
            </w:pPr>
          </w:p>
        </w:tc>
        <w:tc>
          <w:tcPr>
            <w:tcW w:w="344" w:type="pct"/>
            <w:shd w:val="clear" w:color="auto" w:fill="auto"/>
            <w:vAlign w:val="center"/>
          </w:tcPr>
          <w:p w14:paraId="355B6AD8">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w:t>
            </w:r>
            <w:r>
              <w:rPr>
                <w:rFonts w:hint="eastAsia" w:cs="Times New Roman"/>
                <w:kern w:val="0"/>
                <w:sz w:val="21"/>
                <w:szCs w:val="21"/>
                <w:lang w:val="en-US" w:eastAsia="zh-CN"/>
              </w:rPr>
              <w:t>694</w:t>
            </w:r>
          </w:p>
        </w:tc>
        <w:tc>
          <w:tcPr>
            <w:tcW w:w="344" w:type="pct"/>
            <w:shd w:val="clear" w:color="auto" w:fill="auto"/>
            <w:vAlign w:val="center"/>
          </w:tcPr>
          <w:p w14:paraId="6B8D47AA">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0.02</w:t>
            </w:r>
            <w:r>
              <w:rPr>
                <w:rFonts w:hint="eastAsia" w:cs="Times New Roman"/>
                <w:kern w:val="0"/>
                <w:sz w:val="21"/>
                <w:szCs w:val="21"/>
                <w:lang w:val="en-US" w:eastAsia="zh-CN"/>
              </w:rPr>
              <w:t>8</w:t>
            </w:r>
          </w:p>
        </w:tc>
        <w:tc>
          <w:tcPr>
            <w:tcW w:w="260" w:type="pct"/>
            <w:shd w:val="clear" w:color="auto" w:fill="auto"/>
            <w:vAlign w:val="center"/>
          </w:tcPr>
          <w:p w14:paraId="0197F4A1">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w:t>
            </w:r>
            <w:r>
              <w:rPr>
                <w:rFonts w:hint="eastAsia" w:cs="Times New Roman"/>
                <w:kern w:val="0"/>
                <w:sz w:val="21"/>
                <w:szCs w:val="21"/>
                <w:lang w:val="en-US" w:eastAsia="zh-CN"/>
              </w:rPr>
              <w:t>722</w:t>
            </w:r>
          </w:p>
        </w:tc>
      </w:tr>
    </w:tbl>
    <w:p w14:paraId="5DB9CA5D">
      <w:pPr>
        <w:spacing w:line="460" w:lineRule="exact"/>
        <w:ind w:firstLine="480" w:firstLineChars="200"/>
        <w:rPr>
          <w:rFonts w:hint="eastAsia"/>
          <w:bCs/>
          <w:color w:val="000000"/>
          <w:sz w:val="24"/>
          <w:szCs w:val="20"/>
          <w:lang w:val="en-US" w:eastAsia="zh-CN"/>
        </w:rPr>
      </w:pPr>
      <w:r>
        <w:rPr>
          <w:rFonts w:hint="eastAsia"/>
          <w:bCs/>
          <w:color w:val="000000"/>
          <w:sz w:val="24"/>
          <w:szCs w:val="20"/>
        </w:rPr>
        <w:t>本次评价</w:t>
      </w:r>
      <w:r>
        <w:rPr>
          <w:rFonts w:hint="eastAsia"/>
          <w:bCs/>
          <w:color w:val="000000"/>
          <w:sz w:val="24"/>
          <w:szCs w:val="20"/>
          <w:lang w:val="en-US" w:eastAsia="zh-CN"/>
        </w:rPr>
        <w:t>新增UV墨（胶印、单凹）废气</w:t>
      </w:r>
      <w:r>
        <w:rPr>
          <w:rFonts w:hint="eastAsia"/>
          <w:bCs/>
          <w:color w:val="000000"/>
          <w:sz w:val="24"/>
          <w:szCs w:val="20"/>
        </w:rPr>
        <w:t>挥发性有机物产生量为</w:t>
      </w:r>
      <w:r>
        <w:rPr>
          <w:rFonts w:hint="eastAsia"/>
          <w:bCs/>
          <w:color w:val="000000"/>
          <w:sz w:val="24"/>
          <w:szCs w:val="20"/>
          <w:lang w:val="en-US" w:eastAsia="zh-CN"/>
        </w:rPr>
        <w:t>2.95</w:t>
      </w:r>
      <w:r>
        <w:rPr>
          <w:rFonts w:hint="eastAsia"/>
          <w:bCs/>
          <w:color w:val="000000"/>
          <w:sz w:val="24"/>
          <w:szCs w:val="20"/>
        </w:rPr>
        <w:t>t/a，</w:t>
      </w:r>
      <w:r>
        <w:rPr>
          <w:rFonts w:hint="eastAsia"/>
          <w:bCs/>
          <w:color w:val="000000"/>
          <w:sz w:val="24"/>
          <w:szCs w:val="20"/>
          <w:lang w:val="en-US" w:eastAsia="zh-CN"/>
        </w:rPr>
        <w:t>调墨工序VOCs产生率为0.5%，产生量为0.015t/a，下料、调墨间能够做到密闭微负压收集，</w:t>
      </w:r>
      <w:r>
        <w:rPr>
          <w:rFonts w:hint="eastAsia"/>
          <w:bCs/>
          <w:color w:val="000000"/>
          <w:sz w:val="24"/>
          <w:szCs w:val="20"/>
        </w:rPr>
        <w:t>收集效率</w:t>
      </w:r>
      <w:r>
        <w:rPr>
          <w:rFonts w:hint="eastAsia"/>
          <w:bCs/>
          <w:color w:val="000000"/>
          <w:sz w:val="24"/>
          <w:szCs w:val="20"/>
          <w:lang w:val="en-US" w:eastAsia="zh-CN"/>
        </w:rPr>
        <w:t>取90</w:t>
      </w:r>
      <w:r>
        <w:rPr>
          <w:rFonts w:hint="eastAsia"/>
          <w:bCs/>
          <w:color w:val="000000"/>
          <w:sz w:val="24"/>
          <w:szCs w:val="20"/>
        </w:rPr>
        <w:t>%，则无组织排放量为0.</w:t>
      </w:r>
      <w:r>
        <w:rPr>
          <w:rFonts w:hint="eastAsia"/>
          <w:bCs/>
          <w:color w:val="000000"/>
          <w:sz w:val="24"/>
          <w:szCs w:val="20"/>
          <w:lang w:val="en-US" w:eastAsia="zh-CN"/>
        </w:rPr>
        <w:t>002</w:t>
      </w:r>
      <w:r>
        <w:rPr>
          <w:rFonts w:hint="eastAsia"/>
          <w:bCs/>
          <w:color w:val="000000"/>
          <w:sz w:val="24"/>
          <w:szCs w:val="20"/>
        </w:rPr>
        <w:t>t/a，处理效率</w:t>
      </w:r>
      <w:r>
        <w:rPr>
          <w:rFonts w:hint="eastAsia"/>
          <w:bCs/>
          <w:color w:val="000000"/>
          <w:sz w:val="24"/>
          <w:szCs w:val="20"/>
          <w:lang w:val="en-US" w:eastAsia="zh-CN"/>
        </w:rPr>
        <w:t>75</w:t>
      </w:r>
      <w:r>
        <w:rPr>
          <w:rFonts w:hint="eastAsia"/>
          <w:bCs/>
          <w:color w:val="000000"/>
          <w:sz w:val="24"/>
          <w:szCs w:val="20"/>
        </w:rPr>
        <w:t>%，则有组织排放量为0.</w:t>
      </w:r>
      <w:r>
        <w:rPr>
          <w:rFonts w:hint="eastAsia"/>
          <w:bCs/>
          <w:color w:val="000000"/>
          <w:sz w:val="24"/>
          <w:szCs w:val="20"/>
          <w:lang w:val="en-US" w:eastAsia="zh-CN"/>
        </w:rPr>
        <w:t>003</w:t>
      </w:r>
      <w:r>
        <w:rPr>
          <w:rFonts w:hint="eastAsia"/>
          <w:bCs/>
          <w:color w:val="000000"/>
          <w:sz w:val="24"/>
          <w:szCs w:val="20"/>
        </w:rPr>
        <w:t>t/a。</w:t>
      </w:r>
      <w:r>
        <w:rPr>
          <w:rFonts w:hint="eastAsia"/>
          <w:bCs/>
          <w:color w:val="000000"/>
          <w:sz w:val="24"/>
          <w:szCs w:val="20"/>
          <w:lang w:val="en-US" w:eastAsia="zh-CN"/>
        </w:rPr>
        <w:t>印刷工序VOCs产生率为4.5%，产生量为0.133t/a，印刷设备设双重隔间，车间整体微负压集气，主要废气产生点设置软帘全密闭定点收集废气，因此收集效率取80%，则无组织排放量为0.027t/a，处理效率75%，则有组织排放量为0.027t/a。烘干工序VOCs产生率为95%，产生量为2.803t/a，烘道上方设置密闭管道同时车间进行整体微负压集气，因此收集效率取99%，则无组织排放量为0.028t/a，处理效率75%，则有组织排放量为0.694t/a。</w:t>
      </w:r>
    </w:p>
    <w:p w14:paraId="08D8B7A0">
      <w:pPr>
        <w:spacing w:line="460" w:lineRule="exact"/>
        <w:ind w:firstLine="480" w:firstLineChars="200"/>
        <w:rPr>
          <w:rFonts w:hint="eastAsia"/>
          <w:bCs/>
          <w:color w:val="000000"/>
          <w:sz w:val="24"/>
          <w:szCs w:val="20"/>
        </w:rPr>
      </w:pPr>
      <w:r>
        <w:rPr>
          <w:rFonts w:hint="eastAsia"/>
          <w:bCs/>
          <w:color w:val="000000"/>
          <w:sz w:val="24"/>
          <w:szCs w:val="20"/>
          <w:lang w:val="en-US" w:eastAsia="zh-CN"/>
        </w:rPr>
        <w:t>综上，新增新增UV墨（胶印、单凹）废气VOCs合计排放量为0.781t/a。</w:t>
      </w:r>
    </w:p>
    <w:p w14:paraId="20260712">
      <w:pPr>
        <w:spacing w:line="460" w:lineRule="exact"/>
        <w:ind w:firstLine="480" w:firstLineChars="200"/>
        <w:rPr>
          <w:b/>
          <w:color w:val="000000"/>
          <w:sz w:val="24"/>
          <w:szCs w:val="20"/>
        </w:rPr>
      </w:pPr>
      <w:r>
        <w:rPr>
          <w:rFonts w:hint="eastAsia"/>
          <w:b/>
          <w:color w:val="000000"/>
          <w:sz w:val="24"/>
          <w:szCs w:val="20"/>
        </w:rPr>
        <w:t>7.2.6本次新增UV墨（丝印）、喷码油墨废气</w:t>
      </w:r>
    </w:p>
    <w:p w14:paraId="6DE9F49C">
      <w:pPr>
        <w:spacing w:line="460" w:lineRule="exact"/>
        <w:ind w:firstLine="480"/>
      </w:pPr>
      <w:r>
        <w:rPr>
          <w:rFonts w:hint="eastAsia"/>
          <w:bCs/>
          <w:color w:val="000000"/>
          <w:sz w:val="24"/>
          <w:szCs w:val="20"/>
        </w:rPr>
        <w:t>本次项目UV墨用于丝印的，在生产过程中会产生一定量的有机废气，新增喷码油墨在喷码过程中会产生一定量的有机废气，根据本次项目拟新UV墨（丝印）、喷码油墨的用量，结合企业提供的其挥发性有机物组分表。</w:t>
      </w:r>
    </w:p>
    <w:p w14:paraId="4359F1EB">
      <w:pPr>
        <w:pStyle w:val="45"/>
        <w:rPr>
          <w:rFonts w:ascii="Times New Roman" w:hAnsi="Times New Roman"/>
          <w:b/>
          <w:color w:val="000000"/>
          <w:sz w:val="24"/>
          <w:szCs w:val="24"/>
        </w:rPr>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22</w:t>
      </w:r>
      <w:r>
        <w:rPr>
          <w:rFonts w:hint="eastAsia" w:ascii="Times New Roman" w:hAnsi="Times New Roman"/>
          <w:b/>
          <w:color w:val="000000"/>
          <w:sz w:val="24"/>
          <w:szCs w:val="24"/>
        </w:rPr>
        <w:t xml:space="preserve">   项目喷码油墨即用组分表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207"/>
        <w:gridCol w:w="1355"/>
        <w:gridCol w:w="1429"/>
        <w:gridCol w:w="2015"/>
        <w:gridCol w:w="1728"/>
        <w:gridCol w:w="2024"/>
      </w:tblGrid>
      <w:tr w14:paraId="5FD6C1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jc w:val="center"/>
        </w:trPr>
        <w:tc>
          <w:tcPr>
            <w:tcW w:w="618" w:type="pct"/>
            <w:vAlign w:val="center"/>
          </w:tcPr>
          <w:p w14:paraId="6CA297EA">
            <w:pPr>
              <w:jc w:val="center"/>
              <w:rPr>
                <w:kern w:val="0"/>
              </w:rPr>
            </w:pPr>
            <w:r>
              <w:rPr>
                <w:rFonts w:hint="eastAsia"/>
                <w:kern w:val="0"/>
              </w:rPr>
              <w:t>名称</w:t>
            </w:r>
          </w:p>
        </w:tc>
        <w:tc>
          <w:tcPr>
            <w:tcW w:w="1426" w:type="pct"/>
            <w:gridSpan w:val="2"/>
            <w:vAlign w:val="center"/>
          </w:tcPr>
          <w:p w14:paraId="34AADA27">
            <w:pPr>
              <w:jc w:val="center"/>
              <w:rPr>
                <w:kern w:val="0"/>
              </w:rPr>
            </w:pPr>
            <w:r>
              <w:rPr>
                <w:rFonts w:hint="eastAsia"/>
                <w:kern w:val="0"/>
              </w:rPr>
              <w:t>用量（t/a）</w:t>
            </w:r>
          </w:p>
        </w:tc>
        <w:tc>
          <w:tcPr>
            <w:tcW w:w="1032" w:type="pct"/>
            <w:vAlign w:val="center"/>
          </w:tcPr>
          <w:p w14:paraId="197FE49C">
            <w:pPr>
              <w:jc w:val="center"/>
              <w:rPr>
                <w:kern w:val="0"/>
              </w:rPr>
            </w:pPr>
            <w:r>
              <w:rPr>
                <w:rFonts w:hint="eastAsia"/>
                <w:kern w:val="0"/>
              </w:rPr>
              <w:t>组分名称</w:t>
            </w:r>
          </w:p>
        </w:tc>
        <w:tc>
          <w:tcPr>
            <w:tcW w:w="885" w:type="pct"/>
            <w:vAlign w:val="center"/>
          </w:tcPr>
          <w:p w14:paraId="5A71F15D">
            <w:pPr>
              <w:jc w:val="center"/>
              <w:rPr>
                <w:kern w:val="0"/>
              </w:rPr>
            </w:pPr>
            <w:r>
              <w:rPr>
                <w:rFonts w:hint="eastAsia"/>
                <w:kern w:val="0"/>
              </w:rPr>
              <w:t>比例（%）</w:t>
            </w:r>
          </w:p>
        </w:tc>
        <w:tc>
          <w:tcPr>
            <w:tcW w:w="1036" w:type="pct"/>
            <w:vAlign w:val="center"/>
          </w:tcPr>
          <w:p w14:paraId="60455B91">
            <w:pPr>
              <w:jc w:val="center"/>
              <w:rPr>
                <w:kern w:val="0"/>
              </w:rPr>
            </w:pPr>
            <w:r>
              <w:rPr>
                <w:rFonts w:hint="eastAsia"/>
                <w:kern w:val="0"/>
              </w:rPr>
              <w:t>含量（t/a）</w:t>
            </w:r>
          </w:p>
        </w:tc>
      </w:tr>
      <w:tr w14:paraId="40507D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restart"/>
            <w:vAlign w:val="center"/>
          </w:tcPr>
          <w:p w14:paraId="4CC0FD48">
            <w:pPr>
              <w:jc w:val="center"/>
              <w:rPr>
                <w:kern w:val="0"/>
              </w:rPr>
            </w:pPr>
            <w:r>
              <w:rPr>
                <w:rFonts w:hint="eastAsia"/>
                <w:kern w:val="0"/>
              </w:rPr>
              <w:t>喷码油墨</w:t>
            </w:r>
          </w:p>
        </w:tc>
        <w:tc>
          <w:tcPr>
            <w:tcW w:w="694" w:type="pct"/>
            <w:vMerge w:val="restart"/>
            <w:vAlign w:val="center"/>
          </w:tcPr>
          <w:p w14:paraId="22C19A1C">
            <w:pPr>
              <w:jc w:val="center"/>
              <w:rPr>
                <w:kern w:val="0"/>
              </w:rPr>
            </w:pPr>
            <w:r>
              <w:rPr>
                <w:rFonts w:hint="eastAsia"/>
                <w:kern w:val="0"/>
              </w:rPr>
              <w:t>喷码油墨</w:t>
            </w:r>
          </w:p>
        </w:tc>
        <w:tc>
          <w:tcPr>
            <w:tcW w:w="732" w:type="pct"/>
            <w:vMerge w:val="restart"/>
            <w:vAlign w:val="center"/>
          </w:tcPr>
          <w:p w14:paraId="7841EDAC">
            <w:pPr>
              <w:jc w:val="center"/>
              <w:rPr>
                <w:kern w:val="0"/>
              </w:rPr>
            </w:pPr>
            <w:r>
              <w:rPr>
                <w:rFonts w:hint="eastAsia"/>
                <w:kern w:val="0"/>
              </w:rPr>
              <w:t>3</w:t>
            </w:r>
          </w:p>
        </w:tc>
        <w:tc>
          <w:tcPr>
            <w:tcW w:w="1032" w:type="pct"/>
            <w:vAlign w:val="center"/>
          </w:tcPr>
          <w:p w14:paraId="1447E6F5">
            <w:pPr>
              <w:jc w:val="center"/>
              <w:rPr>
                <w:kern w:val="0"/>
              </w:rPr>
            </w:pPr>
            <w:r>
              <w:rPr>
                <w:kern w:val="0"/>
              </w:rPr>
              <w:t>1,6-</w:t>
            </w:r>
            <w:r>
              <w:rPr>
                <w:rFonts w:hint="eastAsia"/>
                <w:kern w:val="0"/>
              </w:rPr>
              <w:t>己二醇二丙烯酸酯</w:t>
            </w:r>
          </w:p>
        </w:tc>
        <w:tc>
          <w:tcPr>
            <w:tcW w:w="1509" w:type="dxa"/>
            <w:vAlign w:val="center"/>
          </w:tcPr>
          <w:p w14:paraId="25740811">
            <w:pPr>
              <w:jc w:val="center"/>
              <w:rPr>
                <w:kern w:val="0"/>
              </w:rPr>
            </w:pPr>
            <w:r>
              <w:rPr>
                <w:kern w:val="0"/>
              </w:rPr>
              <w:t>22.5</w:t>
            </w:r>
          </w:p>
        </w:tc>
        <w:tc>
          <w:tcPr>
            <w:tcW w:w="1036" w:type="pct"/>
            <w:vAlign w:val="center"/>
          </w:tcPr>
          <w:p w14:paraId="6F663D74">
            <w:pPr>
              <w:jc w:val="center"/>
              <w:rPr>
                <w:kern w:val="0"/>
              </w:rPr>
            </w:pPr>
            <w:r>
              <w:rPr>
                <w:rFonts w:hint="eastAsia"/>
                <w:kern w:val="0"/>
              </w:rPr>
              <w:t>/</w:t>
            </w:r>
          </w:p>
        </w:tc>
      </w:tr>
      <w:tr w14:paraId="5D7B93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6AF35840">
            <w:pPr>
              <w:jc w:val="center"/>
              <w:rPr>
                <w:kern w:val="0"/>
              </w:rPr>
            </w:pPr>
          </w:p>
        </w:tc>
        <w:tc>
          <w:tcPr>
            <w:tcW w:w="694" w:type="pct"/>
            <w:vMerge w:val="continue"/>
            <w:vAlign w:val="center"/>
          </w:tcPr>
          <w:p w14:paraId="148D84BE">
            <w:pPr>
              <w:jc w:val="center"/>
              <w:rPr>
                <w:kern w:val="0"/>
              </w:rPr>
            </w:pPr>
          </w:p>
        </w:tc>
        <w:tc>
          <w:tcPr>
            <w:tcW w:w="732" w:type="pct"/>
            <w:vMerge w:val="continue"/>
            <w:vAlign w:val="center"/>
          </w:tcPr>
          <w:p w14:paraId="142A194F">
            <w:pPr>
              <w:jc w:val="center"/>
              <w:rPr>
                <w:kern w:val="0"/>
              </w:rPr>
            </w:pPr>
          </w:p>
        </w:tc>
        <w:tc>
          <w:tcPr>
            <w:tcW w:w="1032" w:type="pct"/>
            <w:vAlign w:val="center"/>
          </w:tcPr>
          <w:p w14:paraId="2E19AC97">
            <w:pPr>
              <w:jc w:val="center"/>
              <w:rPr>
                <w:kern w:val="0"/>
              </w:rPr>
            </w:pPr>
            <w:r>
              <w:rPr>
                <w:rFonts w:hint="eastAsia"/>
                <w:kern w:val="0"/>
              </w:rPr>
              <w:t>新戊二醇聚甲基环氧乙烷二丙烯酸酯</w:t>
            </w:r>
          </w:p>
        </w:tc>
        <w:tc>
          <w:tcPr>
            <w:tcW w:w="1509" w:type="dxa"/>
            <w:vAlign w:val="center"/>
          </w:tcPr>
          <w:p w14:paraId="29FEDBDF">
            <w:pPr>
              <w:jc w:val="center"/>
              <w:rPr>
                <w:kern w:val="0"/>
              </w:rPr>
            </w:pPr>
            <w:r>
              <w:rPr>
                <w:kern w:val="0"/>
              </w:rPr>
              <w:t>22.5</w:t>
            </w:r>
          </w:p>
        </w:tc>
        <w:tc>
          <w:tcPr>
            <w:tcW w:w="1036" w:type="pct"/>
            <w:vAlign w:val="center"/>
          </w:tcPr>
          <w:p w14:paraId="3145CAA3">
            <w:pPr>
              <w:jc w:val="center"/>
              <w:rPr>
                <w:kern w:val="0"/>
              </w:rPr>
            </w:pPr>
            <w:r>
              <w:rPr>
                <w:rFonts w:hint="eastAsia"/>
                <w:kern w:val="0"/>
              </w:rPr>
              <w:t>/</w:t>
            </w:r>
          </w:p>
        </w:tc>
      </w:tr>
      <w:tr w14:paraId="2DDC87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68E0F47C">
            <w:pPr>
              <w:jc w:val="center"/>
              <w:rPr>
                <w:kern w:val="0"/>
              </w:rPr>
            </w:pPr>
          </w:p>
        </w:tc>
        <w:tc>
          <w:tcPr>
            <w:tcW w:w="694" w:type="pct"/>
            <w:vMerge w:val="continue"/>
            <w:vAlign w:val="center"/>
          </w:tcPr>
          <w:p w14:paraId="191025EC">
            <w:pPr>
              <w:jc w:val="center"/>
              <w:rPr>
                <w:kern w:val="0"/>
              </w:rPr>
            </w:pPr>
          </w:p>
        </w:tc>
        <w:tc>
          <w:tcPr>
            <w:tcW w:w="732" w:type="pct"/>
            <w:vMerge w:val="continue"/>
            <w:vAlign w:val="center"/>
          </w:tcPr>
          <w:p w14:paraId="1B8B7F4A">
            <w:pPr>
              <w:jc w:val="center"/>
              <w:rPr>
                <w:kern w:val="0"/>
              </w:rPr>
            </w:pPr>
          </w:p>
        </w:tc>
        <w:tc>
          <w:tcPr>
            <w:tcW w:w="1032" w:type="pct"/>
            <w:vAlign w:val="center"/>
          </w:tcPr>
          <w:p w14:paraId="519F0855">
            <w:pPr>
              <w:jc w:val="center"/>
              <w:rPr>
                <w:kern w:val="0"/>
              </w:rPr>
            </w:pPr>
            <w:r>
              <w:rPr>
                <w:kern w:val="0"/>
              </w:rPr>
              <w:t>1-</w:t>
            </w:r>
            <w:r>
              <w:rPr>
                <w:rFonts w:hint="eastAsia"/>
                <w:kern w:val="0"/>
              </w:rPr>
              <w:t>乙烯基六氢</w:t>
            </w:r>
            <w:r>
              <w:rPr>
                <w:kern w:val="0"/>
              </w:rPr>
              <w:t>-2H</w:t>
            </w:r>
            <w:r>
              <w:rPr>
                <w:rFonts w:hint="eastAsia"/>
                <w:kern w:val="0"/>
              </w:rPr>
              <w:t>斜体</w:t>
            </w:r>
            <w:r>
              <w:rPr>
                <w:kern w:val="0"/>
              </w:rPr>
              <w:t>-y</w:t>
            </w:r>
            <w:r>
              <w:rPr>
                <w:rFonts w:hint="eastAsia"/>
                <w:kern w:val="0"/>
              </w:rPr>
              <w:t>庚因</w:t>
            </w:r>
            <w:r>
              <w:rPr>
                <w:kern w:val="0"/>
              </w:rPr>
              <w:t>-2-</w:t>
            </w:r>
            <w:r>
              <w:rPr>
                <w:rFonts w:hint="eastAsia"/>
                <w:kern w:val="0"/>
              </w:rPr>
              <w:t>酮</w:t>
            </w:r>
            <w:r>
              <w:rPr>
                <w:kern w:val="0"/>
              </w:rPr>
              <w:t xml:space="preserve">; </w:t>
            </w:r>
            <w:r>
              <w:rPr>
                <w:rFonts w:hint="eastAsia"/>
                <w:kern w:val="0"/>
              </w:rPr>
              <w:t>乙烯基己内酰胺</w:t>
            </w:r>
            <w:r>
              <w:rPr>
                <w:kern w:val="0"/>
              </w:rPr>
              <w:t>; N</w:t>
            </w:r>
            <w:r>
              <w:rPr>
                <w:rFonts w:hint="eastAsia"/>
                <w:kern w:val="0"/>
              </w:rPr>
              <w:t>斜体</w:t>
            </w:r>
            <w:r>
              <w:rPr>
                <w:kern w:val="0"/>
              </w:rPr>
              <w:t>-</w:t>
            </w:r>
            <w:r>
              <w:rPr>
                <w:rFonts w:hint="eastAsia"/>
                <w:kern w:val="0"/>
              </w:rPr>
              <w:t>乙烯基己内酰胺</w:t>
            </w:r>
          </w:p>
        </w:tc>
        <w:tc>
          <w:tcPr>
            <w:tcW w:w="1509" w:type="dxa"/>
            <w:vAlign w:val="center"/>
          </w:tcPr>
          <w:p w14:paraId="5D0F8589">
            <w:pPr>
              <w:jc w:val="center"/>
              <w:rPr>
                <w:kern w:val="0"/>
              </w:rPr>
            </w:pPr>
            <w:r>
              <w:rPr>
                <w:kern w:val="0"/>
              </w:rPr>
              <w:t>22.5</w:t>
            </w:r>
          </w:p>
        </w:tc>
        <w:tc>
          <w:tcPr>
            <w:tcW w:w="1036" w:type="pct"/>
            <w:vAlign w:val="center"/>
          </w:tcPr>
          <w:p w14:paraId="3782BEBF">
            <w:pPr>
              <w:jc w:val="center"/>
              <w:rPr>
                <w:kern w:val="0"/>
              </w:rPr>
            </w:pPr>
            <w:r>
              <w:rPr>
                <w:rFonts w:hint="eastAsia"/>
                <w:kern w:val="0"/>
              </w:rPr>
              <w:t>/</w:t>
            </w:r>
          </w:p>
        </w:tc>
      </w:tr>
      <w:tr w14:paraId="7E324A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0042F7A6">
            <w:pPr>
              <w:jc w:val="center"/>
              <w:rPr>
                <w:kern w:val="0"/>
              </w:rPr>
            </w:pPr>
          </w:p>
        </w:tc>
        <w:tc>
          <w:tcPr>
            <w:tcW w:w="694" w:type="pct"/>
            <w:vMerge w:val="continue"/>
            <w:vAlign w:val="center"/>
          </w:tcPr>
          <w:p w14:paraId="2423597F">
            <w:pPr>
              <w:jc w:val="center"/>
              <w:rPr>
                <w:kern w:val="0"/>
              </w:rPr>
            </w:pPr>
          </w:p>
        </w:tc>
        <w:tc>
          <w:tcPr>
            <w:tcW w:w="732" w:type="pct"/>
            <w:vMerge w:val="continue"/>
            <w:vAlign w:val="center"/>
          </w:tcPr>
          <w:p w14:paraId="7B2D2DD5">
            <w:pPr>
              <w:jc w:val="center"/>
              <w:rPr>
                <w:kern w:val="0"/>
              </w:rPr>
            </w:pPr>
          </w:p>
        </w:tc>
        <w:tc>
          <w:tcPr>
            <w:tcW w:w="1032" w:type="pct"/>
            <w:vAlign w:val="center"/>
          </w:tcPr>
          <w:p w14:paraId="0F4444A9">
            <w:pPr>
              <w:jc w:val="center"/>
              <w:rPr>
                <w:kern w:val="0"/>
              </w:rPr>
            </w:pPr>
            <w:r>
              <w:rPr>
                <w:kern w:val="0"/>
              </w:rPr>
              <w:t>2-[[3-[(</w:t>
            </w:r>
            <w:r>
              <w:rPr>
                <w:rFonts w:hint="eastAsia"/>
                <w:kern w:val="0"/>
              </w:rPr>
              <w:t>烯丙酰基</w:t>
            </w:r>
            <w:r>
              <w:rPr>
                <w:kern w:val="0"/>
              </w:rPr>
              <w:t>)</w:t>
            </w:r>
            <w:r>
              <w:rPr>
                <w:rFonts w:hint="eastAsia"/>
                <w:kern w:val="0"/>
              </w:rPr>
              <w:t>氧</w:t>
            </w:r>
            <w:r>
              <w:rPr>
                <w:kern w:val="0"/>
              </w:rPr>
              <w:t>]-2,2-</w:t>
            </w:r>
            <w:r>
              <w:rPr>
                <w:rFonts w:hint="eastAsia"/>
                <w:kern w:val="0"/>
              </w:rPr>
              <w:t>双</w:t>
            </w:r>
            <w:r>
              <w:rPr>
                <w:kern w:val="0"/>
              </w:rPr>
              <w:t>[[(</w:t>
            </w:r>
            <w:r>
              <w:rPr>
                <w:rFonts w:hint="eastAsia"/>
                <w:kern w:val="0"/>
              </w:rPr>
              <w:t>烯丙酰基</w:t>
            </w:r>
            <w:r>
              <w:rPr>
                <w:kern w:val="0"/>
              </w:rPr>
              <w:t>)</w:t>
            </w:r>
            <w:r>
              <w:rPr>
                <w:rFonts w:hint="eastAsia"/>
                <w:kern w:val="0"/>
              </w:rPr>
              <w:t>氧</w:t>
            </w:r>
            <w:r>
              <w:rPr>
                <w:kern w:val="0"/>
              </w:rPr>
              <w:t>]</w:t>
            </w:r>
            <w:r>
              <w:rPr>
                <w:rFonts w:hint="eastAsia"/>
                <w:kern w:val="0"/>
              </w:rPr>
              <w:t>甲基</w:t>
            </w:r>
            <w:r>
              <w:rPr>
                <w:kern w:val="0"/>
              </w:rPr>
              <w:t>]</w:t>
            </w:r>
            <w:r>
              <w:rPr>
                <w:rFonts w:hint="eastAsia"/>
                <w:kern w:val="0"/>
              </w:rPr>
              <w:t>丙氧基</w:t>
            </w:r>
            <w:r>
              <w:rPr>
                <w:kern w:val="0"/>
              </w:rPr>
              <w:t>]</w:t>
            </w:r>
            <w:r>
              <w:rPr>
                <w:rFonts w:hint="eastAsia"/>
                <w:kern w:val="0"/>
              </w:rPr>
              <w:t>甲基</w:t>
            </w:r>
            <w:r>
              <w:rPr>
                <w:kern w:val="0"/>
              </w:rPr>
              <w:t>]-2-[[(</w:t>
            </w:r>
            <w:r>
              <w:rPr>
                <w:rFonts w:hint="eastAsia"/>
                <w:kern w:val="0"/>
              </w:rPr>
              <w:t>烯丙酰基</w:t>
            </w:r>
            <w:r>
              <w:rPr>
                <w:kern w:val="0"/>
              </w:rPr>
              <w:t>)</w:t>
            </w:r>
            <w:r>
              <w:rPr>
                <w:rFonts w:hint="eastAsia"/>
                <w:kern w:val="0"/>
              </w:rPr>
              <w:t>氧</w:t>
            </w:r>
            <w:r>
              <w:rPr>
                <w:kern w:val="0"/>
              </w:rPr>
              <w:t>]</w:t>
            </w:r>
            <w:r>
              <w:rPr>
                <w:rFonts w:hint="eastAsia"/>
                <w:kern w:val="0"/>
              </w:rPr>
              <w:t>甲基</w:t>
            </w:r>
            <w:r>
              <w:rPr>
                <w:kern w:val="0"/>
              </w:rPr>
              <w:t>]-1,3-</w:t>
            </w:r>
            <w:r>
              <w:rPr>
                <w:rFonts w:hint="eastAsia"/>
                <w:kern w:val="0"/>
              </w:rPr>
              <w:t>丙二醇二丙烯酸酯</w:t>
            </w:r>
          </w:p>
        </w:tc>
        <w:tc>
          <w:tcPr>
            <w:tcW w:w="1509" w:type="dxa"/>
            <w:vAlign w:val="center"/>
          </w:tcPr>
          <w:p w14:paraId="490AB9AC">
            <w:pPr>
              <w:jc w:val="center"/>
              <w:rPr>
                <w:kern w:val="0"/>
              </w:rPr>
            </w:pPr>
            <w:r>
              <w:rPr>
                <w:kern w:val="0"/>
              </w:rPr>
              <w:t>10</w:t>
            </w:r>
          </w:p>
        </w:tc>
        <w:tc>
          <w:tcPr>
            <w:tcW w:w="1036" w:type="pct"/>
            <w:vAlign w:val="center"/>
          </w:tcPr>
          <w:p w14:paraId="3B81D0C1">
            <w:pPr>
              <w:jc w:val="center"/>
              <w:rPr>
                <w:kern w:val="0"/>
              </w:rPr>
            </w:pPr>
            <w:r>
              <w:rPr>
                <w:rFonts w:hint="eastAsia"/>
                <w:kern w:val="0"/>
              </w:rPr>
              <w:t>/</w:t>
            </w:r>
          </w:p>
        </w:tc>
      </w:tr>
      <w:tr w14:paraId="3DAE9D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6A6916B6">
            <w:pPr>
              <w:jc w:val="center"/>
              <w:rPr>
                <w:kern w:val="0"/>
              </w:rPr>
            </w:pPr>
          </w:p>
        </w:tc>
        <w:tc>
          <w:tcPr>
            <w:tcW w:w="694" w:type="pct"/>
            <w:vMerge w:val="continue"/>
            <w:vAlign w:val="center"/>
          </w:tcPr>
          <w:p w14:paraId="5C9921DA">
            <w:pPr>
              <w:jc w:val="center"/>
              <w:rPr>
                <w:kern w:val="0"/>
              </w:rPr>
            </w:pPr>
          </w:p>
        </w:tc>
        <w:tc>
          <w:tcPr>
            <w:tcW w:w="732" w:type="pct"/>
            <w:vMerge w:val="continue"/>
            <w:vAlign w:val="center"/>
          </w:tcPr>
          <w:p w14:paraId="79B48AF3">
            <w:pPr>
              <w:jc w:val="center"/>
              <w:rPr>
                <w:kern w:val="0"/>
              </w:rPr>
            </w:pPr>
          </w:p>
        </w:tc>
        <w:tc>
          <w:tcPr>
            <w:tcW w:w="1032" w:type="pct"/>
            <w:vAlign w:val="center"/>
          </w:tcPr>
          <w:p w14:paraId="1E43758E">
            <w:pPr>
              <w:jc w:val="center"/>
              <w:rPr>
                <w:kern w:val="0"/>
              </w:rPr>
            </w:pPr>
            <w:r>
              <w:rPr>
                <w:kern w:val="0"/>
              </w:rPr>
              <w:t>2-</w:t>
            </w:r>
            <w:r>
              <w:rPr>
                <w:rFonts w:hint="eastAsia"/>
                <w:kern w:val="0"/>
              </w:rPr>
              <w:t>丙烷酸异癸酯</w:t>
            </w:r>
          </w:p>
        </w:tc>
        <w:tc>
          <w:tcPr>
            <w:tcW w:w="1509" w:type="dxa"/>
            <w:vAlign w:val="center"/>
          </w:tcPr>
          <w:p w14:paraId="1D018402">
            <w:pPr>
              <w:jc w:val="center"/>
              <w:rPr>
                <w:kern w:val="0"/>
              </w:rPr>
            </w:pPr>
            <w:r>
              <w:rPr>
                <w:kern w:val="0"/>
              </w:rPr>
              <w:t>10</w:t>
            </w:r>
          </w:p>
        </w:tc>
        <w:tc>
          <w:tcPr>
            <w:tcW w:w="1036" w:type="pct"/>
            <w:vAlign w:val="center"/>
          </w:tcPr>
          <w:p w14:paraId="5E31F5C6">
            <w:pPr>
              <w:jc w:val="center"/>
              <w:rPr>
                <w:kern w:val="0"/>
              </w:rPr>
            </w:pPr>
            <w:r>
              <w:rPr>
                <w:rFonts w:hint="eastAsia"/>
                <w:kern w:val="0"/>
              </w:rPr>
              <w:t>/</w:t>
            </w:r>
          </w:p>
        </w:tc>
      </w:tr>
      <w:tr w14:paraId="09D4EA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6EEA5D67">
            <w:pPr>
              <w:jc w:val="center"/>
              <w:rPr>
                <w:kern w:val="0"/>
              </w:rPr>
            </w:pPr>
          </w:p>
        </w:tc>
        <w:tc>
          <w:tcPr>
            <w:tcW w:w="694" w:type="pct"/>
            <w:vMerge w:val="continue"/>
            <w:vAlign w:val="center"/>
          </w:tcPr>
          <w:p w14:paraId="300E34E0">
            <w:pPr>
              <w:jc w:val="center"/>
              <w:rPr>
                <w:kern w:val="0"/>
              </w:rPr>
            </w:pPr>
          </w:p>
        </w:tc>
        <w:tc>
          <w:tcPr>
            <w:tcW w:w="732" w:type="pct"/>
            <w:vMerge w:val="continue"/>
            <w:vAlign w:val="center"/>
          </w:tcPr>
          <w:p w14:paraId="2C0F43FA">
            <w:pPr>
              <w:jc w:val="center"/>
              <w:rPr>
                <w:kern w:val="0"/>
              </w:rPr>
            </w:pPr>
          </w:p>
        </w:tc>
        <w:tc>
          <w:tcPr>
            <w:tcW w:w="1032" w:type="pct"/>
            <w:vAlign w:val="center"/>
          </w:tcPr>
          <w:p w14:paraId="60AF960D">
            <w:pPr>
              <w:jc w:val="center"/>
              <w:rPr>
                <w:kern w:val="0"/>
              </w:rPr>
            </w:pPr>
            <w:r>
              <w:rPr>
                <w:rFonts w:hint="eastAsia"/>
                <w:kern w:val="0"/>
              </w:rPr>
              <w:t>三羟甲基丙烷</w:t>
            </w:r>
            <w:r>
              <w:rPr>
                <w:kern w:val="0"/>
              </w:rPr>
              <w:t xml:space="preserve">, </w:t>
            </w:r>
            <w:r>
              <w:rPr>
                <w:rFonts w:hint="eastAsia"/>
                <w:kern w:val="0"/>
              </w:rPr>
              <w:t>乙氧化的，丙烯酸酯，二乙胺的反应产物</w:t>
            </w:r>
          </w:p>
        </w:tc>
        <w:tc>
          <w:tcPr>
            <w:tcW w:w="1509" w:type="dxa"/>
            <w:vAlign w:val="center"/>
          </w:tcPr>
          <w:p w14:paraId="4B1C4E75">
            <w:pPr>
              <w:jc w:val="center"/>
              <w:rPr>
                <w:kern w:val="0"/>
              </w:rPr>
            </w:pPr>
            <w:r>
              <w:rPr>
                <w:kern w:val="0"/>
              </w:rPr>
              <w:t>5</w:t>
            </w:r>
          </w:p>
        </w:tc>
        <w:tc>
          <w:tcPr>
            <w:tcW w:w="1036" w:type="pct"/>
            <w:vAlign w:val="center"/>
          </w:tcPr>
          <w:p w14:paraId="17FAC143">
            <w:pPr>
              <w:jc w:val="center"/>
              <w:rPr>
                <w:kern w:val="0"/>
              </w:rPr>
            </w:pPr>
            <w:r>
              <w:rPr>
                <w:rFonts w:hint="eastAsia"/>
                <w:kern w:val="0"/>
              </w:rPr>
              <w:t>/</w:t>
            </w:r>
          </w:p>
        </w:tc>
      </w:tr>
      <w:tr w14:paraId="2009C5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482B7AF5">
            <w:pPr>
              <w:jc w:val="center"/>
              <w:rPr>
                <w:kern w:val="0"/>
              </w:rPr>
            </w:pPr>
          </w:p>
        </w:tc>
        <w:tc>
          <w:tcPr>
            <w:tcW w:w="694" w:type="pct"/>
            <w:vMerge w:val="continue"/>
            <w:vAlign w:val="center"/>
          </w:tcPr>
          <w:p w14:paraId="4718DD73">
            <w:pPr>
              <w:jc w:val="center"/>
              <w:rPr>
                <w:kern w:val="0"/>
              </w:rPr>
            </w:pPr>
          </w:p>
        </w:tc>
        <w:tc>
          <w:tcPr>
            <w:tcW w:w="732" w:type="pct"/>
            <w:vMerge w:val="continue"/>
            <w:vAlign w:val="center"/>
          </w:tcPr>
          <w:p w14:paraId="1FF45374">
            <w:pPr>
              <w:jc w:val="center"/>
              <w:rPr>
                <w:kern w:val="0"/>
              </w:rPr>
            </w:pPr>
          </w:p>
        </w:tc>
        <w:tc>
          <w:tcPr>
            <w:tcW w:w="1032" w:type="pct"/>
            <w:vAlign w:val="center"/>
          </w:tcPr>
          <w:p w14:paraId="7B325856">
            <w:pPr>
              <w:jc w:val="center"/>
              <w:rPr>
                <w:kern w:val="0"/>
              </w:rPr>
            </w:pPr>
            <w:r>
              <w:rPr>
                <w:rFonts w:hint="eastAsia"/>
                <w:kern w:val="0"/>
              </w:rPr>
              <w:t>二苯基</w:t>
            </w:r>
            <w:r>
              <w:rPr>
                <w:kern w:val="0"/>
              </w:rPr>
              <w:t>(2,4,6-</w:t>
            </w:r>
            <w:r>
              <w:rPr>
                <w:rFonts w:hint="eastAsia"/>
                <w:kern w:val="0"/>
              </w:rPr>
              <w:t>三甲基苯甲酰基</w:t>
            </w:r>
            <w:r>
              <w:rPr>
                <w:kern w:val="0"/>
              </w:rPr>
              <w:t>)</w:t>
            </w:r>
            <w:r>
              <w:rPr>
                <w:rFonts w:hint="eastAsia"/>
                <w:kern w:val="0"/>
              </w:rPr>
              <w:t>氧化膦</w:t>
            </w:r>
            <w:r>
              <w:rPr>
                <w:kern w:val="0"/>
              </w:rPr>
              <w:t>; 2,4,6-</w:t>
            </w:r>
            <w:r>
              <w:rPr>
                <w:rFonts w:hint="eastAsia"/>
                <w:kern w:val="0"/>
              </w:rPr>
              <w:t>三甲基苯甲酰基二苯基氧化膦</w:t>
            </w:r>
          </w:p>
        </w:tc>
        <w:tc>
          <w:tcPr>
            <w:tcW w:w="1509" w:type="dxa"/>
            <w:vAlign w:val="center"/>
          </w:tcPr>
          <w:p w14:paraId="5573DB38">
            <w:pPr>
              <w:jc w:val="center"/>
              <w:rPr>
                <w:kern w:val="0"/>
              </w:rPr>
            </w:pPr>
            <w:r>
              <w:rPr>
                <w:kern w:val="0"/>
              </w:rPr>
              <w:t>5</w:t>
            </w:r>
          </w:p>
        </w:tc>
        <w:tc>
          <w:tcPr>
            <w:tcW w:w="1036" w:type="pct"/>
            <w:vAlign w:val="center"/>
          </w:tcPr>
          <w:p w14:paraId="58ADD679">
            <w:pPr>
              <w:jc w:val="center"/>
              <w:rPr>
                <w:kern w:val="0"/>
              </w:rPr>
            </w:pPr>
          </w:p>
        </w:tc>
      </w:tr>
      <w:tr w14:paraId="2BCEC5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31F2A438">
            <w:pPr>
              <w:jc w:val="center"/>
              <w:rPr>
                <w:kern w:val="0"/>
              </w:rPr>
            </w:pPr>
          </w:p>
        </w:tc>
        <w:tc>
          <w:tcPr>
            <w:tcW w:w="694" w:type="pct"/>
            <w:vMerge w:val="continue"/>
            <w:vAlign w:val="center"/>
          </w:tcPr>
          <w:p w14:paraId="4492CEA9">
            <w:pPr>
              <w:jc w:val="center"/>
              <w:rPr>
                <w:kern w:val="0"/>
              </w:rPr>
            </w:pPr>
          </w:p>
        </w:tc>
        <w:tc>
          <w:tcPr>
            <w:tcW w:w="732" w:type="pct"/>
            <w:vMerge w:val="continue"/>
            <w:vAlign w:val="center"/>
          </w:tcPr>
          <w:p w14:paraId="4F0F0CD3">
            <w:pPr>
              <w:jc w:val="center"/>
              <w:rPr>
                <w:kern w:val="0"/>
              </w:rPr>
            </w:pPr>
          </w:p>
        </w:tc>
        <w:tc>
          <w:tcPr>
            <w:tcW w:w="1032" w:type="pct"/>
            <w:vAlign w:val="center"/>
          </w:tcPr>
          <w:p w14:paraId="0F6BD5EB">
            <w:pPr>
              <w:jc w:val="center"/>
              <w:rPr>
                <w:kern w:val="0"/>
              </w:rPr>
            </w:pPr>
            <w:r>
              <w:rPr>
                <w:kern w:val="0"/>
              </w:rPr>
              <w:t>2-</w:t>
            </w:r>
            <w:r>
              <w:rPr>
                <w:rFonts w:hint="eastAsia"/>
                <w:kern w:val="0"/>
              </w:rPr>
              <w:t>苄基</w:t>
            </w:r>
            <w:r>
              <w:rPr>
                <w:kern w:val="0"/>
              </w:rPr>
              <w:t>-2-(</w:t>
            </w:r>
            <w:r>
              <w:rPr>
                <w:rFonts w:hint="eastAsia"/>
                <w:kern w:val="0"/>
              </w:rPr>
              <w:t>二甲氨基</w:t>
            </w:r>
            <w:r>
              <w:rPr>
                <w:kern w:val="0"/>
              </w:rPr>
              <w:t>)-1-(4-</w:t>
            </w:r>
            <w:r>
              <w:rPr>
                <w:rFonts w:hint="eastAsia"/>
                <w:kern w:val="0"/>
              </w:rPr>
              <w:t>吗啉代苯基</w:t>
            </w:r>
            <w:r>
              <w:rPr>
                <w:kern w:val="0"/>
              </w:rPr>
              <w:t>)-1-</w:t>
            </w:r>
            <w:r>
              <w:rPr>
                <w:rFonts w:hint="eastAsia"/>
                <w:kern w:val="0"/>
              </w:rPr>
              <w:t>丁酮</w:t>
            </w:r>
            <w:r>
              <w:rPr>
                <w:kern w:val="0"/>
              </w:rPr>
              <w:t>; 2-(</w:t>
            </w:r>
            <w:r>
              <w:rPr>
                <w:rFonts w:hint="eastAsia"/>
                <w:kern w:val="0"/>
              </w:rPr>
              <w:t>二甲氨基</w:t>
            </w:r>
            <w:r>
              <w:rPr>
                <w:kern w:val="0"/>
              </w:rPr>
              <w:t>)-1-[4-(4-</w:t>
            </w:r>
            <w:r>
              <w:rPr>
                <w:rFonts w:hint="eastAsia"/>
                <w:kern w:val="0"/>
              </w:rPr>
              <w:t>吗啉基</w:t>
            </w:r>
            <w:r>
              <w:rPr>
                <w:kern w:val="0"/>
              </w:rPr>
              <w:t>)</w:t>
            </w:r>
            <w:r>
              <w:rPr>
                <w:rFonts w:hint="eastAsia"/>
                <w:kern w:val="0"/>
              </w:rPr>
              <w:t>苯基</w:t>
            </w:r>
            <w:r>
              <w:rPr>
                <w:kern w:val="0"/>
              </w:rPr>
              <w:t>]-2-(</w:t>
            </w:r>
            <w:r>
              <w:rPr>
                <w:rFonts w:hint="eastAsia"/>
                <w:kern w:val="0"/>
              </w:rPr>
              <w:t>苯基甲基</w:t>
            </w:r>
            <w:r>
              <w:rPr>
                <w:kern w:val="0"/>
              </w:rPr>
              <w:t>)-1-</w:t>
            </w:r>
            <w:r>
              <w:rPr>
                <w:rFonts w:hint="eastAsia"/>
                <w:kern w:val="0"/>
              </w:rPr>
              <w:t>丁酮</w:t>
            </w:r>
          </w:p>
        </w:tc>
        <w:tc>
          <w:tcPr>
            <w:tcW w:w="1509" w:type="dxa"/>
            <w:vAlign w:val="center"/>
          </w:tcPr>
          <w:p w14:paraId="36FA54FD">
            <w:pPr>
              <w:jc w:val="center"/>
              <w:rPr>
                <w:kern w:val="0"/>
              </w:rPr>
            </w:pPr>
            <w:r>
              <w:rPr>
                <w:kern w:val="0"/>
              </w:rPr>
              <w:t>2.5</w:t>
            </w:r>
          </w:p>
        </w:tc>
        <w:tc>
          <w:tcPr>
            <w:tcW w:w="1036" w:type="pct"/>
            <w:vAlign w:val="center"/>
          </w:tcPr>
          <w:p w14:paraId="3C9B45BA">
            <w:pPr>
              <w:jc w:val="center"/>
              <w:rPr>
                <w:kern w:val="0"/>
              </w:rPr>
            </w:pPr>
          </w:p>
        </w:tc>
      </w:tr>
      <w:tr w14:paraId="3030A7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368B7794">
            <w:pPr>
              <w:jc w:val="center"/>
              <w:rPr>
                <w:kern w:val="0"/>
              </w:rPr>
            </w:pPr>
          </w:p>
        </w:tc>
        <w:tc>
          <w:tcPr>
            <w:tcW w:w="694" w:type="pct"/>
            <w:vMerge w:val="continue"/>
            <w:vAlign w:val="center"/>
          </w:tcPr>
          <w:p w14:paraId="1F772CE1">
            <w:pPr>
              <w:jc w:val="center"/>
              <w:rPr>
                <w:kern w:val="0"/>
              </w:rPr>
            </w:pPr>
          </w:p>
        </w:tc>
        <w:tc>
          <w:tcPr>
            <w:tcW w:w="732" w:type="pct"/>
            <w:vMerge w:val="continue"/>
            <w:vAlign w:val="center"/>
          </w:tcPr>
          <w:p w14:paraId="3A016B7C">
            <w:pPr>
              <w:jc w:val="center"/>
              <w:rPr>
                <w:kern w:val="0"/>
              </w:rPr>
            </w:pPr>
          </w:p>
        </w:tc>
        <w:tc>
          <w:tcPr>
            <w:tcW w:w="1032" w:type="pct"/>
            <w:vAlign w:val="center"/>
          </w:tcPr>
          <w:p w14:paraId="63855347">
            <w:pPr>
              <w:jc w:val="center"/>
              <w:rPr>
                <w:kern w:val="0"/>
              </w:rPr>
            </w:pPr>
            <w:r>
              <w:rPr>
                <w:rFonts w:hint="eastAsia"/>
                <w:kern w:val="0"/>
              </w:rPr>
              <w:t>挥发性有机物</w:t>
            </w:r>
          </w:p>
        </w:tc>
        <w:tc>
          <w:tcPr>
            <w:tcW w:w="1509" w:type="dxa"/>
            <w:vAlign w:val="center"/>
          </w:tcPr>
          <w:p w14:paraId="0CD8C5D4">
            <w:pPr>
              <w:jc w:val="center"/>
              <w:rPr>
                <w:kern w:val="0"/>
              </w:rPr>
            </w:pPr>
            <w:r>
              <w:rPr>
                <w:kern w:val="0"/>
              </w:rPr>
              <w:t>0.6</w:t>
            </w:r>
          </w:p>
        </w:tc>
        <w:tc>
          <w:tcPr>
            <w:tcW w:w="1036" w:type="pct"/>
            <w:vAlign w:val="center"/>
          </w:tcPr>
          <w:p w14:paraId="732A133B">
            <w:pPr>
              <w:jc w:val="center"/>
              <w:rPr>
                <w:kern w:val="0"/>
              </w:rPr>
            </w:pPr>
            <w:r>
              <w:rPr>
                <w:rFonts w:hint="eastAsia"/>
                <w:kern w:val="0"/>
              </w:rPr>
              <w:t>0.018</w:t>
            </w:r>
          </w:p>
        </w:tc>
      </w:tr>
      <w:tr w14:paraId="5046A6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559BCC97">
            <w:pPr>
              <w:jc w:val="center"/>
              <w:rPr>
                <w:kern w:val="0"/>
              </w:rPr>
            </w:pPr>
          </w:p>
        </w:tc>
        <w:tc>
          <w:tcPr>
            <w:tcW w:w="1426" w:type="pct"/>
            <w:gridSpan w:val="2"/>
            <w:vMerge w:val="restart"/>
            <w:vAlign w:val="center"/>
          </w:tcPr>
          <w:p w14:paraId="5504956B">
            <w:pPr>
              <w:jc w:val="center"/>
              <w:rPr>
                <w:kern w:val="0"/>
              </w:rPr>
            </w:pPr>
            <w:r>
              <w:rPr>
                <w:rFonts w:hint="eastAsia"/>
                <w:kern w:val="0"/>
              </w:rPr>
              <w:t>VOCs含量</w:t>
            </w:r>
          </w:p>
        </w:tc>
        <w:tc>
          <w:tcPr>
            <w:tcW w:w="1032" w:type="pct"/>
            <w:vAlign w:val="center"/>
          </w:tcPr>
          <w:p w14:paraId="2BE51E89">
            <w:pPr>
              <w:jc w:val="center"/>
              <w:rPr>
                <w:kern w:val="0"/>
              </w:rPr>
            </w:pPr>
            <w:r>
              <w:rPr>
                <w:rFonts w:hint="eastAsia"/>
                <w:kern w:val="0"/>
              </w:rPr>
              <w:t>挥发性有机物</w:t>
            </w:r>
          </w:p>
        </w:tc>
        <w:tc>
          <w:tcPr>
            <w:tcW w:w="885" w:type="pct"/>
            <w:vAlign w:val="center"/>
          </w:tcPr>
          <w:p w14:paraId="0FD1407E">
            <w:pPr>
              <w:jc w:val="center"/>
              <w:rPr>
                <w:kern w:val="0"/>
              </w:rPr>
            </w:pPr>
            <w:r>
              <w:rPr>
                <w:kern w:val="0"/>
              </w:rPr>
              <w:t>0.6</w:t>
            </w:r>
          </w:p>
        </w:tc>
        <w:tc>
          <w:tcPr>
            <w:tcW w:w="1036" w:type="pct"/>
            <w:vAlign w:val="center"/>
          </w:tcPr>
          <w:p w14:paraId="69A3E9A1">
            <w:pPr>
              <w:jc w:val="center"/>
              <w:rPr>
                <w:kern w:val="0"/>
              </w:rPr>
            </w:pPr>
            <w:r>
              <w:rPr>
                <w:rFonts w:hint="eastAsia"/>
                <w:kern w:val="0"/>
              </w:rPr>
              <w:t>0.018</w:t>
            </w:r>
          </w:p>
        </w:tc>
      </w:tr>
      <w:tr w14:paraId="33D726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4177BE62">
            <w:pPr>
              <w:jc w:val="center"/>
              <w:rPr>
                <w:kern w:val="0"/>
              </w:rPr>
            </w:pPr>
          </w:p>
        </w:tc>
        <w:tc>
          <w:tcPr>
            <w:tcW w:w="1426" w:type="pct"/>
            <w:gridSpan w:val="2"/>
            <w:vMerge w:val="continue"/>
            <w:vAlign w:val="center"/>
          </w:tcPr>
          <w:p w14:paraId="29CF9D01">
            <w:pPr>
              <w:jc w:val="center"/>
              <w:rPr>
                <w:kern w:val="0"/>
              </w:rPr>
            </w:pPr>
          </w:p>
        </w:tc>
        <w:tc>
          <w:tcPr>
            <w:tcW w:w="1032" w:type="pct"/>
            <w:vAlign w:val="center"/>
          </w:tcPr>
          <w:p w14:paraId="1CC6FC51">
            <w:pPr>
              <w:jc w:val="center"/>
              <w:rPr>
                <w:kern w:val="0"/>
              </w:rPr>
            </w:pPr>
            <w:r>
              <w:rPr>
                <w:rFonts w:hint="eastAsia"/>
                <w:kern w:val="0"/>
              </w:rPr>
              <w:t>合计</w:t>
            </w:r>
          </w:p>
        </w:tc>
        <w:tc>
          <w:tcPr>
            <w:tcW w:w="885" w:type="pct"/>
            <w:vAlign w:val="center"/>
          </w:tcPr>
          <w:p w14:paraId="18CA77CF">
            <w:pPr>
              <w:jc w:val="center"/>
              <w:rPr>
                <w:kern w:val="0"/>
              </w:rPr>
            </w:pPr>
            <w:r>
              <w:rPr>
                <w:kern w:val="0"/>
              </w:rPr>
              <w:t>0.6</w:t>
            </w:r>
          </w:p>
        </w:tc>
        <w:tc>
          <w:tcPr>
            <w:tcW w:w="1036" w:type="pct"/>
            <w:vAlign w:val="center"/>
          </w:tcPr>
          <w:p w14:paraId="2A630582">
            <w:pPr>
              <w:jc w:val="center"/>
              <w:rPr>
                <w:kern w:val="0"/>
              </w:rPr>
            </w:pPr>
            <w:r>
              <w:rPr>
                <w:rFonts w:hint="eastAsia"/>
                <w:kern w:val="0"/>
              </w:rPr>
              <w:t>0.018</w:t>
            </w:r>
          </w:p>
        </w:tc>
      </w:tr>
    </w:tbl>
    <w:p w14:paraId="5FF60AAF">
      <w:pPr>
        <w:pStyle w:val="45"/>
        <w:rPr>
          <w:rFonts w:ascii="Times New Roman" w:hAnsi="Times New Roman"/>
          <w:b/>
          <w:color w:val="000000"/>
          <w:sz w:val="24"/>
          <w:szCs w:val="24"/>
        </w:rPr>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23</w:t>
      </w:r>
      <w:r>
        <w:rPr>
          <w:rFonts w:hint="eastAsia" w:ascii="Times New Roman" w:hAnsi="Times New Roman"/>
          <w:b/>
          <w:color w:val="000000"/>
          <w:sz w:val="24"/>
          <w:szCs w:val="24"/>
        </w:rPr>
        <w:t xml:space="preserve">     项目UV墨（丝印）即用组分表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207"/>
        <w:gridCol w:w="1355"/>
        <w:gridCol w:w="1429"/>
        <w:gridCol w:w="2015"/>
        <w:gridCol w:w="1728"/>
        <w:gridCol w:w="2024"/>
      </w:tblGrid>
      <w:tr w14:paraId="67AEF0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Align w:val="center"/>
          </w:tcPr>
          <w:p w14:paraId="7D04B63C">
            <w:pPr>
              <w:jc w:val="center"/>
              <w:rPr>
                <w:kern w:val="0"/>
              </w:rPr>
            </w:pPr>
            <w:r>
              <w:rPr>
                <w:rFonts w:hint="eastAsia"/>
                <w:kern w:val="0"/>
              </w:rPr>
              <w:t>名称</w:t>
            </w:r>
          </w:p>
        </w:tc>
        <w:tc>
          <w:tcPr>
            <w:tcW w:w="1426" w:type="pct"/>
            <w:gridSpan w:val="2"/>
            <w:vAlign w:val="center"/>
          </w:tcPr>
          <w:p w14:paraId="38D013C2">
            <w:pPr>
              <w:jc w:val="center"/>
              <w:rPr>
                <w:kern w:val="0"/>
              </w:rPr>
            </w:pPr>
            <w:r>
              <w:rPr>
                <w:rFonts w:hint="eastAsia"/>
                <w:kern w:val="0"/>
              </w:rPr>
              <w:t>用量（t/a）</w:t>
            </w:r>
          </w:p>
        </w:tc>
        <w:tc>
          <w:tcPr>
            <w:tcW w:w="1032" w:type="pct"/>
            <w:vAlign w:val="center"/>
          </w:tcPr>
          <w:p w14:paraId="2192CBFA">
            <w:pPr>
              <w:jc w:val="center"/>
              <w:rPr>
                <w:kern w:val="0"/>
              </w:rPr>
            </w:pPr>
            <w:r>
              <w:rPr>
                <w:rFonts w:hint="eastAsia"/>
                <w:kern w:val="0"/>
              </w:rPr>
              <w:t>组分名称</w:t>
            </w:r>
          </w:p>
        </w:tc>
        <w:tc>
          <w:tcPr>
            <w:tcW w:w="885" w:type="pct"/>
            <w:vAlign w:val="center"/>
          </w:tcPr>
          <w:p w14:paraId="17A7E8C6">
            <w:pPr>
              <w:jc w:val="center"/>
              <w:rPr>
                <w:kern w:val="0"/>
              </w:rPr>
            </w:pPr>
            <w:r>
              <w:rPr>
                <w:rFonts w:hint="eastAsia"/>
                <w:kern w:val="0"/>
              </w:rPr>
              <w:t>比例（%）</w:t>
            </w:r>
          </w:p>
        </w:tc>
        <w:tc>
          <w:tcPr>
            <w:tcW w:w="1036" w:type="pct"/>
            <w:vAlign w:val="center"/>
          </w:tcPr>
          <w:p w14:paraId="1F99BB30">
            <w:pPr>
              <w:jc w:val="center"/>
              <w:rPr>
                <w:kern w:val="0"/>
              </w:rPr>
            </w:pPr>
            <w:r>
              <w:rPr>
                <w:rFonts w:hint="eastAsia"/>
                <w:kern w:val="0"/>
              </w:rPr>
              <w:t>含量（t/a）</w:t>
            </w:r>
          </w:p>
        </w:tc>
      </w:tr>
      <w:tr w14:paraId="3A6E9B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restart"/>
            <w:vAlign w:val="center"/>
          </w:tcPr>
          <w:p w14:paraId="3D45F8AA">
            <w:pPr>
              <w:jc w:val="center"/>
              <w:rPr>
                <w:kern w:val="0"/>
              </w:rPr>
            </w:pPr>
            <w:r>
              <w:rPr>
                <w:rFonts w:hint="eastAsia"/>
                <w:kern w:val="0"/>
              </w:rPr>
              <w:t>即用水性油墨</w:t>
            </w:r>
          </w:p>
        </w:tc>
        <w:tc>
          <w:tcPr>
            <w:tcW w:w="694" w:type="pct"/>
            <w:vMerge w:val="restart"/>
            <w:vAlign w:val="center"/>
          </w:tcPr>
          <w:p w14:paraId="40617629">
            <w:pPr>
              <w:jc w:val="center"/>
              <w:rPr>
                <w:kern w:val="0"/>
              </w:rPr>
            </w:pPr>
            <w:r>
              <w:rPr>
                <w:rFonts w:hint="eastAsia"/>
                <w:kern w:val="0"/>
              </w:rPr>
              <w:t>UV墨（丝印）</w:t>
            </w:r>
          </w:p>
        </w:tc>
        <w:tc>
          <w:tcPr>
            <w:tcW w:w="732" w:type="pct"/>
            <w:vMerge w:val="restart"/>
            <w:vAlign w:val="center"/>
          </w:tcPr>
          <w:p w14:paraId="75FEEC04">
            <w:pPr>
              <w:jc w:val="center"/>
              <w:rPr>
                <w:rFonts w:hint="default" w:eastAsia="宋体"/>
                <w:kern w:val="0"/>
                <w:lang w:val="en-US" w:eastAsia="zh-CN"/>
              </w:rPr>
            </w:pPr>
            <w:r>
              <w:rPr>
                <w:rFonts w:hint="eastAsia"/>
                <w:kern w:val="0"/>
                <w:lang w:val="en-US" w:eastAsia="zh-CN"/>
              </w:rPr>
              <w:t>50</w:t>
            </w:r>
          </w:p>
        </w:tc>
        <w:tc>
          <w:tcPr>
            <w:tcW w:w="1760" w:type="dxa"/>
            <w:vAlign w:val="center"/>
          </w:tcPr>
          <w:p w14:paraId="4FB14F96">
            <w:pPr>
              <w:jc w:val="center"/>
              <w:rPr>
                <w:kern w:val="0"/>
              </w:rPr>
            </w:pPr>
            <w:r>
              <w:rPr>
                <w:kern w:val="0"/>
              </w:rPr>
              <w:t>UV</w:t>
            </w:r>
            <w:r>
              <w:rPr>
                <w:rFonts w:hint="eastAsia"/>
                <w:kern w:val="0"/>
              </w:rPr>
              <w:t>类树脂</w:t>
            </w:r>
          </w:p>
        </w:tc>
        <w:tc>
          <w:tcPr>
            <w:tcW w:w="1509" w:type="dxa"/>
            <w:vAlign w:val="center"/>
          </w:tcPr>
          <w:p w14:paraId="60470A54">
            <w:pPr>
              <w:jc w:val="center"/>
              <w:rPr>
                <w:kern w:val="0"/>
              </w:rPr>
            </w:pPr>
            <w:r>
              <w:rPr>
                <w:kern w:val="0"/>
              </w:rPr>
              <w:t>20</w:t>
            </w:r>
          </w:p>
        </w:tc>
        <w:tc>
          <w:tcPr>
            <w:tcW w:w="1036" w:type="pct"/>
            <w:vAlign w:val="center"/>
          </w:tcPr>
          <w:p w14:paraId="20641461">
            <w:pPr>
              <w:jc w:val="center"/>
              <w:rPr>
                <w:kern w:val="0"/>
              </w:rPr>
            </w:pPr>
            <w:r>
              <w:rPr>
                <w:rFonts w:hint="eastAsia"/>
                <w:kern w:val="0"/>
              </w:rPr>
              <w:t>/</w:t>
            </w:r>
          </w:p>
        </w:tc>
      </w:tr>
      <w:tr w14:paraId="34E654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4046505F">
            <w:pPr>
              <w:jc w:val="center"/>
              <w:rPr>
                <w:kern w:val="0"/>
              </w:rPr>
            </w:pPr>
          </w:p>
        </w:tc>
        <w:tc>
          <w:tcPr>
            <w:tcW w:w="694" w:type="pct"/>
            <w:vMerge w:val="continue"/>
            <w:vAlign w:val="center"/>
          </w:tcPr>
          <w:p w14:paraId="648624DA">
            <w:pPr>
              <w:jc w:val="center"/>
              <w:rPr>
                <w:kern w:val="0"/>
              </w:rPr>
            </w:pPr>
          </w:p>
        </w:tc>
        <w:tc>
          <w:tcPr>
            <w:tcW w:w="732" w:type="pct"/>
            <w:vMerge w:val="continue"/>
            <w:vAlign w:val="center"/>
          </w:tcPr>
          <w:p w14:paraId="09409EF5">
            <w:pPr>
              <w:jc w:val="center"/>
              <w:rPr>
                <w:kern w:val="0"/>
              </w:rPr>
            </w:pPr>
          </w:p>
        </w:tc>
        <w:tc>
          <w:tcPr>
            <w:tcW w:w="1760" w:type="dxa"/>
            <w:vAlign w:val="center"/>
          </w:tcPr>
          <w:p w14:paraId="0F1ED5BA">
            <w:pPr>
              <w:jc w:val="center"/>
              <w:rPr>
                <w:kern w:val="0"/>
              </w:rPr>
            </w:pPr>
            <w:r>
              <w:rPr>
                <w:kern w:val="0"/>
              </w:rPr>
              <w:t>UV</w:t>
            </w:r>
            <w:r>
              <w:rPr>
                <w:rFonts w:hint="eastAsia"/>
                <w:kern w:val="0"/>
              </w:rPr>
              <w:t>单体</w:t>
            </w:r>
          </w:p>
        </w:tc>
        <w:tc>
          <w:tcPr>
            <w:tcW w:w="1509" w:type="dxa"/>
            <w:vAlign w:val="center"/>
          </w:tcPr>
          <w:p w14:paraId="2CFA074E">
            <w:pPr>
              <w:jc w:val="center"/>
              <w:rPr>
                <w:kern w:val="0"/>
              </w:rPr>
            </w:pPr>
            <w:r>
              <w:rPr>
                <w:kern w:val="0"/>
              </w:rPr>
              <w:t>50</w:t>
            </w:r>
          </w:p>
        </w:tc>
        <w:tc>
          <w:tcPr>
            <w:tcW w:w="1036" w:type="pct"/>
            <w:vAlign w:val="center"/>
          </w:tcPr>
          <w:p w14:paraId="0EF700CC">
            <w:pPr>
              <w:jc w:val="center"/>
              <w:rPr>
                <w:kern w:val="0"/>
              </w:rPr>
            </w:pPr>
            <w:r>
              <w:rPr>
                <w:rFonts w:hint="eastAsia"/>
                <w:kern w:val="0"/>
              </w:rPr>
              <w:t>/</w:t>
            </w:r>
          </w:p>
        </w:tc>
      </w:tr>
      <w:tr w14:paraId="32C213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0338E3F3">
            <w:pPr>
              <w:jc w:val="center"/>
              <w:rPr>
                <w:kern w:val="0"/>
              </w:rPr>
            </w:pPr>
          </w:p>
        </w:tc>
        <w:tc>
          <w:tcPr>
            <w:tcW w:w="694" w:type="pct"/>
            <w:vMerge w:val="continue"/>
            <w:vAlign w:val="center"/>
          </w:tcPr>
          <w:p w14:paraId="388D9654">
            <w:pPr>
              <w:jc w:val="center"/>
              <w:rPr>
                <w:kern w:val="0"/>
              </w:rPr>
            </w:pPr>
          </w:p>
        </w:tc>
        <w:tc>
          <w:tcPr>
            <w:tcW w:w="732" w:type="pct"/>
            <w:vMerge w:val="continue"/>
            <w:vAlign w:val="center"/>
          </w:tcPr>
          <w:p w14:paraId="2ACCDF13">
            <w:pPr>
              <w:jc w:val="center"/>
              <w:rPr>
                <w:kern w:val="0"/>
              </w:rPr>
            </w:pPr>
          </w:p>
        </w:tc>
        <w:tc>
          <w:tcPr>
            <w:tcW w:w="1760" w:type="dxa"/>
            <w:vAlign w:val="center"/>
          </w:tcPr>
          <w:p w14:paraId="10969C1E">
            <w:pPr>
              <w:jc w:val="center"/>
              <w:rPr>
                <w:kern w:val="0"/>
              </w:rPr>
            </w:pPr>
            <w:r>
              <w:rPr>
                <w:rFonts w:hint="eastAsia"/>
                <w:kern w:val="0"/>
              </w:rPr>
              <w:t>助剂（流平剂、消泡剂）</w:t>
            </w:r>
          </w:p>
        </w:tc>
        <w:tc>
          <w:tcPr>
            <w:tcW w:w="1509" w:type="dxa"/>
            <w:vAlign w:val="center"/>
          </w:tcPr>
          <w:p w14:paraId="7CEFF7EC">
            <w:pPr>
              <w:jc w:val="center"/>
              <w:rPr>
                <w:kern w:val="0"/>
              </w:rPr>
            </w:pPr>
            <w:r>
              <w:rPr>
                <w:kern w:val="0"/>
              </w:rPr>
              <w:t>3</w:t>
            </w:r>
          </w:p>
        </w:tc>
        <w:tc>
          <w:tcPr>
            <w:tcW w:w="1036" w:type="pct"/>
            <w:vAlign w:val="center"/>
          </w:tcPr>
          <w:p w14:paraId="1D070E73">
            <w:pPr>
              <w:jc w:val="center"/>
              <w:rPr>
                <w:kern w:val="0"/>
              </w:rPr>
            </w:pPr>
            <w:r>
              <w:rPr>
                <w:rFonts w:hint="eastAsia"/>
                <w:kern w:val="0"/>
              </w:rPr>
              <w:t>/</w:t>
            </w:r>
          </w:p>
        </w:tc>
      </w:tr>
      <w:tr w14:paraId="603DF4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5A61487D">
            <w:pPr>
              <w:jc w:val="center"/>
              <w:rPr>
                <w:kern w:val="0"/>
              </w:rPr>
            </w:pPr>
          </w:p>
        </w:tc>
        <w:tc>
          <w:tcPr>
            <w:tcW w:w="694" w:type="pct"/>
            <w:vMerge w:val="continue"/>
            <w:vAlign w:val="center"/>
          </w:tcPr>
          <w:p w14:paraId="6126C5CA">
            <w:pPr>
              <w:jc w:val="center"/>
              <w:rPr>
                <w:kern w:val="0"/>
              </w:rPr>
            </w:pPr>
          </w:p>
        </w:tc>
        <w:tc>
          <w:tcPr>
            <w:tcW w:w="732" w:type="pct"/>
            <w:vMerge w:val="continue"/>
            <w:vAlign w:val="center"/>
          </w:tcPr>
          <w:p w14:paraId="277EC32E">
            <w:pPr>
              <w:jc w:val="center"/>
              <w:rPr>
                <w:kern w:val="0"/>
              </w:rPr>
            </w:pPr>
          </w:p>
        </w:tc>
        <w:tc>
          <w:tcPr>
            <w:tcW w:w="1760" w:type="dxa"/>
            <w:vAlign w:val="center"/>
          </w:tcPr>
          <w:p w14:paraId="45128BA9">
            <w:pPr>
              <w:jc w:val="center"/>
              <w:rPr>
                <w:kern w:val="0"/>
              </w:rPr>
            </w:pPr>
            <w:r>
              <w:rPr>
                <w:rFonts w:hint="eastAsia"/>
                <w:kern w:val="0"/>
              </w:rPr>
              <w:t>光引发剂</w:t>
            </w:r>
          </w:p>
        </w:tc>
        <w:tc>
          <w:tcPr>
            <w:tcW w:w="1509" w:type="dxa"/>
            <w:vAlign w:val="center"/>
          </w:tcPr>
          <w:p w14:paraId="7384A4F6">
            <w:pPr>
              <w:jc w:val="center"/>
              <w:rPr>
                <w:kern w:val="0"/>
              </w:rPr>
            </w:pPr>
            <w:r>
              <w:rPr>
                <w:kern w:val="0"/>
              </w:rPr>
              <w:t>7</w:t>
            </w:r>
          </w:p>
        </w:tc>
        <w:tc>
          <w:tcPr>
            <w:tcW w:w="1036" w:type="pct"/>
            <w:vAlign w:val="center"/>
          </w:tcPr>
          <w:p w14:paraId="42B97803">
            <w:pPr>
              <w:jc w:val="center"/>
              <w:rPr>
                <w:kern w:val="0"/>
              </w:rPr>
            </w:pPr>
            <w:r>
              <w:rPr>
                <w:rFonts w:hint="eastAsia"/>
                <w:kern w:val="0"/>
              </w:rPr>
              <w:t>/</w:t>
            </w:r>
          </w:p>
        </w:tc>
      </w:tr>
      <w:tr w14:paraId="3EF91D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43DFF4F9">
            <w:pPr>
              <w:jc w:val="center"/>
              <w:rPr>
                <w:kern w:val="0"/>
              </w:rPr>
            </w:pPr>
          </w:p>
        </w:tc>
        <w:tc>
          <w:tcPr>
            <w:tcW w:w="694" w:type="pct"/>
            <w:vMerge w:val="continue"/>
            <w:vAlign w:val="center"/>
          </w:tcPr>
          <w:p w14:paraId="01C5DEC9">
            <w:pPr>
              <w:jc w:val="center"/>
              <w:rPr>
                <w:kern w:val="0"/>
              </w:rPr>
            </w:pPr>
          </w:p>
        </w:tc>
        <w:tc>
          <w:tcPr>
            <w:tcW w:w="732" w:type="pct"/>
            <w:vMerge w:val="continue"/>
            <w:vAlign w:val="center"/>
          </w:tcPr>
          <w:p w14:paraId="1F006ED5">
            <w:pPr>
              <w:jc w:val="center"/>
              <w:rPr>
                <w:kern w:val="0"/>
              </w:rPr>
            </w:pPr>
          </w:p>
        </w:tc>
        <w:tc>
          <w:tcPr>
            <w:tcW w:w="1760" w:type="dxa"/>
            <w:vAlign w:val="center"/>
          </w:tcPr>
          <w:p w14:paraId="6EA8A27E">
            <w:pPr>
              <w:jc w:val="center"/>
              <w:rPr>
                <w:kern w:val="0"/>
              </w:rPr>
            </w:pPr>
            <w:r>
              <w:rPr>
                <w:rFonts w:hint="eastAsia"/>
                <w:kern w:val="0"/>
              </w:rPr>
              <w:t>蜡粉</w:t>
            </w:r>
          </w:p>
        </w:tc>
        <w:tc>
          <w:tcPr>
            <w:tcW w:w="1509" w:type="dxa"/>
            <w:vAlign w:val="center"/>
          </w:tcPr>
          <w:p w14:paraId="566EA6B2">
            <w:pPr>
              <w:jc w:val="center"/>
              <w:rPr>
                <w:kern w:val="0"/>
              </w:rPr>
            </w:pPr>
            <w:r>
              <w:rPr>
                <w:kern w:val="0"/>
              </w:rPr>
              <w:t>19</w:t>
            </w:r>
          </w:p>
        </w:tc>
        <w:tc>
          <w:tcPr>
            <w:tcW w:w="1036" w:type="pct"/>
            <w:vAlign w:val="center"/>
          </w:tcPr>
          <w:p w14:paraId="6DFDDC4B">
            <w:pPr>
              <w:jc w:val="center"/>
              <w:rPr>
                <w:kern w:val="0"/>
              </w:rPr>
            </w:pPr>
            <w:r>
              <w:rPr>
                <w:rFonts w:hint="eastAsia"/>
                <w:kern w:val="0"/>
              </w:rPr>
              <w:t>/</w:t>
            </w:r>
          </w:p>
        </w:tc>
      </w:tr>
      <w:tr w14:paraId="2EFBCB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75DDA7EF">
            <w:pPr>
              <w:jc w:val="center"/>
              <w:rPr>
                <w:kern w:val="0"/>
              </w:rPr>
            </w:pPr>
          </w:p>
        </w:tc>
        <w:tc>
          <w:tcPr>
            <w:tcW w:w="694" w:type="pct"/>
            <w:vMerge w:val="continue"/>
            <w:vAlign w:val="center"/>
          </w:tcPr>
          <w:p w14:paraId="53807EF3">
            <w:pPr>
              <w:jc w:val="center"/>
              <w:rPr>
                <w:kern w:val="0"/>
              </w:rPr>
            </w:pPr>
          </w:p>
        </w:tc>
        <w:tc>
          <w:tcPr>
            <w:tcW w:w="732" w:type="pct"/>
            <w:vMerge w:val="continue"/>
            <w:vAlign w:val="center"/>
          </w:tcPr>
          <w:p w14:paraId="03930553">
            <w:pPr>
              <w:jc w:val="center"/>
              <w:rPr>
                <w:kern w:val="0"/>
              </w:rPr>
            </w:pPr>
          </w:p>
        </w:tc>
        <w:tc>
          <w:tcPr>
            <w:tcW w:w="1760" w:type="dxa"/>
            <w:vAlign w:val="center"/>
          </w:tcPr>
          <w:p w14:paraId="3A3FFAD9">
            <w:pPr>
              <w:jc w:val="center"/>
              <w:rPr>
                <w:kern w:val="0"/>
              </w:rPr>
            </w:pPr>
            <w:r>
              <w:rPr>
                <w:rFonts w:hint="eastAsia"/>
                <w:kern w:val="0"/>
              </w:rPr>
              <w:t>醋酸乙酯</w:t>
            </w:r>
          </w:p>
        </w:tc>
        <w:tc>
          <w:tcPr>
            <w:tcW w:w="1509" w:type="dxa"/>
            <w:vAlign w:val="center"/>
          </w:tcPr>
          <w:p w14:paraId="43872B6D">
            <w:pPr>
              <w:jc w:val="center"/>
              <w:rPr>
                <w:kern w:val="0"/>
              </w:rPr>
            </w:pPr>
            <w:r>
              <w:rPr>
                <w:kern w:val="0"/>
              </w:rPr>
              <w:t>1</w:t>
            </w:r>
          </w:p>
        </w:tc>
        <w:tc>
          <w:tcPr>
            <w:tcW w:w="1036" w:type="pct"/>
            <w:vAlign w:val="center"/>
          </w:tcPr>
          <w:p w14:paraId="3399D136">
            <w:pPr>
              <w:jc w:val="center"/>
              <w:rPr>
                <w:kern w:val="0"/>
              </w:rPr>
            </w:pPr>
            <w:r>
              <w:rPr>
                <w:rFonts w:hint="eastAsia"/>
                <w:kern w:val="0"/>
              </w:rPr>
              <w:t>/</w:t>
            </w:r>
          </w:p>
        </w:tc>
      </w:tr>
      <w:tr w14:paraId="02514F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0CBDA0C5">
            <w:pPr>
              <w:jc w:val="center"/>
              <w:rPr>
                <w:kern w:val="0"/>
              </w:rPr>
            </w:pPr>
          </w:p>
        </w:tc>
        <w:tc>
          <w:tcPr>
            <w:tcW w:w="694" w:type="pct"/>
            <w:vMerge w:val="continue"/>
            <w:vAlign w:val="center"/>
          </w:tcPr>
          <w:p w14:paraId="61CD5B4A">
            <w:pPr>
              <w:jc w:val="center"/>
              <w:rPr>
                <w:kern w:val="0"/>
              </w:rPr>
            </w:pPr>
          </w:p>
        </w:tc>
        <w:tc>
          <w:tcPr>
            <w:tcW w:w="732" w:type="pct"/>
            <w:vMerge w:val="continue"/>
            <w:vAlign w:val="center"/>
          </w:tcPr>
          <w:p w14:paraId="1E3408CA">
            <w:pPr>
              <w:jc w:val="center"/>
              <w:rPr>
                <w:kern w:val="0"/>
              </w:rPr>
            </w:pPr>
          </w:p>
        </w:tc>
        <w:tc>
          <w:tcPr>
            <w:tcW w:w="1760" w:type="dxa"/>
            <w:vAlign w:val="center"/>
          </w:tcPr>
          <w:p w14:paraId="4D41FE3B">
            <w:pPr>
              <w:jc w:val="center"/>
              <w:rPr>
                <w:kern w:val="0"/>
              </w:rPr>
            </w:pPr>
            <w:r>
              <w:rPr>
                <w:rFonts w:hint="eastAsia"/>
                <w:kern w:val="0"/>
              </w:rPr>
              <w:t>挥发性有机物</w:t>
            </w:r>
          </w:p>
        </w:tc>
        <w:tc>
          <w:tcPr>
            <w:tcW w:w="1509" w:type="dxa"/>
            <w:vAlign w:val="center"/>
          </w:tcPr>
          <w:p w14:paraId="77C2F6E5">
            <w:pPr>
              <w:jc w:val="center"/>
              <w:rPr>
                <w:kern w:val="0"/>
              </w:rPr>
            </w:pPr>
            <w:r>
              <w:rPr>
                <w:kern w:val="0"/>
              </w:rPr>
              <w:t>0.51</w:t>
            </w:r>
          </w:p>
        </w:tc>
        <w:tc>
          <w:tcPr>
            <w:tcW w:w="1036" w:type="pct"/>
            <w:vAlign w:val="center"/>
          </w:tcPr>
          <w:p w14:paraId="0D86AAC0">
            <w:pPr>
              <w:jc w:val="center"/>
              <w:rPr>
                <w:rFonts w:hint="default" w:eastAsia="宋体"/>
                <w:kern w:val="0"/>
                <w:lang w:val="en-US" w:eastAsia="zh-CN"/>
              </w:rPr>
            </w:pPr>
            <w:r>
              <w:rPr>
                <w:rFonts w:hint="eastAsia"/>
                <w:kern w:val="0"/>
                <w:lang w:val="en-US" w:eastAsia="zh-CN"/>
              </w:rPr>
              <w:t>0.255</w:t>
            </w:r>
          </w:p>
        </w:tc>
      </w:tr>
      <w:tr w14:paraId="2DA5D7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04620ED4">
            <w:pPr>
              <w:jc w:val="center"/>
              <w:rPr>
                <w:kern w:val="0"/>
              </w:rPr>
            </w:pPr>
          </w:p>
        </w:tc>
        <w:tc>
          <w:tcPr>
            <w:tcW w:w="1426" w:type="pct"/>
            <w:gridSpan w:val="2"/>
            <w:vMerge w:val="restart"/>
            <w:vAlign w:val="center"/>
          </w:tcPr>
          <w:p w14:paraId="40DF8DE5">
            <w:pPr>
              <w:jc w:val="center"/>
              <w:rPr>
                <w:kern w:val="0"/>
              </w:rPr>
            </w:pPr>
            <w:r>
              <w:rPr>
                <w:rFonts w:hint="eastAsia"/>
                <w:kern w:val="0"/>
              </w:rPr>
              <w:t>VOCs含量</w:t>
            </w:r>
          </w:p>
        </w:tc>
        <w:tc>
          <w:tcPr>
            <w:tcW w:w="1032" w:type="pct"/>
            <w:vAlign w:val="center"/>
          </w:tcPr>
          <w:p w14:paraId="5B536179">
            <w:pPr>
              <w:jc w:val="center"/>
              <w:rPr>
                <w:kern w:val="0"/>
              </w:rPr>
            </w:pPr>
            <w:r>
              <w:rPr>
                <w:rFonts w:hint="eastAsia"/>
                <w:kern w:val="0"/>
              </w:rPr>
              <w:t>挥发性有机物</w:t>
            </w:r>
          </w:p>
        </w:tc>
        <w:tc>
          <w:tcPr>
            <w:tcW w:w="885" w:type="pct"/>
            <w:vAlign w:val="center"/>
          </w:tcPr>
          <w:p w14:paraId="28CF40F7">
            <w:pPr>
              <w:jc w:val="center"/>
              <w:rPr>
                <w:kern w:val="0"/>
              </w:rPr>
            </w:pPr>
            <w:r>
              <w:rPr>
                <w:kern w:val="0"/>
              </w:rPr>
              <w:t>0.51</w:t>
            </w:r>
          </w:p>
        </w:tc>
        <w:tc>
          <w:tcPr>
            <w:tcW w:w="1036" w:type="pct"/>
            <w:vAlign w:val="center"/>
          </w:tcPr>
          <w:p w14:paraId="31FC0DB0">
            <w:pPr>
              <w:jc w:val="center"/>
              <w:rPr>
                <w:rFonts w:hint="default"/>
                <w:kern w:val="0"/>
                <w:lang w:val="en-US"/>
              </w:rPr>
            </w:pPr>
            <w:r>
              <w:rPr>
                <w:rFonts w:hint="eastAsia"/>
                <w:kern w:val="0"/>
                <w:lang w:val="en-US" w:eastAsia="zh-CN"/>
              </w:rPr>
              <w:t>0.255</w:t>
            </w:r>
          </w:p>
        </w:tc>
      </w:tr>
      <w:tr w14:paraId="42C374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18" w:type="pct"/>
            <w:vMerge w:val="continue"/>
            <w:vAlign w:val="center"/>
          </w:tcPr>
          <w:p w14:paraId="4E3ADDAF">
            <w:pPr>
              <w:jc w:val="center"/>
              <w:rPr>
                <w:kern w:val="0"/>
              </w:rPr>
            </w:pPr>
          </w:p>
        </w:tc>
        <w:tc>
          <w:tcPr>
            <w:tcW w:w="1426" w:type="pct"/>
            <w:gridSpan w:val="2"/>
            <w:vMerge w:val="continue"/>
            <w:vAlign w:val="center"/>
          </w:tcPr>
          <w:p w14:paraId="43577477">
            <w:pPr>
              <w:jc w:val="center"/>
              <w:rPr>
                <w:kern w:val="0"/>
              </w:rPr>
            </w:pPr>
          </w:p>
        </w:tc>
        <w:tc>
          <w:tcPr>
            <w:tcW w:w="1032" w:type="pct"/>
            <w:vAlign w:val="center"/>
          </w:tcPr>
          <w:p w14:paraId="0D1BD6AB">
            <w:pPr>
              <w:jc w:val="center"/>
              <w:rPr>
                <w:kern w:val="0"/>
              </w:rPr>
            </w:pPr>
            <w:r>
              <w:rPr>
                <w:rFonts w:hint="eastAsia"/>
                <w:kern w:val="0"/>
              </w:rPr>
              <w:t>合计</w:t>
            </w:r>
          </w:p>
        </w:tc>
        <w:tc>
          <w:tcPr>
            <w:tcW w:w="885" w:type="pct"/>
            <w:vAlign w:val="center"/>
          </w:tcPr>
          <w:p w14:paraId="00072502">
            <w:pPr>
              <w:jc w:val="center"/>
              <w:rPr>
                <w:kern w:val="0"/>
              </w:rPr>
            </w:pPr>
            <w:r>
              <w:rPr>
                <w:kern w:val="0"/>
              </w:rPr>
              <w:t>0.51</w:t>
            </w:r>
          </w:p>
        </w:tc>
        <w:tc>
          <w:tcPr>
            <w:tcW w:w="1036" w:type="pct"/>
            <w:vAlign w:val="center"/>
          </w:tcPr>
          <w:p w14:paraId="2D236AC3">
            <w:pPr>
              <w:jc w:val="center"/>
              <w:rPr>
                <w:rFonts w:hint="default"/>
                <w:kern w:val="0"/>
                <w:lang w:val="en-US"/>
              </w:rPr>
            </w:pPr>
            <w:r>
              <w:rPr>
                <w:rFonts w:hint="eastAsia"/>
                <w:kern w:val="0"/>
                <w:lang w:val="en-US" w:eastAsia="zh-CN"/>
              </w:rPr>
              <w:t>0.255</w:t>
            </w:r>
          </w:p>
        </w:tc>
      </w:tr>
    </w:tbl>
    <w:p w14:paraId="51013529">
      <w:pPr>
        <w:pStyle w:val="45"/>
        <w:rPr>
          <w:rFonts w:hint="default" w:eastAsia="宋体"/>
          <w:lang w:val="en-US" w:eastAsia="zh-CN"/>
        </w:rPr>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 xml:space="preserve">24 </w:t>
      </w:r>
      <w:r>
        <w:rPr>
          <w:rFonts w:hint="eastAsia" w:ascii="Times New Roman" w:hAnsi="Times New Roman"/>
          <w:b/>
          <w:color w:val="000000"/>
          <w:sz w:val="24"/>
          <w:szCs w:val="24"/>
        </w:rPr>
        <w:t xml:space="preserve">  新增UV墨（丝印）、喷码油墨废气</w:t>
      </w:r>
      <w:r>
        <w:rPr>
          <w:rFonts w:hint="eastAsia" w:ascii="Times New Roman" w:hAnsi="Times New Roman"/>
          <w:b/>
          <w:color w:val="000000"/>
          <w:sz w:val="24"/>
          <w:szCs w:val="24"/>
          <w:lang w:val="en-US" w:eastAsia="zh-CN"/>
        </w:rPr>
        <w:t>污染物源强</w:t>
      </w:r>
    </w:p>
    <w:tbl>
      <w:tblPr>
        <w:tblStyle w:val="88"/>
        <w:tblW w:w="503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2410"/>
        <w:gridCol w:w="1086"/>
        <w:gridCol w:w="652"/>
        <w:gridCol w:w="527"/>
        <w:gridCol w:w="865"/>
        <w:gridCol w:w="865"/>
        <w:gridCol w:w="652"/>
        <w:gridCol w:w="654"/>
        <w:gridCol w:w="654"/>
        <w:gridCol w:w="654"/>
        <w:gridCol w:w="586"/>
      </w:tblGrid>
      <w:tr w14:paraId="368A40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4" w:type="pct"/>
            <w:vMerge w:val="restart"/>
            <w:shd w:val="clear" w:color="auto" w:fill="auto"/>
            <w:vAlign w:val="center"/>
          </w:tcPr>
          <w:p w14:paraId="21240359">
            <w:pPr>
              <w:adjustRightInd w:val="0"/>
              <w:snapToGrid w:val="0"/>
              <w:jc w:val="center"/>
              <w:rPr>
                <w:rFonts w:hint="eastAsia" w:ascii="Times New Roman" w:hAnsi="Times New Roman" w:eastAsia="宋体" w:cs="Times New Roman"/>
                <w:kern w:val="0"/>
                <w:sz w:val="21"/>
                <w:szCs w:val="21"/>
                <w:lang w:eastAsia="zh-CN"/>
              </w:rPr>
            </w:pPr>
            <w:r>
              <w:rPr>
                <w:rFonts w:hint="eastAsia" w:ascii="Times New Roman" w:hAnsi="Times New Roman" w:eastAsia="宋体" w:cs="Times New Roman"/>
                <w:kern w:val="0"/>
                <w:sz w:val="21"/>
                <w:szCs w:val="21"/>
                <w:lang w:val="en-US" w:eastAsia="zh-CN"/>
              </w:rPr>
              <w:t>废气名称</w:t>
            </w:r>
          </w:p>
        </w:tc>
        <w:tc>
          <w:tcPr>
            <w:tcW w:w="565" w:type="pct"/>
            <w:vMerge w:val="restart"/>
            <w:shd w:val="clear" w:color="auto" w:fill="auto"/>
            <w:vAlign w:val="center"/>
          </w:tcPr>
          <w:p w14:paraId="49D77B50">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VOCs原料</w:t>
            </w:r>
          </w:p>
        </w:tc>
        <w:tc>
          <w:tcPr>
            <w:tcW w:w="339" w:type="pct"/>
            <w:vMerge w:val="restart"/>
            <w:shd w:val="clear" w:color="auto" w:fill="auto"/>
            <w:vAlign w:val="center"/>
          </w:tcPr>
          <w:p w14:paraId="698B264A">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污染物</w:t>
            </w:r>
          </w:p>
        </w:tc>
        <w:tc>
          <w:tcPr>
            <w:tcW w:w="274" w:type="pct"/>
            <w:vMerge w:val="restart"/>
            <w:shd w:val="clear" w:color="auto" w:fill="auto"/>
            <w:vAlign w:val="center"/>
          </w:tcPr>
          <w:p w14:paraId="06F25D7C">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工序</w:t>
            </w:r>
          </w:p>
        </w:tc>
        <w:tc>
          <w:tcPr>
            <w:tcW w:w="450" w:type="pct"/>
            <w:shd w:val="clear" w:color="auto" w:fill="auto"/>
            <w:vAlign w:val="center"/>
          </w:tcPr>
          <w:p w14:paraId="220AD943">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产生率</w:t>
            </w:r>
          </w:p>
        </w:tc>
        <w:tc>
          <w:tcPr>
            <w:tcW w:w="450" w:type="pct"/>
            <w:shd w:val="clear" w:color="auto" w:fill="auto"/>
            <w:vAlign w:val="center"/>
          </w:tcPr>
          <w:p w14:paraId="2D13ED83">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产生量</w:t>
            </w:r>
          </w:p>
        </w:tc>
        <w:tc>
          <w:tcPr>
            <w:tcW w:w="339" w:type="pct"/>
            <w:shd w:val="clear" w:color="auto" w:fill="auto"/>
            <w:vAlign w:val="center"/>
          </w:tcPr>
          <w:p w14:paraId="535B8953">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收集率</w:t>
            </w:r>
          </w:p>
        </w:tc>
        <w:tc>
          <w:tcPr>
            <w:tcW w:w="340" w:type="pct"/>
            <w:shd w:val="clear" w:color="auto" w:fill="auto"/>
            <w:vAlign w:val="center"/>
          </w:tcPr>
          <w:p w14:paraId="754A7391">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处理率</w:t>
            </w:r>
          </w:p>
        </w:tc>
        <w:tc>
          <w:tcPr>
            <w:tcW w:w="985" w:type="pct"/>
            <w:gridSpan w:val="3"/>
            <w:shd w:val="clear" w:color="auto" w:fill="auto"/>
            <w:vAlign w:val="center"/>
          </w:tcPr>
          <w:p w14:paraId="5DD335F2">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排放量(t/a)</w:t>
            </w:r>
          </w:p>
        </w:tc>
      </w:tr>
      <w:tr w14:paraId="728490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4" w:type="pct"/>
            <w:vMerge w:val="continue"/>
            <w:shd w:val="clear" w:color="auto" w:fill="auto"/>
            <w:vAlign w:val="center"/>
          </w:tcPr>
          <w:p w14:paraId="6A924534">
            <w:pPr>
              <w:adjustRightInd w:val="0"/>
              <w:snapToGrid w:val="0"/>
              <w:jc w:val="center"/>
              <w:rPr>
                <w:rFonts w:hint="eastAsia" w:ascii="Times New Roman" w:hAnsi="Times New Roman" w:eastAsia="宋体" w:cs="Times New Roman"/>
                <w:kern w:val="0"/>
                <w:sz w:val="21"/>
                <w:szCs w:val="21"/>
              </w:rPr>
            </w:pPr>
          </w:p>
        </w:tc>
        <w:tc>
          <w:tcPr>
            <w:tcW w:w="565" w:type="pct"/>
            <w:vMerge w:val="continue"/>
            <w:shd w:val="clear" w:color="auto" w:fill="auto"/>
            <w:vAlign w:val="center"/>
          </w:tcPr>
          <w:p w14:paraId="08194BA5">
            <w:pPr>
              <w:adjustRightInd w:val="0"/>
              <w:snapToGrid w:val="0"/>
              <w:jc w:val="center"/>
              <w:rPr>
                <w:rFonts w:hint="eastAsia" w:ascii="Times New Roman" w:hAnsi="Times New Roman" w:eastAsia="宋体" w:cs="Times New Roman"/>
                <w:kern w:val="0"/>
                <w:sz w:val="21"/>
                <w:szCs w:val="21"/>
              </w:rPr>
            </w:pPr>
          </w:p>
        </w:tc>
        <w:tc>
          <w:tcPr>
            <w:tcW w:w="339" w:type="pct"/>
            <w:vMerge w:val="continue"/>
            <w:shd w:val="clear" w:color="auto" w:fill="auto"/>
            <w:vAlign w:val="center"/>
          </w:tcPr>
          <w:p w14:paraId="6CFDA142">
            <w:pPr>
              <w:adjustRightInd w:val="0"/>
              <w:snapToGrid w:val="0"/>
              <w:jc w:val="center"/>
              <w:rPr>
                <w:rFonts w:hint="eastAsia" w:ascii="Times New Roman" w:hAnsi="Times New Roman" w:eastAsia="宋体" w:cs="Times New Roman"/>
                <w:kern w:val="0"/>
                <w:sz w:val="21"/>
                <w:szCs w:val="21"/>
              </w:rPr>
            </w:pPr>
          </w:p>
        </w:tc>
        <w:tc>
          <w:tcPr>
            <w:tcW w:w="274" w:type="pct"/>
            <w:vMerge w:val="continue"/>
            <w:shd w:val="clear" w:color="auto" w:fill="auto"/>
            <w:vAlign w:val="center"/>
          </w:tcPr>
          <w:p w14:paraId="7DF5B397">
            <w:pPr>
              <w:adjustRightInd w:val="0"/>
              <w:snapToGrid w:val="0"/>
              <w:jc w:val="center"/>
              <w:rPr>
                <w:rFonts w:hint="eastAsia" w:ascii="Times New Roman" w:hAnsi="Times New Roman" w:eastAsia="宋体" w:cs="Times New Roman"/>
                <w:kern w:val="0"/>
                <w:sz w:val="21"/>
                <w:szCs w:val="21"/>
              </w:rPr>
            </w:pPr>
          </w:p>
        </w:tc>
        <w:tc>
          <w:tcPr>
            <w:tcW w:w="450" w:type="pct"/>
            <w:shd w:val="clear" w:color="auto" w:fill="auto"/>
            <w:vAlign w:val="center"/>
          </w:tcPr>
          <w:p w14:paraId="5F5670F6">
            <w:pPr>
              <w:adjustRightInd w:val="0"/>
              <w:snapToGrid w:val="0"/>
              <w:jc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w:t>
            </w:r>
          </w:p>
        </w:tc>
        <w:tc>
          <w:tcPr>
            <w:tcW w:w="450" w:type="pct"/>
            <w:shd w:val="clear" w:color="auto" w:fill="auto"/>
            <w:vAlign w:val="center"/>
          </w:tcPr>
          <w:p w14:paraId="2C10F4E5">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t/a</w:t>
            </w:r>
          </w:p>
        </w:tc>
        <w:tc>
          <w:tcPr>
            <w:tcW w:w="339" w:type="pct"/>
            <w:shd w:val="clear" w:color="auto" w:fill="auto"/>
            <w:vAlign w:val="center"/>
          </w:tcPr>
          <w:p w14:paraId="3AD10220">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w:t>
            </w:r>
          </w:p>
        </w:tc>
        <w:tc>
          <w:tcPr>
            <w:tcW w:w="340" w:type="pct"/>
            <w:shd w:val="clear" w:color="auto" w:fill="auto"/>
            <w:vAlign w:val="center"/>
          </w:tcPr>
          <w:p w14:paraId="093E9D92">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w:t>
            </w:r>
          </w:p>
        </w:tc>
        <w:tc>
          <w:tcPr>
            <w:tcW w:w="340" w:type="pct"/>
            <w:shd w:val="clear" w:color="auto" w:fill="auto"/>
            <w:vAlign w:val="center"/>
          </w:tcPr>
          <w:p w14:paraId="4982AF23">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有组织</w:t>
            </w:r>
          </w:p>
        </w:tc>
        <w:tc>
          <w:tcPr>
            <w:tcW w:w="340" w:type="pct"/>
            <w:shd w:val="clear" w:color="auto" w:fill="auto"/>
            <w:vAlign w:val="center"/>
          </w:tcPr>
          <w:p w14:paraId="2F6A2A77">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无组织</w:t>
            </w:r>
          </w:p>
        </w:tc>
        <w:tc>
          <w:tcPr>
            <w:tcW w:w="305" w:type="pct"/>
            <w:shd w:val="clear" w:color="auto" w:fill="auto"/>
            <w:vAlign w:val="center"/>
          </w:tcPr>
          <w:p w14:paraId="5F547ABD">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合计</w:t>
            </w:r>
          </w:p>
        </w:tc>
      </w:tr>
      <w:tr w14:paraId="2DC1B4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4" w:type="pct"/>
            <w:vMerge w:val="restart"/>
            <w:shd w:val="clear" w:color="auto" w:fill="auto"/>
            <w:vAlign w:val="center"/>
          </w:tcPr>
          <w:p w14:paraId="64694366">
            <w:pPr>
              <w:adjustRightInd w:val="0"/>
              <w:snapToGrid w:val="0"/>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UV墨（丝印）、喷码油墨废气</w:t>
            </w:r>
          </w:p>
        </w:tc>
        <w:tc>
          <w:tcPr>
            <w:tcW w:w="565" w:type="pct"/>
            <w:shd w:val="clear" w:color="auto" w:fill="auto"/>
            <w:vAlign w:val="center"/>
          </w:tcPr>
          <w:p w14:paraId="061E81C7">
            <w:pPr>
              <w:adjustRightInd w:val="0"/>
              <w:snapToGrid w:val="0"/>
              <w:jc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UV墨（丝印）</w:t>
            </w:r>
          </w:p>
        </w:tc>
        <w:tc>
          <w:tcPr>
            <w:tcW w:w="339" w:type="pct"/>
            <w:shd w:val="clear" w:color="auto" w:fill="auto"/>
            <w:vAlign w:val="center"/>
          </w:tcPr>
          <w:p w14:paraId="0213A23A">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VOCs</w:t>
            </w:r>
          </w:p>
        </w:tc>
        <w:tc>
          <w:tcPr>
            <w:tcW w:w="274" w:type="pct"/>
            <w:shd w:val="clear" w:color="auto" w:fill="auto"/>
            <w:vAlign w:val="center"/>
          </w:tcPr>
          <w:p w14:paraId="4C20E73E">
            <w:pPr>
              <w:adjustRightInd w:val="0"/>
              <w:snapToGrid w:val="0"/>
              <w:jc w:val="center"/>
              <w:rPr>
                <w:rFonts w:hint="eastAsia" w:ascii="Times New Roman" w:hAnsi="Times New Roman" w:eastAsia="宋体" w:cs="Times New Roman"/>
                <w:kern w:val="0"/>
                <w:sz w:val="21"/>
                <w:szCs w:val="21"/>
                <w:lang w:eastAsia="zh-CN"/>
              </w:rPr>
            </w:pPr>
            <w:r>
              <w:rPr>
                <w:rFonts w:hint="eastAsia" w:ascii="Times New Roman" w:hAnsi="Times New Roman" w:eastAsia="宋体" w:cs="Times New Roman"/>
                <w:kern w:val="0"/>
                <w:sz w:val="21"/>
                <w:szCs w:val="21"/>
                <w:lang w:val="en-US" w:eastAsia="zh-CN"/>
              </w:rPr>
              <w:t>下料、调墨</w:t>
            </w:r>
          </w:p>
        </w:tc>
        <w:tc>
          <w:tcPr>
            <w:tcW w:w="450" w:type="pct"/>
            <w:shd w:val="clear" w:color="auto" w:fill="auto"/>
            <w:vAlign w:val="center"/>
          </w:tcPr>
          <w:p w14:paraId="23EE42C2">
            <w:pPr>
              <w:adjustRightInd w:val="0"/>
              <w:snapToGrid w:val="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100</w:t>
            </w:r>
          </w:p>
        </w:tc>
        <w:tc>
          <w:tcPr>
            <w:tcW w:w="450" w:type="pct"/>
            <w:shd w:val="clear" w:color="auto" w:fill="auto"/>
            <w:vAlign w:val="center"/>
          </w:tcPr>
          <w:p w14:paraId="2C3E7248">
            <w:pPr>
              <w:adjustRightInd w:val="0"/>
              <w:snapToGrid w:val="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0.255</w:t>
            </w:r>
          </w:p>
        </w:tc>
        <w:tc>
          <w:tcPr>
            <w:tcW w:w="339" w:type="pct"/>
            <w:vMerge w:val="restart"/>
            <w:shd w:val="clear" w:color="auto" w:fill="auto"/>
            <w:vAlign w:val="center"/>
          </w:tcPr>
          <w:p w14:paraId="57CD2EFD">
            <w:pPr>
              <w:adjustRightInd w:val="0"/>
              <w:snapToGrid w:val="0"/>
              <w:jc w:val="center"/>
              <w:rPr>
                <w:rFonts w:hint="eastAsia" w:ascii="Times New Roman" w:hAnsi="Times New Roman" w:eastAsia="宋体" w:cs="Times New Roman"/>
                <w:kern w:val="0"/>
                <w:sz w:val="21"/>
                <w:szCs w:val="21"/>
                <w:lang w:val="en-US" w:eastAsia="zh-CN"/>
              </w:rPr>
            </w:pPr>
            <w:r>
              <w:rPr>
                <w:rFonts w:hint="eastAsia" w:cs="Times New Roman"/>
                <w:kern w:val="0"/>
                <w:sz w:val="21"/>
                <w:szCs w:val="21"/>
                <w:lang w:val="en-US" w:eastAsia="zh-CN"/>
              </w:rPr>
              <w:t>0</w:t>
            </w:r>
          </w:p>
        </w:tc>
        <w:tc>
          <w:tcPr>
            <w:tcW w:w="340" w:type="pct"/>
            <w:vMerge w:val="restart"/>
            <w:shd w:val="clear" w:color="auto" w:fill="auto"/>
            <w:vAlign w:val="center"/>
          </w:tcPr>
          <w:p w14:paraId="16A8CD57">
            <w:pPr>
              <w:adjustRightInd w:val="0"/>
              <w:snapToGrid w:val="0"/>
              <w:jc w:val="center"/>
              <w:rPr>
                <w:rFonts w:hint="eastAsia" w:ascii="Times New Roman" w:hAnsi="Times New Roman" w:eastAsia="宋体" w:cs="Times New Roman"/>
                <w:kern w:val="0"/>
                <w:sz w:val="21"/>
                <w:szCs w:val="21"/>
              </w:rPr>
            </w:pPr>
            <w:r>
              <w:rPr>
                <w:rFonts w:hint="eastAsia" w:cs="Times New Roman"/>
                <w:kern w:val="0"/>
                <w:sz w:val="21"/>
                <w:szCs w:val="21"/>
                <w:lang w:val="en-US" w:eastAsia="zh-CN"/>
              </w:rPr>
              <w:t>0</w:t>
            </w:r>
          </w:p>
        </w:tc>
        <w:tc>
          <w:tcPr>
            <w:tcW w:w="340" w:type="pct"/>
            <w:shd w:val="clear" w:color="auto" w:fill="auto"/>
            <w:vAlign w:val="center"/>
          </w:tcPr>
          <w:p w14:paraId="64CB7460">
            <w:pPr>
              <w:adjustRightInd w:val="0"/>
              <w:snapToGrid w:val="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w:t>
            </w:r>
          </w:p>
        </w:tc>
        <w:tc>
          <w:tcPr>
            <w:tcW w:w="340" w:type="pct"/>
            <w:shd w:val="clear" w:color="auto" w:fill="auto"/>
            <w:vAlign w:val="center"/>
          </w:tcPr>
          <w:p w14:paraId="015D46DC">
            <w:pPr>
              <w:adjustRightInd w:val="0"/>
              <w:snapToGrid w:val="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0.255</w:t>
            </w:r>
          </w:p>
        </w:tc>
        <w:tc>
          <w:tcPr>
            <w:tcW w:w="305" w:type="pct"/>
            <w:shd w:val="clear" w:color="auto" w:fill="auto"/>
            <w:vAlign w:val="center"/>
          </w:tcPr>
          <w:p w14:paraId="1982E65A">
            <w:pPr>
              <w:adjustRightInd w:val="0"/>
              <w:snapToGrid w:val="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0.255</w:t>
            </w:r>
          </w:p>
        </w:tc>
      </w:tr>
      <w:tr w14:paraId="3380C5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254" w:type="pct"/>
            <w:vMerge w:val="continue"/>
            <w:shd w:val="clear" w:color="auto" w:fill="auto"/>
            <w:vAlign w:val="center"/>
          </w:tcPr>
          <w:p w14:paraId="084EE622">
            <w:pPr>
              <w:adjustRightInd w:val="0"/>
              <w:snapToGrid w:val="0"/>
              <w:jc w:val="center"/>
              <w:rPr>
                <w:rFonts w:hint="eastAsia" w:ascii="Times New Roman" w:hAnsi="Times New Roman" w:eastAsia="宋体" w:cs="Times New Roman"/>
                <w:kern w:val="0"/>
                <w:sz w:val="21"/>
                <w:szCs w:val="21"/>
              </w:rPr>
            </w:pPr>
          </w:p>
        </w:tc>
        <w:tc>
          <w:tcPr>
            <w:tcW w:w="565" w:type="pct"/>
            <w:shd w:val="clear" w:color="auto" w:fill="auto"/>
            <w:vAlign w:val="center"/>
          </w:tcPr>
          <w:p w14:paraId="287E67DE">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喷码油墨</w:t>
            </w:r>
          </w:p>
        </w:tc>
        <w:tc>
          <w:tcPr>
            <w:tcW w:w="339" w:type="pct"/>
            <w:shd w:val="clear" w:color="auto" w:fill="auto"/>
            <w:vAlign w:val="center"/>
          </w:tcPr>
          <w:p w14:paraId="6E1ABE4E">
            <w:pPr>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lang w:val="en-US" w:eastAsia="zh-CN"/>
              </w:rPr>
              <w:t>VOCs</w:t>
            </w:r>
          </w:p>
        </w:tc>
        <w:tc>
          <w:tcPr>
            <w:tcW w:w="274" w:type="pct"/>
            <w:shd w:val="clear" w:color="auto" w:fill="auto"/>
            <w:vAlign w:val="center"/>
          </w:tcPr>
          <w:p w14:paraId="4DC63AE6">
            <w:pPr>
              <w:adjustRightInd w:val="0"/>
              <w:snapToGrid w:val="0"/>
              <w:jc w:val="center"/>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喷码</w:t>
            </w:r>
          </w:p>
        </w:tc>
        <w:tc>
          <w:tcPr>
            <w:tcW w:w="450" w:type="pct"/>
            <w:shd w:val="clear" w:color="auto" w:fill="auto"/>
            <w:vAlign w:val="center"/>
          </w:tcPr>
          <w:p w14:paraId="71056419">
            <w:pPr>
              <w:adjustRightInd w:val="0"/>
              <w:snapToGrid w:val="0"/>
              <w:jc w:val="center"/>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rPr>
              <w:t>100</w:t>
            </w:r>
          </w:p>
        </w:tc>
        <w:tc>
          <w:tcPr>
            <w:tcW w:w="450" w:type="pct"/>
            <w:shd w:val="clear" w:color="auto" w:fill="auto"/>
            <w:vAlign w:val="center"/>
          </w:tcPr>
          <w:p w14:paraId="6C46FD7E">
            <w:pPr>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0.018</w:t>
            </w:r>
          </w:p>
        </w:tc>
        <w:tc>
          <w:tcPr>
            <w:tcW w:w="339" w:type="pct"/>
            <w:vMerge w:val="continue"/>
            <w:shd w:val="clear" w:color="auto" w:fill="auto"/>
            <w:vAlign w:val="center"/>
          </w:tcPr>
          <w:p w14:paraId="109FBC47">
            <w:pPr>
              <w:adjustRightInd w:val="0"/>
              <w:snapToGrid w:val="0"/>
              <w:jc w:val="center"/>
              <w:rPr>
                <w:rFonts w:hint="eastAsia" w:ascii="Times New Roman" w:hAnsi="Times New Roman" w:eastAsia="宋体" w:cs="Times New Roman"/>
                <w:kern w:val="0"/>
                <w:sz w:val="21"/>
                <w:szCs w:val="21"/>
                <w:lang w:val="en-US" w:eastAsia="zh-CN" w:bidi="ar-SA"/>
              </w:rPr>
            </w:pPr>
          </w:p>
        </w:tc>
        <w:tc>
          <w:tcPr>
            <w:tcW w:w="340" w:type="pct"/>
            <w:vMerge w:val="continue"/>
            <w:shd w:val="clear" w:color="auto" w:fill="auto"/>
            <w:vAlign w:val="center"/>
          </w:tcPr>
          <w:p w14:paraId="6B7FD632">
            <w:pPr>
              <w:adjustRightInd w:val="0"/>
              <w:snapToGrid w:val="0"/>
              <w:jc w:val="center"/>
              <w:rPr>
                <w:rFonts w:hint="eastAsia" w:ascii="Times New Roman" w:hAnsi="Times New Roman" w:eastAsia="宋体" w:cs="Times New Roman"/>
                <w:kern w:val="0"/>
                <w:sz w:val="21"/>
                <w:szCs w:val="21"/>
              </w:rPr>
            </w:pPr>
          </w:p>
        </w:tc>
        <w:tc>
          <w:tcPr>
            <w:tcW w:w="340" w:type="pct"/>
            <w:shd w:val="clear" w:color="auto" w:fill="auto"/>
            <w:vAlign w:val="center"/>
          </w:tcPr>
          <w:p w14:paraId="372DC99C">
            <w:pPr>
              <w:adjustRightInd w:val="0"/>
              <w:snapToGrid w:val="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w:t>
            </w:r>
          </w:p>
        </w:tc>
        <w:tc>
          <w:tcPr>
            <w:tcW w:w="340" w:type="pct"/>
            <w:shd w:val="clear" w:color="auto" w:fill="auto"/>
            <w:vAlign w:val="center"/>
          </w:tcPr>
          <w:p w14:paraId="3F6C4F51">
            <w:pPr>
              <w:adjustRightInd w:val="0"/>
              <w:snapToGrid w:val="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0.018</w:t>
            </w:r>
          </w:p>
        </w:tc>
        <w:tc>
          <w:tcPr>
            <w:tcW w:w="305" w:type="pct"/>
            <w:shd w:val="clear" w:color="auto" w:fill="auto"/>
            <w:vAlign w:val="center"/>
          </w:tcPr>
          <w:p w14:paraId="1B7A7DCC">
            <w:pPr>
              <w:adjustRightInd w:val="0"/>
              <w:snapToGrid w:val="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0.018</w:t>
            </w:r>
          </w:p>
        </w:tc>
      </w:tr>
    </w:tbl>
    <w:p w14:paraId="418A4CFE">
      <w:pPr>
        <w:spacing w:line="460" w:lineRule="exact"/>
        <w:ind w:firstLine="480" w:firstLineChars="200"/>
        <w:rPr>
          <w:rFonts w:hint="eastAsia"/>
          <w:bCs/>
          <w:color w:val="000000"/>
          <w:sz w:val="24"/>
          <w:szCs w:val="20"/>
        </w:rPr>
      </w:pPr>
      <w:r>
        <w:rPr>
          <w:rFonts w:hint="eastAsia"/>
          <w:bCs/>
          <w:color w:val="000000"/>
          <w:sz w:val="24"/>
          <w:szCs w:val="20"/>
        </w:rPr>
        <w:t>本次评价</w:t>
      </w:r>
      <w:r>
        <w:rPr>
          <w:rFonts w:hint="eastAsia"/>
          <w:bCs/>
          <w:color w:val="000000"/>
          <w:sz w:val="24"/>
          <w:szCs w:val="20"/>
          <w:lang w:val="en-US" w:eastAsia="zh-CN"/>
        </w:rPr>
        <w:t>新增UV墨（丝印）废气</w:t>
      </w:r>
      <w:r>
        <w:rPr>
          <w:rFonts w:hint="eastAsia"/>
          <w:bCs/>
          <w:color w:val="000000"/>
          <w:sz w:val="24"/>
          <w:szCs w:val="20"/>
        </w:rPr>
        <w:t>挥发性有机物产生量为</w:t>
      </w:r>
      <w:r>
        <w:rPr>
          <w:rFonts w:hint="eastAsia"/>
          <w:bCs/>
          <w:color w:val="000000"/>
          <w:sz w:val="24"/>
          <w:szCs w:val="20"/>
          <w:lang w:val="en-US" w:eastAsia="zh-CN"/>
        </w:rPr>
        <w:t>0.255</w:t>
      </w:r>
      <w:r>
        <w:rPr>
          <w:rFonts w:hint="eastAsia"/>
          <w:bCs/>
          <w:color w:val="000000"/>
          <w:sz w:val="24"/>
          <w:szCs w:val="20"/>
        </w:rPr>
        <w:t>t/a，</w:t>
      </w:r>
      <w:r>
        <w:rPr>
          <w:rFonts w:hint="eastAsia"/>
          <w:bCs/>
          <w:color w:val="000000"/>
          <w:sz w:val="24"/>
          <w:szCs w:val="20"/>
          <w:lang w:val="en-US" w:eastAsia="zh-CN"/>
        </w:rPr>
        <w:t>新增喷码油墨废气</w:t>
      </w:r>
      <w:r>
        <w:rPr>
          <w:rFonts w:hint="eastAsia"/>
          <w:bCs/>
          <w:color w:val="000000"/>
          <w:sz w:val="24"/>
          <w:szCs w:val="20"/>
        </w:rPr>
        <w:t>挥发性有机物产生量为</w:t>
      </w:r>
      <w:r>
        <w:rPr>
          <w:rFonts w:hint="eastAsia"/>
          <w:bCs/>
          <w:color w:val="000000"/>
          <w:sz w:val="24"/>
          <w:szCs w:val="20"/>
          <w:lang w:val="en-US" w:eastAsia="zh-CN"/>
        </w:rPr>
        <w:t>0.018</w:t>
      </w:r>
      <w:r>
        <w:rPr>
          <w:rFonts w:hint="eastAsia"/>
          <w:bCs/>
          <w:color w:val="000000"/>
          <w:sz w:val="24"/>
          <w:szCs w:val="20"/>
        </w:rPr>
        <w:t>t/a</w:t>
      </w:r>
      <w:r>
        <w:rPr>
          <w:rFonts w:hint="eastAsia"/>
          <w:bCs/>
          <w:color w:val="000000"/>
          <w:sz w:val="24"/>
          <w:szCs w:val="20"/>
          <w:lang w:eastAsia="zh-CN"/>
        </w:rPr>
        <w:t>，</w:t>
      </w:r>
      <w:r>
        <w:rPr>
          <w:rFonts w:hint="eastAsia"/>
          <w:sz w:val="24"/>
          <w:lang w:val="en-US" w:eastAsia="zh-CN"/>
        </w:rPr>
        <w:t>根据‌‌生态环境部环大气〔2019〕53号《重点行业挥发性有机物综合治理方案》，本项目丝印、喷码油墨废气无需建设末端治理设施，收集后直接排放</w:t>
      </w:r>
      <w:r>
        <w:rPr>
          <w:rFonts w:hint="eastAsia"/>
          <w:bCs/>
          <w:color w:val="000000"/>
          <w:sz w:val="24"/>
          <w:szCs w:val="20"/>
          <w:lang w:val="en-US" w:eastAsia="zh-CN"/>
        </w:rPr>
        <w:t>，新增UV墨（丝印）、喷码油墨废气VOCs合计排放量约为0.273t/a。</w:t>
      </w:r>
    </w:p>
    <w:p w14:paraId="0CEE886D">
      <w:pPr>
        <w:spacing w:line="460" w:lineRule="exact"/>
        <w:ind w:firstLine="0"/>
        <w:rPr>
          <w:rFonts w:hint="eastAsia"/>
          <w:bCs/>
          <w:color w:val="000000"/>
          <w:sz w:val="24"/>
          <w:szCs w:val="20"/>
        </w:rPr>
      </w:pPr>
    </w:p>
    <w:p w14:paraId="0C9348A5">
      <w:pPr>
        <w:spacing w:line="460" w:lineRule="exact"/>
        <w:ind w:firstLine="480" w:firstLineChars="200"/>
        <w:rPr>
          <w:b/>
          <w:color w:val="000000"/>
          <w:sz w:val="24"/>
          <w:szCs w:val="20"/>
        </w:rPr>
      </w:pPr>
      <w:r>
        <w:rPr>
          <w:rFonts w:hint="eastAsia"/>
          <w:b/>
          <w:color w:val="000000"/>
          <w:sz w:val="24"/>
          <w:szCs w:val="20"/>
        </w:rPr>
        <w:t>7.2.7天然气燃烧废气</w:t>
      </w:r>
    </w:p>
    <w:p w14:paraId="302D3594">
      <w:pPr>
        <w:spacing w:line="460" w:lineRule="exact"/>
        <w:ind w:firstLine="480"/>
        <w:rPr>
          <w:rFonts w:hint="default" w:eastAsia="宋体"/>
          <w:bCs/>
          <w:color w:val="000000"/>
          <w:sz w:val="24"/>
          <w:szCs w:val="20"/>
          <w:lang w:val="en-US" w:eastAsia="zh-CN"/>
        </w:rPr>
      </w:pPr>
      <w:r>
        <w:rPr>
          <w:rFonts w:hint="eastAsia"/>
          <w:bCs/>
          <w:color w:val="000000"/>
          <w:sz w:val="24"/>
          <w:szCs w:val="20"/>
          <w:lang w:val="en-US" w:eastAsia="zh-CN"/>
        </w:rPr>
        <w:t>①导热油炉废气</w:t>
      </w:r>
    </w:p>
    <w:p w14:paraId="597B6AF6">
      <w:pPr>
        <w:spacing w:line="460" w:lineRule="exact"/>
        <w:ind w:firstLine="480"/>
        <w:rPr>
          <w:rFonts w:hint="eastAsia" w:eastAsia="宋体"/>
          <w:bCs/>
          <w:color w:val="000000"/>
          <w:sz w:val="24"/>
          <w:szCs w:val="20"/>
          <w:lang w:val="en-US" w:eastAsia="zh-CN"/>
        </w:rPr>
      </w:pPr>
      <w:r>
        <w:rPr>
          <w:rFonts w:hint="eastAsia"/>
          <w:bCs/>
          <w:color w:val="000000"/>
          <w:sz w:val="24"/>
          <w:szCs w:val="20"/>
        </w:rPr>
        <w:t>现有1座2t/h导热油炉</w:t>
      </w:r>
      <w:r>
        <w:rPr>
          <w:rFonts w:hint="eastAsia"/>
          <w:bCs/>
          <w:color w:val="000000"/>
          <w:sz w:val="24"/>
          <w:szCs w:val="20"/>
          <w:lang w:eastAsia="zh-CN"/>
        </w:rPr>
        <w:t>，</w:t>
      </w:r>
      <w:r>
        <w:rPr>
          <w:rFonts w:hint="eastAsia"/>
          <w:bCs/>
          <w:color w:val="000000"/>
          <w:sz w:val="24"/>
          <w:szCs w:val="20"/>
        </w:rPr>
        <w:t>已完成低氮改造</w:t>
      </w:r>
      <w:r>
        <w:rPr>
          <w:rFonts w:hint="eastAsia"/>
          <w:bCs/>
          <w:color w:val="000000"/>
          <w:sz w:val="24"/>
          <w:szCs w:val="20"/>
          <w:lang w:eastAsia="zh-CN"/>
        </w:rPr>
        <w:t>，</w:t>
      </w:r>
      <w:r>
        <w:rPr>
          <w:rFonts w:hint="eastAsia"/>
          <w:bCs/>
          <w:color w:val="000000"/>
          <w:sz w:val="24"/>
          <w:szCs w:val="20"/>
          <w:lang w:val="en-US" w:eastAsia="zh-CN"/>
        </w:rPr>
        <w:t>根据业主提供资料，现有导热油炉年天然气使用量约为18万立方。</w:t>
      </w:r>
      <w:r>
        <w:rPr>
          <w:rFonts w:hint="eastAsia"/>
          <w:bCs/>
          <w:color w:val="000000"/>
          <w:sz w:val="24"/>
          <w:szCs w:val="20"/>
        </w:rPr>
        <w:t>根据《第二次全国污染源普查产排污量核算 系数手册》“4430 工业锅炉（热力生产和供应行业）产排污系数表-燃气工业锅炉”中的产污系数，本项目</w:t>
      </w:r>
      <w:r>
        <w:rPr>
          <w:rFonts w:hint="eastAsia"/>
          <w:bCs/>
          <w:color w:val="000000"/>
          <w:sz w:val="24"/>
          <w:szCs w:val="20"/>
          <w:lang w:val="en-US" w:eastAsia="zh-CN"/>
        </w:rPr>
        <w:t>导热油炉</w:t>
      </w:r>
      <w:r>
        <w:rPr>
          <w:rFonts w:hint="eastAsia"/>
          <w:bCs/>
          <w:color w:val="000000"/>
          <w:sz w:val="24"/>
          <w:szCs w:val="20"/>
        </w:rPr>
        <w:t>18万立方天然气完全燃烧后工业废气量（烟气量）产生量为</w:t>
      </w:r>
      <w:r>
        <w:rPr>
          <w:rFonts w:hint="eastAsia"/>
          <w:bCs/>
          <w:color w:val="000000"/>
          <w:sz w:val="24"/>
          <w:szCs w:val="20"/>
          <w:lang w:val="en-US" w:eastAsia="zh-CN"/>
        </w:rPr>
        <w:t>1939554</w:t>
      </w:r>
      <w:r>
        <w:rPr>
          <w:rFonts w:hint="eastAsia"/>
          <w:bCs/>
          <w:color w:val="000000"/>
          <w:sz w:val="24"/>
          <w:szCs w:val="20"/>
        </w:rPr>
        <w:t>m³</w:t>
      </w:r>
      <w:r>
        <w:rPr>
          <w:rFonts w:hint="eastAsia"/>
          <w:bCs/>
          <w:color w:val="000000"/>
          <w:sz w:val="24"/>
          <w:szCs w:val="20"/>
          <w:lang w:eastAsia="zh-CN"/>
        </w:rPr>
        <w:t>。</w:t>
      </w:r>
      <w:r>
        <w:rPr>
          <w:rFonts w:hint="eastAsia"/>
          <w:bCs/>
          <w:color w:val="000000"/>
          <w:sz w:val="24"/>
          <w:szCs w:val="20"/>
        </w:rPr>
        <w:t>根据业主提供的于2023年3月委托杭州市特种设备检测研究院对锅炉总排口进行采样检测的检测报告，其中二氧化硫未检出，氮氧化物平均检出浓度为33mg/m³，由于监测数据中二氧化硫未检出，本次取值取二氧化硫检出限3mg/m³，则二氧化硫产生及排放量为</w:t>
      </w:r>
      <w:r>
        <w:rPr>
          <w:rFonts w:hint="eastAsia"/>
          <w:bCs/>
          <w:color w:val="000000"/>
          <w:sz w:val="24"/>
          <w:szCs w:val="20"/>
          <w:lang w:val="en-US" w:eastAsia="zh-CN"/>
        </w:rPr>
        <w:t>0.006</w:t>
      </w:r>
      <w:r>
        <w:rPr>
          <w:rFonts w:hint="eastAsia"/>
          <w:bCs/>
          <w:color w:val="000000"/>
          <w:sz w:val="24"/>
          <w:szCs w:val="20"/>
        </w:rPr>
        <w:t>t/a，氮氧化物取均值，则氮氧化物产生及排放量为0.</w:t>
      </w:r>
      <w:r>
        <w:rPr>
          <w:rFonts w:hint="eastAsia"/>
          <w:bCs/>
          <w:color w:val="000000"/>
          <w:sz w:val="24"/>
          <w:szCs w:val="20"/>
          <w:lang w:val="en-US" w:eastAsia="zh-CN"/>
        </w:rPr>
        <w:t>064</w:t>
      </w:r>
      <w:r>
        <w:rPr>
          <w:rFonts w:hint="eastAsia"/>
          <w:bCs/>
          <w:color w:val="000000"/>
          <w:sz w:val="24"/>
          <w:szCs w:val="20"/>
        </w:rPr>
        <w:t>t/a</w:t>
      </w:r>
      <w:r>
        <w:rPr>
          <w:rFonts w:hint="eastAsia"/>
          <w:bCs/>
          <w:color w:val="000000"/>
          <w:sz w:val="24"/>
          <w:szCs w:val="20"/>
          <w:lang w:eastAsia="zh-CN"/>
        </w:rPr>
        <w:t>。</w:t>
      </w:r>
    </w:p>
    <w:p w14:paraId="38818C97">
      <w:pPr>
        <w:spacing w:line="460" w:lineRule="exact"/>
        <w:ind w:firstLine="480"/>
        <w:rPr>
          <w:rFonts w:hint="default" w:eastAsia="宋体"/>
          <w:bCs/>
          <w:color w:val="000000"/>
          <w:sz w:val="24"/>
          <w:szCs w:val="20"/>
          <w:lang w:val="en-US" w:eastAsia="zh-CN"/>
        </w:rPr>
      </w:pPr>
      <w:r>
        <w:rPr>
          <w:rFonts w:hint="eastAsia"/>
          <w:bCs/>
          <w:color w:val="000000"/>
          <w:sz w:val="24"/>
          <w:szCs w:val="20"/>
          <w:lang w:val="en-US" w:eastAsia="zh-CN"/>
        </w:rPr>
        <w:t>②天然气锅炉废气</w:t>
      </w:r>
    </w:p>
    <w:p w14:paraId="154D0721">
      <w:pPr>
        <w:spacing w:line="460" w:lineRule="exact"/>
        <w:ind w:firstLine="480"/>
        <w:rPr>
          <w:rFonts w:hint="eastAsia" w:eastAsia="宋体"/>
          <w:bCs/>
          <w:color w:val="000000"/>
          <w:sz w:val="24"/>
          <w:szCs w:val="20"/>
          <w:lang w:val="en-US" w:eastAsia="zh-CN"/>
        </w:rPr>
      </w:pPr>
      <w:r>
        <w:rPr>
          <w:rFonts w:hint="eastAsia"/>
          <w:bCs/>
          <w:color w:val="000000"/>
          <w:sz w:val="24"/>
          <w:szCs w:val="20"/>
        </w:rPr>
        <w:t>现有1座2t/h</w:t>
      </w:r>
      <w:r>
        <w:rPr>
          <w:rFonts w:hint="eastAsia"/>
          <w:bCs/>
          <w:color w:val="000000"/>
          <w:sz w:val="24"/>
          <w:szCs w:val="20"/>
          <w:lang w:val="en-US" w:eastAsia="zh-CN"/>
        </w:rPr>
        <w:t>天然气锅炉</w:t>
      </w:r>
      <w:r>
        <w:rPr>
          <w:rFonts w:hint="eastAsia"/>
          <w:bCs/>
          <w:color w:val="000000"/>
          <w:sz w:val="24"/>
          <w:szCs w:val="20"/>
          <w:lang w:eastAsia="zh-CN"/>
        </w:rPr>
        <w:t>，</w:t>
      </w:r>
      <w:r>
        <w:rPr>
          <w:rFonts w:hint="eastAsia"/>
          <w:bCs/>
          <w:color w:val="000000"/>
          <w:sz w:val="24"/>
          <w:szCs w:val="20"/>
        </w:rPr>
        <w:t>已完成低氮改造</w:t>
      </w:r>
      <w:r>
        <w:rPr>
          <w:rFonts w:hint="eastAsia"/>
          <w:bCs/>
          <w:color w:val="000000"/>
          <w:sz w:val="24"/>
          <w:szCs w:val="20"/>
          <w:lang w:eastAsia="zh-CN"/>
        </w:rPr>
        <w:t>，</w:t>
      </w:r>
      <w:r>
        <w:rPr>
          <w:rFonts w:hint="eastAsia"/>
          <w:bCs/>
          <w:color w:val="000000"/>
          <w:sz w:val="24"/>
          <w:szCs w:val="20"/>
          <w:lang w:val="en-US" w:eastAsia="zh-CN"/>
        </w:rPr>
        <w:t>根据业主提供资料，现有天然气锅炉年天然气使用量约为18万立方。</w:t>
      </w:r>
      <w:r>
        <w:rPr>
          <w:rFonts w:hint="eastAsia"/>
          <w:bCs/>
          <w:color w:val="000000"/>
          <w:sz w:val="24"/>
          <w:szCs w:val="20"/>
        </w:rPr>
        <w:t>根据《第二次全国污染源普查产排污量核算 系数手册》“4430 工业锅炉（热力生产和供应行业）产排污系数表-燃气工业锅炉”中的产污系数，本项目</w:t>
      </w:r>
      <w:r>
        <w:rPr>
          <w:rFonts w:hint="eastAsia"/>
          <w:bCs/>
          <w:color w:val="000000"/>
          <w:sz w:val="24"/>
          <w:szCs w:val="20"/>
          <w:lang w:val="en-US" w:eastAsia="zh-CN"/>
        </w:rPr>
        <w:t>天然气锅炉</w:t>
      </w:r>
      <w:r>
        <w:rPr>
          <w:rFonts w:hint="eastAsia"/>
          <w:bCs/>
          <w:color w:val="000000"/>
          <w:sz w:val="24"/>
          <w:szCs w:val="20"/>
        </w:rPr>
        <w:t>18万立方天然气完全燃烧后工业废气量（烟气量）产生量为</w:t>
      </w:r>
      <w:r>
        <w:rPr>
          <w:rFonts w:hint="eastAsia"/>
          <w:bCs/>
          <w:color w:val="000000"/>
          <w:sz w:val="24"/>
          <w:szCs w:val="20"/>
          <w:lang w:val="en-US" w:eastAsia="zh-CN"/>
        </w:rPr>
        <w:t>1939554</w:t>
      </w:r>
      <w:r>
        <w:rPr>
          <w:rFonts w:hint="eastAsia"/>
          <w:bCs/>
          <w:color w:val="000000"/>
          <w:sz w:val="24"/>
          <w:szCs w:val="20"/>
        </w:rPr>
        <w:t>m³</w:t>
      </w:r>
      <w:r>
        <w:rPr>
          <w:rFonts w:hint="eastAsia"/>
          <w:bCs/>
          <w:color w:val="000000"/>
          <w:sz w:val="24"/>
          <w:szCs w:val="20"/>
          <w:lang w:eastAsia="zh-CN"/>
        </w:rPr>
        <w:t>。</w:t>
      </w:r>
      <w:r>
        <w:rPr>
          <w:rFonts w:hint="eastAsia"/>
          <w:bCs/>
          <w:color w:val="000000"/>
          <w:sz w:val="24"/>
          <w:szCs w:val="20"/>
        </w:rPr>
        <w:t>根据业主提供的于2023年3月委托杭州市特种设备检测研究院对锅炉总排口进行采样检测的检测报告，其中二氧化硫未检出，氮氧化物平均检出浓度为33mg/m³，由于监测数据中二氧化硫未检出，本次取值取二氧化硫检出限3mg/m³，则二氧化硫产生及排放量为</w:t>
      </w:r>
      <w:r>
        <w:rPr>
          <w:rFonts w:hint="eastAsia"/>
          <w:bCs/>
          <w:color w:val="000000"/>
          <w:sz w:val="24"/>
          <w:szCs w:val="20"/>
          <w:lang w:val="en-US" w:eastAsia="zh-CN"/>
        </w:rPr>
        <w:t>0.006</w:t>
      </w:r>
      <w:r>
        <w:rPr>
          <w:rFonts w:hint="eastAsia"/>
          <w:bCs/>
          <w:color w:val="000000"/>
          <w:sz w:val="24"/>
          <w:szCs w:val="20"/>
        </w:rPr>
        <w:t>t/a，氮氧化物取均值，则氮氧化物产生及排放量为0.</w:t>
      </w:r>
      <w:r>
        <w:rPr>
          <w:rFonts w:hint="eastAsia"/>
          <w:bCs/>
          <w:color w:val="000000"/>
          <w:sz w:val="24"/>
          <w:szCs w:val="20"/>
          <w:lang w:val="en-US" w:eastAsia="zh-CN"/>
        </w:rPr>
        <w:t>064</w:t>
      </w:r>
      <w:r>
        <w:rPr>
          <w:rFonts w:hint="eastAsia"/>
          <w:bCs/>
          <w:color w:val="000000"/>
          <w:sz w:val="24"/>
          <w:szCs w:val="20"/>
        </w:rPr>
        <w:t>t/a</w:t>
      </w:r>
      <w:r>
        <w:rPr>
          <w:rFonts w:hint="eastAsia"/>
          <w:bCs/>
          <w:color w:val="000000"/>
          <w:sz w:val="24"/>
          <w:szCs w:val="20"/>
          <w:lang w:eastAsia="zh-CN"/>
        </w:rPr>
        <w:t>。</w:t>
      </w:r>
    </w:p>
    <w:p w14:paraId="57FF124E">
      <w:pPr>
        <w:spacing w:line="460" w:lineRule="exact"/>
        <w:ind w:firstLine="480"/>
        <w:rPr>
          <w:rFonts w:hint="default" w:eastAsia="宋体"/>
          <w:bCs/>
          <w:color w:val="000000"/>
          <w:sz w:val="24"/>
          <w:szCs w:val="20"/>
          <w:lang w:val="en-US" w:eastAsia="zh-CN"/>
        </w:rPr>
      </w:pPr>
      <w:r>
        <w:rPr>
          <w:rFonts w:hint="eastAsia"/>
          <w:bCs/>
          <w:color w:val="000000"/>
          <w:sz w:val="24"/>
          <w:szCs w:val="20"/>
          <w:lang w:val="en-US" w:eastAsia="zh-CN"/>
        </w:rPr>
        <w:t>③“RTO”装置天燃气燃烧废气</w:t>
      </w:r>
    </w:p>
    <w:p w14:paraId="21DC0408">
      <w:pPr>
        <w:spacing w:line="460" w:lineRule="exact"/>
        <w:ind w:firstLine="480"/>
        <w:rPr>
          <w:rFonts w:hint="eastAsia" w:eastAsia="宋体"/>
          <w:bCs/>
          <w:color w:val="000000"/>
          <w:sz w:val="24"/>
          <w:szCs w:val="20"/>
          <w:lang w:val="en-US" w:eastAsia="zh-CN"/>
        </w:rPr>
      </w:pPr>
      <w:r>
        <w:rPr>
          <w:rFonts w:hint="eastAsia"/>
          <w:bCs/>
          <w:color w:val="000000"/>
          <w:sz w:val="24"/>
          <w:szCs w:val="20"/>
        </w:rPr>
        <w:t>本次项目新增一套“RTO”废气处理设施，根据其设计方案，满负荷运行情况下需燃烧120立方天然气，根据企业实际情况，企业年生产250天，若“RTO”设施开启则当天不再关闭，因此“RTO”设施年运行时长为6000h，按照其全功率运行，则年天然气用量约为72万立方。</w:t>
      </w:r>
      <w:r>
        <w:rPr>
          <w:rFonts w:hint="eastAsia"/>
          <w:bCs/>
          <w:color w:val="000000"/>
          <w:sz w:val="24"/>
          <w:szCs w:val="20"/>
          <w:lang w:val="en-US" w:eastAsia="zh-CN"/>
        </w:rPr>
        <w:t>由于“RTO”装置是以天然气作为助燃燃料，因此本次评价考虑参照</w:t>
      </w:r>
      <w:r>
        <w:rPr>
          <w:rFonts w:hint="eastAsia"/>
          <w:bCs/>
          <w:color w:val="000000"/>
          <w:sz w:val="24"/>
          <w:szCs w:val="20"/>
        </w:rPr>
        <w:t>《第二次全国污染源普查产排污量核算 系数手册》“4430 工业锅炉（热力生产和供应行业）产排污系数表-燃气工业锅炉”中的产污系数，</w:t>
      </w:r>
      <w:r>
        <w:rPr>
          <w:rFonts w:hint="eastAsia"/>
          <w:bCs/>
          <w:color w:val="000000"/>
          <w:sz w:val="24"/>
          <w:szCs w:val="20"/>
          <w:lang w:val="en-US" w:eastAsia="zh-CN"/>
        </w:rPr>
        <w:t>确定</w:t>
      </w:r>
      <w:r>
        <w:rPr>
          <w:rFonts w:hint="eastAsia"/>
          <w:bCs/>
          <w:color w:val="000000"/>
          <w:sz w:val="24"/>
          <w:szCs w:val="20"/>
        </w:rPr>
        <w:t>本项目</w:t>
      </w:r>
      <w:r>
        <w:rPr>
          <w:rFonts w:hint="eastAsia"/>
          <w:bCs/>
          <w:color w:val="000000"/>
          <w:sz w:val="24"/>
          <w:szCs w:val="20"/>
          <w:lang w:eastAsia="zh-CN"/>
        </w:rPr>
        <w:t>“</w:t>
      </w:r>
      <w:r>
        <w:rPr>
          <w:rFonts w:hint="eastAsia"/>
          <w:bCs/>
          <w:color w:val="000000"/>
          <w:sz w:val="24"/>
          <w:szCs w:val="20"/>
          <w:lang w:val="en-US" w:eastAsia="zh-CN"/>
        </w:rPr>
        <w:t>RTO</w:t>
      </w:r>
      <w:r>
        <w:rPr>
          <w:rFonts w:hint="eastAsia"/>
          <w:bCs/>
          <w:color w:val="000000"/>
          <w:sz w:val="24"/>
          <w:szCs w:val="20"/>
          <w:lang w:eastAsia="zh-CN"/>
        </w:rPr>
        <w:t>”</w:t>
      </w:r>
      <w:r>
        <w:rPr>
          <w:rFonts w:hint="eastAsia"/>
          <w:bCs/>
          <w:color w:val="000000"/>
          <w:sz w:val="24"/>
          <w:szCs w:val="20"/>
          <w:lang w:val="en-US" w:eastAsia="zh-CN"/>
        </w:rPr>
        <w:t>装置72</w:t>
      </w:r>
      <w:r>
        <w:rPr>
          <w:rFonts w:hint="eastAsia"/>
          <w:bCs/>
          <w:color w:val="000000"/>
          <w:sz w:val="24"/>
          <w:szCs w:val="20"/>
        </w:rPr>
        <w:t>万立方天然气完全燃烧后工业废气量（烟气量）产生量为</w:t>
      </w:r>
      <w:r>
        <w:rPr>
          <w:rFonts w:hint="eastAsia"/>
          <w:bCs/>
          <w:color w:val="000000"/>
          <w:sz w:val="24"/>
          <w:szCs w:val="20"/>
          <w:lang w:val="en-US" w:eastAsia="zh-CN"/>
        </w:rPr>
        <w:t>7758216</w:t>
      </w:r>
      <w:r>
        <w:rPr>
          <w:rFonts w:hint="eastAsia"/>
          <w:bCs/>
          <w:color w:val="000000"/>
          <w:sz w:val="24"/>
          <w:szCs w:val="20"/>
        </w:rPr>
        <w:t>m³</w:t>
      </w:r>
      <w:r>
        <w:rPr>
          <w:rFonts w:hint="eastAsia"/>
          <w:bCs/>
          <w:color w:val="000000"/>
          <w:sz w:val="24"/>
          <w:szCs w:val="20"/>
          <w:lang w:eastAsia="zh-CN"/>
        </w:rPr>
        <w:t>。</w:t>
      </w:r>
      <w:r>
        <w:rPr>
          <w:rFonts w:hint="eastAsia"/>
          <w:bCs/>
          <w:color w:val="000000"/>
          <w:sz w:val="24"/>
          <w:szCs w:val="20"/>
          <w:lang w:val="en-US" w:eastAsia="zh-CN"/>
        </w:rPr>
        <w:t>污染物产生情况类比企业锅炉废气实测结果，</w:t>
      </w:r>
      <w:r>
        <w:rPr>
          <w:rFonts w:hint="eastAsia"/>
          <w:bCs/>
          <w:color w:val="000000"/>
          <w:sz w:val="24"/>
          <w:szCs w:val="20"/>
        </w:rPr>
        <w:t>根据业主提供的于2023年3月委托杭州市特种设备检测研究院对锅炉总排口进行采样检测的检测报告，其中二氧化硫未检出，氮氧化物平均检出浓度为33mg/m³，由于监测数据中二氧化硫未检出，本次取值取二氧化硫检出限3mg/m³，则二氧化硫产生及排放量为0.0</w:t>
      </w:r>
      <w:r>
        <w:rPr>
          <w:rFonts w:hint="eastAsia"/>
          <w:bCs/>
          <w:color w:val="000000"/>
          <w:sz w:val="24"/>
          <w:szCs w:val="20"/>
          <w:lang w:val="en-US" w:eastAsia="zh-CN"/>
        </w:rPr>
        <w:t>23</w:t>
      </w:r>
      <w:r>
        <w:rPr>
          <w:rFonts w:hint="eastAsia"/>
          <w:bCs/>
          <w:color w:val="000000"/>
          <w:sz w:val="24"/>
          <w:szCs w:val="20"/>
        </w:rPr>
        <w:t>t/a，氮氧化物取均值，则氮氧化物产生及排放量为0.</w:t>
      </w:r>
      <w:r>
        <w:rPr>
          <w:rFonts w:hint="eastAsia"/>
          <w:bCs/>
          <w:color w:val="000000"/>
          <w:sz w:val="24"/>
          <w:szCs w:val="20"/>
          <w:lang w:val="en-US" w:eastAsia="zh-CN"/>
        </w:rPr>
        <w:t>256</w:t>
      </w:r>
      <w:r>
        <w:rPr>
          <w:rFonts w:hint="eastAsia"/>
          <w:bCs/>
          <w:color w:val="000000"/>
          <w:sz w:val="24"/>
          <w:szCs w:val="20"/>
        </w:rPr>
        <w:t>t/a</w:t>
      </w:r>
      <w:r>
        <w:rPr>
          <w:rFonts w:hint="eastAsia"/>
          <w:bCs/>
          <w:color w:val="000000"/>
          <w:sz w:val="24"/>
          <w:szCs w:val="20"/>
          <w:lang w:eastAsia="zh-CN"/>
        </w:rPr>
        <w:t>。</w:t>
      </w:r>
    </w:p>
    <w:p w14:paraId="1C0FD3EF">
      <w:pPr>
        <w:spacing w:line="460" w:lineRule="exact"/>
        <w:ind w:firstLine="480"/>
        <w:rPr>
          <w:rFonts w:hint="default" w:eastAsia="宋体"/>
          <w:bCs/>
          <w:color w:val="000000"/>
          <w:sz w:val="24"/>
          <w:szCs w:val="20"/>
          <w:lang w:val="en-US" w:eastAsia="zh-CN"/>
        </w:rPr>
      </w:pPr>
      <w:r>
        <w:rPr>
          <w:rFonts w:hint="eastAsia"/>
          <w:bCs/>
          <w:color w:val="000000"/>
          <w:sz w:val="24"/>
          <w:szCs w:val="20"/>
          <w:lang w:val="en-US" w:eastAsia="zh-CN"/>
        </w:rPr>
        <w:t>④天然气燃烧废气合计</w:t>
      </w:r>
    </w:p>
    <w:p w14:paraId="598C7D18">
      <w:pPr>
        <w:spacing w:line="460" w:lineRule="exact"/>
        <w:ind w:firstLine="480"/>
        <w:rPr>
          <w:bCs/>
          <w:color w:val="000000"/>
          <w:sz w:val="24"/>
          <w:szCs w:val="20"/>
        </w:rPr>
      </w:pPr>
      <w:r>
        <w:rPr>
          <w:rFonts w:hint="eastAsia"/>
          <w:bCs/>
          <w:color w:val="000000"/>
          <w:sz w:val="24"/>
          <w:szCs w:val="20"/>
          <w:lang w:val="en-US" w:eastAsia="zh-CN"/>
        </w:rPr>
        <w:t>本项目合计</w:t>
      </w:r>
      <w:r>
        <w:rPr>
          <w:rFonts w:hint="eastAsia"/>
          <w:bCs/>
          <w:color w:val="000000"/>
          <w:sz w:val="24"/>
          <w:szCs w:val="20"/>
        </w:rPr>
        <w:t>使用天然气108万立方，本项目108万立方天然气完全燃烧后工业废气量（烟气量）产生量为11637324m³</w:t>
      </w:r>
      <w:r>
        <w:rPr>
          <w:rFonts w:hint="eastAsia"/>
          <w:bCs/>
          <w:color w:val="000000"/>
          <w:sz w:val="24"/>
          <w:szCs w:val="20"/>
          <w:lang w:eastAsia="zh-CN"/>
        </w:rPr>
        <w:t>，</w:t>
      </w:r>
      <w:r>
        <w:rPr>
          <w:rFonts w:hint="eastAsia"/>
          <w:bCs/>
          <w:color w:val="000000"/>
          <w:sz w:val="24"/>
          <w:szCs w:val="20"/>
          <w:lang w:val="en-US" w:eastAsia="zh-CN"/>
        </w:rPr>
        <w:t>经计算本项目天然气燃烧废气合计</w:t>
      </w:r>
      <w:r>
        <w:rPr>
          <w:rFonts w:hint="eastAsia"/>
          <w:bCs/>
          <w:color w:val="000000"/>
          <w:sz w:val="24"/>
          <w:szCs w:val="20"/>
        </w:rPr>
        <w:t>二氧化硫产生及排放量为0.035t/a，氮氧化物取均值，氮氧化物产生及排放量为0.384t/a。</w:t>
      </w:r>
    </w:p>
    <w:p w14:paraId="7DA7E632">
      <w:pPr>
        <w:spacing w:line="460" w:lineRule="exact"/>
        <w:ind w:firstLine="480" w:firstLineChars="200"/>
        <w:rPr>
          <w:b/>
          <w:color w:val="000000"/>
          <w:sz w:val="24"/>
          <w:szCs w:val="20"/>
        </w:rPr>
      </w:pPr>
      <w:r>
        <w:rPr>
          <w:rFonts w:hint="eastAsia"/>
          <w:b/>
          <w:color w:val="000000"/>
          <w:sz w:val="24"/>
          <w:szCs w:val="20"/>
        </w:rPr>
        <w:t>7.2.8废气</w:t>
      </w:r>
      <w:r>
        <w:rPr>
          <w:rFonts w:hint="eastAsia"/>
          <w:b/>
          <w:color w:val="000000"/>
          <w:sz w:val="24"/>
          <w:szCs w:val="24"/>
        </w:rPr>
        <w:t>污染物源强汇总</w:t>
      </w:r>
    </w:p>
    <w:p w14:paraId="2D36FC42">
      <w:pPr>
        <w:pStyle w:val="45"/>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25</w:t>
      </w:r>
      <w:r>
        <w:rPr>
          <w:rFonts w:hint="eastAsia" w:ascii="Times New Roman" w:hAnsi="Times New Roman"/>
          <w:b/>
          <w:color w:val="000000"/>
          <w:sz w:val="24"/>
          <w:szCs w:val="24"/>
        </w:rPr>
        <w:t xml:space="preserve">   项目废气污染物源强汇总</w:t>
      </w:r>
    </w:p>
    <w:tbl>
      <w:tblPr>
        <w:tblStyle w:val="8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5"/>
        <w:gridCol w:w="1625"/>
        <w:gridCol w:w="1625"/>
        <w:gridCol w:w="1625"/>
        <w:gridCol w:w="1626"/>
        <w:gridCol w:w="1626"/>
      </w:tblGrid>
      <w:tr w14:paraId="4267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pct"/>
            <w:vAlign w:val="center"/>
          </w:tcPr>
          <w:p w14:paraId="31783FA0">
            <w:pPr>
              <w:jc w:val="center"/>
              <w:rPr>
                <w:kern w:val="0"/>
              </w:rPr>
            </w:pPr>
            <w:r>
              <w:rPr>
                <w:rFonts w:hint="eastAsia"/>
                <w:kern w:val="0"/>
              </w:rPr>
              <w:t>污染物种类</w:t>
            </w:r>
          </w:p>
        </w:tc>
        <w:tc>
          <w:tcPr>
            <w:tcW w:w="833" w:type="pct"/>
            <w:vAlign w:val="center"/>
          </w:tcPr>
          <w:p w14:paraId="6D2DBA2F">
            <w:pPr>
              <w:jc w:val="center"/>
              <w:rPr>
                <w:kern w:val="0"/>
              </w:rPr>
            </w:pPr>
            <w:r>
              <w:rPr>
                <w:rFonts w:hint="eastAsia"/>
                <w:kern w:val="0"/>
              </w:rPr>
              <w:t>污染因子</w:t>
            </w:r>
          </w:p>
        </w:tc>
        <w:tc>
          <w:tcPr>
            <w:tcW w:w="833" w:type="pct"/>
            <w:vAlign w:val="center"/>
          </w:tcPr>
          <w:p w14:paraId="0E4C8DD8">
            <w:pPr>
              <w:jc w:val="center"/>
              <w:rPr>
                <w:kern w:val="0"/>
              </w:rPr>
            </w:pPr>
            <w:r>
              <w:rPr>
                <w:rFonts w:hint="eastAsia"/>
                <w:kern w:val="0"/>
              </w:rPr>
              <w:t>现有工程批复排放量</w:t>
            </w:r>
          </w:p>
        </w:tc>
        <w:tc>
          <w:tcPr>
            <w:tcW w:w="833" w:type="pct"/>
            <w:vAlign w:val="center"/>
          </w:tcPr>
          <w:p w14:paraId="29EA592F">
            <w:pPr>
              <w:jc w:val="center"/>
              <w:rPr>
                <w:kern w:val="0"/>
              </w:rPr>
            </w:pPr>
            <w:r>
              <w:rPr>
                <w:rFonts w:hint="eastAsia"/>
                <w:kern w:val="0"/>
              </w:rPr>
              <w:t>本次新增排放量</w:t>
            </w:r>
          </w:p>
        </w:tc>
        <w:tc>
          <w:tcPr>
            <w:tcW w:w="833" w:type="pct"/>
            <w:vAlign w:val="center"/>
          </w:tcPr>
          <w:p w14:paraId="1E6C1F04">
            <w:pPr>
              <w:jc w:val="center"/>
              <w:rPr>
                <w:kern w:val="0"/>
              </w:rPr>
            </w:pPr>
            <w:r>
              <w:rPr>
                <w:rFonts w:hint="eastAsia"/>
                <w:kern w:val="0"/>
              </w:rPr>
              <w:t>本项目完成后全厂排放量</w:t>
            </w:r>
          </w:p>
        </w:tc>
        <w:tc>
          <w:tcPr>
            <w:tcW w:w="833" w:type="pct"/>
            <w:vAlign w:val="center"/>
          </w:tcPr>
          <w:p w14:paraId="34EEA61C">
            <w:pPr>
              <w:jc w:val="center"/>
              <w:rPr>
                <w:kern w:val="0"/>
              </w:rPr>
            </w:pPr>
            <w:r>
              <w:rPr>
                <w:rFonts w:hint="eastAsia"/>
                <w:kern w:val="0"/>
              </w:rPr>
              <w:t>本项目完成后全场污染物增减量</w:t>
            </w:r>
          </w:p>
        </w:tc>
      </w:tr>
      <w:tr w14:paraId="08AB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pct"/>
            <w:vMerge w:val="restart"/>
            <w:vAlign w:val="center"/>
          </w:tcPr>
          <w:p w14:paraId="0F62B461">
            <w:pPr>
              <w:jc w:val="center"/>
              <w:rPr>
                <w:kern w:val="0"/>
              </w:rPr>
            </w:pPr>
            <w:r>
              <w:rPr>
                <w:rFonts w:hint="eastAsia"/>
                <w:kern w:val="0"/>
              </w:rPr>
              <w:t>废气</w:t>
            </w:r>
          </w:p>
        </w:tc>
        <w:tc>
          <w:tcPr>
            <w:tcW w:w="833" w:type="pct"/>
            <w:vAlign w:val="center"/>
          </w:tcPr>
          <w:p w14:paraId="58AEB744">
            <w:pPr>
              <w:jc w:val="center"/>
              <w:rPr>
                <w:kern w:val="0"/>
              </w:rPr>
            </w:pPr>
            <w:r>
              <w:rPr>
                <w:rFonts w:hint="eastAsia"/>
                <w:kern w:val="0"/>
              </w:rPr>
              <w:t>二氧化硫</w:t>
            </w:r>
          </w:p>
        </w:tc>
        <w:tc>
          <w:tcPr>
            <w:tcW w:w="833" w:type="pct"/>
            <w:vAlign w:val="center"/>
          </w:tcPr>
          <w:p w14:paraId="41B9973A">
            <w:pPr>
              <w:jc w:val="center"/>
              <w:rPr>
                <w:kern w:val="0"/>
              </w:rPr>
            </w:pPr>
            <w:r>
              <w:rPr>
                <w:rFonts w:hint="eastAsia"/>
                <w:kern w:val="0"/>
              </w:rPr>
              <w:t>0.14t/a</w:t>
            </w:r>
          </w:p>
        </w:tc>
        <w:tc>
          <w:tcPr>
            <w:tcW w:w="833" w:type="pct"/>
            <w:vAlign w:val="center"/>
          </w:tcPr>
          <w:p w14:paraId="07EB58A7">
            <w:pPr>
              <w:jc w:val="center"/>
              <w:rPr>
                <w:kern w:val="0"/>
              </w:rPr>
            </w:pPr>
            <w:r>
              <w:rPr>
                <w:rFonts w:hint="eastAsia"/>
                <w:kern w:val="0"/>
              </w:rPr>
              <w:t>0.035t/a</w:t>
            </w:r>
          </w:p>
        </w:tc>
        <w:tc>
          <w:tcPr>
            <w:tcW w:w="833" w:type="pct"/>
            <w:vAlign w:val="center"/>
          </w:tcPr>
          <w:p w14:paraId="6AB4A434">
            <w:pPr>
              <w:jc w:val="center"/>
              <w:rPr>
                <w:kern w:val="0"/>
              </w:rPr>
            </w:pPr>
            <w:r>
              <w:rPr>
                <w:rFonts w:hint="eastAsia"/>
                <w:kern w:val="0"/>
              </w:rPr>
              <w:t>0.035t/a</w:t>
            </w:r>
          </w:p>
        </w:tc>
        <w:tc>
          <w:tcPr>
            <w:tcW w:w="833" w:type="pct"/>
            <w:vAlign w:val="center"/>
          </w:tcPr>
          <w:p w14:paraId="2F0C5F2B">
            <w:pPr>
              <w:jc w:val="center"/>
              <w:rPr>
                <w:kern w:val="0"/>
              </w:rPr>
            </w:pPr>
            <w:r>
              <w:rPr>
                <w:rFonts w:hint="eastAsia"/>
                <w:kern w:val="0"/>
              </w:rPr>
              <w:t>-0.105t/a</w:t>
            </w:r>
          </w:p>
        </w:tc>
      </w:tr>
      <w:tr w14:paraId="04C3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pct"/>
            <w:vMerge w:val="continue"/>
            <w:vAlign w:val="center"/>
          </w:tcPr>
          <w:p w14:paraId="41EE589C">
            <w:pPr>
              <w:jc w:val="center"/>
              <w:rPr>
                <w:kern w:val="0"/>
              </w:rPr>
            </w:pPr>
          </w:p>
        </w:tc>
        <w:tc>
          <w:tcPr>
            <w:tcW w:w="833" w:type="pct"/>
            <w:vAlign w:val="center"/>
          </w:tcPr>
          <w:p w14:paraId="6FCA2745">
            <w:pPr>
              <w:jc w:val="center"/>
              <w:rPr>
                <w:kern w:val="0"/>
              </w:rPr>
            </w:pPr>
            <w:r>
              <w:rPr>
                <w:rFonts w:hint="eastAsia"/>
                <w:kern w:val="0"/>
              </w:rPr>
              <w:t>氮氧化物</w:t>
            </w:r>
          </w:p>
        </w:tc>
        <w:tc>
          <w:tcPr>
            <w:tcW w:w="833" w:type="pct"/>
            <w:vAlign w:val="center"/>
          </w:tcPr>
          <w:p w14:paraId="395170A9">
            <w:pPr>
              <w:jc w:val="center"/>
              <w:rPr>
                <w:kern w:val="0"/>
              </w:rPr>
            </w:pPr>
            <w:r>
              <w:rPr>
                <w:rFonts w:hint="eastAsia"/>
                <w:kern w:val="0"/>
              </w:rPr>
              <w:t>0.67t/a</w:t>
            </w:r>
          </w:p>
        </w:tc>
        <w:tc>
          <w:tcPr>
            <w:tcW w:w="833" w:type="pct"/>
            <w:vAlign w:val="center"/>
          </w:tcPr>
          <w:p w14:paraId="045BE122">
            <w:pPr>
              <w:jc w:val="center"/>
              <w:rPr>
                <w:kern w:val="0"/>
              </w:rPr>
            </w:pPr>
            <w:r>
              <w:rPr>
                <w:rFonts w:hint="eastAsia"/>
                <w:kern w:val="0"/>
              </w:rPr>
              <w:t>0.384t/a</w:t>
            </w:r>
          </w:p>
        </w:tc>
        <w:tc>
          <w:tcPr>
            <w:tcW w:w="833" w:type="pct"/>
            <w:vAlign w:val="center"/>
          </w:tcPr>
          <w:p w14:paraId="53D891BE">
            <w:pPr>
              <w:jc w:val="center"/>
              <w:rPr>
                <w:kern w:val="0"/>
              </w:rPr>
            </w:pPr>
            <w:r>
              <w:rPr>
                <w:rFonts w:hint="eastAsia"/>
                <w:kern w:val="0"/>
              </w:rPr>
              <w:t>0.384t/a</w:t>
            </w:r>
          </w:p>
        </w:tc>
        <w:tc>
          <w:tcPr>
            <w:tcW w:w="833" w:type="pct"/>
            <w:vAlign w:val="center"/>
          </w:tcPr>
          <w:p w14:paraId="365C0F4C">
            <w:pPr>
              <w:jc w:val="center"/>
              <w:rPr>
                <w:kern w:val="0"/>
              </w:rPr>
            </w:pPr>
            <w:r>
              <w:rPr>
                <w:rFonts w:hint="eastAsia"/>
                <w:kern w:val="0"/>
              </w:rPr>
              <w:t>-0.286t/a</w:t>
            </w:r>
          </w:p>
        </w:tc>
      </w:tr>
      <w:tr w14:paraId="0F5F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pct"/>
            <w:vMerge w:val="continue"/>
            <w:vAlign w:val="center"/>
          </w:tcPr>
          <w:p w14:paraId="6382CFDE">
            <w:pPr>
              <w:jc w:val="center"/>
              <w:rPr>
                <w:kern w:val="0"/>
              </w:rPr>
            </w:pPr>
          </w:p>
        </w:tc>
        <w:tc>
          <w:tcPr>
            <w:tcW w:w="833" w:type="pct"/>
            <w:vAlign w:val="center"/>
          </w:tcPr>
          <w:p w14:paraId="2C6D6CB0">
            <w:pPr>
              <w:jc w:val="center"/>
              <w:rPr>
                <w:kern w:val="0"/>
              </w:rPr>
            </w:pPr>
            <w:r>
              <w:rPr>
                <w:rFonts w:hint="eastAsia"/>
                <w:kern w:val="0"/>
              </w:rPr>
              <w:t>VOCs</w:t>
            </w:r>
          </w:p>
        </w:tc>
        <w:tc>
          <w:tcPr>
            <w:tcW w:w="833" w:type="pct"/>
            <w:vAlign w:val="center"/>
          </w:tcPr>
          <w:p w14:paraId="7CEF6B22">
            <w:pPr>
              <w:jc w:val="center"/>
              <w:rPr>
                <w:kern w:val="0"/>
              </w:rPr>
            </w:pPr>
            <w:r>
              <w:rPr>
                <w:rFonts w:hint="eastAsia"/>
                <w:kern w:val="0"/>
              </w:rPr>
              <w:t>3.7492t/a</w:t>
            </w:r>
          </w:p>
        </w:tc>
        <w:tc>
          <w:tcPr>
            <w:tcW w:w="833" w:type="pct"/>
            <w:vAlign w:val="center"/>
          </w:tcPr>
          <w:p w14:paraId="07EDF755">
            <w:pPr>
              <w:jc w:val="center"/>
              <w:rPr>
                <w:kern w:val="0"/>
              </w:rPr>
            </w:pPr>
            <w:r>
              <w:rPr>
                <w:rFonts w:hint="eastAsia"/>
                <w:kern w:val="0"/>
                <w:lang w:val="en-US" w:eastAsia="zh-CN"/>
              </w:rPr>
              <w:t>2.162</w:t>
            </w:r>
            <w:r>
              <w:rPr>
                <w:rFonts w:hint="eastAsia"/>
                <w:kern w:val="0"/>
              </w:rPr>
              <w:t>t/a</w:t>
            </w:r>
          </w:p>
        </w:tc>
        <w:tc>
          <w:tcPr>
            <w:tcW w:w="833" w:type="pct"/>
            <w:vAlign w:val="center"/>
          </w:tcPr>
          <w:p w14:paraId="4F3634A5">
            <w:pPr>
              <w:jc w:val="center"/>
              <w:rPr>
                <w:kern w:val="0"/>
              </w:rPr>
            </w:pPr>
            <w:r>
              <w:rPr>
                <w:rFonts w:hint="eastAsia"/>
                <w:kern w:val="0"/>
                <w:lang w:val="en-US" w:eastAsia="zh-CN"/>
              </w:rPr>
              <w:t>3.717</w:t>
            </w:r>
            <w:r>
              <w:rPr>
                <w:rFonts w:hint="eastAsia"/>
                <w:kern w:val="0"/>
              </w:rPr>
              <w:t>t/a</w:t>
            </w:r>
          </w:p>
        </w:tc>
        <w:tc>
          <w:tcPr>
            <w:tcW w:w="833" w:type="pct"/>
            <w:vAlign w:val="center"/>
          </w:tcPr>
          <w:p w14:paraId="6D8E83B1">
            <w:pPr>
              <w:jc w:val="center"/>
              <w:rPr>
                <w:kern w:val="0"/>
              </w:rPr>
            </w:pPr>
            <w:r>
              <w:rPr>
                <w:rFonts w:hint="eastAsia"/>
                <w:kern w:val="0"/>
              </w:rPr>
              <w:t>-0.</w:t>
            </w:r>
            <w:r>
              <w:rPr>
                <w:rFonts w:hint="eastAsia"/>
                <w:kern w:val="0"/>
                <w:lang w:val="en-US" w:eastAsia="zh-CN"/>
              </w:rPr>
              <w:t>0322</w:t>
            </w:r>
            <w:r>
              <w:rPr>
                <w:rFonts w:hint="eastAsia"/>
                <w:kern w:val="0"/>
              </w:rPr>
              <w:t>t/a</w:t>
            </w:r>
          </w:p>
        </w:tc>
      </w:tr>
    </w:tbl>
    <w:p w14:paraId="4D130598">
      <w:pPr>
        <w:adjustRightInd w:val="0"/>
        <w:snapToGrid w:val="0"/>
        <w:spacing w:line="360" w:lineRule="auto"/>
        <w:ind w:firstLine="480" w:firstLineChars="200"/>
        <w:outlineLvl w:val="4"/>
        <w:rPr>
          <w:b/>
          <w:bCs/>
          <w:sz w:val="24"/>
        </w:rPr>
      </w:pPr>
      <w:r>
        <w:rPr>
          <w:rFonts w:hint="eastAsia"/>
          <w:b/>
          <w:bCs/>
          <w:sz w:val="24"/>
        </w:rPr>
        <w:t>7.3固体废物</w:t>
      </w:r>
    </w:p>
    <w:p w14:paraId="6DCA829D">
      <w:pPr>
        <w:autoSpaceDE w:val="0"/>
        <w:autoSpaceDN w:val="0"/>
        <w:adjustRightInd w:val="0"/>
        <w:snapToGrid w:val="0"/>
        <w:spacing w:line="360" w:lineRule="auto"/>
        <w:ind w:firstLine="480" w:firstLineChars="200"/>
        <w:rPr>
          <w:sz w:val="24"/>
        </w:rPr>
      </w:pPr>
      <w:r>
        <w:rPr>
          <w:rFonts w:hint="eastAsia"/>
          <w:sz w:val="24"/>
        </w:rPr>
        <w:t>本次</w:t>
      </w:r>
      <w:r>
        <w:rPr>
          <w:sz w:val="24"/>
        </w:rPr>
        <w:t>项目</w:t>
      </w:r>
      <w:r>
        <w:rPr>
          <w:rFonts w:hint="eastAsia"/>
          <w:sz w:val="24"/>
        </w:rPr>
        <w:t>建成后全厂</w:t>
      </w:r>
      <w:r>
        <w:rPr>
          <w:sz w:val="24"/>
        </w:rPr>
        <w:t>生产过程</w:t>
      </w:r>
      <w:r>
        <w:rPr>
          <w:rFonts w:hint="eastAsia"/>
          <w:sz w:val="24"/>
        </w:rPr>
        <w:t>中产生的</w:t>
      </w:r>
      <w:r>
        <w:rPr>
          <w:sz w:val="24"/>
        </w:rPr>
        <w:t>固体废弃物主要包括</w:t>
      </w:r>
      <w:r>
        <w:rPr>
          <w:rFonts w:hint="eastAsia"/>
          <w:sz w:val="24"/>
        </w:rPr>
        <w:t>废活性炭、废油墨</w:t>
      </w:r>
      <w:r>
        <w:rPr>
          <w:sz w:val="24"/>
        </w:rPr>
        <w:t>、</w:t>
      </w:r>
      <w:r>
        <w:rPr>
          <w:rFonts w:hint="eastAsia"/>
          <w:sz w:val="24"/>
        </w:rPr>
        <w:t>废油墨桶、废UV灯管等危险废物；废纸、废膜等一般工业固废；员工日常生活产生的</w:t>
      </w:r>
      <w:r>
        <w:rPr>
          <w:sz w:val="24"/>
        </w:rPr>
        <w:t>生活垃圾</w:t>
      </w:r>
      <w:r>
        <w:rPr>
          <w:rFonts w:hint="eastAsia"/>
          <w:sz w:val="24"/>
        </w:rPr>
        <w:t>、厨余垃圾等</w:t>
      </w:r>
      <w:r>
        <w:rPr>
          <w:sz w:val="24"/>
        </w:rPr>
        <w:t>。</w:t>
      </w:r>
      <w:r>
        <w:rPr>
          <w:rFonts w:hint="eastAsia"/>
          <w:sz w:val="24"/>
        </w:rPr>
        <w:t>具体产生情况如下：</w:t>
      </w:r>
    </w:p>
    <w:p w14:paraId="0D01BE8B">
      <w:pPr>
        <w:autoSpaceDE w:val="0"/>
        <w:autoSpaceDN w:val="0"/>
        <w:adjustRightInd w:val="0"/>
        <w:snapToGrid w:val="0"/>
        <w:spacing w:line="360" w:lineRule="auto"/>
        <w:ind w:firstLine="480" w:firstLineChars="200"/>
        <w:rPr>
          <w:b/>
          <w:bCs/>
          <w:sz w:val="24"/>
        </w:rPr>
      </w:pPr>
      <w:r>
        <w:rPr>
          <w:rFonts w:hint="eastAsia"/>
          <w:b/>
          <w:bCs/>
          <w:sz w:val="24"/>
        </w:rPr>
        <w:t>7.3.1废活性炭</w:t>
      </w:r>
    </w:p>
    <w:p w14:paraId="16F79791">
      <w:pPr>
        <w:autoSpaceDE w:val="0"/>
        <w:autoSpaceDN w:val="0"/>
        <w:adjustRightInd w:val="0"/>
        <w:snapToGrid w:val="0"/>
        <w:spacing w:line="360" w:lineRule="auto"/>
        <w:ind w:firstLine="480" w:firstLineChars="200"/>
        <w:rPr>
          <w:sz w:val="24"/>
        </w:rPr>
      </w:pPr>
      <w:r>
        <w:rPr>
          <w:rFonts w:hint="eastAsia"/>
          <w:sz w:val="24"/>
        </w:rPr>
        <w:t>本次项目建成后</w:t>
      </w:r>
      <w:r>
        <w:rPr>
          <w:rFonts w:hint="eastAsia"/>
          <w:sz w:val="24"/>
          <w:lang w:eastAsia="zh-CN"/>
        </w:rPr>
        <w:t>，</w:t>
      </w:r>
      <w:r>
        <w:rPr>
          <w:rFonts w:hint="eastAsia"/>
          <w:sz w:val="24"/>
          <w:lang w:val="en-US" w:eastAsia="zh-CN"/>
        </w:rPr>
        <w:t>根据上述“以新带老”建议，企业将对现有低效处理设施进行改造，原环评审批废活性炭产生量为38.568t/a，但项目实际验收时企业并未建设“活性炭”吸附装置，因此本次评价对“废活性炭”产生量重新进行核算，本项目经活性炭装置处理的有机废气的挥发性有机物的产生量为4.99t/a，最终排放量为1.597t/a，合计削减约3.393t/a，根据1吨活性炭能够吸附带出0.15吨挥发性有机物的原则，则本项目若想对挥发性有机物进行有效削减的话需要使用约22.62吨活性炭，则产生的废活性炭约26.013t/a。活性炭采用分散吸附-集中再生处理，后续与绿岛单位签署协议，废活性炭由绿岛单位集中收集处理。</w:t>
      </w:r>
    </w:p>
    <w:p w14:paraId="337E4A94">
      <w:pPr>
        <w:autoSpaceDE w:val="0"/>
        <w:autoSpaceDN w:val="0"/>
        <w:adjustRightInd w:val="0"/>
        <w:snapToGrid w:val="0"/>
        <w:spacing w:line="360" w:lineRule="auto"/>
        <w:ind w:firstLine="480" w:firstLineChars="200"/>
        <w:rPr>
          <w:sz w:val="24"/>
        </w:rPr>
      </w:pPr>
      <w:r>
        <w:rPr>
          <w:rFonts w:hint="eastAsia"/>
          <w:sz w:val="24"/>
        </w:rPr>
        <w:t>对照《国家危险废物名录（2021 年版）》废活性炭属于危险废物（危废代码900-039-49），经</w:t>
      </w:r>
      <w:r>
        <w:rPr>
          <w:sz w:val="24"/>
        </w:rPr>
        <w:t>收集</w:t>
      </w:r>
      <w:r>
        <w:rPr>
          <w:rFonts w:hint="eastAsia"/>
          <w:sz w:val="24"/>
        </w:rPr>
        <w:t>由企业自行贮存后</w:t>
      </w:r>
      <w:r>
        <w:rPr>
          <w:sz w:val="24"/>
        </w:rPr>
        <w:t>委托有资质单位进行处置。</w:t>
      </w:r>
    </w:p>
    <w:p w14:paraId="0EFFCC63">
      <w:pPr>
        <w:autoSpaceDE w:val="0"/>
        <w:autoSpaceDN w:val="0"/>
        <w:adjustRightInd w:val="0"/>
        <w:snapToGrid w:val="0"/>
        <w:spacing w:line="360" w:lineRule="auto"/>
        <w:ind w:firstLine="480" w:firstLineChars="200"/>
        <w:rPr>
          <w:b/>
          <w:bCs/>
          <w:sz w:val="24"/>
        </w:rPr>
      </w:pPr>
      <w:r>
        <w:rPr>
          <w:rFonts w:hint="eastAsia"/>
          <w:b/>
          <w:bCs/>
          <w:sz w:val="24"/>
        </w:rPr>
        <w:t>7.3.2显影冲洗废水</w:t>
      </w:r>
    </w:p>
    <w:p w14:paraId="0650A36C">
      <w:pPr>
        <w:autoSpaceDE w:val="0"/>
        <w:autoSpaceDN w:val="0"/>
        <w:adjustRightInd w:val="0"/>
        <w:snapToGrid w:val="0"/>
        <w:spacing w:line="360" w:lineRule="auto"/>
        <w:ind w:firstLine="480" w:firstLineChars="200"/>
        <w:rPr>
          <w:sz w:val="24"/>
        </w:rPr>
      </w:pPr>
      <w:r>
        <w:rPr>
          <w:rFonts w:hint="eastAsia"/>
          <w:sz w:val="24"/>
        </w:rPr>
        <w:t>根据本项目原辅料清单可知，本次项目实施后全厂显影液总用量不新增，因此显影冲洗废水产生量与原环评一致为：2t/a。</w:t>
      </w:r>
    </w:p>
    <w:p w14:paraId="5E9A1536">
      <w:pPr>
        <w:autoSpaceDE w:val="0"/>
        <w:autoSpaceDN w:val="0"/>
        <w:adjustRightInd w:val="0"/>
        <w:snapToGrid w:val="0"/>
        <w:spacing w:line="360" w:lineRule="auto"/>
        <w:ind w:firstLine="480" w:firstLineChars="200"/>
        <w:rPr>
          <w:sz w:val="24"/>
        </w:rPr>
      </w:pPr>
      <w:bookmarkStart w:id="24" w:name="OLE_LINK8"/>
      <w:r>
        <w:rPr>
          <w:rFonts w:hint="eastAsia"/>
          <w:sz w:val="24"/>
        </w:rPr>
        <w:t>对照《国家危险废物名录（2021 年版）》</w:t>
      </w:r>
      <w:bookmarkEnd w:id="24"/>
      <w:r>
        <w:rPr>
          <w:rFonts w:hint="eastAsia"/>
          <w:sz w:val="24"/>
        </w:rPr>
        <w:t>显影冲洗废水属于危险废物（危废代码264-013-12），经收集由企业自行贮存后委托有资质单位进行处置</w:t>
      </w:r>
      <w:r>
        <w:rPr>
          <w:sz w:val="24"/>
        </w:rPr>
        <w:t>。</w:t>
      </w:r>
    </w:p>
    <w:p w14:paraId="582CB48C">
      <w:pPr>
        <w:autoSpaceDE w:val="0"/>
        <w:autoSpaceDN w:val="0"/>
        <w:adjustRightInd w:val="0"/>
        <w:snapToGrid w:val="0"/>
        <w:spacing w:line="360" w:lineRule="auto"/>
        <w:ind w:firstLine="480" w:firstLineChars="200"/>
        <w:rPr>
          <w:b/>
          <w:bCs/>
          <w:sz w:val="24"/>
        </w:rPr>
      </w:pPr>
      <w:r>
        <w:rPr>
          <w:rFonts w:hint="eastAsia"/>
          <w:b/>
          <w:bCs/>
          <w:sz w:val="24"/>
        </w:rPr>
        <w:t>7.3.3乙醇废液</w:t>
      </w:r>
    </w:p>
    <w:p w14:paraId="46174955">
      <w:pPr>
        <w:adjustRightInd w:val="0"/>
        <w:snapToGrid w:val="0"/>
        <w:spacing w:line="360" w:lineRule="auto"/>
        <w:ind w:firstLine="480" w:firstLineChars="200"/>
        <w:rPr>
          <w:sz w:val="24"/>
        </w:rPr>
      </w:pPr>
      <w:r>
        <w:rPr>
          <w:sz w:val="24"/>
        </w:rPr>
        <w:t>项目</w:t>
      </w:r>
      <w:r>
        <w:rPr>
          <w:rFonts w:hint="eastAsia"/>
          <w:sz w:val="24"/>
        </w:rPr>
        <w:t>生产过程中用到乙醇清洗，实际清洗时会有乙醇废液产生，原环评中未对乙醇废液产生量进行计算，本次项目实施后全厂乙醇使用量不新增，根据业主提供资料显示，实际生产过程中使用1t乙醇约有0.33t乙醇废液产生，因此本次评价确定乙醇废液产生量为：0.33t/a。</w:t>
      </w:r>
    </w:p>
    <w:p w14:paraId="06651FFE">
      <w:pPr>
        <w:adjustRightInd w:val="0"/>
        <w:snapToGrid w:val="0"/>
        <w:spacing w:line="360" w:lineRule="auto"/>
        <w:ind w:firstLine="480" w:firstLineChars="200"/>
        <w:rPr>
          <w:sz w:val="24"/>
        </w:rPr>
      </w:pPr>
      <w:r>
        <w:rPr>
          <w:rFonts w:hint="eastAsia"/>
          <w:sz w:val="24"/>
        </w:rPr>
        <w:t>对照《国家危险废物名录（2021 年版）》乙醇废液属于危险废物（危废代码900-402-06），经收集由企业自行贮存后委托有资质单位进行处置</w:t>
      </w:r>
      <w:r>
        <w:rPr>
          <w:sz w:val="24"/>
        </w:rPr>
        <w:t>。</w:t>
      </w:r>
    </w:p>
    <w:p w14:paraId="70890C24">
      <w:pPr>
        <w:adjustRightInd w:val="0"/>
        <w:snapToGrid w:val="0"/>
        <w:spacing w:line="360" w:lineRule="auto"/>
        <w:ind w:firstLine="480" w:firstLineChars="200"/>
        <w:rPr>
          <w:b/>
          <w:bCs/>
          <w:sz w:val="24"/>
        </w:rPr>
      </w:pPr>
      <w:r>
        <w:rPr>
          <w:rFonts w:hint="eastAsia"/>
          <w:b/>
          <w:bCs/>
          <w:sz w:val="24"/>
        </w:rPr>
        <w:t>7.3.4废抹布</w:t>
      </w:r>
    </w:p>
    <w:p w14:paraId="54A3BC1C">
      <w:pPr>
        <w:adjustRightInd w:val="0"/>
        <w:snapToGrid w:val="0"/>
        <w:spacing w:line="360" w:lineRule="auto"/>
        <w:ind w:firstLine="480" w:firstLineChars="200"/>
        <w:rPr>
          <w:sz w:val="24"/>
        </w:rPr>
      </w:pPr>
      <w:r>
        <w:rPr>
          <w:sz w:val="24"/>
        </w:rPr>
        <w:t>废抹布主要来自印刷机、复合机胶辊清洗以及设备保养过程，可能沾染了油墨、溶剂、胶水等物质，</w:t>
      </w:r>
      <w:r>
        <w:rPr>
          <w:rFonts w:hint="eastAsia"/>
          <w:sz w:val="24"/>
        </w:rPr>
        <w:t>原环评中废抹布产生量确定为0.7t/a，但本次评价结合实际生产情况以及</w:t>
      </w:r>
      <w:r>
        <w:rPr>
          <w:sz w:val="24"/>
        </w:rPr>
        <w:t>类比同类生产企业，</w:t>
      </w:r>
      <w:r>
        <w:rPr>
          <w:rFonts w:hint="eastAsia"/>
          <w:sz w:val="24"/>
        </w:rPr>
        <w:t>本次项目建成后，全厂</w:t>
      </w:r>
      <w:r>
        <w:rPr>
          <w:sz w:val="24"/>
        </w:rPr>
        <w:t>废抹布产生量约</w:t>
      </w:r>
      <w:r>
        <w:rPr>
          <w:rFonts w:hint="eastAsia"/>
          <w:sz w:val="24"/>
        </w:rPr>
        <w:t>25</w:t>
      </w:r>
      <w:r>
        <w:rPr>
          <w:sz w:val="24"/>
        </w:rPr>
        <w:t>t/a。</w:t>
      </w:r>
    </w:p>
    <w:p w14:paraId="287461E7">
      <w:pPr>
        <w:adjustRightInd w:val="0"/>
        <w:snapToGrid w:val="0"/>
        <w:spacing w:line="360" w:lineRule="auto"/>
        <w:ind w:firstLine="480" w:firstLineChars="200"/>
        <w:rPr>
          <w:sz w:val="24"/>
        </w:rPr>
      </w:pPr>
      <w:r>
        <w:rPr>
          <w:rFonts w:hint="eastAsia"/>
          <w:sz w:val="24"/>
        </w:rPr>
        <w:t>对照《国家危险废物名录（2021 年版）》废抹布属于危险废物（危废代码900-041-49），经收集由企业自行贮存后委托有资质单位进行处置</w:t>
      </w:r>
      <w:r>
        <w:rPr>
          <w:sz w:val="24"/>
        </w:rPr>
        <w:t>。</w:t>
      </w:r>
    </w:p>
    <w:p w14:paraId="13DCABB2">
      <w:pPr>
        <w:adjustRightInd w:val="0"/>
        <w:snapToGrid w:val="0"/>
        <w:spacing w:line="360" w:lineRule="auto"/>
        <w:ind w:firstLine="480" w:firstLineChars="200"/>
        <w:rPr>
          <w:b/>
          <w:bCs/>
          <w:sz w:val="24"/>
        </w:rPr>
      </w:pPr>
      <w:r>
        <w:rPr>
          <w:rFonts w:hint="eastAsia"/>
          <w:b/>
          <w:bCs/>
          <w:sz w:val="24"/>
        </w:rPr>
        <w:t>7.3.5废油墨桶</w:t>
      </w:r>
    </w:p>
    <w:p w14:paraId="13B377CD">
      <w:pPr>
        <w:adjustRightInd w:val="0"/>
        <w:snapToGrid w:val="0"/>
        <w:spacing w:line="360" w:lineRule="auto"/>
        <w:ind w:firstLine="480" w:firstLineChars="200"/>
        <w:rPr>
          <w:sz w:val="24"/>
        </w:rPr>
      </w:pPr>
      <w:r>
        <w:rPr>
          <w:sz w:val="24"/>
        </w:rPr>
        <w:t>根据企业提供的原料及包装规格统计，</w:t>
      </w:r>
      <w:r>
        <w:rPr>
          <w:rFonts w:hint="eastAsia"/>
          <w:sz w:val="24"/>
        </w:rPr>
        <w:t>本次新增项目预计</w:t>
      </w:r>
      <w:r>
        <w:rPr>
          <w:sz w:val="24"/>
        </w:rPr>
        <w:t>企业生产过程中</w:t>
      </w:r>
      <w:r>
        <w:rPr>
          <w:rFonts w:hint="eastAsia"/>
          <w:sz w:val="24"/>
        </w:rPr>
        <w:t>产生的</w:t>
      </w:r>
      <w:r>
        <w:rPr>
          <w:sz w:val="24"/>
        </w:rPr>
        <w:t>废</w:t>
      </w:r>
      <w:r>
        <w:rPr>
          <w:rFonts w:hint="eastAsia"/>
          <w:sz w:val="24"/>
        </w:rPr>
        <w:t>油墨</w:t>
      </w:r>
      <w:r>
        <w:rPr>
          <w:sz w:val="24"/>
        </w:rPr>
        <w:t>桶量为</w:t>
      </w:r>
      <w:r>
        <w:rPr>
          <w:rFonts w:hint="eastAsia"/>
          <w:sz w:val="24"/>
        </w:rPr>
        <w:t>53</w:t>
      </w:r>
      <w:r>
        <w:rPr>
          <w:sz w:val="24"/>
        </w:rPr>
        <w:t>t/a。</w:t>
      </w:r>
      <w:r>
        <w:rPr>
          <w:rFonts w:hint="eastAsia"/>
          <w:sz w:val="24"/>
        </w:rPr>
        <w:t>原环评中溶剂型油墨废油桶产生量约为15t/a，则本项目实施后全厂废油墨桶产生量为：68t/a。</w:t>
      </w:r>
    </w:p>
    <w:p w14:paraId="6707A66C">
      <w:pPr>
        <w:adjustRightInd w:val="0"/>
        <w:snapToGrid w:val="0"/>
        <w:spacing w:line="360" w:lineRule="auto"/>
        <w:ind w:firstLine="480" w:firstLineChars="200"/>
        <w:rPr>
          <w:sz w:val="24"/>
        </w:rPr>
      </w:pPr>
      <w:r>
        <w:rPr>
          <w:rFonts w:hint="eastAsia"/>
          <w:sz w:val="24"/>
        </w:rPr>
        <w:t>对照《国家危险废物名录（2021 年版）》</w:t>
      </w:r>
      <w:r>
        <w:rPr>
          <w:sz w:val="24"/>
        </w:rPr>
        <w:t>废</w:t>
      </w:r>
      <w:r>
        <w:rPr>
          <w:rFonts w:hint="eastAsia"/>
          <w:sz w:val="24"/>
        </w:rPr>
        <w:t>油墨</w:t>
      </w:r>
      <w:r>
        <w:rPr>
          <w:sz w:val="24"/>
        </w:rPr>
        <w:t>桶属于危险废物</w:t>
      </w:r>
      <w:r>
        <w:rPr>
          <w:rFonts w:hint="eastAsia"/>
          <w:sz w:val="24"/>
        </w:rPr>
        <w:t>（</w:t>
      </w:r>
      <w:r>
        <w:rPr>
          <w:sz w:val="24"/>
        </w:rPr>
        <w:t>废物代码264-013-12</w:t>
      </w:r>
      <w:r>
        <w:rPr>
          <w:rFonts w:hint="eastAsia"/>
          <w:sz w:val="24"/>
        </w:rPr>
        <w:t>），经收集由企业自行贮存后委托有资质单位进行处置</w:t>
      </w:r>
      <w:r>
        <w:rPr>
          <w:sz w:val="24"/>
        </w:rPr>
        <w:t>。</w:t>
      </w:r>
    </w:p>
    <w:p w14:paraId="2B886ADB">
      <w:pPr>
        <w:adjustRightInd w:val="0"/>
        <w:snapToGrid w:val="0"/>
        <w:spacing w:line="360" w:lineRule="auto"/>
        <w:ind w:firstLine="480" w:firstLineChars="200"/>
        <w:rPr>
          <w:b/>
          <w:bCs/>
          <w:sz w:val="24"/>
        </w:rPr>
      </w:pPr>
      <w:r>
        <w:rPr>
          <w:rFonts w:hint="eastAsia"/>
          <w:b/>
          <w:bCs/>
          <w:sz w:val="24"/>
        </w:rPr>
        <w:t>7.3.6废油墨</w:t>
      </w:r>
    </w:p>
    <w:p w14:paraId="2B78236F">
      <w:pPr>
        <w:adjustRightInd w:val="0"/>
        <w:snapToGrid w:val="0"/>
        <w:spacing w:line="360" w:lineRule="auto"/>
        <w:ind w:firstLine="480" w:firstLineChars="200"/>
        <w:rPr>
          <w:sz w:val="24"/>
        </w:rPr>
      </w:pPr>
      <w:r>
        <w:rPr>
          <w:rFonts w:hint="eastAsia"/>
          <w:sz w:val="24"/>
        </w:rPr>
        <w:t>产生的废油墨桶及生产过程中用到的某些容器中会残存有一定量的废油墨，根据业主提供资料，本次新增项目预计废油墨产生量为20t/a，原环评中废油墨产生量为5t/a，则本项目实施后全厂废油墨产生量约为：25t/a。</w:t>
      </w:r>
    </w:p>
    <w:p w14:paraId="3AF424ED">
      <w:pPr>
        <w:adjustRightInd w:val="0"/>
        <w:snapToGrid w:val="0"/>
        <w:spacing w:line="360" w:lineRule="auto"/>
        <w:ind w:firstLine="480" w:firstLineChars="200"/>
      </w:pPr>
      <w:r>
        <w:rPr>
          <w:rFonts w:hint="eastAsia"/>
          <w:sz w:val="24"/>
        </w:rPr>
        <w:t>对照《国家危险废物名录（2021 年版）》</w:t>
      </w:r>
      <w:r>
        <w:rPr>
          <w:sz w:val="24"/>
        </w:rPr>
        <w:t>废</w:t>
      </w:r>
      <w:r>
        <w:rPr>
          <w:rFonts w:hint="eastAsia"/>
          <w:sz w:val="24"/>
        </w:rPr>
        <w:t>油墨</w:t>
      </w:r>
      <w:r>
        <w:rPr>
          <w:sz w:val="24"/>
        </w:rPr>
        <w:t>属于危险废物</w:t>
      </w:r>
      <w:r>
        <w:rPr>
          <w:rFonts w:hint="eastAsia"/>
          <w:sz w:val="24"/>
        </w:rPr>
        <w:t>（</w:t>
      </w:r>
      <w:r>
        <w:rPr>
          <w:sz w:val="24"/>
        </w:rPr>
        <w:t>废物代码900-253-12</w:t>
      </w:r>
      <w:r>
        <w:rPr>
          <w:rFonts w:hint="eastAsia"/>
          <w:sz w:val="24"/>
        </w:rPr>
        <w:t>），经收集由企业自行贮存后委托有资质单位进行处置</w:t>
      </w:r>
      <w:r>
        <w:rPr>
          <w:sz w:val="24"/>
        </w:rPr>
        <w:t>。</w:t>
      </w:r>
    </w:p>
    <w:p w14:paraId="43397C80">
      <w:pPr>
        <w:adjustRightInd w:val="0"/>
        <w:snapToGrid w:val="0"/>
        <w:spacing w:line="360" w:lineRule="auto"/>
        <w:ind w:firstLine="480" w:firstLineChars="200"/>
        <w:rPr>
          <w:b/>
          <w:bCs/>
        </w:rPr>
      </w:pPr>
      <w:r>
        <w:rPr>
          <w:rFonts w:hint="eastAsia"/>
          <w:b/>
          <w:bCs/>
          <w:sz w:val="24"/>
        </w:rPr>
        <w:t>7.3.7废导热油渣</w:t>
      </w:r>
    </w:p>
    <w:p w14:paraId="0F6A23A1">
      <w:pPr>
        <w:adjustRightInd w:val="0"/>
        <w:snapToGrid w:val="0"/>
        <w:spacing w:line="360" w:lineRule="auto"/>
        <w:ind w:firstLine="480" w:firstLineChars="200"/>
        <w:rPr>
          <w:sz w:val="24"/>
        </w:rPr>
      </w:pPr>
      <w:r>
        <w:rPr>
          <w:rFonts w:hint="eastAsia"/>
          <w:sz w:val="24"/>
        </w:rPr>
        <w:t>本次项目生产过程中涉及使用到现有的1座2t/h的导热油炉，使用导热油炉进行加热至特定温度，导热油炉运行过程中有废导热油渣产生，原环评中未对废导热油渣进行定量分析，因此根据业主提供的资料，自导热油炉建成投入使用以来，废导热油渣年最大产生量为0.05t/a。</w:t>
      </w:r>
    </w:p>
    <w:p w14:paraId="75E584E4">
      <w:pPr>
        <w:adjustRightInd w:val="0"/>
        <w:snapToGrid w:val="0"/>
        <w:spacing w:line="360" w:lineRule="auto"/>
        <w:ind w:firstLine="480" w:firstLineChars="200"/>
        <w:rPr>
          <w:sz w:val="24"/>
        </w:rPr>
      </w:pPr>
      <w:r>
        <w:rPr>
          <w:rFonts w:hint="eastAsia"/>
          <w:sz w:val="24"/>
        </w:rPr>
        <w:t>对照《国家危险废物名录（2021 年版）》</w:t>
      </w:r>
      <w:r>
        <w:rPr>
          <w:sz w:val="24"/>
        </w:rPr>
        <w:t>废</w:t>
      </w:r>
      <w:r>
        <w:rPr>
          <w:rFonts w:hint="eastAsia"/>
          <w:sz w:val="24"/>
        </w:rPr>
        <w:t>导热油渣</w:t>
      </w:r>
      <w:r>
        <w:rPr>
          <w:sz w:val="24"/>
        </w:rPr>
        <w:t>属于危险废物</w:t>
      </w:r>
      <w:r>
        <w:rPr>
          <w:rFonts w:hint="eastAsia"/>
          <w:sz w:val="24"/>
        </w:rPr>
        <w:t>（</w:t>
      </w:r>
      <w:r>
        <w:rPr>
          <w:sz w:val="24"/>
        </w:rPr>
        <w:t>废物代码900-249-07</w:t>
      </w:r>
      <w:r>
        <w:rPr>
          <w:rFonts w:hint="eastAsia"/>
          <w:sz w:val="24"/>
        </w:rPr>
        <w:t>），经收集由企业自行贮存后委托有资质单位进行处置。</w:t>
      </w:r>
    </w:p>
    <w:p w14:paraId="012821E2">
      <w:pPr>
        <w:adjustRightInd w:val="0"/>
        <w:snapToGrid w:val="0"/>
        <w:spacing w:line="360" w:lineRule="auto"/>
        <w:ind w:firstLine="480" w:firstLineChars="200"/>
        <w:rPr>
          <w:b/>
          <w:bCs/>
          <w:sz w:val="24"/>
        </w:rPr>
      </w:pPr>
      <w:r>
        <w:rPr>
          <w:rFonts w:hint="eastAsia"/>
          <w:b/>
          <w:bCs/>
          <w:sz w:val="24"/>
        </w:rPr>
        <w:t>7.3.8废UV灯管</w:t>
      </w:r>
    </w:p>
    <w:p w14:paraId="7BA882BC">
      <w:pPr>
        <w:adjustRightInd w:val="0"/>
        <w:snapToGrid w:val="0"/>
        <w:spacing w:line="360" w:lineRule="auto"/>
        <w:ind w:firstLine="480" w:firstLineChars="200"/>
        <w:rPr>
          <w:sz w:val="24"/>
        </w:rPr>
      </w:pPr>
      <w:r>
        <w:rPr>
          <w:rFonts w:hint="eastAsia"/>
          <w:sz w:val="24"/>
        </w:rPr>
        <w:t>本次项目胶印、丝印、单凹均使用UV墨，属于光性油墨，印刷后在设备内部经光照固化，设备内部UV灯管需定期更换，同时本项目废气处理设施中有“光催”工艺，该处理工艺同样产生废UV灯管，原环评中未对废UV灯管产生量进行定量分析，根据业主提供资料，本项目实施后全厂废UV灯管产生量约为0.15t/a。</w:t>
      </w:r>
    </w:p>
    <w:p w14:paraId="0AAC69E0">
      <w:pPr>
        <w:adjustRightInd w:val="0"/>
        <w:snapToGrid w:val="0"/>
        <w:spacing w:line="360" w:lineRule="auto"/>
        <w:ind w:firstLine="480" w:firstLineChars="200"/>
        <w:rPr>
          <w:sz w:val="24"/>
        </w:rPr>
      </w:pPr>
      <w:r>
        <w:rPr>
          <w:rFonts w:hint="eastAsia"/>
          <w:sz w:val="24"/>
        </w:rPr>
        <w:t>对照《国家危险废物名录（2021 年版）》</w:t>
      </w:r>
      <w:r>
        <w:rPr>
          <w:sz w:val="24"/>
        </w:rPr>
        <w:t>废</w:t>
      </w:r>
      <w:r>
        <w:rPr>
          <w:rFonts w:hint="eastAsia"/>
          <w:sz w:val="24"/>
        </w:rPr>
        <w:t>UV灯管</w:t>
      </w:r>
      <w:r>
        <w:rPr>
          <w:sz w:val="24"/>
        </w:rPr>
        <w:t>属于危险废物</w:t>
      </w:r>
      <w:r>
        <w:rPr>
          <w:rFonts w:hint="eastAsia"/>
          <w:sz w:val="24"/>
        </w:rPr>
        <w:t>（</w:t>
      </w:r>
      <w:r>
        <w:rPr>
          <w:sz w:val="24"/>
        </w:rPr>
        <w:t>废物代码900-023-29</w:t>
      </w:r>
      <w:r>
        <w:rPr>
          <w:rFonts w:hint="eastAsia"/>
          <w:sz w:val="24"/>
        </w:rPr>
        <w:t>），经收集由企业自行贮存后委托有资质单位进行处置。</w:t>
      </w:r>
    </w:p>
    <w:p w14:paraId="70CE1ACE">
      <w:pPr>
        <w:adjustRightInd w:val="0"/>
        <w:snapToGrid w:val="0"/>
        <w:spacing w:line="360" w:lineRule="auto"/>
        <w:ind w:firstLine="480" w:firstLineChars="200"/>
        <w:rPr>
          <w:rFonts w:hint="eastAsia" w:eastAsia="宋体"/>
          <w:b/>
          <w:bCs/>
          <w:sz w:val="24"/>
          <w:lang w:val="en-US" w:eastAsia="zh-CN"/>
        </w:rPr>
      </w:pPr>
      <w:r>
        <w:rPr>
          <w:rFonts w:hint="eastAsia"/>
          <w:b/>
          <w:bCs/>
          <w:sz w:val="24"/>
        </w:rPr>
        <w:t>7.3.9</w:t>
      </w:r>
      <w:r>
        <w:rPr>
          <w:rFonts w:hint="eastAsia"/>
          <w:b/>
          <w:bCs/>
          <w:sz w:val="24"/>
          <w:lang w:val="en-US" w:eastAsia="zh-CN"/>
        </w:rPr>
        <w:t>废版</w:t>
      </w:r>
    </w:p>
    <w:p w14:paraId="4CCAD742">
      <w:pPr>
        <w:adjustRightInd w:val="0"/>
        <w:snapToGrid w:val="0"/>
        <w:spacing w:line="360" w:lineRule="auto"/>
        <w:ind w:firstLine="480" w:firstLineChars="200"/>
        <w:rPr>
          <w:rFonts w:hint="eastAsia"/>
          <w:b w:val="0"/>
          <w:bCs w:val="0"/>
          <w:sz w:val="24"/>
        </w:rPr>
      </w:pPr>
      <w:r>
        <w:rPr>
          <w:rFonts w:hint="eastAsia"/>
          <w:b w:val="0"/>
          <w:bCs w:val="0"/>
          <w:sz w:val="24"/>
        </w:rPr>
        <w:t>本项目印刷过程中会产生废版，根据企业提供的资料，废版产生量约为5t/a。</w:t>
      </w:r>
    </w:p>
    <w:p w14:paraId="7E7F3805">
      <w:pPr>
        <w:adjustRightInd w:val="0"/>
        <w:snapToGrid w:val="0"/>
        <w:spacing w:line="360" w:lineRule="auto"/>
        <w:ind w:firstLine="480" w:firstLineChars="200"/>
        <w:rPr>
          <w:rFonts w:hint="eastAsia" w:eastAsia="宋体"/>
          <w:b w:val="0"/>
          <w:bCs w:val="0"/>
          <w:sz w:val="24"/>
          <w:lang w:eastAsia="zh-CN"/>
        </w:rPr>
      </w:pPr>
      <w:r>
        <w:rPr>
          <w:rFonts w:hint="eastAsia"/>
          <w:b w:val="0"/>
          <w:bCs w:val="0"/>
          <w:sz w:val="24"/>
          <w:lang w:val="en-US" w:eastAsia="zh-CN"/>
        </w:rPr>
        <w:t>对照</w:t>
      </w:r>
      <w:r>
        <w:rPr>
          <w:rFonts w:hint="eastAsia"/>
          <w:b w:val="0"/>
          <w:bCs w:val="0"/>
          <w:sz w:val="24"/>
        </w:rPr>
        <w:t>《国家危险废物名录》（2021 年版），废版属于危险废物</w:t>
      </w:r>
      <w:r>
        <w:rPr>
          <w:rFonts w:hint="eastAsia"/>
          <w:b w:val="0"/>
          <w:bCs w:val="0"/>
          <w:sz w:val="24"/>
          <w:lang w:eastAsia="zh-CN"/>
        </w:rPr>
        <w:t>（</w:t>
      </w:r>
      <w:r>
        <w:rPr>
          <w:rFonts w:hint="eastAsia"/>
          <w:b w:val="0"/>
          <w:bCs w:val="0"/>
          <w:sz w:val="24"/>
        </w:rPr>
        <w:t>危废代码为900-041-49</w:t>
      </w:r>
      <w:r>
        <w:rPr>
          <w:rFonts w:hint="eastAsia"/>
          <w:b w:val="0"/>
          <w:bCs w:val="0"/>
          <w:sz w:val="24"/>
          <w:lang w:eastAsia="zh-CN"/>
        </w:rPr>
        <w:t>）</w:t>
      </w:r>
      <w:r>
        <w:rPr>
          <w:rFonts w:hint="eastAsia"/>
          <w:b w:val="0"/>
          <w:bCs w:val="0"/>
          <w:sz w:val="24"/>
        </w:rPr>
        <w:t>，</w:t>
      </w:r>
      <w:r>
        <w:rPr>
          <w:rFonts w:hint="eastAsia"/>
          <w:sz w:val="24"/>
        </w:rPr>
        <w:t>经收集由企业自行贮存后委托有资质单位进行处置</w:t>
      </w:r>
      <w:r>
        <w:rPr>
          <w:rFonts w:hint="eastAsia"/>
          <w:sz w:val="24"/>
          <w:lang w:eastAsia="zh-CN"/>
        </w:rPr>
        <w:t>。</w:t>
      </w:r>
    </w:p>
    <w:p w14:paraId="136673E5">
      <w:pPr>
        <w:adjustRightInd w:val="0"/>
        <w:snapToGrid w:val="0"/>
        <w:spacing w:line="360" w:lineRule="auto"/>
        <w:ind w:firstLine="480" w:firstLineChars="200"/>
        <w:rPr>
          <w:b/>
          <w:bCs/>
          <w:sz w:val="24"/>
        </w:rPr>
      </w:pPr>
      <w:r>
        <w:rPr>
          <w:rFonts w:hint="eastAsia"/>
          <w:b/>
          <w:bCs/>
          <w:sz w:val="24"/>
          <w:lang w:val="en-US" w:eastAsia="zh-CN"/>
        </w:rPr>
        <w:t>7.3.10</w:t>
      </w:r>
      <w:r>
        <w:rPr>
          <w:rFonts w:hint="eastAsia"/>
          <w:b/>
          <w:bCs/>
          <w:sz w:val="24"/>
        </w:rPr>
        <w:t>废纸</w:t>
      </w:r>
    </w:p>
    <w:p w14:paraId="5C78D089">
      <w:pPr>
        <w:adjustRightInd w:val="0"/>
        <w:snapToGrid w:val="0"/>
        <w:spacing w:line="360" w:lineRule="auto"/>
        <w:ind w:firstLine="480" w:firstLineChars="200"/>
        <w:rPr>
          <w:sz w:val="24"/>
        </w:rPr>
      </w:pPr>
      <w:r>
        <w:rPr>
          <w:rFonts w:hint="eastAsia"/>
          <w:sz w:val="24"/>
        </w:rPr>
        <w:t>本次项目实际生产过程中经裁剪、切割等工序有废纸产生，根据业主提供资料，产污系数约为原料的6%，根据原辅料使用情况，本次新增项目实施后，全厂纸张拟用量为37505.6t/a，则本项目建成后全厂废纸产生量约为2250t/a。项目产生的废纸为一般工业固废，将由企业收集暂存后由有资质的物资回收单位进行回收处置。</w:t>
      </w:r>
    </w:p>
    <w:p w14:paraId="21E50864">
      <w:pPr>
        <w:adjustRightInd w:val="0"/>
        <w:snapToGrid w:val="0"/>
        <w:spacing w:line="360" w:lineRule="auto"/>
        <w:ind w:firstLine="480" w:firstLineChars="200"/>
        <w:rPr>
          <w:b/>
          <w:bCs/>
          <w:sz w:val="24"/>
        </w:rPr>
      </w:pPr>
      <w:r>
        <w:rPr>
          <w:rFonts w:hint="eastAsia"/>
          <w:b/>
          <w:bCs/>
          <w:sz w:val="24"/>
        </w:rPr>
        <w:t>7.3.</w:t>
      </w:r>
      <w:r>
        <w:rPr>
          <w:rFonts w:hint="eastAsia"/>
          <w:b/>
          <w:bCs/>
          <w:sz w:val="24"/>
          <w:lang w:val="en-US" w:eastAsia="zh-CN"/>
        </w:rPr>
        <w:t>11</w:t>
      </w:r>
      <w:r>
        <w:rPr>
          <w:rFonts w:hint="eastAsia"/>
          <w:b/>
          <w:bCs/>
          <w:sz w:val="24"/>
        </w:rPr>
        <w:t>废膜</w:t>
      </w:r>
    </w:p>
    <w:p w14:paraId="6A7F9807">
      <w:pPr>
        <w:adjustRightInd w:val="0"/>
        <w:snapToGrid w:val="0"/>
        <w:spacing w:line="360" w:lineRule="auto"/>
        <w:ind w:firstLine="480" w:firstLineChars="200"/>
        <w:rPr>
          <w:sz w:val="24"/>
        </w:rPr>
      </w:pPr>
      <w:r>
        <w:rPr>
          <w:rFonts w:hint="eastAsia"/>
          <w:sz w:val="24"/>
        </w:rPr>
        <w:t>本次项目实际生产过程中经裁剪、切割等工序有废膜产生，根据业主提供资料，产污系数约为原料的1%，根据原辅料使用情况，本次新增项目不新增基膜使用量，因此废膜产生量与原环评一致，约为220m</w:t>
      </w:r>
      <w:r>
        <w:rPr>
          <w:rFonts w:hint="eastAsia"/>
          <w:sz w:val="24"/>
          <w:vertAlign w:val="superscript"/>
        </w:rPr>
        <w:t>2</w:t>
      </w:r>
      <w:r>
        <w:rPr>
          <w:rFonts w:hint="eastAsia"/>
          <w:sz w:val="24"/>
        </w:rPr>
        <w:t>。项目产生的废膜为一般工业固废，将由企业收集暂存后由原厂家回收进行再生。</w:t>
      </w:r>
    </w:p>
    <w:p w14:paraId="3BF82B1F">
      <w:pPr>
        <w:adjustRightInd w:val="0"/>
        <w:snapToGrid w:val="0"/>
        <w:spacing w:line="360" w:lineRule="auto"/>
        <w:ind w:firstLine="480" w:firstLineChars="200"/>
        <w:rPr>
          <w:b/>
          <w:bCs/>
          <w:sz w:val="24"/>
        </w:rPr>
      </w:pPr>
      <w:r>
        <w:rPr>
          <w:rFonts w:hint="eastAsia"/>
          <w:b/>
          <w:bCs/>
          <w:sz w:val="24"/>
        </w:rPr>
        <w:t>7.3.1</w:t>
      </w:r>
      <w:r>
        <w:rPr>
          <w:rFonts w:hint="eastAsia"/>
          <w:b/>
          <w:bCs/>
          <w:sz w:val="24"/>
          <w:lang w:val="en-US" w:eastAsia="zh-CN"/>
        </w:rPr>
        <w:t>2</w:t>
      </w:r>
      <w:r>
        <w:rPr>
          <w:rFonts w:hint="eastAsia"/>
          <w:b/>
          <w:bCs/>
          <w:sz w:val="24"/>
        </w:rPr>
        <w:t>生活垃圾、餐厨垃圾</w:t>
      </w:r>
    </w:p>
    <w:p w14:paraId="3A9B114A">
      <w:pPr>
        <w:adjustRightInd w:val="0"/>
        <w:snapToGrid w:val="0"/>
        <w:spacing w:line="360" w:lineRule="auto"/>
        <w:ind w:firstLine="480" w:firstLineChars="200"/>
        <w:rPr>
          <w:sz w:val="24"/>
        </w:rPr>
      </w:pPr>
      <w:r>
        <w:rPr>
          <w:rFonts w:hint="eastAsia"/>
          <w:sz w:val="24"/>
        </w:rPr>
        <w:t>本项目不新增劳动定员，因此本次项目建成实施后全厂生活垃圾、餐厨垃圾产生情况与原环评一致，确定劳动定员约1200人，餐厅日均2000人次，取生活垃圾产污系数0.5kg/人·天，餐厨垃圾产污系数0.2kg/人次·天，经计算可得生活垃圾产生量为180t/a，餐厨垃圾产生量为120t/a，生活垃圾及餐厨垃圾均经</w:t>
      </w:r>
      <w:bookmarkStart w:id="25" w:name="OLE_LINK9"/>
      <w:r>
        <w:rPr>
          <w:rFonts w:hint="eastAsia"/>
          <w:sz w:val="24"/>
        </w:rPr>
        <w:t>环卫部门统一清运</w:t>
      </w:r>
      <w:bookmarkEnd w:id="25"/>
      <w:r>
        <w:rPr>
          <w:rFonts w:hint="eastAsia"/>
          <w:sz w:val="24"/>
        </w:rPr>
        <w:t>。</w:t>
      </w:r>
    </w:p>
    <w:p w14:paraId="69F3133B">
      <w:pPr>
        <w:adjustRightInd w:val="0"/>
        <w:snapToGrid w:val="0"/>
        <w:spacing w:line="360" w:lineRule="auto"/>
        <w:ind w:firstLine="480" w:firstLineChars="200"/>
        <w:rPr>
          <w:b/>
          <w:bCs/>
          <w:sz w:val="24"/>
        </w:rPr>
      </w:pPr>
      <w:r>
        <w:rPr>
          <w:rFonts w:hint="eastAsia"/>
          <w:b/>
          <w:bCs/>
          <w:sz w:val="24"/>
        </w:rPr>
        <w:t>7.3.12全厂固废污染物源强汇总</w:t>
      </w:r>
    </w:p>
    <w:p w14:paraId="2D35A5FC">
      <w:pPr>
        <w:adjustRightInd w:val="0"/>
        <w:snapToGrid w:val="0"/>
        <w:spacing w:line="360" w:lineRule="auto"/>
        <w:ind w:firstLine="480" w:firstLineChars="200"/>
        <w:rPr>
          <w:sz w:val="24"/>
        </w:rPr>
      </w:pPr>
      <w:r>
        <w:rPr>
          <w:rFonts w:hint="eastAsia"/>
          <w:sz w:val="24"/>
        </w:rPr>
        <w:t>本次评价将原环评某些未进行定量分析的固体废物按现状业主提供的实际情况进行了定量分析，本次项目建成后全厂固体废物污染物产生情况见下表。</w:t>
      </w:r>
    </w:p>
    <w:p w14:paraId="7E2D8F6E">
      <w:pPr>
        <w:pStyle w:val="45"/>
        <w:rPr>
          <w:rFonts w:ascii="Times New Roman" w:hAnsi="Times New Roman"/>
          <w:b/>
          <w:color w:val="000000"/>
          <w:sz w:val="24"/>
          <w:szCs w:val="24"/>
        </w:rPr>
      </w:pPr>
      <w:r>
        <w:rPr>
          <w:rFonts w:hint="eastAsia" w:ascii="Times New Roman" w:hAnsi="Times New Roman"/>
          <w:b/>
          <w:color w:val="000000"/>
          <w:sz w:val="24"/>
          <w:szCs w:val="24"/>
        </w:rPr>
        <w:t>表</w:t>
      </w:r>
      <w:r>
        <w:rPr>
          <w:rFonts w:hint="eastAsia" w:ascii="Times New Roman" w:hAnsi="Times New Roman"/>
          <w:b/>
          <w:color w:val="000000"/>
          <w:sz w:val="24"/>
          <w:szCs w:val="24"/>
          <w:lang w:val="en-US" w:eastAsia="zh-CN"/>
        </w:rPr>
        <w:t>26</w:t>
      </w:r>
      <w:r>
        <w:rPr>
          <w:rFonts w:hint="eastAsia" w:ascii="Times New Roman" w:hAnsi="Times New Roman"/>
          <w:b/>
          <w:color w:val="000000"/>
          <w:sz w:val="24"/>
          <w:szCs w:val="24"/>
        </w:rPr>
        <w:t xml:space="preserve">   全厂固体废物产生情况汇总表</w:t>
      </w:r>
    </w:p>
    <w:tbl>
      <w:tblPr>
        <w:tblStyle w:val="88"/>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8"/>
        <w:gridCol w:w="1374"/>
        <w:gridCol w:w="1058"/>
        <w:gridCol w:w="1548"/>
        <w:gridCol w:w="972"/>
        <w:gridCol w:w="1268"/>
        <w:gridCol w:w="831"/>
        <w:gridCol w:w="987"/>
        <w:gridCol w:w="846"/>
      </w:tblGrid>
      <w:tr w14:paraId="0E828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vAlign w:val="center"/>
          </w:tcPr>
          <w:p w14:paraId="34E47BD4">
            <w:pPr>
              <w:jc w:val="center"/>
              <w:rPr>
                <w:kern w:val="0"/>
              </w:rPr>
            </w:pPr>
            <w:r>
              <w:rPr>
                <w:rFonts w:hint="eastAsia"/>
                <w:kern w:val="0"/>
              </w:rPr>
              <w:t>序号</w:t>
            </w:r>
          </w:p>
        </w:tc>
        <w:tc>
          <w:tcPr>
            <w:tcW w:w="713" w:type="pct"/>
            <w:vAlign w:val="center"/>
          </w:tcPr>
          <w:p w14:paraId="3C6F3A13">
            <w:pPr>
              <w:jc w:val="center"/>
              <w:rPr>
                <w:kern w:val="0"/>
              </w:rPr>
            </w:pPr>
            <w:r>
              <w:rPr>
                <w:rFonts w:hint="eastAsia"/>
                <w:kern w:val="0"/>
              </w:rPr>
              <w:t>副产物名称</w:t>
            </w:r>
          </w:p>
        </w:tc>
        <w:tc>
          <w:tcPr>
            <w:tcW w:w="549" w:type="pct"/>
            <w:vAlign w:val="center"/>
          </w:tcPr>
          <w:p w14:paraId="1213BE60">
            <w:pPr>
              <w:jc w:val="center"/>
              <w:rPr>
                <w:kern w:val="0"/>
              </w:rPr>
            </w:pPr>
            <w:r>
              <w:rPr>
                <w:rFonts w:hint="eastAsia"/>
                <w:kern w:val="0"/>
              </w:rPr>
              <w:t>产生工序/节点</w:t>
            </w:r>
          </w:p>
        </w:tc>
        <w:tc>
          <w:tcPr>
            <w:tcW w:w="803" w:type="pct"/>
            <w:vAlign w:val="center"/>
          </w:tcPr>
          <w:p w14:paraId="1A7B29B1">
            <w:pPr>
              <w:jc w:val="center"/>
              <w:rPr>
                <w:kern w:val="0"/>
              </w:rPr>
            </w:pPr>
            <w:r>
              <w:rPr>
                <w:rFonts w:hint="eastAsia"/>
                <w:kern w:val="0"/>
              </w:rPr>
              <w:t>固体废物属性</w:t>
            </w:r>
          </w:p>
        </w:tc>
        <w:tc>
          <w:tcPr>
            <w:tcW w:w="504" w:type="pct"/>
            <w:vAlign w:val="center"/>
          </w:tcPr>
          <w:p w14:paraId="01FB235A">
            <w:pPr>
              <w:jc w:val="center"/>
              <w:rPr>
                <w:kern w:val="0"/>
              </w:rPr>
            </w:pPr>
            <w:r>
              <w:rPr>
                <w:rFonts w:hint="eastAsia"/>
                <w:kern w:val="0"/>
              </w:rPr>
              <w:t>形态</w:t>
            </w:r>
          </w:p>
        </w:tc>
        <w:tc>
          <w:tcPr>
            <w:tcW w:w="658" w:type="pct"/>
            <w:vAlign w:val="center"/>
          </w:tcPr>
          <w:p w14:paraId="1A87E214">
            <w:pPr>
              <w:jc w:val="center"/>
              <w:rPr>
                <w:kern w:val="0"/>
              </w:rPr>
            </w:pPr>
            <w:r>
              <w:rPr>
                <w:rFonts w:hint="eastAsia"/>
                <w:kern w:val="0"/>
              </w:rPr>
              <w:t>危废代码</w:t>
            </w:r>
          </w:p>
        </w:tc>
        <w:tc>
          <w:tcPr>
            <w:tcW w:w="431" w:type="pct"/>
            <w:vAlign w:val="center"/>
          </w:tcPr>
          <w:p w14:paraId="69F8DD73">
            <w:pPr>
              <w:jc w:val="center"/>
              <w:rPr>
                <w:kern w:val="0"/>
              </w:rPr>
            </w:pPr>
            <w:r>
              <w:rPr>
                <w:rFonts w:hint="eastAsia"/>
                <w:kern w:val="0"/>
              </w:rPr>
              <w:t>产生量（t/a）</w:t>
            </w:r>
          </w:p>
        </w:tc>
        <w:tc>
          <w:tcPr>
            <w:tcW w:w="512" w:type="pct"/>
            <w:vAlign w:val="center"/>
          </w:tcPr>
          <w:p w14:paraId="0B5480DD">
            <w:pPr>
              <w:jc w:val="center"/>
              <w:rPr>
                <w:kern w:val="0"/>
              </w:rPr>
            </w:pPr>
            <w:r>
              <w:rPr>
                <w:rFonts w:hint="eastAsia"/>
                <w:kern w:val="0"/>
              </w:rPr>
              <w:t>利用或处置量（t/a）</w:t>
            </w:r>
          </w:p>
        </w:tc>
        <w:tc>
          <w:tcPr>
            <w:tcW w:w="439" w:type="pct"/>
            <w:vAlign w:val="center"/>
          </w:tcPr>
          <w:p w14:paraId="43E049F8">
            <w:pPr>
              <w:jc w:val="center"/>
              <w:rPr>
                <w:kern w:val="0"/>
              </w:rPr>
            </w:pPr>
            <w:r>
              <w:rPr>
                <w:rFonts w:hint="eastAsia"/>
                <w:kern w:val="0"/>
              </w:rPr>
              <w:t>最终去向</w:t>
            </w:r>
          </w:p>
        </w:tc>
      </w:tr>
      <w:tr w14:paraId="58D40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vAlign w:val="center"/>
          </w:tcPr>
          <w:p w14:paraId="4033B15A">
            <w:pPr>
              <w:jc w:val="center"/>
              <w:rPr>
                <w:kern w:val="0"/>
              </w:rPr>
            </w:pPr>
            <w:r>
              <w:rPr>
                <w:rFonts w:hint="eastAsia"/>
                <w:kern w:val="0"/>
              </w:rPr>
              <w:t>1</w:t>
            </w:r>
          </w:p>
        </w:tc>
        <w:tc>
          <w:tcPr>
            <w:tcW w:w="713" w:type="pct"/>
            <w:vAlign w:val="center"/>
          </w:tcPr>
          <w:p w14:paraId="1A279753">
            <w:pPr>
              <w:jc w:val="center"/>
              <w:rPr>
                <w:kern w:val="0"/>
              </w:rPr>
            </w:pPr>
            <w:r>
              <w:rPr>
                <w:rFonts w:hint="eastAsia"/>
                <w:kern w:val="0"/>
              </w:rPr>
              <w:t>废活性炭</w:t>
            </w:r>
          </w:p>
        </w:tc>
        <w:tc>
          <w:tcPr>
            <w:tcW w:w="549" w:type="pct"/>
            <w:vAlign w:val="center"/>
          </w:tcPr>
          <w:p w14:paraId="7BE50585">
            <w:pPr>
              <w:jc w:val="center"/>
              <w:rPr>
                <w:kern w:val="0"/>
              </w:rPr>
            </w:pPr>
            <w:r>
              <w:rPr>
                <w:rFonts w:hint="eastAsia"/>
                <w:kern w:val="0"/>
              </w:rPr>
              <w:t>废气处理</w:t>
            </w:r>
          </w:p>
        </w:tc>
        <w:tc>
          <w:tcPr>
            <w:tcW w:w="803" w:type="pct"/>
            <w:vAlign w:val="center"/>
          </w:tcPr>
          <w:p w14:paraId="1C11AC44">
            <w:pPr>
              <w:jc w:val="center"/>
              <w:rPr>
                <w:kern w:val="0"/>
              </w:rPr>
            </w:pPr>
            <w:r>
              <w:rPr>
                <w:rFonts w:hint="eastAsia"/>
                <w:kern w:val="0"/>
              </w:rPr>
              <w:t>危险废物</w:t>
            </w:r>
          </w:p>
        </w:tc>
        <w:tc>
          <w:tcPr>
            <w:tcW w:w="504" w:type="pct"/>
            <w:vAlign w:val="center"/>
          </w:tcPr>
          <w:p w14:paraId="6D0A645F">
            <w:pPr>
              <w:jc w:val="center"/>
              <w:rPr>
                <w:kern w:val="0"/>
              </w:rPr>
            </w:pPr>
            <w:r>
              <w:rPr>
                <w:rFonts w:hint="eastAsia"/>
                <w:kern w:val="0"/>
              </w:rPr>
              <w:t>固态</w:t>
            </w:r>
          </w:p>
        </w:tc>
        <w:tc>
          <w:tcPr>
            <w:tcW w:w="658" w:type="pct"/>
            <w:vAlign w:val="center"/>
          </w:tcPr>
          <w:p w14:paraId="42B98F24">
            <w:pPr>
              <w:jc w:val="center"/>
              <w:rPr>
                <w:kern w:val="0"/>
              </w:rPr>
            </w:pPr>
            <w:r>
              <w:rPr>
                <w:rFonts w:hint="eastAsia"/>
                <w:kern w:val="0"/>
              </w:rPr>
              <w:t>900-039-49</w:t>
            </w:r>
          </w:p>
        </w:tc>
        <w:tc>
          <w:tcPr>
            <w:tcW w:w="431" w:type="pct"/>
            <w:vAlign w:val="center"/>
          </w:tcPr>
          <w:p w14:paraId="63B53104">
            <w:pPr>
              <w:jc w:val="center"/>
              <w:rPr>
                <w:rFonts w:hint="default" w:eastAsia="宋体"/>
                <w:kern w:val="0"/>
                <w:lang w:val="en-US" w:eastAsia="zh-CN"/>
              </w:rPr>
            </w:pPr>
            <w:r>
              <w:rPr>
                <w:rFonts w:hint="eastAsia"/>
                <w:kern w:val="0"/>
                <w:lang w:val="en-US" w:eastAsia="zh-CN"/>
              </w:rPr>
              <w:t>26.013</w:t>
            </w:r>
          </w:p>
        </w:tc>
        <w:tc>
          <w:tcPr>
            <w:tcW w:w="512" w:type="pct"/>
            <w:vAlign w:val="center"/>
          </w:tcPr>
          <w:p w14:paraId="39265798">
            <w:pPr>
              <w:jc w:val="center"/>
              <w:rPr>
                <w:rFonts w:hint="default" w:eastAsia="宋体"/>
                <w:kern w:val="0"/>
                <w:lang w:val="en-US" w:eastAsia="zh-CN"/>
              </w:rPr>
            </w:pPr>
            <w:r>
              <w:rPr>
                <w:rFonts w:hint="eastAsia"/>
                <w:kern w:val="0"/>
                <w:lang w:val="en-US" w:eastAsia="zh-CN"/>
              </w:rPr>
              <w:t>26.013</w:t>
            </w:r>
          </w:p>
        </w:tc>
        <w:tc>
          <w:tcPr>
            <w:tcW w:w="439" w:type="pct"/>
            <w:vAlign w:val="center"/>
          </w:tcPr>
          <w:p w14:paraId="0EFB46B3">
            <w:pPr>
              <w:jc w:val="center"/>
              <w:rPr>
                <w:rFonts w:hint="default" w:eastAsia="宋体"/>
                <w:kern w:val="0"/>
                <w:lang w:val="en-US" w:eastAsia="zh-CN"/>
              </w:rPr>
            </w:pPr>
            <w:r>
              <w:rPr>
                <w:rFonts w:hint="eastAsia"/>
                <w:kern w:val="0"/>
                <w:lang w:val="en-US" w:eastAsia="zh-CN"/>
              </w:rPr>
              <w:t>绿岛单位集中回收处置</w:t>
            </w:r>
          </w:p>
        </w:tc>
      </w:tr>
      <w:tr w14:paraId="55E8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vAlign w:val="center"/>
          </w:tcPr>
          <w:p w14:paraId="59AD8420">
            <w:pPr>
              <w:jc w:val="center"/>
              <w:rPr>
                <w:kern w:val="0"/>
              </w:rPr>
            </w:pPr>
            <w:r>
              <w:rPr>
                <w:rFonts w:hint="eastAsia"/>
                <w:kern w:val="0"/>
              </w:rPr>
              <w:t>2</w:t>
            </w:r>
          </w:p>
        </w:tc>
        <w:tc>
          <w:tcPr>
            <w:tcW w:w="713" w:type="pct"/>
            <w:shd w:val="clear" w:color="auto" w:fill="auto"/>
            <w:vAlign w:val="center"/>
          </w:tcPr>
          <w:p w14:paraId="70B29CAF">
            <w:pPr>
              <w:jc w:val="center"/>
              <w:rPr>
                <w:kern w:val="0"/>
              </w:rPr>
            </w:pPr>
            <w:r>
              <w:rPr>
                <w:rFonts w:hint="eastAsia"/>
                <w:kern w:val="0"/>
              </w:rPr>
              <w:t>显影冲洗废水</w:t>
            </w:r>
          </w:p>
        </w:tc>
        <w:tc>
          <w:tcPr>
            <w:tcW w:w="549" w:type="pct"/>
            <w:vAlign w:val="center"/>
          </w:tcPr>
          <w:p w14:paraId="0F31D658">
            <w:pPr>
              <w:jc w:val="center"/>
              <w:rPr>
                <w:kern w:val="0"/>
              </w:rPr>
            </w:pPr>
            <w:r>
              <w:rPr>
                <w:rFonts w:hint="eastAsia"/>
                <w:kern w:val="0"/>
              </w:rPr>
              <w:t>制版</w:t>
            </w:r>
          </w:p>
        </w:tc>
        <w:tc>
          <w:tcPr>
            <w:tcW w:w="803" w:type="pct"/>
            <w:vAlign w:val="center"/>
          </w:tcPr>
          <w:p w14:paraId="05F8AFAF">
            <w:pPr>
              <w:jc w:val="center"/>
              <w:rPr>
                <w:kern w:val="0"/>
              </w:rPr>
            </w:pPr>
            <w:r>
              <w:rPr>
                <w:rFonts w:hint="eastAsia"/>
                <w:kern w:val="0"/>
              </w:rPr>
              <w:t>危险废物</w:t>
            </w:r>
          </w:p>
        </w:tc>
        <w:tc>
          <w:tcPr>
            <w:tcW w:w="504" w:type="pct"/>
            <w:vAlign w:val="center"/>
          </w:tcPr>
          <w:p w14:paraId="30788B84">
            <w:pPr>
              <w:jc w:val="center"/>
              <w:rPr>
                <w:kern w:val="0"/>
              </w:rPr>
            </w:pPr>
            <w:r>
              <w:rPr>
                <w:rFonts w:hint="eastAsia"/>
                <w:kern w:val="0"/>
              </w:rPr>
              <w:t>液态</w:t>
            </w:r>
          </w:p>
        </w:tc>
        <w:tc>
          <w:tcPr>
            <w:tcW w:w="658" w:type="pct"/>
            <w:vAlign w:val="center"/>
          </w:tcPr>
          <w:p w14:paraId="1B8D109C">
            <w:pPr>
              <w:jc w:val="center"/>
              <w:rPr>
                <w:kern w:val="0"/>
              </w:rPr>
            </w:pPr>
            <w:r>
              <w:rPr>
                <w:rFonts w:hint="eastAsia"/>
                <w:kern w:val="0"/>
              </w:rPr>
              <w:t>264-013-12</w:t>
            </w:r>
          </w:p>
        </w:tc>
        <w:tc>
          <w:tcPr>
            <w:tcW w:w="431" w:type="pct"/>
            <w:vAlign w:val="center"/>
          </w:tcPr>
          <w:p w14:paraId="0DC2F95B">
            <w:pPr>
              <w:jc w:val="center"/>
              <w:rPr>
                <w:kern w:val="0"/>
              </w:rPr>
            </w:pPr>
            <w:r>
              <w:rPr>
                <w:rFonts w:hint="eastAsia"/>
                <w:kern w:val="0"/>
              </w:rPr>
              <w:t>2</w:t>
            </w:r>
          </w:p>
        </w:tc>
        <w:tc>
          <w:tcPr>
            <w:tcW w:w="512" w:type="pct"/>
            <w:vAlign w:val="center"/>
          </w:tcPr>
          <w:p w14:paraId="0BE4D2E1">
            <w:pPr>
              <w:jc w:val="center"/>
              <w:rPr>
                <w:kern w:val="0"/>
              </w:rPr>
            </w:pPr>
            <w:r>
              <w:rPr>
                <w:rFonts w:hint="eastAsia"/>
                <w:kern w:val="0"/>
              </w:rPr>
              <w:t>2</w:t>
            </w:r>
          </w:p>
        </w:tc>
        <w:tc>
          <w:tcPr>
            <w:tcW w:w="439" w:type="pct"/>
            <w:vMerge w:val="restart"/>
            <w:vAlign w:val="center"/>
          </w:tcPr>
          <w:p w14:paraId="647ACBC4">
            <w:pPr>
              <w:jc w:val="center"/>
              <w:rPr>
                <w:kern w:val="0"/>
              </w:rPr>
            </w:pPr>
            <w:r>
              <w:rPr>
                <w:rFonts w:hint="eastAsia"/>
                <w:kern w:val="0"/>
              </w:rPr>
              <w:t>资质单位进行无害化处置</w:t>
            </w:r>
          </w:p>
        </w:tc>
      </w:tr>
      <w:tr w14:paraId="101B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vAlign w:val="center"/>
          </w:tcPr>
          <w:p w14:paraId="41C9F126">
            <w:pPr>
              <w:jc w:val="center"/>
              <w:rPr>
                <w:kern w:val="0"/>
              </w:rPr>
            </w:pPr>
            <w:r>
              <w:rPr>
                <w:rFonts w:hint="eastAsia"/>
                <w:kern w:val="0"/>
              </w:rPr>
              <w:t>3</w:t>
            </w:r>
          </w:p>
        </w:tc>
        <w:tc>
          <w:tcPr>
            <w:tcW w:w="713" w:type="pct"/>
            <w:shd w:val="clear" w:color="auto" w:fill="auto"/>
            <w:vAlign w:val="center"/>
          </w:tcPr>
          <w:p w14:paraId="7B350AB4">
            <w:pPr>
              <w:jc w:val="center"/>
              <w:rPr>
                <w:kern w:val="0"/>
              </w:rPr>
            </w:pPr>
            <w:r>
              <w:rPr>
                <w:rFonts w:hint="eastAsia"/>
                <w:kern w:val="0"/>
              </w:rPr>
              <w:t>乙醇废液</w:t>
            </w:r>
          </w:p>
        </w:tc>
        <w:tc>
          <w:tcPr>
            <w:tcW w:w="549" w:type="pct"/>
            <w:vAlign w:val="center"/>
          </w:tcPr>
          <w:p w14:paraId="3CE89BAB">
            <w:pPr>
              <w:jc w:val="center"/>
              <w:rPr>
                <w:kern w:val="0"/>
              </w:rPr>
            </w:pPr>
            <w:r>
              <w:rPr>
                <w:rFonts w:hint="eastAsia"/>
                <w:kern w:val="0"/>
              </w:rPr>
              <w:t>清洗</w:t>
            </w:r>
          </w:p>
        </w:tc>
        <w:tc>
          <w:tcPr>
            <w:tcW w:w="803" w:type="pct"/>
            <w:vAlign w:val="center"/>
          </w:tcPr>
          <w:p w14:paraId="42A8C7C3">
            <w:pPr>
              <w:jc w:val="center"/>
              <w:rPr>
                <w:kern w:val="0"/>
              </w:rPr>
            </w:pPr>
            <w:r>
              <w:rPr>
                <w:rFonts w:hint="eastAsia"/>
                <w:kern w:val="0"/>
              </w:rPr>
              <w:t>危险废物</w:t>
            </w:r>
          </w:p>
        </w:tc>
        <w:tc>
          <w:tcPr>
            <w:tcW w:w="504" w:type="pct"/>
            <w:vAlign w:val="center"/>
          </w:tcPr>
          <w:p w14:paraId="6004591B">
            <w:pPr>
              <w:jc w:val="center"/>
              <w:rPr>
                <w:kern w:val="0"/>
              </w:rPr>
            </w:pPr>
            <w:r>
              <w:rPr>
                <w:rFonts w:hint="eastAsia"/>
                <w:kern w:val="0"/>
              </w:rPr>
              <w:t>液态</w:t>
            </w:r>
          </w:p>
        </w:tc>
        <w:tc>
          <w:tcPr>
            <w:tcW w:w="658" w:type="pct"/>
            <w:vAlign w:val="center"/>
          </w:tcPr>
          <w:p w14:paraId="21DB55C6">
            <w:pPr>
              <w:jc w:val="center"/>
              <w:rPr>
                <w:kern w:val="0"/>
              </w:rPr>
            </w:pPr>
            <w:r>
              <w:rPr>
                <w:rFonts w:hint="eastAsia"/>
                <w:kern w:val="0"/>
              </w:rPr>
              <w:t>900-402-06</w:t>
            </w:r>
          </w:p>
        </w:tc>
        <w:tc>
          <w:tcPr>
            <w:tcW w:w="431" w:type="pct"/>
            <w:vAlign w:val="center"/>
          </w:tcPr>
          <w:p w14:paraId="76765528">
            <w:pPr>
              <w:jc w:val="center"/>
              <w:rPr>
                <w:kern w:val="0"/>
              </w:rPr>
            </w:pPr>
            <w:r>
              <w:rPr>
                <w:rFonts w:hint="eastAsia"/>
                <w:kern w:val="0"/>
              </w:rPr>
              <w:t>0.33</w:t>
            </w:r>
          </w:p>
        </w:tc>
        <w:tc>
          <w:tcPr>
            <w:tcW w:w="512" w:type="pct"/>
            <w:vAlign w:val="center"/>
          </w:tcPr>
          <w:p w14:paraId="34ADE3A1">
            <w:pPr>
              <w:jc w:val="center"/>
              <w:rPr>
                <w:kern w:val="0"/>
              </w:rPr>
            </w:pPr>
            <w:r>
              <w:rPr>
                <w:rFonts w:hint="eastAsia"/>
                <w:kern w:val="0"/>
              </w:rPr>
              <w:t>0.33</w:t>
            </w:r>
          </w:p>
        </w:tc>
        <w:tc>
          <w:tcPr>
            <w:tcW w:w="439" w:type="pct"/>
            <w:vMerge w:val="continue"/>
            <w:vAlign w:val="center"/>
          </w:tcPr>
          <w:p w14:paraId="0E027A52">
            <w:pPr>
              <w:jc w:val="center"/>
              <w:rPr>
                <w:kern w:val="0"/>
              </w:rPr>
            </w:pPr>
          </w:p>
        </w:tc>
      </w:tr>
      <w:tr w14:paraId="600E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vAlign w:val="center"/>
          </w:tcPr>
          <w:p w14:paraId="06182EB6">
            <w:pPr>
              <w:jc w:val="center"/>
              <w:rPr>
                <w:kern w:val="0"/>
              </w:rPr>
            </w:pPr>
            <w:r>
              <w:rPr>
                <w:rFonts w:hint="eastAsia"/>
                <w:kern w:val="0"/>
              </w:rPr>
              <w:t>4</w:t>
            </w:r>
          </w:p>
        </w:tc>
        <w:tc>
          <w:tcPr>
            <w:tcW w:w="713" w:type="pct"/>
            <w:shd w:val="clear" w:color="auto" w:fill="auto"/>
            <w:vAlign w:val="center"/>
          </w:tcPr>
          <w:p w14:paraId="68C4AA92">
            <w:pPr>
              <w:jc w:val="center"/>
              <w:rPr>
                <w:kern w:val="0"/>
              </w:rPr>
            </w:pPr>
            <w:r>
              <w:rPr>
                <w:rFonts w:hint="eastAsia"/>
                <w:kern w:val="0"/>
              </w:rPr>
              <w:t>废抹布</w:t>
            </w:r>
          </w:p>
        </w:tc>
        <w:tc>
          <w:tcPr>
            <w:tcW w:w="549" w:type="pct"/>
            <w:vAlign w:val="center"/>
          </w:tcPr>
          <w:p w14:paraId="5BD0948E">
            <w:pPr>
              <w:jc w:val="center"/>
              <w:rPr>
                <w:kern w:val="0"/>
              </w:rPr>
            </w:pPr>
            <w:r>
              <w:rPr>
                <w:rFonts w:hint="eastAsia"/>
                <w:kern w:val="0"/>
              </w:rPr>
              <w:t>设备保养</w:t>
            </w:r>
          </w:p>
        </w:tc>
        <w:tc>
          <w:tcPr>
            <w:tcW w:w="803" w:type="pct"/>
            <w:vAlign w:val="center"/>
          </w:tcPr>
          <w:p w14:paraId="6BDFEC8A">
            <w:pPr>
              <w:jc w:val="center"/>
              <w:rPr>
                <w:kern w:val="0"/>
              </w:rPr>
            </w:pPr>
            <w:r>
              <w:rPr>
                <w:rFonts w:hint="eastAsia"/>
                <w:kern w:val="0"/>
              </w:rPr>
              <w:t>危险废物</w:t>
            </w:r>
          </w:p>
        </w:tc>
        <w:tc>
          <w:tcPr>
            <w:tcW w:w="504" w:type="pct"/>
            <w:vAlign w:val="center"/>
          </w:tcPr>
          <w:p w14:paraId="08826BFD">
            <w:pPr>
              <w:jc w:val="center"/>
              <w:rPr>
                <w:kern w:val="0"/>
              </w:rPr>
            </w:pPr>
            <w:r>
              <w:rPr>
                <w:rFonts w:hint="eastAsia"/>
                <w:kern w:val="0"/>
              </w:rPr>
              <w:t>固态</w:t>
            </w:r>
          </w:p>
        </w:tc>
        <w:tc>
          <w:tcPr>
            <w:tcW w:w="658" w:type="pct"/>
            <w:vAlign w:val="center"/>
          </w:tcPr>
          <w:p w14:paraId="0E757426">
            <w:pPr>
              <w:jc w:val="center"/>
              <w:rPr>
                <w:kern w:val="0"/>
              </w:rPr>
            </w:pPr>
            <w:r>
              <w:rPr>
                <w:rFonts w:hint="eastAsia"/>
                <w:kern w:val="0"/>
              </w:rPr>
              <w:t>900-041-49</w:t>
            </w:r>
          </w:p>
        </w:tc>
        <w:tc>
          <w:tcPr>
            <w:tcW w:w="431" w:type="pct"/>
            <w:vAlign w:val="center"/>
          </w:tcPr>
          <w:p w14:paraId="4AF581DD">
            <w:pPr>
              <w:jc w:val="center"/>
              <w:rPr>
                <w:kern w:val="0"/>
              </w:rPr>
            </w:pPr>
            <w:r>
              <w:rPr>
                <w:rFonts w:hint="eastAsia"/>
                <w:kern w:val="0"/>
              </w:rPr>
              <w:t>25</w:t>
            </w:r>
          </w:p>
        </w:tc>
        <w:tc>
          <w:tcPr>
            <w:tcW w:w="512" w:type="pct"/>
            <w:vAlign w:val="center"/>
          </w:tcPr>
          <w:p w14:paraId="4783CDA2">
            <w:pPr>
              <w:jc w:val="center"/>
              <w:rPr>
                <w:kern w:val="0"/>
              </w:rPr>
            </w:pPr>
            <w:r>
              <w:rPr>
                <w:rFonts w:hint="eastAsia"/>
                <w:kern w:val="0"/>
              </w:rPr>
              <w:t>25</w:t>
            </w:r>
          </w:p>
        </w:tc>
        <w:tc>
          <w:tcPr>
            <w:tcW w:w="439" w:type="pct"/>
            <w:vMerge w:val="continue"/>
            <w:vAlign w:val="center"/>
          </w:tcPr>
          <w:p w14:paraId="26748B3B">
            <w:pPr>
              <w:jc w:val="center"/>
              <w:rPr>
                <w:kern w:val="0"/>
              </w:rPr>
            </w:pPr>
          </w:p>
        </w:tc>
      </w:tr>
      <w:tr w14:paraId="4C2C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vAlign w:val="center"/>
          </w:tcPr>
          <w:p w14:paraId="19D210F3">
            <w:pPr>
              <w:jc w:val="center"/>
              <w:rPr>
                <w:kern w:val="0"/>
              </w:rPr>
            </w:pPr>
            <w:r>
              <w:rPr>
                <w:rFonts w:hint="eastAsia"/>
                <w:kern w:val="0"/>
              </w:rPr>
              <w:t>5</w:t>
            </w:r>
          </w:p>
        </w:tc>
        <w:tc>
          <w:tcPr>
            <w:tcW w:w="713" w:type="pct"/>
            <w:shd w:val="clear" w:color="auto" w:fill="auto"/>
            <w:vAlign w:val="center"/>
          </w:tcPr>
          <w:p w14:paraId="2AE10CED">
            <w:pPr>
              <w:jc w:val="center"/>
              <w:rPr>
                <w:kern w:val="0"/>
              </w:rPr>
            </w:pPr>
            <w:r>
              <w:rPr>
                <w:rFonts w:hint="eastAsia"/>
                <w:kern w:val="0"/>
              </w:rPr>
              <w:t>废油墨桶</w:t>
            </w:r>
          </w:p>
        </w:tc>
        <w:tc>
          <w:tcPr>
            <w:tcW w:w="549" w:type="pct"/>
            <w:vAlign w:val="center"/>
          </w:tcPr>
          <w:p w14:paraId="16B9A0FD">
            <w:pPr>
              <w:jc w:val="center"/>
              <w:rPr>
                <w:kern w:val="0"/>
              </w:rPr>
            </w:pPr>
            <w:r>
              <w:rPr>
                <w:rFonts w:hint="eastAsia"/>
                <w:kern w:val="0"/>
              </w:rPr>
              <w:t>印刷</w:t>
            </w:r>
          </w:p>
        </w:tc>
        <w:tc>
          <w:tcPr>
            <w:tcW w:w="803" w:type="pct"/>
            <w:vAlign w:val="center"/>
          </w:tcPr>
          <w:p w14:paraId="6A61C8EC">
            <w:pPr>
              <w:jc w:val="center"/>
              <w:rPr>
                <w:kern w:val="0"/>
              </w:rPr>
            </w:pPr>
            <w:r>
              <w:rPr>
                <w:rFonts w:hint="eastAsia"/>
                <w:kern w:val="0"/>
              </w:rPr>
              <w:t>危险废物</w:t>
            </w:r>
          </w:p>
        </w:tc>
        <w:tc>
          <w:tcPr>
            <w:tcW w:w="504" w:type="pct"/>
            <w:vAlign w:val="center"/>
          </w:tcPr>
          <w:p w14:paraId="4465FCB8">
            <w:pPr>
              <w:jc w:val="center"/>
              <w:rPr>
                <w:kern w:val="0"/>
              </w:rPr>
            </w:pPr>
            <w:r>
              <w:rPr>
                <w:rFonts w:hint="eastAsia"/>
                <w:kern w:val="0"/>
              </w:rPr>
              <w:t>固态</w:t>
            </w:r>
          </w:p>
        </w:tc>
        <w:tc>
          <w:tcPr>
            <w:tcW w:w="658" w:type="pct"/>
            <w:vAlign w:val="center"/>
          </w:tcPr>
          <w:p w14:paraId="179D09C5">
            <w:pPr>
              <w:jc w:val="center"/>
              <w:rPr>
                <w:kern w:val="0"/>
              </w:rPr>
            </w:pPr>
            <w:r>
              <w:rPr>
                <w:kern w:val="0"/>
              </w:rPr>
              <w:t>264-013-12</w:t>
            </w:r>
          </w:p>
        </w:tc>
        <w:tc>
          <w:tcPr>
            <w:tcW w:w="431" w:type="pct"/>
            <w:vAlign w:val="center"/>
          </w:tcPr>
          <w:p w14:paraId="7E8C85C2">
            <w:pPr>
              <w:jc w:val="center"/>
              <w:rPr>
                <w:kern w:val="0"/>
              </w:rPr>
            </w:pPr>
            <w:r>
              <w:rPr>
                <w:rFonts w:hint="eastAsia"/>
                <w:kern w:val="0"/>
              </w:rPr>
              <w:t>68</w:t>
            </w:r>
          </w:p>
        </w:tc>
        <w:tc>
          <w:tcPr>
            <w:tcW w:w="512" w:type="pct"/>
            <w:vAlign w:val="center"/>
          </w:tcPr>
          <w:p w14:paraId="6FF45058">
            <w:pPr>
              <w:jc w:val="center"/>
              <w:rPr>
                <w:kern w:val="0"/>
              </w:rPr>
            </w:pPr>
            <w:r>
              <w:rPr>
                <w:rFonts w:hint="eastAsia"/>
                <w:kern w:val="0"/>
              </w:rPr>
              <w:t>68</w:t>
            </w:r>
          </w:p>
        </w:tc>
        <w:tc>
          <w:tcPr>
            <w:tcW w:w="439" w:type="pct"/>
            <w:vMerge w:val="continue"/>
            <w:vAlign w:val="center"/>
          </w:tcPr>
          <w:p w14:paraId="0ABB3D54">
            <w:pPr>
              <w:jc w:val="center"/>
              <w:rPr>
                <w:kern w:val="0"/>
              </w:rPr>
            </w:pPr>
          </w:p>
        </w:tc>
      </w:tr>
      <w:tr w14:paraId="79E2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vAlign w:val="center"/>
          </w:tcPr>
          <w:p w14:paraId="5F9D9372">
            <w:pPr>
              <w:jc w:val="center"/>
              <w:rPr>
                <w:kern w:val="0"/>
              </w:rPr>
            </w:pPr>
            <w:r>
              <w:rPr>
                <w:rFonts w:hint="eastAsia"/>
                <w:kern w:val="0"/>
              </w:rPr>
              <w:t>6</w:t>
            </w:r>
          </w:p>
        </w:tc>
        <w:tc>
          <w:tcPr>
            <w:tcW w:w="713" w:type="pct"/>
            <w:shd w:val="clear" w:color="auto" w:fill="auto"/>
            <w:vAlign w:val="center"/>
          </w:tcPr>
          <w:p w14:paraId="3B2E5EA5">
            <w:pPr>
              <w:jc w:val="center"/>
              <w:rPr>
                <w:kern w:val="0"/>
              </w:rPr>
            </w:pPr>
            <w:r>
              <w:rPr>
                <w:rFonts w:hint="eastAsia"/>
                <w:kern w:val="0"/>
              </w:rPr>
              <w:t>废油墨</w:t>
            </w:r>
          </w:p>
        </w:tc>
        <w:tc>
          <w:tcPr>
            <w:tcW w:w="549" w:type="pct"/>
            <w:vAlign w:val="center"/>
          </w:tcPr>
          <w:p w14:paraId="7CF1BECC">
            <w:pPr>
              <w:jc w:val="center"/>
              <w:rPr>
                <w:kern w:val="0"/>
              </w:rPr>
            </w:pPr>
            <w:r>
              <w:rPr>
                <w:rFonts w:hint="eastAsia"/>
                <w:kern w:val="0"/>
              </w:rPr>
              <w:t>印刷</w:t>
            </w:r>
          </w:p>
        </w:tc>
        <w:tc>
          <w:tcPr>
            <w:tcW w:w="803" w:type="pct"/>
            <w:vAlign w:val="center"/>
          </w:tcPr>
          <w:p w14:paraId="613196A9">
            <w:pPr>
              <w:jc w:val="center"/>
              <w:rPr>
                <w:kern w:val="0"/>
              </w:rPr>
            </w:pPr>
            <w:r>
              <w:rPr>
                <w:rFonts w:hint="eastAsia"/>
                <w:kern w:val="0"/>
              </w:rPr>
              <w:t>危险废物</w:t>
            </w:r>
          </w:p>
        </w:tc>
        <w:tc>
          <w:tcPr>
            <w:tcW w:w="504" w:type="pct"/>
            <w:vAlign w:val="center"/>
          </w:tcPr>
          <w:p w14:paraId="466DC9A8">
            <w:pPr>
              <w:jc w:val="center"/>
              <w:rPr>
                <w:kern w:val="0"/>
              </w:rPr>
            </w:pPr>
            <w:r>
              <w:rPr>
                <w:rFonts w:hint="eastAsia"/>
                <w:kern w:val="0"/>
              </w:rPr>
              <w:t>液态</w:t>
            </w:r>
          </w:p>
        </w:tc>
        <w:tc>
          <w:tcPr>
            <w:tcW w:w="658" w:type="pct"/>
            <w:vAlign w:val="center"/>
          </w:tcPr>
          <w:p w14:paraId="7CDDF9F6">
            <w:pPr>
              <w:jc w:val="center"/>
              <w:rPr>
                <w:kern w:val="0"/>
              </w:rPr>
            </w:pPr>
            <w:r>
              <w:rPr>
                <w:kern w:val="0"/>
              </w:rPr>
              <w:t>900-253-12</w:t>
            </w:r>
          </w:p>
        </w:tc>
        <w:tc>
          <w:tcPr>
            <w:tcW w:w="431" w:type="pct"/>
            <w:vAlign w:val="center"/>
          </w:tcPr>
          <w:p w14:paraId="6ACB3A97">
            <w:pPr>
              <w:jc w:val="center"/>
              <w:rPr>
                <w:kern w:val="0"/>
              </w:rPr>
            </w:pPr>
            <w:r>
              <w:rPr>
                <w:rFonts w:hint="eastAsia"/>
                <w:kern w:val="0"/>
              </w:rPr>
              <w:t>25</w:t>
            </w:r>
          </w:p>
        </w:tc>
        <w:tc>
          <w:tcPr>
            <w:tcW w:w="512" w:type="pct"/>
            <w:vAlign w:val="center"/>
          </w:tcPr>
          <w:p w14:paraId="1193A62C">
            <w:pPr>
              <w:jc w:val="center"/>
              <w:rPr>
                <w:kern w:val="0"/>
              </w:rPr>
            </w:pPr>
            <w:r>
              <w:rPr>
                <w:rFonts w:hint="eastAsia"/>
                <w:kern w:val="0"/>
              </w:rPr>
              <w:t>25</w:t>
            </w:r>
          </w:p>
        </w:tc>
        <w:tc>
          <w:tcPr>
            <w:tcW w:w="439" w:type="pct"/>
            <w:vMerge w:val="continue"/>
            <w:vAlign w:val="center"/>
          </w:tcPr>
          <w:p w14:paraId="685AAE70">
            <w:pPr>
              <w:jc w:val="center"/>
              <w:rPr>
                <w:kern w:val="0"/>
              </w:rPr>
            </w:pPr>
          </w:p>
        </w:tc>
      </w:tr>
      <w:tr w14:paraId="4F858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vAlign w:val="center"/>
          </w:tcPr>
          <w:p w14:paraId="1250F9E9">
            <w:pPr>
              <w:jc w:val="center"/>
              <w:rPr>
                <w:kern w:val="0"/>
              </w:rPr>
            </w:pPr>
            <w:r>
              <w:rPr>
                <w:rFonts w:hint="eastAsia"/>
                <w:kern w:val="0"/>
              </w:rPr>
              <w:t>7</w:t>
            </w:r>
          </w:p>
        </w:tc>
        <w:tc>
          <w:tcPr>
            <w:tcW w:w="713" w:type="pct"/>
            <w:shd w:val="clear" w:color="auto" w:fill="auto"/>
            <w:vAlign w:val="center"/>
          </w:tcPr>
          <w:p w14:paraId="479023C1">
            <w:pPr>
              <w:jc w:val="center"/>
              <w:rPr>
                <w:kern w:val="0"/>
              </w:rPr>
            </w:pPr>
            <w:r>
              <w:rPr>
                <w:rFonts w:hint="eastAsia"/>
                <w:kern w:val="0"/>
              </w:rPr>
              <w:t>废导热油渣</w:t>
            </w:r>
          </w:p>
        </w:tc>
        <w:tc>
          <w:tcPr>
            <w:tcW w:w="549" w:type="pct"/>
            <w:vAlign w:val="center"/>
          </w:tcPr>
          <w:p w14:paraId="7FB88138">
            <w:pPr>
              <w:jc w:val="center"/>
              <w:rPr>
                <w:kern w:val="0"/>
              </w:rPr>
            </w:pPr>
            <w:r>
              <w:rPr>
                <w:rFonts w:hint="eastAsia"/>
                <w:kern w:val="0"/>
              </w:rPr>
              <w:t>导热油炉</w:t>
            </w:r>
          </w:p>
        </w:tc>
        <w:tc>
          <w:tcPr>
            <w:tcW w:w="803" w:type="pct"/>
            <w:vAlign w:val="center"/>
          </w:tcPr>
          <w:p w14:paraId="644246F0">
            <w:pPr>
              <w:jc w:val="center"/>
              <w:rPr>
                <w:kern w:val="0"/>
              </w:rPr>
            </w:pPr>
            <w:r>
              <w:rPr>
                <w:rFonts w:hint="eastAsia"/>
                <w:kern w:val="0"/>
              </w:rPr>
              <w:t>危险废物</w:t>
            </w:r>
          </w:p>
        </w:tc>
        <w:tc>
          <w:tcPr>
            <w:tcW w:w="504" w:type="pct"/>
            <w:vAlign w:val="center"/>
          </w:tcPr>
          <w:p w14:paraId="5DA8604B">
            <w:pPr>
              <w:jc w:val="center"/>
              <w:rPr>
                <w:kern w:val="0"/>
              </w:rPr>
            </w:pPr>
            <w:r>
              <w:rPr>
                <w:rFonts w:hint="eastAsia"/>
                <w:kern w:val="0"/>
              </w:rPr>
              <w:t>固态</w:t>
            </w:r>
          </w:p>
        </w:tc>
        <w:tc>
          <w:tcPr>
            <w:tcW w:w="658" w:type="pct"/>
            <w:vAlign w:val="center"/>
          </w:tcPr>
          <w:p w14:paraId="1F8307CC">
            <w:pPr>
              <w:jc w:val="center"/>
              <w:rPr>
                <w:kern w:val="0"/>
              </w:rPr>
            </w:pPr>
            <w:r>
              <w:rPr>
                <w:kern w:val="0"/>
              </w:rPr>
              <w:t>900-249-07</w:t>
            </w:r>
          </w:p>
        </w:tc>
        <w:tc>
          <w:tcPr>
            <w:tcW w:w="431" w:type="pct"/>
            <w:vAlign w:val="center"/>
          </w:tcPr>
          <w:p w14:paraId="00CEDBD4">
            <w:pPr>
              <w:jc w:val="center"/>
              <w:rPr>
                <w:kern w:val="0"/>
              </w:rPr>
            </w:pPr>
            <w:r>
              <w:rPr>
                <w:rFonts w:hint="eastAsia"/>
                <w:kern w:val="0"/>
              </w:rPr>
              <w:t>0.05</w:t>
            </w:r>
          </w:p>
        </w:tc>
        <w:tc>
          <w:tcPr>
            <w:tcW w:w="512" w:type="pct"/>
            <w:vAlign w:val="center"/>
          </w:tcPr>
          <w:p w14:paraId="1AD408C5">
            <w:pPr>
              <w:jc w:val="center"/>
              <w:rPr>
                <w:kern w:val="0"/>
              </w:rPr>
            </w:pPr>
            <w:r>
              <w:rPr>
                <w:rFonts w:hint="eastAsia"/>
                <w:kern w:val="0"/>
              </w:rPr>
              <w:t>0.05</w:t>
            </w:r>
          </w:p>
        </w:tc>
        <w:tc>
          <w:tcPr>
            <w:tcW w:w="439" w:type="pct"/>
            <w:vMerge w:val="continue"/>
            <w:vAlign w:val="center"/>
          </w:tcPr>
          <w:p w14:paraId="53611C3F">
            <w:pPr>
              <w:jc w:val="center"/>
              <w:rPr>
                <w:kern w:val="0"/>
              </w:rPr>
            </w:pPr>
          </w:p>
        </w:tc>
      </w:tr>
      <w:tr w14:paraId="0385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vAlign w:val="center"/>
          </w:tcPr>
          <w:p w14:paraId="50D0609E">
            <w:pPr>
              <w:jc w:val="center"/>
              <w:rPr>
                <w:kern w:val="0"/>
              </w:rPr>
            </w:pPr>
            <w:r>
              <w:rPr>
                <w:rFonts w:hint="eastAsia"/>
                <w:kern w:val="0"/>
              </w:rPr>
              <w:t>8</w:t>
            </w:r>
          </w:p>
        </w:tc>
        <w:tc>
          <w:tcPr>
            <w:tcW w:w="713" w:type="pct"/>
            <w:vAlign w:val="center"/>
          </w:tcPr>
          <w:p w14:paraId="65177A1E">
            <w:pPr>
              <w:jc w:val="center"/>
              <w:rPr>
                <w:kern w:val="0"/>
              </w:rPr>
            </w:pPr>
            <w:r>
              <w:rPr>
                <w:rFonts w:hint="eastAsia"/>
                <w:kern w:val="0"/>
              </w:rPr>
              <w:t>废UV灯管</w:t>
            </w:r>
          </w:p>
        </w:tc>
        <w:tc>
          <w:tcPr>
            <w:tcW w:w="549" w:type="pct"/>
            <w:vAlign w:val="center"/>
          </w:tcPr>
          <w:p w14:paraId="50B4C03E">
            <w:pPr>
              <w:jc w:val="center"/>
              <w:rPr>
                <w:kern w:val="0"/>
              </w:rPr>
            </w:pPr>
            <w:r>
              <w:rPr>
                <w:rFonts w:hint="eastAsia"/>
                <w:kern w:val="0"/>
              </w:rPr>
              <w:t>印刷</w:t>
            </w:r>
          </w:p>
        </w:tc>
        <w:tc>
          <w:tcPr>
            <w:tcW w:w="803" w:type="pct"/>
            <w:vAlign w:val="center"/>
          </w:tcPr>
          <w:p w14:paraId="413FE137">
            <w:pPr>
              <w:jc w:val="center"/>
              <w:rPr>
                <w:kern w:val="0"/>
              </w:rPr>
            </w:pPr>
            <w:r>
              <w:rPr>
                <w:rFonts w:hint="eastAsia"/>
                <w:kern w:val="0"/>
              </w:rPr>
              <w:t>危险废物</w:t>
            </w:r>
          </w:p>
        </w:tc>
        <w:tc>
          <w:tcPr>
            <w:tcW w:w="504" w:type="pct"/>
            <w:vAlign w:val="center"/>
          </w:tcPr>
          <w:p w14:paraId="4AAFDAE3">
            <w:pPr>
              <w:jc w:val="center"/>
              <w:rPr>
                <w:kern w:val="0"/>
              </w:rPr>
            </w:pPr>
            <w:r>
              <w:rPr>
                <w:rFonts w:hint="eastAsia"/>
                <w:kern w:val="0"/>
              </w:rPr>
              <w:t>固态</w:t>
            </w:r>
          </w:p>
        </w:tc>
        <w:tc>
          <w:tcPr>
            <w:tcW w:w="658" w:type="pct"/>
            <w:vAlign w:val="center"/>
          </w:tcPr>
          <w:p w14:paraId="576D237C">
            <w:pPr>
              <w:jc w:val="center"/>
              <w:rPr>
                <w:kern w:val="0"/>
              </w:rPr>
            </w:pPr>
            <w:r>
              <w:rPr>
                <w:kern w:val="0"/>
              </w:rPr>
              <w:t>900-023-29</w:t>
            </w:r>
          </w:p>
        </w:tc>
        <w:tc>
          <w:tcPr>
            <w:tcW w:w="431" w:type="pct"/>
            <w:vAlign w:val="center"/>
          </w:tcPr>
          <w:p w14:paraId="10F730E7">
            <w:pPr>
              <w:jc w:val="center"/>
              <w:rPr>
                <w:kern w:val="0"/>
              </w:rPr>
            </w:pPr>
            <w:r>
              <w:rPr>
                <w:rFonts w:hint="eastAsia"/>
                <w:kern w:val="0"/>
              </w:rPr>
              <w:t>0.15</w:t>
            </w:r>
          </w:p>
        </w:tc>
        <w:tc>
          <w:tcPr>
            <w:tcW w:w="512" w:type="pct"/>
            <w:vAlign w:val="center"/>
          </w:tcPr>
          <w:p w14:paraId="761BD41F">
            <w:pPr>
              <w:jc w:val="center"/>
              <w:rPr>
                <w:kern w:val="0"/>
              </w:rPr>
            </w:pPr>
            <w:r>
              <w:rPr>
                <w:rFonts w:hint="eastAsia"/>
                <w:kern w:val="0"/>
              </w:rPr>
              <w:t>0.15</w:t>
            </w:r>
          </w:p>
        </w:tc>
        <w:tc>
          <w:tcPr>
            <w:tcW w:w="439" w:type="pct"/>
            <w:vMerge w:val="continue"/>
            <w:vAlign w:val="center"/>
          </w:tcPr>
          <w:p w14:paraId="24A5B109">
            <w:pPr>
              <w:jc w:val="center"/>
              <w:rPr>
                <w:kern w:val="0"/>
              </w:rPr>
            </w:pPr>
          </w:p>
        </w:tc>
      </w:tr>
      <w:tr w14:paraId="7B82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shd w:val="clear" w:color="auto" w:fill="auto"/>
            <w:vAlign w:val="center"/>
          </w:tcPr>
          <w:p w14:paraId="3593CC51">
            <w:pPr>
              <w:jc w:val="center"/>
              <w:rPr>
                <w:rFonts w:hint="eastAsia" w:ascii="Times New Roman" w:hAnsi="Times New Roman" w:eastAsia="宋体" w:cs="Times New Roman"/>
                <w:kern w:val="0"/>
                <w:sz w:val="21"/>
                <w:szCs w:val="21"/>
                <w:lang w:val="en-US" w:eastAsia="zh-CN" w:bidi="ar-SA"/>
              </w:rPr>
            </w:pPr>
            <w:r>
              <w:rPr>
                <w:rFonts w:hint="eastAsia"/>
                <w:kern w:val="0"/>
              </w:rPr>
              <w:t>9</w:t>
            </w:r>
          </w:p>
        </w:tc>
        <w:tc>
          <w:tcPr>
            <w:tcW w:w="713" w:type="pct"/>
            <w:vAlign w:val="center"/>
          </w:tcPr>
          <w:p w14:paraId="662F95CB">
            <w:pPr>
              <w:jc w:val="center"/>
              <w:rPr>
                <w:rFonts w:hint="eastAsia" w:eastAsia="宋体"/>
                <w:kern w:val="0"/>
                <w:lang w:val="en-US" w:eastAsia="zh-CN"/>
              </w:rPr>
            </w:pPr>
            <w:r>
              <w:rPr>
                <w:rFonts w:hint="eastAsia"/>
                <w:kern w:val="0"/>
                <w:lang w:val="en-US" w:eastAsia="zh-CN"/>
              </w:rPr>
              <w:t>废版</w:t>
            </w:r>
          </w:p>
        </w:tc>
        <w:tc>
          <w:tcPr>
            <w:tcW w:w="549" w:type="pct"/>
            <w:vAlign w:val="center"/>
          </w:tcPr>
          <w:p w14:paraId="42ED1340">
            <w:pPr>
              <w:jc w:val="center"/>
              <w:rPr>
                <w:rFonts w:hint="eastAsia" w:eastAsia="宋体"/>
                <w:kern w:val="0"/>
                <w:lang w:val="en-US" w:eastAsia="zh-CN"/>
              </w:rPr>
            </w:pPr>
            <w:r>
              <w:rPr>
                <w:rFonts w:hint="eastAsia"/>
                <w:kern w:val="0"/>
                <w:lang w:val="en-US" w:eastAsia="zh-CN"/>
              </w:rPr>
              <w:t>印刷</w:t>
            </w:r>
          </w:p>
        </w:tc>
        <w:tc>
          <w:tcPr>
            <w:tcW w:w="803" w:type="pct"/>
            <w:vAlign w:val="center"/>
          </w:tcPr>
          <w:p w14:paraId="5AB318B8">
            <w:pPr>
              <w:jc w:val="center"/>
              <w:rPr>
                <w:rFonts w:hint="eastAsia"/>
                <w:kern w:val="0"/>
              </w:rPr>
            </w:pPr>
            <w:r>
              <w:rPr>
                <w:rFonts w:hint="eastAsia"/>
                <w:kern w:val="0"/>
              </w:rPr>
              <w:t>危险废物</w:t>
            </w:r>
          </w:p>
        </w:tc>
        <w:tc>
          <w:tcPr>
            <w:tcW w:w="504" w:type="pct"/>
            <w:vAlign w:val="center"/>
          </w:tcPr>
          <w:p w14:paraId="6EA5B0BB">
            <w:pPr>
              <w:jc w:val="center"/>
              <w:rPr>
                <w:rFonts w:hint="eastAsia"/>
                <w:kern w:val="0"/>
              </w:rPr>
            </w:pPr>
            <w:r>
              <w:rPr>
                <w:rFonts w:hint="eastAsia"/>
                <w:kern w:val="0"/>
              </w:rPr>
              <w:t>固态</w:t>
            </w:r>
          </w:p>
        </w:tc>
        <w:tc>
          <w:tcPr>
            <w:tcW w:w="658" w:type="pct"/>
            <w:vAlign w:val="center"/>
          </w:tcPr>
          <w:p w14:paraId="0AAC0382">
            <w:pPr>
              <w:jc w:val="center"/>
              <w:rPr>
                <w:kern w:val="0"/>
              </w:rPr>
            </w:pPr>
            <w:r>
              <w:rPr>
                <w:rFonts w:hint="default" w:ascii="Times New Roman" w:hAnsi="Times New Roman" w:eastAsia="宋体" w:cs="Times New Roman"/>
                <w:b w:val="0"/>
                <w:bCs w:val="0"/>
                <w:kern w:val="0"/>
                <w:sz w:val="21"/>
              </w:rPr>
              <w:t>900-041-49</w:t>
            </w:r>
          </w:p>
        </w:tc>
        <w:tc>
          <w:tcPr>
            <w:tcW w:w="431" w:type="pct"/>
            <w:vAlign w:val="center"/>
          </w:tcPr>
          <w:p w14:paraId="40DDBD67">
            <w:pPr>
              <w:jc w:val="center"/>
              <w:rPr>
                <w:rFonts w:hint="eastAsia" w:eastAsia="宋体"/>
                <w:kern w:val="0"/>
                <w:lang w:val="en-US" w:eastAsia="zh-CN"/>
              </w:rPr>
            </w:pPr>
            <w:r>
              <w:rPr>
                <w:rFonts w:hint="eastAsia"/>
                <w:kern w:val="0"/>
                <w:lang w:val="en-US" w:eastAsia="zh-CN"/>
              </w:rPr>
              <w:t>5</w:t>
            </w:r>
          </w:p>
        </w:tc>
        <w:tc>
          <w:tcPr>
            <w:tcW w:w="512" w:type="pct"/>
            <w:vAlign w:val="center"/>
          </w:tcPr>
          <w:p w14:paraId="2EB87579">
            <w:pPr>
              <w:jc w:val="center"/>
              <w:rPr>
                <w:rFonts w:hint="eastAsia" w:eastAsia="宋体"/>
                <w:kern w:val="0"/>
                <w:lang w:val="en-US" w:eastAsia="zh-CN"/>
              </w:rPr>
            </w:pPr>
            <w:r>
              <w:rPr>
                <w:rFonts w:hint="eastAsia"/>
                <w:kern w:val="0"/>
                <w:lang w:val="en-US" w:eastAsia="zh-CN"/>
              </w:rPr>
              <w:t>5</w:t>
            </w:r>
          </w:p>
        </w:tc>
        <w:tc>
          <w:tcPr>
            <w:tcW w:w="439" w:type="pct"/>
            <w:vMerge w:val="continue"/>
            <w:vAlign w:val="center"/>
          </w:tcPr>
          <w:p w14:paraId="52EA00AB">
            <w:pPr>
              <w:jc w:val="center"/>
              <w:rPr>
                <w:kern w:val="0"/>
              </w:rPr>
            </w:pPr>
          </w:p>
        </w:tc>
      </w:tr>
      <w:tr w14:paraId="1E910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shd w:val="clear" w:color="auto" w:fill="auto"/>
            <w:vAlign w:val="center"/>
          </w:tcPr>
          <w:p w14:paraId="2E943D44">
            <w:pPr>
              <w:jc w:val="center"/>
              <w:rPr>
                <w:rFonts w:ascii="Times New Roman" w:hAnsi="Times New Roman" w:eastAsia="宋体" w:cs="Times New Roman"/>
                <w:kern w:val="0"/>
                <w:sz w:val="21"/>
                <w:szCs w:val="21"/>
                <w:lang w:val="en-US" w:eastAsia="zh-CN" w:bidi="ar-SA"/>
              </w:rPr>
            </w:pPr>
            <w:r>
              <w:rPr>
                <w:rFonts w:hint="eastAsia"/>
                <w:kern w:val="0"/>
              </w:rPr>
              <w:t>10</w:t>
            </w:r>
          </w:p>
        </w:tc>
        <w:tc>
          <w:tcPr>
            <w:tcW w:w="713" w:type="pct"/>
            <w:vAlign w:val="center"/>
          </w:tcPr>
          <w:p w14:paraId="07FF2768">
            <w:pPr>
              <w:jc w:val="center"/>
              <w:rPr>
                <w:kern w:val="0"/>
              </w:rPr>
            </w:pPr>
            <w:r>
              <w:rPr>
                <w:rFonts w:hint="eastAsia"/>
                <w:kern w:val="0"/>
              </w:rPr>
              <w:t>废纸</w:t>
            </w:r>
          </w:p>
        </w:tc>
        <w:tc>
          <w:tcPr>
            <w:tcW w:w="549" w:type="pct"/>
            <w:vAlign w:val="center"/>
          </w:tcPr>
          <w:p w14:paraId="6297821E">
            <w:pPr>
              <w:jc w:val="center"/>
              <w:rPr>
                <w:kern w:val="0"/>
              </w:rPr>
            </w:pPr>
            <w:r>
              <w:rPr>
                <w:rFonts w:hint="eastAsia"/>
                <w:kern w:val="0"/>
              </w:rPr>
              <w:t>裁剪、模切</w:t>
            </w:r>
          </w:p>
        </w:tc>
        <w:tc>
          <w:tcPr>
            <w:tcW w:w="803" w:type="pct"/>
            <w:vAlign w:val="center"/>
          </w:tcPr>
          <w:p w14:paraId="6967A1B9">
            <w:pPr>
              <w:jc w:val="center"/>
              <w:rPr>
                <w:kern w:val="0"/>
              </w:rPr>
            </w:pPr>
            <w:r>
              <w:rPr>
                <w:rFonts w:hint="eastAsia"/>
                <w:kern w:val="0"/>
              </w:rPr>
              <w:t>一般固废</w:t>
            </w:r>
          </w:p>
        </w:tc>
        <w:tc>
          <w:tcPr>
            <w:tcW w:w="504" w:type="pct"/>
            <w:vAlign w:val="center"/>
          </w:tcPr>
          <w:p w14:paraId="47B41477">
            <w:pPr>
              <w:jc w:val="center"/>
              <w:rPr>
                <w:kern w:val="0"/>
              </w:rPr>
            </w:pPr>
            <w:r>
              <w:rPr>
                <w:rFonts w:hint="eastAsia"/>
                <w:kern w:val="0"/>
              </w:rPr>
              <w:t>固态</w:t>
            </w:r>
          </w:p>
        </w:tc>
        <w:tc>
          <w:tcPr>
            <w:tcW w:w="658" w:type="pct"/>
            <w:vAlign w:val="center"/>
          </w:tcPr>
          <w:p w14:paraId="62820666">
            <w:pPr>
              <w:jc w:val="center"/>
              <w:rPr>
                <w:kern w:val="0"/>
              </w:rPr>
            </w:pPr>
            <w:r>
              <w:rPr>
                <w:rFonts w:hint="eastAsia"/>
                <w:kern w:val="0"/>
              </w:rPr>
              <w:t>/</w:t>
            </w:r>
          </w:p>
        </w:tc>
        <w:tc>
          <w:tcPr>
            <w:tcW w:w="431" w:type="pct"/>
            <w:vAlign w:val="center"/>
          </w:tcPr>
          <w:p w14:paraId="313C69D9">
            <w:pPr>
              <w:jc w:val="center"/>
              <w:rPr>
                <w:kern w:val="0"/>
              </w:rPr>
            </w:pPr>
            <w:r>
              <w:rPr>
                <w:rFonts w:hint="eastAsia"/>
                <w:kern w:val="0"/>
              </w:rPr>
              <w:t>2250</w:t>
            </w:r>
          </w:p>
        </w:tc>
        <w:tc>
          <w:tcPr>
            <w:tcW w:w="512" w:type="pct"/>
            <w:vAlign w:val="center"/>
          </w:tcPr>
          <w:p w14:paraId="75B567CB">
            <w:pPr>
              <w:jc w:val="center"/>
              <w:rPr>
                <w:kern w:val="0"/>
              </w:rPr>
            </w:pPr>
            <w:r>
              <w:rPr>
                <w:rFonts w:hint="eastAsia"/>
                <w:kern w:val="0"/>
              </w:rPr>
              <w:t>2250</w:t>
            </w:r>
          </w:p>
        </w:tc>
        <w:tc>
          <w:tcPr>
            <w:tcW w:w="439" w:type="pct"/>
            <w:vAlign w:val="center"/>
          </w:tcPr>
          <w:p w14:paraId="4B5BDF44">
            <w:pPr>
              <w:jc w:val="center"/>
              <w:rPr>
                <w:kern w:val="0"/>
              </w:rPr>
            </w:pPr>
            <w:r>
              <w:rPr>
                <w:rFonts w:hint="eastAsia"/>
                <w:kern w:val="0"/>
              </w:rPr>
              <w:t>有资质的物资回收单位进行回收处置</w:t>
            </w:r>
          </w:p>
        </w:tc>
      </w:tr>
      <w:tr w14:paraId="50B47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shd w:val="clear" w:color="auto" w:fill="auto"/>
            <w:vAlign w:val="center"/>
          </w:tcPr>
          <w:p w14:paraId="3D7C6246">
            <w:pPr>
              <w:jc w:val="center"/>
              <w:rPr>
                <w:rFonts w:ascii="Times New Roman" w:hAnsi="Times New Roman" w:eastAsia="宋体" w:cs="Times New Roman"/>
                <w:kern w:val="0"/>
                <w:sz w:val="21"/>
                <w:szCs w:val="21"/>
                <w:lang w:val="en-US" w:eastAsia="zh-CN" w:bidi="ar-SA"/>
              </w:rPr>
            </w:pPr>
            <w:r>
              <w:rPr>
                <w:rFonts w:hint="eastAsia"/>
                <w:kern w:val="0"/>
              </w:rPr>
              <w:t>11</w:t>
            </w:r>
          </w:p>
        </w:tc>
        <w:tc>
          <w:tcPr>
            <w:tcW w:w="713" w:type="pct"/>
            <w:vAlign w:val="center"/>
          </w:tcPr>
          <w:p w14:paraId="67D2E0A2">
            <w:pPr>
              <w:jc w:val="center"/>
              <w:rPr>
                <w:kern w:val="0"/>
              </w:rPr>
            </w:pPr>
            <w:r>
              <w:rPr>
                <w:rFonts w:hint="eastAsia"/>
                <w:kern w:val="0"/>
              </w:rPr>
              <w:t>废膜</w:t>
            </w:r>
          </w:p>
        </w:tc>
        <w:tc>
          <w:tcPr>
            <w:tcW w:w="549" w:type="pct"/>
            <w:vAlign w:val="center"/>
          </w:tcPr>
          <w:p w14:paraId="20009273">
            <w:pPr>
              <w:jc w:val="center"/>
              <w:rPr>
                <w:kern w:val="0"/>
              </w:rPr>
            </w:pPr>
            <w:r>
              <w:rPr>
                <w:rFonts w:hint="eastAsia"/>
                <w:kern w:val="0"/>
              </w:rPr>
              <w:t>裁剪、模切</w:t>
            </w:r>
          </w:p>
        </w:tc>
        <w:tc>
          <w:tcPr>
            <w:tcW w:w="803" w:type="pct"/>
            <w:vAlign w:val="center"/>
          </w:tcPr>
          <w:p w14:paraId="50FF1952">
            <w:pPr>
              <w:jc w:val="center"/>
              <w:rPr>
                <w:kern w:val="0"/>
              </w:rPr>
            </w:pPr>
            <w:r>
              <w:rPr>
                <w:rFonts w:hint="eastAsia"/>
                <w:kern w:val="0"/>
              </w:rPr>
              <w:t>一般固废</w:t>
            </w:r>
          </w:p>
        </w:tc>
        <w:tc>
          <w:tcPr>
            <w:tcW w:w="504" w:type="pct"/>
            <w:vAlign w:val="center"/>
          </w:tcPr>
          <w:p w14:paraId="657B4CEF">
            <w:pPr>
              <w:jc w:val="center"/>
              <w:rPr>
                <w:kern w:val="0"/>
              </w:rPr>
            </w:pPr>
            <w:r>
              <w:rPr>
                <w:rFonts w:hint="eastAsia"/>
                <w:kern w:val="0"/>
              </w:rPr>
              <w:t>固态</w:t>
            </w:r>
          </w:p>
        </w:tc>
        <w:tc>
          <w:tcPr>
            <w:tcW w:w="658" w:type="pct"/>
            <w:vAlign w:val="center"/>
          </w:tcPr>
          <w:p w14:paraId="4643471D">
            <w:pPr>
              <w:jc w:val="center"/>
              <w:rPr>
                <w:kern w:val="0"/>
              </w:rPr>
            </w:pPr>
            <w:r>
              <w:rPr>
                <w:rFonts w:hint="eastAsia"/>
                <w:kern w:val="0"/>
              </w:rPr>
              <w:t>/</w:t>
            </w:r>
          </w:p>
        </w:tc>
        <w:tc>
          <w:tcPr>
            <w:tcW w:w="431" w:type="pct"/>
            <w:vAlign w:val="center"/>
          </w:tcPr>
          <w:p w14:paraId="1E0BF8A8">
            <w:pPr>
              <w:jc w:val="center"/>
              <w:rPr>
                <w:kern w:val="0"/>
              </w:rPr>
            </w:pPr>
            <w:r>
              <w:rPr>
                <w:rFonts w:hint="eastAsia"/>
                <w:kern w:val="0"/>
              </w:rPr>
              <w:t>220m</w:t>
            </w:r>
            <w:r>
              <w:rPr>
                <w:rFonts w:hint="eastAsia"/>
                <w:kern w:val="0"/>
                <w:vertAlign w:val="superscript"/>
              </w:rPr>
              <w:t>2</w:t>
            </w:r>
          </w:p>
        </w:tc>
        <w:tc>
          <w:tcPr>
            <w:tcW w:w="512" w:type="pct"/>
            <w:vAlign w:val="center"/>
          </w:tcPr>
          <w:p w14:paraId="4C4F05B2">
            <w:pPr>
              <w:jc w:val="center"/>
              <w:rPr>
                <w:kern w:val="0"/>
              </w:rPr>
            </w:pPr>
            <w:r>
              <w:rPr>
                <w:rFonts w:hint="eastAsia"/>
                <w:kern w:val="0"/>
              </w:rPr>
              <w:t>220m</w:t>
            </w:r>
            <w:r>
              <w:rPr>
                <w:rFonts w:hint="eastAsia"/>
                <w:kern w:val="0"/>
                <w:vertAlign w:val="superscript"/>
              </w:rPr>
              <w:t>2</w:t>
            </w:r>
          </w:p>
        </w:tc>
        <w:tc>
          <w:tcPr>
            <w:tcW w:w="439" w:type="pct"/>
            <w:vAlign w:val="center"/>
          </w:tcPr>
          <w:p w14:paraId="0E9A4E24">
            <w:pPr>
              <w:jc w:val="center"/>
              <w:rPr>
                <w:kern w:val="0"/>
              </w:rPr>
            </w:pPr>
            <w:r>
              <w:rPr>
                <w:rFonts w:hint="eastAsia"/>
                <w:kern w:val="0"/>
              </w:rPr>
              <w:t>原厂家回收进行再生</w:t>
            </w:r>
          </w:p>
        </w:tc>
      </w:tr>
      <w:tr w14:paraId="2CE1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shd w:val="clear" w:color="auto" w:fill="auto"/>
            <w:vAlign w:val="center"/>
          </w:tcPr>
          <w:p w14:paraId="357AC9D4">
            <w:pPr>
              <w:jc w:val="center"/>
              <w:rPr>
                <w:rFonts w:ascii="Times New Roman" w:hAnsi="Times New Roman" w:eastAsia="宋体" w:cs="Times New Roman"/>
                <w:kern w:val="0"/>
                <w:sz w:val="21"/>
                <w:szCs w:val="21"/>
                <w:lang w:val="en-US" w:eastAsia="zh-CN" w:bidi="ar-SA"/>
              </w:rPr>
            </w:pPr>
            <w:r>
              <w:rPr>
                <w:rFonts w:hint="eastAsia"/>
                <w:kern w:val="0"/>
              </w:rPr>
              <w:t>12</w:t>
            </w:r>
          </w:p>
        </w:tc>
        <w:tc>
          <w:tcPr>
            <w:tcW w:w="713" w:type="pct"/>
            <w:vAlign w:val="center"/>
          </w:tcPr>
          <w:p w14:paraId="429D8FC6">
            <w:pPr>
              <w:jc w:val="center"/>
              <w:rPr>
                <w:kern w:val="0"/>
              </w:rPr>
            </w:pPr>
            <w:r>
              <w:rPr>
                <w:rFonts w:hint="eastAsia"/>
                <w:kern w:val="0"/>
              </w:rPr>
              <w:t>生活垃圾</w:t>
            </w:r>
          </w:p>
        </w:tc>
        <w:tc>
          <w:tcPr>
            <w:tcW w:w="549" w:type="pct"/>
            <w:vAlign w:val="center"/>
          </w:tcPr>
          <w:p w14:paraId="31A17CE4">
            <w:pPr>
              <w:jc w:val="center"/>
              <w:rPr>
                <w:kern w:val="0"/>
              </w:rPr>
            </w:pPr>
            <w:r>
              <w:rPr>
                <w:rFonts w:hint="eastAsia"/>
                <w:kern w:val="0"/>
              </w:rPr>
              <w:t>员工生活</w:t>
            </w:r>
          </w:p>
        </w:tc>
        <w:tc>
          <w:tcPr>
            <w:tcW w:w="803" w:type="pct"/>
            <w:vAlign w:val="center"/>
          </w:tcPr>
          <w:p w14:paraId="1B410821">
            <w:pPr>
              <w:jc w:val="center"/>
              <w:rPr>
                <w:kern w:val="0"/>
              </w:rPr>
            </w:pPr>
            <w:r>
              <w:rPr>
                <w:rFonts w:hint="eastAsia"/>
                <w:kern w:val="0"/>
              </w:rPr>
              <w:t>一般固废</w:t>
            </w:r>
          </w:p>
        </w:tc>
        <w:tc>
          <w:tcPr>
            <w:tcW w:w="504" w:type="pct"/>
            <w:vAlign w:val="center"/>
          </w:tcPr>
          <w:p w14:paraId="28E1908A">
            <w:pPr>
              <w:jc w:val="center"/>
              <w:rPr>
                <w:kern w:val="0"/>
              </w:rPr>
            </w:pPr>
            <w:r>
              <w:rPr>
                <w:rFonts w:hint="eastAsia"/>
                <w:kern w:val="0"/>
              </w:rPr>
              <w:t>固态</w:t>
            </w:r>
          </w:p>
        </w:tc>
        <w:tc>
          <w:tcPr>
            <w:tcW w:w="658" w:type="pct"/>
            <w:vAlign w:val="center"/>
          </w:tcPr>
          <w:p w14:paraId="7072BA99">
            <w:pPr>
              <w:jc w:val="center"/>
              <w:rPr>
                <w:kern w:val="0"/>
              </w:rPr>
            </w:pPr>
            <w:r>
              <w:rPr>
                <w:rFonts w:hint="eastAsia"/>
                <w:kern w:val="0"/>
              </w:rPr>
              <w:t>/</w:t>
            </w:r>
          </w:p>
        </w:tc>
        <w:tc>
          <w:tcPr>
            <w:tcW w:w="431" w:type="pct"/>
            <w:vAlign w:val="center"/>
          </w:tcPr>
          <w:p w14:paraId="7C6D6FD2">
            <w:pPr>
              <w:jc w:val="center"/>
              <w:rPr>
                <w:kern w:val="0"/>
              </w:rPr>
            </w:pPr>
            <w:r>
              <w:rPr>
                <w:rFonts w:hint="eastAsia"/>
                <w:kern w:val="0"/>
              </w:rPr>
              <w:t>180</w:t>
            </w:r>
          </w:p>
        </w:tc>
        <w:tc>
          <w:tcPr>
            <w:tcW w:w="512" w:type="pct"/>
            <w:vAlign w:val="center"/>
          </w:tcPr>
          <w:p w14:paraId="0D67CF64">
            <w:pPr>
              <w:jc w:val="center"/>
              <w:rPr>
                <w:kern w:val="0"/>
              </w:rPr>
            </w:pPr>
            <w:r>
              <w:rPr>
                <w:rFonts w:hint="eastAsia"/>
                <w:kern w:val="0"/>
              </w:rPr>
              <w:t>180</w:t>
            </w:r>
          </w:p>
        </w:tc>
        <w:tc>
          <w:tcPr>
            <w:tcW w:w="439" w:type="pct"/>
            <w:vMerge w:val="restart"/>
            <w:vAlign w:val="center"/>
          </w:tcPr>
          <w:p w14:paraId="628BEBCB">
            <w:pPr>
              <w:jc w:val="center"/>
              <w:rPr>
                <w:kern w:val="0"/>
              </w:rPr>
            </w:pPr>
            <w:r>
              <w:rPr>
                <w:rFonts w:hint="eastAsia"/>
                <w:kern w:val="0"/>
              </w:rPr>
              <w:t>环卫部门统一清运</w:t>
            </w:r>
          </w:p>
        </w:tc>
      </w:tr>
      <w:tr w14:paraId="3073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8" w:type="pct"/>
            <w:vAlign w:val="center"/>
          </w:tcPr>
          <w:p w14:paraId="6ACF597E">
            <w:pPr>
              <w:jc w:val="center"/>
              <w:rPr>
                <w:rFonts w:hint="default" w:eastAsia="宋体"/>
                <w:kern w:val="0"/>
                <w:lang w:val="en-US" w:eastAsia="zh-CN"/>
              </w:rPr>
            </w:pPr>
            <w:r>
              <w:rPr>
                <w:rFonts w:hint="eastAsia"/>
                <w:kern w:val="0"/>
                <w:lang w:val="en-US" w:eastAsia="zh-CN"/>
              </w:rPr>
              <w:t>13</w:t>
            </w:r>
          </w:p>
        </w:tc>
        <w:tc>
          <w:tcPr>
            <w:tcW w:w="713" w:type="pct"/>
            <w:vAlign w:val="center"/>
          </w:tcPr>
          <w:p w14:paraId="2FA931F5">
            <w:pPr>
              <w:jc w:val="center"/>
              <w:rPr>
                <w:kern w:val="0"/>
              </w:rPr>
            </w:pPr>
            <w:r>
              <w:rPr>
                <w:rFonts w:hint="eastAsia"/>
                <w:kern w:val="0"/>
              </w:rPr>
              <w:t>餐厨垃圾</w:t>
            </w:r>
          </w:p>
        </w:tc>
        <w:tc>
          <w:tcPr>
            <w:tcW w:w="549" w:type="pct"/>
            <w:vAlign w:val="center"/>
          </w:tcPr>
          <w:p w14:paraId="08EE4F29">
            <w:pPr>
              <w:jc w:val="center"/>
              <w:rPr>
                <w:kern w:val="0"/>
              </w:rPr>
            </w:pPr>
            <w:r>
              <w:rPr>
                <w:rFonts w:hint="eastAsia"/>
                <w:kern w:val="0"/>
              </w:rPr>
              <w:t>员工生活</w:t>
            </w:r>
          </w:p>
        </w:tc>
        <w:tc>
          <w:tcPr>
            <w:tcW w:w="803" w:type="pct"/>
            <w:vAlign w:val="center"/>
          </w:tcPr>
          <w:p w14:paraId="395F927D">
            <w:pPr>
              <w:jc w:val="center"/>
              <w:rPr>
                <w:kern w:val="0"/>
              </w:rPr>
            </w:pPr>
            <w:r>
              <w:rPr>
                <w:rFonts w:hint="eastAsia"/>
                <w:kern w:val="0"/>
              </w:rPr>
              <w:t>一般固废</w:t>
            </w:r>
          </w:p>
        </w:tc>
        <w:tc>
          <w:tcPr>
            <w:tcW w:w="504" w:type="pct"/>
            <w:vAlign w:val="center"/>
          </w:tcPr>
          <w:p w14:paraId="2283A0E6">
            <w:pPr>
              <w:jc w:val="center"/>
              <w:rPr>
                <w:kern w:val="0"/>
              </w:rPr>
            </w:pPr>
            <w:r>
              <w:rPr>
                <w:rFonts w:hint="eastAsia"/>
                <w:kern w:val="0"/>
              </w:rPr>
              <w:t>固态</w:t>
            </w:r>
          </w:p>
        </w:tc>
        <w:tc>
          <w:tcPr>
            <w:tcW w:w="658" w:type="pct"/>
            <w:vAlign w:val="center"/>
          </w:tcPr>
          <w:p w14:paraId="2EC06914">
            <w:pPr>
              <w:jc w:val="center"/>
              <w:rPr>
                <w:kern w:val="0"/>
              </w:rPr>
            </w:pPr>
            <w:r>
              <w:rPr>
                <w:rFonts w:hint="eastAsia"/>
                <w:kern w:val="0"/>
              </w:rPr>
              <w:t>/</w:t>
            </w:r>
          </w:p>
        </w:tc>
        <w:tc>
          <w:tcPr>
            <w:tcW w:w="431" w:type="pct"/>
            <w:vAlign w:val="center"/>
          </w:tcPr>
          <w:p w14:paraId="268BEFB8">
            <w:pPr>
              <w:jc w:val="center"/>
              <w:rPr>
                <w:kern w:val="0"/>
              </w:rPr>
            </w:pPr>
            <w:r>
              <w:rPr>
                <w:rFonts w:hint="eastAsia"/>
                <w:kern w:val="0"/>
              </w:rPr>
              <w:t>120</w:t>
            </w:r>
          </w:p>
        </w:tc>
        <w:tc>
          <w:tcPr>
            <w:tcW w:w="512" w:type="pct"/>
            <w:vAlign w:val="center"/>
          </w:tcPr>
          <w:p w14:paraId="61783C4F">
            <w:pPr>
              <w:jc w:val="center"/>
              <w:rPr>
                <w:kern w:val="0"/>
              </w:rPr>
            </w:pPr>
            <w:r>
              <w:rPr>
                <w:rFonts w:hint="eastAsia"/>
                <w:kern w:val="0"/>
              </w:rPr>
              <w:t>120</w:t>
            </w:r>
          </w:p>
        </w:tc>
        <w:tc>
          <w:tcPr>
            <w:tcW w:w="439" w:type="pct"/>
            <w:vMerge w:val="continue"/>
            <w:vAlign w:val="center"/>
          </w:tcPr>
          <w:p w14:paraId="5CAE9410">
            <w:pPr>
              <w:jc w:val="center"/>
              <w:rPr>
                <w:kern w:val="0"/>
              </w:rPr>
            </w:pPr>
          </w:p>
        </w:tc>
      </w:tr>
    </w:tbl>
    <w:p w14:paraId="78A8BA61">
      <w:pPr>
        <w:jc w:val="center"/>
        <w:rPr>
          <w:kern w:val="0"/>
        </w:rPr>
      </w:pPr>
    </w:p>
    <w:p w14:paraId="2039D9F7">
      <w:pPr>
        <w:adjustRightInd w:val="0"/>
        <w:snapToGrid w:val="0"/>
        <w:spacing w:line="360" w:lineRule="auto"/>
        <w:ind w:firstLine="480" w:firstLineChars="200"/>
        <w:outlineLvl w:val="4"/>
        <w:rPr>
          <w:b/>
          <w:bCs/>
          <w:sz w:val="24"/>
        </w:rPr>
      </w:pPr>
      <w:r>
        <w:rPr>
          <w:rFonts w:hint="eastAsia"/>
          <w:b/>
          <w:bCs/>
          <w:sz w:val="24"/>
        </w:rPr>
        <w:t>7.4噪声</w:t>
      </w:r>
    </w:p>
    <w:p w14:paraId="666BAB39">
      <w:pPr>
        <w:adjustRightInd w:val="0"/>
        <w:snapToGrid w:val="0"/>
        <w:spacing w:line="360" w:lineRule="auto"/>
        <w:ind w:firstLine="480" w:firstLineChars="200"/>
        <w:rPr>
          <w:sz w:val="24"/>
        </w:rPr>
      </w:pPr>
      <w:r>
        <w:rPr>
          <w:rFonts w:hint="eastAsia"/>
          <w:sz w:val="24"/>
        </w:rPr>
        <w:t>本次项目噪声污染物源强主要来自于各生产设备运行及废气处理设施运行时各类风机产生的噪声，本次项目厂界外周边50米范围内不存在声环境项保护目标，本项目涉及的高噪声设备经厂房基础隔声降噪后对环境不会造成明显影响</w:t>
      </w:r>
      <w:r>
        <w:rPr>
          <w:sz w:val="24"/>
        </w:rPr>
        <w:t>。</w:t>
      </w:r>
    </w:p>
    <w:p w14:paraId="4B94A962">
      <w:pPr>
        <w:pStyle w:val="45"/>
        <w:rPr>
          <w:rFonts w:ascii="Times New Roman" w:hAnsi="Times New Roman"/>
          <w:sz w:val="24"/>
        </w:rPr>
      </w:pPr>
    </w:p>
    <w:p w14:paraId="21330239">
      <w:pPr>
        <w:pStyle w:val="45"/>
        <w:rPr>
          <w:rFonts w:ascii="Times New Roman" w:hAnsi="Times New Roman"/>
          <w:sz w:val="24"/>
        </w:rPr>
      </w:pPr>
    </w:p>
    <w:p w14:paraId="3CE91495">
      <w:pPr>
        <w:pStyle w:val="45"/>
        <w:rPr>
          <w:rFonts w:ascii="Times New Roman" w:hAnsi="Times New Roman"/>
          <w:sz w:val="24"/>
        </w:rPr>
      </w:pPr>
    </w:p>
    <w:p w14:paraId="54C763BB">
      <w:pPr>
        <w:pStyle w:val="45"/>
        <w:rPr>
          <w:rFonts w:ascii="Times New Roman" w:hAnsi="Times New Roman"/>
          <w:sz w:val="24"/>
        </w:rPr>
      </w:pPr>
    </w:p>
    <w:p w14:paraId="0049E157">
      <w:pPr>
        <w:pStyle w:val="45"/>
        <w:rPr>
          <w:rFonts w:ascii="Times New Roman" w:hAnsi="Times New Roman"/>
          <w:sz w:val="24"/>
        </w:rPr>
      </w:pPr>
    </w:p>
    <w:p w14:paraId="2D56895E">
      <w:pPr>
        <w:pStyle w:val="45"/>
        <w:rPr>
          <w:rFonts w:ascii="Times New Roman" w:hAnsi="Times New Roman"/>
          <w:sz w:val="24"/>
        </w:rPr>
      </w:pPr>
    </w:p>
    <w:p w14:paraId="5BA85BD6">
      <w:pPr>
        <w:pStyle w:val="45"/>
        <w:rPr>
          <w:rFonts w:ascii="Times New Roman" w:hAnsi="Times New Roman"/>
          <w:sz w:val="24"/>
        </w:rPr>
      </w:pPr>
    </w:p>
    <w:p w14:paraId="531CDC59">
      <w:pPr>
        <w:pStyle w:val="45"/>
        <w:rPr>
          <w:rFonts w:ascii="Times New Roman" w:hAnsi="Times New Roman"/>
          <w:sz w:val="24"/>
        </w:rPr>
      </w:pPr>
    </w:p>
    <w:p w14:paraId="35A93DB5">
      <w:pPr>
        <w:pStyle w:val="45"/>
        <w:rPr>
          <w:rFonts w:ascii="Times New Roman" w:hAnsi="Times New Roman"/>
          <w:sz w:val="24"/>
        </w:rPr>
      </w:pPr>
    </w:p>
    <w:p w14:paraId="278BA6CA">
      <w:pPr>
        <w:pStyle w:val="45"/>
        <w:rPr>
          <w:rFonts w:ascii="Times New Roman" w:hAnsi="Times New Roman"/>
          <w:sz w:val="24"/>
        </w:rPr>
      </w:pPr>
    </w:p>
    <w:p w14:paraId="04A8BB16">
      <w:pPr>
        <w:pStyle w:val="45"/>
        <w:rPr>
          <w:rFonts w:ascii="Times New Roman" w:hAnsi="Times New Roman"/>
          <w:sz w:val="24"/>
        </w:rPr>
      </w:pPr>
    </w:p>
    <w:p w14:paraId="73D1A893">
      <w:pPr>
        <w:pStyle w:val="45"/>
        <w:rPr>
          <w:rFonts w:ascii="Times New Roman" w:hAnsi="Times New Roman"/>
          <w:sz w:val="24"/>
        </w:rPr>
      </w:pPr>
    </w:p>
    <w:p w14:paraId="57E985F9">
      <w:pPr>
        <w:pStyle w:val="45"/>
        <w:jc w:val="both"/>
        <w:rPr>
          <w:rFonts w:ascii="Times New Roman" w:hAnsi="Times New Roman"/>
          <w:sz w:val="24"/>
        </w:rPr>
      </w:pPr>
    </w:p>
    <w:p w14:paraId="750F1838">
      <w:pPr>
        <w:pStyle w:val="122"/>
        <w:ind w:firstLine="0" w:firstLineChars="0"/>
        <w:outlineLvl w:val="1"/>
        <w:rPr>
          <w:b/>
        </w:rPr>
      </w:pPr>
      <w:r>
        <w:rPr>
          <w:b/>
        </w:rPr>
        <w:t>3</w:t>
      </w:r>
      <w:r>
        <w:rPr>
          <w:rFonts w:hint="eastAsia"/>
          <w:b/>
        </w:rPr>
        <w:t>、总量控制指标</w:t>
      </w:r>
    </w:p>
    <w:p w14:paraId="5F211A5F">
      <w:pPr>
        <w:adjustRightInd w:val="0"/>
        <w:snapToGrid w:val="0"/>
        <w:spacing w:line="360" w:lineRule="auto"/>
        <w:ind w:firstLine="480" w:firstLineChars="200"/>
        <w:rPr>
          <w:sz w:val="24"/>
          <w:szCs w:val="24"/>
        </w:rPr>
      </w:pPr>
      <w:r>
        <w:rPr>
          <w:sz w:val="24"/>
          <w:szCs w:val="24"/>
        </w:rPr>
        <w:t>根据现行的环保管理要求，污染物排放总量控制仍是我国现阶段强有力的环保管理措施，主要总量控制指标为：二氧化硫（SO</w:t>
      </w:r>
      <w:r>
        <w:rPr>
          <w:sz w:val="24"/>
          <w:szCs w:val="24"/>
          <w:vertAlign w:val="subscript"/>
        </w:rPr>
        <w:t>2</w:t>
      </w:r>
      <w:r>
        <w:rPr>
          <w:sz w:val="24"/>
          <w:szCs w:val="24"/>
        </w:rPr>
        <w:t>）、化学需氧量（COD）、氨氮（NH</w:t>
      </w:r>
      <w:r>
        <w:rPr>
          <w:sz w:val="24"/>
          <w:szCs w:val="24"/>
          <w:vertAlign w:val="subscript"/>
        </w:rPr>
        <w:t>3</w:t>
      </w:r>
      <w:r>
        <w:rPr>
          <w:sz w:val="24"/>
          <w:szCs w:val="24"/>
        </w:rPr>
        <w:t>-N）和氮氧化物（NO</w:t>
      </w:r>
      <w:r>
        <w:rPr>
          <w:sz w:val="24"/>
          <w:szCs w:val="24"/>
          <w:vertAlign w:val="subscript"/>
        </w:rPr>
        <w:t>x</w:t>
      </w:r>
      <w:r>
        <w:rPr>
          <w:sz w:val="24"/>
          <w:szCs w:val="24"/>
        </w:rPr>
        <w:t>）及工业烟粉尘、重金属、挥发性有机物（VOCs）。</w:t>
      </w:r>
    </w:p>
    <w:p w14:paraId="13FD9C6F">
      <w:pPr>
        <w:adjustRightInd w:val="0"/>
        <w:snapToGrid w:val="0"/>
        <w:spacing w:line="360" w:lineRule="auto"/>
        <w:ind w:firstLine="480" w:firstLineChars="200"/>
        <w:rPr>
          <w:bCs/>
          <w:sz w:val="24"/>
          <w:szCs w:val="24"/>
        </w:rPr>
      </w:pPr>
      <w:r>
        <w:rPr>
          <w:rFonts w:hint="eastAsia"/>
          <w:bCs/>
          <w:sz w:val="24"/>
          <w:szCs w:val="24"/>
        </w:rPr>
        <w:t>根据《杭州市建设项目和排污权交易总量审核管理暂行规定》（杭环发〔2015〕143 号），建设项目总量指标削减替代比例要求为：印染、造纸、化工、医药、制革等行业建设项目新增化学需氧量总量指标削减替代比例为1：1.2，新增氨氮总量指标削减替代比例为1:1.5。其他行业新增COD和氨氮总量指标削减替代比例均不低于1:1。则本项目COD新增排放量按1:1.2进行削减替代，氨氮新增排放量按1:1.</w:t>
      </w:r>
      <w:r>
        <w:rPr>
          <w:bCs/>
          <w:sz w:val="24"/>
          <w:szCs w:val="24"/>
        </w:rPr>
        <w:t>5</w:t>
      </w:r>
      <w:r>
        <w:rPr>
          <w:rFonts w:hint="eastAsia"/>
          <w:bCs/>
          <w:sz w:val="24"/>
          <w:szCs w:val="24"/>
        </w:rPr>
        <w:t>进行削减替代</w:t>
      </w:r>
      <w:r>
        <w:rPr>
          <w:bCs/>
          <w:sz w:val="24"/>
          <w:szCs w:val="24"/>
        </w:rPr>
        <w:t>。</w:t>
      </w:r>
    </w:p>
    <w:p w14:paraId="036713B6">
      <w:pPr>
        <w:adjustRightInd w:val="0"/>
        <w:snapToGrid w:val="0"/>
        <w:spacing w:line="360" w:lineRule="auto"/>
        <w:ind w:firstLine="480" w:firstLineChars="200"/>
        <w:rPr>
          <w:sz w:val="24"/>
          <w:szCs w:val="24"/>
        </w:rPr>
      </w:pPr>
      <w:r>
        <w:rPr>
          <w:sz w:val="24"/>
          <w:szCs w:val="24"/>
        </w:rPr>
        <w:t>本项目实施后，企业全厂污染物排放总量</w:t>
      </w:r>
      <w:r>
        <w:rPr>
          <w:rFonts w:hint="eastAsia"/>
          <w:sz w:val="24"/>
          <w:szCs w:val="24"/>
        </w:rPr>
        <w:t>不超过原环评批复总量，因此无需进行削减替代。</w:t>
      </w:r>
      <w:r>
        <w:rPr>
          <w:sz w:val="24"/>
          <w:szCs w:val="24"/>
        </w:rPr>
        <w:t>详见下表。</w:t>
      </w:r>
    </w:p>
    <w:p w14:paraId="246BE83D">
      <w:pPr>
        <w:pStyle w:val="116"/>
        <w:numPr>
          <w:ilvl w:val="0"/>
          <w:numId w:val="0"/>
        </w:numPr>
        <w:spacing w:before="0" w:beforeLines="0"/>
        <w:rPr>
          <w:color w:val="000000"/>
          <w:sz w:val="24"/>
          <w:szCs w:val="24"/>
        </w:rPr>
      </w:pPr>
      <w:r>
        <w:rPr>
          <w:rFonts w:hint="eastAsia" w:ascii="Times New Roman" w:hAnsi="Times New Roman" w:eastAsia="宋体"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zh-CN" w:eastAsia="zh-CN" w:bidi="ar-SA"/>
        </w:rPr>
        <w:t>表</w:t>
      </w:r>
      <w:r>
        <w:rPr>
          <w:rFonts w:hint="eastAsia"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en-US" w:eastAsia="zh-CN" w:bidi="ar-SA"/>
        </w:rPr>
        <w:t xml:space="preserve">27  </w:t>
      </w:r>
      <w:r>
        <w:rPr>
          <w:color w:val="000000"/>
          <w:sz w:val="24"/>
          <w:szCs w:val="24"/>
        </w:rPr>
        <w:t>全厂污染物排放产排情况</w:t>
      </w:r>
      <w:r>
        <w:rPr>
          <w:rFonts w:hint="eastAsia"/>
          <w:color w:val="000000"/>
          <w:sz w:val="24"/>
          <w:szCs w:val="24"/>
        </w:rPr>
        <w:t xml:space="preserve">   </w:t>
      </w:r>
      <w:r>
        <w:rPr>
          <w:color w:val="000000"/>
          <w:sz w:val="24"/>
          <w:szCs w:val="24"/>
        </w:rPr>
        <w:t xml:space="preserve"> 单位：t/a</w:t>
      </w:r>
    </w:p>
    <w:tbl>
      <w:tblPr>
        <w:tblStyle w:val="88"/>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309"/>
        <w:gridCol w:w="1594"/>
        <w:gridCol w:w="1419"/>
        <w:gridCol w:w="1241"/>
        <w:gridCol w:w="1419"/>
        <w:gridCol w:w="1419"/>
        <w:gridCol w:w="1243"/>
      </w:tblGrid>
      <w:tr w14:paraId="0D3E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tcBorders>
              <w:bottom w:val="single" w:color="auto" w:sz="4" w:space="0"/>
            </w:tcBorders>
            <w:tcMar>
              <w:top w:w="0" w:type="dxa"/>
              <w:left w:w="57" w:type="dxa"/>
              <w:bottom w:w="0" w:type="dxa"/>
              <w:right w:w="57" w:type="dxa"/>
            </w:tcMar>
            <w:vAlign w:val="center"/>
          </w:tcPr>
          <w:p w14:paraId="5AB92BB3">
            <w:pPr>
              <w:adjustRightInd w:val="0"/>
              <w:snapToGrid w:val="0"/>
              <w:jc w:val="center"/>
            </w:pPr>
            <w:r>
              <w:t>污染源</w:t>
            </w:r>
          </w:p>
        </w:tc>
        <w:tc>
          <w:tcPr>
            <w:tcW w:w="826" w:type="pct"/>
            <w:tcBorders>
              <w:bottom w:val="single" w:color="auto" w:sz="4" w:space="0"/>
            </w:tcBorders>
            <w:tcMar>
              <w:top w:w="0" w:type="dxa"/>
              <w:left w:w="57" w:type="dxa"/>
              <w:bottom w:w="0" w:type="dxa"/>
              <w:right w:w="57" w:type="dxa"/>
            </w:tcMar>
            <w:vAlign w:val="center"/>
          </w:tcPr>
          <w:p w14:paraId="0CCE4D12">
            <w:pPr>
              <w:adjustRightInd w:val="0"/>
              <w:snapToGrid w:val="0"/>
              <w:jc w:val="center"/>
            </w:pPr>
            <w:r>
              <w:t>污染物</w:t>
            </w:r>
          </w:p>
        </w:tc>
        <w:tc>
          <w:tcPr>
            <w:tcW w:w="735" w:type="pct"/>
            <w:tcBorders>
              <w:bottom w:val="single" w:color="auto" w:sz="4" w:space="0"/>
            </w:tcBorders>
            <w:vAlign w:val="center"/>
          </w:tcPr>
          <w:p w14:paraId="616F5340">
            <w:pPr>
              <w:adjustRightInd w:val="0"/>
              <w:snapToGrid w:val="0"/>
              <w:jc w:val="center"/>
            </w:pPr>
            <w:r>
              <w:t>原审批排放量</w:t>
            </w:r>
          </w:p>
        </w:tc>
        <w:tc>
          <w:tcPr>
            <w:tcW w:w="643" w:type="pct"/>
            <w:tcBorders>
              <w:bottom w:val="single" w:color="auto" w:sz="4" w:space="0"/>
            </w:tcBorders>
            <w:vAlign w:val="center"/>
          </w:tcPr>
          <w:p w14:paraId="06D9A26F">
            <w:pPr>
              <w:adjustRightInd w:val="0"/>
              <w:snapToGrid w:val="0"/>
              <w:jc w:val="center"/>
            </w:pPr>
            <w:r>
              <w:t>本项目排放量</w:t>
            </w:r>
          </w:p>
        </w:tc>
        <w:tc>
          <w:tcPr>
            <w:tcW w:w="735" w:type="pct"/>
            <w:tcBorders>
              <w:bottom w:val="single" w:color="auto" w:sz="4" w:space="0"/>
            </w:tcBorders>
            <w:vAlign w:val="center"/>
          </w:tcPr>
          <w:p w14:paraId="66392A2E">
            <w:pPr>
              <w:adjustRightInd w:val="0"/>
              <w:snapToGrid w:val="0"/>
              <w:jc w:val="center"/>
            </w:pPr>
            <w:r>
              <w:t>以新带老排放量</w:t>
            </w:r>
          </w:p>
        </w:tc>
        <w:tc>
          <w:tcPr>
            <w:tcW w:w="735" w:type="pct"/>
            <w:tcBorders>
              <w:bottom w:val="single" w:color="auto" w:sz="4" w:space="0"/>
            </w:tcBorders>
            <w:vAlign w:val="center"/>
          </w:tcPr>
          <w:p w14:paraId="3A1406D8">
            <w:pPr>
              <w:adjustRightInd w:val="0"/>
              <w:snapToGrid w:val="0"/>
              <w:jc w:val="center"/>
            </w:pPr>
            <w:r>
              <w:t>扩建后全厂排放量</w:t>
            </w:r>
          </w:p>
        </w:tc>
        <w:tc>
          <w:tcPr>
            <w:tcW w:w="644" w:type="pct"/>
            <w:tcBorders>
              <w:bottom w:val="single" w:color="auto" w:sz="4" w:space="0"/>
            </w:tcBorders>
            <w:vAlign w:val="center"/>
          </w:tcPr>
          <w:p w14:paraId="2D576808">
            <w:pPr>
              <w:adjustRightInd w:val="0"/>
              <w:snapToGrid w:val="0"/>
              <w:jc w:val="center"/>
            </w:pPr>
            <w:r>
              <w:t>增减量</w:t>
            </w:r>
          </w:p>
        </w:tc>
      </w:tr>
      <w:tr w14:paraId="26EE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restart"/>
            <w:tcMar>
              <w:top w:w="0" w:type="dxa"/>
              <w:left w:w="57" w:type="dxa"/>
              <w:bottom w:w="0" w:type="dxa"/>
              <w:right w:w="57" w:type="dxa"/>
            </w:tcMar>
            <w:vAlign w:val="center"/>
          </w:tcPr>
          <w:p w14:paraId="3E40B763">
            <w:pPr>
              <w:adjustRightInd w:val="0"/>
              <w:snapToGrid w:val="0"/>
              <w:jc w:val="center"/>
            </w:pPr>
            <w:r>
              <w:t>废气</w:t>
            </w:r>
          </w:p>
        </w:tc>
        <w:tc>
          <w:tcPr>
            <w:tcW w:w="826" w:type="pct"/>
            <w:tcMar>
              <w:top w:w="0" w:type="dxa"/>
              <w:left w:w="57" w:type="dxa"/>
              <w:bottom w:w="0" w:type="dxa"/>
              <w:right w:w="57" w:type="dxa"/>
            </w:tcMar>
            <w:vAlign w:val="center"/>
          </w:tcPr>
          <w:p w14:paraId="53C827CE">
            <w:pPr>
              <w:jc w:val="center"/>
            </w:pPr>
            <w:r>
              <w:rPr>
                <w:rFonts w:hint="eastAsia"/>
              </w:rPr>
              <w:t>二氧化硫</w:t>
            </w:r>
          </w:p>
        </w:tc>
        <w:tc>
          <w:tcPr>
            <w:tcW w:w="735" w:type="pct"/>
            <w:vAlign w:val="center"/>
          </w:tcPr>
          <w:p w14:paraId="40ABF7AE">
            <w:pPr>
              <w:jc w:val="center"/>
            </w:pPr>
            <w:r>
              <w:rPr>
                <w:rFonts w:hint="eastAsia"/>
              </w:rPr>
              <w:t>0.14</w:t>
            </w:r>
          </w:p>
        </w:tc>
        <w:tc>
          <w:tcPr>
            <w:tcW w:w="643" w:type="pct"/>
            <w:vAlign w:val="center"/>
          </w:tcPr>
          <w:p w14:paraId="2049B2FE">
            <w:pPr>
              <w:widowControl/>
              <w:jc w:val="center"/>
            </w:pPr>
            <w:r>
              <w:rPr>
                <w:rFonts w:hint="eastAsia"/>
              </w:rPr>
              <w:t>0</w:t>
            </w:r>
          </w:p>
        </w:tc>
        <w:tc>
          <w:tcPr>
            <w:tcW w:w="735" w:type="pct"/>
            <w:vAlign w:val="center"/>
          </w:tcPr>
          <w:p w14:paraId="46647983">
            <w:pPr>
              <w:widowControl/>
              <w:jc w:val="center"/>
            </w:pPr>
            <w:r>
              <w:rPr>
                <w:rFonts w:hint="eastAsia"/>
              </w:rPr>
              <w:t>0.035</w:t>
            </w:r>
          </w:p>
        </w:tc>
        <w:tc>
          <w:tcPr>
            <w:tcW w:w="735" w:type="pct"/>
            <w:vAlign w:val="center"/>
          </w:tcPr>
          <w:p w14:paraId="17967C1F">
            <w:pPr>
              <w:widowControl/>
              <w:jc w:val="center"/>
            </w:pPr>
            <w:r>
              <w:rPr>
                <w:rFonts w:hint="eastAsia"/>
              </w:rPr>
              <w:t>0.035</w:t>
            </w:r>
          </w:p>
        </w:tc>
        <w:tc>
          <w:tcPr>
            <w:tcW w:w="644" w:type="pct"/>
            <w:vAlign w:val="center"/>
          </w:tcPr>
          <w:p w14:paraId="03246976">
            <w:pPr>
              <w:widowControl/>
              <w:jc w:val="center"/>
            </w:pPr>
            <w:r>
              <w:rPr>
                <w:rFonts w:hint="eastAsia"/>
              </w:rPr>
              <w:t>-0.105t/a</w:t>
            </w:r>
          </w:p>
        </w:tc>
      </w:tr>
      <w:tr w14:paraId="368C7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291E3D62">
            <w:pPr>
              <w:adjustRightInd w:val="0"/>
              <w:snapToGrid w:val="0"/>
              <w:jc w:val="center"/>
            </w:pPr>
          </w:p>
        </w:tc>
        <w:tc>
          <w:tcPr>
            <w:tcW w:w="826" w:type="pct"/>
            <w:tcMar>
              <w:top w:w="0" w:type="dxa"/>
              <w:left w:w="57" w:type="dxa"/>
              <w:bottom w:w="0" w:type="dxa"/>
              <w:right w:w="57" w:type="dxa"/>
            </w:tcMar>
            <w:vAlign w:val="center"/>
          </w:tcPr>
          <w:p w14:paraId="0825AF13">
            <w:pPr>
              <w:jc w:val="center"/>
            </w:pPr>
            <w:r>
              <w:rPr>
                <w:rFonts w:hint="eastAsia"/>
              </w:rPr>
              <w:t>氮氧化物</w:t>
            </w:r>
          </w:p>
        </w:tc>
        <w:tc>
          <w:tcPr>
            <w:tcW w:w="735" w:type="pct"/>
            <w:vAlign w:val="center"/>
          </w:tcPr>
          <w:p w14:paraId="28BA108B">
            <w:pPr>
              <w:jc w:val="center"/>
            </w:pPr>
            <w:r>
              <w:rPr>
                <w:rFonts w:hint="eastAsia"/>
              </w:rPr>
              <w:t>0.67</w:t>
            </w:r>
          </w:p>
        </w:tc>
        <w:tc>
          <w:tcPr>
            <w:tcW w:w="643" w:type="pct"/>
            <w:vAlign w:val="center"/>
          </w:tcPr>
          <w:p w14:paraId="05197785">
            <w:pPr>
              <w:widowControl/>
              <w:jc w:val="center"/>
            </w:pPr>
            <w:r>
              <w:rPr>
                <w:rFonts w:hint="eastAsia"/>
              </w:rPr>
              <w:t>0</w:t>
            </w:r>
          </w:p>
        </w:tc>
        <w:tc>
          <w:tcPr>
            <w:tcW w:w="735" w:type="pct"/>
            <w:vAlign w:val="center"/>
          </w:tcPr>
          <w:p w14:paraId="3D0AE6AF">
            <w:pPr>
              <w:widowControl/>
              <w:jc w:val="center"/>
            </w:pPr>
            <w:r>
              <w:rPr>
                <w:rFonts w:hint="eastAsia"/>
              </w:rPr>
              <w:t>0.384</w:t>
            </w:r>
          </w:p>
        </w:tc>
        <w:tc>
          <w:tcPr>
            <w:tcW w:w="735" w:type="pct"/>
            <w:vAlign w:val="center"/>
          </w:tcPr>
          <w:p w14:paraId="66409858">
            <w:pPr>
              <w:widowControl/>
              <w:jc w:val="center"/>
            </w:pPr>
            <w:r>
              <w:rPr>
                <w:rFonts w:hint="eastAsia"/>
              </w:rPr>
              <w:t>0.384</w:t>
            </w:r>
          </w:p>
        </w:tc>
        <w:tc>
          <w:tcPr>
            <w:tcW w:w="644" w:type="pct"/>
            <w:vAlign w:val="center"/>
          </w:tcPr>
          <w:p w14:paraId="572160D4">
            <w:pPr>
              <w:widowControl/>
              <w:jc w:val="center"/>
            </w:pPr>
            <w:r>
              <w:rPr>
                <w:rFonts w:hint="eastAsia"/>
              </w:rPr>
              <w:t>-0.286t/a</w:t>
            </w:r>
          </w:p>
        </w:tc>
      </w:tr>
      <w:tr w14:paraId="3C080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46D74A23">
            <w:pPr>
              <w:adjustRightInd w:val="0"/>
              <w:snapToGrid w:val="0"/>
              <w:jc w:val="center"/>
            </w:pPr>
          </w:p>
        </w:tc>
        <w:tc>
          <w:tcPr>
            <w:tcW w:w="826" w:type="pct"/>
            <w:tcMar>
              <w:top w:w="0" w:type="dxa"/>
              <w:left w:w="57" w:type="dxa"/>
              <w:bottom w:w="0" w:type="dxa"/>
              <w:right w:w="57" w:type="dxa"/>
            </w:tcMar>
            <w:vAlign w:val="center"/>
          </w:tcPr>
          <w:p w14:paraId="4C43F097">
            <w:pPr>
              <w:jc w:val="center"/>
            </w:pPr>
            <w:r>
              <w:rPr>
                <w:rFonts w:hint="eastAsia"/>
              </w:rPr>
              <w:t>VOCs</w:t>
            </w:r>
          </w:p>
        </w:tc>
        <w:tc>
          <w:tcPr>
            <w:tcW w:w="735" w:type="pct"/>
            <w:vAlign w:val="center"/>
          </w:tcPr>
          <w:p w14:paraId="65719C75">
            <w:pPr>
              <w:jc w:val="center"/>
            </w:pPr>
            <w:r>
              <w:rPr>
                <w:rFonts w:hint="eastAsia"/>
              </w:rPr>
              <w:t>3.7492</w:t>
            </w:r>
          </w:p>
        </w:tc>
        <w:tc>
          <w:tcPr>
            <w:tcW w:w="643" w:type="pct"/>
            <w:vAlign w:val="center"/>
          </w:tcPr>
          <w:p w14:paraId="528C18E8">
            <w:pPr>
              <w:widowControl/>
              <w:jc w:val="center"/>
              <w:rPr>
                <w:rFonts w:hint="default" w:eastAsia="宋体"/>
                <w:lang w:val="en-US" w:eastAsia="zh-CN"/>
              </w:rPr>
            </w:pPr>
            <w:r>
              <w:rPr>
                <w:rFonts w:hint="eastAsia"/>
                <w:lang w:val="en-US" w:eastAsia="zh-CN"/>
              </w:rPr>
              <w:t>1.555</w:t>
            </w:r>
          </w:p>
        </w:tc>
        <w:tc>
          <w:tcPr>
            <w:tcW w:w="735" w:type="pct"/>
            <w:vAlign w:val="center"/>
          </w:tcPr>
          <w:p w14:paraId="63A46567">
            <w:pPr>
              <w:widowControl/>
              <w:jc w:val="center"/>
              <w:rPr>
                <w:rFonts w:hint="default" w:eastAsia="宋体"/>
                <w:lang w:val="en-US" w:eastAsia="zh-CN"/>
              </w:rPr>
            </w:pPr>
            <w:r>
              <w:rPr>
                <w:rFonts w:hint="eastAsia"/>
                <w:lang w:val="en-US" w:eastAsia="zh-CN"/>
              </w:rPr>
              <w:t>2.162</w:t>
            </w:r>
          </w:p>
        </w:tc>
        <w:tc>
          <w:tcPr>
            <w:tcW w:w="735" w:type="pct"/>
            <w:vAlign w:val="center"/>
          </w:tcPr>
          <w:p w14:paraId="34D31A8D">
            <w:pPr>
              <w:widowControl/>
              <w:jc w:val="center"/>
              <w:rPr>
                <w:rFonts w:hint="default" w:eastAsia="宋体"/>
                <w:lang w:val="en-US" w:eastAsia="zh-CN"/>
              </w:rPr>
            </w:pPr>
            <w:r>
              <w:rPr>
                <w:rFonts w:hint="eastAsia"/>
                <w:lang w:val="en-US" w:eastAsia="zh-CN"/>
              </w:rPr>
              <w:t>3.717</w:t>
            </w:r>
          </w:p>
        </w:tc>
        <w:tc>
          <w:tcPr>
            <w:tcW w:w="644" w:type="pct"/>
            <w:vAlign w:val="center"/>
          </w:tcPr>
          <w:p w14:paraId="21AE6FE9">
            <w:pPr>
              <w:widowControl/>
              <w:jc w:val="center"/>
            </w:pPr>
            <w:r>
              <w:rPr>
                <w:rFonts w:hint="eastAsia"/>
              </w:rPr>
              <w:t>-0.</w:t>
            </w:r>
            <w:r>
              <w:rPr>
                <w:rFonts w:hint="eastAsia"/>
                <w:lang w:val="en-US" w:eastAsia="zh-CN"/>
              </w:rPr>
              <w:t>0322</w:t>
            </w:r>
            <w:r>
              <w:rPr>
                <w:rFonts w:hint="eastAsia"/>
              </w:rPr>
              <w:t>t/a</w:t>
            </w:r>
          </w:p>
        </w:tc>
      </w:tr>
      <w:tr w14:paraId="0F5B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restart"/>
            <w:tcMar>
              <w:top w:w="0" w:type="dxa"/>
              <w:left w:w="57" w:type="dxa"/>
              <w:bottom w:w="0" w:type="dxa"/>
              <w:right w:w="57" w:type="dxa"/>
            </w:tcMar>
            <w:vAlign w:val="center"/>
          </w:tcPr>
          <w:p w14:paraId="1BB0B649">
            <w:pPr>
              <w:adjustRightInd w:val="0"/>
              <w:snapToGrid w:val="0"/>
              <w:jc w:val="center"/>
            </w:pPr>
            <w:r>
              <w:t>废水</w:t>
            </w:r>
          </w:p>
        </w:tc>
        <w:tc>
          <w:tcPr>
            <w:tcW w:w="826" w:type="pct"/>
            <w:tcMar>
              <w:top w:w="0" w:type="dxa"/>
              <w:left w:w="57" w:type="dxa"/>
              <w:bottom w:w="0" w:type="dxa"/>
              <w:right w:w="57" w:type="dxa"/>
            </w:tcMar>
            <w:vAlign w:val="center"/>
          </w:tcPr>
          <w:p w14:paraId="654DC49E">
            <w:pPr>
              <w:adjustRightInd w:val="0"/>
              <w:snapToGrid w:val="0"/>
              <w:jc w:val="center"/>
            </w:pPr>
            <w:r>
              <w:t>废水量</w:t>
            </w:r>
          </w:p>
        </w:tc>
        <w:tc>
          <w:tcPr>
            <w:tcW w:w="735" w:type="pct"/>
            <w:vAlign w:val="center"/>
          </w:tcPr>
          <w:p w14:paraId="737CC0C8">
            <w:pPr>
              <w:widowControl/>
              <w:jc w:val="center"/>
            </w:pPr>
            <w:r>
              <w:rPr>
                <w:rFonts w:hint="eastAsia"/>
              </w:rPr>
              <w:t>31400</w:t>
            </w:r>
          </w:p>
        </w:tc>
        <w:tc>
          <w:tcPr>
            <w:tcW w:w="643" w:type="pct"/>
            <w:vAlign w:val="center"/>
          </w:tcPr>
          <w:p w14:paraId="13FC9B44">
            <w:pPr>
              <w:adjustRightInd w:val="0"/>
              <w:snapToGrid w:val="0"/>
              <w:jc w:val="center"/>
            </w:pPr>
            <w:r>
              <w:rPr>
                <w:rFonts w:hint="eastAsia"/>
              </w:rPr>
              <w:t>0</w:t>
            </w:r>
          </w:p>
        </w:tc>
        <w:tc>
          <w:tcPr>
            <w:tcW w:w="735" w:type="pct"/>
            <w:vAlign w:val="center"/>
          </w:tcPr>
          <w:p w14:paraId="5CDD34AD">
            <w:pPr>
              <w:jc w:val="center"/>
            </w:pPr>
            <w:r>
              <w:rPr>
                <w:rFonts w:hint="eastAsia"/>
              </w:rPr>
              <w:t>31400</w:t>
            </w:r>
          </w:p>
        </w:tc>
        <w:tc>
          <w:tcPr>
            <w:tcW w:w="735" w:type="pct"/>
            <w:vAlign w:val="center"/>
          </w:tcPr>
          <w:p w14:paraId="2D3ABACC">
            <w:pPr>
              <w:jc w:val="center"/>
            </w:pPr>
            <w:r>
              <w:rPr>
                <w:rFonts w:hint="eastAsia"/>
              </w:rPr>
              <w:t>31400</w:t>
            </w:r>
          </w:p>
        </w:tc>
        <w:tc>
          <w:tcPr>
            <w:tcW w:w="644" w:type="pct"/>
            <w:vAlign w:val="center"/>
          </w:tcPr>
          <w:p w14:paraId="411CF7CE">
            <w:pPr>
              <w:jc w:val="center"/>
            </w:pPr>
            <w:r>
              <w:rPr>
                <w:rFonts w:hint="eastAsia"/>
              </w:rPr>
              <w:t>0</w:t>
            </w:r>
          </w:p>
        </w:tc>
      </w:tr>
      <w:tr w14:paraId="2E58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41D36CA2">
            <w:pPr>
              <w:adjustRightInd w:val="0"/>
              <w:snapToGrid w:val="0"/>
              <w:jc w:val="center"/>
            </w:pPr>
          </w:p>
        </w:tc>
        <w:tc>
          <w:tcPr>
            <w:tcW w:w="826" w:type="pct"/>
            <w:tcMar>
              <w:top w:w="0" w:type="dxa"/>
              <w:left w:w="57" w:type="dxa"/>
              <w:bottom w:w="0" w:type="dxa"/>
              <w:right w:w="57" w:type="dxa"/>
            </w:tcMar>
            <w:vAlign w:val="center"/>
          </w:tcPr>
          <w:p w14:paraId="66FB58B8">
            <w:pPr>
              <w:adjustRightInd w:val="0"/>
              <w:snapToGrid w:val="0"/>
              <w:jc w:val="center"/>
            </w:pPr>
            <w:r>
              <w:t>COD</w:t>
            </w:r>
            <w:r>
              <w:rPr>
                <w:vertAlign w:val="subscript"/>
              </w:rPr>
              <w:t>Cr</w:t>
            </w:r>
          </w:p>
        </w:tc>
        <w:tc>
          <w:tcPr>
            <w:tcW w:w="735" w:type="pct"/>
            <w:vAlign w:val="center"/>
          </w:tcPr>
          <w:p w14:paraId="53876AD3">
            <w:pPr>
              <w:widowControl/>
              <w:jc w:val="center"/>
            </w:pPr>
            <w:r>
              <w:rPr>
                <w:rFonts w:hint="eastAsia"/>
              </w:rPr>
              <w:t>1.88</w:t>
            </w:r>
          </w:p>
        </w:tc>
        <w:tc>
          <w:tcPr>
            <w:tcW w:w="643" w:type="pct"/>
            <w:vAlign w:val="center"/>
          </w:tcPr>
          <w:p w14:paraId="0D1A14A5">
            <w:pPr>
              <w:adjustRightInd w:val="0"/>
              <w:snapToGrid w:val="0"/>
              <w:jc w:val="center"/>
            </w:pPr>
            <w:r>
              <w:rPr>
                <w:rFonts w:hint="eastAsia"/>
              </w:rPr>
              <w:t>0</w:t>
            </w:r>
          </w:p>
        </w:tc>
        <w:tc>
          <w:tcPr>
            <w:tcW w:w="735" w:type="pct"/>
            <w:vAlign w:val="center"/>
          </w:tcPr>
          <w:p w14:paraId="3C96B850">
            <w:pPr>
              <w:widowControl/>
              <w:jc w:val="center"/>
            </w:pPr>
            <w:r>
              <w:rPr>
                <w:rFonts w:hint="eastAsia"/>
              </w:rPr>
              <w:t>1.256</w:t>
            </w:r>
          </w:p>
        </w:tc>
        <w:tc>
          <w:tcPr>
            <w:tcW w:w="1419" w:type="dxa"/>
            <w:vAlign w:val="center"/>
          </w:tcPr>
          <w:p w14:paraId="7D299BA4">
            <w:pPr>
              <w:widowControl/>
              <w:jc w:val="center"/>
            </w:pPr>
            <w:r>
              <w:rPr>
                <w:rFonts w:hint="eastAsia"/>
              </w:rPr>
              <w:t>1.256</w:t>
            </w:r>
          </w:p>
        </w:tc>
        <w:tc>
          <w:tcPr>
            <w:tcW w:w="644" w:type="pct"/>
            <w:vAlign w:val="center"/>
          </w:tcPr>
          <w:p w14:paraId="4044E6D4">
            <w:pPr>
              <w:jc w:val="center"/>
            </w:pPr>
            <w:r>
              <w:rPr>
                <w:rFonts w:hint="eastAsia"/>
              </w:rPr>
              <w:t>-0.624*</w:t>
            </w:r>
          </w:p>
        </w:tc>
      </w:tr>
      <w:tr w14:paraId="7BB9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056D79E0">
            <w:pPr>
              <w:adjustRightInd w:val="0"/>
              <w:snapToGrid w:val="0"/>
              <w:jc w:val="center"/>
            </w:pPr>
          </w:p>
        </w:tc>
        <w:tc>
          <w:tcPr>
            <w:tcW w:w="826" w:type="pct"/>
            <w:tcMar>
              <w:top w:w="0" w:type="dxa"/>
              <w:left w:w="57" w:type="dxa"/>
              <w:bottom w:w="0" w:type="dxa"/>
              <w:right w:w="57" w:type="dxa"/>
            </w:tcMar>
            <w:vAlign w:val="center"/>
          </w:tcPr>
          <w:p w14:paraId="53E93E58">
            <w:pPr>
              <w:adjustRightInd w:val="0"/>
              <w:snapToGrid w:val="0"/>
              <w:jc w:val="center"/>
            </w:pPr>
            <w:r>
              <w:t>NH</w:t>
            </w:r>
            <w:r>
              <w:rPr>
                <w:vertAlign w:val="subscript"/>
              </w:rPr>
              <w:t>3</w:t>
            </w:r>
            <w:r>
              <w:t>-N</w:t>
            </w:r>
          </w:p>
        </w:tc>
        <w:tc>
          <w:tcPr>
            <w:tcW w:w="735" w:type="pct"/>
            <w:vAlign w:val="center"/>
          </w:tcPr>
          <w:p w14:paraId="3609AA1C">
            <w:pPr>
              <w:widowControl/>
              <w:jc w:val="center"/>
            </w:pPr>
            <w:r>
              <w:rPr>
                <w:rFonts w:hint="eastAsia"/>
              </w:rPr>
              <w:t>0.25</w:t>
            </w:r>
          </w:p>
        </w:tc>
        <w:tc>
          <w:tcPr>
            <w:tcW w:w="643" w:type="pct"/>
            <w:vAlign w:val="center"/>
          </w:tcPr>
          <w:p w14:paraId="2BCFBC7B">
            <w:pPr>
              <w:adjustRightInd w:val="0"/>
              <w:snapToGrid w:val="0"/>
              <w:jc w:val="center"/>
            </w:pPr>
            <w:r>
              <w:rPr>
                <w:rFonts w:hint="eastAsia"/>
              </w:rPr>
              <w:t>0</w:t>
            </w:r>
          </w:p>
        </w:tc>
        <w:tc>
          <w:tcPr>
            <w:tcW w:w="735" w:type="pct"/>
            <w:vAlign w:val="center"/>
          </w:tcPr>
          <w:p w14:paraId="5B7E7906">
            <w:pPr>
              <w:widowControl/>
              <w:jc w:val="center"/>
            </w:pPr>
            <w:r>
              <w:rPr>
                <w:rFonts w:hint="eastAsia"/>
              </w:rPr>
              <w:t>0.063</w:t>
            </w:r>
          </w:p>
        </w:tc>
        <w:tc>
          <w:tcPr>
            <w:tcW w:w="1419" w:type="dxa"/>
            <w:vAlign w:val="center"/>
          </w:tcPr>
          <w:p w14:paraId="1DF5B9D1">
            <w:pPr>
              <w:widowControl/>
              <w:jc w:val="center"/>
            </w:pPr>
            <w:r>
              <w:rPr>
                <w:rFonts w:hint="eastAsia"/>
              </w:rPr>
              <w:t>0.063</w:t>
            </w:r>
          </w:p>
        </w:tc>
        <w:tc>
          <w:tcPr>
            <w:tcW w:w="644" w:type="pct"/>
            <w:vAlign w:val="center"/>
          </w:tcPr>
          <w:p w14:paraId="76E64A35">
            <w:pPr>
              <w:jc w:val="center"/>
            </w:pPr>
            <w:r>
              <w:rPr>
                <w:rFonts w:hint="eastAsia"/>
              </w:rPr>
              <w:t>-0.187*</w:t>
            </w:r>
          </w:p>
        </w:tc>
      </w:tr>
      <w:tr w14:paraId="5EBD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restart"/>
            <w:tcMar>
              <w:top w:w="0" w:type="dxa"/>
              <w:left w:w="57" w:type="dxa"/>
              <w:bottom w:w="0" w:type="dxa"/>
              <w:right w:w="57" w:type="dxa"/>
            </w:tcMar>
            <w:vAlign w:val="center"/>
          </w:tcPr>
          <w:p w14:paraId="2398B9C0">
            <w:pPr>
              <w:adjustRightInd w:val="0"/>
              <w:snapToGrid w:val="0"/>
              <w:jc w:val="center"/>
            </w:pPr>
            <w:r>
              <w:rPr>
                <w:rFonts w:hint="eastAsia"/>
              </w:rPr>
              <w:t>固体废物（产生量）</w:t>
            </w:r>
          </w:p>
        </w:tc>
        <w:tc>
          <w:tcPr>
            <w:tcW w:w="826" w:type="pct"/>
            <w:shd w:val="clear" w:color="auto" w:fill="auto"/>
            <w:tcMar>
              <w:top w:w="0" w:type="dxa"/>
              <w:left w:w="57" w:type="dxa"/>
              <w:bottom w:w="0" w:type="dxa"/>
              <w:right w:w="57" w:type="dxa"/>
            </w:tcMar>
            <w:vAlign w:val="center"/>
          </w:tcPr>
          <w:p w14:paraId="351AD258">
            <w:pPr>
              <w:adjustRightInd w:val="0"/>
              <w:snapToGrid w:val="0"/>
              <w:jc w:val="center"/>
            </w:pPr>
            <w:r>
              <w:rPr>
                <w:rFonts w:hint="eastAsia"/>
              </w:rPr>
              <w:t>废活性炭</w:t>
            </w:r>
          </w:p>
        </w:tc>
        <w:tc>
          <w:tcPr>
            <w:tcW w:w="735" w:type="pct"/>
            <w:shd w:val="clear" w:color="auto" w:fill="auto"/>
            <w:vAlign w:val="center"/>
          </w:tcPr>
          <w:p w14:paraId="61043A68">
            <w:pPr>
              <w:adjustRightInd w:val="0"/>
              <w:snapToGrid w:val="0"/>
              <w:jc w:val="center"/>
            </w:pPr>
            <w:r>
              <w:rPr>
                <w:rFonts w:hint="eastAsia"/>
              </w:rPr>
              <w:t>38.568</w:t>
            </w:r>
          </w:p>
        </w:tc>
        <w:tc>
          <w:tcPr>
            <w:tcW w:w="643" w:type="pct"/>
            <w:shd w:val="clear" w:color="auto" w:fill="auto"/>
            <w:vAlign w:val="center"/>
          </w:tcPr>
          <w:p w14:paraId="7A4189B6">
            <w:pPr>
              <w:adjustRightInd w:val="0"/>
              <w:snapToGrid w:val="0"/>
              <w:jc w:val="center"/>
            </w:pPr>
            <w:r>
              <w:rPr>
                <w:rFonts w:hint="eastAsia"/>
              </w:rPr>
              <w:t>0</w:t>
            </w:r>
          </w:p>
        </w:tc>
        <w:tc>
          <w:tcPr>
            <w:tcW w:w="735" w:type="pct"/>
            <w:shd w:val="clear" w:color="auto" w:fill="auto"/>
            <w:vAlign w:val="center"/>
          </w:tcPr>
          <w:p w14:paraId="3F4CF477">
            <w:pPr>
              <w:adjustRightInd w:val="0"/>
              <w:snapToGrid w:val="0"/>
              <w:jc w:val="center"/>
              <w:rPr>
                <w:rFonts w:hint="default" w:eastAsia="宋体"/>
                <w:lang w:val="en-US" w:eastAsia="zh-CN"/>
              </w:rPr>
            </w:pPr>
            <w:r>
              <w:rPr>
                <w:rFonts w:hint="eastAsia"/>
                <w:lang w:val="en-US" w:eastAsia="zh-CN"/>
              </w:rPr>
              <w:t>26.013</w:t>
            </w:r>
          </w:p>
        </w:tc>
        <w:tc>
          <w:tcPr>
            <w:tcW w:w="1419" w:type="dxa"/>
            <w:shd w:val="clear" w:color="auto" w:fill="auto"/>
            <w:vAlign w:val="center"/>
          </w:tcPr>
          <w:p w14:paraId="064B620F">
            <w:pPr>
              <w:adjustRightInd w:val="0"/>
              <w:snapToGrid w:val="0"/>
              <w:jc w:val="center"/>
              <w:rPr>
                <w:rFonts w:hint="default" w:eastAsia="宋体"/>
                <w:lang w:val="en-US" w:eastAsia="zh-CN"/>
              </w:rPr>
            </w:pPr>
            <w:r>
              <w:rPr>
                <w:rFonts w:hint="eastAsia"/>
                <w:lang w:val="en-US" w:eastAsia="zh-CN"/>
              </w:rPr>
              <w:t>26.013</w:t>
            </w:r>
          </w:p>
        </w:tc>
        <w:tc>
          <w:tcPr>
            <w:tcW w:w="644" w:type="pct"/>
            <w:vAlign w:val="center"/>
          </w:tcPr>
          <w:p w14:paraId="14FD9159">
            <w:pPr>
              <w:adjustRightInd w:val="0"/>
              <w:snapToGrid w:val="0"/>
              <w:jc w:val="center"/>
              <w:rPr>
                <w:rFonts w:hint="default" w:eastAsia="宋体"/>
                <w:lang w:val="en-US" w:eastAsia="zh-CN"/>
              </w:rPr>
            </w:pPr>
            <w:r>
              <w:rPr>
                <w:rFonts w:hint="eastAsia"/>
                <w:lang w:val="en-US" w:eastAsia="zh-CN"/>
              </w:rPr>
              <w:t>-12.555</w:t>
            </w:r>
          </w:p>
        </w:tc>
      </w:tr>
      <w:tr w14:paraId="422F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32009382">
            <w:pPr>
              <w:adjustRightInd w:val="0"/>
              <w:snapToGrid w:val="0"/>
              <w:jc w:val="center"/>
            </w:pPr>
          </w:p>
        </w:tc>
        <w:tc>
          <w:tcPr>
            <w:tcW w:w="826" w:type="pct"/>
            <w:shd w:val="clear" w:color="auto" w:fill="auto"/>
            <w:tcMar>
              <w:top w:w="0" w:type="dxa"/>
              <w:left w:w="57" w:type="dxa"/>
              <w:bottom w:w="0" w:type="dxa"/>
              <w:right w:w="57" w:type="dxa"/>
            </w:tcMar>
            <w:vAlign w:val="center"/>
          </w:tcPr>
          <w:p w14:paraId="5B27A031">
            <w:pPr>
              <w:adjustRightInd w:val="0"/>
              <w:snapToGrid w:val="0"/>
              <w:jc w:val="center"/>
            </w:pPr>
            <w:r>
              <w:rPr>
                <w:rFonts w:hint="eastAsia"/>
              </w:rPr>
              <w:t>显影冲洗废水</w:t>
            </w:r>
          </w:p>
        </w:tc>
        <w:tc>
          <w:tcPr>
            <w:tcW w:w="735" w:type="pct"/>
            <w:shd w:val="clear" w:color="auto" w:fill="auto"/>
            <w:vAlign w:val="center"/>
          </w:tcPr>
          <w:p w14:paraId="1A3959F6">
            <w:pPr>
              <w:adjustRightInd w:val="0"/>
              <w:snapToGrid w:val="0"/>
              <w:jc w:val="center"/>
            </w:pPr>
            <w:r>
              <w:rPr>
                <w:rFonts w:hint="eastAsia"/>
              </w:rPr>
              <w:t>2</w:t>
            </w:r>
          </w:p>
        </w:tc>
        <w:tc>
          <w:tcPr>
            <w:tcW w:w="643" w:type="pct"/>
            <w:shd w:val="clear" w:color="auto" w:fill="auto"/>
            <w:vAlign w:val="center"/>
          </w:tcPr>
          <w:p w14:paraId="253CE3E6">
            <w:pPr>
              <w:adjustRightInd w:val="0"/>
              <w:snapToGrid w:val="0"/>
              <w:jc w:val="center"/>
            </w:pPr>
            <w:r>
              <w:rPr>
                <w:rFonts w:hint="eastAsia"/>
              </w:rPr>
              <w:t>0</w:t>
            </w:r>
          </w:p>
        </w:tc>
        <w:tc>
          <w:tcPr>
            <w:tcW w:w="735" w:type="pct"/>
            <w:shd w:val="clear" w:color="auto" w:fill="auto"/>
            <w:vAlign w:val="center"/>
          </w:tcPr>
          <w:p w14:paraId="2BFFA481">
            <w:pPr>
              <w:adjustRightInd w:val="0"/>
              <w:snapToGrid w:val="0"/>
              <w:jc w:val="center"/>
            </w:pPr>
            <w:r>
              <w:rPr>
                <w:rFonts w:hint="eastAsia"/>
              </w:rPr>
              <w:t>2</w:t>
            </w:r>
          </w:p>
        </w:tc>
        <w:tc>
          <w:tcPr>
            <w:tcW w:w="1419" w:type="dxa"/>
            <w:shd w:val="clear" w:color="auto" w:fill="auto"/>
            <w:vAlign w:val="center"/>
          </w:tcPr>
          <w:p w14:paraId="0956BA50">
            <w:pPr>
              <w:adjustRightInd w:val="0"/>
              <w:snapToGrid w:val="0"/>
              <w:jc w:val="center"/>
            </w:pPr>
            <w:r>
              <w:rPr>
                <w:rFonts w:hint="eastAsia"/>
              </w:rPr>
              <w:t>2</w:t>
            </w:r>
          </w:p>
        </w:tc>
        <w:tc>
          <w:tcPr>
            <w:tcW w:w="644" w:type="pct"/>
            <w:vAlign w:val="center"/>
          </w:tcPr>
          <w:p w14:paraId="5F36538C">
            <w:pPr>
              <w:adjustRightInd w:val="0"/>
              <w:snapToGrid w:val="0"/>
              <w:jc w:val="center"/>
            </w:pPr>
            <w:r>
              <w:rPr>
                <w:rFonts w:hint="eastAsia"/>
              </w:rPr>
              <w:t>0</w:t>
            </w:r>
          </w:p>
        </w:tc>
      </w:tr>
      <w:tr w14:paraId="2C731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45F49268">
            <w:pPr>
              <w:adjustRightInd w:val="0"/>
              <w:snapToGrid w:val="0"/>
              <w:jc w:val="center"/>
            </w:pPr>
          </w:p>
        </w:tc>
        <w:tc>
          <w:tcPr>
            <w:tcW w:w="826" w:type="pct"/>
            <w:shd w:val="clear" w:color="auto" w:fill="auto"/>
            <w:tcMar>
              <w:top w:w="0" w:type="dxa"/>
              <w:left w:w="57" w:type="dxa"/>
              <w:bottom w:w="0" w:type="dxa"/>
              <w:right w:w="57" w:type="dxa"/>
            </w:tcMar>
            <w:vAlign w:val="center"/>
          </w:tcPr>
          <w:p w14:paraId="52A17653">
            <w:pPr>
              <w:adjustRightInd w:val="0"/>
              <w:snapToGrid w:val="0"/>
              <w:jc w:val="center"/>
            </w:pPr>
            <w:r>
              <w:rPr>
                <w:rFonts w:hint="eastAsia"/>
              </w:rPr>
              <w:t>乙醇废液</w:t>
            </w:r>
          </w:p>
        </w:tc>
        <w:tc>
          <w:tcPr>
            <w:tcW w:w="735" w:type="pct"/>
            <w:shd w:val="clear" w:color="auto" w:fill="auto"/>
            <w:vAlign w:val="center"/>
          </w:tcPr>
          <w:p w14:paraId="17452020">
            <w:pPr>
              <w:adjustRightInd w:val="0"/>
              <w:snapToGrid w:val="0"/>
              <w:jc w:val="center"/>
            </w:pPr>
            <w:r>
              <w:rPr>
                <w:rFonts w:hint="eastAsia"/>
              </w:rPr>
              <w:t>0</w:t>
            </w:r>
          </w:p>
        </w:tc>
        <w:tc>
          <w:tcPr>
            <w:tcW w:w="643" w:type="pct"/>
            <w:shd w:val="clear" w:color="auto" w:fill="auto"/>
            <w:vAlign w:val="center"/>
          </w:tcPr>
          <w:p w14:paraId="51EE3A86">
            <w:pPr>
              <w:adjustRightInd w:val="0"/>
              <w:snapToGrid w:val="0"/>
              <w:jc w:val="center"/>
            </w:pPr>
            <w:r>
              <w:rPr>
                <w:rFonts w:hint="eastAsia"/>
              </w:rPr>
              <w:t>0.33</w:t>
            </w:r>
          </w:p>
        </w:tc>
        <w:tc>
          <w:tcPr>
            <w:tcW w:w="735" w:type="pct"/>
            <w:shd w:val="clear" w:color="auto" w:fill="auto"/>
            <w:vAlign w:val="center"/>
          </w:tcPr>
          <w:p w14:paraId="3B480AC9">
            <w:pPr>
              <w:adjustRightInd w:val="0"/>
              <w:snapToGrid w:val="0"/>
              <w:jc w:val="center"/>
            </w:pPr>
            <w:r>
              <w:rPr>
                <w:rFonts w:hint="eastAsia"/>
              </w:rPr>
              <w:t>0.33</w:t>
            </w:r>
          </w:p>
        </w:tc>
        <w:tc>
          <w:tcPr>
            <w:tcW w:w="1419" w:type="dxa"/>
            <w:shd w:val="clear" w:color="auto" w:fill="auto"/>
            <w:vAlign w:val="center"/>
          </w:tcPr>
          <w:p w14:paraId="55D28E45">
            <w:pPr>
              <w:adjustRightInd w:val="0"/>
              <w:snapToGrid w:val="0"/>
              <w:jc w:val="center"/>
            </w:pPr>
            <w:r>
              <w:rPr>
                <w:rFonts w:hint="eastAsia"/>
              </w:rPr>
              <w:t>0.33</w:t>
            </w:r>
          </w:p>
        </w:tc>
        <w:tc>
          <w:tcPr>
            <w:tcW w:w="644" w:type="pct"/>
            <w:vAlign w:val="center"/>
          </w:tcPr>
          <w:p w14:paraId="09A8D153">
            <w:pPr>
              <w:adjustRightInd w:val="0"/>
              <w:snapToGrid w:val="0"/>
              <w:jc w:val="center"/>
            </w:pPr>
            <w:r>
              <w:rPr>
                <w:rFonts w:hint="eastAsia"/>
              </w:rPr>
              <w:t>+0.33</w:t>
            </w:r>
          </w:p>
        </w:tc>
      </w:tr>
      <w:tr w14:paraId="0332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55857FD5">
            <w:pPr>
              <w:adjustRightInd w:val="0"/>
              <w:snapToGrid w:val="0"/>
              <w:jc w:val="center"/>
            </w:pPr>
          </w:p>
        </w:tc>
        <w:tc>
          <w:tcPr>
            <w:tcW w:w="826" w:type="pct"/>
            <w:shd w:val="clear" w:color="auto" w:fill="auto"/>
            <w:tcMar>
              <w:top w:w="0" w:type="dxa"/>
              <w:left w:w="57" w:type="dxa"/>
              <w:bottom w:w="0" w:type="dxa"/>
              <w:right w:w="57" w:type="dxa"/>
            </w:tcMar>
            <w:vAlign w:val="center"/>
          </w:tcPr>
          <w:p w14:paraId="7D85EA50">
            <w:pPr>
              <w:adjustRightInd w:val="0"/>
              <w:snapToGrid w:val="0"/>
              <w:jc w:val="center"/>
            </w:pPr>
            <w:r>
              <w:rPr>
                <w:rFonts w:hint="eastAsia"/>
              </w:rPr>
              <w:t>废抹布</w:t>
            </w:r>
          </w:p>
        </w:tc>
        <w:tc>
          <w:tcPr>
            <w:tcW w:w="735" w:type="pct"/>
            <w:shd w:val="clear" w:color="auto" w:fill="auto"/>
            <w:vAlign w:val="center"/>
          </w:tcPr>
          <w:p w14:paraId="157AFA66">
            <w:pPr>
              <w:adjustRightInd w:val="0"/>
              <w:snapToGrid w:val="0"/>
              <w:jc w:val="center"/>
            </w:pPr>
            <w:r>
              <w:rPr>
                <w:rFonts w:hint="eastAsia"/>
              </w:rPr>
              <w:t>0.7</w:t>
            </w:r>
          </w:p>
        </w:tc>
        <w:tc>
          <w:tcPr>
            <w:tcW w:w="643" w:type="pct"/>
            <w:shd w:val="clear" w:color="auto" w:fill="auto"/>
            <w:vAlign w:val="center"/>
          </w:tcPr>
          <w:p w14:paraId="29E4CDEF">
            <w:pPr>
              <w:adjustRightInd w:val="0"/>
              <w:snapToGrid w:val="0"/>
              <w:jc w:val="center"/>
            </w:pPr>
            <w:r>
              <w:rPr>
                <w:rFonts w:hint="eastAsia"/>
              </w:rPr>
              <w:t>24.3</w:t>
            </w:r>
          </w:p>
        </w:tc>
        <w:tc>
          <w:tcPr>
            <w:tcW w:w="735" w:type="pct"/>
            <w:shd w:val="clear" w:color="auto" w:fill="auto"/>
            <w:vAlign w:val="center"/>
          </w:tcPr>
          <w:p w14:paraId="49BD0A1D">
            <w:pPr>
              <w:adjustRightInd w:val="0"/>
              <w:snapToGrid w:val="0"/>
              <w:jc w:val="center"/>
            </w:pPr>
            <w:r>
              <w:rPr>
                <w:rFonts w:hint="eastAsia"/>
              </w:rPr>
              <w:t>25</w:t>
            </w:r>
          </w:p>
        </w:tc>
        <w:tc>
          <w:tcPr>
            <w:tcW w:w="1419" w:type="dxa"/>
            <w:shd w:val="clear" w:color="auto" w:fill="auto"/>
            <w:vAlign w:val="center"/>
          </w:tcPr>
          <w:p w14:paraId="7439CE87">
            <w:pPr>
              <w:adjustRightInd w:val="0"/>
              <w:snapToGrid w:val="0"/>
              <w:jc w:val="center"/>
            </w:pPr>
            <w:r>
              <w:rPr>
                <w:rFonts w:hint="eastAsia"/>
              </w:rPr>
              <w:t>25</w:t>
            </w:r>
          </w:p>
        </w:tc>
        <w:tc>
          <w:tcPr>
            <w:tcW w:w="644" w:type="pct"/>
            <w:vAlign w:val="center"/>
          </w:tcPr>
          <w:p w14:paraId="68B502A2">
            <w:pPr>
              <w:adjustRightInd w:val="0"/>
              <w:snapToGrid w:val="0"/>
              <w:jc w:val="center"/>
            </w:pPr>
            <w:r>
              <w:rPr>
                <w:rFonts w:hint="eastAsia"/>
              </w:rPr>
              <w:t>+24.3</w:t>
            </w:r>
          </w:p>
        </w:tc>
      </w:tr>
      <w:tr w14:paraId="0D90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5318F1A9">
            <w:pPr>
              <w:adjustRightInd w:val="0"/>
              <w:snapToGrid w:val="0"/>
              <w:jc w:val="center"/>
            </w:pPr>
          </w:p>
        </w:tc>
        <w:tc>
          <w:tcPr>
            <w:tcW w:w="826" w:type="pct"/>
            <w:shd w:val="clear" w:color="auto" w:fill="auto"/>
            <w:tcMar>
              <w:top w:w="0" w:type="dxa"/>
              <w:left w:w="57" w:type="dxa"/>
              <w:bottom w:w="0" w:type="dxa"/>
              <w:right w:w="57" w:type="dxa"/>
            </w:tcMar>
            <w:vAlign w:val="center"/>
          </w:tcPr>
          <w:p w14:paraId="7EFBB24A">
            <w:pPr>
              <w:adjustRightInd w:val="0"/>
              <w:snapToGrid w:val="0"/>
              <w:jc w:val="center"/>
            </w:pPr>
            <w:r>
              <w:rPr>
                <w:rFonts w:hint="eastAsia"/>
              </w:rPr>
              <w:t>废油墨</w:t>
            </w:r>
          </w:p>
        </w:tc>
        <w:tc>
          <w:tcPr>
            <w:tcW w:w="735" w:type="pct"/>
            <w:shd w:val="clear" w:color="auto" w:fill="auto"/>
            <w:vAlign w:val="center"/>
          </w:tcPr>
          <w:p w14:paraId="18F3C62F">
            <w:pPr>
              <w:adjustRightInd w:val="0"/>
              <w:snapToGrid w:val="0"/>
              <w:jc w:val="center"/>
            </w:pPr>
            <w:r>
              <w:rPr>
                <w:rFonts w:hint="eastAsia"/>
              </w:rPr>
              <w:t>5</w:t>
            </w:r>
          </w:p>
        </w:tc>
        <w:tc>
          <w:tcPr>
            <w:tcW w:w="643" w:type="pct"/>
            <w:shd w:val="clear" w:color="auto" w:fill="auto"/>
            <w:vAlign w:val="center"/>
          </w:tcPr>
          <w:p w14:paraId="5B06B1F2">
            <w:pPr>
              <w:adjustRightInd w:val="0"/>
              <w:snapToGrid w:val="0"/>
              <w:jc w:val="center"/>
            </w:pPr>
            <w:r>
              <w:rPr>
                <w:rFonts w:hint="eastAsia"/>
              </w:rPr>
              <w:t>20</w:t>
            </w:r>
          </w:p>
        </w:tc>
        <w:tc>
          <w:tcPr>
            <w:tcW w:w="735" w:type="pct"/>
            <w:shd w:val="clear" w:color="auto" w:fill="auto"/>
            <w:vAlign w:val="center"/>
          </w:tcPr>
          <w:p w14:paraId="2AE56596">
            <w:pPr>
              <w:adjustRightInd w:val="0"/>
              <w:snapToGrid w:val="0"/>
              <w:jc w:val="center"/>
            </w:pPr>
            <w:r>
              <w:rPr>
                <w:rFonts w:hint="eastAsia"/>
              </w:rPr>
              <w:t>25</w:t>
            </w:r>
          </w:p>
        </w:tc>
        <w:tc>
          <w:tcPr>
            <w:tcW w:w="1419" w:type="dxa"/>
            <w:shd w:val="clear" w:color="auto" w:fill="auto"/>
            <w:vAlign w:val="center"/>
          </w:tcPr>
          <w:p w14:paraId="3D76E8B6">
            <w:pPr>
              <w:adjustRightInd w:val="0"/>
              <w:snapToGrid w:val="0"/>
              <w:jc w:val="center"/>
            </w:pPr>
            <w:r>
              <w:rPr>
                <w:rFonts w:hint="eastAsia"/>
              </w:rPr>
              <w:t>25</w:t>
            </w:r>
          </w:p>
        </w:tc>
        <w:tc>
          <w:tcPr>
            <w:tcW w:w="644" w:type="pct"/>
            <w:vAlign w:val="center"/>
          </w:tcPr>
          <w:p w14:paraId="15CA50F5">
            <w:pPr>
              <w:adjustRightInd w:val="0"/>
              <w:snapToGrid w:val="0"/>
              <w:jc w:val="center"/>
            </w:pPr>
            <w:r>
              <w:rPr>
                <w:rFonts w:hint="eastAsia"/>
              </w:rPr>
              <w:t>+20</w:t>
            </w:r>
          </w:p>
        </w:tc>
      </w:tr>
      <w:tr w14:paraId="43C39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7ADA10CD">
            <w:pPr>
              <w:adjustRightInd w:val="0"/>
              <w:snapToGrid w:val="0"/>
              <w:jc w:val="center"/>
            </w:pPr>
          </w:p>
        </w:tc>
        <w:tc>
          <w:tcPr>
            <w:tcW w:w="826" w:type="pct"/>
            <w:shd w:val="clear" w:color="auto" w:fill="auto"/>
            <w:tcMar>
              <w:top w:w="0" w:type="dxa"/>
              <w:left w:w="57" w:type="dxa"/>
              <w:bottom w:w="0" w:type="dxa"/>
              <w:right w:w="57" w:type="dxa"/>
            </w:tcMar>
            <w:vAlign w:val="center"/>
          </w:tcPr>
          <w:p w14:paraId="1AC37D23">
            <w:pPr>
              <w:adjustRightInd w:val="0"/>
              <w:snapToGrid w:val="0"/>
              <w:jc w:val="center"/>
            </w:pPr>
            <w:r>
              <w:rPr>
                <w:rFonts w:hint="eastAsia"/>
              </w:rPr>
              <w:t>废油墨桶</w:t>
            </w:r>
          </w:p>
        </w:tc>
        <w:tc>
          <w:tcPr>
            <w:tcW w:w="735" w:type="pct"/>
            <w:shd w:val="clear" w:color="auto" w:fill="auto"/>
            <w:vAlign w:val="center"/>
          </w:tcPr>
          <w:p w14:paraId="58A47A82">
            <w:pPr>
              <w:adjustRightInd w:val="0"/>
              <w:snapToGrid w:val="0"/>
              <w:jc w:val="center"/>
            </w:pPr>
            <w:r>
              <w:rPr>
                <w:rFonts w:hint="eastAsia"/>
              </w:rPr>
              <w:t>15</w:t>
            </w:r>
          </w:p>
        </w:tc>
        <w:tc>
          <w:tcPr>
            <w:tcW w:w="643" w:type="pct"/>
            <w:shd w:val="clear" w:color="auto" w:fill="auto"/>
            <w:vAlign w:val="center"/>
          </w:tcPr>
          <w:p w14:paraId="38FCC26A">
            <w:pPr>
              <w:adjustRightInd w:val="0"/>
              <w:snapToGrid w:val="0"/>
              <w:jc w:val="center"/>
            </w:pPr>
            <w:r>
              <w:rPr>
                <w:rFonts w:hint="eastAsia"/>
              </w:rPr>
              <w:t>53</w:t>
            </w:r>
          </w:p>
        </w:tc>
        <w:tc>
          <w:tcPr>
            <w:tcW w:w="735" w:type="pct"/>
            <w:shd w:val="clear" w:color="auto" w:fill="auto"/>
            <w:vAlign w:val="center"/>
          </w:tcPr>
          <w:p w14:paraId="53BB39A5">
            <w:pPr>
              <w:adjustRightInd w:val="0"/>
              <w:snapToGrid w:val="0"/>
              <w:jc w:val="center"/>
            </w:pPr>
            <w:r>
              <w:rPr>
                <w:rFonts w:hint="eastAsia"/>
              </w:rPr>
              <w:t>68</w:t>
            </w:r>
          </w:p>
        </w:tc>
        <w:tc>
          <w:tcPr>
            <w:tcW w:w="1419" w:type="dxa"/>
            <w:shd w:val="clear" w:color="auto" w:fill="auto"/>
            <w:vAlign w:val="center"/>
          </w:tcPr>
          <w:p w14:paraId="509F4050">
            <w:pPr>
              <w:adjustRightInd w:val="0"/>
              <w:snapToGrid w:val="0"/>
              <w:jc w:val="center"/>
            </w:pPr>
            <w:r>
              <w:rPr>
                <w:rFonts w:hint="eastAsia"/>
              </w:rPr>
              <w:t>68</w:t>
            </w:r>
          </w:p>
        </w:tc>
        <w:tc>
          <w:tcPr>
            <w:tcW w:w="644" w:type="pct"/>
            <w:vAlign w:val="center"/>
          </w:tcPr>
          <w:p w14:paraId="087320F2">
            <w:pPr>
              <w:adjustRightInd w:val="0"/>
              <w:snapToGrid w:val="0"/>
              <w:jc w:val="center"/>
            </w:pPr>
            <w:r>
              <w:rPr>
                <w:rFonts w:hint="eastAsia"/>
              </w:rPr>
              <w:t>+53</w:t>
            </w:r>
          </w:p>
        </w:tc>
      </w:tr>
      <w:tr w14:paraId="0123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424E8098">
            <w:pPr>
              <w:adjustRightInd w:val="0"/>
              <w:snapToGrid w:val="0"/>
              <w:jc w:val="center"/>
            </w:pPr>
          </w:p>
        </w:tc>
        <w:tc>
          <w:tcPr>
            <w:tcW w:w="826" w:type="pct"/>
            <w:shd w:val="clear" w:color="auto" w:fill="auto"/>
            <w:tcMar>
              <w:top w:w="0" w:type="dxa"/>
              <w:left w:w="57" w:type="dxa"/>
              <w:bottom w:w="0" w:type="dxa"/>
              <w:right w:w="57" w:type="dxa"/>
            </w:tcMar>
            <w:vAlign w:val="center"/>
          </w:tcPr>
          <w:p w14:paraId="58A82148">
            <w:pPr>
              <w:adjustRightInd w:val="0"/>
              <w:snapToGrid w:val="0"/>
              <w:jc w:val="center"/>
            </w:pPr>
            <w:r>
              <w:rPr>
                <w:rFonts w:hint="eastAsia"/>
              </w:rPr>
              <w:t>废导热油渣</w:t>
            </w:r>
          </w:p>
        </w:tc>
        <w:tc>
          <w:tcPr>
            <w:tcW w:w="735" w:type="pct"/>
            <w:shd w:val="clear" w:color="auto" w:fill="auto"/>
            <w:vAlign w:val="center"/>
          </w:tcPr>
          <w:p w14:paraId="4511ADBC">
            <w:pPr>
              <w:adjustRightInd w:val="0"/>
              <w:snapToGrid w:val="0"/>
              <w:jc w:val="center"/>
            </w:pPr>
            <w:r>
              <w:rPr>
                <w:rFonts w:hint="eastAsia"/>
              </w:rPr>
              <w:t>0</w:t>
            </w:r>
          </w:p>
        </w:tc>
        <w:tc>
          <w:tcPr>
            <w:tcW w:w="643" w:type="pct"/>
            <w:shd w:val="clear" w:color="auto" w:fill="auto"/>
            <w:vAlign w:val="center"/>
          </w:tcPr>
          <w:p w14:paraId="5242D253">
            <w:pPr>
              <w:adjustRightInd w:val="0"/>
              <w:snapToGrid w:val="0"/>
              <w:jc w:val="center"/>
            </w:pPr>
            <w:r>
              <w:rPr>
                <w:rFonts w:hint="eastAsia"/>
              </w:rPr>
              <w:t>0.05</w:t>
            </w:r>
          </w:p>
        </w:tc>
        <w:tc>
          <w:tcPr>
            <w:tcW w:w="735" w:type="pct"/>
            <w:shd w:val="clear" w:color="auto" w:fill="auto"/>
            <w:vAlign w:val="center"/>
          </w:tcPr>
          <w:p w14:paraId="688B8980">
            <w:pPr>
              <w:adjustRightInd w:val="0"/>
              <w:snapToGrid w:val="0"/>
              <w:jc w:val="center"/>
            </w:pPr>
            <w:r>
              <w:rPr>
                <w:rFonts w:hint="eastAsia"/>
              </w:rPr>
              <w:t>0.05</w:t>
            </w:r>
          </w:p>
        </w:tc>
        <w:tc>
          <w:tcPr>
            <w:tcW w:w="1419" w:type="dxa"/>
            <w:shd w:val="clear" w:color="auto" w:fill="auto"/>
            <w:vAlign w:val="center"/>
          </w:tcPr>
          <w:p w14:paraId="4C26DB0D">
            <w:pPr>
              <w:adjustRightInd w:val="0"/>
              <w:snapToGrid w:val="0"/>
              <w:jc w:val="center"/>
            </w:pPr>
            <w:r>
              <w:rPr>
                <w:rFonts w:hint="eastAsia"/>
              </w:rPr>
              <w:t>0.05</w:t>
            </w:r>
          </w:p>
        </w:tc>
        <w:tc>
          <w:tcPr>
            <w:tcW w:w="644" w:type="pct"/>
            <w:vAlign w:val="center"/>
          </w:tcPr>
          <w:p w14:paraId="09AE5C9D">
            <w:pPr>
              <w:adjustRightInd w:val="0"/>
              <w:snapToGrid w:val="0"/>
              <w:jc w:val="center"/>
            </w:pPr>
            <w:r>
              <w:rPr>
                <w:rFonts w:hint="eastAsia"/>
              </w:rPr>
              <w:t>+0.05</w:t>
            </w:r>
          </w:p>
        </w:tc>
      </w:tr>
      <w:tr w14:paraId="54F1B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519D8B68">
            <w:pPr>
              <w:adjustRightInd w:val="0"/>
              <w:snapToGrid w:val="0"/>
              <w:jc w:val="center"/>
            </w:pPr>
          </w:p>
        </w:tc>
        <w:tc>
          <w:tcPr>
            <w:tcW w:w="826" w:type="pct"/>
            <w:shd w:val="clear" w:color="auto" w:fill="auto"/>
            <w:tcMar>
              <w:top w:w="0" w:type="dxa"/>
              <w:left w:w="57" w:type="dxa"/>
              <w:bottom w:w="0" w:type="dxa"/>
              <w:right w:w="57" w:type="dxa"/>
            </w:tcMar>
            <w:vAlign w:val="center"/>
          </w:tcPr>
          <w:p w14:paraId="23F9E841">
            <w:pPr>
              <w:adjustRightInd w:val="0"/>
              <w:snapToGrid w:val="0"/>
              <w:jc w:val="center"/>
            </w:pPr>
            <w:r>
              <w:rPr>
                <w:rFonts w:hint="eastAsia"/>
              </w:rPr>
              <w:t>废有机溶剂</w:t>
            </w:r>
          </w:p>
        </w:tc>
        <w:tc>
          <w:tcPr>
            <w:tcW w:w="735" w:type="pct"/>
            <w:shd w:val="clear" w:color="auto" w:fill="auto"/>
            <w:vAlign w:val="center"/>
          </w:tcPr>
          <w:p w14:paraId="454FD1E4">
            <w:pPr>
              <w:adjustRightInd w:val="0"/>
              <w:snapToGrid w:val="0"/>
              <w:jc w:val="center"/>
            </w:pPr>
            <w:r>
              <w:rPr>
                <w:rFonts w:hint="eastAsia"/>
              </w:rPr>
              <w:t>0</w:t>
            </w:r>
          </w:p>
        </w:tc>
        <w:tc>
          <w:tcPr>
            <w:tcW w:w="643" w:type="pct"/>
            <w:shd w:val="clear" w:color="auto" w:fill="auto"/>
            <w:vAlign w:val="center"/>
          </w:tcPr>
          <w:p w14:paraId="2233EE39">
            <w:pPr>
              <w:adjustRightInd w:val="0"/>
              <w:snapToGrid w:val="0"/>
              <w:jc w:val="center"/>
            </w:pPr>
            <w:r>
              <w:rPr>
                <w:rFonts w:hint="eastAsia"/>
              </w:rPr>
              <w:t>28</w:t>
            </w:r>
          </w:p>
        </w:tc>
        <w:tc>
          <w:tcPr>
            <w:tcW w:w="735" w:type="pct"/>
            <w:shd w:val="clear" w:color="auto" w:fill="auto"/>
            <w:vAlign w:val="center"/>
          </w:tcPr>
          <w:p w14:paraId="3D46C4BE">
            <w:pPr>
              <w:adjustRightInd w:val="0"/>
              <w:snapToGrid w:val="0"/>
              <w:jc w:val="center"/>
            </w:pPr>
            <w:r>
              <w:rPr>
                <w:rFonts w:hint="eastAsia"/>
              </w:rPr>
              <w:t>28</w:t>
            </w:r>
          </w:p>
        </w:tc>
        <w:tc>
          <w:tcPr>
            <w:tcW w:w="1419" w:type="dxa"/>
            <w:shd w:val="clear" w:color="auto" w:fill="auto"/>
            <w:vAlign w:val="center"/>
          </w:tcPr>
          <w:p w14:paraId="5EF6842A">
            <w:pPr>
              <w:adjustRightInd w:val="0"/>
              <w:snapToGrid w:val="0"/>
              <w:jc w:val="center"/>
            </w:pPr>
            <w:r>
              <w:rPr>
                <w:rFonts w:hint="eastAsia"/>
              </w:rPr>
              <w:t>28</w:t>
            </w:r>
          </w:p>
        </w:tc>
        <w:tc>
          <w:tcPr>
            <w:tcW w:w="644" w:type="pct"/>
            <w:vAlign w:val="center"/>
          </w:tcPr>
          <w:p w14:paraId="3239229D">
            <w:pPr>
              <w:adjustRightInd w:val="0"/>
              <w:snapToGrid w:val="0"/>
              <w:jc w:val="center"/>
            </w:pPr>
            <w:r>
              <w:rPr>
                <w:rFonts w:hint="eastAsia"/>
              </w:rPr>
              <w:t>+28</w:t>
            </w:r>
          </w:p>
        </w:tc>
      </w:tr>
      <w:tr w14:paraId="6D57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57C63E9E">
            <w:pPr>
              <w:adjustRightInd w:val="0"/>
              <w:snapToGrid w:val="0"/>
              <w:jc w:val="center"/>
            </w:pPr>
          </w:p>
        </w:tc>
        <w:tc>
          <w:tcPr>
            <w:tcW w:w="826" w:type="pct"/>
            <w:shd w:val="clear" w:color="auto" w:fill="auto"/>
            <w:tcMar>
              <w:top w:w="0" w:type="dxa"/>
              <w:left w:w="57" w:type="dxa"/>
              <w:bottom w:w="0" w:type="dxa"/>
              <w:right w:w="57" w:type="dxa"/>
            </w:tcMar>
            <w:vAlign w:val="center"/>
          </w:tcPr>
          <w:p w14:paraId="6B5D0AD6">
            <w:pPr>
              <w:adjustRightInd w:val="0"/>
              <w:snapToGrid w:val="0"/>
              <w:jc w:val="center"/>
            </w:pPr>
            <w:r>
              <w:rPr>
                <w:rFonts w:hint="eastAsia"/>
              </w:rPr>
              <w:t>废UV灯管</w:t>
            </w:r>
          </w:p>
        </w:tc>
        <w:tc>
          <w:tcPr>
            <w:tcW w:w="735" w:type="pct"/>
            <w:shd w:val="clear" w:color="auto" w:fill="auto"/>
            <w:vAlign w:val="center"/>
          </w:tcPr>
          <w:p w14:paraId="6B75B2F8">
            <w:pPr>
              <w:adjustRightInd w:val="0"/>
              <w:snapToGrid w:val="0"/>
              <w:jc w:val="center"/>
            </w:pPr>
            <w:r>
              <w:rPr>
                <w:rFonts w:hint="eastAsia"/>
              </w:rPr>
              <w:t>0</w:t>
            </w:r>
          </w:p>
        </w:tc>
        <w:tc>
          <w:tcPr>
            <w:tcW w:w="643" w:type="pct"/>
            <w:shd w:val="clear" w:color="auto" w:fill="auto"/>
            <w:vAlign w:val="center"/>
          </w:tcPr>
          <w:p w14:paraId="1D5FBE6B">
            <w:pPr>
              <w:adjustRightInd w:val="0"/>
              <w:snapToGrid w:val="0"/>
              <w:jc w:val="center"/>
            </w:pPr>
            <w:r>
              <w:rPr>
                <w:rFonts w:hint="eastAsia"/>
              </w:rPr>
              <w:t>0.15</w:t>
            </w:r>
          </w:p>
        </w:tc>
        <w:tc>
          <w:tcPr>
            <w:tcW w:w="735" w:type="pct"/>
            <w:shd w:val="clear" w:color="auto" w:fill="auto"/>
            <w:vAlign w:val="center"/>
          </w:tcPr>
          <w:p w14:paraId="7D18DF1E">
            <w:pPr>
              <w:adjustRightInd w:val="0"/>
              <w:snapToGrid w:val="0"/>
              <w:jc w:val="center"/>
            </w:pPr>
            <w:r>
              <w:rPr>
                <w:rFonts w:hint="eastAsia"/>
              </w:rPr>
              <w:t>0.15</w:t>
            </w:r>
          </w:p>
        </w:tc>
        <w:tc>
          <w:tcPr>
            <w:tcW w:w="1419" w:type="dxa"/>
            <w:shd w:val="clear" w:color="auto" w:fill="auto"/>
            <w:vAlign w:val="center"/>
          </w:tcPr>
          <w:p w14:paraId="3E347058">
            <w:pPr>
              <w:adjustRightInd w:val="0"/>
              <w:snapToGrid w:val="0"/>
              <w:jc w:val="center"/>
            </w:pPr>
            <w:r>
              <w:rPr>
                <w:rFonts w:hint="eastAsia"/>
              </w:rPr>
              <w:t>0.15</w:t>
            </w:r>
          </w:p>
        </w:tc>
        <w:tc>
          <w:tcPr>
            <w:tcW w:w="644" w:type="pct"/>
            <w:vAlign w:val="center"/>
          </w:tcPr>
          <w:p w14:paraId="7CC6AFEA">
            <w:pPr>
              <w:adjustRightInd w:val="0"/>
              <w:snapToGrid w:val="0"/>
              <w:jc w:val="center"/>
            </w:pPr>
            <w:r>
              <w:rPr>
                <w:rFonts w:hint="eastAsia"/>
              </w:rPr>
              <w:t>+0.15</w:t>
            </w:r>
          </w:p>
        </w:tc>
      </w:tr>
      <w:tr w14:paraId="1EC9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552CA9FC">
            <w:pPr>
              <w:adjustRightInd w:val="0"/>
              <w:snapToGrid w:val="0"/>
              <w:jc w:val="center"/>
            </w:pPr>
          </w:p>
        </w:tc>
        <w:tc>
          <w:tcPr>
            <w:tcW w:w="826" w:type="pct"/>
            <w:shd w:val="clear" w:color="auto" w:fill="auto"/>
            <w:tcMar>
              <w:top w:w="0" w:type="dxa"/>
              <w:left w:w="57" w:type="dxa"/>
              <w:bottom w:w="0" w:type="dxa"/>
              <w:right w:w="57" w:type="dxa"/>
            </w:tcMar>
            <w:vAlign w:val="center"/>
          </w:tcPr>
          <w:p w14:paraId="2D81F9B2">
            <w:pPr>
              <w:adjustRightInd w:val="0"/>
              <w:snapToGrid w:val="0"/>
              <w:jc w:val="center"/>
            </w:pPr>
            <w:r>
              <w:rPr>
                <w:rFonts w:hint="eastAsia"/>
              </w:rPr>
              <w:t>废含油薄膜</w:t>
            </w:r>
          </w:p>
        </w:tc>
        <w:tc>
          <w:tcPr>
            <w:tcW w:w="735" w:type="pct"/>
            <w:shd w:val="clear" w:color="auto" w:fill="auto"/>
            <w:vAlign w:val="center"/>
          </w:tcPr>
          <w:p w14:paraId="6E54F0A3">
            <w:pPr>
              <w:adjustRightInd w:val="0"/>
              <w:snapToGrid w:val="0"/>
              <w:jc w:val="center"/>
            </w:pPr>
            <w:r>
              <w:rPr>
                <w:rFonts w:hint="eastAsia"/>
              </w:rPr>
              <w:t>0</w:t>
            </w:r>
          </w:p>
        </w:tc>
        <w:tc>
          <w:tcPr>
            <w:tcW w:w="643" w:type="pct"/>
            <w:shd w:val="clear" w:color="auto" w:fill="auto"/>
            <w:vAlign w:val="center"/>
          </w:tcPr>
          <w:p w14:paraId="4BA08849">
            <w:pPr>
              <w:adjustRightInd w:val="0"/>
              <w:snapToGrid w:val="0"/>
              <w:jc w:val="center"/>
            </w:pPr>
            <w:r>
              <w:rPr>
                <w:rFonts w:hint="eastAsia"/>
              </w:rPr>
              <w:t>8.5</w:t>
            </w:r>
          </w:p>
        </w:tc>
        <w:tc>
          <w:tcPr>
            <w:tcW w:w="735" w:type="pct"/>
            <w:shd w:val="clear" w:color="auto" w:fill="auto"/>
            <w:vAlign w:val="center"/>
          </w:tcPr>
          <w:p w14:paraId="68994816">
            <w:pPr>
              <w:adjustRightInd w:val="0"/>
              <w:snapToGrid w:val="0"/>
              <w:jc w:val="center"/>
            </w:pPr>
            <w:r>
              <w:rPr>
                <w:rFonts w:hint="eastAsia"/>
              </w:rPr>
              <w:t>8.5</w:t>
            </w:r>
          </w:p>
        </w:tc>
        <w:tc>
          <w:tcPr>
            <w:tcW w:w="1419" w:type="dxa"/>
            <w:shd w:val="clear" w:color="auto" w:fill="auto"/>
            <w:vAlign w:val="center"/>
          </w:tcPr>
          <w:p w14:paraId="5B6F5F96">
            <w:pPr>
              <w:adjustRightInd w:val="0"/>
              <w:snapToGrid w:val="0"/>
              <w:jc w:val="center"/>
            </w:pPr>
            <w:r>
              <w:rPr>
                <w:rFonts w:hint="eastAsia"/>
              </w:rPr>
              <w:t>8.5</w:t>
            </w:r>
          </w:p>
        </w:tc>
        <w:tc>
          <w:tcPr>
            <w:tcW w:w="644" w:type="pct"/>
            <w:vAlign w:val="center"/>
          </w:tcPr>
          <w:p w14:paraId="5AB2F766">
            <w:pPr>
              <w:adjustRightInd w:val="0"/>
              <w:snapToGrid w:val="0"/>
              <w:jc w:val="center"/>
            </w:pPr>
            <w:r>
              <w:rPr>
                <w:rFonts w:hint="eastAsia"/>
              </w:rPr>
              <w:t>+8.5</w:t>
            </w:r>
          </w:p>
        </w:tc>
      </w:tr>
      <w:tr w14:paraId="2BC3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587F7BAE">
            <w:pPr>
              <w:adjustRightInd w:val="0"/>
              <w:snapToGrid w:val="0"/>
              <w:jc w:val="center"/>
            </w:pPr>
          </w:p>
        </w:tc>
        <w:tc>
          <w:tcPr>
            <w:tcW w:w="826" w:type="pct"/>
            <w:shd w:val="clear" w:color="auto" w:fill="auto"/>
            <w:tcMar>
              <w:top w:w="0" w:type="dxa"/>
              <w:left w:w="57" w:type="dxa"/>
              <w:bottom w:w="0" w:type="dxa"/>
              <w:right w:w="57" w:type="dxa"/>
            </w:tcMar>
            <w:vAlign w:val="center"/>
          </w:tcPr>
          <w:p w14:paraId="3006D7B5">
            <w:pPr>
              <w:adjustRightInd w:val="0"/>
              <w:snapToGrid w:val="0"/>
              <w:jc w:val="center"/>
              <w:rPr>
                <w:rFonts w:hint="eastAsia" w:eastAsia="宋体"/>
                <w:lang w:val="en-US" w:eastAsia="zh-CN"/>
              </w:rPr>
            </w:pPr>
            <w:r>
              <w:rPr>
                <w:rFonts w:hint="eastAsia"/>
                <w:lang w:val="en-US" w:eastAsia="zh-CN"/>
              </w:rPr>
              <w:t>废版</w:t>
            </w:r>
          </w:p>
        </w:tc>
        <w:tc>
          <w:tcPr>
            <w:tcW w:w="735" w:type="pct"/>
            <w:shd w:val="clear" w:color="auto" w:fill="auto"/>
            <w:vAlign w:val="center"/>
          </w:tcPr>
          <w:p w14:paraId="015193C0">
            <w:pPr>
              <w:adjustRightInd w:val="0"/>
              <w:snapToGrid w:val="0"/>
              <w:jc w:val="center"/>
              <w:rPr>
                <w:rFonts w:hint="eastAsia" w:eastAsia="宋体"/>
                <w:lang w:val="en-US" w:eastAsia="zh-CN"/>
              </w:rPr>
            </w:pPr>
            <w:r>
              <w:rPr>
                <w:rFonts w:hint="eastAsia"/>
                <w:lang w:val="en-US" w:eastAsia="zh-CN"/>
              </w:rPr>
              <w:t>0</w:t>
            </w:r>
          </w:p>
        </w:tc>
        <w:tc>
          <w:tcPr>
            <w:tcW w:w="643" w:type="pct"/>
            <w:shd w:val="clear" w:color="auto" w:fill="auto"/>
            <w:vAlign w:val="center"/>
          </w:tcPr>
          <w:p w14:paraId="0826B989">
            <w:pPr>
              <w:adjustRightInd w:val="0"/>
              <w:snapToGrid w:val="0"/>
              <w:jc w:val="center"/>
              <w:rPr>
                <w:rFonts w:hint="eastAsia" w:eastAsia="宋体"/>
                <w:lang w:val="en-US" w:eastAsia="zh-CN"/>
              </w:rPr>
            </w:pPr>
            <w:r>
              <w:rPr>
                <w:rFonts w:hint="eastAsia"/>
                <w:lang w:val="en-US" w:eastAsia="zh-CN"/>
              </w:rPr>
              <w:t>5</w:t>
            </w:r>
          </w:p>
        </w:tc>
        <w:tc>
          <w:tcPr>
            <w:tcW w:w="735" w:type="pct"/>
            <w:shd w:val="clear" w:color="auto" w:fill="auto"/>
            <w:vAlign w:val="center"/>
          </w:tcPr>
          <w:p w14:paraId="1DB67B4C">
            <w:pPr>
              <w:adjustRightInd w:val="0"/>
              <w:snapToGrid w:val="0"/>
              <w:jc w:val="center"/>
              <w:rPr>
                <w:rFonts w:hint="eastAsia" w:eastAsia="宋体"/>
                <w:lang w:val="en-US" w:eastAsia="zh-CN"/>
              </w:rPr>
            </w:pPr>
            <w:r>
              <w:rPr>
                <w:rFonts w:hint="eastAsia"/>
                <w:lang w:val="en-US" w:eastAsia="zh-CN"/>
              </w:rPr>
              <w:t>5</w:t>
            </w:r>
          </w:p>
        </w:tc>
        <w:tc>
          <w:tcPr>
            <w:tcW w:w="1419" w:type="dxa"/>
            <w:shd w:val="clear" w:color="auto" w:fill="auto"/>
            <w:vAlign w:val="center"/>
          </w:tcPr>
          <w:p w14:paraId="2BFA6F49">
            <w:pPr>
              <w:adjustRightInd w:val="0"/>
              <w:snapToGrid w:val="0"/>
              <w:jc w:val="center"/>
              <w:rPr>
                <w:rFonts w:hint="eastAsia" w:eastAsia="宋体"/>
                <w:lang w:val="en-US" w:eastAsia="zh-CN"/>
              </w:rPr>
            </w:pPr>
            <w:r>
              <w:rPr>
                <w:rFonts w:hint="eastAsia"/>
                <w:lang w:val="en-US" w:eastAsia="zh-CN"/>
              </w:rPr>
              <w:t>5</w:t>
            </w:r>
          </w:p>
        </w:tc>
        <w:tc>
          <w:tcPr>
            <w:tcW w:w="644" w:type="pct"/>
            <w:vAlign w:val="center"/>
          </w:tcPr>
          <w:p w14:paraId="299F13F4">
            <w:pPr>
              <w:adjustRightInd w:val="0"/>
              <w:snapToGrid w:val="0"/>
              <w:jc w:val="center"/>
              <w:rPr>
                <w:rFonts w:hint="default" w:eastAsia="宋体"/>
                <w:lang w:val="en-US" w:eastAsia="zh-CN"/>
              </w:rPr>
            </w:pPr>
            <w:r>
              <w:rPr>
                <w:rFonts w:hint="eastAsia"/>
                <w:lang w:val="en-US" w:eastAsia="zh-CN"/>
              </w:rPr>
              <w:t>+5</w:t>
            </w:r>
          </w:p>
        </w:tc>
      </w:tr>
      <w:tr w14:paraId="482CC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0178D0B0">
            <w:pPr>
              <w:adjustRightInd w:val="0"/>
              <w:snapToGrid w:val="0"/>
              <w:jc w:val="center"/>
            </w:pPr>
          </w:p>
        </w:tc>
        <w:tc>
          <w:tcPr>
            <w:tcW w:w="826" w:type="pct"/>
            <w:shd w:val="clear" w:color="auto" w:fill="auto"/>
            <w:tcMar>
              <w:top w:w="0" w:type="dxa"/>
              <w:left w:w="57" w:type="dxa"/>
              <w:bottom w:w="0" w:type="dxa"/>
              <w:right w:w="57" w:type="dxa"/>
            </w:tcMar>
            <w:vAlign w:val="center"/>
          </w:tcPr>
          <w:p w14:paraId="4E8AEF0B">
            <w:pPr>
              <w:adjustRightInd w:val="0"/>
              <w:snapToGrid w:val="0"/>
              <w:jc w:val="center"/>
            </w:pPr>
            <w:r>
              <w:rPr>
                <w:rFonts w:hint="eastAsia"/>
              </w:rPr>
              <w:t>废纸</w:t>
            </w:r>
          </w:p>
        </w:tc>
        <w:tc>
          <w:tcPr>
            <w:tcW w:w="735" w:type="pct"/>
            <w:shd w:val="clear" w:color="auto" w:fill="auto"/>
            <w:vAlign w:val="center"/>
          </w:tcPr>
          <w:p w14:paraId="43016006">
            <w:pPr>
              <w:adjustRightInd w:val="0"/>
              <w:snapToGrid w:val="0"/>
              <w:jc w:val="center"/>
            </w:pPr>
            <w:r>
              <w:rPr>
                <w:rFonts w:hint="eastAsia"/>
              </w:rPr>
              <w:t>300</w:t>
            </w:r>
          </w:p>
        </w:tc>
        <w:tc>
          <w:tcPr>
            <w:tcW w:w="643" w:type="pct"/>
            <w:shd w:val="clear" w:color="auto" w:fill="auto"/>
            <w:vAlign w:val="center"/>
          </w:tcPr>
          <w:p w14:paraId="26CD96A8">
            <w:pPr>
              <w:adjustRightInd w:val="0"/>
              <w:snapToGrid w:val="0"/>
              <w:jc w:val="center"/>
            </w:pPr>
            <w:r>
              <w:rPr>
                <w:rFonts w:hint="eastAsia"/>
              </w:rPr>
              <w:t>1950</w:t>
            </w:r>
          </w:p>
        </w:tc>
        <w:tc>
          <w:tcPr>
            <w:tcW w:w="735" w:type="pct"/>
            <w:shd w:val="clear" w:color="auto" w:fill="auto"/>
            <w:vAlign w:val="center"/>
          </w:tcPr>
          <w:p w14:paraId="381961A8">
            <w:pPr>
              <w:adjustRightInd w:val="0"/>
              <w:snapToGrid w:val="0"/>
              <w:jc w:val="center"/>
            </w:pPr>
            <w:r>
              <w:rPr>
                <w:rFonts w:hint="eastAsia"/>
              </w:rPr>
              <w:t>2250</w:t>
            </w:r>
          </w:p>
        </w:tc>
        <w:tc>
          <w:tcPr>
            <w:tcW w:w="1419" w:type="dxa"/>
            <w:shd w:val="clear" w:color="auto" w:fill="auto"/>
            <w:vAlign w:val="center"/>
          </w:tcPr>
          <w:p w14:paraId="40C42D78">
            <w:pPr>
              <w:adjustRightInd w:val="0"/>
              <w:snapToGrid w:val="0"/>
              <w:jc w:val="center"/>
            </w:pPr>
            <w:r>
              <w:rPr>
                <w:rFonts w:hint="eastAsia"/>
              </w:rPr>
              <w:t>2250</w:t>
            </w:r>
          </w:p>
        </w:tc>
        <w:tc>
          <w:tcPr>
            <w:tcW w:w="644" w:type="pct"/>
            <w:vAlign w:val="center"/>
          </w:tcPr>
          <w:p w14:paraId="41111A5A">
            <w:pPr>
              <w:adjustRightInd w:val="0"/>
              <w:snapToGrid w:val="0"/>
              <w:jc w:val="center"/>
            </w:pPr>
            <w:r>
              <w:rPr>
                <w:rFonts w:hint="eastAsia"/>
              </w:rPr>
              <w:t>+1950</w:t>
            </w:r>
          </w:p>
        </w:tc>
      </w:tr>
      <w:tr w14:paraId="25FE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79B41A53">
            <w:pPr>
              <w:adjustRightInd w:val="0"/>
              <w:snapToGrid w:val="0"/>
              <w:jc w:val="center"/>
            </w:pPr>
          </w:p>
        </w:tc>
        <w:tc>
          <w:tcPr>
            <w:tcW w:w="826" w:type="pct"/>
            <w:shd w:val="clear" w:color="auto" w:fill="auto"/>
            <w:tcMar>
              <w:top w:w="0" w:type="dxa"/>
              <w:left w:w="57" w:type="dxa"/>
              <w:bottom w:w="0" w:type="dxa"/>
              <w:right w:w="57" w:type="dxa"/>
            </w:tcMar>
            <w:vAlign w:val="center"/>
          </w:tcPr>
          <w:p w14:paraId="0D62E56E">
            <w:pPr>
              <w:adjustRightInd w:val="0"/>
              <w:snapToGrid w:val="0"/>
              <w:jc w:val="center"/>
            </w:pPr>
            <w:r>
              <w:rPr>
                <w:rFonts w:hint="eastAsia"/>
              </w:rPr>
              <w:t>废膜</w:t>
            </w:r>
          </w:p>
        </w:tc>
        <w:tc>
          <w:tcPr>
            <w:tcW w:w="735" w:type="pct"/>
            <w:shd w:val="clear" w:color="auto" w:fill="auto"/>
            <w:vAlign w:val="center"/>
          </w:tcPr>
          <w:p w14:paraId="2608696E">
            <w:pPr>
              <w:adjustRightInd w:val="0"/>
              <w:snapToGrid w:val="0"/>
              <w:jc w:val="center"/>
            </w:pPr>
            <w:r>
              <w:rPr>
                <w:rFonts w:hint="eastAsia"/>
              </w:rPr>
              <w:t>220m</w:t>
            </w:r>
            <w:r>
              <w:rPr>
                <w:rFonts w:hint="eastAsia"/>
                <w:vertAlign w:val="superscript"/>
              </w:rPr>
              <w:t>2</w:t>
            </w:r>
          </w:p>
        </w:tc>
        <w:tc>
          <w:tcPr>
            <w:tcW w:w="643" w:type="pct"/>
            <w:shd w:val="clear" w:color="auto" w:fill="auto"/>
            <w:vAlign w:val="center"/>
          </w:tcPr>
          <w:p w14:paraId="2BC16AD7">
            <w:pPr>
              <w:adjustRightInd w:val="0"/>
              <w:snapToGrid w:val="0"/>
              <w:jc w:val="center"/>
            </w:pPr>
            <w:r>
              <w:rPr>
                <w:rFonts w:hint="eastAsia"/>
              </w:rPr>
              <w:t>0</w:t>
            </w:r>
          </w:p>
        </w:tc>
        <w:tc>
          <w:tcPr>
            <w:tcW w:w="735" w:type="pct"/>
            <w:shd w:val="clear" w:color="auto" w:fill="auto"/>
            <w:vAlign w:val="center"/>
          </w:tcPr>
          <w:p w14:paraId="362C97B1">
            <w:pPr>
              <w:adjustRightInd w:val="0"/>
              <w:snapToGrid w:val="0"/>
              <w:jc w:val="center"/>
            </w:pPr>
            <w:r>
              <w:rPr>
                <w:rFonts w:hint="eastAsia"/>
              </w:rPr>
              <w:t>220m</w:t>
            </w:r>
            <w:r>
              <w:rPr>
                <w:rFonts w:hint="eastAsia"/>
                <w:vertAlign w:val="superscript"/>
              </w:rPr>
              <w:t>2</w:t>
            </w:r>
          </w:p>
        </w:tc>
        <w:tc>
          <w:tcPr>
            <w:tcW w:w="1419" w:type="dxa"/>
            <w:shd w:val="clear" w:color="auto" w:fill="auto"/>
            <w:vAlign w:val="center"/>
          </w:tcPr>
          <w:p w14:paraId="67C4361E">
            <w:pPr>
              <w:adjustRightInd w:val="0"/>
              <w:snapToGrid w:val="0"/>
              <w:jc w:val="center"/>
            </w:pPr>
            <w:r>
              <w:rPr>
                <w:rFonts w:hint="eastAsia"/>
              </w:rPr>
              <w:t>220m</w:t>
            </w:r>
            <w:r>
              <w:rPr>
                <w:rFonts w:hint="eastAsia"/>
                <w:vertAlign w:val="superscript"/>
              </w:rPr>
              <w:t>2</w:t>
            </w:r>
          </w:p>
        </w:tc>
        <w:tc>
          <w:tcPr>
            <w:tcW w:w="644" w:type="pct"/>
            <w:vAlign w:val="center"/>
          </w:tcPr>
          <w:p w14:paraId="6D5D0E6A">
            <w:pPr>
              <w:adjustRightInd w:val="0"/>
              <w:snapToGrid w:val="0"/>
              <w:jc w:val="center"/>
            </w:pPr>
            <w:r>
              <w:rPr>
                <w:rFonts w:hint="eastAsia"/>
              </w:rPr>
              <w:t>0</w:t>
            </w:r>
          </w:p>
        </w:tc>
      </w:tr>
      <w:tr w14:paraId="4B983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Mar>
              <w:top w:w="0" w:type="dxa"/>
              <w:left w:w="57" w:type="dxa"/>
              <w:bottom w:w="0" w:type="dxa"/>
              <w:right w:w="57" w:type="dxa"/>
            </w:tcMar>
            <w:vAlign w:val="center"/>
          </w:tcPr>
          <w:p w14:paraId="3CE985DE">
            <w:pPr>
              <w:adjustRightInd w:val="0"/>
              <w:snapToGrid w:val="0"/>
              <w:jc w:val="center"/>
            </w:pPr>
          </w:p>
        </w:tc>
        <w:tc>
          <w:tcPr>
            <w:tcW w:w="826" w:type="pct"/>
            <w:shd w:val="clear" w:color="auto" w:fill="auto"/>
            <w:tcMar>
              <w:top w:w="0" w:type="dxa"/>
              <w:left w:w="57" w:type="dxa"/>
              <w:bottom w:w="0" w:type="dxa"/>
              <w:right w:w="57" w:type="dxa"/>
            </w:tcMar>
            <w:vAlign w:val="center"/>
          </w:tcPr>
          <w:p w14:paraId="65C1751B">
            <w:pPr>
              <w:adjustRightInd w:val="0"/>
              <w:snapToGrid w:val="0"/>
              <w:jc w:val="center"/>
            </w:pPr>
            <w:r>
              <w:rPr>
                <w:rFonts w:hint="eastAsia"/>
              </w:rPr>
              <w:t>生活垃圾</w:t>
            </w:r>
          </w:p>
        </w:tc>
        <w:tc>
          <w:tcPr>
            <w:tcW w:w="735" w:type="pct"/>
            <w:shd w:val="clear" w:color="auto" w:fill="auto"/>
            <w:vAlign w:val="center"/>
          </w:tcPr>
          <w:p w14:paraId="49B67662">
            <w:pPr>
              <w:adjustRightInd w:val="0"/>
              <w:snapToGrid w:val="0"/>
              <w:jc w:val="center"/>
            </w:pPr>
            <w:r>
              <w:rPr>
                <w:rFonts w:hint="eastAsia"/>
              </w:rPr>
              <w:t>180</w:t>
            </w:r>
          </w:p>
        </w:tc>
        <w:tc>
          <w:tcPr>
            <w:tcW w:w="643" w:type="pct"/>
            <w:shd w:val="clear" w:color="auto" w:fill="auto"/>
            <w:vAlign w:val="center"/>
          </w:tcPr>
          <w:p w14:paraId="77E864D1">
            <w:pPr>
              <w:adjustRightInd w:val="0"/>
              <w:snapToGrid w:val="0"/>
              <w:jc w:val="center"/>
            </w:pPr>
            <w:r>
              <w:rPr>
                <w:rFonts w:hint="eastAsia"/>
              </w:rPr>
              <w:t>0</w:t>
            </w:r>
          </w:p>
        </w:tc>
        <w:tc>
          <w:tcPr>
            <w:tcW w:w="735" w:type="pct"/>
            <w:shd w:val="clear" w:color="auto" w:fill="auto"/>
            <w:vAlign w:val="center"/>
          </w:tcPr>
          <w:p w14:paraId="29709040">
            <w:pPr>
              <w:adjustRightInd w:val="0"/>
              <w:snapToGrid w:val="0"/>
              <w:jc w:val="center"/>
            </w:pPr>
            <w:r>
              <w:rPr>
                <w:rFonts w:hint="eastAsia"/>
              </w:rPr>
              <w:t>180</w:t>
            </w:r>
          </w:p>
        </w:tc>
        <w:tc>
          <w:tcPr>
            <w:tcW w:w="1419" w:type="dxa"/>
            <w:shd w:val="clear" w:color="auto" w:fill="auto"/>
            <w:vAlign w:val="center"/>
          </w:tcPr>
          <w:p w14:paraId="5E5AB77F">
            <w:pPr>
              <w:adjustRightInd w:val="0"/>
              <w:snapToGrid w:val="0"/>
              <w:jc w:val="center"/>
            </w:pPr>
            <w:r>
              <w:rPr>
                <w:rFonts w:hint="eastAsia"/>
              </w:rPr>
              <w:t>180</w:t>
            </w:r>
          </w:p>
        </w:tc>
        <w:tc>
          <w:tcPr>
            <w:tcW w:w="644" w:type="pct"/>
            <w:vAlign w:val="center"/>
          </w:tcPr>
          <w:p w14:paraId="593E7194">
            <w:pPr>
              <w:adjustRightInd w:val="0"/>
              <w:snapToGrid w:val="0"/>
              <w:jc w:val="center"/>
            </w:pPr>
            <w:r>
              <w:rPr>
                <w:rFonts w:hint="eastAsia"/>
              </w:rPr>
              <w:t>0</w:t>
            </w:r>
          </w:p>
        </w:tc>
      </w:tr>
      <w:tr w14:paraId="3220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79" w:type="pct"/>
            <w:vMerge w:val="continue"/>
          </w:tcPr>
          <w:p w14:paraId="2899DF19">
            <w:pPr>
              <w:adjustRightInd w:val="0"/>
              <w:snapToGrid w:val="0"/>
              <w:jc w:val="center"/>
            </w:pPr>
          </w:p>
        </w:tc>
        <w:tc>
          <w:tcPr>
            <w:tcW w:w="0" w:type="auto"/>
            <w:shd w:val="clear" w:color="auto" w:fill="auto"/>
            <w:vAlign w:val="center"/>
          </w:tcPr>
          <w:p w14:paraId="3210843F">
            <w:pPr>
              <w:adjustRightInd w:val="0"/>
              <w:snapToGrid w:val="0"/>
              <w:jc w:val="center"/>
            </w:pPr>
            <w:r>
              <w:rPr>
                <w:rFonts w:hint="eastAsia"/>
              </w:rPr>
              <w:t>餐厨垃圾</w:t>
            </w:r>
          </w:p>
        </w:tc>
        <w:tc>
          <w:tcPr>
            <w:tcW w:w="0" w:type="auto"/>
            <w:shd w:val="clear" w:color="auto" w:fill="auto"/>
            <w:vAlign w:val="center"/>
          </w:tcPr>
          <w:p w14:paraId="3EAE2746">
            <w:pPr>
              <w:adjustRightInd w:val="0"/>
              <w:snapToGrid w:val="0"/>
              <w:jc w:val="center"/>
            </w:pPr>
            <w:r>
              <w:rPr>
                <w:rFonts w:hint="eastAsia"/>
              </w:rPr>
              <w:t>120</w:t>
            </w:r>
          </w:p>
        </w:tc>
        <w:tc>
          <w:tcPr>
            <w:tcW w:w="0" w:type="auto"/>
            <w:shd w:val="clear" w:color="auto" w:fill="auto"/>
            <w:vAlign w:val="center"/>
          </w:tcPr>
          <w:p w14:paraId="3A257FB9">
            <w:pPr>
              <w:adjustRightInd w:val="0"/>
              <w:snapToGrid w:val="0"/>
              <w:jc w:val="center"/>
            </w:pPr>
            <w:r>
              <w:rPr>
                <w:rFonts w:hint="eastAsia"/>
              </w:rPr>
              <w:t>0</w:t>
            </w:r>
          </w:p>
        </w:tc>
        <w:tc>
          <w:tcPr>
            <w:tcW w:w="0" w:type="auto"/>
            <w:shd w:val="clear" w:color="auto" w:fill="auto"/>
            <w:vAlign w:val="center"/>
          </w:tcPr>
          <w:p w14:paraId="4BA1A723">
            <w:pPr>
              <w:adjustRightInd w:val="0"/>
              <w:snapToGrid w:val="0"/>
              <w:jc w:val="center"/>
            </w:pPr>
            <w:r>
              <w:rPr>
                <w:rFonts w:hint="eastAsia"/>
              </w:rPr>
              <w:t>120</w:t>
            </w:r>
          </w:p>
        </w:tc>
        <w:tc>
          <w:tcPr>
            <w:tcW w:w="1419" w:type="dxa"/>
            <w:shd w:val="clear" w:color="auto" w:fill="auto"/>
            <w:vAlign w:val="center"/>
          </w:tcPr>
          <w:p w14:paraId="1395B5C5">
            <w:pPr>
              <w:adjustRightInd w:val="0"/>
              <w:snapToGrid w:val="0"/>
              <w:jc w:val="center"/>
            </w:pPr>
            <w:r>
              <w:rPr>
                <w:rFonts w:hint="eastAsia"/>
              </w:rPr>
              <w:t>120</w:t>
            </w:r>
          </w:p>
        </w:tc>
        <w:tc>
          <w:tcPr>
            <w:tcW w:w="0" w:type="auto"/>
          </w:tcPr>
          <w:p w14:paraId="716B080D">
            <w:pPr>
              <w:adjustRightInd w:val="0"/>
              <w:snapToGrid w:val="0"/>
              <w:jc w:val="center"/>
            </w:pPr>
            <w:r>
              <w:rPr>
                <w:rFonts w:hint="eastAsia"/>
              </w:rPr>
              <w:t>0</w:t>
            </w:r>
          </w:p>
        </w:tc>
      </w:tr>
    </w:tbl>
    <w:p w14:paraId="30115824">
      <w:pPr>
        <w:adjustRightInd w:val="0"/>
        <w:snapToGrid w:val="0"/>
        <w:spacing w:line="360" w:lineRule="auto"/>
        <w:ind w:firstLine="480" w:firstLineChars="200"/>
        <w:rPr>
          <w:bCs/>
          <w:sz w:val="24"/>
          <w:szCs w:val="24"/>
        </w:rPr>
      </w:pPr>
      <w:r>
        <w:rPr>
          <w:sz w:val="24"/>
          <w:szCs w:val="24"/>
        </w:rPr>
        <w:t>本项目实施后，</w:t>
      </w:r>
      <w:r>
        <w:rPr>
          <w:rFonts w:hint="eastAsia"/>
          <w:sz w:val="24"/>
          <w:szCs w:val="24"/>
        </w:rPr>
        <w:t>不新增污染物总量控制指标</w:t>
      </w:r>
      <w:r>
        <w:rPr>
          <w:bCs/>
          <w:sz w:val="24"/>
          <w:szCs w:val="24"/>
        </w:rPr>
        <w:t>。</w:t>
      </w:r>
    </w:p>
    <w:p w14:paraId="246F2B9B">
      <w:pPr>
        <w:pStyle w:val="122"/>
        <w:ind w:firstLine="0" w:firstLineChars="0"/>
        <w:outlineLvl w:val="1"/>
        <w:rPr>
          <w:b/>
        </w:rPr>
      </w:pPr>
      <w:r>
        <w:rPr>
          <w:b/>
        </w:rPr>
        <w:t>4</w:t>
      </w:r>
      <w:r>
        <w:rPr>
          <w:rFonts w:hint="eastAsia"/>
          <w:b/>
        </w:rPr>
        <w:t>、环保措施</w:t>
      </w:r>
      <w:r>
        <w:rPr>
          <w:rFonts w:hint="eastAsia"/>
          <w:b/>
          <w:color w:val="000000"/>
        </w:rPr>
        <w:t>监督</w:t>
      </w:r>
      <w:r>
        <w:rPr>
          <w:rFonts w:hint="eastAsia"/>
          <w:b/>
        </w:rPr>
        <w:t>检查清单</w:t>
      </w:r>
    </w:p>
    <w:p w14:paraId="57E89A92">
      <w:pPr>
        <w:adjustRightInd w:val="0"/>
        <w:snapToGrid w:val="0"/>
        <w:spacing w:line="360" w:lineRule="auto"/>
        <w:ind w:firstLine="480" w:firstLineChars="200"/>
        <w:rPr>
          <w:sz w:val="24"/>
          <w:szCs w:val="24"/>
        </w:rPr>
      </w:pPr>
      <w:r>
        <w:rPr>
          <w:sz w:val="24"/>
          <w:szCs w:val="24"/>
        </w:rPr>
        <w:t>本项目</w:t>
      </w:r>
      <w:r>
        <w:rPr>
          <w:rFonts w:hint="eastAsia"/>
          <w:sz w:val="24"/>
          <w:szCs w:val="24"/>
        </w:rPr>
        <w:t>建成后全厂环保措施监督检查清单如下表所示：</w:t>
      </w:r>
    </w:p>
    <w:p w14:paraId="117EB4E6">
      <w:pPr>
        <w:pStyle w:val="116"/>
        <w:numPr>
          <w:ilvl w:val="0"/>
          <w:numId w:val="0"/>
        </w:numPr>
        <w:spacing w:before="0" w:beforeLines="0"/>
        <w:ind w:left="0" w:firstLine="0"/>
        <w:rPr>
          <w:color w:val="000000"/>
          <w:sz w:val="24"/>
          <w:szCs w:val="24"/>
        </w:rPr>
      </w:pPr>
      <w:bookmarkStart w:id="26" w:name="_Hlk54167917"/>
      <w:r>
        <w:rPr>
          <w:rFonts w:hint="eastAsia" w:ascii="Times New Roman" w:hAnsi="Times New Roman" w:eastAsia="宋体"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zh-CN" w:eastAsia="zh-CN" w:bidi="ar-SA"/>
        </w:rPr>
        <w:t>表</w:t>
      </w:r>
      <w:r>
        <w:rPr>
          <w:rFonts w:hint="eastAsia" w:cs="Times New Roman"/>
          <w:b/>
          <w:bCs w:val="0"/>
          <w:i w:val="0"/>
          <w:iCs w:val="0"/>
          <w:caps w:val="0"/>
          <w:smallCaps w:val="0"/>
          <w:strike w:val="0"/>
          <w:dstrike w:val="0"/>
          <w:outline w:val="0"/>
          <w:shadow w:val="0"/>
          <w:emboss w:val="0"/>
          <w:imprint w:val="0"/>
          <w:vanish w:val="0"/>
          <w:color w:val="000000"/>
          <w:spacing w:val="0"/>
          <w:kern w:val="2"/>
          <w:position w:val="0"/>
          <w:sz w:val="24"/>
          <w:szCs w:val="24"/>
          <w:u w:val="none"/>
          <w:vertAlign w:val="baseline"/>
          <w:lang w:val="en-US" w:eastAsia="zh-CN" w:bidi="ar-SA"/>
        </w:rPr>
        <w:t xml:space="preserve">28   </w:t>
      </w:r>
      <w:r>
        <w:rPr>
          <w:color w:val="000000"/>
          <w:sz w:val="24"/>
          <w:szCs w:val="24"/>
        </w:rPr>
        <w:t>环境保护措施监督检查清单</w:t>
      </w:r>
      <w:bookmarkEnd w:id="26"/>
    </w:p>
    <w:tbl>
      <w:tblPr>
        <w:tblStyle w:val="8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147"/>
        <w:gridCol w:w="1419"/>
        <w:gridCol w:w="1233"/>
        <w:gridCol w:w="3610"/>
        <w:gridCol w:w="2189"/>
      </w:tblGrid>
      <w:tr w14:paraId="39BB11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98" w:type="pct"/>
            <w:tcBorders>
              <w:tl2br w:val="single" w:color="auto" w:sz="4" w:space="0"/>
            </w:tcBorders>
          </w:tcPr>
          <w:p w14:paraId="44EE9793">
            <w:pPr>
              <w:adjustRightInd w:val="0"/>
              <w:snapToGrid w:val="0"/>
              <w:jc w:val="right"/>
            </w:pPr>
            <w:r>
              <w:t>内容</w:t>
            </w:r>
          </w:p>
          <w:p w14:paraId="1039A8D7">
            <w:pPr>
              <w:adjustRightInd w:val="0"/>
              <w:snapToGrid w:val="0"/>
            </w:pPr>
            <w:r>
              <w:t>要素</w:t>
            </w:r>
          </w:p>
        </w:tc>
        <w:tc>
          <w:tcPr>
            <w:tcW w:w="739" w:type="pct"/>
            <w:vAlign w:val="center"/>
          </w:tcPr>
          <w:p w14:paraId="0F0EE9B2">
            <w:pPr>
              <w:adjustRightInd w:val="0"/>
              <w:snapToGrid w:val="0"/>
              <w:jc w:val="center"/>
            </w:pPr>
            <w:r>
              <w:t>排放口(编号、名称)/污染源</w:t>
            </w:r>
          </w:p>
        </w:tc>
        <w:tc>
          <w:tcPr>
            <w:tcW w:w="642" w:type="pct"/>
            <w:vAlign w:val="center"/>
          </w:tcPr>
          <w:p w14:paraId="4A27FDDF">
            <w:pPr>
              <w:adjustRightInd w:val="0"/>
              <w:snapToGrid w:val="0"/>
              <w:jc w:val="center"/>
            </w:pPr>
            <w:r>
              <w:t>污染物项目</w:t>
            </w:r>
          </w:p>
        </w:tc>
        <w:tc>
          <w:tcPr>
            <w:tcW w:w="1880" w:type="pct"/>
            <w:vAlign w:val="center"/>
          </w:tcPr>
          <w:p w14:paraId="7B43344B">
            <w:pPr>
              <w:adjustRightInd w:val="0"/>
              <w:snapToGrid w:val="0"/>
              <w:jc w:val="center"/>
            </w:pPr>
            <w:r>
              <w:t>环境保护措施</w:t>
            </w:r>
          </w:p>
        </w:tc>
        <w:tc>
          <w:tcPr>
            <w:tcW w:w="1139" w:type="pct"/>
            <w:vAlign w:val="center"/>
          </w:tcPr>
          <w:p w14:paraId="5C3A0ABE">
            <w:pPr>
              <w:adjustRightInd w:val="0"/>
              <w:snapToGrid w:val="0"/>
              <w:jc w:val="center"/>
            </w:pPr>
            <w:r>
              <w:t>执行标准</w:t>
            </w:r>
          </w:p>
        </w:tc>
      </w:tr>
      <w:tr w14:paraId="27F9BD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98" w:type="pct"/>
            <w:vMerge w:val="restart"/>
            <w:vAlign w:val="center"/>
          </w:tcPr>
          <w:p w14:paraId="58A0624B">
            <w:pPr>
              <w:adjustRightInd w:val="0"/>
              <w:snapToGrid w:val="0"/>
              <w:jc w:val="center"/>
            </w:pPr>
            <w:r>
              <w:t>大气环境</w:t>
            </w:r>
          </w:p>
        </w:tc>
        <w:tc>
          <w:tcPr>
            <w:tcW w:w="739" w:type="pct"/>
            <w:vAlign w:val="center"/>
          </w:tcPr>
          <w:p w14:paraId="1BE7CD69">
            <w:pPr>
              <w:adjustRightInd w:val="0"/>
              <w:snapToGrid w:val="0"/>
              <w:jc w:val="center"/>
            </w:pPr>
            <w:r>
              <w:t>DA001</w:t>
            </w:r>
          </w:p>
        </w:tc>
        <w:tc>
          <w:tcPr>
            <w:tcW w:w="642" w:type="pct"/>
            <w:vAlign w:val="center"/>
          </w:tcPr>
          <w:p w14:paraId="26BFF9C8">
            <w:pPr>
              <w:adjustRightInd w:val="0"/>
              <w:snapToGrid w:val="0"/>
              <w:jc w:val="center"/>
            </w:pPr>
            <w:r>
              <w:rPr>
                <w:rFonts w:hint="eastAsia"/>
              </w:rPr>
              <w:t>苯、苯系物、</w:t>
            </w:r>
            <w:bookmarkStart w:id="27" w:name="OLE_LINK10"/>
            <w:r>
              <w:rPr>
                <w:rFonts w:hint="eastAsia"/>
              </w:rPr>
              <w:t>非甲烷总烃</w:t>
            </w:r>
            <w:bookmarkEnd w:id="27"/>
            <w:r>
              <w:rPr>
                <w:rFonts w:hint="eastAsia"/>
              </w:rPr>
              <w:t>、二氧化硫、氮氧化物</w:t>
            </w:r>
          </w:p>
        </w:tc>
        <w:tc>
          <w:tcPr>
            <w:tcW w:w="1880" w:type="pct"/>
            <w:vAlign w:val="center"/>
          </w:tcPr>
          <w:p w14:paraId="2DDE2FD2">
            <w:pPr>
              <w:adjustRightInd w:val="0"/>
              <w:snapToGrid w:val="0"/>
              <w:jc w:val="center"/>
            </w:pPr>
            <w:r>
              <w:rPr>
                <w:rFonts w:hint="eastAsia"/>
              </w:rPr>
              <w:t>“RTO”+</w:t>
            </w:r>
            <w:r>
              <w:rPr>
                <w:rFonts w:hint="eastAsia"/>
                <w:lang w:val="en-US" w:eastAsia="zh-CN"/>
              </w:rPr>
              <w:t>22</w:t>
            </w:r>
            <w:r>
              <w:rPr>
                <w:rFonts w:hint="eastAsia"/>
              </w:rPr>
              <w:t>m高排气筒</w:t>
            </w:r>
          </w:p>
        </w:tc>
        <w:tc>
          <w:tcPr>
            <w:tcW w:w="1139" w:type="pct"/>
            <w:vMerge w:val="restart"/>
            <w:vAlign w:val="center"/>
          </w:tcPr>
          <w:p w14:paraId="3FDD4DAD">
            <w:pPr>
              <w:adjustRightInd w:val="0"/>
              <w:snapToGrid w:val="0"/>
              <w:jc w:val="center"/>
              <w:rPr>
                <w:highlight w:val="yellow"/>
              </w:rPr>
            </w:pPr>
            <w:r>
              <w:rPr>
                <w:rFonts w:hint="eastAsia"/>
              </w:rPr>
              <w:t>《印刷工业大气污染物排放标准》（GB41616-2022）</w:t>
            </w:r>
          </w:p>
        </w:tc>
      </w:tr>
      <w:tr w14:paraId="7CA43B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98" w:type="pct"/>
            <w:vMerge w:val="continue"/>
            <w:vAlign w:val="center"/>
          </w:tcPr>
          <w:p w14:paraId="32D9D902">
            <w:pPr>
              <w:adjustRightInd w:val="0"/>
              <w:snapToGrid w:val="0"/>
              <w:jc w:val="center"/>
            </w:pPr>
          </w:p>
        </w:tc>
        <w:tc>
          <w:tcPr>
            <w:tcW w:w="739" w:type="pct"/>
            <w:vAlign w:val="center"/>
          </w:tcPr>
          <w:p w14:paraId="6A66EDC7">
            <w:pPr>
              <w:adjustRightInd w:val="0"/>
              <w:snapToGrid w:val="0"/>
              <w:jc w:val="center"/>
            </w:pPr>
            <w:r>
              <w:rPr>
                <w:rFonts w:hint="eastAsia"/>
              </w:rPr>
              <w:t>D</w:t>
            </w:r>
            <w:r>
              <w:t>A002</w:t>
            </w:r>
          </w:p>
        </w:tc>
        <w:tc>
          <w:tcPr>
            <w:tcW w:w="642" w:type="pct"/>
            <w:vAlign w:val="center"/>
          </w:tcPr>
          <w:p w14:paraId="09BCD326">
            <w:pPr>
              <w:adjustRightInd w:val="0"/>
              <w:snapToGrid w:val="0"/>
              <w:jc w:val="center"/>
            </w:pPr>
            <w:r>
              <w:rPr>
                <w:rFonts w:hint="eastAsia"/>
              </w:rPr>
              <w:t>非甲烷总烃</w:t>
            </w:r>
          </w:p>
        </w:tc>
        <w:tc>
          <w:tcPr>
            <w:tcW w:w="1880" w:type="pct"/>
            <w:vAlign w:val="center"/>
          </w:tcPr>
          <w:p w14:paraId="2BFD02D7">
            <w:pPr>
              <w:adjustRightInd w:val="0"/>
              <w:snapToGrid w:val="0"/>
              <w:jc w:val="center"/>
            </w:pPr>
            <w:r>
              <w:rPr>
                <w:rFonts w:hint="eastAsia"/>
              </w:rPr>
              <w:t>“</w:t>
            </w:r>
            <w:r>
              <w:rPr>
                <w:rFonts w:hint="eastAsia"/>
                <w:kern w:val="0"/>
              </w:rPr>
              <w:t>低温等离子+光触媒</w:t>
            </w:r>
            <w:r>
              <w:rPr>
                <w:rFonts w:hint="eastAsia"/>
                <w:kern w:val="0"/>
                <w:lang w:eastAsia="zh-CN"/>
              </w:rPr>
              <w:t>”（</w:t>
            </w:r>
            <w:r>
              <w:rPr>
                <w:rFonts w:hint="eastAsia"/>
                <w:kern w:val="0"/>
                <w:lang w:val="en-US" w:eastAsia="zh-CN"/>
              </w:rPr>
              <w:t>仅除臭</w:t>
            </w:r>
            <w:r>
              <w:rPr>
                <w:rFonts w:hint="eastAsia"/>
                <w:kern w:val="0"/>
                <w:lang w:eastAsia="zh-CN"/>
              </w:rPr>
              <w:t>）</w:t>
            </w:r>
            <w:r>
              <w:rPr>
                <w:rFonts w:hint="eastAsia"/>
              </w:rPr>
              <w:t>+活性炭”+</w:t>
            </w:r>
            <w:r>
              <w:rPr>
                <w:rFonts w:hint="eastAsia"/>
                <w:lang w:val="en-US" w:eastAsia="zh-CN"/>
              </w:rPr>
              <w:t>22</w:t>
            </w:r>
            <w:r>
              <w:rPr>
                <w:rFonts w:hint="eastAsia"/>
              </w:rPr>
              <w:t>m高排气筒</w:t>
            </w:r>
          </w:p>
        </w:tc>
        <w:tc>
          <w:tcPr>
            <w:tcW w:w="1139" w:type="pct"/>
            <w:vMerge w:val="continue"/>
            <w:vAlign w:val="center"/>
          </w:tcPr>
          <w:p w14:paraId="2462C820">
            <w:pPr>
              <w:adjustRightInd w:val="0"/>
              <w:snapToGrid w:val="0"/>
              <w:jc w:val="center"/>
              <w:rPr>
                <w:highlight w:val="yellow"/>
              </w:rPr>
            </w:pPr>
          </w:p>
        </w:tc>
      </w:tr>
      <w:tr w14:paraId="271CD1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98" w:type="pct"/>
            <w:vMerge w:val="continue"/>
            <w:vAlign w:val="center"/>
          </w:tcPr>
          <w:p w14:paraId="437F3F75">
            <w:pPr>
              <w:adjustRightInd w:val="0"/>
              <w:snapToGrid w:val="0"/>
              <w:jc w:val="center"/>
            </w:pPr>
          </w:p>
        </w:tc>
        <w:tc>
          <w:tcPr>
            <w:tcW w:w="739" w:type="pct"/>
            <w:vAlign w:val="center"/>
          </w:tcPr>
          <w:p w14:paraId="03B24D24">
            <w:pPr>
              <w:adjustRightInd w:val="0"/>
              <w:snapToGrid w:val="0"/>
              <w:jc w:val="center"/>
            </w:pPr>
            <w:r>
              <w:rPr>
                <w:rFonts w:hint="eastAsia"/>
              </w:rPr>
              <w:t>D</w:t>
            </w:r>
            <w:r>
              <w:t>A003</w:t>
            </w:r>
          </w:p>
        </w:tc>
        <w:tc>
          <w:tcPr>
            <w:tcW w:w="642" w:type="pct"/>
            <w:vAlign w:val="center"/>
          </w:tcPr>
          <w:p w14:paraId="6A460530">
            <w:pPr>
              <w:adjustRightInd w:val="0"/>
              <w:snapToGrid w:val="0"/>
              <w:jc w:val="center"/>
            </w:pPr>
            <w:r>
              <w:rPr>
                <w:rFonts w:hint="eastAsia"/>
              </w:rPr>
              <w:t>非甲烷总烃</w:t>
            </w:r>
          </w:p>
        </w:tc>
        <w:tc>
          <w:tcPr>
            <w:tcW w:w="1880" w:type="pct"/>
            <w:vAlign w:val="center"/>
          </w:tcPr>
          <w:p w14:paraId="1B41FB99">
            <w:pPr>
              <w:adjustRightInd w:val="0"/>
              <w:snapToGrid w:val="0"/>
              <w:jc w:val="center"/>
            </w:pPr>
            <w:r>
              <w:rPr>
                <w:rFonts w:hint="eastAsia"/>
              </w:rPr>
              <w:t>“活性炭”+</w:t>
            </w:r>
            <w:r>
              <w:rPr>
                <w:rFonts w:hint="eastAsia"/>
                <w:lang w:val="en-US" w:eastAsia="zh-CN"/>
              </w:rPr>
              <w:t>22</w:t>
            </w:r>
            <w:r>
              <w:rPr>
                <w:rFonts w:hint="eastAsia"/>
              </w:rPr>
              <w:t>m高排气筒</w:t>
            </w:r>
          </w:p>
        </w:tc>
        <w:tc>
          <w:tcPr>
            <w:tcW w:w="1139" w:type="pct"/>
            <w:vMerge w:val="continue"/>
            <w:vAlign w:val="center"/>
          </w:tcPr>
          <w:p w14:paraId="4D5DEB68">
            <w:pPr>
              <w:adjustRightInd w:val="0"/>
              <w:snapToGrid w:val="0"/>
              <w:jc w:val="center"/>
              <w:rPr>
                <w:highlight w:val="yellow"/>
              </w:rPr>
            </w:pPr>
          </w:p>
        </w:tc>
      </w:tr>
      <w:tr w14:paraId="19B34C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98" w:type="pct"/>
            <w:vMerge w:val="continue"/>
            <w:vAlign w:val="center"/>
          </w:tcPr>
          <w:p w14:paraId="17ADF5BF">
            <w:pPr>
              <w:adjustRightInd w:val="0"/>
              <w:snapToGrid w:val="0"/>
              <w:jc w:val="center"/>
            </w:pPr>
          </w:p>
        </w:tc>
        <w:tc>
          <w:tcPr>
            <w:tcW w:w="739" w:type="pct"/>
            <w:vAlign w:val="center"/>
          </w:tcPr>
          <w:p w14:paraId="07B95DE8">
            <w:pPr>
              <w:adjustRightInd w:val="0"/>
              <w:snapToGrid w:val="0"/>
              <w:jc w:val="center"/>
            </w:pPr>
            <w:r>
              <w:rPr>
                <w:rFonts w:hint="eastAsia"/>
              </w:rPr>
              <w:t>D</w:t>
            </w:r>
            <w:r>
              <w:t>A004</w:t>
            </w:r>
          </w:p>
        </w:tc>
        <w:tc>
          <w:tcPr>
            <w:tcW w:w="642" w:type="pct"/>
            <w:vAlign w:val="center"/>
          </w:tcPr>
          <w:p w14:paraId="6D5445A0">
            <w:pPr>
              <w:adjustRightInd w:val="0"/>
              <w:snapToGrid w:val="0"/>
              <w:jc w:val="center"/>
            </w:pPr>
            <w:r>
              <w:rPr>
                <w:rFonts w:hint="eastAsia"/>
              </w:rPr>
              <w:t>非甲烷总烃</w:t>
            </w:r>
          </w:p>
        </w:tc>
        <w:tc>
          <w:tcPr>
            <w:tcW w:w="1880" w:type="pct"/>
            <w:vAlign w:val="center"/>
          </w:tcPr>
          <w:p w14:paraId="54FFFBBE">
            <w:pPr>
              <w:adjustRightInd w:val="0"/>
              <w:snapToGrid w:val="0"/>
              <w:jc w:val="center"/>
            </w:pPr>
            <w:r>
              <w:rPr>
                <w:rFonts w:hint="eastAsia"/>
                <w:lang w:val="en-US" w:eastAsia="zh-CN"/>
              </w:rPr>
              <w:t>1根22</w:t>
            </w:r>
            <w:r>
              <w:rPr>
                <w:rFonts w:hint="eastAsia"/>
              </w:rPr>
              <w:t>m高排气筒</w:t>
            </w:r>
          </w:p>
        </w:tc>
        <w:tc>
          <w:tcPr>
            <w:tcW w:w="1139" w:type="pct"/>
            <w:vMerge w:val="continue"/>
            <w:vAlign w:val="center"/>
          </w:tcPr>
          <w:p w14:paraId="7B698229">
            <w:pPr>
              <w:adjustRightInd w:val="0"/>
              <w:snapToGrid w:val="0"/>
              <w:jc w:val="center"/>
              <w:rPr>
                <w:highlight w:val="yellow"/>
              </w:rPr>
            </w:pPr>
          </w:p>
        </w:tc>
      </w:tr>
      <w:tr w14:paraId="193641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98" w:type="pct"/>
            <w:vMerge w:val="continue"/>
            <w:vAlign w:val="center"/>
          </w:tcPr>
          <w:p w14:paraId="0E88541C">
            <w:pPr>
              <w:adjustRightInd w:val="0"/>
              <w:snapToGrid w:val="0"/>
              <w:jc w:val="center"/>
            </w:pPr>
          </w:p>
        </w:tc>
        <w:tc>
          <w:tcPr>
            <w:tcW w:w="739" w:type="pct"/>
            <w:vAlign w:val="center"/>
          </w:tcPr>
          <w:p w14:paraId="1F0F6D79">
            <w:pPr>
              <w:adjustRightInd w:val="0"/>
              <w:snapToGrid w:val="0"/>
              <w:jc w:val="center"/>
            </w:pPr>
            <w:r>
              <w:rPr>
                <w:rFonts w:hint="eastAsia"/>
              </w:rPr>
              <w:t>D</w:t>
            </w:r>
            <w:r>
              <w:t>A005</w:t>
            </w:r>
          </w:p>
        </w:tc>
        <w:tc>
          <w:tcPr>
            <w:tcW w:w="642" w:type="pct"/>
            <w:vAlign w:val="center"/>
          </w:tcPr>
          <w:p w14:paraId="2DE77062">
            <w:pPr>
              <w:adjustRightInd w:val="0"/>
              <w:snapToGrid w:val="0"/>
              <w:jc w:val="center"/>
            </w:pPr>
            <w:r>
              <w:rPr>
                <w:rFonts w:hint="eastAsia"/>
              </w:rPr>
              <w:t>二氧化硫、氮氧化物</w:t>
            </w:r>
          </w:p>
        </w:tc>
        <w:tc>
          <w:tcPr>
            <w:tcW w:w="1880" w:type="pct"/>
            <w:vAlign w:val="center"/>
          </w:tcPr>
          <w:p w14:paraId="22CF26A3">
            <w:pPr>
              <w:adjustRightInd w:val="0"/>
              <w:snapToGrid w:val="0"/>
              <w:jc w:val="center"/>
            </w:pPr>
            <w:r>
              <w:rPr>
                <w:rFonts w:hint="eastAsia"/>
              </w:rPr>
              <w:t>“低氮燃烧”+15m高排气筒</w:t>
            </w:r>
          </w:p>
        </w:tc>
        <w:tc>
          <w:tcPr>
            <w:tcW w:w="1139" w:type="pct"/>
            <w:vAlign w:val="center"/>
          </w:tcPr>
          <w:p w14:paraId="0009F630">
            <w:pPr>
              <w:adjustRightInd w:val="0"/>
              <w:snapToGrid w:val="0"/>
              <w:jc w:val="center"/>
            </w:pPr>
            <w:r>
              <w:rPr>
                <w:rFonts w:hint="eastAsia"/>
              </w:rPr>
              <w:t>《锅炉大气污染物排放标准》（GB13271-2014）</w:t>
            </w:r>
          </w:p>
        </w:tc>
      </w:tr>
      <w:tr w14:paraId="46372C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98" w:type="pct"/>
            <w:vMerge w:val="continue"/>
            <w:vAlign w:val="center"/>
          </w:tcPr>
          <w:p w14:paraId="5169FFEA">
            <w:pPr>
              <w:adjustRightInd w:val="0"/>
              <w:snapToGrid w:val="0"/>
              <w:jc w:val="center"/>
            </w:pPr>
          </w:p>
        </w:tc>
        <w:tc>
          <w:tcPr>
            <w:tcW w:w="739" w:type="pct"/>
            <w:vAlign w:val="center"/>
          </w:tcPr>
          <w:p w14:paraId="6A8B8EFD">
            <w:pPr>
              <w:adjustRightInd w:val="0"/>
              <w:snapToGrid w:val="0"/>
              <w:jc w:val="center"/>
            </w:pPr>
            <w:r>
              <w:rPr>
                <w:rFonts w:hint="eastAsia"/>
              </w:rPr>
              <w:t>D</w:t>
            </w:r>
            <w:r>
              <w:t>A006</w:t>
            </w:r>
          </w:p>
        </w:tc>
        <w:tc>
          <w:tcPr>
            <w:tcW w:w="642" w:type="pct"/>
            <w:vAlign w:val="center"/>
          </w:tcPr>
          <w:p w14:paraId="06F96584">
            <w:pPr>
              <w:adjustRightInd w:val="0"/>
              <w:snapToGrid w:val="0"/>
              <w:jc w:val="center"/>
            </w:pPr>
            <w:r>
              <w:rPr>
                <w:rFonts w:hint="eastAsia"/>
              </w:rPr>
              <w:t>食堂油烟</w:t>
            </w:r>
          </w:p>
        </w:tc>
        <w:tc>
          <w:tcPr>
            <w:tcW w:w="1880" w:type="pct"/>
            <w:vAlign w:val="center"/>
          </w:tcPr>
          <w:p w14:paraId="28B8381F">
            <w:pPr>
              <w:adjustRightInd w:val="0"/>
              <w:snapToGrid w:val="0"/>
              <w:jc w:val="center"/>
            </w:pPr>
            <w:r>
              <w:rPr>
                <w:rFonts w:hint="eastAsia"/>
              </w:rPr>
              <w:t>“高效油烟净化器”+15m高排气筒</w:t>
            </w:r>
          </w:p>
        </w:tc>
        <w:tc>
          <w:tcPr>
            <w:tcW w:w="1139" w:type="pct"/>
            <w:vAlign w:val="center"/>
          </w:tcPr>
          <w:p w14:paraId="3E4DB575">
            <w:pPr>
              <w:adjustRightInd w:val="0"/>
              <w:snapToGrid w:val="0"/>
              <w:jc w:val="center"/>
              <w:rPr>
                <w:highlight w:val="yellow"/>
              </w:rPr>
            </w:pPr>
            <w:r>
              <w:rPr>
                <w:rFonts w:hint="eastAsia"/>
              </w:rPr>
              <w:t>《饮食业油烟排放标准》（GB18483-2001）</w:t>
            </w:r>
          </w:p>
        </w:tc>
      </w:tr>
      <w:tr w14:paraId="0C358E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98" w:type="pct"/>
            <w:vMerge w:val="continue"/>
            <w:vAlign w:val="center"/>
          </w:tcPr>
          <w:p w14:paraId="4DA6E961">
            <w:pPr>
              <w:adjustRightInd w:val="0"/>
              <w:snapToGrid w:val="0"/>
              <w:jc w:val="center"/>
            </w:pPr>
          </w:p>
        </w:tc>
        <w:tc>
          <w:tcPr>
            <w:tcW w:w="739" w:type="pct"/>
            <w:vAlign w:val="center"/>
          </w:tcPr>
          <w:p w14:paraId="17541412">
            <w:pPr>
              <w:adjustRightInd w:val="0"/>
              <w:snapToGrid w:val="0"/>
              <w:jc w:val="center"/>
            </w:pPr>
            <w:r>
              <w:rPr>
                <w:rFonts w:hint="eastAsia"/>
              </w:rPr>
              <w:t>D</w:t>
            </w:r>
            <w:r>
              <w:t>A007</w:t>
            </w:r>
          </w:p>
        </w:tc>
        <w:tc>
          <w:tcPr>
            <w:tcW w:w="642" w:type="pct"/>
            <w:vAlign w:val="center"/>
          </w:tcPr>
          <w:p w14:paraId="0F92A440">
            <w:pPr>
              <w:adjustRightInd w:val="0"/>
              <w:snapToGrid w:val="0"/>
              <w:jc w:val="center"/>
            </w:pPr>
            <w:r>
              <w:rPr>
                <w:rFonts w:hint="eastAsia"/>
              </w:rPr>
              <w:t>CO、HC、二氧化氮</w:t>
            </w:r>
          </w:p>
        </w:tc>
        <w:tc>
          <w:tcPr>
            <w:tcW w:w="1880" w:type="pct"/>
            <w:vAlign w:val="center"/>
          </w:tcPr>
          <w:p w14:paraId="07B3D716">
            <w:pPr>
              <w:adjustRightInd w:val="0"/>
              <w:snapToGrid w:val="0"/>
              <w:jc w:val="center"/>
            </w:pPr>
            <w:r>
              <w:rPr>
                <w:rFonts w:hint="eastAsia"/>
              </w:rPr>
              <w:t>采用机械强制排风，经收集后通过竖向排气筒至屋顶高空排放</w:t>
            </w:r>
          </w:p>
        </w:tc>
        <w:tc>
          <w:tcPr>
            <w:tcW w:w="1139" w:type="pct"/>
            <w:vAlign w:val="center"/>
          </w:tcPr>
          <w:p w14:paraId="194F2470">
            <w:pPr>
              <w:adjustRightInd w:val="0"/>
              <w:snapToGrid w:val="0"/>
              <w:jc w:val="center"/>
              <w:rPr>
                <w:highlight w:val="yellow"/>
              </w:rPr>
            </w:pPr>
            <w:r>
              <w:rPr>
                <w:rFonts w:hint="eastAsia"/>
              </w:rPr>
              <w:t>/</w:t>
            </w:r>
          </w:p>
        </w:tc>
      </w:tr>
      <w:tr w14:paraId="4D098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98" w:type="pct"/>
            <w:vMerge w:val="continue"/>
            <w:vAlign w:val="center"/>
          </w:tcPr>
          <w:p w14:paraId="7D97F08C">
            <w:pPr>
              <w:adjustRightInd w:val="0"/>
              <w:snapToGrid w:val="0"/>
              <w:jc w:val="center"/>
            </w:pPr>
          </w:p>
        </w:tc>
        <w:tc>
          <w:tcPr>
            <w:tcW w:w="739" w:type="pct"/>
            <w:vAlign w:val="center"/>
          </w:tcPr>
          <w:p w14:paraId="48F42AE9">
            <w:pPr>
              <w:adjustRightInd w:val="0"/>
              <w:snapToGrid w:val="0"/>
              <w:jc w:val="center"/>
            </w:pPr>
            <w:r>
              <w:rPr>
                <w:rFonts w:hint="eastAsia"/>
              </w:rPr>
              <w:t>厂界</w:t>
            </w:r>
          </w:p>
        </w:tc>
        <w:tc>
          <w:tcPr>
            <w:tcW w:w="642" w:type="pct"/>
            <w:vAlign w:val="center"/>
          </w:tcPr>
          <w:p w14:paraId="5A1F16D1">
            <w:pPr>
              <w:adjustRightInd w:val="0"/>
              <w:snapToGrid w:val="0"/>
              <w:jc w:val="center"/>
            </w:pPr>
            <w:r>
              <w:rPr>
                <w:rFonts w:hint="eastAsia"/>
              </w:rPr>
              <w:t>苯</w:t>
            </w:r>
          </w:p>
        </w:tc>
        <w:tc>
          <w:tcPr>
            <w:tcW w:w="1880" w:type="pct"/>
            <w:vAlign w:val="center"/>
          </w:tcPr>
          <w:p w14:paraId="75BB3886">
            <w:pPr>
              <w:adjustRightInd w:val="0"/>
              <w:snapToGrid w:val="0"/>
              <w:jc w:val="center"/>
            </w:pPr>
            <w:r>
              <w:rPr>
                <w:rFonts w:hint="eastAsia"/>
              </w:rPr>
              <w:t>无组织</w:t>
            </w:r>
          </w:p>
        </w:tc>
        <w:tc>
          <w:tcPr>
            <w:tcW w:w="1139" w:type="pct"/>
            <w:vMerge w:val="restart"/>
            <w:vAlign w:val="center"/>
          </w:tcPr>
          <w:p w14:paraId="2A745C66">
            <w:pPr>
              <w:adjustRightInd w:val="0"/>
              <w:snapToGrid w:val="0"/>
              <w:jc w:val="center"/>
            </w:pPr>
            <w:r>
              <w:rPr>
                <w:rFonts w:hint="eastAsia"/>
              </w:rPr>
              <w:t>《印刷工业大气污染物排放标准》（GB41616-2022）</w:t>
            </w:r>
          </w:p>
        </w:tc>
      </w:tr>
      <w:tr w14:paraId="1E23FB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98" w:type="pct"/>
            <w:vMerge w:val="continue"/>
            <w:vAlign w:val="center"/>
          </w:tcPr>
          <w:p w14:paraId="01BEC440">
            <w:pPr>
              <w:adjustRightInd w:val="0"/>
              <w:snapToGrid w:val="0"/>
              <w:jc w:val="center"/>
            </w:pPr>
          </w:p>
        </w:tc>
        <w:tc>
          <w:tcPr>
            <w:tcW w:w="739" w:type="pct"/>
            <w:vAlign w:val="center"/>
          </w:tcPr>
          <w:p w14:paraId="0E7B694D">
            <w:pPr>
              <w:adjustRightInd w:val="0"/>
              <w:snapToGrid w:val="0"/>
              <w:jc w:val="center"/>
            </w:pPr>
            <w:r>
              <w:rPr>
                <w:rFonts w:hint="eastAsia"/>
              </w:rPr>
              <w:t>厂区内</w:t>
            </w:r>
          </w:p>
        </w:tc>
        <w:tc>
          <w:tcPr>
            <w:tcW w:w="642" w:type="pct"/>
            <w:vAlign w:val="center"/>
          </w:tcPr>
          <w:p w14:paraId="2F835C3C">
            <w:pPr>
              <w:adjustRightInd w:val="0"/>
              <w:snapToGrid w:val="0"/>
              <w:jc w:val="center"/>
            </w:pPr>
            <w:r>
              <w:rPr>
                <w:rFonts w:hint="eastAsia"/>
              </w:rPr>
              <w:t>非甲烷总烃</w:t>
            </w:r>
          </w:p>
        </w:tc>
        <w:tc>
          <w:tcPr>
            <w:tcW w:w="1880" w:type="pct"/>
            <w:vAlign w:val="center"/>
          </w:tcPr>
          <w:p w14:paraId="5D76292F">
            <w:pPr>
              <w:adjustRightInd w:val="0"/>
              <w:snapToGrid w:val="0"/>
              <w:jc w:val="center"/>
            </w:pPr>
            <w:r>
              <w:rPr>
                <w:rFonts w:hint="eastAsia"/>
              </w:rPr>
              <w:t>无组织</w:t>
            </w:r>
          </w:p>
        </w:tc>
        <w:tc>
          <w:tcPr>
            <w:tcW w:w="1139" w:type="pct"/>
            <w:vMerge w:val="continue"/>
            <w:vAlign w:val="center"/>
          </w:tcPr>
          <w:p w14:paraId="1916E38B">
            <w:pPr>
              <w:adjustRightInd w:val="0"/>
              <w:snapToGrid w:val="0"/>
              <w:jc w:val="center"/>
            </w:pPr>
          </w:p>
        </w:tc>
      </w:tr>
      <w:tr w14:paraId="155561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98" w:type="pct"/>
            <w:vMerge w:val="restart"/>
            <w:vAlign w:val="center"/>
          </w:tcPr>
          <w:p w14:paraId="65724E35">
            <w:pPr>
              <w:adjustRightInd w:val="0"/>
              <w:snapToGrid w:val="0"/>
              <w:jc w:val="center"/>
            </w:pPr>
            <w:r>
              <w:t>水环境</w:t>
            </w:r>
          </w:p>
        </w:tc>
        <w:tc>
          <w:tcPr>
            <w:tcW w:w="739" w:type="pct"/>
            <w:vAlign w:val="center"/>
          </w:tcPr>
          <w:p w14:paraId="6D2F2284">
            <w:pPr>
              <w:adjustRightInd w:val="0"/>
              <w:snapToGrid w:val="0"/>
              <w:jc w:val="center"/>
            </w:pPr>
            <w:r>
              <w:t>生活污水</w:t>
            </w:r>
          </w:p>
        </w:tc>
        <w:tc>
          <w:tcPr>
            <w:tcW w:w="642" w:type="pct"/>
            <w:vAlign w:val="center"/>
          </w:tcPr>
          <w:p w14:paraId="444C04EF">
            <w:pPr>
              <w:adjustRightInd w:val="0"/>
              <w:snapToGrid w:val="0"/>
              <w:jc w:val="center"/>
            </w:pPr>
            <w:r>
              <w:t>COD</w:t>
            </w:r>
            <w:r>
              <w:rPr>
                <w:vertAlign w:val="subscript"/>
              </w:rPr>
              <w:t>Cr</w:t>
            </w:r>
            <w:r>
              <w:t>、NH</w:t>
            </w:r>
            <w:r>
              <w:rPr>
                <w:vertAlign w:val="subscript"/>
              </w:rPr>
              <w:t>3</w:t>
            </w:r>
            <w:r>
              <w:t>-N</w:t>
            </w:r>
          </w:p>
        </w:tc>
        <w:tc>
          <w:tcPr>
            <w:tcW w:w="1880" w:type="pct"/>
            <w:vAlign w:val="center"/>
          </w:tcPr>
          <w:p w14:paraId="33661CB7">
            <w:pPr>
              <w:adjustRightInd w:val="0"/>
              <w:snapToGrid w:val="0"/>
              <w:jc w:val="center"/>
            </w:pPr>
            <w:r>
              <w:t>生活污水由化粪池</w:t>
            </w:r>
            <w:r>
              <w:rPr>
                <w:rFonts w:hint="eastAsia"/>
              </w:rPr>
              <w:t>、各有出</w:t>
            </w:r>
            <w:r>
              <w:t>处理后达到污水厂纳管标准，</w:t>
            </w:r>
            <w:r>
              <w:rPr>
                <w:rFonts w:hint="eastAsia"/>
              </w:rPr>
              <w:t>纳管</w:t>
            </w:r>
            <w:r>
              <w:t>进入</w:t>
            </w:r>
            <w:r>
              <w:rPr>
                <w:rFonts w:hint="eastAsia"/>
              </w:rPr>
              <w:t>临平净水厂</w:t>
            </w:r>
            <w:r>
              <w:t>处理</w:t>
            </w:r>
          </w:p>
        </w:tc>
        <w:tc>
          <w:tcPr>
            <w:tcW w:w="1139" w:type="pct"/>
            <w:vMerge w:val="restart"/>
            <w:vAlign w:val="center"/>
          </w:tcPr>
          <w:p w14:paraId="6F6874CA">
            <w:pPr>
              <w:adjustRightInd w:val="0"/>
              <w:snapToGrid w:val="0"/>
              <w:jc w:val="center"/>
            </w:pPr>
            <w:r>
              <w:t>执行《污水综合排放标准》（GB8978-1996）及《工业企业废水氮、磷污染物间接排放限值》（DB33/887-2013）</w:t>
            </w:r>
          </w:p>
        </w:tc>
      </w:tr>
      <w:tr w14:paraId="793469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98" w:type="pct"/>
            <w:vMerge w:val="continue"/>
            <w:vAlign w:val="center"/>
          </w:tcPr>
          <w:p w14:paraId="077E7FBA">
            <w:pPr>
              <w:adjustRightInd w:val="0"/>
              <w:snapToGrid w:val="0"/>
              <w:jc w:val="center"/>
            </w:pPr>
          </w:p>
        </w:tc>
        <w:tc>
          <w:tcPr>
            <w:tcW w:w="739" w:type="pct"/>
            <w:vAlign w:val="center"/>
          </w:tcPr>
          <w:p w14:paraId="1AF6BDC4">
            <w:pPr>
              <w:adjustRightInd w:val="0"/>
              <w:snapToGrid w:val="0"/>
              <w:jc w:val="center"/>
            </w:pPr>
            <w:r>
              <w:t>生产废水</w:t>
            </w:r>
          </w:p>
        </w:tc>
        <w:tc>
          <w:tcPr>
            <w:tcW w:w="642" w:type="pct"/>
            <w:vAlign w:val="center"/>
          </w:tcPr>
          <w:p w14:paraId="06DACEB7">
            <w:pPr>
              <w:adjustRightInd w:val="0"/>
              <w:snapToGrid w:val="0"/>
              <w:jc w:val="center"/>
            </w:pPr>
            <w:r>
              <w:t>COD</w:t>
            </w:r>
            <w:r>
              <w:rPr>
                <w:vertAlign w:val="subscript"/>
              </w:rPr>
              <w:t>Cr</w:t>
            </w:r>
            <w:r>
              <w:t>、NH</w:t>
            </w:r>
            <w:r>
              <w:rPr>
                <w:vertAlign w:val="subscript"/>
              </w:rPr>
              <w:t>3</w:t>
            </w:r>
            <w:r>
              <w:t>-N</w:t>
            </w:r>
          </w:p>
        </w:tc>
        <w:tc>
          <w:tcPr>
            <w:tcW w:w="1880" w:type="pct"/>
            <w:vAlign w:val="center"/>
          </w:tcPr>
          <w:p w14:paraId="1338F309">
            <w:pPr>
              <w:adjustRightInd w:val="0"/>
              <w:snapToGrid w:val="0"/>
              <w:jc w:val="center"/>
            </w:pPr>
            <w:r>
              <w:rPr>
                <w:rFonts w:hint="eastAsia"/>
              </w:rPr>
              <w:t>生产废水经厂区内污水站混凝沉淀预处理后纳管</w:t>
            </w:r>
            <w:r>
              <w:t>进入</w:t>
            </w:r>
            <w:r>
              <w:rPr>
                <w:rFonts w:hint="eastAsia"/>
              </w:rPr>
              <w:t>临平净水厂</w:t>
            </w:r>
            <w:r>
              <w:t>处理</w:t>
            </w:r>
          </w:p>
        </w:tc>
        <w:tc>
          <w:tcPr>
            <w:tcW w:w="1139" w:type="pct"/>
            <w:vMerge w:val="continue"/>
            <w:vAlign w:val="center"/>
          </w:tcPr>
          <w:p w14:paraId="0AD06EB9">
            <w:pPr>
              <w:adjustRightInd w:val="0"/>
              <w:snapToGrid w:val="0"/>
              <w:jc w:val="center"/>
            </w:pPr>
          </w:p>
        </w:tc>
      </w:tr>
      <w:tr w14:paraId="05516B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98" w:type="pct"/>
            <w:vAlign w:val="center"/>
          </w:tcPr>
          <w:p w14:paraId="6AC0397A">
            <w:pPr>
              <w:adjustRightInd w:val="0"/>
              <w:snapToGrid w:val="0"/>
              <w:jc w:val="center"/>
            </w:pPr>
            <w:r>
              <w:t>声环境</w:t>
            </w:r>
          </w:p>
        </w:tc>
        <w:tc>
          <w:tcPr>
            <w:tcW w:w="739" w:type="pct"/>
            <w:vAlign w:val="center"/>
          </w:tcPr>
          <w:p w14:paraId="6B69DF66">
            <w:pPr>
              <w:adjustRightInd w:val="0"/>
              <w:snapToGrid w:val="0"/>
              <w:jc w:val="center"/>
            </w:pPr>
            <w:r>
              <w:t>噪声</w:t>
            </w:r>
          </w:p>
        </w:tc>
        <w:tc>
          <w:tcPr>
            <w:tcW w:w="642" w:type="pct"/>
            <w:vAlign w:val="center"/>
          </w:tcPr>
          <w:p w14:paraId="57AC4357">
            <w:pPr>
              <w:adjustRightInd w:val="0"/>
              <w:snapToGrid w:val="0"/>
              <w:jc w:val="center"/>
            </w:pPr>
            <w:r>
              <w:t>Leq（A）</w:t>
            </w:r>
          </w:p>
        </w:tc>
        <w:tc>
          <w:tcPr>
            <w:tcW w:w="1880" w:type="pct"/>
            <w:vAlign w:val="center"/>
          </w:tcPr>
          <w:p w14:paraId="06A0410B">
            <w:pPr>
              <w:adjustRightInd w:val="0"/>
              <w:snapToGrid w:val="0"/>
            </w:pPr>
            <w:r>
              <w:rPr>
                <w:rFonts w:hint="eastAsia"/>
              </w:rPr>
              <w:t>（1）选用噪声低、振动小的设备。</w:t>
            </w:r>
          </w:p>
          <w:p w14:paraId="4CEBEDB4">
            <w:pPr>
              <w:adjustRightInd w:val="0"/>
              <w:snapToGrid w:val="0"/>
            </w:pPr>
            <w:r>
              <w:rPr>
                <w:rFonts w:hint="eastAsia"/>
              </w:rPr>
              <w:t>（2）生产车间安装隔声门窗，生产时尽可能保持门窗关闭状态。</w:t>
            </w:r>
          </w:p>
          <w:p w14:paraId="120B00C3">
            <w:pPr>
              <w:adjustRightInd w:val="0"/>
              <w:snapToGrid w:val="0"/>
            </w:pPr>
            <w:r>
              <w:rPr>
                <w:rFonts w:hint="eastAsia"/>
              </w:rPr>
              <w:t>（3）针对放置于室外的污染治理设施风机，要求在风机外设置隔声罩，污染处理设施安装时，底部需配置阻尼减震设施。</w:t>
            </w:r>
          </w:p>
          <w:p w14:paraId="4B2901AB">
            <w:pPr>
              <w:adjustRightInd w:val="0"/>
              <w:snapToGrid w:val="0"/>
            </w:pPr>
            <w:r>
              <w:rPr>
                <w:rFonts w:hint="eastAsia"/>
              </w:rPr>
              <w:t>（4）加强设备日常检修和维护，确保设备处于良好的运转状态，杜绝因设备不正常运转时产生的高噪声现象。</w:t>
            </w:r>
          </w:p>
          <w:p w14:paraId="7F31EC3C">
            <w:pPr>
              <w:adjustRightInd w:val="0"/>
              <w:snapToGrid w:val="0"/>
            </w:pPr>
            <w:r>
              <w:rPr>
                <w:rFonts w:hint="eastAsia"/>
              </w:rPr>
              <w:t>（5）加强工人的生产操作管理，减少或降低人为噪声的产生</w:t>
            </w:r>
            <w:r>
              <w:t>。</w:t>
            </w:r>
          </w:p>
        </w:tc>
        <w:tc>
          <w:tcPr>
            <w:tcW w:w="1139" w:type="pct"/>
            <w:vAlign w:val="center"/>
          </w:tcPr>
          <w:p w14:paraId="3940C850">
            <w:pPr>
              <w:adjustRightInd w:val="0"/>
              <w:snapToGrid w:val="0"/>
              <w:jc w:val="center"/>
            </w:pPr>
            <w:r>
              <w:t>GB12348-2008《工业企业厂界环境噪声排放标准》</w:t>
            </w:r>
            <w:r>
              <w:rPr>
                <w:rFonts w:hint="eastAsia"/>
              </w:rPr>
              <w:t>3类声</w:t>
            </w:r>
            <w:r>
              <w:t>功能区标准</w:t>
            </w:r>
          </w:p>
        </w:tc>
      </w:tr>
      <w:tr w14:paraId="646DC0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6" w:hRule="atLeast"/>
          <w:jc w:val="center"/>
        </w:trPr>
        <w:tc>
          <w:tcPr>
            <w:tcW w:w="598" w:type="pct"/>
            <w:vAlign w:val="center"/>
          </w:tcPr>
          <w:p w14:paraId="1F8757BC">
            <w:pPr>
              <w:adjustRightInd w:val="0"/>
              <w:snapToGrid w:val="0"/>
              <w:jc w:val="center"/>
            </w:pPr>
            <w:r>
              <w:t>固体废物</w:t>
            </w:r>
          </w:p>
        </w:tc>
        <w:tc>
          <w:tcPr>
            <w:tcW w:w="4401" w:type="pct"/>
            <w:gridSpan w:val="4"/>
            <w:vAlign w:val="center"/>
          </w:tcPr>
          <w:p w14:paraId="263D881D">
            <w:pPr>
              <w:adjustRightInd w:val="0"/>
              <w:snapToGrid w:val="0"/>
            </w:pPr>
            <w:r>
              <w:t>1、</w:t>
            </w:r>
            <w:r>
              <w:rPr>
                <w:rFonts w:hint="eastAsia"/>
              </w:rPr>
              <w:t>废纸、废膜收集后外售或由原厂家回收综合利用；废活性炭、显影冲洗废水、废油墨等</w:t>
            </w:r>
            <w:r>
              <w:t>危险废物委托有资质单位集中处置；</w:t>
            </w:r>
            <w:r>
              <w:rPr>
                <w:rFonts w:hint="eastAsia"/>
              </w:rPr>
              <w:t>生活垃圾、餐厨垃圾由环卫部门统一清运。</w:t>
            </w:r>
          </w:p>
          <w:p w14:paraId="219B7895">
            <w:pPr>
              <w:adjustRightInd w:val="0"/>
              <w:snapToGrid w:val="0"/>
            </w:pPr>
            <w:r>
              <w:t>2、危废厂内暂存期间，企业在厂区内按危废贮存要求妥善保管、封存，并做好相应场所的防渗、防漏工作。</w:t>
            </w:r>
          </w:p>
        </w:tc>
      </w:tr>
    </w:tbl>
    <w:p w14:paraId="618D158F">
      <w:pPr>
        <w:adjustRightInd w:val="0"/>
        <w:snapToGrid w:val="0"/>
        <w:spacing w:line="360" w:lineRule="auto"/>
        <w:ind w:firstLine="480" w:firstLineChars="200"/>
        <w:rPr>
          <w:sz w:val="24"/>
        </w:rPr>
      </w:pPr>
    </w:p>
    <w:p w14:paraId="1017C880">
      <w:pPr>
        <w:adjustRightInd w:val="0"/>
        <w:snapToGrid w:val="0"/>
        <w:spacing w:line="360" w:lineRule="auto"/>
        <w:ind w:firstLine="480" w:firstLineChars="200"/>
        <w:rPr>
          <w:sz w:val="24"/>
        </w:rPr>
        <w:sectPr>
          <w:pgSz w:w="11906" w:h="16838"/>
          <w:pgMar w:top="1418" w:right="1230" w:bottom="1418" w:left="1134" w:header="851" w:footer="992" w:gutter="0"/>
          <w:cols w:space="425" w:num="1"/>
          <w:docGrid w:type="linesAndChars" w:linePitch="312" w:charSpace="0"/>
        </w:sectPr>
      </w:pPr>
    </w:p>
    <w:bookmarkEnd w:id="16"/>
    <w:p w14:paraId="7A1E8BA7">
      <w:pPr>
        <w:pStyle w:val="3"/>
        <w:jc w:val="left"/>
      </w:pPr>
      <w:r>
        <w:t xml:space="preserve">附件2 </w:t>
      </w:r>
      <w:r>
        <w:rPr>
          <w:rFonts w:hint="eastAsia"/>
        </w:rPr>
        <w:t>原项目行政处罚决定书</w:t>
      </w:r>
    </w:p>
    <w:p w14:paraId="00E08114">
      <w:r>
        <w:rPr>
          <w:rFonts w:hint="eastAsia"/>
        </w:rPr>
        <w:drawing>
          <wp:inline distT="0" distB="0" distL="114300" distR="114300">
            <wp:extent cx="6050280" cy="8557260"/>
            <wp:effectExtent l="0" t="0" r="0" b="7620"/>
            <wp:docPr id="18" name="图片 18" descr="b7e91acba6da4362a37dd6b13619fa90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b7e91acba6da4362a37dd6b13619fa90_00"/>
                    <pic:cNvPicPr>
                      <a:picLocks noChangeAspect="1"/>
                    </pic:cNvPicPr>
                  </pic:nvPicPr>
                  <pic:blipFill>
                    <a:blip r:embed="rId15"/>
                    <a:stretch>
                      <a:fillRect/>
                    </a:stretch>
                  </pic:blipFill>
                  <pic:spPr>
                    <a:xfrm>
                      <a:off x="0" y="0"/>
                      <a:ext cx="6050280" cy="8557260"/>
                    </a:xfrm>
                    <a:prstGeom prst="rect">
                      <a:avLst/>
                    </a:prstGeom>
                  </pic:spPr>
                </pic:pic>
              </a:graphicData>
            </a:graphic>
          </wp:inline>
        </w:drawing>
      </w:r>
      <w:r>
        <w:rPr>
          <w:rFonts w:hint="eastAsia"/>
        </w:rPr>
        <w:drawing>
          <wp:inline distT="0" distB="0" distL="114300" distR="114300">
            <wp:extent cx="6050280" cy="8557260"/>
            <wp:effectExtent l="0" t="0" r="0" b="7620"/>
            <wp:docPr id="17" name="图片 17" descr="b7e91acba6da4362a37dd6b13619fa9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b7e91acba6da4362a37dd6b13619fa90_01"/>
                    <pic:cNvPicPr>
                      <a:picLocks noChangeAspect="1"/>
                    </pic:cNvPicPr>
                  </pic:nvPicPr>
                  <pic:blipFill>
                    <a:blip r:embed="rId16"/>
                    <a:stretch>
                      <a:fillRect/>
                    </a:stretch>
                  </pic:blipFill>
                  <pic:spPr>
                    <a:xfrm>
                      <a:off x="0" y="0"/>
                      <a:ext cx="6050280" cy="8557260"/>
                    </a:xfrm>
                    <a:prstGeom prst="rect">
                      <a:avLst/>
                    </a:prstGeom>
                  </pic:spPr>
                </pic:pic>
              </a:graphicData>
            </a:graphic>
          </wp:inline>
        </w:drawing>
      </w:r>
      <w:r>
        <w:rPr>
          <w:rFonts w:hint="eastAsia"/>
        </w:rPr>
        <w:drawing>
          <wp:inline distT="0" distB="0" distL="114300" distR="114300">
            <wp:extent cx="6050280" cy="8557260"/>
            <wp:effectExtent l="0" t="0" r="0" b="7620"/>
            <wp:docPr id="16" name="图片 16" descr="b7e91acba6da4362a37dd6b13619fa90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b7e91acba6da4362a37dd6b13619fa90_02"/>
                    <pic:cNvPicPr>
                      <a:picLocks noChangeAspect="1"/>
                    </pic:cNvPicPr>
                  </pic:nvPicPr>
                  <pic:blipFill>
                    <a:blip r:embed="rId17"/>
                    <a:stretch>
                      <a:fillRect/>
                    </a:stretch>
                  </pic:blipFill>
                  <pic:spPr>
                    <a:xfrm>
                      <a:off x="0" y="0"/>
                      <a:ext cx="6050280" cy="8557260"/>
                    </a:xfrm>
                    <a:prstGeom prst="rect">
                      <a:avLst/>
                    </a:prstGeom>
                  </pic:spPr>
                </pic:pic>
              </a:graphicData>
            </a:graphic>
          </wp:inline>
        </w:drawing>
      </w:r>
      <w:r>
        <w:rPr>
          <w:rFonts w:hint="eastAsia"/>
        </w:rPr>
        <w:drawing>
          <wp:inline distT="0" distB="0" distL="114300" distR="114300">
            <wp:extent cx="6050280" cy="8557260"/>
            <wp:effectExtent l="0" t="0" r="0" b="7620"/>
            <wp:docPr id="15" name="图片 15" descr="b7e91acba6da4362a37dd6b13619fa90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b7e91acba6da4362a37dd6b13619fa90_03"/>
                    <pic:cNvPicPr>
                      <a:picLocks noChangeAspect="1"/>
                    </pic:cNvPicPr>
                  </pic:nvPicPr>
                  <pic:blipFill>
                    <a:blip r:embed="rId18"/>
                    <a:stretch>
                      <a:fillRect/>
                    </a:stretch>
                  </pic:blipFill>
                  <pic:spPr>
                    <a:xfrm>
                      <a:off x="0" y="0"/>
                      <a:ext cx="6050280" cy="8557260"/>
                    </a:xfrm>
                    <a:prstGeom prst="rect">
                      <a:avLst/>
                    </a:prstGeom>
                  </pic:spPr>
                </pic:pic>
              </a:graphicData>
            </a:graphic>
          </wp:inline>
        </w:drawing>
      </w:r>
      <w:r>
        <w:rPr>
          <w:rFonts w:hint="eastAsia"/>
        </w:rPr>
        <w:drawing>
          <wp:inline distT="0" distB="0" distL="114300" distR="114300">
            <wp:extent cx="6050280" cy="8557260"/>
            <wp:effectExtent l="0" t="0" r="0" b="7620"/>
            <wp:docPr id="14" name="图片 14" descr="b7e91acba6da4362a37dd6b13619fa90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b7e91acba6da4362a37dd6b13619fa90_04"/>
                    <pic:cNvPicPr>
                      <a:picLocks noChangeAspect="1"/>
                    </pic:cNvPicPr>
                  </pic:nvPicPr>
                  <pic:blipFill>
                    <a:blip r:embed="rId19"/>
                    <a:stretch>
                      <a:fillRect/>
                    </a:stretch>
                  </pic:blipFill>
                  <pic:spPr>
                    <a:xfrm>
                      <a:off x="0" y="0"/>
                      <a:ext cx="6050280" cy="8557260"/>
                    </a:xfrm>
                    <a:prstGeom prst="rect">
                      <a:avLst/>
                    </a:prstGeom>
                  </pic:spPr>
                </pic:pic>
              </a:graphicData>
            </a:graphic>
          </wp:inline>
        </w:drawing>
      </w:r>
      <w:r>
        <w:rPr>
          <w:rFonts w:hint="eastAsia"/>
        </w:rPr>
        <w:drawing>
          <wp:inline distT="0" distB="0" distL="114300" distR="114300">
            <wp:extent cx="6050280" cy="8557260"/>
            <wp:effectExtent l="0" t="0" r="0" b="7620"/>
            <wp:docPr id="13" name="图片 13" descr="b7e91acba6da4362a37dd6b13619fa90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b7e91acba6da4362a37dd6b13619fa90_05"/>
                    <pic:cNvPicPr>
                      <a:picLocks noChangeAspect="1"/>
                    </pic:cNvPicPr>
                  </pic:nvPicPr>
                  <pic:blipFill>
                    <a:blip r:embed="rId20"/>
                    <a:stretch>
                      <a:fillRect/>
                    </a:stretch>
                  </pic:blipFill>
                  <pic:spPr>
                    <a:xfrm>
                      <a:off x="0" y="0"/>
                      <a:ext cx="6050280" cy="8557260"/>
                    </a:xfrm>
                    <a:prstGeom prst="rect">
                      <a:avLst/>
                    </a:prstGeom>
                  </pic:spPr>
                </pic:pic>
              </a:graphicData>
            </a:graphic>
          </wp:inline>
        </w:drawing>
      </w:r>
    </w:p>
    <w:p w14:paraId="2FE4F192">
      <w:pPr>
        <w:sectPr>
          <w:pgSz w:w="11906" w:h="16838"/>
          <w:pgMar w:top="1418" w:right="1230" w:bottom="1418" w:left="1134" w:header="851" w:footer="992" w:gutter="0"/>
          <w:cols w:space="425" w:num="1"/>
          <w:docGrid w:type="linesAndChars" w:linePitch="312" w:charSpace="0"/>
        </w:sectPr>
      </w:pPr>
    </w:p>
    <w:p w14:paraId="73BCB2D5">
      <w:pPr>
        <w:pStyle w:val="3"/>
        <w:jc w:val="left"/>
      </w:pPr>
      <w:r>
        <w:rPr>
          <w:rFonts w:hint="eastAsia"/>
        </w:rPr>
        <w:t>附件3 备案通知书</w:t>
      </w:r>
    </w:p>
    <w:p w14:paraId="29257956">
      <w:r>
        <w:rPr>
          <w:rFonts w:hint="eastAsia"/>
        </w:rPr>
        <w:drawing>
          <wp:inline distT="0" distB="0" distL="114300" distR="114300">
            <wp:extent cx="6053455" cy="8564880"/>
            <wp:effectExtent l="0" t="0" r="12065" b="0"/>
            <wp:docPr id="20" name="图片 20" descr="浙江省工业企业“零土地”技术改造项目备案通知书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浙江省工业企业“零土地”技术改造项目备案通知书_00"/>
                    <pic:cNvPicPr>
                      <a:picLocks noChangeAspect="1"/>
                    </pic:cNvPicPr>
                  </pic:nvPicPr>
                  <pic:blipFill>
                    <a:blip r:embed="rId21"/>
                    <a:stretch>
                      <a:fillRect/>
                    </a:stretch>
                  </pic:blipFill>
                  <pic:spPr>
                    <a:xfrm>
                      <a:off x="0" y="0"/>
                      <a:ext cx="6053455" cy="8564880"/>
                    </a:xfrm>
                    <a:prstGeom prst="rect">
                      <a:avLst/>
                    </a:prstGeom>
                  </pic:spPr>
                </pic:pic>
              </a:graphicData>
            </a:graphic>
          </wp:inline>
        </w:drawing>
      </w:r>
      <w:r>
        <w:rPr>
          <w:rFonts w:hint="eastAsia"/>
        </w:rPr>
        <w:drawing>
          <wp:inline distT="0" distB="0" distL="114300" distR="114300">
            <wp:extent cx="6053455" cy="8564880"/>
            <wp:effectExtent l="0" t="0" r="12065" b="0"/>
            <wp:docPr id="19" name="图片 19" descr="浙江省工业企业“零土地”技术改造项目备案通知书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浙江省工业企业“零土地”技术改造项目备案通知书_01"/>
                    <pic:cNvPicPr>
                      <a:picLocks noChangeAspect="1"/>
                    </pic:cNvPicPr>
                  </pic:nvPicPr>
                  <pic:blipFill>
                    <a:blip r:embed="rId22"/>
                    <a:stretch>
                      <a:fillRect/>
                    </a:stretch>
                  </pic:blipFill>
                  <pic:spPr>
                    <a:xfrm>
                      <a:off x="0" y="0"/>
                      <a:ext cx="6053455" cy="8564880"/>
                    </a:xfrm>
                    <a:prstGeom prst="rect">
                      <a:avLst/>
                    </a:prstGeom>
                  </pic:spPr>
                </pic:pic>
              </a:graphicData>
            </a:graphic>
          </wp:inline>
        </w:drawing>
      </w:r>
    </w:p>
    <w:p w14:paraId="2ABCEC7B">
      <w:pPr>
        <w:outlineLvl w:val="0"/>
        <w:rPr>
          <w:rFonts w:hint="default" w:eastAsia="宋体"/>
          <w:b/>
          <w:bCs/>
          <w:lang w:val="en-US" w:eastAsia="zh-CN"/>
        </w:rPr>
      </w:pPr>
      <w:r>
        <w:rPr>
          <w:rFonts w:hint="eastAsia"/>
          <w:b/>
          <w:bCs/>
        </w:rPr>
        <w:t>附件</w:t>
      </w:r>
      <w:r>
        <w:rPr>
          <w:rFonts w:hint="eastAsia"/>
          <w:b/>
          <w:bCs/>
          <w:lang w:val="en-US" w:eastAsia="zh-CN"/>
        </w:rPr>
        <w:t>4 原辅料成分说明及VOCs检测报告</w:t>
      </w:r>
    </w:p>
    <w:p w14:paraId="608D701E">
      <w:pPr>
        <w:rPr>
          <w:rFonts w:hint="eastAsia" w:eastAsia="宋体"/>
          <w:lang w:eastAsia="zh-CN"/>
        </w:rPr>
      </w:pPr>
      <w:r>
        <w:rPr>
          <w:rFonts w:hint="eastAsia" w:eastAsia="宋体"/>
          <w:lang w:eastAsia="zh-CN"/>
        </w:rPr>
        <w:drawing>
          <wp:inline distT="0" distB="0" distL="114300" distR="114300">
            <wp:extent cx="6050280" cy="8557260"/>
            <wp:effectExtent l="0" t="0" r="0" b="7620"/>
            <wp:docPr id="23" name="图片 23" descr="02山西鹰坤凹印水性6.49%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02山西鹰坤凹印水性6.49%_00"/>
                    <pic:cNvPicPr>
                      <a:picLocks noChangeAspect="1"/>
                    </pic:cNvPicPr>
                  </pic:nvPicPr>
                  <pic:blipFill>
                    <a:blip r:embed="rId23"/>
                    <a:stretch>
                      <a:fillRect/>
                    </a:stretch>
                  </pic:blipFill>
                  <pic:spPr>
                    <a:xfrm>
                      <a:off x="0" y="0"/>
                      <a:ext cx="6050280" cy="8557260"/>
                    </a:xfrm>
                    <a:prstGeom prst="rect">
                      <a:avLst/>
                    </a:prstGeom>
                  </pic:spPr>
                </pic:pic>
              </a:graphicData>
            </a:graphic>
          </wp:inline>
        </w:drawing>
      </w:r>
      <w:r>
        <w:rPr>
          <w:rFonts w:hint="eastAsia" w:eastAsia="宋体"/>
          <w:lang w:eastAsia="zh-CN"/>
        </w:rPr>
        <w:drawing>
          <wp:inline distT="0" distB="0" distL="114300" distR="114300">
            <wp:extent cx="6042660" cy="8542020"/>
            <wp:effectExtent l="0" t="0" r="7620" b="7620"/>
            <wp:docPr id="22" name="图片 22" descr="02山西鹰坤凹印水性6.49%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02山西鹰坤凹印水性6.49%_01"/>
                    <pic:cNvPicPr>
                      <a:picLocks noChangeAspect="1"/>
                    </pic:cNvPicPr>
                  </pic:nvPicPr>
                  <pic:blipFill>
                    <a:blip r:embed="rId24"/>
                    <a:stretch>
                      <a:fillRect/>
                    </a:stretch>
                  </pic:blipFill>
                  <pic:spPr>
                    <a:xfrm>
                      <a:off x="0" y="0"/>
                      <a:ext cx="6042660" cy="8542020"/>
                    </a:xfrm>
                    <a:prstGeom prst="rect">
                      <a:avLst/>
                    </a:prstGeom>
                  </pic:spPr>
                </pic:pic>
              </a:graphicData>
            </a:graphic>
          </wp:inline>
        </w:drawing>
      </w:r>
      <w:r>
        <w:rPr>
          <w:rFonts w:hint="eastAsia" w:eastAsia="宋体"/>
          <w:lang w:eastAsia="zh-CN"/>
        </w:rPr>
        <w:drawing>
          <wp:inline distT="0" distB="0" distL="114300" distR="114300">
            <wp:extent cx="6042660" cy="8542020"/>
            <wp:effectExtent l="0" t="0" r="7620" b="7620"/>
            <wp:docPr id="21" name="图片 21" descr="02山西鹰坤凹印水性6.49%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2山西鹰坤凹印水性6.49%_02"/>
                    <pic:cNvPicPr>
                      <a:picLocks noChangeAspect="1"/>
                    </pic:cNvPicPr>
                  </pic:nvPicPr>
                  <pic:blipFill>
                    <a:blip r:embed="rId25"/>
                    <a:stretch>
                      <a:fillRect/>
                    </a:stretch>
                  </pic:blipFill>
                  <pic:spPr>
                    <a:xfrm>
                      <a:off x="0" y="0"/>
                      <a:ext cx="6042660" cy="8542020"/>
                    </a:xfrm>
                    <a:prstGeom prst="rect">
                      <a:avLst/>
                    </a:prstGeom>
                  </pic:spPr>
                </pic:pic>
              </a:graphicData>
            </a:graphic>
          </wp:inline>
        </w:drawing>
      </w:r>
      <w:r>
        <w:rPr>
          <w:rFonts w:hint="eastAsia" w:eastAsia="宋体"/>
          <w:lang w:eastAsia="zh-CN"/>
        </w:rPr>
        <w:drawing>
          <wp:inline distT="0" distB="0" distL="114300" distR="114300">
            <wp:extent cx="6042660" cy="8549640"/>
            <wp:effectExtent l="0" t="0" r="7620" b="0"/>
            <wp:docPr id="9" name="图片 9" descr="鹰鲲-水性油墨系列  MSDS 2023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鹰鲲-水性油墨系列  MSDS 2023_00"/>
                    <pic:cNvPicPr>
                      <a:picLocks noChangeAspect="1"/>
                    </pic:cNvPicPr>
                  </pic:nvPicPr>
                  <pic:blipFill>
                    <a:blip r:embed="rId26"/>
                    <a:stretch>
                      <a:fillRect/>
                    </a:stretch>
                  </pic:blipFill>
                  <pic:spPr>
                    <a:xfrm>
                      <a:off x="0" y="0"/>
                      <a:ext cx="6042660" cy="8549640"/>
                    </a:xfrm>
                    <a:prstGeom prst="rect">
                      <a:avLst/>
                    </a:prstGeom>
                  </pic:spPr>
                </pic:pic>
              </a:graphicData>
            </a:graphic>
          </wp:inline>
        </w:drawing>
      </w:r>
      <w:r>
        <w:rPr>
          <w:rFonts w:hint="eastAsia" w:eastAsia="宋体"/>
          <w:lang w:eastAsia="zh-CN"/>
        </w:rPr>
        <w:drawing>
          <wp:inline distT="0" distB="0" distL="114300" distR="114300">
            <wp:extent cx="6042660" cy="8549640"/>
            <wp:effectExtent l="0" t="0" r="7620" b="0"/>
            <wp:docPr id="8" name="图片 8" descr="鹰鲲-水性油墨系列  MSDS 202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鹰鲲-水性油墨系列  MSDS 2023_01"/>
                    <pic:cNvPicPr>
                      <a:picLocks noChangeAspect="1"/>
                    </pic:cNvPicPr>
                  </pic:nvPicPr>
                  <pic:blipFill>
                    <a:blip r:embed="rId27"/>
                    <a:stretch>
                      <a:fillRect/>
                    </a:stretch>
                  </pic:blipFill>
                  <pic:spPr>
                    <a:xfrm>
                      <a:off x="0" y="0"/>
                      <a:ext cx="6042660" cy="8549640"/>
                    </a:xfrm>
                    <a:prstGeom prst="rect">
                      <a:avLst/>
                    </a:prstGeom>
                  </pic:spPr>
                </pic:pic>
              </a:graphicData>
            </a:graphic>
          </wp:inline>
        </w:drawing>
      </w:r>
      <w:r>
        <w:rPr>
          <w:rFonts w:hint="eastAsia" w:eastAsia="宋体"/>
          <w:lang w:eastAsia="zh-CN"/>
        </w:rPr>
        <w:drawing>
          <wp:inline distT="0" distB="0" distL="114300" distR="114300">
            <wp:extent cx="6042660" cy="8549640"/>
            <wp:effectExtent l="0" t="0" r="7620" b="0"/>
            <wp:docPr id="5" name="图片 5" descr="鹰鲲-水性油墨系列  MSDS 2023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鹰鲲-水性油墨系列  MSDS 2023_02"/>
                    <pic:cNvPicPr>
                      <a:picLocks noChangeAspect="1"/>
                    </pic:cNvPicPr>
                  </pic:nvPicPr>
                  <pic:blipFill>
                    <a:blip r:embed="rId28"/>
                    <a:stretch>
                      <a:fillRect/>
                    </a:stretch>
                  </pic:blipFill>
                  <pic:spPr>
                    <a:xfrm>
                      <a:off x="0" y="0"/>
                      <a:ext cx="6042660" cy="8549640"/>
                    </a:xfrm>
                    <a:prstGeom prst="rect">
                      <a:avLst/>
                    </a:prstGeom>
                  </pic:spPr>
                </pic:pic>
              </a:graphicData>
            </a:graphic>
          </wp:inline>
        </w:drawing>
      </w:r>
      <w:r>
        <w:rPr>
          <w:rFonts w:hint="eastAsia" w:eastAsia="宋体"/>
          <w:lang w:eastAsia="zh-CN"/>
        </w:rPr>
        <w:drawing>
          <wp:inline distT="0" distB="0" distL="114300" distR="114300">
            <wp:extent cx="6050280" cy="8557260"/>
            <wp:effectExtent l="0" t="0" r="0" b="7620"/>
            <wp:docPr id="31" name="图片 31" descr="UV凹印雪花MSDS（浩彩）单凹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UV凹印雪花MSDS（浩彩）单凹_00"/>
                    <pic:cNvPicPr>
                      <a:picLocks noChangeAspect="1"/>
                    </pic:cNvPicPr>
                  </pic:nvPicPr>
                  <pic:blipFill>
                    <a:blip r:embed="rId29"/>
                    <a:stretch>
                      <a:fillRect/>
                    </a:stretch>
                  </pic:blipFill>
                  <pic:spPr>
                    <a:xfrm>
                      <a:off x="0" y="0"/>
                      <a:ext cx="6050280" cy="8557260"/>
                    </a:xfrm>
                    <a:prstGeom prst="rect">
                      <a:avLst/>
                    </a:prstGeom>
                  </pic:spPr>
                </pic:pic>
              </a:graphicData>
            </a:graphic>
          </wp:inline>
        </w:drawing>
      </w:r>
      <w:r>
        <w:rPr>
          <w:rFonts w:hint="eastAsia" w:eastAsia="宋体"/>
          <w:lang w:eastAsia="zh-CN"/>
        </w:rPr>
        <w:drawing>
          <wp:inline distT="0" distB="0" distL="114300" distR="114300">
            <wp:extent cx="6050280" cy="8557260"/>
            <wp:effectExtent l="0" t="0" r="0" b="7620"/>
            <wp:docPr id="30" name="图片 30" descr="UV凹印雪花MSDS（浩彩）单凹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UV凹印雪花MSDS（浩彩）单凹_01"/>
                    <pic:cNvPicPr>
                      <a:picLocks noChangeAspect="1"/>
                    </pic:cNvPicPr>
                  </pic:nvPicPr>
                  <pic:blipFill>
                    <a:blip r:embed="rId30"/>
                    <a:stretch>
                      <a:fillRect/>
                    </a:stretch>
                  </pic:blipFill>
                  <pic:spPr>
                    <a:xfrm>
                      <a:off x="0" y="0"/>
                      <a:ext cx="6050280" cy="8557260"/>
                    </a:xfrm>
                    <a:prstGeom prst="rect">
                      <a:avLst/>
                    </a:prstGeom>
                  </pic:spPr>
                </pic:pic>
              </a:graphicData>
            </a:graphic>
          </wp:inline>
        </w:drawing>
      </w:r>
      <w:r>
        <w:rPr>
          <w:rFonts w:hint="eastAsia" w:eastAsia="宋体"/>
          <w:lang w:eastAsia="zh-CN"/>
        </w:rPr>
        <w:drawing>
          <wp:inline distT="0" distB="0" distL="114300" distR="114300">
            <wp:extent cx="6050280" cy="8557260"/>
            <wp:effectExtent l="0" t="0" r="0" b="7620"/>
            <wp:docPr id="29" name="图片 29" descr="UV凹印雪花MSDS（浩彩）单凹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UV凹印雪花MSDS（浩彩）单凹_02"/>
                    <pic:cNvPicPr>
                      <a:picLocks noChangeAspect="1"/>
                    </pic:cNvPicPr>
                  </pic:nvPicPr>
                  <pic:blipFill>
                    <a:blip r:embed="rId31"/>
                    <a:stretch>
                      <a:fillRect/>
                    </a:stretch>
                  </pic:blipFill>
                  <pic:spPr>
                    <a:xfrm>
                      <a:off x="0" y="0"/>
                      <a:ext cx="6050280" cy="8557260"/>
                    </a:xfrm>
                    <a:prstGeom prst="rect">
                      <a:avLst/>
                    </a:prstGeom>
                  </pic:spPr>
                </pic:pic>
              </a:graphicData>
            </a:graphic>
          </wp:inline>
        </w:drawing>
      </w:r>
      <w:r>
        <w:rPr>
          <w:rFonts w:hint="eastAsia" w:eastAsia="宋体"/>
          <w:lang w:eastAsia="zh-CN"/>
        </w:rPr>
        <w:drawing>
          <wp:inline distT="0" distB="0" distL="114300" distR="114300">
            <wp:extent cx="6050280" cy="8557260"/>
            <wp:effectExtent l="0" t="0" r="0" b="7620"/>
            <wp:docPr id="28" name="图片 28" descr="UV凹印雪花MSDS（浩彩）单凹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UV凹印雪花MSDS（浩彩）单凹_03"/>
                    <pic:cNvPicPr>
                      <a:picLocks noChangeAspect="1"/>
                    </pic:cNvPicPr>
                  </pic:nvPicPr>
                  <pic:blipFill>
                    <a:blip r:embed="rId32"/>
                    <a:stretch>
                      <a:fillRect/>
                    </a:stretch>
                  </pic:blipFill>
                  <pic:spPr>
                    <a:xfrm>
                      <a:off x="0" y="0"/>
                      <a:ext cx="6050280" cy="8557260"/>
                    </a:xfrm>
                    <a:prstGeom prst="rect">
                      <a:avLst/>
                    </a:prstGeom>
                  </pic:spPr>
                </pic:pic>
              </a:graphicData>
            </a:graphic>
          </wp:inline>
        </w:drawing>
      </w:r>
      <w:r>
        <w:rPr>
          <w:rFonts w:hint="eastAsia" w:eastAsia="宋体"/>
          <w:lang w:eastAsia="zh-CN"/>
        </w:rPr>
        <w:drawing>
          <wp:inline distT="0" distB="0" distL="114300" distR="114300">
            <wp:extent cx="6042660" cy="8542020"/>
            <wp:effectExtent l="0" t="0" r="7620" b="7620"/>
            <wp:docPr id="27" name="图片 27" descr="单凹机uv浩彩混合1.5%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单凹机uv浩彩混合1.5%_00"/>
                    <pic:cNvPicPr>
                      <a:picLocks noChangeAspect="1"/>
                    </pic:cNvPicPr>
                  </pic:nvPicPr>
                  <pic:blipFill>
                    <a:blip r:embed="rId33"/>
                    <a:stretch>
                      <a:fillRect/>
                    </a:stretch>
                  </pic:blipFill>
                  <pic:spPr>
                    <a:xfrm>
                      <a:off x="0" y="0"/>
                      <a:ext cx="6042660" cy="8542020"/>
                    </a:xfrm>
                    <a:prstGeom prst="rect">
                      <a:avLst/>
                    </a:prstGeom>
                  </pic:spPr>
                </pic:pic>
              </a:graphicData>
            </a:graphic>
          </wp:inline>
        </w:drawing>
      </w:r>
      <w:r>
        <w:rPr>
          <w:rFonts w:hint="eastAsia" w:eastAsia="宋体"/>
          <w:lang w:eastAsia="zh-CN"/>
        </w:rPr>
        <w:drawing>
          <wp:inline distT="0" distB="0" distL="114300" distR="114300">
            <wp:extent cx="6042660" cy="8542020"/>
            <wp:effectExtent l="0" t="0" r="7620" b="7620"/>
            <wp:docPr id="26" name="图片 26" descr="单凹机uv浩彩混合1.5%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单凹机uv浩彩混合1.5%_01"/>
                    <pic:cNvPicPr>
                      <a:picLocks noChangeAspect="1"/>
                    </pic:cNvPicPr>
                  </pic:nvPicPr>
                  <pic:blipFill>
                    <a:blip r:embed="rId34"/>
                    <a:stretch>
                      <a:fillRect/>
                    </a:stretch>
                  </pic:blipFill>
                  <pic:spPr>
                    <a:xfrm>
                      <a:off x="0" y="0"/>
                      <a:ext cx="6042660" cy="8542020"/>
                    </a:xfrm>
                    <a:prstGeom prst="rect">
                      <a:avLst/>
                    </a:prstGeom>
                  </pic:spPr>
                </pic:pic>
              </a:graphicData>
            </a:graphic>
          </wp:inline>
        </w:drawing>
      </w:r>
      <w:r>
        <w:rPr>
          <w:rFonts w:hint="eastAsia" w:eastAsia="宋体"/>
          <w:lang w:eastAsia="zh-CN"/>
        </w:rPr>
        <w:drawing>
          <wp:inline distT="0" distB="0" distL="114300" distR="114300">
            <wp:extent cx="6042660" cy="8542020"/>
            <wp:effectExtent l="0" t="0" r="7620" b="7620"/>
            <wp:docPr id="25" name="图片 25" descr="单凹机uv浩彩混合1.5%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单凹机uv浩彩混合1.5%_02"/>
                    <pic:cNvPicPr>
                      <a:picLocks noChangeAspect="1"/>
                    </pic:cNvPicPr>
                  </pic:nvPicPr>
                  <pic:blipFill>
                    <a:blip r:embed="rId35"/>
                    <a:stretch>
                      <a:fillRect/>
                    </a:stretch>
                  </pic:blipFill>
                  <pic:spPr>
                    <a:xfrm>
                      <a:off x="0" y="0"/>
                      <a:ext cx="6042660" cy="8542020"/>
                    </a:xfrm>
                    <a:prstGeom prst="rect">
                      <a:avLst/>
                    </a:prstGeom>
                  </pic:spPr>
                </pic:pic>
              </a:graphicData>
            </a:graphic>
          </wp:inline>
        </w:drawing>
      </w:r>
      <w:r>
        <w:rPr>
          <w:rFonts w:hint="eastAsia" w:eastAsia="宋体"/>
          <w:lang w:eastAsia="zh-CN"/>
        </w:rPr>
        <w:drawing>
          <wp:inline distT="0" distB="0" distL="114300" distR="114300">
            <wp:extent cx="6042660" cy="8542020"/>
            <wp:effectExtent l="0" t="0" r="7620" b="7620"/>
            <wp:docPr id="24" name="图片 24" descr="单凹机uv浩彩混合1.5%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单凹机uv浩彩混合1.5%_03"/>
                    <pic:cNvPicPr>
                      <a:picLocks noChangeAspect="1"/>
                    </pic:cNvPicPr>
                  </pic:nvPicPr>
                  <pic:blipFill>
                    <a:blip r:embed="rId36"/>
                    <a:stretch>
                      <a:fillRect/>
                    </a:stretch>
                  </pic:blipFill>
                  <pic:spPr>
                    <a:xfrm>
                      <a:off x="0" y="0"/>
                      <a:ext cx="6042660" cy="8542020"/>
                    </a:xfrm>
                    <a:prstGeom prst="rect">
                      <a:avLst/>
                    </a:prstGeom>
                  </pic:spPr>
                </pic:pic>
              </a:graphicData>
            </a:graphic>
          </wp:inline>
        </w:drawing>
      </w:r>
      <w:r>
        <w:rPr>
          <w:rFonts w:hint="eastAsia" w:eastAsia="宋体"/>
          <w:lang w:eastAsia="zh-CN"/>
        </w:rPr>
        <w:drawing>
          <wp:inline distT="0" distB="0" distL="114300" distR="114300">
            <wp:extent cx="6050280" cy="8549640"/>
            <wp:effectExtent l="0" t="0" r="0" b="0"/>
            <wp:docPr id="41" name="图片 41" descr="杭华UV 烟印 UV YQ15-YQ69-NT SERIES MSDS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杭华UV 烟印 UV YQ15-YQ69-NT SERIES MSDS_00"/>
                    <pic:cNvPicPr>
                      <a:picLocks noChangeAspect="1"/>
                    </pic:cNvPicPr>
                  </pic:nvPicPr>
                  <pic:blipFill>
                    <a:blip r:embed="rId37"/>
                    <a:stretch>
                      <a:fillRect/>
                    </a:stretch>
                  </pic:blipFill>
                  <pic:spPr>
                    <a:xfrm>
                      <a:off x="0" y="0"/>
                      <a:ext cx="6050280" cy="8549640"/>
                    </a:xfrm>
                    <a:prstGeom prst="rect">
                      <a:avLst/>
                    </a:prstGeom>
                  </pic:spPr>
                </pic:pic>
              </a:graphicData>
            </a:graphic>
          </wp:inline>
        </w:drawing>
      </w:r>
      <w:r>
        <w:rPr>
          <w:rFonts w:hint="eastAsia" w:eastAsia="宋体"/>
          <w:lang w:eastAsia="zh-CN"/>
        </w:rPr>
        <w:drawing>
          <wp:inline distT="0" distB="0" distL="114300" distR="114300">
            <wp:extent cx="6050280" cy="8549640"/>
            <wp:effectExtent l="0" t="0" r="0" b="0"/>
            <wp:docPr id="40" name="图片 40" descr="杭华UV 烟印 UV YQ15-YQ69-NT SERIES MSD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杭华UV 烟印 UV YQ15-YQ69-NT SERIES MSDS_01"/>
                    <pic:cNvPicPr>
                      <a:picLocks noChangeAspect="1"/>
                    </pic:cNvPicPr>
                  </pic:nvPicPr>
                  <pic:blipFill>
                    <a:blip r:embed="rId38"/>
                    <a:stretch>
                      <a:fillRect/>
                    </a:stretch>
                  </pic:blipFill>
                  <pic:spPr>
                    <a:xfrm>
                      <a:off x="0" y="0"/>
                      <a:ext cx="6050280" cy="8549640"/>
                    </a:xfrm>
                    <a:prstGeom prst="rect">
                      <a:avLst/>
                    </a:prstGeom>
                  </pic:spPr>
                </pic:pic>
              </a:graphicData>
            </a:graphic>
          </wp:inline>
        </w:drawing>
      </w:r>
      <w:r>
        <w:rPr>
          <w:rFonts w:hint="eastAsia" w:eastAsia="宋体"/>
          <w:lang w:eastAsia="zh-CN"/>
        </w:rPr>
        <w:drawing>
          <wp:inline distT="0" distB="0" distL="114300" distR="114300">
            <wp:extent cx="6050280" cy="8549640"/>
            <wp:effectExtent l="0" t="0" r="0" b="0"/>
            <wp:docPr id="39" name="图片 39" descr="杭华UV 烟印 UV YQ15-YQ69-NT SERIES MSDS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杭华UV 烟印 UV YQ15-YQ69-NT SERIES MSDS_02"/>
                    <pic:cNvPicPr>
                      <a:picLocks noChangeAspect="1"/>
                    </pic:cNvPicPr>
                  </pic:nvPicPr>
                  <pic:blipFill>
                    <a:blip r:embed="rId39"/>
                    <a:stretch>
                      <a:fillRect/>
                    </a:stretch>
                  </pic:blipFill>
                  <pic:spPr>
                    <a:xfrm>
                      <a:off x="0" y="0"/>
                      <a:ext cx="6050280" cy="8549640"/>
                    </a:xfrm>
                    <a:prstGeom prst="rect">
                      <a:avLst/>
                    </a:prstGeom>
                  </pic:spPr>
                </pic:pic>
              </a:graphicData>
            </a:graphic>
          </wp:inline>
        </w:drawing>
      </w:r>
      <w:r>
        <w:rPr>
          <w:rFonts w:hint="eastAsia" w:eastAsia="宋体"/>
          <w:lang w:eastAsia="zh-CN"/>
        </w:rPr>
        <w:drawing>
          <wp:inline distT="0" distB="0" distL="114300" distR="114300">
            <wp:extent cx="6050280" cy="8549640"/>
            <wp:effectExtent l="0" t="0" r="0" b="0"/>
            <wp:docPr id="38" name="图片 38" descr="杭华UV 烟印 UV YQ15-YQ69-NT SERIES MSDS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杭华UV 烟印 UV YQ15-YQ69-NT SERIES MSDS_03"/>
                    <pic:cNvPicPr>
                      <a:picLocks noChangeAspect="1"/>
                    </pic:cNvPicPr>
                  </pic:nvPicPr>
                  <pic:blipFill>
                    <a:blip r:embed="rId40"/>
                    <a:stretch>
                      <a:fillRect/>
                    </a:stretch>
                  </pic:blipFill>
                  <pic:spPr>
                    <a:xfrm>
                      <a:off x="0" y="0"/>
                      <a:ext cx="6050280" cy="8549640"/>
                    </a:xfrm>
                    <a:prstGeom prst="rect">
                      <a:avLst/>
                    </a:prstGeom>
                  </pic:spPr>
                </pic:pic>
              </a:graphicData>
            </a:graphic>
          </wp:inline>
        </w:drawing>
      </w:r>
      <w:r>
        <w:rPr>
          <w:rFonts w:hint="eastAsia" w:eastAsia="宋体"/>
          <w:lang w:eastAsia="zh-CN"/>
        </w:rPr>
        <w:drawing>
          <wp:inline distT="0" distB="0" distL="114300" distR="114300">
            <wp:extent cx="6050280" cy="8549640"/>
            <wp:effectExtent l="0" t="0" r="0" b="0"/>
            <wp:docPr id="37" name="图片 37" descr="杭华UV 烟印 UV YQ15-YQ69-NT SERIES MSDS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杭华UV 烟印 UV YQ15-YQ69-NT SERIES MSDS_04"/>
                    <pic:cNvPicPr>
                      <a:picLocks noChangeAspect="1"/>
                    </pic:cNvPicPr>
                  </pic:nvPicPr>
                  <pic:blipFill>
                    <a:blip r:embed="rId41"/>
                    <a:stretch>
                      <a:fillRect/>
                    </a:stretch>
                  </pic:blipFill>
                  <pic:spPr>
                    <a:xfrm>
                      <a:off x="0" y="0"/>
                      <a:ext cx="6050280" cy="8549640"/>
                    </a:xfrm>
                    <a:prstGeom prst="rect">
                      <a:avLst/>
                    </a:prstGeom>
                  </pic:spPr>
                </pic:pic>
              </a:graphicData>
            </a:graphic>
          </wp:inline>
        </w:drawing>
      </w:r>
      <w:r>
        <w:rPr>
          <w:rFonts w:hint="eastAsia" w:eastAsia="宋体"/>
          <w:lang w:eastAsia="zh-CN"/>
        </w:rPr>
        <w:drawing>
          <wp:inline distT="0" distB="0" distL="114300" distR="114300">
            <wp:extent cx="6042660" cy="8549640"/>
            <wp:effectExtent l="0" t="0" r="7620" b="0"/>
            <wp:docPr id="36" name="图片 36" descr="杭华uv墨全系列0.0%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杭华uv墨全系列0.0%_00"/>
                    <pic:cNvPicPr>
                      <a:picLocks noChangeAspect="1"/>
                    </pic:cNvPicPr>
                  </pic:nvPicPr>
                  <pic:blipFill>
                    <a:blip r:embed="rId42"/>
                    <a:stretch>
                      <a:fillRect/>
                    </a:stretch>
                  </pic:blipFill>
                  <pic:spPr>
                    <a:xfrm>
                      <a:off x="0" y="0"/>
                      <a:ext cx="6042660" cy="8549640"/>
                    </a:xfrm>
                    <a:prstGeom prst="rect">
                      <a:avLst/>
                    </a:prstGeom>
                  </pic:spPr>
                </pic:pic>
              </a:graphicData>
            </a:graphic>
          </wp:inline>
        </w:drawing>
      </w:r>
      <w:r>
        <w:rPr>
          <w:rFonts w:hint="eastAsia" w:eastAsia="宋体"/>
          <w:lang w:eastAsia="zh-CN"/>
        </w:rPr>
        <w:drawing>
          <wp:inline distT="0" distB="0" distL="114300" distR="114300">
            <wp:extent cx="6042660" cy="8549640"/>
            <wp:effectExtent l="0" t="0" r="7620" b="0"/>
            <wp:docPr id="35" name="图片 35" descr="杭华uv墨全系列0.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杭华uv墨全系列0.0%_01"/>
                    <pic:cNvPicPr>
                      <a:picLocks noChangeAspect="1"/>
                    </pic:cNvPicPr>
                  </pic:nvPicPr>
                  <pic:blipFill>
                    <a:blip r:embed="rId43"/>
                    <a:stretch>
                      <a:fillRect/>
                    </a:stretch>
                  </pic:blipFill>
                  <pic:spPr>
                    <a:xfrm>
                      <a:off x="0" y="0"/>
                      <a:ext cx="6042660" cy="8549640"/>
                    </a:xfrm>
                    <a:prstGeom prst="rect">
                      <a:avLst/>
                    </a:prstGeom>
                  </pic:spPr>
                </pic:pic>
              </a:graphicData>
            </a:graphic>
          </wp:inline>
        </w:drawing>
      </w:r>
      <w:r>
        <w:rPr>
          <w:rFonts w:hint="eastAsia" w:eastAsia="宋体"/>
          <w:lang w:eastAsia="zh-CN"/>
        </w:rPr>
        <w:drawing>
          <wp:inline distT="0" distB="0" distL="114300" distR="114300">
            <wp:extent cx="6042660" cy="8549640"/>
            <wp:effectExtent l="0" t="0" r="7620" b="0"/>
            <wp:docPr id="34" name="图片 34" descr="杭华uv墨全系列0.0%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杭华uv墨全系列0.0%_02"/>
                    <pic:cNvPicPr>
                      <a:picLocks noChangeAspect="1"/>
                    </pic:cNvPicPr>
                  </pic:nvPicPr>
                  <pic:blipFill>
                    <a:blip r:embed="rId44"/>
                    <a:stretch>
                      <a:fillRect/>
                    </a:stretch>
                  </pic:blipFill>
                  <pic:spPr>
                    <a:xfrm>
                      <a:off x="0" y="0"/>
                      <a:ext cx="6042660" cy="8549640"/>
                    </a:xfrm>
                    <a:prstGeom prst="rect">
                      <a:avLst/>
                    </a:prstGeom>
                  </pic:spPr>
                </pic:pic>
              </a:graphicData>
            </a:graphic>
          </wp:inline>
        </w:drawing>
      </w:r>
      <w:r>
        <w:rPr>
          <w:rFonts w:hint="eastAsia" w:eastAsia="宋体"/>
          <w:lang w:eastAsia="zh-CN"/>
        </w:rPr>
        <w:drawing>
          <wp:inline distT="0" distB="0" distL="114300" distR="114300">
            <wp:extent cx="6042660" cy="8549640"/>
            <wp:effectExtent l="0" t="0" r="7620" b="0"/>
            <wp:docPr id="32" name="图片 32" descr="杭华uv墨全系列0.0%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杭华uv墨全系列0.0%_03"/>
                    <pic:cNvPicPr>
                      <a:picLocks noChangeAspect="1"/>
                    </pic:cNvPicPr>
                  </pic:nvPicPr>
                  <pic:blipFill>
                    <a:blip r:embed="rId45"/>
                    <a:stretch>
                      <a:fillRect/>
                    </a:stretch>
                  </pic:blipFill>
                  <pic:spPr>
                    <a:xfrm>
                      <a:off x="0" y="0"/>
                      <a:ext cx="6042660" cy="8549640"/>
                    </a:xfrm>
                    <a:prstGeom prst="rect">
                      <a:avLst/>
                    </a:prstGeom>
                  </pic:spPr>
                </pic:pic>
              </a:graphicData>
            </a:graphic>
          </wp:inline>
        </w:drawing>
      </w:r>
      <w:r>
        <w:rPr>
          <w:rFonts w:hint="eastAsia" w:eastAsia="宋体"/>
          <w:lang w:eastAsia="zh-CN"/>
        </w:rPr>
        <w:drawing>
          <wp:inline distT="0" distB="0" distL="114300" distR="114300">
            <wp:extent cx="6057900" cy="8557260"/>
            <wp:effectExtent l="0" t="0" r="7620" b="7620"/>
            <wp:docPr id="52" name="图片 52" descr="喷码油墨0.5%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喷码油墨0.5%_00"/>
                    <pic:cNvPicPr>
                      <a:picLocks noChangeAspect="1"/>
                    </pic:cNvPicPr>
                  </pic:nvPicPr>
                  <pic:blipFill>
                    <a:blip r:embed="rId46"/>
                    <a:stretch>
                      <a:fillRect/>
                    </a:stretch>
                  </pic:blipFill>
                  <pic:spPr>
                    <a:xfrm>
                      <a:off x="0" y="0"/>
                      <a:ext cx="6057900" cy="8557260"/>
                    </a:xfrm>
                    <a:prstGeom prst="rect">
                      <a:avLst/>
                    </a:prstGeom>
                  </pic:spPr>
                </pic:pic>
              </a:graphicData>
            </a:graphic>
          </wp:inline>
        </w:drawing>
      </w:r>
      <w:r>
        <w:rPr>
          <w:rFonts w:hint="eastAsia" w:eastAsia="宋体"/>
          <w:lang w:eastAsia="zh-CN"/>
        </w:rPr>
        <w:drawing>
          <wp:inline distT="0" distB="0" distL="114300" distR="114300">
            <wp:extent cx="6057900" cy="8557260"/>
            <wp:effectExtent l="0" t="0" r="7620" b="7620"/>
            <wp:docPr id="51" name="图片 51" descr="喷码油墨0.5%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喷码油墨0.5%_01"/>
                    <pic:cNvPicPr>
                      <a:picLocks noChangeAspect="1"/>
                    </pic:cNvPicPr>
                  </pic:nvPicPr>
                  <pic:blipFill>
                    <a:blip r:embed="rId47"/>
                    <a:stretch>
                      <a:fillRect/>
                    </a:stretch>
                  </pic:blipFill>
                  <pic:spPr>
                    <a:xfrm>
                      <a:off x="0" y="0"/>
                      <a:ext cx="6057900" cy="8557260"/>
                    </a:xfrm>
                    <a:prstGeom prst="rect">
                      <a:avLst/>
                    </a:prstGeom>
                  </pic:spPr>
                </pic:pic>
              </a:graphicData>
            </a:graphic>
          </wp:inline>
        </w:drawing>
      </w:r>
      <w:r>
        <w:rPr>
          <w:rFonts w:hint="eastAsia" w:eastAsia="宋体"/>
          <w:lang w:eastAsia="zh-CN"/>
        </w:rPr>
        <w:drawing>
          <wp:inline distT="0" distB="0" distL="114300" distR="114300">
            <wp:extent cx="6042660" cy="8557260"/>
            <wp:effectExtent l="0" t="0" r="7620" b="7620"/>
            <wp:docPr id="50" name="图片 50" descr="上海尚浩喷码油墨MSDS (DUV-0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上海尚浩喷码油墨MSDS (DUV-04)_00"/>
                    <pic:cNvPicPr>
                      <a:picLocks noChangeAspect="1"/>
                    </pic:cNvPicPr>
                  </pic:nvPicPr>
                  <pic:blipFill>
                    <a:blip r:embed="rId48"/>
                    <a:stretch>
                      <a:fillRect/>
                    </a:stretch>
                  </pic:blipFill>
                  <pic:spPr>
                    <a:xfrm>
                      <a:off x="0" y="0"/>
                      <a:ext cx="6042660" cy="8557260"/>
                    </a:xfrm>
                    <a:prstGeom prst="rect">
                      <a:avLst/>
                    </a:prstGeom>
                  </pic:spPr>
                </pic:pic>
              </a:graphicData>
            </a:graphic>
          </wp:inline>
        </w:drawing>
      </w:r>
      <w:r>
        <w:rPr>
          <w:rFonts w:hint="eastAsia" w:eastAsia="宋体"/>
          <w:lang w:eastAsia="zh-CN"/>
        </w:rPr>
        <w:drawing>
          <wp:inline distT="0" distB="0" distL="114300" distR="114300">
            <wp:extent cx="6042660" cy="8557260"/>
            <wp:effectExtent l="0" t="0" r="7620" b="7620"/>
            <wp:docPr id="49" name="图片 49" descr="上海尚浩喷码油墨MSDS (DUV-0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上海尚浩喷码油墨MSDS (DUV-04)_01"/>
                    <pic:cNvPicPr>
                      <a:picLocks noChangeAspect="1"/>
                    </pic:cNvPicPr>
                  </pic:nvPicPr>
                  <pic:blipFill>
                    <a:blip r:embed="rId49"/>
                    <a:stretch>
                      <a:fillRect/>
                    </a:stretch>
                  </pic:blipFill>
                  <pic:spPr>
                    <a:xfrm>
                      <a:off x="0" y="0"/>
                      <a:ext cx="6042660" cy="8557260"/>
                    </a:xfrm>
                    <a:prstGeom prst="rect">
                      <a:avLst/>
                    </a:prstGeom>
                  </pic:spPr>
                </pic:pic>
              </a:graphicData>
            </a:graphic>
          </wp:inline>
        </w:drawing>
      </w:r>
      <w:r>
        <w:rPr>
          <w:rFonts w:hint="eastAsia" w:eastAsia="宋体"/>
          <w:lang w:eastAsia="zh-CN"/>
        </w:rPr>
        <w:drawing>
          <wp:inline distT="0" distB="0" distL="114300" distR="114300">
            <wp:extent cx="6042660" cy="8557260"/>
            <wp:effectExtent l="0" t="0" r="7620" b="7620"/>
            <wp:docPr id="48" name="图片 48" descr="上海尚浩喷码油墨MSDS (DUV-04)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上海尚浩喷码油墨MSDS (DUV-04)_02"/>
                    <pic:cNvPicPr>
                      <a:picLocks noChangeAspect="1"/>
                    </pic:cNvPicPr>
                  </pic:nvPicPr>
                  <pic:blipFill>
                    <a:blip r:embed="rId50"/>
                    <a:stretch>
                      <a:fillRect/>
                    </a:stretch>
                  </pic:blipFill>
                  <pic:spPr>
                    <a:xfrm>
                      <a:off x="0" y="0"/>
                      <a:ext cx="6042660" cy="8557260"/>
                    </a:xfrm>
                    <a:prstGeom prst="rect">
                      <a:avLst/>
                    </a:prstGeom>
                  </pic:spPr>
                </pic:pic>
              </a:graphicData>
            </a:graphic>
          </wp:inline>
        </w:drawing>
      </w:r>
      <w:r>
        <w:rPr>
          <w:rFonts w:hint="eastAsia" w:eastAsia="宋体"/>
          <w:lang w:eastAsia="zh-CN"/>
        </w:rPr>
        <w:drawing>
          <wp:inline distT="0" distB="0" distL="114300" distR="114300">
            <wp:extent cx="6042660" cy="8557260"/>
            <wp:effectExtent l="0" t="0" r="7620" b="7620"/>
            <wp:docPr id="47" name="图片 47" descr="上海尚浩喷码油墨MSDS (DUV-04)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上海尚浩喷码油墨MSDS (DUV-04)_03"/>
                    <pic:cNvPicPr>
                      <a:picLocks noChangeAspect="1"/>
                    </pic:cNvPicPr>
                  </pic:nvPicPr>
                  <pic:blipFill>
                    <a:blip r:embed="rId51"/>
                    <a:stretch>
                      <a:fillRect/>
                    </a:stretch>
                  </pic:blipFill>
                  <pic:spPr>
                    <a:xfrm>
                      <a:off x="0" y="0"/>
                      <a:ext cx="6042660" cy="8557260"/>
                    </a:xfrm>
                    <a:prstGeom prst="rect">
                      <a:avLst/>
                    </a:prstGeom>
                  </pic:spPr>
                </pic:pic>
              </a:graphicData>
            </a:graphic>
          </wp:inline>
        </w:drawing>
      </w:r>
      <w:r>
        <w:rPr>
          <w:rFonts w:hint="eastAsia" w:eastAsia="宋体"/>
          <w:lang w:eastAsia="zh-CN"/>
        </w:rPr>
        <w:drawing>
          <wp:inline distT="0" distB="0" distL="114300" distR="114300">
            <wp:extent cx="6042660" cy="8557260"/>
            <wp:effectExtent l="0" t="0" r="7620" b="7620"/>
            <wp:docPr id="46" name="图片 46" descr="上海尚浩喷码油墨MSDS (DUV-04)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上海尚浩喷码油墨MSDS (DUV-04)_04"/>
                    <pic:cNvPicPr>
                      <a:picLocks noChangeAspect="1"/>
                    </pic:cNvPicPr>
                  </pic:nvPicPr>
                  <pic:blipFill>
                    <a:blip r:embed="rId52"/>
                    <a:stretch>
                      <a:fillRect/>
                    </a:stretch>
                  </pic:blipFill>
                  <pic:spPr>
                    <a:xfrm>
                      <a:off x="0" y="0"/>
                      <a:ext cx="6042660" cy="8557260"/>
                    </a:xfrm>
                    <a:prstGeom prst="rect">
                      <a:avLst/>
                    </a:prstGeom>
                  </pic:spPr>
                </pic:pic>
              </a:graphicData>
            </a:graphic>
          </wp:inline>
        </w:drawing>
      </w:r>
      <w:r>
        <w:rPr>
          <w:rFonts w:hint="eastAsia" w:eastAsia="宋体"/>
          <w:lang w:eastAsia="zh-CN"/>
        </w:rPr>
        <w:drawing>
          <wp:inline distT="0" distB="0" distL="114300" distR="114300">
            <wp:extent cx="6042660" cy="8557260"/>
            <wp:effectExtent l="0" t="0" r="7620" b="7620"/>
            <wp:docPr id="45" name="图片 45" descr="上海尚浩喷码油墨MSDS (DUV-04)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上海尚浩喷码油墨MSDS (DUV-04)_05"/>
                    <pic:cNvPicPr>
                      <a:picLocks noChangeAspect="1"/>
                    </pic:cNvPicPr>
                  </pic:nvPicPr>
                  <pic:blipFill>
                    <a:blip r:embed="rId53"/>
                    <a:stretch>
                      <a:fillRect/>
                    </a:stretch>
                  </pic:blipFill>
                  <pic:spPr>
                    <a:xfrm>
                      <a:off x="0" y="0"/>
                      <a:ext cx="6042660" cy="8557260"/>
                    </a:xfrm>
                    <a:prstGeom prst="rect">
                      <a:avLst/>
                    </a:prstGeom>
                  </pic:spPr>
                </pic:pic>
              </a:graphicData>
            </a:graphic>
          </wp:inline>
        </w:drawing>
      </w:r>
      <w:r>
        <w:rPr>
          <w:rFonts w:hint="eastAsia" w:eastAsia="宋体"/>
          <w:lang w:eastAsia="zh-CN"/>
        </w:rPr>
        <w:drawing>
          <wp:inline distT="0" distB="0" distL="114300" distR="114300">
            <wp:extent cx="6042660" cy="8557260"/>
            <wp:effectExtent l="0" t="0" r="7620" b="7620"/>
            <wp:docPr id="44" name="图片 44" descr="上海尚浩喷码油墨MSDS (DUV-04)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上海尚浩喷码油墨MSDS (DUV-04)_06"/>
                    <pic:cNvPicPr>
                      <a:picLocks noChangeAspect="1"/>
                    </pic:cNvPicPr>
                  </pic:nvPicPr>
                  <pic:blipFill>
                    <a:blip r:embed="rId54"/>
                    <a:stretch>
                      <a:fillRect/>
                    </a:stretch>
                  </pic:blipFill>
                  <pic:spPr>
                    <a:xfrm>
                      <a:off x="0" y="0"/>
                      <a:ext cx="6042660" cy="8557260"/>
                    </a:xfrm>
                    <a:prstGeom prst="rect">
                      <a:avLst/>
                    </a:prstGeom>
                  </pic:spPr>
                </pic:pic>
              </a:graphicData>
            </a:graphic>
          </wp:inline>
        </w:drawing>
      </w:r>
      <w:r>
        <w:rPr>
          <w:rFonts w:hint="eastAsia" w:eastAsia="宋体"/>
          <w:lang w:eastAsia="zh-CN"/>
        </w:rPr>
        <w:drawing>
          <wp:inline distT="0" distB="0" distL="114300" distR="114300">
            <wp:extent cx="6042660" cy="8557260"/>
            <wp:effectExtent l="0" t="0" r="7620" b="7620"/>
            <wp:docPr id="43" name="图片 43" descr="上海尚浩喷码油墨MSDS (DUV-04)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上海尚浩喷码油墨MSDS (DUV-04)_07"/>
                    <pic:cNvPicPr>
                      <a:picLocks noChangeAspect="1"/>
                    </pic:cNvPicPr>
                  </pic:nvPicPr>
                  <pic:blipFill>
                    <a:blip r:embed="rId55"/>
                    <a:stretch>
                      <a:fillRect/>
                    </a:stretch>
                  </pic:blipFill>
                  <pic:spPr>
                    <a:xfrm>
                      <a:off x="0" y="0"/>
                      <a:ext cx="6042660" cy="8557260"/>
                    </a:xfrm>
                    <a:prstGeom prst="rect">
                      <a:avLst/>
                    </a:prstGeom>
                  </pic:spPr>
                </pic:pic>
              </a:graphicData>
            </a:graphic>
          </wp:inline>
        </w:drawing>
      </w:r>
      <w:r>
        <w:rPr>
          <w:rFonts w:hint="eastAsia" w:eastAsia="宋体"/>
          <w:lang w:eastAsia="zh-CN"/>
        </w:rPr>
        <w:drawing>
          <wp:inline distT="0" distB="0" distL="114300" distR="114300">
            <wp:extent cx="6042660" cy="8557260"/>
            <wp:effectExtent l="0" t="0" r="7620" b="7620"/>
            <wp:docPr id="42" name="图片 42" descr="上海尚浩喷码油墨MSDS (DUV-04)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上海尚浩喷码油墨MSDS (DUV-04)_08"/>
                    <pic:cNvPicPr>
                      <a:picLocks noChangeAspect="1"/>
                    </pic:cNvPicPr>
                  </pic:nvPicPr>
                  <pic:blipFill>
                    <a:blip r:embed="rId56"/>
                    <a:stretch>
                      <a:fillRect/>
                    </a:stretch>
                  </pic:blipFill>
                  <pic:spPr>
                    <a:xfrm>
                      <a:off x="0" y="0"/>
                      <a:ext cx="6042660" cy="8557260"/>
                    </a:xfrm>
                    <a:prstGeom prst="rect">
                      <a:avLst/>
                    </a:prstGeom>
                  </pic:spPr>
                </pic:pic>
              </a:graphicData>
            </a:graphic>
          </wp:inline>
        </w:drawing>
      </w:r>
      <w:r>
        <w:rPr>
          <w:rFonts w:hint="eastAsia" w:eastAsia="宋体"/>
          <w:lang w:eastAsia="zh-CN"/>
        </w:rPr>
        <w:drawing>
          <wp:inline distT="0" distB="0" distL="114300" distR="114300">
            <wp:extent cx="6050280" cy="8557260"/>
            <wp:effectExtent l="0" t="0" r="0" b="7620"/>
            <wp:docPr id="60" name="图片 60" descr="美浓材料UV丝印雪花 MSDS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美浓材料UV丝印雪花 MSDS_00"/>
                    <pic:cNvPicPr>
                      <a:picLocks noChangeAspect="1"/>
                    </pic:cNvPicPr>
                  </pic:nvPicPr>
                  <pic:blipFill>
                    <a:blip r:embed="rId57"/>
                    <a:stretch>
                      <a:fillRect/>
                    </a:stretch>
                  </pic:blipFill>
                  <pic:spPr>
                    <a:xfrm>
                      <a:off x="0" y="0"/>
                      <a:ext cx="6050280" cy="8557260"/>
                    </a:xfrm>
                    <a:prstGeom prst="rect">
                      <a:avLst/>
                    </a:prstGeom>
                  </pic:spPr>
                </pic:pic>
              </a:graphicData>
            </a:graphic>
          </wp:inline>
        </w:drawing>
      </w:r>
      <w:r>
        <w:rPr>
          <w:rFonts w:hint="eastAsia" w:eastAsia="宋体"/>
          <w:lang w:eastAsia="zh-CN"/>
        </w:rPr>
        <w:drawing>
          <wp:inline distT="0" distB="0" distL="114300" distR="114300">
            <wp:extent cx="6050280" cy="8557260"/>
            <wp:effectExtent l="0" t="0" r="0" b="7620"/>
            <wp:docPr id="59" name="图片 59" descr="美浓材料UV丝印雪花 MSD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美浓材料UV丝印雪花 MSDS_01"/>
                    <pic:cNvPicPr>
                      <a:picLocks noChangeAspect="1"/>
                    </pic:cNvPicPr>
                  </pic:nvPicPr>
                  <pic:blipFill>
                    <a:blip r:embed="rId58"/>
                    <a:stretch>
                      <a:fillRect/>
                    </a:stretch>
                  </pic:blipFill>
                  <pic:spPr>
                    <a:xfrm>
                      <a:off x="0" y="0"/>
                      <a:ext cx="6050280" cy="8557260"/>
                    </a:xfrm>
                    <a:prstGeom prst="rect">
                      <a:avLst/>
                    </a:prstGeom>
                  </pic:spPr>
                </pic:pic>
              </a:graphicData>
            </a:graphic>
          </wp:inline>
        </w:drawing>
      </w:r>
      <w:r>
        <w:rPr>
          <w:rFonts w:hint="eastAsia" w:eastAsia="宋体"/>
          <w:lang w:eastAsia="zh-CN"/>
        </w:rPr>
        <w:drawing>
          <wp:inline distT="0" distB="0" distL="114300" distR="114300">
            <wp:extent cx="6050280" cy="8557260"/>
            <wp:effectExtent l="0" t="0" r="0" b="7620"/>
            <wp:docPr id="58" name="图片 58" descr="美浓材料UV丝印雪花 MSDS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美浓材料UV丝印雪花 MSDS_02"/>
                    <pic:cNvPicPr>
                      <a:picLocks noChangeAspect="1"/>
                    </pic:cNvPicPr>
                  </pic:nvPicPr>
                  <pic:blipFill>
                    <a:blip r:embed="rId59"/>
                    <a:stretch>
                      <a:fillRect/>
                    </a:stretch>
                  </pic:blipFill>
                  <pic:spPr>
                    <a:xfrm>
                      <a:off x="0" y="0"/>
                      <a:ext cx="6050280" cy="8557260"/>
                    </a:xfrm>
                    <a:prstGeom prst="rect">
                      <a:avLst/>
                    </a:prstGeom>
                  </pic:spPr>
                </pic:pic>
              </a:graphicData>
            </a:graphic>
          </wp:inline>
        </w:drawing>
      </w:r>
      <w:r>
        <w:rPr>
          <w:rFonts w:hint="eastAsia" w:eastAsia="宋体"/>
          <w:lang w:eastAsia="zh-CN"/>
        </w:rPr>
        <w:drawing>
          <wp:inline distT="0" distB="0" distL="114300" distR="114300">
            <wp:extent cx="6042660" cy="8549640"/>
            <wp:effectExtent l="0" t="0" r="7620" b="0"/>
            <wp:docPr id="57" name="图片 57" descr="美浓材料UV丝印雪花0.5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美浓材料UV丝印雪花0.51%_00"/>
                    <pic:cNvPicPr>
                      <a:picLocks noChangeAspect="1"/>
                    </pic:cNvPicPr>
                  </pic:nvPicPr>
                  <pic:blipFill>
                    <a:blip r:embed="rId60"/>
                    <a:stretch>
                      <a:fillRect/>
                    </a:stretch>
                  </pic:blipFill>
                  <pic:spPr>
                    <a:xfrm>
                      <a:off x="0" y="0"/>
                      <a:ext cx="6042660" cy="8549640"/>
                    </a:xfrm>
                    <a:prstGeom prst="rect">
                      <a:avLst/>
                    </a:prstGeom>
                  </pic:spPr>
                </pic:pic>
              </a:graphicData>
            </a:graphic>
          </wp:inline>
        </w:drawing>
      </w:r>
      <w:r>
        <w:rPr>
          <w:rFonts w:hint="eastAsia" w:eastAsia="宋体"/>
          <w:lang w:eastAsia="zh-CN"/>
        </w:rPr>
        <w:drawing>
          <wp:inline distT="0" distB="0" distL="114300" distR="114300">
            <wp:extent cx="6042660" cy="8549640"/>
            <wp:effectExtent l="0" t="0" r="7620" b="0"/>
            <wp:docPr id="56" name="图片 56" descr="美浓材料UV丝印雪花0.5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美浓材料UV丝印雪花0.51%_01"/>
                    <pic:cNvPicPr>
                      <a:picLocks noChangeAspect="1"/>
                    </pic:cNvPicPr>
                  </pic:nvPicPr>
                  <pic:blipFill>
                    <a:blip r:embed="rId61"/>
                    <a:stretch>
                      <a:fillRect/>
                    </a:stretch>
                  </pic:blipFill>
                  <pic:spPr>
                    <a:xfrm>
                      <a:off x="0" y="0"/>
                      <a:ext cx="6042660" cy="8549640"/>
                    </a:xfrm>
                    <a:prstGeom prst="rect">
                      <a:avLst/>
                    </a:prstGeom>
                  </pic:spPr>
                </pic:pic>
              </a:graphicData>
            </a:graphic>
          </wp:inline>
        </w:drawing>
      </w:r>
      <w:r>
        <w:rPr>
          <w:rFonts w:hint="eastAsia" w:eastAsia="宋体"/>
          <w:lang w:eastAsia="zh-CN"/>
        </w:rPr>
        <w:drawing>
          <wp:inline distT="0" distB="0" distL="114300" distR="114300">
            <wp:extent cx="6042660" cy="8549640"/>
            <wp:effectExtent l="0" t="0" r="7620" b="0"/>
            <wp:docPr id="55" name="图片 55" descr="美浓材料UV丝印雪花0.5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美浓材料UV丝印雪花0.51%_02"/>
                    <pic:cNvPicPr>
                      <a:picLocks noChangeAspect="1"/>
                    </pic:cNvPicPr>
                  </pic:nvPicPr>
                  <pic:blipFill>
                    <a:blip r:embed="rId62"/>
                    <a:stretch>
                      <a:fillRect/>
                    </a:stretch>
                  </pic:blipFill>
                  <pic:spPr>
                    <a:xfrm>
                      <a:off x="0" y="0"/>
                      <a:ext cx="6042660" cy="8549640"/>
                    </a:xfrm>
                    <a:prstGeom prst="rect">
                      <a:avLst/>
                    </a:prstGeom>
                  </pic:spPr>
                </pic:pic>
              </a:graphicData>
            </a:graphic>
          </wp:inline>
        </w:drawing>
      </w:r>
      <w:r>
        <w:rPr>
          <w:rFonts w:hint="eastAsia" w:eastAsia="宋体"/>
          <w:lang w:eastAsia="zh-CN"/>
        </w:rPr>
        <w:drawing>
          <wp:inline distT="0" distB="0" distL="114300" distR="114300">
            <wp:extent cx="6042660" cy="8549640"/>
            <wp:effectExtent l="0" t="0" r="7620" b="0"/>
            <wp:docPr id="54" name="图片 54" descr="美浓材料UV丝印雪花0.5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美浓材料UV丝印雪花0.51%_03"/>
                    <pic:cNvPicPr>
                      <a:picLocks noChangeAspect="1"/>
                    </pic:cNvPicPr>
                  </pic:nvPicPr>
                  <pic:blipFill>
                    <a:blip r:embed="rId63"/>
                    <a:stretch>
                      <a:fillRect/>
                    </a:stretch>
                  </pic:blipFill>
                  <pic:spPr>
                    <a:xfrm>
                      <a:off x="0" y="0"/>
                      <a:ext cx="6042660" cy="8549640"/>
                    </a:xfrm>
                    <a:prstGeom prst="rect">
                      <a:avLst/>
                    </a:prstGeom>
                  </pic:spPr>
                </pic:pic>
              </a:graphicData>
            </a:graphic>
          </wp:inline>
        </w:drawing>
      </w:r>
      <w:r>
        <w:rPr>
          <w:rFonts w:hint="eastAsia" w:eastAsia="宋体"/>
          <w:lang w:eastAsia="zh-CN"/>
        </w:rPr>
        <w:drawing>
          <wp:inline distT="0" distB="0" distL="114300" distR="114300">
            <wp:extent cx="6042660" cy="8549640"/>
            <wp:effectExtent l="0" t="0" r="7620" b="0"/>
            <wp:docPr id="53" name="图片 53" descr="美浓材料UV丝印雪花0.5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美浓材料UV丝印雪花0.51%_04"/>
                    <pic:cNvPicPr>
                      <a:picLocks noChangeAspect="1"/>
                    </pic:cNvPicPr>
                  </pic:nvPicPr>
                  <pic:blipFill>
                    <a:blip r:embed="rId64"/>
                    <a:stretch>
                      <a:fillRect/>
                    </a:stretch>
                  </pic:blipFill>
                  <pic:spPr>
                    <a:xfrm>
                      <a:off x="0" y="0"/>
                      <a:ext cx="6042660" cy="8549640"/>
                    </a:xfrm>
                    <a:prstGeom prst="rect">
                      <a:avLst/>
                    </a:prstGeom>
                  </pic:spPr>
                </pic:pic>
              </a:graphicData>
            </a:graphic>
          </wp:inline>
        </w:drawing>
      </w:r>
    </w:p>
    <w:p w14:paraId="65D04B31"/>
    <w:p w14:paraId="4CCC8285"/>
    <w:p w14:paraId="3F0474B1"/>
    <w:sectPr>
      <w:pgSz w:w="11906" w:h="16838"/>
      <w:pgMar w:top="1418" w:right="1230" w:bottom="1418" w:left="1134"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FZXiaoBiaoSong-B05">
    <w:altName w:val="Segoe Print"/>
    <w:panose1 w:val="00000000000000000000"/>
    <w:charset w:val="00"/>
    <w:family w:val="swiss"/>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TimesNewRoman">
    <w:altName w:val="Times New Roman"/>
    <w:panose1 w:val="00000000000000000000"/>
    <w:charset w:val="00"/>
    <w:family w:val="roman"/>
    <w:pitch w:val="default"/>
    <w:sig w:usb0="00000000" w:usb1="00000000" w:usb2="00000010" w:usb3="00000000" w:csb0="00040001" w:csb1="00000000"/>
  </w:font>
  <w:font w:name="Swis721 BT">
    <w:altName w:val="Yu Gothic UI"/>
    <w:panose1 w:val="020B0504020202020204"/>
    <w:charset w:val="00"/>
    <w:family w:val="swiss"/>
    <w:pitch w:val="default"/>
    <w:sig w:usb0="00000000" w:usb1="00000000" w:usb2="00000000" w:usb3="00000000" w:csb0="00000000" w:csb1="00000000"/>
  </w:font>
  <w:font w:name="PMingLiU">
    <w:altName w:val="Microsoft JhengHei UI"/>
    <w:panose1 w:val="02010601000101010101"/>
    <w:charset w:val="88"/>
    <w:family w:val="roman"/>
    <w:pitch w:val="default"/>
    <w:sig w:usb0="00000000" w:usb1="00000000" w:usb2="00000016" w:usb3="00000000" w:csb0="00100001" w:csb1="00000000"/>
  </w:font>
  <w:font w:name="??¨¬?">
    <w:altName w:val="Times New Roman"/>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Osaka">
    <w:altName w:val="Yu Gothic"/>
    <w:panose1 w:val="00000000000000000000"/>
    <w:charset w:val="80"/>
    <w:family w:val="swiss"/>
    <w:pitch w:val="default"/>
    <w:sig w:usb0="00000000" w:usb1="00000000" w:usb2="00000010" w:usb3="00000000" w:csb0="00020093" w:csb1="00000000"/>
  </w:font>
  <w:font w:name="Geneva">
    <w:altName w:val="Arial"/>
    <w:panose1 w:val="00000000000000000000"/>
    <w:charset w:val="00"/>
    <w:family w:val="swiss"/>
    <w:pitch w:val="default"/>
    <w:sig w:usb0="00000000" w:usb1="00000000" w:usb2="00A0C000" w:usb3="00000000" w:csb0="0000019F" w:csb1="00000000"/>
  </w:font>
  <w:font w:name="华文楷体">
    <w:panose1 w:val="02010600040101010101"/>
    <w:charset w:val="86"/>
    <w:family w:val="auto"/>
    <w:pitch w:val="default"/>
    <w:sig w:usb0="00000287" w:usb1="080F0000" w:usb2="00000000" w:usb3="00000000" w:csb0="0004009F" w:csb1="DFD70000"/>
  </w:font>
  <w:font w:name="Bodoni MT Condensed">
    <w:panose1 w:val="02070606080606020203"/>
    <w:charset w:val="00"/>
    <w:family w:val="roman"/>
    <w:pitch w:val="default"/>
    <w:sig w:usb0="00000003" w:usb1="00000000" w:usb2="00000000" w:usb3="00000000" w:csb0="20000001" w:csb1="00000000"/>
  </w:font>
  <w:font w:name="Tahoma">
    <w:panose1 w:val="020B0604030504040204"/>
    <w:charset w:val="00"/>
    <w:family w:val="swiss"/>
    <w:pitch w:val="default"/>
    <w:sig w:usb0="E1002EFF" w:usb1="C000605B" w:usb2="00000029" w:usb3="00000000" w:csb0="200101FF" w:csb1="20280000"/>
  </w:font>
  <w:font w:name="Verdana, Arial, 宋体">
    <w:altName w:val="宋体"/>
    <w:panose1 w:val="00000000000000000000"/>
    <w:charset w:val="86"/>
    <w:family w:val="roman"/>
    <w:pitch w:val="default"/>
    <w:sig w:usb0="00000000" w:usb1="00000000" w:usb2="00000010" w:usb3="00000000" w:csb0="00040000" w:csb1="00000000"/>
  </w:font>
  <w:font w:name="MingLiU">
    <w:altName w:val="PMingLiU-ExtB"/>
    <w:panose1 w:val="02010609000101010101"/>
    <w:charset w:val="88"/>
    <w:family w:val="modern"/>
    <w:pitch w:val="default"/>
    <w:sig w:usb0="00000000" w:usb1="00000000" w:usb2="00000016" w:usb3="00000000" w:csb0="00100001" w:csb1="00000000"/>
  </w:font>
  <w:font w:name="Arial Unicode MS">
    <w:altName w:val="宋体"/>
    <w:panose1 w:val="020B0604020202020204"/>
    <w:charset w:val="86"/>
    <w:family w:val="swiss"/>
    <w:pitch w:val="default"/>
    <w:sig w:usb0="00000000" w:usb1="00000000" w:usb2="0000003F" w:usb3="00000000" w:csb0="003F01FF" w:csb1="00000000"/>
  </w:font>
  <w:font w:name="华文宋体">
    <w:panose1 w:val="02010600040101010101"/>
    <w:charset w:val="86"/>
    <w:family w:val="auto"/>
    <w:pitch w:val="default"/>
    <w:sig w:usb0="00000287" w:usb1="080F0000" w:usb2="00000000" w:usb3="00000000" w:csb0="0004009F" w:csb1="DFD70000"/>
  </w:font>
  <w:font w:name="Univers">
    <w:altName w:val="Segoe Print"/>
    <w:panose1 w:val="00000000000000000000"/>
    <w:charset w:val="00"/>
    <w:family w:val="swiss"/>
    <w:pitch w:val="default"/>
    <w:sig w:usb0="00000000" w:usb1="00000000" w:usb2="00000000" w:usb3="00000000" w:csb0="0000000F" w:csb1="00000000"/>
  </w:font>
  <w:font w:name="方正魏碑简体">
    <w:altName w:val="宋体"/>
    <w:panose1 w:val="00000000000000000000"/>
    <w:charset w:val="86"/>
    <w:family w:val="script"/>
    <w:pitch w:val="default"/>
    <w:sig w:usb0="00000000" w:usb1="00000000" w:usb2="00000010" w:usb3="00000000" w:csb0="00040000" w:csb1="00000000"/>
  </w:font>
  <w:font w:name="Bookman Old Style">
    <w:panose1 w:val="02050604050505020204"/>
    <w:charset w:val="00"/>
    <w:family w:val="roman"/>
    <w:pitch w:val="default"/>
    <w:sig w:usb0="00000287" w:usb1="00000000" w:usb2="00000000" w:usb3="00000000" w:csb0="2000009F" w:csb1="DFD70000"/>
  </w:font>
  <w:font w:name="Arial Rounded MT Bold">
    <w:panose1 w:val="020F0704030504030204"/>
    <w:charset w:val="00"/>
    <w:family w:val="swiss"/>
    <w:pitch w:val="default"/>
    <w:sig w:usb0="00000003" w:usb1="00000000" w:usb2="00000000" w:usb3="00000000" w:csb0="20000001" w:csb1="00000000"/>
  </w:font>
  <w:font w:name="隶书">
    <w:panose1 w:val="0201050906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Times New Roman”“">
    <w:altName w:val="宋体"/>
    <w:panose1 w:val="00000000000000000000"/>
    <w:charset w:val="86"/>
    <w:family w:val="roma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华文新魏">
    <w:panose1 w:val="02010800040101010101"/>
    <w:charset w:val="86"/>
    <w:family w:val="auto"/>
    <w:pitch w:val="default"/>
    <w:sig w:usb0="00000001" w:usb1="080F0000" w:usb2="00000000" w:usb3="00000000" w:csb0="00040000" w:csb1="00000000"/>
  </w:font>
  <w:font w:name="汉鼎简书宋">
    <w:altName w:val="宋体"/>
    <w:panose1 w:val="00000000000000000000"/>
    <w:charset w:val="86"/>
    <w:family w:val="modern"/>
    <w:pitch w:val="default"/>
    <w:sig w:usb0="00000000" w:usb1="00000000" w:usb2="00000010" w:usb3="00000000" w:csb0="00040000" w:csb1="00000000"/>
  </w:font>
  <w:font w:name="Palatino Linotype">
    <w:panose1 w:val="02040502050505030304"/>
    <w:charset w:val="00"/>
    <w:family w:val="roman"/>
    <w:pitch w:val="default"/>
    <w:sig w:usb0="E0000287" w:usb1="40000013" w:usb2="00000000" w:usb3="00000000" w:csb0="2000019F" w:csb1="00000000"/>
  </w:font>
  <w:font w:name="Segoe UI Emoji">
    <w:panose1 w:val="020B0502040204020203"/>
    <w:charset w:val="00"/>
    <w:family w:val="swiss"/>
    <w:pitch w:val="default"/>
    <w:sig w:usb0="00000001" w:usb1="02000000" w:usb2="08000000" w:usb3="00000000" w:csb0="0000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Yu Gothic UI">
    <w:panose1 w:val="020B0500000000000000"/>
    <w:charset w:val="80"/>
    <w:family w:val="auto"/>
    <w:pitch w:val="default"/>
    <w:sig w:usb0="E00002FF" w:usb1="2AC7FDFF" w:usb2="00000016" w:usb3="00000000" w:csb0="2002009F" w:csb1="00000000"/>
  </w:font>
  <w:font w:name="Microsoft JhengHei UI">
    <w:panose1 w:val="020B0604030504040204"/>
    <w:charset w:val="88"/>
    <w:family w:val="auto"/>
    <w:pitch w:val="default"/>
    <w:sig w:usb0="000002A7" w:usb1="28CF4400" w:usb2="00000016" w:usb3="00000000" w:csb0="00100009" w:csb1="00000000"/>
  </w:font>
  <w:font w:name="Yu Gothic">
    <w:panose1 w:val="020B0400000000000000"/>
    <w:charset w:val="80"/>
    <w:family w:val="auto"/>
    <w:pitch w:val="default"/>
    <w:sig w:usb0="E00002FF" w:usb1="2AC7FDFF" w:usb2="00000016" w:usb3="00000000" w:csb0="2002009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68457">
    <w:pPr>
      <w:pStyle w:val="55"/>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68CB9">
    <w:pPr>
      <w:pStyle w:val="57"/>
      <w:pBdr>
        <w:bottom w:val="none" w:color="auto" w:sz="0" w:space="0"/>
      </w:pBdr>
      <w:ind w:firstLine="480"/>
      <w:rPr>
        <w:rFonts w:hint="eastAsia" w:ascii="宋体" w:hAnsi="宋体"/>
        <w:kern w:val="0"/>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3CE41E"/>
    <w:multiLevelType w:val="singleLevel"/>
    <w:tmpl w:val="CB3CE41E"/>
    <w:lvl w:ilvl="0" w:tentative="0">
      <w:start w:val="3"/>
      <w:numFmt w:val="decimal"/>
      <w:suff w:val="nothing"/>
      <w:lvlText w:val="（%1）"/>
      <w:lvlJc w:val="left"/>
    </w:lvl>
  </w:abstractNum>
  <w:abstractNum w:abstractNumId="1">
    <w:nsid w:val="FFFFFF7F"/>
    <w:multiLevelType w:val="singleLevel"/>
    <w:tmpl w:val="FFFFFF7F"/>
    <w:lvl w:ilvl="0" w:tentative="0">
      <w:start w:val="1"/>
      <w:numFmt w:val="decimal"/>
      <w:pStyle w:val="14"/>
      <w:lvlText w:val="表2-%1"/>
      <w:lvlJc w:val="left"/>
      <w:pPr>
        <w:tabs>
          <w:tab w:val="left" w:pos="720"/>
        </w:tabs>
        <w:ind w:left="0" w:firstLine="0"/>
      </w:pPr>
      <w:rPr>
        <w:rFonts w:hint="default" w:ascii="Times New Roman" w:hAnsi="Times New Roman" w:eastAsia="宋体"/>
        <w:b w:val="0"/>
        <w:i w:val="0"/>
        <w:sz w:val="24"/>
      </w:rPr>
    </w:lvl>
  </w:abstractNum>
  <w:abstractNum w:abstractNumId="2">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3">
    <w:nsid w:val="0630048A"/>
    <w:multiLevelType w:val="multilevel"/>
    <w:tmpl w:val="0630048A"/>
    <w:lvl w:ilvl="0" w:tentative="0">
      <w:start w:val="1"/>
      <w:numFmt w:val="decimal"/>
      <w:pStyle w:val="117"/>
      <w:lvlText w:val="表3-%1"/>
      <w:lvlJc w:val="center"/>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1970190"/>
    <w:multiLevelType w:val="multilevel"/>
    <w:tmpl w:val="11970190"/>
    <w:lvl w:ilvl="0" w:tentative="0">
      <w:start w:val="1"/>
      <w:numFmt w:val="upperLetter"/>
      <w:lvlText w:val="%1."/>
      <w:lvlJc w:val="left"/>
      <w:pPr>
        <w:tabs>
          <w:tab w:val="left" w:pos="902"/>
        </w:tabs>
        <w:ind w:left="902" w:hanging="420"/>
      </w:pPr>
    </w:lvl>
    <w:lvl w:ilvl="1" w:tentative="0">
      <w:start w:val="1"/>
      <w:numFmt w:val="upperLetter"/>
      <w:pStyle w:val="981"/>
      <w:lvlText w:val="%2."/>
      <w:lvlJc w:val="left"/>
      <w:pPr>
        <w:tabs>
          <w:tab w:val="left" w:pos="1322"/>
        </w:tabs>
        <w:ind w:left="1322" w:hanging="420"/>
      </w:pPr>
    </w:lvl>
    <w:lvl w:ilvl="2" w:tentative="0">
      <w:start w:val="1"/>
      <w:numFmt w:val="upperLetter"/>
      <w:lvlText w:val="%3."/>
      <w:lvlJc w:val="lef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5">
    <w:nsid w:val="12F85D63"/>
    <w:multiLevelType w:val="multilevel"/>
    <w:tmpl w:val="12F85D63"/>
    <w:lvl w:ilvl="0" w:tentative="0">
      <w:start w:val="1"/>
      <w:numFmt w:val="upperLetter"/>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pStyle w:val="888"/>
      <w:lvlText w:val="%5)"/>
      <w:lvlJc w:val="left"/>
      <w:pPr>
        <w:tabs>
          <w:tab w:val="left" w:pos="2660"/>
        </w:tabs>
        <w:ind w:left="2660" w:hanging="420"/>
      </w:pPr>
    </w:lvl>
    <w:lvl w:ilvl="5" w:tentative="0">
      <w:start w:val="1"/>
      <w:numFmt w:val="lowerRoman"/>
      <w:pStyle w:val="1163"/>
      <w:lvlText w:val="%6."/>
      <w:lvlJc w:val="right"/>
      <w:pPr>
        <w:tabs>
          <w:tab w:val="left" w:pos="3080"/>
        </w:tabs>
        <w:ind w:left="3080" w:hanging="420"/>
      </w:pPr>
    </w:lvl>
    <w:lvl w:ilvl="6" w:tentative="0">
      <w:start w:val="1"/>
      <w:numFmt w:val="decimal"/>
      <w:pStyle w:val="1151"/>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6">
    <w:nsid w:val="18D014E8"/>
    <w:multiLevelType w:val="multilevel"/>
    <w:tmpl w:val="18D014E8"/>
    <w:lvl w:ilvl="0" w:tentative="0">
      <w:start w:val="1"/>
      <w:numFmt w:val="decimal"/>
      <w:lvlText w:val="表%1"/>
      <w:lvlJc w:val="left"/>
      <w:pPr>
        <w:ind w:left="420" w:hanging="420"/>
      </w:pPr>
      <w:rPr>
        <w:rFonts w:hint="eastAsia"/>
        <w:b/>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EA721A3"/>
    <w:multiLevelType w:val="multilevel"/>
    <w:tmpl w:val="1EA721A3"/>
    <w:lvl w:ilvl="0" w:tentative="0">
      <w:start w:val="1"/>
      <w:numFmt w:val="decimal"/>
      <w:pStyle w:val="1158"/>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8">
    <w:nsid w:val="26DB529A"/>
    <w:multiLevelType w:val="multilevel"/>
    <w:tmpl w:val="26DB529A"/>
    <w:lvl w:ilvl="0" w:tentative="0">
      <w:start w:val="1"/>
      <w:numFmt w:val="decimal"/>
      <w:lvlText w:val="%1"/>
      <w:lvlJc w:val="left"/>
      <w:pPr>
        <w:ind w:left="630" w:hanging="630"/>
      </w:pPr>
      <w:rPr>
        <w:rFonts w:hint="default"/>
      </w:rPr>
    </w:lvl>
    <w:lvl w:ilvl="1" w:tentative="0">
      <w:start w:val="1"/>
      <w:numFmt w:val="decimal"/>
      <w:pStyle w:val="1148"/>
      <w:lvlText w:val="%1.%2"/>
      <w:lvlJc w:val="left"/>
      <w:pPr>
        <w:ind w:left="720" w:hanging="720"/>
      </w:pPr>
      <w:rPr>
        <w:rFonts w:hint="default" w:ascii="Times New Roman" w:hAnsi="Times New Roman" w:cs="Times New Roman"/>
      </w:rPr>
    </w:lvl>
    <w:lvl w:ilvl="2" w:tentative="0">
      <w:start w:val="1"/>
      <w:numFmt w:val="decimal"/>
      <w:lvlText w:val="%1.%2.%3"/>
      <w:lvlJc w:val="left"/>
      <w:pPr>
        <w:ind w:left="1080" w:hanging="1080"/>
      </w:pPr>
      <w:rPr>
        <w:rFonts w:hint="default" w:ascii="Times New Roman" w:hAnsi="Times New Roman" w:cs="Times New Roman"/>
      </w:rPr>
    </w:lvl>
    <w:lvl w:ilvl="3" w:tentative="0">
      <w:start w:val="1"/>
      <w:numFmt w:val="decimal"/>
      <w:lvlText w:val="%1.%2.%3.%4"/>
      <w:lvlJc w:val="left"/>
      <w:pPr>
        <w:ind w:left="1440" w:hanging="1440"/>
      </w:pPr>
      <w:rPr>
        <w:rFonts w:hint="default"/>
      </w:rPr>
    </w:lvl>
    <w:lvl w:ilvl="4" w:tentative="0">
      <w:start w:val="1"/>
      <w:numFmt w:val="decimal"/>
      <w:lvlText w:val="%1.%2.%3.%4.%5"/>
      <w:lvlJc w:val="left"/>
      <w:pPr>
        <w:ind w:left="1800" w:hanging="180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9">
    <w:nsid w:val="34B668E3"/>
    <w:multiLevelType w:val="multilevel"/>
    <w:tmpl w:val="34B668E3"/>
    <w:lvl w:ilvl="0" w:tentative="0">
      <w:start w:val="1"/>
      <w:numFmt w:val="chineseCountingThousand"/>
      <w:lvlText w:val="%1、"/>
      <w:lvlJc w:val="left"/>
      <w:pPr>
        <w:tabs>
          <w:tab w:val="left" w:pos="425"/>
        </w:tabs>
        <w:ind w:left="0" w:firstLine="0"/>
      </w:pPr>
      <w:rPr>
        <w:rFonts w:hint="eastAsia"/>
      </w:rPr>
    </w:lvl>
    <w:lvl w:ilvl="1" w:tentative="0">
      <w:start w:val="1"/>
      <w:numFmt w:val="decimal"/>
      <w:pStyle w:val="363"/>
      <w:lvlText w:val="%2."/>
      <w:lvlJc w:val="left"/>
      <w:pPr>
        <w:tabs>
          <w:tab w:val="left" w:pos="1276"/>
        </w:tabs>
        <w:ind w:left="851" w:firstLine="0"/>
      </w:pPr>
      <w:rPr>
        <w:rFonts w:hint="eastAsia"/>
      </w:rPr>
    </w:lvl>
    <w:lvl w:ilvl="2" w:tentative="0">
      <w:start w:val="1"/>
      <w:numFmt w:val="decimal"/>
      <w:lvlText w:val="(%3)"/>
      <w:lvlJc w:val="left"/>
      <w:pPr>
        <w:tabs>
          <w:tab w:val="left" w:pos="2126"/>
        </w:tabs>
        <w:ind w:left="1701" w:firstLine="0"/>
      </w:pPr>
      <w:rPr>
        <w:rFonts w:hint="eastAsia"/>
      </w:rPr>
    </w:lvl>
    <w:lvl w:ilvl="3" w:tentative="0">
      <w:start w:val="1"/>
      <w:numFmt w:val="decimal"/>
      <w:lvlText w:val="%4)"/>
      <w:lvlJc w:val="left"/>
      <w:pPr>
        <w:tabs>
          <w:tab w:val="left" w:pos="2976"/>
        </w:tabs>
        <w:ind w:left="2551" w:firstLine="0"/>
      </w:pPr>
      <w:rPr>
        <w:rFonts w:hint="eastAsia"/>
      </w:rPr>
    </w:lvl>
    <w:lvl w:ilvl="4" w:tentative="0">
      <w:start w:val="1"/>
      <w:numFmt w:val="upperLetter"/>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10">
    <w:nsid w:val="3AB32C38"/>
    <w:multiLevelType w:val="multilevel"/>
    <w:tmpl w:val="3AB32C38"/>
    <w:lvl w:ilvl="0" w:tentative="0">
      <w:start w:val="1"/>
      <w:numFmt w:val="decimal"/>
      <w:pStyle w:val="1162"/>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3B3A52CE"/>
    <w:multiLevelType w:val="multilevel"/>
    <w:tmpl w:val="3B3A52CE"/>
    <w:lvl w:ilvl="0" w:tentative="0">
      <w:start w:val="1"/>
      <w:numFmt w:val="bullet"/>
      <w:pStyle w:val="1157"/>
      <w:lvlText w:val=""/>
      <w:lvlJc w:val="left"/>
      <w:pPr>
        <w:tabs>
          <w:tab w:val="left" w:pos="990"/>
        </w:tabs>
        <w:ind w:left="990" w:hanging="420"/>
      </w:pPr>
      <w:rPr>
        <w:rFonts w:hint="default" w:ascii="Wingdings" w:hAnsi="Wingdings"/>
      </w:rPr>
    </w:lvl>
    <w:lvl w:ilvl="1" w:tentative="0">
      <w:start w:val="1"/>
      <w:numFmt w:val="bullet"/>
      <w:lvlText w:val=""/>
      <w:lvlJc w:val="left"/>
      <w:pPr>
        <w:tabs>
          <w:tab w:val="left" w:pos="1410"/>
        </w:tabs>
        <w:ind w:left="1410" w:hanging="420"/>
      </w:pPr>
      <w:rPr>
        <w:rFonts w:hint="default" w:ascii="Wingdings" w:hAnsi="Wingdings"/>
      </w:rPr>
    </w:lvl>
    <w:lvl w:ilvl="2" w:tentative="0">
      <w:start w:val="1"/>
      <w:numFmt w:val="bullet"/>
      <w:lvlText w:val=""/>
      <w:lvlJc w:val="left"/>
      <w:pPr>
        <w:tabs>
          <w:tab w:val="left" w:pos="1830"/>
        </w:tabs>
        <w:ind w:left="1830" w:hanging="420"/>
      </w:pPr>
      <w:rPr>
        <w:rFonts w:hint="default" w:ascii="Wingdings" w:hAnsi="Wingdings"/>
      </w:rPr>
    </w:lvl>
    <w:lvl w:ilvl="3" w:tentative="0">
      <w:start w:val="1"/>
      <w:numFmt w:val="bullet"/>
      <w:lvlText w:val=""/>
      <w:lvlJc w:val="left"/>
      <w:pPr>
        <w:tabs>
          <w:tab w:val="left" w:pos="2250"/>
        </w:tabs>
        <w:ind w:left="2250" w:hanging="420"/>
      </w:pPr>
      <w:rPr>
        <w:rFonts w:hint="default" w:ascii="Wingdings" w:hAnsi="Wingdings"/>
      </w:rPr>
    </w:lvl>
    <w:lvl w:ilvl="4" w:tentative="0">
      <w:start w:val="1"/>
      <w:numFmt w:val="bullet"/>
      <w:lvlText w:val=""/>
      <w:lvlJc w:val="left"/>
      <w:pPr>
        <w:tabs>
          <w:tab w:val="left" w:pos="2670"/>
        </w:tabs>
        <w:ind w:left="2670" w:hanging="420"/>
      </w:pPr>
      <w:rPr>
        <w:rFonts w:hint="default" w:ascii="Wingdings" w:hAnsi="Wingdings"/>
      </w:rPr>
    </w:lvl>
    <w:lvl w:ilvl="5" w:tentative="0">
      <w:start w:val="1"/>
      <w:numFmt w:val="bullet"/>
      <w:lvlText w:val=""/>
      <w:lvlJc w:val="left"/>
      <w:pPr>
        <w:tabs>
          <w:tab w:val="left" w:pos="3090"/>
        </w:tabs>
        <w:ind w:left="3090" w:hanging="420"/>
      </w:pPr>
      <w:rPr>
        <w:rFonts w:hint="default" w:ascii="Wingdings" w:hAnsi="Wingdings"/>
      </w:rPr>
    </w:lvl>
    <w:lvl w:ilvl="6" w:tentative="0">
      <w:start w:val="1"/>
      <w:numFmt w:val="bullet"/>
      <w:lvlText w:val=""/>
      <w:lvlJc w:val="left"/>
      <w:pPr>
        <w:tabs>
          <w:tab w:val="left" w:pos="3510"/>
        </w:tabs>
        <w:ind w:left="3510" w:hanging="420"/>
      </w:pPr>
      <w:rPr>
        <w:rFonts w:hint="default" w:ascii="Wingdings" w:hAnsi="Wingdings"/>
      </w:rPr>
    </w:lvl>
    <w:lvl w:ilvl="7" w:tentative="0">
      <w:start w:val="1"/>
      <w:numFmt w:val="bullet"/>
      <w:lvlText w:val=""/>
      <w:lvlJc w:val="left"/>
      <w:pPr>
        <w:tabs>
          <w:tab w:val="left" w:pos="3930"/>
        </w:tabs>
        <w:ind w:left="3930" w:hanging="420"/>
      </w:pPr>
      <w:rPr>
        <w:rFonts w:hint="default" w:ascii="Wingdings" w:hAnsi="Wingdings"/>
      </w:rPr>
    </w:lvl>
    <w:lvl w:ilvl="8" w:tentative="0">
      <w:start w:val="1"/>
      <w:numFmt w:val="bullet"/>
      <w:lvlText w:val=""/>
      <w:lvlJc w:val="left"/>
      <w:pPr>
        <w:tabs>
          <w:tab w:val="left" w:pos="4350"/>
        </w:tabs>
        <w:ind w:left="4350" w:hanging="420"/>
      </w:pPr>
      <w:rPr>
        <w:rFonts w:hint="default" w:ascii="Wingdings" w:hAnsi="Wingdings"/>
      </w:rPr>
    </w:lvl>
  </w:abstractNum>
  <w:abstractNum w:abstractNumId="12">
    <w:nsid w:val="3F874F9F"/>
    <w:multiLevelType w:val="multilevel"/>
    <w:tmpl w:val="3F874F9F"/>
    <w:lvl w:ilvl="0" w:tentative="0">
      <w:start w:val="1"/>
      <w:numFmt w:val="decimal"/>
      <w:pStyle w:val="138"/>
      <w:suff w:val="nothing"/>
      <w:lvlText w:val="2.%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40B76BFD"/>
    <w:multiLevelType w:val="multilevel"/>
    <w:tmpl w:val="40B76BFD"/>
    <w:lvl w:ilvl="0" w:tentative="0">
      <w:start w:val="1"/>
      <w:numFmt w:val="decimal"/>
      <w:pStyle w:val="118"/>
      <w:lvlText w:val="表2-%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67F0389"/>
    <w:multiLevelType w:val="multilevel"/>
    <w:tmpl w:val="567F0389"/>
    <w:lvl w:ilvl="0" w:tentative="0">
      <w:start w:val="1"/>
      <w:numFmt w:val="decimal"/>
      <w:pStyle w:val="882"/>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5BCC636C"/>
    <w:multiLevelType w:val="singleLevel"/>
    <w:tmpl w:val="5BCC636C"/>
    <w:lvl w:ilvl="0" w:tentative="0">
      <w:start w:val="2"/>
      <w:numFmt w:val="decimal"/>
      <w:pStyle w:val="1152"/>
      <w:lvlText w:val="%1"/>
      <w:lvlJc w:val="left"/>
      <w:pPr>
        <w:tabs>
          <w:tab w:val="left" w:pos="360"/>
        </w:tabs>
        <w:ind w:left="360" w:hanging="360"/>
      </w:pPr>
      <w:rPr>
        <w:rFonts w:hint="default"/>
      </w:rPr>
    </w:lvl>
  </w:abstractNum>
  <w:abstractNum w:abstractNumId="16">
    <w:nsid w:val="608358C3"/>
    <w:multiLevelType w:val="multilevel"/>
    <w:tmpl w:val="608358C3"/>
    <w:lvl w:ilvl="0" w:tentative="0">
      <w:start w:val="1"/>
      <w:numFmt w:val="decimal"/>
      <w:pStyle w:val="1165"/>
      <w:lvlText w:val="%1."/>
      <w:lvlJc w:val="left"/>
      <w:pPr>
        <w:tabs>
          <w:tab w:val="left" w:pos="757"/>
        </w:tabs>
        <w:ind w:left="170" w:firstLine="227"/>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64113904"/>
    <w:multiLevelType w:val="multilevel"/>
    <w:tmpl w:val="64113904"/>
    <w:lvl w:ilvl="0" w:tentative="0">
      <w:start w:val="7"/>
      <w:numFmt w:val="decimal"/>
      <w:pStyle w:val="872"/>
      <w:lvlText w:val="%1"/>
      <w:lvlJc w:val="left"/>
      <w:pPr>
        <w:tabs>
          <w:tab w:val="left" w:pos="420"/>
        </w:tabs>
        <w:ind w:left="420" w:hanging="42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18">
    <w:nsid w:val="6830566F"/>
    <w:multiLevelType w:val="multilevel"/>
    <w:tmpl w:val="6830566F"/>
    <w:lvl w:ilvl="0" w:tentative="0">
      <w:start w:val="1"/>
      <w:numFmt w:val="decimal"/>
      <w:pStyle w:val="127"/>
      <w:suff w:val="nothing"/>
      <w:lvlText w:val="1.%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692869EC"/>
    <w:multiLevelType w:val="multilevel"/>
    <w:tmpl w:val="692869EC"/>
    <w:lvl w:ilvl="0" w:tentative="0">
      <w:start w:val="1"/>
      <w:numFmt w:val="decimal"/>
      <w:pStyle w:val="125"/>
      <w:lvlText w:val="表1-%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0F669AF"/>
    <w:multiLevelType w:val="singleLevel"/>
    <w:tmpl w:val="70F669AF"/>
    <w:lvl w:ilvl="0" w:tentative="0">
      <w:start w:val="4"/>
      <w:numFmt w:val="decimal"/>
      <w:lvlText w:val="%1."/>
      <w:lvlJc w:val="left"/>
      <w:pPr>
        <w:tabs>
          <w:tab w:val="left" w:pos="312"/>
        </w:tabs>
      </w:pPr>
    </w:lvl>
  </w:abstractNum>
  <w:abstractNum w:abstractNumId="21">
    <w:nsid w:val="76933334"/>
    <w:multiLevelType w:val="multilevel"/>
    <w:tmpl w:val="76933334"/>
    <w:lvl w:ilvl="0" w:tentative="0">
      <w:start w:val="1"/>
      <w:numFmt w:val="none"/>
      <w:pStyle w:val="1160"/>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7F954494"/>
    <w:multiLevelType w:val="multilevel"/>
    <w:tmpl w:val="7F954494"/>
    <w:lvl w:ilvl="0" w:tentative="0">
      <w:start w:val="1"/>
      <w:numFmt w:val="decimalEnclosedCircle"/>
      <w:pStyle w:val="989"/>
      <w:lvlText w:val="%1"/>
      <w:lvlJc w:val="left"/>
      <w:pPr>
        <w:tabs>
          <w:tab w:val="left" w:pos="836"/>
        </w:tabs>
        <w:ind w:left="836" w:hanging="360"/>
      </w:pPr>
      <w:rPr>
        <w:rFonts w:hint="default"/>
      </w:rPr>
    </w:lvl>
    <w:lvl w:ilvl="1" w:tentative="0">
      <w:start w:val="1"/>
      <w:numFmt w:val="lowerLetter"/>
      <w:pStyle w:val="988"/>
      <w:lvlText w:val="%2)"/>
      <w:lvlJc w:val="left"/>
      <w:pPr>
        <w:tabs>
          <w:tab w:val="left" w:pos="1316"/>
        </w:tabs>
        <w:ind w:left="1316" w:hanging="420"/>
      </w:pPr>
    </w:lvl>
    <w:lvl w:ilvl="2" w:tentative="0">
      <w:start w:val="1"/>
      <w:numFmt w:val="lowerRoman"/>
      <w:lvlText w:val="%3."/>
      <w:lvlJc w:val="right"/>
      <w:pPr>
        <w:tabs>
          <w:tab w:val="left" w:pos="1736"/>
        </w:tabs>
        <w:ind w:left="1736" w:hanging="420"/>
      </w:pPr>
    </w:lvl>
    <w:lvl w:ilvl="3" w:tentative="0">
      <w:start w:val="1"/>
      <w:numFmt w:val="decimal"/>
      <w:lvlText w:val="表1-%4"/>
      <w:lvlJc w:val="left"/>
      <w:pPr>
        <w:tabs>
          <w:tab w:val="left" w:pos="2156"/>
        </w:tabs>
        <w:ind w:left="2156" w:hanging="420"/>
      </w:pPr>
      <w:rPr>
        <w:rFonts w:hint="eastAsia"/>
      </w:rPr>
    </w:lvl>
    <w:lvl w:ilvl="4" w:tentative="0">
      <w:start w:val="1"/>
      <w:numFmt w:val="lowerLetter"/>
      <w:lvlText w:val="%5)"/>
      <w:lvlJc w:val="left"/>
      <w:pPr>
        <w:tabs>
          <w:tab w:val="left" w:pos="2576"/>
        </w:tabs>
        <w:ind w:left="2576" w:hanging="420"/>
      </w:pPr>
    </w:lvl>
    <w:lvl w:ilvl="5" w:tentative="0">
      <w:start w:val="1"/>
      <w:numFmt w:val="lowerRoman"/>
      <w:lvlText w:val="%6."/>
      <w:lvlJc w:val="right"/>
      <w:pPr>
        <w:tabs>
          <w:tab w:val="left" w:pos="2996"/>
        </w:tabs>
        <w:ind w:left="2996" w:hanging="420"/>
      </w:pPr>
    </w:lvl>
    <w:lvl w:ilvl="6" w:tentative="0">
      <w:start w:val="1"/>
      <w:numFmt w:val="decimal"/>
      <w:lvlText w:val="%7."/>
      <w:lvlJc w:val="left"/>
      <w:pPr>
        <w:tabs>
          <w:tab w:val="left" w:pos="3416"/>
        </w:tabs>
        <w:ind w:left="3416" w:hanging="420"/>
      </w:pPr>
    </w:lvl>
    <w:lvl w:ilvl="7" w:tentative="0">
      <w:start w:val="1"/>
      <w:numFmt w:val="lowerLetter"/>
      <w:lvlText w:val="%8)"/>
      <w:lvlJc w:val="left"/>
      <w:pPr>
        <w:tabs>
          <w:tab w:val="left" w:pos="3836"/>
        </w:tabs>
        <w:ind w:left="3836" w:hanging="420"/>
      </w:pPr>
    </w:lvl>
    <w:lvl w:ilvl="8" w:tentative="0">
      <w:start w:val="1"/>
      <w:numFmt w:val="lowerRoman"/>
      <w:lvlText w:val="%9."/>
      <w:lvlJc w:val="right"/>
      <w:pPr>
        <w:tabs>
          <w:tab w:val="left" w:pos="4256"/>
        </w:tabs>
        <w:ind w:left="4256" w:hanging="420"/>
      </w:pPr>
    </w:lvl>
  </w:abstractNum>
  <w:num w:numId="1">
    <w:abstractNumId w:val="1"/>
  </w:num>
  <w:num w:numId="2">
    <w:abstractNumId w:val="2"/>
  </w:num>
  <w:num w:numId="3">
    <w:abstractNumId w:val="3"/>
  </w:num>
  <w:num w:numId="4">
    <w:abstractNumId w:val="13"/>
  </w:num>
  <w:num w:numId="5">
    <w:abstractNumId w:val="19"/>
  </w:num>
  <w:num w:numId="6">
    <w:abstractNumId w:val="18"/>
  </w:num>
  <w:num w:numId="7">
    <w:abstractNumId w:val="12"/>
  </w:num>
  <w:num w:numId="8">
    <w:abstractNumId w:val="9"/>
  </w:num>
  <w:num w:numId="9">
    <w:abstractNumId w:val="17"/>
  </w:num>
  <w:num w:numId="10">
    <w:abstractNumId w:val="14"/>
  </w:num>
  <w:num w:numId="11">
    <w:abstractNumId w:val="5"/>
  </w:num>
  <w:num w:numId="12">
    <w:abstractNumId w:val="4"/>
  </w:num>
  <w:num w:numId="13">
    <w:abstractNumId w:val="22"/>
  </w:num>
  <w:num w:numId="14">
    <w:abstractNumId w:val="8"/>
  </w:num>
  <w:num w:numId="15">
    <w:abstractNumId w:val="15"/>
  </w:num>
  <w:num w:numId="16">
    <w:abstractNumId w:val="11"/>
  </w:num>
  <w:num w:numId="17">
    <w:abstractNumId w:val="7"/>
  </w:num>
  <w:num w:numId="18">
    <w:abstractNumId w:val="21"/>
  </w:num>
  <w:num w:numId="19">
    <w:abstractNumId w:val="10"/>
  </w:num>
  <w:num w:numId="20">
    <w:abstractNumId w:val="16"/>
  </w:num>
  <w:num w:numId="21">
    <w:abstractNumId w:val="6"/>
  </w:num>
  <w:num w:numId="22">
    <w:abstractNumId w:val="0"/>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EwNTM5NzYwMDRjMzkwZTVkZjY2ODkwMGIxNGU0OTUifQ=="/>
  </w:docVars>
  <w:rsids>
    <w:rsidRoot w:val="0051462C"/>
    <w:rsid w:val="0002133A"/>
    <w:rsid w:val="0004438F"/>
    <w:rsid w:val="00046E5C"/>
    <w:rsid w:val="00047016"/>
    <w:rsid w:val="00050A61"/>
    <w:rsid w:val="00055594"/>
    <w:rsid w:val="00083F5E"/>
    <w:rsid w:val="00085F2C"/>
    <w:rsid w:val="000A60F2"/>
    <w:rsid w:val="000B37EE"/>
    <w:rsid w:val="000D6454"/>
    <w:rsid w:val="000E6D32"/>
    <w:rsid w:val="000F394B"/>
    <w:rsid w:val="00107548"/>
    <w:rsid w:val="00113656"/>
    <w:rsid w:val="001179AD"/>
    <w:rsid w:val="00131A37"/>
    <w:rsid w:val="0013412B"/>
    <w:rsid w:val="00140616"/>
    <w:rsid w:val="00157D39"/>
    <w:rsid w:val="001637B8"/>
    <w:rsid w:val="001663F5"/>
    <w:rsid w:val="0017699D"/>
    <w:rsid w:val="00177F33"/>
    <w:rsid w:val="0018284C"/>
    <w:rsid w:val="001A3257"/>
    <w:rsid w:val="001A62B9"/>
    <w:rsid w:val="001B303E"/>
    <w:rsid w:val="001B3D6E"/>
    <w:rsid w:val="001B564E"/>
    <w:rsid w:val="002033A3"/>
    <w:rsid w:val="00207034"/>
    <w:rsid w:val="00213530"/>
    <w:rsid w:val="00214765"/>
    <w:rsid w:val="00251FB0"/>
    <w:rsid w:val="00252352"/>
    <w:rsid w:val="002533D7"/>
    <w:rsid w:val="00267F26"/>
    <w:rsid w:val="00270AE5"/>
    <w:rsid w:val="0027778E"/>
    <w:rsid w:val="002972FB"/>
    <w:rsid w:val="002A7567"/>
    <w:rsid w:val="002C26EF"/>
    <w:rsid w:val="002C464A"/>
    <w:rsid w:val="002D4D68"/>
    <w:rsid w:val="002F25F9"/>
    <w:rsid w:val="00315C44"/>
    <w:rsid w:val="00323984"/>
    <w:rsid w:val="00327C95"/>
    <w:rsid w:val="00376825"/>
    <w:rsid w:val="003815C0"/>
    <w:rsid w:val="0038284C"/>
    <w:rsid w:val="00395990"/>
    <w:rsid w:val="003971A1"/>
    <w:rsid w:val="003A7D74"/>
    <w:rsid w:val="003B284D"/>
    <w:rsid w:val="003D2E6A"/>
    <w:rsid w:val="003D4A89"/>
    <w:rsid w:val="003E07E7"/>
    <w:rsid w:val="003F148F"/>
    <w:rsid w:val="003F2C61"/>
    <w:rsid w:val="0040448C"/>
    <w:rsid w:val="00406355"/>
    <w:rsid w:val="00414311"/>
    <w:rsid w:val="00415594"/>
    <w:rsid w:val="0042049D"/>
    <w:rsid w:val="004225C9"/>
    <w:rsid w:val="00422A4D"/>
    <w:rsid w:val="00437D3A"/>
    <w:rsid w:val="00440E39"/>
    <w:rsid w:val="00447CDA"/>
    <w:rsid w:val="00462C12"/>
    <w:rsid w:val="004630B8"/>
    <w:rsid w:val="00472E15"/>
    <w:rsid w:val="00482EC1"/>
    <w:rsid w:val="00492797"/>
    <w:rsid w:val="00492E10"/>
    <w:rsid w:val="0049770F"/>
    <w:rsid w:val="004B0286"/>
    <w:rsid w:val="004B2C88"/>
    <w:rsid w:val="004B46BA"/>
    <w:rsid w:val="004C3D6D"/>
    <w:rsid w:val="004C6681"/>
    <w:rsid w:val="004D72CB"/>
    <w:rsid w:val="00510DC9"/>
    <w:rsid w:val="00514483"/>
    <w:rsid w:val="0051462C"/>
    <w:rsid w:val="0053036C"/>
    <w:rsid w:val="005503EC"/>
    <w:rsid w:val="0055151B"/>
    <w:rsid w:val="0059023C"/>
    <w:rsid w:val="005A424F"/>
    <w:rsid w:val="005B32F3"/>
    <w:rsid w:val="005B6578"/>
    <w:rsid w:val="005D24E3"/>
    <w:rsid w:val="005E031D"/>
    <w:rsid w:val="005F7D30"/>
    <w:rsid w:val="00622D77"/>
    <w:rsid w:val="00624258"/>
    <w:rsid w:val="006332E3"/>
    <w:rsid w:val="00663966"/>
    <w:rsid w:val="00666485"/>
    <w:rsid w:val="006665BF"/>
    <w:rsid w:val="006D7206"/>
    <w:rsid w:val="006E2248"/>
    <w:rsid w:val="00716F5F"/>
    <w:rsid w:val="00722131"/>
    <w:rsid w:val="007378A8"/>
    <w:rsid w:val="00742273"/>
    <w:rsid w:val="007569D8"/>
    <w:rsid w:val="00781199"/>
    <w:rsid w:val="007935CD"/>
    <w:rsid w:val="0079612A"/>
    <w:rsid w:val="007C5E61"/>
    <w:rsid w:val="007C6945"/>
    <w:rsid w:val="007E4F09"/>
    <w:rsid w:val="007F05AC"/>
    <w:rsid w:val="007F23D1"/>
    <w:rsid w:val="0080306E"/>
    <w:rsid w:val="008034D7"/>
    <w:rsid w:val="00824A46"/>
    <w:rsid w:val="00851608"/>
    <w:rsid w:val="0085247C"/>
    <w:rsid w:val="00854BD9"/>
    <w:rsid w:val="0089345C"/>
    <w:rsid w:val="008A10A0"/>
    <w:rsid w:val="008A10BB"/>
    <w:rsid w:val="008A1462"/>
    <w:rsid w:val="008A415D"/>
    <w:rsid w:val="008B2B47"/>
    <w:rsid w:val="008D66B6"/>
    <w:rsid w:val="008E6492"/>
    <w:rsid w:val="00934602"/>
    <w:rsid w:val="00952BF8"/>
    <w:rsid w:val="00957C14"/>
    <w:rsid w:val="00962572"/>
    <w:rsid w:val="009842F5"/>
    <w:rsid w:val="00990146"/>
    <w:rsid w:val="00991A85"/>
    <w:rsid w:val="009A02A1"/>
    <w:rsid w:val="009A3312"/>
    <w:rsid w:val="009A33E5"/>
    <w:rsid w:val="009A37A0"/>
    <w:rsid w:val="009D6EB5"/>
    <w:rsid w:val="009E0E86"/>
    <w:rsid w:val="009F508D"/>
    <w:rsid w:val="00A17EAC"/>
    <w:rsid w:val="00A26B78"/>
    <w:rsid w:val="00A26BB8"/>
    <w:rsid w:val="00A303DA"/>
    <w:rsid w:val="00A32E3D"/>
    <w:rsid w:val="00A70CE8"/>
    <w:rsid w:val="00A94784"/>
    <w:rsid w:val="00AA5E86"/>
    <w:rsid w:val="00AB36CF"/>
    <w:rsid w:val="00AC0007"/>
    <w:rsid w:val="00AD192E"/>
    <w:rsid w:val="00AE376E"/>
    <w:rsid w:val="00AE542B"/>
    <w:rsid w:val="00AE5E74"/>
    <w:rsid w:val="00B306BB"/>
    <w:rsid w:val="00B61D2E"/>
    <w:rsid w:val="00B70788"/>
    <w:rsid w:val="00B804B9"/>
    <w:rsid w:val="00B85797"/>
    <w:rsid w:val="00B95382"/>
    <w:rsid w:val="00BA02E8"/>
    <w:rsid w:val="00BA1EFD"/>
    <w:rsid w:val="00BB5568"/>
    <w:rsid w:val="00BB58C4"/>
    <w:rsid w:val="00BD28F4"/>
    <w:rsid w:val="00BE3814"/>
    <w:rsid w:val="00C07C1F"/>
    <w:rsid w:val="00C23E02"/>
    <w:rsid w:val="00C43DAD"/>
    <w:rsid w:val="00C5051A"/>
    <w:rsid w:val="00C55882"/>
    <w:rsid w:val="00C636F3"/>
    <w:rsid w:val="00C6395C"/>
    <w:rsid w:val="00C70D15"/>
    <w:rsid w:val="00C8688D"/>
    <w:rsid w:val="00C90488"/>
    <w:rsid w:val="00C97C27"/>
    <w:rsid w:val="00CA1273"/>
    <w:rsid w:val="00CC4BD5"/>
    <w:rsid w:val="00CD09DA"/>
    <w:rsid w:val="00CE23AC"/>
    <w:rsid w:val="00CE2FEF"/>
    <w:rsid w:val="00CE44BE"/>
    <w:rsid w:val="00D00DED"/>
    <w:rsid w:val="00D042E4"/>
    <w:rsid w:val="00D06620"/>
    <w:rsid w:val="00D07CD7"/>
    <w:rsid w:val="00D12C5D"/>
    <w:rsid w:val="00D14E9D"/>
    <w:rsid w:val="00D30C4D"/>
    <w:rsid w:val="00D3377C"/>
    <w:rsid w:val="00D419AC"/>
    <w:rsid w:val="00D66D87"/>
    <w:rsid w:val="00D67F38"/>
    <w:rsid w:val="00D84B8D"/>
    <w:rsid w:val="00D8740C"/>
    <w:rsid w:val="00D92BFA"/>
    <w:rsid w:val="00DB1DB7"/>
    <w:rsid w:val="00DC0D14"/>
    <w:rsid w:val="00DC510B"/>
    <w:rsid w:val="00DD3461"/>
    <w:rsid w:val="00DE1F9F"/>
    <w:rsid w:val="00DE2487"/>
    <w:rsid w:val="00DF265A"/>
    <w:rsid w:val="00E052D5"/>
    <w:rsid w:val="00E06810"/>
    <w:rsid w:val="00E2078B"/>
    <w:rsid w:val="00E269EC"/>
    <w:rsid w:val="00E27201"/>
    <w:rsid w:val="00E443AD"/>
    <w:rsid w:val="00E6143B"/>
    <w:rsid w:val="00E64C4F"/>
    <w:rsid w:val="00E87E7D"/>
    <w:rsid w:val="00E92038"/>
    <w:rsid w:val="00EC1A52"/>
    <w:rsid w:val="00EE7094"/>
    <w:rsid w:val="00F01D6B"/>
    <w:rsid w:val="00F04335"/>
    <w:rsid w:val="00F07073"/>
    <w:rsid w:val="00F34072"/>
    <w:rsid w:val="00F409EB"/>
    <w:rsid w:val="00F45B61"/>
    <w:rsid w:val="00F71A78"/>
    <w:rsid w:val="00F94C18"/>
    <w:rsid w:val="00FA09ED"/>
    <w:rsid w:val="00FC66A0"/>
    <w:rsid w:val="00FD25E9"/>
    <w:rsid w:val="0BB22972"/>
    <w:rsid w:val="1573347F"/>
    <w:rsid w:val="1B8230B2"/>
    <w:rsid w:val="21014205"/>
    <w:rsid w:val="2FF1298A"/>
    <w:rsid w:val="41964BC2"/>
    <w:rsid w:val="425F3C2F"/>
    <w:rsid w:val="4DCB77FF"/>
    <w:rsid w:val="568B1810"/>
    <w:rsid w:val="5C6B48E8"/>
    <w:rsid w:val="5F206113"/>
    <w:rsid w:val="5F5C006D"/>
    <w:rsid w:val="676905E0"/>
    <w:rsid w:val="6A484327"/>
    <w:rsid w:val="70C40F7D"/>
    <w:rsid w:val="721C3AC6"/>
    <w:rsid w:val="746D7A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weight="1.5pt" color="#FF0000" endarrow="block"/>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qFormat="1" w:unhideWhenUsed="0" w:uiPriority="0" w:semiHidden="0"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qFormat="1" w:unhideWhenUsed="0" w:uiPriority="0" w:semiHidden="0" w:name="Table Simple 1"/>
    <w:lsdException w:uiPriority="99" w:name="Table Simple 2"/>
    <w:lsdException w:uiPriority="99" w:name="Table Simple 3"/>
    <w:lsdException w:qFormat="1" w:unhideWhenUsed="0" w:uiPriority="0" w:semiHidden="0" w:name="Table Classic 1"/>
    <w:lsdException w:uiPriority="99" w:name="Table Classic 2"/>
    <w:lsdException w:uiPriority="99" w:name="Table Classic 3"/>
    <w:lsdException w:uiPriority="99" w:name="Table Classic 4"/>
    <w:lsdException w:uiPriority="99" w:name="Table Colorful 1"/>
    <w:lsdException w:qFormat="1" w:unhideWhenUsed="0" w:uiPriority="0" w:semiHidden="0"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nhideWhenUsed="0" w:uiPriority="0" w:semiHidden="0"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uiPriority="99" w:name="Table Grid 8"/>
    <w:lsdException w:qFormat="1" w:unhideWhenUsed="0" w:uiPriority="0" w:semiHidden="0"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29"/>
    <w:qFormat/>
    <w:uiPriority w:val="0"/>
    <w:pPr>
      <w:keepLines/>
      <w:tabs>
        <w:tab w:val="left" w:pos="960"/>
      </w:tabs>
      <w:jc w:val="center"/>
      <w:outlineLvl w:val="0"/>
    </w:pPr>
    <w:rPr>
      <w:b/>
      <w:bCs/>
      <w:kern w:val="44"/>
      <w:sz w:val="24"/>
      <w:szCs w:val="44"/>
    </w:rPr>
  </w:style>
  <w:style w:type="paragraph" w:styleId="4">
    <w:name w:val="heading 2"/>
    <w:basedOn w:val="1"/>
    <w:next w:val="1"/>
    <w:link w:val="181"/>
    <w:qFormat/>
    <w:uiPriority w:val="0"/>
    <w:pPr>
      <w:keepNext/>
      <w:keepLines/>
      <w:spacing w:before="260" w:after="260" w:line="416" w:lineRule="auto"/>
      <w:outlineLvl w:val="1"/>
    </w:pPr>
    <w:rPr>
      <w:rFonts w:ascii="Calibri Light" w:hAnsi="Calibri Light"/>
      <w:b/>
      <w:bCs/>
      <w:sz w:val="32"/>
      <w:szCs w:val="32"/>
    </w:rPr>
  </w:style>
  <w:style w:type="paragraph" w:styleId="5">
    <w:name w:val="heading 3"/>
    <w:basedOn w:val="1"/>
    <w:next w:val="1"/>
    <w:link w:val="182"/>
    <w:qFormat/>
    <w:uiPriority w:val="0"/>
    <w:pPr>
      <w:keepNext/>
      <w:keepLines/>
      <w:spacing w:before="260" w:after="260" w:line="416" w:lineRule="auto"/>
      <w:outlineLvl w:val="2"/>
    </w:pPr>
    <w:rPr>
      <w:rFonts w:ascii="Arial" w:hAnsi="Arial"/>
      <w:b/>
      <w:bCs/>
      <w:sz w:val="32"/>
      <w:szCs w:val="32"/>
      <w:lang w:val="zh-CN"/>
    </w:rPr>
  </w:style>
  <w:style w:type="paragraph" w:styleId="6">
    <w:name w:val="heading 4"/>
    <w:basedOn w:val="1"/>
    <w:next w:val="1"/>
    <w:link w:val="183"/>
    <w:qFormat/>
    <w:uiPriority w:val="0"/>
    <w:pPr>
      <w:keepNext/>
      <w:keepLines/>
      <w:spacing w:before="280" w:after="290" w:line="376" w:lineRule="auto"/>
      <w:outlineLvl w:val="3"/>
    </w:pPr>
    <w:rPr>
      <w:rFonts w:ascii="Arial" w:hAnsi="Arial" w:eastAsia="黑体"/>
      <w:b/>
      <w:bCs/>
      <w:sz w:val="28"/>
      <w:szCs w:val="28"/>
      <w:lang w:val="zh-CN"/>
    </w:rPr>
  </w:style>
  <w:style w:type="paragraph" w:styleId="7">
    <w:name w:val="heading 5"/>
    <w:basedOn w:val="1"/>
    <w:next w:val="1"/>
    <w:link w:val="152"/>
    <w:qFormat/>
    <w:uiPriority w:val="0"/>
    <w:pPr>
      <w:keepNext/>
      <w:keepLines/>
      <w:tabs>
        <w:tab w:val="left" w:pos="1008"/>
      </w:tabs>
      <w:spacing w:before="120" w:after="120" w:line="120" w:lineRule="atLeast"/>
      <w:ind w:left="1008" w:hanging="1008"/>
      <w:outlineLvl w:val="4"/>
    </w:pPr>
    <w:rPr>
      <w:rFonts w:ascii="Arial" w:hAnsi="Arial" w:eastAsia="仿宋_GB2312"/>
      <w:b/>
      <w:bCs/>
      <w:szCs w:val="28"/>
      <w:lang w:val="zh-CN"/>
    </w:rPr>
  </w:style>
  <w:style w:type="paragraph" w:styleId="8">
    <w:name w:val="heading 6"/>
    <w:basedOn w:val="1"/>
    <w:next w:val="1"/>
    <w:link w:val="153"/>
    <w:qFormat/>
    <w:uiPriority w:val="0"/>
    <w:pPr>
      <w:keepNext/>
      <w:keepLines/>
      <w:tabs>
        <w:tab w:val="left" w:pos="1152"/>
      </w:tabs>
      <w:spacing w:before="240" w:after="64" w:line="320" w:lineRule="auto"/>
      <w:ind w:left="1152" w:hanging="1152"/>
      <w:outlineLvl w:val="5"/>
    </w:pPr>
    <w:rPr>
      <w:rFonts w:ascii="Arial" w:hAnsi="Arial" w:eastAsia="黑体"/>
      <w:b/>
      <w:bCs/>
      <w:color w:val="000000"/>
      <w:sz w:val="24"/>
      <w:szCs w:val="24"/>
      <w:lang w:val="zh-CN"/>
    </w:rPr>
  </w:style>
  <w:style w:type="paragraph" w:styleId="9">
    <w:name w:val="heading 7"/>
    <w:basedOn w:val="1"/>
    <w:next w:val="1"/>
    <w:link w:val="154"/>
    <w:autoRedefine/>
    <w:qFormat/>
    <w:uiPriority w:val="0"/>
    <w:pPr>
      <w:keepNext/>
      <w:keepLines/>
      <w:tabs>
        <w:tab w:val="left" w:pos="1296"/>
      </w:tabs>
      <w:spacing w:before="240" w:after="64" w:line="320" w:lineRule="auto"/>
      <w:ind w:left="1296" w:hanging="1296"/>
      <w:outlineLvl w:val="6"/>
    </w:pPr>
    <w:rPr>
      <w:rFonts w:ascii="Arial" w:hAnsi="Arial"/>
      <w:b/>
      <w:bCs/>
      <w:color w:val="000000"/>
      <w:sz w:val="24"/>
      <w:szCs w:val="24"/>
      <w:lang w:val="zh-CN"/>
    </w:rPr>
  </w:style>
  <w:style w:type="paragraph" w:styleId="10">
    <w:name w:val="heading 8"/>
    <w:basedOn w:val="1"/>
    <w:next w:val="1"/>
    <w:link w:val="155"/>
    <w:autoRedefine/>
    <w:qFormat/>
    <w:uiPriority w:val="0"/>
    <w:pPr>
      <w:keepNext/>
      <w:keepLines/>
      <w:tabs>
        <w:tab w:val="left" w:pos="1440"/>
      </w:tabs>
      <w:spacing w:before="240" w:after="64" w:line="320" w:lineRule="auto"/>
      <w:ind w:left="1440" w:hanging="1440"/>
      <w:outlineLvl w:val="7"/>
    </w:pPr>
    <w:rPr>
      <w:rFonts w:ascii="Arial" w:hAnsi="Arial" w:eastAsia="黑体"/>
      <w:color w:val="000000"/>
      <w:sz w:val="24"/>
      <w:szCs w:val="24"/>
      <w:lang w:val="zh-CN"/>
    </w:rPr>
  </w:style>
  <w:style w:type="paragraph" w:styleId="11">
    <w:name w:val="heading 9"/>
    <w:basedOn w:val="1"/>
    <w:next w:val="1"/>
    <w:link w:val="184"/>
    <w:qFormat/>
    <w:uiPriority w:val="0"/>
    <w:pPr>
      <w:keepNext/>
      <w:keepLines/>
      <w:tabs>
        <w:tab w:val="left" w:pos="1584"/>
      </w:tabs>
      <w:spacing w:before="240" w:after="64" w:line="320" w:lineRule="auto"/>
      <w:ind w:left="1584" w:hanging="1584"/>
      <w:outlineLvl w:val="8"/>
    </w:pPr>
    <w:rPr>
      <w:rFonts w:ascii="Arial" w:hAnsi="Arial" w:eastAsia="黑体"/>
      <w:color w:val="000000"/>
      <w:sz w:val="24"/>
    </w:rPr>
  </w:style>
  <w:style w:type="character" w:default="1" w:styleId="98">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79"/>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szCs w:val="24"/>
      <w:lang w:val="en-US" w:eastAsia="zh-CN" w:bidi="he-IL"/>
    </w:rPr>
  </w:style>
  <w:style w:type="paragraph" w:styleId="12">
    <w:name w:val="List 3"/>
    <w:basedOn w:val="1"/>
    <w:link w:val="185"/>
    <w:autoRedefine/>
    <w:qFormat/>
    <w:uiPriority w:val="0"/>
    <w:pPr>
      <w:ind w:left="100" w:leftChars="400" w:hanging="200" w:hangingChars="200"/>
      <w:contextualSpacing/>
    </w:pPr>
    <w:rPr>
      <w:rFonts w:ascii="Arial" w:hAnsi="Arial"/>
      <w:sz w:val="24"/>
      <w:szCs w:val="24"/>
      <w:lang w:val="zh-CN"/>
    </w:rPr>
  </w:style>
  <w:style w:type="paragraph" w:styleId="13">
    <w:name w:val="toc 7"/>
    <w:basedOn w:val="1"/>
    <w:next w:val="1"/>
    <w:autoRedefine/>
    <w:qFormat/>
    <w:uiPriority w:val="0"/>
    <w:pPr>
      <w:ind w:left="1440"/>
      <w:jc w:val="left"/>
    </w:pPr>
    <w:rPr>
      <w:rFonts w:ascii="Arial" w:hAnsi="Arial"/>
      <w:sz w:val="18"/>
      <w:szCs w:val="18"/>
    </w:rPr>
  </w:style>
  <w:style w:type="paragraph" w:styleId="14">
    <w:name w:val="List Number 2"/>
    <w:basedOn w:val="1"/>
    <w:qFormat/>
    <w:uiPriority w:val="0"/>
    <w:pPr>
      <w:numPr>
        <w:ilvl w:val="0"/>
        <w:numId w:val="1"/>
      </w:numPr>
      <w:tabs>
        <w:tab w:val="left" w:pos="840"/>
        <w:tab w:val="clear" w:pos="720"/>
      </w:tabs>
      <w:spacing w:after="100" w:line="440" w:lineRule="atLeast"/>
      <w:jc w:val="center"/>
    </w:pPr>
    <w:rPr>
      <w:rFonts w:eastAsia="仿宋_GB2312"/>
      <w:sz w:val="24"/>
      <w:szCs w:val="24"/>
    </w:rPr>
  </w:style>
  <w:style w:type="paragraph" w:styleId="15">
    <w:name w:val="table of authorities"/>
    <w:basedOn w:val="1"/>
    <w:next w:val="1"/>
    <w:qFormat/>
    <w:uiPriority w:val="0"/>
    <w:pPr>
      <w:ind w:left="420" w:leftChars="200"/>
    </w:pPr>
    <w:rPr>
      <w:szCs w:val="20"/>
      <w:lang w:bidi="he-IL"/>
    </w:rPr>
  </w:style>
  <w:style w:type="paragraph" w:styleId="16">
    <w:name w:val="Note Heading"/>
    <w:basedOn w:val="1"/>
    <w:next w:val="1"/>
    <w:link w:val="186"/>
    <w:qFormat/>
    <w:uiPriority w:val="0"/>
    <w:pPr>
      <w:jc w:val="center"/>
    </w:pPr>
    <w:rPr>
      <w:szCs w:val="20"/>
      <w:lang w:val="zh-CN" w:bidi="he-IL"/>
    </w:rPr>
  </w:style>
  <w:style w:type="paragraph" w:styleId="17">
    <w:name w:val="List Bullet 4"/>
    <w:basedOn w:val="1"/>
    <w:qFormat/>
    <w:uiPriority w:val="0"/>
    <w:pPr>
      <w:ind w:left="1800" w:hanging="360"/>
    </w:pPr>
    <w:rPr>
      <w:szCs w:val="20"/>
      <w:lang w:bidi="he-IL"/>
    </w:rPr>
  </w:style>
  <w:style w:type="paragraph" w:styleId="18">
    <w:name w:val="index 8"/>
    <w:basedOn w:val="1"/>
    <w:next w:val="1"/>
    <w:autoRedefine/>
    <w:qFormat/>
    <w:uiPriority w:val="0"/>
    <w:pPr>
      <w:spacing w:line="360" w:lineRule="auto"/>
      <w:ind w:left="1920" w:hanging="240"/>
      <w:jc w:val="left"/>
    </w:pPr>
    <w:rPr>
      <w:sz w:val="18"/>
      <w:szCs w:val="18"/>
    </w:rPr>
  </w:style>
  <w:style w:type="paragraph" w:styleId="19">
    <w:name w:val="E-mail Signature"/>
    <w:basedOn w:val="1"/>
    <w:link w:val="187"/>
    <w:qFormat/>
    <w:uiPriority w:val="0"/>
    <w:pPr>
      <w:spacing w:line="360" w:lineRule="auto"/>
      <w:ind w:firstLine="200" w:firstLineChars="200"/>
    </w:pPr>
    <w:rPr>
      <w:spacing w:val="20"/>
      <w:kern w:val="0"/>
      <w:sz w:val="24"/>
      <w:szCs w:val="24"/>
      <w:lang w:val="zh-CN"/>
    </w:rPr>
  </w:style>
  <w:style w:type="paragraph" w:styleId="20">
    <w:name w:val="List Number"/>
    <w:basedOn w:val="1"/>
    <w:autoRedefine/>
    <w:qFormat/>
    <w:uiPriority w:val="0"/>
    <w:pPr>
      <w:tabs>
        <w:tab w:val="left" w:pos="360"/>
      </w:tabs>
      <w:ind w:left="360" w:hanging="360" w:hangingChars="200"/>
    </w:pPr>
    <w:rPr>
      <w:szCs w:val="24"/>
    </w:rPr>
  </w:style>
  <w:style w:type="paragraph" w:styleId="21">
    <w:name w:val="Normal Indent"/>
    <w:basedOn w:val="1"/>
    <w:link w:val="141"/>
    <w:qFormat/>
    <w:uiPriority w:val="0"/>
    <w:pPr>
      <w:widowControl/>
      <w:ind w:firstLine="420"/>
      <w:jc w:val="left"/>
    </w:pPr>
    <w:rPr>
      <w:szCs w:val="20"/>
    </w:rPr>
  </w:style>
  <w:style w:type="paragraph" w:styleId="22">
    <w:name w:val="caption"/>
    <w:basedOn w:val="1"/>
    <w:next w:val="1"/>
    <w:link w:val="189"/>
    <w:qFormat/>
    <w:uiPriority w:val="0"/>
    <w:pPr>
      <w:spacing w:before="152" w:after="160"/>
    </w:pPr>
    <w:rPr>
      <w:rFonts w:ascii="Arial" w:hAnsi="Arial" w:eastAsia="黑体"/>
      <w:sz w:val="20"/>
      <w:szCs w:val="20"/>
      <w:lang w:val="zh-CN"/>
    </w:rPr>
  </w:style>
  <w:style w:type="paragraph" w:styleId="23">
    <w:name w:val="index 5"/>
    <w:basedOn w:val="1"/>
    <w:next w:val="1"/>
    <w:qFormat/>
    <w:uiPriority w:val="0"/>
    <w:pPr>
      <w:spacing w:line="360" w:lineRule="auto"/>
      <w:ind w:left="1200" w:hanging="240"/>
      <w:jc w:val="left"/>
    </w:pPr>
    <w:rPr>
      <w:sz w:val="18"/>
      <w:szCs w:val="18"/>
    </w:rPr>
  </w:style>
  <w:style w:type="paragraph" w:styleId="24">
    <w:name w:val="List Bullet"/>
    <w:basedOn w:val="1"/>
    <w:qFormat/>
    <w:uiPriority w:val="0"/>
    <w:pPr>
      <w:spacing w:line="360" w:lineRule="auto"/>
      <w:jc w:val="center"/>
    </w:pPr>
    <w:rPr>
      <w:smallCaps/>
      <w:sz w:val="24"/>
      <w:szCs w:val="32"/>
    </w:rPr>
  </w:style>
  <w:style w:type="paragraph" w:styleId="25">
    <w:name w:val="envelope address"/>
    <w:basedOn w:val="1"/>
    <w:autoRedefine/>
    <w:qFormat/>
    <w:uiPriority w:val="0"/>
    <w:pPr>
      <w:framePr w:w="7920" w:h="1980" w:hRule="exact" w:hSpace="180" w:wrap="around" w:vAnchor="margin" w:hAnchor="page" w:xAlign="center" w:yAlign="bottom"/>
      <w:snapToGrid w:val="0"/>
      <w:ind w:left="100" w:leftChars="1400"/>
    </w:pPr>
    <w:rPr>
      <w:rFonts w:ascii="Arial" w:hAnsi="Arial" w:cs="Arial"/>
      <w:sz w:val="24"/>
      <w:szCs w:val="24"/>
      <w:lang w:bidi="he-IL"/>
    </w:rPr>
  </w:style>
  <w:style w:type="paragraph" w:styleId="26">
    <w:name w:val="Document Map"/>
    <w:basedOn w:val="1"/>
    <w:link w:val="160"/>
    <w:autoRedefine/>
    <w:qFormat/>
    <w:uiPriority w:val="0"/>
    <w:pPr>
      <w:shd w:val="clear" w:color="auto" w:fill="000080"/>
    </w:pPr>
    <w:rPr>
      <w:sz w:val="24"/>
      <w:szCs w:val="24"/>
    </w:rPr>
  </w:style>
  <w:style w:type="paragraph" w:styleId="27">
    <w:name w:val="toa heading"/>
    <w:basedOn w:val="1"/>
    <w:next w:val="1"/>
    <w:autoRedefine/>
    <w:qFormat/>
    <w:uiPriority w:val="0"/>
    <w:pPr>
      <w:spacing w:before="120"/>
    </w:pPr>
    <w:rPr>
      <w:rFonts w:ascii="Arial" w:hAnsi="Arial"/>
      <w:sz w:val="24"/>
    </w:rPr>
  </w:style>
  <w:style w:type="paragraph" w:styleId="28">
    <w:name w:val="annotation text"/>
    <w:basedOn w:val="1"/>
    <w:link w:val="142"/>
    <w:unhideWhenUsed/>
    <w:qFormat/>
    <w:uiPriority w:val="99"/>
    <w:pPr>
      <w:jc w:val="left"/>
    </w:pPr>
  </w:style>
  <w:style w:type="paragraph" w:styleId="29">
    <w:name w:val="index 6"/>
    <w:basedOn w:val="1"/>
    <w:next w:val="1"/>
    <w:qFormat/>
    <w:uiPriority w:val="0"/>
    <w:pPr>
      <w:ind w:left="1000" w:leftChars="1000"/>
    </w:pPr>
    <w:rPr>
      <w:rFonts w:ascii="Arial" w:hAnsi="Arial"/>
      <w:sz w:val="24"/>
      <w:szCs w:val="24"/>
    </w:rPr>
  </w:style>
  <w:style w:type="paragraph" w:styleId="30">
    <w:name w:val="Salutation"/>
    <w:basedOn w:val="1"/>
    <w:next w:val="1"/>
    <w:link w:val="161"/>
    <w:autoRedefine/>
    <w:qFormat/>
    <w:uiPriority w:val="0"/>
    <w:rPr>
      <w:sz w:val="28"/>
      <w:szCs w:val="24"/>
      <w:lang w:val="zh-CN"/>
    </w:rPr>
  </w:style>
  <w:style w:type="paragraph" w:styleId="31">
    <w:name w:val="Body Text 3"/>
    <w:basedOn w:val="1"/>
    <w:link w:val="162"/>
    <w:qFormat/>
    <w:uiPriority w:val="0"/>
    <w:pPr>
      <w:spacing w:after="120"/>
    </w:pPr>
    <w:rPr>
      <w:rFonts w:ascii="Arial" w:hAnsi="Arial"/>
      <w:sz w:val="16"/>
      <w:szCs w:val="16"/>
      <w:lang w:val="zh-CN"/>
    </w:rPr>
  </w:style>
  <w:style w:type="paragraph" w:styleId="32">
    <w:name w:val="Closing"/>
    <w:basedOn w:val="1"/>
    <w:link w:val="191"/>
    <w:autoRedefine/>
    <w:qFormat/>
    <w:uiPriority w:val="0"/>
    <w:pPr>
      <w:ind w:left="100" w:leftChars="2100"/>
    </w:pPr>
    <w:rPr>
      <w:szCs w:val="20"/>
      <w:lang w:val="zh-CN" w:bidi="he-IL"/>
    </w:rPr>
  </w:style>
  <w:style w:type="paragraph" w:styleId="33">
    <w:name w:val="List Bullet 3"/>
    <w:basedOn w:val="1"/>
    <w:qFormat/>
    <w:uiPriority w:val="0"/>
    <w:pPr>
      <w:tabs>
        <w:tab w:val="left" w:pos="840"/>
      </w:tabs>
      <w:adjustRightInd w:val="0"/>
      <w:spacing w:line="360" w:lineRule="atLeast"/>
      <w:jc w:val="left"/>
      <w:textAlignment w:val="baseline"/>
    </w:pPr>
    <w:rPr>
      <w:kern w:val="0"/>
      <w:sz w:val="24"/>
      <w:szCs w:val="20"/>
    </w:rPr>
  </w:style>
  <w:style w:type="paragraph" w:styleId="34">
    <w:name w:val="Body Text"/>
    <w:basedOn w:val="1"/>
    <w:link w:val="164"/>
    <w:autoRedefine/>
    <w:qFormat/>
    <w:uiPriority w:val="0"/>
    <w:pPr>
      <w:widowControl/>
      <w:snapToGrid w:val="0"/>
      <w:spacing w:before="60" w:after="160" w:line="259" w:lineRule="auto"/>
      <w:ind w:right="113"/>
    </w:pPr>
    <w:rPr>
      <w:kern w:val="0"/>
      <w:sz w:val="18"/>
      <w:szCs w:val="20"/>
    </w:rPr>
  </w:style>
  <w:style w:type="paragraph" w:styleId="35">
    <w:name w:val="Body Text Indent"/>
    <w:basedOn w:val="1"/>
    <w:link w:val="147"/>
    <w:autoRedefine/>
    <w:qFormat/>
    <w:uiPriority w:val="0"/>
    <w:pPr>
      <w:spacing w:after="120"/>
      <w:ind w:left="420" w:leftChars="200"/>
    </w:pPr>
    <w:rPr>
      <w:kern w:val="0"/>
      <w:sz w:val="24"/>
      <w:szCs w:val="20"/>
    </w:rPr>
  </w:style>
  <w:style w:type="paragraph" w:styleId="36">
    <w:name w:val="List Number 3"/>
    <w:basedOn w:val="1"/>
    <w:qFormat/>
    <w:uiPriority w:val="0"/>
    <w:pPr>
      <w:ind w:left="360" w:hanging="360"/>
    </w:pPr>
    <w:rPr>
      <w:szCs w:val="20"/>
      <w:lang w:bidi="he-IL"/>
    </w:rPr>
  </w:style>
  <w:style w:type="paragraph" w:styleId="37">
    <w:name w:val="List 2"/>
    <w:basedOn w:val="1"/>
    <w:qFormat/>
    <w:uiPriority w:val="0"/>
    <w:pPr>
      <w:spacing w:line="360" w:lineRule="auto"/>
      <w:ind w:left="840" w:hanging="420" w:firstLineChars="200"/>
    </w:pPr>
    <w:rPr>
      <w:sz w:val="24"/>
      <w:szCs w:val="20"/>
    </w:rPr>
  </w:style>
  <w:style w:type="paragraph" w:styleId="38">
    <w:name w:val="List Continue"/>
    <w:basedOn w:val="1"/>
    <w:autoRedefine/>
    <w:qFormat/>
    <w:uiPriority w:val="0"/>
    <w:pPr>
      <w:spacing w:after="120"/>
      <w:ind w:left="420" w:leftChars="200"/>
    </w:pPr>
    <w:rPr>
      <w:szCs w:val="20"/>
      <w:lang w:bidi="he-IL"/>
    </w:rPr>
  </w:style>
  <w:style w:type="paragraph" w:styleId="39">
    <w:name w:val="Block Text"/>
    <w:basedOn w:val="1"/>
    <w:qFormat/>
    <w:uiPriority w:val="0"/>
    <w:pPr>
      <w:autoSpaceDE w:val="0"/>
      <w:autoSpaceDN w:val="0"/>
      <w:adjustRightInd w:val="0"/>
      <w:ind w:left="109" w:leftChars="52" w:right="25" w:firstLine="506" w:firstLineChars="211"/>
      <w:jc w:val="left"/>
    </w:pPr>
    <w:rPr>
      <w:rFonts w:ascii="宋体" w:hAnsi="宋体"/>
      <w:sz w:val="24"/>
      <w:szCs w:val="28"/>
      <w:lang w:val="zh-CN"/>
    </w:rPr>
  </w:style>
  <w:style w:type="paragraph" w:styleId="40">
    <w:name w:val="List Bullet 2"/>
    <w:basedOn w:val="1"/>
    <w:autoRedefine/>
    <w:qFormat/>
    <w:uiPriority w:val="0"/>
    <w:pPr>
      <w:numPr>
        <w:ilvl w:val="0"/>
        <w:numId w:val="2"/>
      </w:numPr>
      <w:contextualSpacing/>
    </w:pPr>
    <w:rPr>
      <w:szCs w:val="24"/>
    </w:rPr>
  </w:style>
  <w:style w:type="paragraph" w:styleId="41">
    <w:name w:val="HTML Address"/>
    <w:basedOn w:val="1"/>
    <w:link w:val="192"/>
    <w:autoRedefine/>
    <w:qFormat/>
    <w:uiPriority w:val="0"/>
    <w:pPr>
      <w:spacing w:line="360" w:lineRule="auto"/>
      <w:ind w:firstLine="200" w:firstLineChars="200"/>
    </w:pPr>
    <w:rPr>
      <w:i/>
      <w:iCs/>
      <w:spacing w:val="20"/>
      <w:kern w:val="0"/>
      <w:sz w:val="24"/>
      <w:szCs w:val="24"/>
      <w:lang w:val="zh-CN"/>
    </w:rPr>
  </w:style>
  <w:style w:type="paragraph" w:styleId="42">
    <w:name w:val="index 4"/>
    <w:basedOn w:val="1"/>
    <w:next w:val="1"/>
    <w:autoRedefine/>
    <w:qFormat/>
    <w:uiPriority w:val="0"/>
    <w:pPr>
      <w:spacing w:line="360" w:lineRule="auto"/>
      <w:ind w:left="960" w:hanging="240"/>
      <w:jc w:val="left"/>
    </w:pPr>
    <w:rPr>
      <w:sz w:val="18"/>
      <w:szCs w:val="18"/>
    </w:rPr>
  </w:style>
  <w:style w:type="paragraph" w:styleId="43">
    <w:name w:val="toc 5"/>
    <w:basedOn w:val="1"/>
    <w:next w:val="1"/>
    <w:autoRedefine/>
    <w:qFormat/>
    <w:uiPriority w:val="0"/>
    <w:pPr>
      <w:ind w:left="960"/>
      <w:jc w:val="left"/>
    </w:pPr>
    <w:rPr>
      <w:rFonts w:ascii="Arial" w:hAnsi="Arial"/>
      <w:sz w:val="18"/>
      <w:szCs w:val="18"/>
    </w:rPr>
  </w:style>
  <w:style w:type="paragraph" w:styleId="44">
    <w:name w:val="toc 3"/>
    <w:basedOn w:val="1"/>
    <w:next w:val="1"/>
    <w:qFormat/>
    <w:uiPriority w:val="0"/>
    <w:pPr>
      <w:ind w:left="480"/>
      <w:jc w:val="left"/>
    </w:pPr>
    <w:rPr>
      <w:rFonts w:ascii="Arial" w:hAnsi="Arial"/>
      <w:i/>
      <w:iCs/>
      <w:sz w:val="20"/>
      <w:szCs w:val="20"/>
    </w:rPr>
  </w:style>
  <w:style w:type="paragraph" w:styleId="45">
    <w:name w:val="Plain Text"/>
    <w:basedOn w:val="1"/>
    <w:link w:val="130"/>
    <w:qFormat/>
    <w:uiPriority w:val="99"/>
    <w:pPr>
      <w:jc w:val="center"/>
    </w:pPr>
    <w:rPr>
      <w:rFonts w:ascii="宋体" w:hAnsi="Courier New"/>
      <w:sz w:val="20"/>
      <w:szCs w:val="20"/>
    </w:rPr>
  </w:style>
  <w:style w:type="paragraph" w:styleId="46">
    <w:name w:val="List Bullet 5"/>
    <w:basedOn w:val="1"/>
    <w:qFormat/>
    <w:uiPriority w:val="0"/>
    <w:pPr>
      <w:ind w:left="2160" w:hanging="360"/>
    </w:pPr>
    <w:rPr>
      <w:szCs w:val="20"/>
      <w:lang w:bidi="he-IL"/>
    </w:rPr>
  </w:style>
  <w:style w:type="paragraph" w:styleId="47">
    <w:name w:val="List Number 4"/>
    <w:basedOn w:val="1"/>
    <w:qFormat/>
    <w:uiPriority w:val="0"/>
    <w:pPr>
      <w:ind w:left="720" w:hanging="360"/>
    </w:pPr>
    <w:rPr>
      <w:szCs w:val="20"/>
      <w:lang w:bidi="he-IL"/>
    </w:rPr>
  </w:style>
  <w:style w:type="paragraph" w:styleId="48">
    <w:name w:val="toc 8"/>
    <w:basedOn w:val="1"/>
    <w:next w:val="1"/>
    <w:qFormat/>
    <w:uiPriority w:val="0"/>
    <w:pPr>
      <w:ind w:left="1680"/>
      <w:jc w:val="left"/>
    </w:pPr>
    <w:rPr>
      <w:rFonts w:ascii="Arial" w:hAnsi="Arial"/>
      <w:sz w:val="18"/>
      <w:szCs w:val="18"/>
    </w:rPr>
  </w:style>
  <w:style w:type="paragraph" w:styleId="49">
    <w:name w:val="index 3"/>
    <w:basedOn w:val="1"/>
    <w:next w:val="1"/>
    <w:qFormat/>
    <w:uiPriority w:val="0"/>
    <w:pPr>
      <w:spacing w:line="360" w:lineRule="auto"/>
      <w:ind w:left="720" w:hanging="240"/>
      <w:jc w:val="left"/>
    </w:pPr>
    <w:rPr>
      <w:sz w:val="18"/>
      <w:szCs w:val="18"/>
    </w:rPr>
  </w:style>
  <w:style w:type="paragraph" w:styleId="50">
    <w:name w:val="Date"/>
    <w:basedOn w:val="1"/>
    <w:next w:val="1"/>
    <w:link w:val="194"/>
    <w:autoRedefine/>
    <w:qFormat/>
    <w:uiPriority w:val="0"/>
    <w:pPr>
      <w:ind w:left="100" w:leftChars="2500"/>
    </w:pPr>
    <w:rPr>
      <w:kern w:val="0"/>
      <w:sz w:val="24"/>
      <w:szCs w:val="20"/>
    </w:rPr>
  </w:style>
  <w:style w:type="paragraph" w:styleId="51">
    <w:name w:val="Body Text Indent 2"/>
    <w:basedOn w:val="1"/>
    <w:link w:val="167"/>
    <w:qFormat/>
    <w:uiPriority w:val="0"/>
    <w:pPr>
      <w:spacing w:after="120" w:line="480" w:lineRule="auto"/>
      <w:ind w:left="420" w:leftChars="200"/>
    </w:pPr>
    <w:rPr>
      <w:rFonts w:ascii="Arial" w:hAnsi="Arial"/>
      <w:sz w:val="24"/>
      <w:szCs w:val="24"/>
      <w:lang w:val="zh-CN"/>
    </w:rPr>
  </w:style>
  <w:style w:type="paragraph" w:styleId="52">
    <w:name w:val="endnote text"/>
    <w:basedOn w:val="1"/>
    <w:link w:val="195"/>
    <w:qFormat/>
    <w:uiPriority w:val="0"/>
    <w:pPr>
      <w:adjustRightInd w:val="0"/>
      <w:snapToGrid w:val="0"/>
      <w:spacing w:before="60"/>
      <w:jc w:val="left"/>
      <w:textAlignment w:val="baseline"/>
    </w:pPr>
    <w:rPr>
      <w:sz w:val="24"/>
      <w:szCs w:val="20"/>
      <w:lang w:val="zh-CN"/>
    </w:rPr>
  </w:style>
  <w:style w:type="paragraph" w:styleId="53">
    <w:name w:val="List Continue 5"/>
    <w:basedOn w:val="1"/>
    <w:autoRedefine/>
    <w:qFormat/>
    <w:uiPriority w:val="0"/>
    <w:pPr>
      <w:spacing w:after="120"/>
      <w:ind w:left="2100" w:leftChars="1000"/>
    </w:pPr>
    <w:rPr>
      <w:szCs w:val="20"/>
      <w:lang w:bidi="he-IL"/>
    </w:rPr>
  </w:style>
  <w:style w:type="paragraph" w:styleId="54">
    <w:name w:val="Balloon Text"/>
    <w:basedOn w:val="1"/>
    <w:link w:val="144"/>
    <w:unhideWhenUsed/>
    <w:qFormat/>
    <w:uiPriority w:val="0"/>
    <w:rPr>
      <w:sz w:val="18"/>
      <w:szCs w:val="18"/>
    </w:rPr>
  </w:style>
  <w:style w:type="paragraph" w:styleId="55">
    <w:name w:val="footer"/>
    <w:basedOn w:val="1"/>
    <w:link w:val="131"/>
    <w:qFormat/>
    <w:uiPriority w:val="99"/>
    <w:pPr>
      <w:tabs>
        <w:tab w:val="center" w:pos="4153"/>
        <w:tab w:val="right" w:pos="8306"/>
      </w:tabs>
      <w:snapToGrid w:val="0"/>
      <w:jc w:val="left"/>
    </w:pPr>
    <w:rPr>
      <w:rFonts w:ascii="Arial" w:hAnsi="Arial"/>
      <w:sz w:val="18"/>
      <w:szCs w:val="18"/>
    </w:rPr>
  </w:style>
  <w:style w:type="paragraph" w:styleId="56">
    <w:name w:val="envelope return"/>
    <w:basedOn w:val="1"/>
    <w:autoRedefine/>
    <w:qFormat/>
    <w:uiPriority w:val="0"/>
    <w:pPr>
      <w:snapToGrid w:val="0"/>
    </w:pPr>
    <w:rPr>
      <w:rFonts w:ascii="Arial" w:hAnsi="Arial" w:cs="Arial"/>
      <w:szCs w:val="20"/>
      <w:lang w:bidi="he-IL"/>
    </w:rPr>
  </w:style>
  <w:style w:type="paragraph" w:styleId="57">
    <w:name w:val="header"/>
    <w:basedOn w:val="1"/>
    <w:link w:val="132"/>
    <w:qFormat/>
    <w:uiPriority w:val="0"/>
    <w:pPr>
      <w:pBdr>
        <w:bottom w:val="single" w:color="auto" w:sz="6" w:space="1"/>
      </w:pBdr>
      <w:tabs>
        <w:tab w:val="center" w:pos="4153"/>
        <w:tab w:val="right" w:pos="8306"/>
      </w:tabs>
      <w:snapToGrid w:val="0"/>
      <w:jc w:val="center"/>
    </w:pPr>
    <w:rPr>
      <w:rFonts w:ascii="Arial" w:hAnsi="Arial"/>
      <w:sz w:val="18"/>
      <w:szCs w:val="18"/>
    </w:rPr>
  </w:style>
  <w:style w:type="paragraph" w:styleId="58">
    <w:name w:val="Signature"/>
    <w:basedOn w:val="1"/>
    <w:link w:val="197"/>
    <w:qFormat/>
    <w:uiPriority w:val="0"/>
    <w:pPr>
      <w:ind w:left="100" w:leftChars="2100"/>
    </w:pPr>
    <w:rPr>
      <w:szCs w:val="20"/>
      <w:lang w:val="zh-CN" w:bidi="he-IL"/>
    </w:rPr>
  </w:style>
  <w:style w:type="paragraph" w:styleId="59">
    <w:name w:val="toc 1"/>
    <w:basedOn w:val="1"/>
    <w:next w:val="1"/>
    <w:unhideWhenUsed/>
    <w:qFormat/>
    <w:uiPriority w:val="39"/>
  </w:style>
  <w:style w:type="paragraph" w:styleId="60">
    <w:name w:val="List Continue 4"/>
    <w:basedOn w:val="1"/>
    <w:qFormat/>
    <w:uiPriority w:val="0"/>
    <w:pPr>
      <w:spacing w:after="120"/>
      <w:ind w:left="1680" w:leftChars="800"/>
    </w:pPr>
    <w:rPr>
      <w:szCs w:val="20"/>
      <w:lang w:bidi="he-IL"/>
    </w:rPr>
  </w:style>
  <w:style w:type="paragraph" w:styleId="61">
    <w:name w:val="toc 4"/>
    <w:basedOn w:val="1"/>
    <w:next w:val="1"/>
    <w:qFormat/>
    <w:uiPriority w:val="0"/>
    <w:pPr>
      <w:ind w:left="720"/>
      <w:jc w:val="left"/>
    </w:pPr>
    <w:rPr>
      <w:rFonts w:ascii="Arial" w:hAnsi="Arial"/>
      <w:sz w:val="18"/>
      <w:szCs w:val="18"/>
    </w:rPr>
  </w:style>
  <w:style w:type="paragraph" w:styleId="62">
    <w:name w:val="index heading"/>
    <w:basedOn w:val="1"/>
    <w:next w:val="63"/>
    <w:qFormat/>
    <w:uiPriority w:val="0"/>
    <w:rPr>
      <w:szCs w:val="24"/>
    </w:rPr>
  </w:style>
  <w:style w:type="paragraph" w:styleId="63">
    <w:name w:val="index 1"/>
    <w:basedOn w:val="1"/>
    <w:next w:val="1"/>
    <w:autoRedefine/>
    <w:unhideWhenUsed/>
    <w:qFormat/>
    <w:uiPriority w:val="0"/>
  </w:style>
  <w:style w:type="paragraph" w:styleId="64">
    <w:name w:val="Subtitle"/>
    <w:basedOn w:val="1"/>
    <w:next w:val="1"/>
    <w:link w:val="198"/>
    <w:qFormat/>
    <w:uiPriority w:val="0"/>
    <w:pPr>
      <w:widowControl/>
      <w:spacing w:line="276" w:lineRule="auto"/>
    </w:pPr>
    <w:rPr>
      <w:rFonts w:ascii="Cambria" w:hAnsi="Cambria"/>
      <w:i/>
      <w:iCs/>
      <w:color w:val="2DA2BF"/>
      <w:spacing w:val="15"/>
      <w:kern w:val="0"/>
      <w:sz w:val="24"/>
      <w:szCs w:val="24"/>
      <w:lang w:val="zh-CN"/>
    </w:rPr>
  </w:style>
  <w:style w:type="paragraph" w:styleId="65">
    <w:name w:val="List Number 5"/>
    <w:basedOn w:val="1"/>
    <w:qFormat/>
    <w:uiPriority w:val="0"/>
    <w:pPr>
      <w:ind w:left="720" w:hanging="360"/>
    </w:pPr>
    <w:rPr>
      <w:szCs w:val="20"/>
      <w:lang w:bidi="he-IL"/>
    </w:rPr>
  </w:style>
  <w:style w:type="paragraph" w:styleId="66">
    <w:name w:val="List"/>
    <w:basedOn w:val="1"/>
    <w:autoRedefine/>
    <w:qFormat/>
    <w:uiPriority w:val="0"/>
    <w:pPr>
      <w:spacing w:line="360" w:lineRule="exact"/>
      <w:jc w:val="center"/>
    </w:pPr>
    <w:rPr>
      <w:rFonts w:ascii="仿宋_GB2312" w:hAnsi="Arial" w:eastAsia="仿宋_GB2312"/>
      <w:sz w:val="28"/>
      <w:szCs w:val="20"/>
    </w:rPr>
  </w:style>
  <w:style w:type="paragraph" w:styleId="67">
    <w:name w:val="footnote text"/>
    <w:basedOn w:val="1"/>
    <w:link w:val="199"/>
    <w:autoRedefine/>
    <w:qFormat/>
    <w:uiPriority w:val="0"/>
    <w:pPr>
      <w:snapToGrid w:val="0"/>
      <w:jc w:val="left"/>
    </w:pPr>
    <w:rPr>
      <w:rFonts w:eastAsia="仿宋_GB2312"/>
      <w:sz w:val="18"/>
      <w:szCs w:val="20"/>
      <w:lang w:val="zh-CN"/>
    </w:rPr>
  </w:style>
  <w:style w:type="paragraph" w:styleId="68">
    <w:name w:val="toc 6"/>
    <w:basedOn w:val="1"/>
    <w:next w:val="1"/>
    <w:qFormat/>
    <w:uiPriority w:val="0"/>
    <w:pPr>
      <w:ind w:left="1200"/>
      <w:jc w:val="left"/>
    </w:pPr>
    <w:rPr>
      <w:rFonts w:ascii="Arial" w:hAnsi="Arial"/>
      <w:sz w:val="18"/>
      <w:szCs w:val="18"/>
    </w:rPr>
  </w:style>
  <w:style w:type="paragraph" w:styleId="69">
    <w:name w:val="List 5"/>
    <w:basedOn w:val="1"/>
    <w:qFormat/>
    <w:uiPriority w:val="0"/>
    <w:pPr>
      <w:ind w:left="100" w:leftChars="800" w:hanging="200" w:hangingChars="200"/>
    </w:pPr>
    <w:rPr>
      <w:szCs w:val="20"/>
      <w:lang w:bidi="he-IL"/>
    </w:rPr>
  </w:style>
  <w:style w:type="paragraph" w:styleId="70">
    <w:name w:val="Body Text Indent 3"/>
    <w:basedOn w:val="1"/>
    <w:link w:val="172"/>
    <w:autoRedefine/>
    <w:qFormat/>
    <w:uiPriority w:val="0"/>
    <w:pPr>
      <w:spacing w:after="120"/>
      <w:ind w:left="420" w:leftChars="200"/>
    </w:pPr>
    <w:rPr>
      <w:rFonts w:ascii="Arial" w:hAnsi="Arial"/>
      <w:sz w:val="16"/>
      <w:szCs w:val="16"/>
      <w:lang w:val="zh-CN"/>
    </w:rPr>
  </w:style>
  <w:style w:type="paragraph" w:styleId="71">
    <w:name w:val="index 7"/>
    <w:basedOn w:val="1"/>
    <w:next w:val="1"/>
    <w:autoRedefine/>
    <w:qFormat/>
    <w:uiPriority w:val="0"/>
    <w:pPr>
      <w:spacing w:line="360" w:lineRule="auto"/>
      <w:ind w:left="1680" w:hanging="240"/>
      <w:jc w:val="left"/>
    </w:pPr>
    <w:rPr>
      <w:sz w:val="18"/>
      <w:szCs w:val="18"/>
    </w:rPr>
  </w:style>
  <w:style w:type="paragraph" w:styleId="72">
    <w:name w:val="index 9"/>
    <w:basedOn w:val="1"/>
    <w:next w:val="1"/>
    <w:autoRedefine/>
    <w:qFormat/>
    <w:uiPriority w:val="0"/>
    <w:pPr>
      <w:spacing w:line="360" w:lineRule="auto"/>
      <w:ind w:left="2160" w:hanging="240"/>
      <w:jc w:val="left"/>
    </w:pPr>
    <w:rPr>
      <w:sz w:val="18"/>
      <w:szCs w:val="18"/>
    </w:rPr>
  </w:style>
  <w:style w:type="paragraph" w:styleId="73">
    <w:name w:val="table of figures"/>
    <w:basedOn w:val="1"/>
    <w:next w:val="1"/>
    <w:autoRedefine/>
    <w:unhideWhenUsed/>
    <w:qFormat/>
    <w:uiPriority w:val="0"/>
    <w:pPr>
      <w:spacing w:line="360" w:lineRule="auto"/>
      <w:ind w:left="480" w:hanging="480" w:firstLineChars="200"/>
      <w:jc w:val="left"/>
    </w:pPr>
    <w:rPr>
      <w:rFonts w:ascii="Calibri" w:hAnsi="Calibri"/>
      <w:smallCaps/>
      <w:sz w:val="20"/>
      <w:szCs w:val="20"/>
    </w:rPr>
  </w:style>
  <w:style w:type="paragraph" w:styleId="74">
    <w:name w:val="toc 2"/>
    <w:basedOn w:val="1"/>
    <w:next w:val="1"/>
    <w:link w:val="200"/>
    <w:autoRedefine/>
    <w:qFormat/>
    <w:uiPriority w:val="39"/>
    <w:pPr>
      <w:ind w:left="240"/>
      <w:jc w:val="left"/>
    </w:pPr>
    <w:rPr>
      <w:rFonts w:ascii="Arial" w:hAnsi="Arial"/>
      <w:smallCaps/>
      <w:sz w:val="20"/>
      <w:szCs w:val="20"/>
      <w:lang w:val="zh-CN"/>
    </w:rPr>
  </w:style>
  <w:style w:type="paragraph" w:styleId="75">
    <w:name w:val="toc 9"/>
    <w:basedOn w:val="1"/>
    <w:next w:val="1"/>
    <w:autoRedefine/>
    <w:qFormat/>
    <w:uiPriority w:val="0"/>
    <w:pPr>
      <w:ind w:left="1920"/>
      <w:jc w:val="left"/>
    </w:pPr>
    <w:rPr>
      <w:rFonts w:ascii="Arial" w:hAnsi="Arial"/>
      <w:sz w:val="18"/>
      <w:szCs w:val="18"/>
    </w:rPr>
  </w:style>
  <w:style w:type="paragraph" w:styleId="76">
    <w:name w:val="Body Text 2"/>
    <w:basedOn w:val="1"/>
    <w:link w:val="173"/>
    <w:autoRedefine/>
    <w:qFormat/>
    <w:uiPriority w:val="0"/>
    <w:pPr>
      <w:spacing w:after="120" w:line="480" w:lineRule="auto"/>
    </w:pPr>
    <w:rPr>
      <w:rFonts w:ascii="Arial" w:hAnsi="Arial"/>
      <w:sz w:val="24"/>
      <w:szCs w:val="24"/>
      <w:lang w:val="zh-CN"/>
    </w:rPr>
  </w:style>
  <w:style w:type="paragraph" w:styleId="77">
    <w:name w:val="List 4"/>
    <w:basedOn w:val="1"/>
    <w:qFormat/>
    <w:uiPriority w:val="0"/>
    <w:pPr>
      <w:ind w:left="100" w:leftChars="600" w:hanging="200" w:hangingChars="200"/>
    </w:pPr>
    <w:rPr>
      <w:szCs w:val="20"/>
      <w:lang w:bidi="he-IL"/>
    </w:rPr>
  </w:style>
  <w:style w:type="paragraph" w:styleId="78">
    <w:name w:val="List Continue 2"/>
    <w:basedOn w:val="1"/>
    <w:autoRedefine/>
    <w:qFormat/>
    <w:uiPriority w:val="0"/>
    <w:pPr>
      <w:spacing w:after="120"/>
      <w:ind w:left="840" w:leftChars="400"/>
    </w:pPr>
    <w:rPr>
      <w:szCs w:val="20"/>
      <w:lang w:bidi="he-IL"/>
    </w:rPr>
  </w:style>
  <w:style w:type="paragraph" w:styleId="79">
    <w:name w:val="Message Header"/>
    <w:basedOn w:val="1"/>
    <w:link w:val="20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lang w:val="zh-CN" w:bidi="he-IL"/>
    </w:rPr>
  </w:style>
  <w:style w:type="paragraph" w:styleId="80">
    <w:name w:val="HTML Preformatted"/>
    <w:basedOn w:val="1"/>
    <w:link w:val="17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lang w:val="zh-CN"/>
    </w:rPr>
  </w:style>
  <w:style w:type="paragraph" w:styleId="81">
    <w:name w:val="Normal (Web)"/>
    <w:basedOn w:val="1"/>
    <w:link w:val="202"/>
    <w:qFormat/>
    <w:uiPriority w:val="99"/>
    <w:pPr>
      <w:widowControl/>
      <w:spacing w:before="100" w:beforeAutospacing="1" w:after="100" w:afterAutospacing="1"/>
      <w:jc w:val="left"/>
    </w:pPr>
    <w:rPr>
      <w:rFonts w:ascii="宋体" w:hAnsi="宋体"/>
      <w:kern w:val="0"/>
      <w:sz w:val="24"/>
      <w:szCs w:val="20"/>
    </w:rPr>
  </w:style>
  <w:style w:type="paragraph" w:styleId="82">
    <w:name w:val="List Continue 3"/>
    <w:basedOn w:val="1"/>
    <w:qFormat/>
    <w:uiPriority w:val="0"/>
    <w:pPr>
      <w:spacing w:after="120"/>
      <w:ind w:left="1260" w:leftChars="600"/>
    </w:pPr>
    <w:rPr>
      <w:szCs w:val="20"/>
      <w:lang w:bidi="he-IL"/>
    </w:rPr>
  </w:style>
  <w:style w:type="paragraph" w:styleId="83">
    <w:name w:val="index 2"/>
    <w:basedOn w:val="1"/>
    <w:next w:val="1"/>
    <w:autoRedefine/>
    <w:qFormat/>
    <w:uiPriority w:val="0"/>
    <w:pPr>
      <w:spacing w:line="360" w:lineRule="auto"/>
      <w:ind w:left="480" w:hanging="240"/>
      <w:jc w:val="left"/>
    </w:pPr>
    <w:rPr>
      <w:sz w:val="18"/>
      <w:szCs w:val="18"/>
    </w:rPr>
  </w:style>
  <w:style w:type="paragraph" w:styleId="84">
    <w:name w:val="Title"/>
    <w:basedOn w:val="1"/>
    <w:link w:val="176"/>
    <w:qFormat/>
    <w:uiPriority w:val="0"/>
    <w:pPr>
      <w:spacing w:before="240" w:after="60"/>
      <w:jc w:val="center"/>
      <w:outlineLvl w:val="0"/>
    </w:pPr>
    <w:rPr>
      <w:rFonts w:ascii="Arial" w:hAnsi="Arial"/>
      <w:b/>
      <w:bCs/>
      <w:sz w:val="32"/>
      <w:szCs w:val="32"/>
      <w:lang w:val="zh-CN"/>
    </w:rPr>
  </w:style>
  <w:style w:type="paragraph" w:styleId="85">
    <w:name w:val="annotation subject"/>
    <w:basedOn w:val="28"/>
    <w:next w:val="28"/>
    <w:link w:val="143"/>
    <w:unhideWhenUsed/>
    <w:qFormat/>
    <w:uiPriority w:val="0"/>
    <w:rPr>
      <w:b/>
      <w:bCs/>
    </w:rPr>
  </w:style>
  <w:style w:type="paragraph" w:styleId="86">
    <w:name w:val="Body Text First Indent"/>
    <w:basedOn w:val="34"/>
    <w:link w:val="177"/>
    <w:qFormat/>
    <w:uiPriority w:val="0"/>
    <w:pPr>
      <w:widowControl w:val="0"/>
      <w:snapToGrid/>
      <w:spacing w:before="0" w:after="120" w:line="240" w:lineRule="auto"/>
      <w:ind w:right="0" w:firstLine="420" w:firstLineChars="100"/>
    </w:pPr>
    <w:rPr>
      <w:kern w:val="2"/>
      <w:sz w:val="24"/>
      <w:szCs w:val="24"/>
    </w:rPr>
  </w:style>
  <w:style w:type="paragraph" w:styleId="87">
    <w:name w:val="Body Text First Indent 2"/>
    <w:basedOn w:val="35"/>
    <w:link w:val="178"/>
    <w:qFormat/>
    <w:uiPriority w:val="0"/>
    <w:pPr>
      <w:ind w:firstLine="420" w:firstLineChars="200"/>
    </w:pPr>
    <w:rPr>
      <w:kern w:val="2"/>
      <w:sz w:val="28"/>
      <w:szCs w:val="24"/>
      <w:lang w:val="zh-CN"/>
    </w:rPr>
  </w:style>
  <w:style w:type="table" w:styleId="89">
    <w:name w:val="Table Grid"/>
    <w:basedOn w:val="8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2"/>
    <w:basedOn w:val="88"/>
    <w:autoRedefine/>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Elegant"/>
    <w:basedOn w:val="88"/>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3">
    <w:name w:val="Table Classic 1"/>
    <w:basedOn w:val="88"/>
    <w:autoRedefine/>
    <w:qFormat/>
    <w:uiPriority w:val="0"/>
    <w:pPr>
      <w:widowControl w:val="0"/>
      <w:adjustRightInd w:val="0"/>
      <w:snapToGrid w:val="0"/>
      <w:spacing w:line="480" w:lineRule="exact"/>
      <w:ind w:firstLine="200" w:firstLineChars="20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Simple 1"/>
    <w:basedOn w:val="88"/>
    <w:autoRedefine/>
    <w:qFormat/>
    <w:uiPriority w:val="0"/>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5">
    <w:name w:val="Table List 1"/>
    <w:basedOn w:val="88"/>
    <w:autoRedefine/>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Grid 1"/>
    <w:basedOn w:val="88"/>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7">
    <w:name w:val="Table Grid 7"/>
    <w:basedOn w:val="88"/>
    <w:autoRedefine/>
    <w:qFormat/>
    <w:uiPriority w:val="0"/>
    <w:pPr>
      <w:widowControl w:val="0"/>
      <w:spacing w:line="480" w:lineRule="exact"/>
      <w:ind w:firstLine="20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99">
    <w:name w:val="Strong"/>
    <w:qFormat/>
    <w:uiPriority w:val="0"/>
    <w:rPr>
      <w:b/>
      <w:bCs/>
    </w:rPr>
  </w:style>
  <w:style w:type="character" w:styleId="100">
    <w:name w:val="endnote reference"/>
    <w:autoRedefine/>
    <w:qFormat/>
    <w:uiPriority w:val="0"/>
    <w:rPr>
      <w:vertAlign w:val="superscript"/>
    </w:rPr>
  </w:style>
  <w:style w:type="character" w:styleId="101">
    <w:name w:val="page number"/>
    <w:qFormat/>
    <w:uiPriority w:val="0"/>
  </w:style>
  <w:style w:type="character" w:styleId="102">
    <w:name w:val="FollowedHyperlink"/>
    <w:qFormat/>
    <w:uiPriority w:val="0"/>
    <w:rPr>
      <w:color w:val="800080"/>
      <w:u w:val="single"/>
    </w:rPr>
  </w:style>
  <w:style w:type="character" w:styleId="103">
    <w:name w:val="Emphasis"/>
    <w:qFormat/>
    <w:uiPriority w:val="0"/>
    <w:rPr>
      <w:color w:val="CC0033"/>
    </w:rPr>
  </w:style>
  <w:style w:type="character" w:styleId="104">
    <w:name w:val="line number"/>
    <w:qFormat/>
    <w:uiPriority w:val="0"/>
  </w:style>
  <w:style w:type="character" w:styleId="105">
    <w:name w:val="HTML Definition"/>
    <w:qFormat/>
    <w:uiPriority w:val="0"/>
    <w:rPr>
      <w:i/>
      <w:iCs/>
    </w:rPr>
  </w:style>
  <w:style w:type="character" w:styleId="106">
    <w:name w:val="HTML Typewriter"/>
    <w:qFormat/>
    <w:uiPriority w:val="0"/>
    <w:rPr>
      <w:rFonts w:ascii="宋体" w:hAnsi="宋体" w:eastAsia="宋体" w:cs="宋体"/>
      <w:sz w:val="18"/>
      <w:szCs w:val="18"/>
    </w:rPr>
  </w:style>
  <w:style w:type="character" w:styleId="107">
    <w:name w:val="HTML Acronym"/>
    <w:autoRedefine/>
    <w:qFormat/>
    <w:uiPriority w:val="0"/>
  </w:style>
  <w:style w:type="character" w:styleId="108">
    <w:name w:val="HTML Variable"/>
    <w:qFormat/>
    <w:uiPriority w:val="0"/>
    <w:rPr>
      <w:i/>
      <w:iCs/>
    </w:rPr>
  </w:style>
  <w:style w:type="character" w:styleId="109">
    <w:name w:val="Hyperlink"/>
    <w:autoRedefine/>
    <w:qFormat/>
    <w:uiPriority w:val="99"/>
    <w:rPr>
      <w:color w:val="136EC2"/>
      <w:u w:val="single"/>
    </w:rPr>
  </w:style>
  <w:style w:type="character" w:styleId="110">
    <w:name w:val="HTML Code"/>
    <w:autoRedefine/>
    <w:qFormat/>
    <w:uiPriority w:val="0"/>
    <w:rPr>
      <w:rFonts w:ascii="黑体" w:hAnsi="Courier New" w:eastAsia="黑体" w:cs="Courier New"/>
      <w:sz w:val="24"/>
      <w:szCs w:val="24"/>
    </w:rPr>
  </w:style>
  <w:style w:type="character" w:styleId="111">
    <w:name w:val="annotation reference"/>
    <w:basedOn w:val="98"/>
    <w:unhideWhenUsed/>
    <w:qFormat/>
    <w:uiPriority w:val="99"/>
    <w:rPr>
      <w:sz w:val="21"/>
      <w:szCs w:val="21"/>
    </w:rPr>
  </w:style>
  <w:style w:type="character" w:styleId="112">
    <w:name w:val="HTML Cite"/>
    <w:qFormat/>
    <w:uiPriority w:val="0"/>
    <w:rPr>
      <w:i/>
      <w:iCs/>
    </w:rPr>
  </w:style>
  <w:style w:type="character" w:styleId="113">
    <w:name w:val="footnote reference"/>
    <w:qFormat/>
    <w:uiPriority w:val="0"/>
    <w:rPr>
      <w:vertAlign w:val="superscript"/>
    </w:rPr>
  </w:style>
  <w:style w:type="character" w:styleId="114">
    <w:name w:val="HTML Keyboard"/>
    <w:qFormat/>
    <w:uiPriority w:val="0"/>
    <w:rPr>
      <w:rFonts w:ascii="Courier New" w:hAnsi="Courier New" w:cs="Courier New"/>
      <w:sz w:val="20"/>
      <w:szCs w:val="20"/>
    </w:rPr>
  </w:style>
  <w:style w:type="character" w:styleId="115">
    <w:name w:val="HTML Sample"/>
    <w:qFormat/>
    <w:uiPriority w:val="0"/>
    <w:rPr>
      <w:rFonts w:ascii="Courier New" w:hAnsi="Courier New" w:cs="Courier New"/>
    </w:rPr>
  </w:style>
  <w:style w:type="paragraph" w:customStyle="1" w:styleId="116">
    <w:name w:val="⑩d表头"/>
    <w:basedOn w:val="117"/>
    <w:link w:val="119"/>
    <w:qFormat/>
    <w:uiPriority w:val="0"/>
    <w:pPr>
      <w:tabs>
        <w:tab w:val="left" w:pos="0"/>
      </w:tabs>
    </w:pPr>
  </w:style>
  <w:style w:type="paragraph" w:customStyle="1" w:styleId="117">
    <w:name w:val="⑧c表头"/>
    <w:basedOn w:val="118"/>
    <w:qFormat/>
    <w:uiPriority w:val="0"/>
    <w:pPr>
      <w:numPr>
        <w:numId w:val="3"/>
      </w:numPr>
      <w:tabs>
        <w:tab w:val="left" w:pos="0"/>
      </w:tabs>
    </w:pPr>
  </w:style>
  <w:style w:type="paragraph" w:customStyle="1" w:styleId="118">
    <w:name w:val="⑥b表头"/>
    <w:basedOn w:val="1"/>
    <w:link w:val="123"/>
    <w:qFormat/>
    <w:uiPriority w:val="0"/>
    <w:pPr>
      <w:numPr>
        <w:ilvl w:val="0"/>
        <w:numId w:val="4"/>
      </w:numPr>
      <w:tabs>
        <w:tab w:val="left" w:pos="0"/>
      </w:tabs>
      <w:adjustRightInd w:val="0"/>
      <w:snapToGrid w:val="0"/>
      <w:spacing w:before="50" w:beforeLines="50"/>
      <w:jc w:val="center"/>
    </w:pPr>
    <w:rPr>
      <w:b/>
      <w:lang w:val="zh-CN"/>
    </w:rPr>
  </w:style>
  <w:style w:type="character" w:customStyle="1" w:styleId="119">
    <w:name w:val="⑩d表头 字符"/>
    <w:link w:val="116"/>
    <w:qFormat/>
    <w:uiPriority w:val="0"/>
    <w:rPr>
      <w:rFonts w:ascii="Times New Roman" w:hAnsi="Times New Roman" w:eastAsia="宋体" w:cs="Times New Roman"/>
      <w:b/>
      <w:szCs w:val="21"/>
      <w:lang w:val="zh-CN"/>
    </w:rPr>
  </w:style>
  <w:style w:type="paragraph" w:customStyle="1" w:styleId="120">
    <w:name w:val="正文首行缩进2个字 Char"/>
    <w:basedOn w:val="1"/>
    <w:link w:val="121"/>
    <w:qFormat/>
    <w:uiPriority w:val="0"/>
    <w:pPr>
      <w:ind w:firstLine="480" w:firstLineChars="200"/>
    </w:pPr>
    <w:rPr>
      <w:rFonts w:ascii="Calibri" w:hAnsi="Calibri" w:eastAsia="楷体"/>
      <w:sz w:val="24"/>
      <w:szCs w:val="24"/>
    </w:rPr>
  </w:style>
  <w:style w:type="character" w:customStyle="1" w:styleId="121">
    <w:name w:val="正文首行缩进2个字 Char Char"/>
    <w:link w:val="120"/>
    <w:qFormat/>
    <w:uiPriority w:val="0"/>
    <w:rPr>
      <w:rFonts w:ascii="Calibri" w:hAnsi="Calibri" w:eastAsia="楷体" w:cs="Times New Roman"/>
      <w:sz w:val="24"/>
      <w:szCs w:val="24"/>
    </w:rPr>
  </w:style>
  <w:style w:type="paragraph" w:customStyle="1" w:styleId="122">
    <w:name w:val="①报告表正文"/>
    <w:basedOn w:val="1"/>
    <w:qFormat/>
    <w:uiPriority w:val="0"/>
    <w:pPr>
      <w:spacing w:line="360" w:lineRule="auto"/>
      <w:ind w:firstLine="200" w:firstLineChars="200"/>
    </w:pPr>
    <w:rPr>
      <w:sz w:val="24"/>
      <w:szCs w:val="24"/>
    </w:rPr>
  </w:style>
  <w:style w:type="character" w:customStyle="1" w:styleId="123">
    <w:name w:val="⑥b表头 字符"/>
    <w:link w:val="118"/>
    <w:qFormat/>
    <w:uiPriority w:val="0"/>
    <w:rPr>
      <w:rFonts w:ascii="Times New Roman" w:hAnsi="Times New Roman" w:eastAsia="宋体" w:cs="Times New Roman"/>
      <w:b/>
      <w:szCs w:val="21"/>
      <w:lang w:val="zh-CN"/>
    </w:rPr>
  </w:style>
  <w:style w:type="paragraph" w:customStyle="1" w:styleId="124">
    <w:name w:val="④表格内容"/>
    <w:basedOn w:val="1"/>
    <w:qFormat/>
    <w:uiPriority w:val="0"/>
    <w:pPr>
      <w:widowControl/>
      <w:jc w:val="center"/>
    </w:pPr>
    <w:rPr>
      <w:kern w:val="0"/>
      <w:sz w:val="18"/>
    </w:rPr>
  </w:style>
  <w:style w:type="paragraph" w:customStyle="1" w:styleId="125">
    <w:name w:val="②表头"/>
    <w:basedOn w:val="1"/>
    <w:link w:val="126"/>
    <w:qFormat/>
    <w:uiPriority w:val="0"/>
    <w:pPr>
      <w:numPr>
        <w:ilvl w:val="0"/>
        <w:numId w:val="5"/>
      </w:numPr>
      <w:tabs>
        <w:tab w:val="left" w:pos="0"/>
      </w:tabs>
      <w:adjustRightInd w:val="0"/>
      <w:snapToGrid w:val="0"/>
      <w:spacing w:before="50" w:beforeLines="50"/>
      <w:jc w:val="center"/>
    </w:pPr>
    <w:rPr>
      <w:b/>
      <w:lang w:val="zh-CN"/>
    </w:rPr>
  </w:style>
  <w:style w:type="character" w:customStyle="1" w:styleId="126">
    <w:name w:val="②表头 字符"/>
    <w:link w:val="125"/>
    <w:qFormat/>
    <w:uiPriority w:val="0"/>
    <w:rPr>
      <w:rFonts w:ascii="Times New Roman" w:hAnsi="Times New Roman" w:eastAsia="宋体" w:cs="Times New Roman"/>
      <w:b/>
      <w:szCs w:val="21"/>
      <w:lang w:val="zh-CN"/>
    </w:rPr>
  </w:style>
  <w:style w:type="paragraph" w:customStyle="1" w:styleId="127">
    <w:name w:val="③a小标题"/>
    <w:basedOn w:val="1"/>
    <w:link w:val="128"/>
    <w:qFormat/>
    <w:uiPriority w:val="0"/>
    <w:pPr>
      <w:numPr>
        <w:ilvl w:val="0"/>
        <w:numId w:val="6"/>
      </w:numPr>
      <w:adjustRightInd w:val="0"/>
      <w:snapToGrid w:val="0"/>
      <w:spacing w:line="360" w:lineRule="auto"/>
    </w:pPr>
    <w:rPr>
      <w:b/>
      <w:sz w:val="24"/>
      <w:szCs w:val="24"/>
    </w:rPr>
  </w:style>
  <w:style w:type="character" w:customStyle="1" w:styleId="128">
    <w:name w:val="③a小标题 字符"/>
    <w:link w:val="127"/>
    <w:qFormat/>
    <w:uiPriority w:val="0"/>
    <w:rPr>
      <w:rFonts w:ascii="Times New Roman" w:hAnsi="Times New Roman" w:eastAsia="宋体" w:cs="Times New Roman"/>
      <w:b/>
      <w:sz w:val="24"/>
      <w:szCs w:val="24"/>
    </w:rPr>
  </w:style>
  <w:style w:type="character" w:customStyle="1" w:styleId="129">
    <w:name w:val="标题 1 字符"/>
    <w:basedOn w:val="98"/>
    <w:link w:val="3"/>
    <w:qFormat/>
    <w:uiPriority w:val="0"/>
    <w:rPr>
      <w:rFonts w:ascii="Times New Roman" w:hAnsi="Times New Roman" w:eastAsia="宋体" w:cs="Times New Roman"/>
      <w:b/>
      <w:bCs/>
      <w:kern w:val="44"/>
      <w:sz w:val="24"/>
      <w:szCs w:val="44"/>
    </w:rPr>
  </w:style>
  <w:style w:type="character" w:customStyle="1" w:styleId="130">
    <w:name w:val="纯文本 字符"/>
    <w:basedOn w:val="98"/>
    <w:link w:val="45"/>
    <w:qFormat/>
    <w:uiPriority w:val="0"/>
    <w:rPr>
      <w:rFonts w:ascii="宋体" w:hAnsi="Courier New" w:eastAsia="宋体" w:cs="Times New Roman"/>
      <w:sz w:val="20"/>
      <w:szCs w:val="20"/>
    </w:rPr>
  </w:style>
  <w:style w:type="character" w:customStyle="1" w:styleId="131">
    <w:name w:val="页脚 字符"/>
    <w:basedOn w:val="98"/>
    <w:link w:val="55"/>
    <w:qFormat/>
    <w:uiPriority w:val="99"/>
    <w:rPr>
      <w:rFonts w:ascii="Arial" w:hAnsi="Arial" w:eastAsia="宋体" w:cs="Times New Roman"/>
      <w:sz w:val="18"/>
      <w:szCs w:val="18"/>
    </w:rPr>
  </w:style>
  <w:style w:type="character" w:customStyle="1" w:styleId="132">
    <w:name w:val="页眉 字符"/>
    <w:basedOn w:val="98"/>
    <w:link w:val="57"/>
    <w:qFormat/>
    <w:uiPriority w:val="99"/>
    <w:rPr>
      <w:rFonts w:ascii="Arial" w:hAnsi="Arial" w:eastAsia="宋体" w:cs="Times New Roman"/>
      <w:sz w:val="18"/>
      <w:szCs w:val="18"/>
    </w:rPr>
  </w:style>
  <w:style w:type="paragraph" w:customStyle="1" w:styleId="133">
    <w:name w:val="表格"/>
    <w:basedOn w:val="45"/>
    <w:next w:val="1"/>
    <w:link w:val="236"/>
    <w:qFormat/>
    <w:uiPriority w:val="0"/>
    <w:rPr>
      <w:rFonts w:ascii="Times New Roman" w:hAnsi="Times New Roman"/>
      <w:sz w:val="21"/>
    </w:rPr>
  </w:style>
  <w:style w:type="paragraph" w:customStyle="1" w:styleId="134">
    <w:name w:val="正文01"/>
    <w:basedOn w:val="1"/>
    <w:link w:val="135"/>
    <w:qFormat/>
    <w:uiPriority w:val="0"/>
    <w:pPr>
      <w:spacing w:before="60" w:line="460" w:lineRule="exact"/>
      <w:jc w:val="center"/>
    </w:pPr>
    <w:rPr>
      <w:rFonts w:ascii="Arial" w:hAnsi="Arial"/>
      <w:sz w:val="24"/>
      <w:szCs w:val="24"/>
    </w:rPr>
  </w:style>
  <w:style w:type="character" w:customStyle="1" w:styleId="135">
    <w:name w:val="正文01 Char2"/>
    <w:link w:val="134"/>
    <w:qFormat/>
    <w:uiPriority w:val="0"/>
    <w:rPr>
      <w:rFonts w:ascii="Arial" w:hAnsi="Arial" w:eastAsia="宋体" w:cs="Times New Roman"/>
      <w:sz w:val="24"/>
      <w:szCs w:val="24"/>
    </w:rPr>
  </w:style>
  <w:style w:type="paragraph" w:styleId="136">
    <w:name w:val="List Paragraph"/>
    <w:basedOn w:val="1"/>
    <w:link w:val="137"/>
    <w:qFormat/>
    <w:uiPriority w:val="34"/>
    <w:pPr>
      <w:ind w:firstLine="420" w:firstLineChars="200"/>
    </w:pPr>
    <w:rPr>
      <w:szCs w:val="24"/>
    </w:rPr>
  </w:style>
  <w:style w:type="character" w:customStyle="1" w:styleId="137">
    <w:name w:val="列表段落 字符"/>
    <w:link w:val="136"/>
    <w:qFormat/>
    <w:locked/>
    <w:uiPriority w:val="34"/>
    <w:rPr>
      <w:rFonts w:ascii="Times New Roman" w:hAnsi="Times New Roman" w:eastAsia="宋体" w:cs="Times New Roman"/>
      <w:kern w:val="2"/>
      <w:sz w:val="21"/>
      <w:szCs w:val="24"/>
    </w:rPr>
  </w:style>
  <w:style w:type="paragraph" w:customStyle="1" w:styleId="138">
    <w:name w:val="⑤b小标题"/>
    <w:basedOn w:val="127"/>
    <w:link w:val="139"/>
    <w:qFormat/>
    <w:uiPriority w:val="0"/>
    <w:pPr>
      <w:numPr>
        <w:numId w:val="7"/>
      </w:numPr>
    </w:pPr>
  </w:style>
  <w:style w:type="character" w:customStyle="1" w:styleId="139">
    <w:name w:val="⑤b小标题 字符"/>
    <w:link w:val="138"/>
    <w:qFormat/>
    <w:uiPriority w:val="0"/>
    <w:rPr>
      <w:rFonts w:ascii="Times New Roman" w:hAnsi="Times New Roman" w:eastAsia="宋体" w:cs="Times New Roman"/>
      <w:b/>
      <w:kern w:val="2"/>
      <w:sz w:val="24"/>
      <w:szCs w:val="24"/>
    </w:rPr>
  </w:style>
  <w:style w:type="paragraph" w:customStyle="1" w:styleId="140">
    <w:name w:val="xl26"/>
    <w:basedOn w:val="1"/>
    <w:link w:val="273"/>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rPr>
  </w:style>
  <w:style w:type="character" w:customStyle="1" w:styleId="141">
    <w:name w:val="正文缩进 字符"/>
    <w:link w:val="21"/>
    <w:qFormat/>
    <w:uiPriority w:val="0"/>
    <w:rPr>
      <w:rFonts w:ascii="Times New Roman" w:hAnsi="Times New Roman" w:eastAsia="宋体" w:cs="Times New Roman"/>
      <w:kern w:val="2"/>
      <w:sz w:val="21"/>
    </w:rPr>
  </w:style>
  <w:style w:type="character" w:customStyle="1" w:styleId="142">
    <w:name w:val="批注文字 字符"/>
    <w:basedOn w:val="98"/>
    <w:link w:val="28"/>
    <w:qFormat/>
    <w:uiPriority w:val="0"/>
    <w:rPr>
      <w:rFonts w:ascii="Times New Roman" w:hAnsi="Times New Roman" w:eastAsia="宋体" w:cs="Times New Roman"/>
      <w:kern w:val="2"/>
      <w:sz w:val="21"/>
      <w:szCs w:val="21"/>
    </w:rPr>
  </w:style>
  <w:style w:type="character" w:customStyle="1" w:styleId="143">
    <w:name w:val="批注主题 字符"/>
    <w:basedOn w:val="142"/>
    <w:link w:val="85"/>
    <w:qFormat/>
    <w:uiPriority w:val="0"/>
    <w:rPr>
      <w:rFonts w:ascii="Times New Roman" w:hAnsi="Times New Roman" w:eastAsia="宋体" w:cs="Times New Roman"/>
      <w:b/>
      <w:bCs/>
      <w:kern w:val="2"/>
      <w:sz w:val="21"/>
      <w:szCs w:val="21"/>
    </w:rPr>
  </w:style>
  <w:style w:type="character" w:customStyle="1" w:styleId="144">
    <w:name w:val="批注框文本 字符"/>
    <w:basedOn w:val="98"/>
    <w:link w:val="54"/>
    <w:qFormat/>
    <w:uiPriority w:val="0"/>
    <w:rPr>
      <w:rFonts w:ascii="Times New Roman" w:hAnsi="Times New Roman" w:eastAsia="宋体" w:cs="Times New Roman"/>
      <w:kern w:val="2"/>
      <w:sz w:val="18"/>
      <w:szCs w:val="18"/>
    </w:rPr>
  </w:style>
  <w:style w:type="character" w:customStyle="1" w:styleId="145">
    <w:name w:val="p0 Char"/>
    <w:link w:val="146"/>
    <w:autoRedefine/>
    <w:qFormat/>
    <w:uiPriority w:val="0"/>
    <w:rPr>
      <w:sz w:val="21"/>
      <w:szCs w:val="21"/>
    </w:rPr>
  </w:style>
  <w:style w:type="paragraph" w:customStyle="1" w:styleId="146">
    <w:name w:val="p0"/>
    <w:basedOn w:val="1"/>
    <w:link w:val="145"/>
    <w:autoRedefine/>
    <w:qFormat/>
    <w:uiPriority w:val="0"/>
    <w:pPr>
      <w:widowControl/>
    </w:pPr>
    <w:rPr>
      <w:rFonts w:asciiTheme="minorHAnsi" w:hAnsiTheme="minorHAnsi" w:eastAsiaTheme="minorEastAsia" w:cstheme="minorBidi"/>
      <w:kern w:val="0"/>
    </w:rPr>
  </w:style>
  <w:style w:type="character" w:customStyle="1" w:styleId="147">
    <w:name w:val="正文文本缩进 字符"/>
    <w:basedOn w:val="98"/>
    <w:link w:val="35"/>
    <w:qFormat/>
    <w:uiPriority w:val="0"/>
    <w:rPr>
      <w:rFonts w:ascii="Times New Roman" w:hAnsi="Times New Roman" w:eastAsia="宋体" w:cs="Times New Roman"/>
      <w:sz w:val="24"/>
    </w:rPr>
  </w:style>
  <w:style w:type="paragraph" w:customStyle="1" w:styleId="148">
    <w:name w:val="Default"/>
    <w:link w:val="332"/>
    <w:qFormat/>
    <w:uiPriority w:val="99"/>
    <w:pPr>
      <w:widowControl w:val="0"/>
      <w:autoSpaceDE w:val="0"/>
      <w:autoSpaceDN w:val="0"/>
      <w:adjustRightInd w:val="0"/>
    </w:pPr>
    <w:rPr>
      <w:rFonts w:ascii="FZXiaoBiaoSong-B05" w:hAnsi="FZXiaoBiaoSong-B05" w:cs="FZXiaoBiaoSong-B05" w:eastAsiaTheme="minorEastAsia"/>
      <w:color w:val="000000"/>
      <w:sz w:val="24"/>
      <w:szCs w:val="24"/>
      <w:lang w:val="en-US" w:eastAsia="zh-CN" w:bidi="ar-SA"/>
    </w:rPr>
  </w:style>
  <w:style w:type="character" w:customStyle="1" w:styleId="149">
    <w:name w:val="标题 2 字符"/>
    <w:basedOn w:val="98"/>
    <w:qFormat/>
    <w:uiPriority w:val="0"/>
    <w:rPr>
      <w:rFonts w:asciiTheme="majorHAnsi" w:hAnsiTheme="majorHAnsi" w:eastAsiaTheme="majorEastAsia" w:cstheme="majorBidi"/>
      <w:b/>
      <w:bCs/>
      <w:kern w:val="2"/>
      <w:sz w:val="32"/>
      <w:szCs w:val="32"/>
    </w:rPr>
  </w:style>
  <w:style w:type="character" w:customStyle="1" w:styleId="150">
    <w:name w:val="标题 3 字符"/>
    <w:basedOn w:val="98"/>
    <w:qFormat/>
    <w:uiPriority w:val="9"/>
    <w:rPr>
      <w:rFonts w:ascii="Times New Roman" w:hAnsi="Times New Roman" w:eastAsia="宋体" w:cs="Times New Roman"/>
      <w:b/>
      <w:bCs/>
      <w:kern w:val="2"/>
      <w:sz w:val="32"/>
      <w:szCs w:val="32"/>
    </w:rPr>
  </w:style>
  <w:style w:type="character" w:customStyle="1" w:styleId="151">
    <w:name w:val="标题 4 字符"/>
    <w:basedOn w:val="98"/>
    <w:qFormat/>
    <w:uiPriority w:val="0"/>
    <w:rPr>
      <w:rFonts w:asciiTheme="majorHAnsi" w:hAnsiTheme="majorHAnsi" w:eastAsiaTheme="majorEastAsia" w:cstheme="majorBidi"/>
      <w:b/>
      <w:bCs/>
      <w:kern w:val="2"/>
      <w:sz w:val="28"/>
      <w:szCs w:val="28"/>
    </w:rPr>
  </w:style>
  <w:style w:type="character" w:customStyle="1" w:styleId="152">
    <w:name w:val="标题 5 字符"/>
    <w:basedOn w:val="98"/>
    <w:link w:val="7"/>
    <w:qFormat/>
    <w:uiPriority w:val="0"/>
    <w:rPr>
      <w:rFonts w:ascii="Arial" w:hAnsi="Arial" w:eastAsia="仿宋_GB2312" w:cs="Times New Roman"/>
      <w:b/>
      <w:bCs/>
      <w:kern w:val="2"/>
      <w:sz w:val="21"/>
      <w:szCs w:val="28"/>
      <w:lang w:val="zh-CN"/>
    </w:rPr>
  </w:style>
  <w:style w:type="character" w:customStyle="1" w:styleId="153">
    <w:name w:val="标题 6 字符"/>
    <w:basedOn w:val="98"/>
    <w:link w:val="8"/>
    <w:qFormat/>
    <w:uiPriority w:val="0"/>
    <w:rPr>
      <w:rFonts w:ascii="Arial" w:hAnsi="Arial" w:eastAsia="黑体" w:cs="Times New Roman"/>
      <w:b/>
      <w:bCs/>
      <w:color w:val="000000"/>
      <w:kern w:val="2"/>
      <w:sz w:val="24"/>
      <w:szCs w:val="24"/>
      <w:lang w:val="zh-CN"/>
    </w:rPr>
  </w:style>
  <w:style w:type="character" w:customStyle="1" w:styleId="154">
    <w:name w:val="标题 7 字符"/>
    <w:basedOn w:val="98"/>
    <w:link w:val="9"/>
    <w:qFormat/>
    <w:uiPriority w:val="0"/>
    <w:rPr>
      <w:rFonts w:ascii="Arial" w:hAnsi="Arial" w:eastAsia="宋体" w:cs="Times New Roman"/>
      <w:b/>
      <w:bCs/>
      <w:color w:val="000000"/>
      <w:kern w:val="2"/>
      <w:sz w:val="24"/>
      <w:szCs w:val="24"/>
      <w:lang w:val="zh-CN"/>
    </w:rPr>
  </w:style>
  <w:style w:type="character" w:customStyle="1" w:styleId="155">
    <w:name w:val="标题 8 字符"/>
    <w:basedOn w:val="98"/>
    <w:link w:val="10"/>
    <w:qFormat/>
    <w:uiPriority w:val="0"/>
    <w:rPr>
      <w:rFonts w:ascii="Arial" w:hAnsi="Arial" w:eastAsia="黑体" w:cs="Times New Roman"/>
      <w:color w:val="000000"/>
      <w:kern w:val="2"/>
      <w:sz w:val="24"/>
      <w:szCs w:val="24"/>
      <w:lang w:val="zh-CN"/>
    </w:rPr>
  </w:style>
  <w:style w:type="character" w:customStyle="1" w:styleId="156">
    <w:name w:val="标题 9 字符"/>
    <w:basedOn w:val="98"/>
    <w:qFormat/>
    <w:uiPriority w:val="0"/>
    <w:rPr>
      <w:rFonts w:asciiTheme="majorHAnsi" w:hAnsiTheme="majorHAnsi" w:eastAsiaTheme="majorEastAsia" w:cstheme="majorBidi"/>
      <w:kern w:val="2"/>
      <w:sz w:val="21"/>
      <w:szCs w:val="21"/>
    </w:rPr>
  </w:style>
  <w:style w:type="character" w:customStyle="1" w:styleId="157">
    <w:name w:val="宏文本 字符"/>
    <w:basedOn w:val="98"/>
    <w:qFormat/>
    <w:uiPriority w:val="0"/>
    <w:rPr>
      <w:rFonts w:ascii="Courier New" w:hAnsi="Courier New" w:eastAsia="宋体" w:cs="Courier New"/>
      <w:kern w:val="2"/>
      <w:sz w:val="24"/>
      <w:szCs w:val="24"/>
    </w:rPr>
  </w:style>
  <w:style w:type="character" w:customStyle="1" w:styleId="158">
    <w:name w:val="注释标题 字符"/>
    <w:basedOn w:val="98"/>
    <w:qFormat/>
    <w:uiPriority w:val="0"/>
    <w:rPr>
      <w:rFonts w:ascii="Times New Roman" w:hAnsi="Times New Roman" w:eastAsia="宋体" w:cs="Times New Roman"/>
      <w:kern w:val="2"/>
      <w:sz w:val="21"/>
      <w:szCs w:val="21"/>
    </w:rPr>
  </w:style>
  <w:style w:type="character" w:customStyle="1" w:styleId="159">
    <w:name w:val="电子邮件签名 字符"/>
    <w:basedOn w:val="98"/>
    <w:qFormat/>
    <w:uiPriority w:val="0"/>
    <w:rPr>
      <w:rFonts w:ascii="Times New Roman" w:hAnsi="Times New Roman" w:eastAsia="宋体" w:cs="Times New Roman"/>
      <w:kern w:val="2"/>
      <w:sz w:val="21"/>
      <w:szCs w:val="21"/>
    </w:rPr>
  </w:style>
  <w:style w:type="character" w:customStyle="1" w:styleId="160">
    <w:name w:val="文档结构图 字符"/>
    <w:basedOn w:val="98"/>
    <w:link w:val="26"/>
    <w:qFormat/>
    <w:uiPriority w:val="0"/>
    <w:rPr>
      <w:rFonts w:ascii="Times New Roman" w:hAnsi="Times New Roman" w:eastAsia="宋体" w:cs="Times New Roman"/>
      <w:kern w:val="2"/>
      <w:sz w:val="24"/>
      <w:szCs w:val="24"/>
      <w:shd w:val="clear" w:color="auto" w:fill="000080"/>
    </w:rPr>
  </w:style>
  <w:style w:type="character" w:customStyle="1" w:styleId="161">
    <w:name w:val="称呼 字符"/>
    <w:basedOn w:val="98"/>
    <w:link w:val="30"/>
    <w:qFormat/>
    <w:uiPriority w:val="0"/>
    <w:rPr>
      <w:rFonts w:ascii="Times New Roman" w:hAnsi="Times New Roman" w:eastAsia="宋体" w:cs="Times New Roman"/>
      <w:kern w:val="2"/>
      <w:sz w:val="28"/>
      <w:szCs w:val="24"/>
      <w:lang w:val="zh-CN"/>
    </w:rPr>
  </w:style>
  <w:style w:type="character" w:customStyle="1" w:styleId="162">
    <w:name w:val="正文文本 3 字符"/>
    <w:basedOn w:val="98"/>
    <w:link w:val="31"/>
    <w:qFormat/>
    <w:uiPriority w:val="0"/>
    <w:rPr>
      <w:rFonts w:ascii="Arial" w:hAnsi="Arial" w:eastAsia="宋体" w:cs="Times New Roman"/>
      <w:kern w:val="2"/>
      <w:sz w:val="16"/>
      <w:szCs w:val="16"/>
      <w:lang w:val="zh-CN"/>
    </w:rPr>
  </w:style>
  <w:style w:type="character" w:customStyle="1" w:styleId="163">
    <w:name w:val="结束语 字符"/>
    <w:basedOn w:val="98"/>
    <w:qFormat/>
    <w:uiPriority w:val="0"/>
    <w:rPr>
      <w:rFonts w:ascii="Times New Roman" w:hAnsi="Times New Roman" w:eastAsia="宋体" w:cs="Times New Roman"/>
      <w:kern w:val="2"/>
      <w:sz w:val="21"/>
      <w:szCs w:val="21"/>
    </w:rPr>
  </w:style>
  <w:style w:type="character" w:customStyle="1" w:styleId="164">
    <w:name w:val="正文文本 字符"/>
    <w:basedOn w:val="98"/>
    <w:link w:val="34"/>
    <w:qFormat/>
    <w:uiPriority w:val="0"/>
    <w:rPr>
      <w:rFonts w:ascii="Times New Roman" w:hAnsi="Times New Roman" w:eastAsia="宋体" w:cs="Times New Roman"/>
      <w:sz w:val="18"/>
    </w:rPr>
  </w:style>
  <w:style w:type="character" w:customStyle="1" w:styleId="165">
    <w:name w:val="HTML 地址 字符"/>
    <w:basedOn w:val="98"/>
    <w:qFormat/>
    <w:uiPriority w:val="0"/>
    <w:rPr>
      <w:rFonts w:ascii="Times New Roman" w:hAnsi="Times New Roman" w:eastAsia="宋体" w:cs="Times New Roman"/>
      <w:i/>
      <w:iCs/>
      <w:kern w:val="2"/>
      <w:sz w:val="21"/>
      <w:szCs w:val="21"/>
    </w:rPr>
  </w:style>
  <w:style w:type="character" w:customStyle="1" w:styleId="166">
    <w:name w:val="日期 字符"/>
    <w:basedOn w:val="98"/>
    <w:qFormat/>
    <w:uiPriority w:val="0"/>
    <w:rPr>
      <w:rFonts w:ascii="Times New Roman" w:hAnsi="Times New Roman" w:eastAsia="宋体" w:cs="Times New Roman"/>
      <w:kern w:val="2"/>
      <w:sz w:val="21"/>
      <w:szCs w:val="21"/>
    </w:rPr>
  </w:style>
  <w:style w:type="character" w:customStyle="1" w:styleId="167">
    <w:name w:val="正文文本缩进 2 字符"/>
    <w:basedOn w:val="98"/>
    <w:link w:val="51"/>
    <w:qFormat/>
    <w:uiPriority w:val="0"/>
    <w:rPr>
      <w:rFonts w:ascii="Arial" w:hAnsi="Arial" w:eastAsia="宋体" w:cs="Times New Roman"/>
      <w:kern w:val="2"/>
      <w:sz w:val="24"/>
      <w:szCs w:val="24"/>
      <w:lang w:val="zh-CN"/>
    </w:rPr>
  </w:style>
  <w:style w:type="character" w:customStyle="1" w:styleId="168">
    <w:name w:val="尾注文本 字符"/>
    <w:basedOn w:val="98"/>
    <w:qFormat/>
    <w:uiPriority w:val="0"/>
    <w:rPr>
      <w:rFonts w:ascii="Times New Roman" w:hAnsi="Times New Roman" w:eastAsia="宋体" w:cs="Times New Roman"/>
      <w:kern w:val="2"/>
      <w:sz w:val="21"/>
      <w:szCs w:val="21"/>
    </w:rPr>
  </w:style>
  <w:style w:type="character" w:customStyle="1" w:styleId="169">
    <w:name w:val="签名 字符"/>
    <w:basedOn w:val="98"/>
    <w:qFormat/>
    <w:uiPriority w:val="0"/>
    <w:rPr>
      <w:rFonts w:ascii="Times New Roman" w:hAnsi="Times New Roman" w:eastAsia="宋体" w:cs="Times New Roman"/>
      <w:kern w:val="2"/>
      <w:sz w:val="21"/>
      <w:szCs w:val="21"/>
    </w:rPr>
  </w:style>
  <w:style w:type="character" w:customStyle="1" w:styleId="170">
    <w:name w:val="副标题 字符"/>
    <w:basedOn w:val="98"/>
    <w:qFormat/>
    <w:uiPriority w:val="11"/>
    <w:rPr>
      <w:b/>
      <w:bCs/>
      <w:kern w:val="28"/>
      <w:sz w:val="32"/>
      <w:szCs w:val="32"/>
    </w:rPr>
  </w:style>
  <w:style w:type="character" w:customStyle="1" w:styleId="171">
    <w:name w:val="脚注文本 字符"/>
    <w:basedOn w:val="98"/>
    <w:qFormat/>
    <w:uiPriority w:val="0"/>
    <w:rPr>
      <w:rFonts w:ascii="Times New Roman" w:hAnsi="Times New Roman" w:eastAsia="宋体" w:cs="Times New Roman"/>
      <w:kern w:val="2"/>
      <w:sz w:val="18"/>
      <w:szCs w:val="18"/>
    </w:rPr>
  </w:style>
  <w:style w:type="character" w:customStyle="1" w:styleId="172">
    <w:name w:val="正文文本缩进 3 字符"/>
    <w:basedOn w:val="98"/>
    <w:link w:val="70"/>
    <w:qFormat/>
    <w:uiPriority w:val="0"/>
    <w:rPr>
      <w:rFonts w:ascii="Arial" w:hAnsi="Arial" w:eastAsia="宋体" w:cs="Times New Roman"/>
      <w:kern w:val="2"/>
      <w:sz w:val="16"/>
      <w:szCs w:val="16"/>
      <w:lang w:val="zh-CN"/>
    </w:rPr>
  </w:style>
  <w:style w:type="character" w:customStyle="1" w:styleId="173">
    <w:name w:val="正文文本 2 字符"/>
    <w:basedOn w:val="98"/>
    <w:link w:val="76"/>
    <w:qFormat/>
    <w:uiPriority w:val="0"/>
    <w:rPr>
      <w:rFonts w:ascii="Arial" w:hAnsi="Arial" w:eastAsia="宋体" w:cs="Times New Roman"/>
      <w:kern w:val="2"/>
      <w:sz w:val="24"/>
      <w:szCs w:val="24"/>
      <w:lang w:val="zh-CN"/>
    </w:rPr>
  </w:style>
  <w:style w:type="character" w:customStyle="1" w:styleId="174">
    <w:name w:val="信息标题 字符"/>
    <w:basedOn w:val="98"/>
    <w:qFormat/>
    <w:uiPriority w:val="0"/>
    <w:rPr>
      <w:rFonts w:asciiTheme="majorHAnsi" w:hAnsiTheme="majorHAnsi" w:eastAsiaTheme="majorEastAsia" w:cstheme="majorBidi"/>
      <w:kern w:val="2"/>
      <w:sz w:val="24"/>
      <w:szCs w:val="24"/>
      <w:shd w:val="pct20" w:color="auto" w:fill="auto"/>
    </w:rPr>
  </w:style>
  <w:style w:type="character" w:customStyle="1" w:styleId="175">
    <w:name w:val="HTML 预设格式 字符"/>
    <w:basedOn w:val="98"/>
    <w:link w:val="80"/>
    <w:qFormat/>
    <w:uiPriority w:val="0"/>
    <w:rPr>
      <w:rFonts w:ascii="Arial" w:hAnsi="Arial" w:eastAsia="宋体" w:cs="Times New Roman"/>
      <w:sz w:val="19"/>
      <w:szCs w:val="19"/>
      <w:lang w:val="zh-CN"/>
    </w:rPr>
  </w:style>
  <w:style w:type="character" w:customStyle="1" w:styleId="176">
    <w:name w:val="标题 字符"/>
    <w:basedOn w:val="98"/>
    <w:link w:val="84"/>
    <w:qFormat/>
    <w:uiPriority w:val="0"/>
    <w:rPr>
      <w:rFonts w:ascii="Arial" w:hAnsi="Arial" w:eastAsia="宋体" w:cs="Times New Roman"/>
      <w:b/>
      <w:bCs/>
      <w:kern w:val="2"/>
      <w:sz w:val="32"/>
      <w:szCs w:val="32"/>
      <w:lang w:val="zh-CN"/>
    </w:rPr>
  </w:style>
  <w:style w:type="character" w:customStyle="1" w:styleId="177">
    <w:name w:val="正文文本首行缩进 字符"/>
    <w:basedOn w:val="164"/>
    <w:link w:val="86"/>
    <w:qFormat/>
    <w:uiPriority w:val="0"/>
    <w:rPr>
      <w:rFonts w:ascii="Times New Roman" w:hAnsi="Times New Roman" w:eastAsia="宋体" w:cs="Times New Roman"/>
      <w:kern w:val="2"/>
      <w:sz w:val="24"/>
      <w:szCs w:val="24"/>
    </w:rPr>
  </w:style>
  <w:style w:type="character" w:customStyle="1" w:styleId="178">
    <w:name w:val="正文文本首行缩进 2 字符"/>
    <w:basedOn w:val="147"/>
    <w:link w:val="87"/>
    <w:qFormat/>
    <w:uiPriority w:val="0"/>
    <w:rPr>
      <w:rFonts w:ascii="Times New Roman" w:hAnsi="Times New Roman" w:eastAsia="宋体" w:cs="Times New Roman"/>
      <w:kern w:val="2"/>
      <w:sz w:val="28"/>
      <w:szCs w:val="24"/>
      <w:lang w:val="zh-CN"/>
    </w:rPr>
  </w:style>
  <w:style w:type="character" w:customStyle="1" w:styleId="179">
    <w:name w:val="宏文本 字符1"/>
    <w:link w:val="2"/>
    <w:qFormat/>
    <w:uiPriority w:val="0"/>
    <w:rPr>
      <w:rFonts w:ascii="Courier New" w:hAnsi="Courier New" w:eastAsia="宋体" w:cs="Times New Roman"/>
      <w:kern w:val="2"/>
      <w:sz w:val="24"/>
      <w:szCs w:val="24"/>
      <w:lang w:bidi="he-IL"/>
    </w:rPr>
  </w:style>
  <w:style w:type="character" w:customStyle="1" w:styleId="180">
    <w:name w:val="标题 1 字符2"/>
    <w:autoRedefine/>
    <w:qFormat/>
    <w:uiPriority w:val="0"/>
    <w:rPr>
      <w:rFonts w:eastAsia="黑体"/>
      <w:b/>
      <w:bCs/>
      <w:color w:val="000000"/>
      <w:kern w:val="44"/>
      <w:sz w:val="30"/>
      <w:szCs w:val="30"/>
    </w:rPr>
  </w:style>
  <w:style w:type="character" w:customStyle="1" w:styleId="181">
    <w:name w:val="标题 2 字符2"/>
    <w:link w:val="4"/>
    <w:qFormat/>
    <w:uiPriority w:val="0"/>
    <w:rPr>
      <w:rFonts w:ascii="Calibri Light" w:hAnsi="Calibri Light" w:eastAsia="宋体" w:cs="Times New Roman"/>
      <w:b/>
      <w:bCs/>
      <w:kern w:val="2"/>
      <w:sz w:val="32"/>
      <w:szCs w:val="32"/>
    </w:rPr>
  </w:style>
  <w:style w:type="character" w:customStyle="1" w:styleId="182">
    <w:name w:val="标题 3 字符2"/>
    <w:link w:val="5"/>
    <w:qFormat/>
    <w:uiPriority w:val="0"/>
    <w:rPr>
      <w:rFonts w:ascii="Arial" w:hAnsi="Arial" w:eastAsia="宋体" w:cs="Times New Roman"/>
      <w:b/>
      <w:bCs/>
      <w:kern w:val="2"/>
      <w:sz w:val="32"/>
      <w:szCs w:val="32"/>
      <w:lang w:val="zh-CN"/>
    </w:rPr>
  </w:style>
  <w:style w:type="character" w:customStyle="1" w:styleId="183">
    <w:name w:val="标题 4 字符2"/>
    <w:link w:val="6"/>
    <w:qFormat/>
    <w:uiPriority w:val="0"/>
    <w:rPr>
      <w:rFonts w:ascii="Arial" w:hAnsi="Arial" w:eastAsia="黑体" w:cs="Times New Roman"/>
      <w:b/>
      <w:bCs/>
      <w:kern w:val="2"/>
      <w:sz w:val="28"/>
      <w:szCs w:val="28"/>
      <w:lang w:val="zh-CN"/>
    </w:rPr>
  </w:style>
  <w:style w:type="character" w:customStyle="1" w:styleId="184">
    <w:name w:val="标题 9 字符1"/>
    <w:link w:val="11"/>
    <w:qFormat/>
    <w:uiPriority w:val="0"/>
    <w:rPr>
      <w:rFonts w:ascii="Arial" w:hAnsi="Arial" w:eastAsia="黑体" w:cs="Times New Roman"/>
      <w:color w:val="000000"/>
      <w:kern w:val="2"/>
      <w:sz w:val="24"/>
      <w:szCs w:val="21"/>
    </w:rPr>
  </w:style>
  <w:style w:type="character" w:customStyle="1" w:styleId="185">
    <w:name w:val="列表 3 字符1"/>
    <w:link w:val="12"/>
    <w:qFormat/>
    <w:uiPriority w:val="99"/>
    <w:rPr>
      <w:rFonts w:ascii="Arial" w:hAnsi="Arial" w:eastAsia="宋体" w:cs="Times New Roman"/>
      <w:kern w:val="2"/>
      <w:sz w:val="24"/>
      <w:szCs w:val="24"/>
      <w:lang w:val="zh-CN"/>
    </w:rPr>
  </w:style>
  <w:style w:type="character" w:customStyle="1" w:styleId="186">
    <w:name w:val="注释标题 字符1"/>
    <w:link w:val="16"/>
    <w:qFormat/>
    <w:uiPriority w:val="0"/>
    <w:rPr>
      <w:rFonts w:ascii="Times New Roman" w:hAnsi="Times New Roman" w:eastAsia="宋体" w:cs="Times New Roman"/>
      <w:kern w:val="2"/>
      <w:sz w:val="21"/>
      <w:lang w:val="zh-CN" w:bidi="he-IL"/>
    </w:rPr>
  </w:style>
  <w:style w:type="character" w:customStyle="1" w:styleId="187">
    <w:name w:val="电子邮件签名 字符1"/>
    <w:link w:val="19"/>
    <w:qFormat/>
    <w:uiPriority w:val="0"/>
    <w:rPr>
      <w:rFonts w:ascii="Times New Roman" w:hAnsi="Times New Roman" w:eastAsia="宋体" w:cs="Times New Roman"/>
      <w:spacing w:val="20"/>
      <w:sz w:val="24"/>
      <w:szCs w:val="24"/>
      <w:lang w:val="zh-CN"/>
    </w:rPr>
  </w:style>
  <w:style w:type="character" w:customStyle="1" w:styleId="188">
    <w:name w:val="正文缩进 字符5"/>
    <w:qFormat/>
    <w:uiPriority w:val="0"/>
    <w:rPr>
      <w:rFonts w:ascii="Arial" w:hAnsi="Arial" w:cs="Arial"/>
      <w:spacing w:val="10"/>
      <w:kern w:val="2"/>
      <w:sz w:val="24"/>
    </w:rPr>
  </w:style>
  <w:style w:type="character" w:customStyle="1" w:styleId="189">
    <w:name w:val="题注 字符1"/>
    <w:link w:val="22"/>
    <w:autoRedefine/>
    <w:qFormat/>
    <w:uiPriority w:val="0"/>
    <w:rPr>
      <w:rFonts w:ascii="Arial" w:hAnsi="Arial" w:eastAsia="黑体" w:cs="Times New Roman"/>
      <w:kern w:val="2"/>
      <w:lang w:val="zh-CN"/>
    </w:rPr>
  </w:style>
  <w:style w:type="character" w:customStyle="1" w:styleId="190">
    <w:name w:val="批注文字 字符3"/>
    <w:autoRedefine/>
    <w:qFormat/>
    <w:locked/>
    <w:uiPriority w:val="0"/>
    <w:rPr>
      <w:rFonts w:ascii="Times New Roman" w:hAnsi="Times New Roman" w:eastAsia="宋体"/>
      <w:sz w:val="24"/>
    </w:rPr>
  </w:style>
  <w:style w:type="character" w:customStyle="1" w:styleId="191">
    <w:name w:val="结束语 字符1"/>
    <w:link w:val="32"/>
    <w:autoRedefine/>
    <w:qFormat/>
    <w:uiPriority w:val="0"/>
    <w:rPr>
      <w:rFonts w:ascii="Times New Roman" w:hAnsi="Times New Roman" w:eastAsia="宋体" w:cs="Times New Roman"/>
      <w:kern w:val="2"/>
      <w:sz w:val="21"/>
      <w:lang w:val="zh-CN" w:bidi="he-IL"/>
    </w:rPr>
  </w:style>
  <w:style w:type="character" w:customStyle="1" w:styleId="192">
    <w:name w:val="HTML 地址 字符1"/>
    <w:link w:val="41"/>
    <w:autoRedefine/>
    <w:qFormat/>
    <w:uiPriority w:val="0"/>
    <w:rPr>
      <w:rFonts w:ascii="Times New Roman" w:hAnsi="Times New Roman" w:eastAsia="宋体" w:cs="Times New Roman"/>
      <w:i/>
      <w:iCs/>
      <w:spacing w:val="20"/>
      <w:sz w:val="24"/>
      <w:szCs w:val="24"/>
      <w:lang w:val="zh-CN"/>
    </w:rPr>
  </w:style>
  <w:style w:type="character" w:customStyle="1" w:styleId="193">
    <w:name w:val="纯文本 字符2"/>
    <w:autoRedefine/>
    <w:qFormat/>
    <w:uiPriority w:val="0"/>
    <w:rPr>
      <w:rFonts w:ascii="宋体" w:hAnsi="Courier New" w:cs="Courier New"/>
      <w:kern w:val="2"/>
      <w:sz w:val="21"/>
      <w:szCs w:val="21"/>
    </w:rPr>
  </w:style>
  <w:style w:type="character" w:customStyle="1" w:styleId="194">
    <w:name w:val="日期 字符1"/>
    <w:link w:val="50"/>
    <w:qFormat/>
    <w:locked/>
    <w:uiPriority w:val="0"/>
    <w:rPr>
      <w:rFonts w:ascii="Times New Roman" w:hAnsi="Times New Roman" w:eastAsia="宋体" w:cs="Times New Roman"/>
      <w:sz w:val="24"/>
    </w:rPr>
  </w:style>
  <w:style w:type="character" w:customStyle="1" w:styleId="195">
    <w:name w:val="尾注文本 字符1"/>
    <w:link w:val="52"/>
    <w:autoRedefine/>
    <w:qFormat/>
    <w:uiPriority w:val="0"/>
    <w:rPr>
      <w:rFonts w:ascii="Times New Roman" w:hAnsi="Times New Roman" w:eastAsia="宋体" w:cs="Times New Roman"/>
      <w:kern w:val="2"/>
      <w:sz w:val="24"/>
      <w:lang w:val="zh-CN"/>
    </w:rPr>
  </w:style>
  <w:style w:type="character" w:customStyle="1" w:styleId="196">
    <w:name w:val="页脚 字符1"/>
    <w:qFormat/>
    <w:locked/>
    <w:uiPriority w:val="99"/>
    <w:rPr>
      <w:sz w:val="18"/>
    </w:rPr>
  </w:style>
  <w:style w:type="character" w:customStyle="1" w:styleId="197">
    <w:name w:val="签名 字符1"/>
    <w:link w:val="58"/>
    <w:qFormat/>
    <w:uiPriority w:val="0"/>
    <w:rPr>
      <w:rFonts w:ascii="Times New Roman" w:hAnsi="Times New Roman" w:eastAsia="宋体" w:cs="Times New Roman"/>
      <w:kern w:val="2"/>
      <w:sz w:val="21"/>
      <w:lang w:val="zh-CN" w:bidi="he-IL"/>
    </w:rPr>
  </w:style>
  <w:style w:type="character" w:customStyle="1" w:styleId="198">
    <w:name w:val="副标题 字符1"/>
    <w:link w:val="64"/>
    <w:autoRedefine/>
    <w:qFormat/>
    <w:uiPriority w:val="0"/>
    <w:rPr>
      <w:rFonts w:ascii="Cambria" w:hAnsi="Cambria" w:eastAsia="宋体" w:cs="Times New Roman"/>
      <w:i/>
      <w:iCs/>
      <w:color w:val="2DA2BF"/>
      <w:spacing w:val="15"/>
      <w:sz w:val="24"/>
      <w:szCs w:val="24"/>
      <w:lang w:val="zh-CN"/>
    </w:rPr>
  </w:style>
  <w:style w:type="character" w:customStyle="1" w:styleId="199">
    <w:name w:val="脚注文本 字符1"/>
    <w:link w:val="67"/>
    <w:qFormat/>
    <w:uiPriority w:val="0"/>
    <w:rPr>
      <w:rFonts w:ascii="Times New Roman" w:hAnsi="Times New Roman" w:eastAsia="仿宋_GB2312" w:cs="Times New Roman"/>
      <w:kern w:val="2"/>
      <w:sz w:val="18"/>
      <w:lang w:val="zh-CN"/>
    </w:rPr>
  </w:style>
  <w:style w:type="character" w:customStyle="1" w:styleId="200">
    <w:name w:val="TOC 2 字符"/>
    <w:link w:val="74"/>
    <w:autoRedefine/>
    <w:qFormat/>
    <w:uiPriority w:val="39"/>
    <w:rPr>
      <w:rFonts w:ascii="Arial" w:hAnsi="Arial" w:eastAsia="宋体" w:cs="Times New Roman"/>
      <w:smallCaps/>
      <w:kern w:val="2"/>
      <w:lang w:val="zh-CN"/>
    </w:rPr>
  </w:style>
  <w:style w:type="character" w:customStyle="1" w:styleId="201">
    <w:name w:val="信息标题 字符1"/>
    <w:link w:val="79"/>
    <w:autoRedefine/>
    <w:qFormat/>
    <w:uiPriority w:val="0"/>
    <w:rPr>
      <w:rFonts w:ascii="Arial" w:hAnsi="Arial" w:eastAsia="宋体" w:cs="Arial"/>
      <w:kern w:val="2"/>
      <w:sz w:val="24"/>
      <w:szCs w:val="24"/>
      <w:shd w:val="pct20" w:color="auto" w:fill="auto"/>
      <w:lang w:val="zh-CN" w:bidi="he-IL"/>
    </w:rPr>
  </w:style>
  <w:style w:type="character" w:customStyle="1" w:styleId="202">
    <w:name w:val="普通(网站) 字符1"/>
    <w:link w:val="81"/>
    <w:autoRedefine/>
    <w:qFormat/>
    <w:locked/>
    <w:uiPriority w:val="99"/>
    <w:rPr>
      <w:rFonts w:ascii="宋体" w:hAnsi="宋体" w:eastAsia="宋体" w:cs="Times New Roman"/>
      <w:sz w:val="24"/>
    </w:rPr>
  </w:style>
  <w:style w:type="character" w:customStyle="1" w:styleId="203">
    <w:name w:val="列表 3 Char"/>
    <w:autoRedefine/>
    <w:qFormat/>
    <w:uiPriority w:val="0"/>
    <w:rPr>
      <w:rFonts w:ascii="Arial" w:hAnsi="Arial"/>
      <w:sz w:val="21"/>
      <w:szCs w:val="20"/>
    </w:rPr>
  </w:style>
  <w:style w:type="character" w:customStyle="1" w:styleId="204">
    <w:name w:val="Char Char16"/>
    <w:qFormat/>
    <w:uiPriority w:val="0"/>
    <w:rPr>
      <w:rFonts w:eastAsia="宋体"/>
      <w:kern w:val="2"/>
      <w:sz w:val="27"/>
      <w:lang w:val="en-US" w:eastAsia="zh-CN" w:bidi="ar-SA"/>
    </w:rPr>
  </w:style>
  <w:style w:type="character" w:customStyle="1" w:styleId="205">
    <w:name w:val="h Char3"/>
    <w:qFormat/>
    <w:uiPriority w:val="0"/>
    <w:rPr>
      <w:rFonts w:eastAsia="宋体"/>
      <w:sz w:val="18"/>
      <w:lang w:val="en-US" w:eastAsia="zh-CN" w:bidi="ar-SA"/>
    </w:rPr>
  </w:style>
  <w:style w:type="character" w:customStyle="1" w:styleId="206">
    <w:name w:val="Char Char19"/>
    <w:autoRedefine/>
    <w:semiHidden/>
    <w:qFormat/>
    <w:uiPriority w:val="0"/>
    <w:rPr>
      <w:rFonts w:eastAsia="宋体"/>
      <w:kern w:val="2"/>
      <w:sz w:val="27"/>
      <w:lang w:val="en-US" w:eastAsia="zh-CN" w:bidi="ar-SA"/>
    </w:rPr>
  </w:style>
  <w:style w:type="character" w:customStyle="1" w:styleId="207">
    <w:name w:val="Hyperlink2"/>
    <w:autoRedefine/>
    <w:qFormat/>
    <w:uiPriority w:val="0"/>
    <w:rPr>
      <w:color w:val="0000FF"/>
      <w:u w:val="single"/>
    </w:rPr>
  </w:style>
  <w:style w:type="character" w:customStyle="1" w:styleId="208">
    <w:name w:val="Char6 Char"/>
    <w:semiHidden/>
    <w:qFormat/>
    <w:uiPriority w:val="0"/>
    <w:rPr>
      <w:rFonts w:eastAsia="宋体"/>
      <w:kern w:val="2"/>
      <w:sz w:val="18"/>
      <w:lang w:val="en-US" w:eastAsia="zh-CN" w:bidi="ar-SA"/>
    </w:rPr>
  </w:style>
  <w:style w:type="character" w:customStyle="1" w:styleId="209">
    <w:name w:val="yangshi-h41"/>
    <w:qFormat/>
    <w:uiPriority w:val="0"/>
    <w:rPr>
      <w:rFonts w:ascii="黑体" w:eastAsia="黑体"/>
      <w:b/>
      <w:bCs/>
      <w:color w:val="000000"/>
      <w:sz w:val="24"/>
      <w:szCs w:val="24"/>
    </w:rPr>
  </w:style>
  <w:style w:type="character" w:customStyle="1" w:styleId="210">
    <w:name w:val="Char Char23"/>
    <w:qFormat/>
    <w:uiPriority w:val="0"/>
    <w:rPr>
      <w:rFonts w:ascii="Arial" w:hAnsi="Arial" w:eastAsia="黑体"/>
      <w:sz w:val="24"/>
      <w:lang w:val="en-US" w:eastAsia="zh-CN" w:bidi="ar-SA"/>
    </w:rPr>
  </w:style>
  <w:style w:type="character" w:customStyle="1" w:styleId="211">
    <w:name w:val="+正文 Char2"/>
    <w:qFormat/>
    <w:uiPriority w:val="0"/>
    <w:rPr>
      <w:rFonts w:eastAsia="宋体"/>
      <w:kern w:val="2"/>
      <w:sz w:val="24"/>
      <w:szCs w:val="28"/>
      <w:lang w:val="en-US" w:eastAsia="zh-CN" w:bidi="ar-SA"/>
    </w:rPr>
  </w:style>
  <w:style w:type="character" w:customStyle="1" w:styleId="212">
    <w:name w:val="样式2 Char Char Char"/>
    <w:qFormat/>
    <w:uiPriority w:val="0"/>
    <w:rPr>
      <w:rFonts w:eastAsia="宋体"/>
      <w:sz w:val="24"/>
      <w:szCs w:val="24"/>
      <w:lang w:val="en-US" w:eastAsia="zh-CN"/>
    </w:rPr>
  </w:style>
  <w:style w:type="character" w:customStyle="1" w:styleId="213">
    <w:name w:val="fieldcontents1"/>
    <w:qFormat/>
    <w:uiPriority w:val="0"/>
    <w:rPr>
      <w:rFonts w:hint="default" w:ascii="Verdana" w:hAnsi="Verdana"/>
      <w:color w:val="000000"/>
      <w:sz w:val="24"/>
      <w:szCs w:val="24"/>
    </w:rPr>
  </w:style>
  <w:style w:type="character" w:customStyle="1" w:styleId="214">
    <w:name w:val="纯文本 Char Char Char Char Char Char"/>
    <w:autoRedefine/>
    <w:qFormat/>
    <w:uiPriority w:val="0"/>
    <w:rPr>
      <w:rFonts w:ascii="宋体" w:hAnsi="Courier New" w:eastAsia="宋体" w:cs="Courier New"/>
      <w:kern w:val="2"/>
      <w:sz w:val="21"/>
      <w:szCs w:val="21"/>
      <w:lang w:val="en-US" w:eastAsia="zh-CN" w:bidi="ar-SA"/>
    </w:rPr>
  </w:style>
  <w:style w:type="character" w:customStyle="1" w:styleId="215">
    <w:name w:val="articlecontent"/>
    <w:qFormat/>
    <w:uiPriority w:val="0"/>
  </w:style>
  <w:style w:type="character" w:customStyle="1" w:styleId="216">
    <w:name w:val="样式 Char Char Char Char Char Char Char Char Char Char Char Char Char Char Char Char Char1"/>
    <w:autoRedefine/>
    <w:qFormat/>
    <w:uiPriority w:val="0"/>
    <w:rPr>
      <w:rFonts w:eastAsia="宋体"/>
      <w:kern w:val="2"/>
      <w:sz w:val="24"/>
      <w:szCs w:val="24"/>
      <w:lang w:val="en-US" w:eastAsia="zh-CN" w:bidi="ar-SA"/>
    </w:rPr>
  </w:style>
  <w:style w:type="character" w:customStyle="1" w:styleId="217">
    <w:name w:val="样式 Char Char Char Char Char Char Char Char Char Char Char Char Char Char Char Char Char Char Char"/>
    <w:qFormat/>
    <w:uiPriority w:val="0"/>
    <w:rPr>
      <w:rFonts w:eastAsia="宋体"/>
      <w:sz w:val="24"/>
      <w:szCs w:val="24"/>
      <w:lang w:val="en-US" w:eastAsia="zh-CN" w:bidi="ar-SA"/>
    </w:rPr>
  </w:style>
  <w:style w:type="character" w:customStyle="1" w:styleId="218">
    <w:name w:val="bigsize1"/>
    <w:qFormat/>
    <w:uiPriority w:val="0"/>
    <w:rPr>
      <w:sz w:val="23"/>
      <w:szCs w:val="23"/>
    </w:rPr>
  </w:style>
  <w:style w:type="character" w:customStyle="1" w:styleId="219">
    <w:name w:val="样式3 Char Char Char Char Char Char Char"/>
    <w:autoRedefine/>
    <w:qFormat/>
    <w:uiPriority w:val="0"/>
    <w:rPr>
      <w:rFonts w:eastAsia="宋体"/>
      <w:sz w:val="24"/>
      <w:szCs w:val="24"/>
      <w:lang w:val="en-US" w:eastAsia="zh-CN" w:bidi="ar-SA"/>
    </w:rPr>
  </w:style>
  <w:style w:type="character" w:customStyle="1" w:styleId="220">
    <w:name w:val="Char Char20"/>
    <w:autoRedefine/>
    <w:qFormat/>
    <w:uiPriority w:val="0"/>
    <w:rPr>
      <w:rFonts w:eastAsia="宋体"/>
      <w:kern w:val="2"/>
      <w:sz w:val="18"/>
      <w:szCs w:val="18"/>
      <w:lang w:val="en-US" w:eastAsia="zh-CN" w:bidi="ar-SA"/>
    </w:rPr>
  </w:style>
  <w:style w:type="character" w:customStyle="1" w:styleId="221">
    <w:name w:val="上标"/>
    <w:qFormat/>
    <w:uiPriority w:val="0"/>
    <w:rPr>
      <w:vertAlign w:val="superscript"/>
      <w:lang w:eastAsia="zh-CN"/>
    </w:rPr>
  </w:style>
  <w:style w:type="character" w:customStyle="1" w:styleId="222">
    <w:name w:val="title-text"/>
    <w:autoRedefine/>
    <w:qFormat/>
    <w:uiPriority w:val="0"/>
  </w:style>
  <w:style w:type="character" w:customStyle="1" w:styleId="223">
    <w:name w:val="Char Char Char Char3"/>
    <w:qFormat/>
    <w:uiPriority w:val="0"/>
    <w:rPr>
      <w:rFonts w:eastAsia="宋体"/>
      <w:kern w:val="2"/>
      <w:sz w:val="18"/>
      <w:szCs w:val="18"/>
      <w:lang w:val="en-US" w:eastAsia="zh-CN" w:bidi="ar-SA"/>
    </w:rPr>
  </w:style>
  <w:style w:type="character" w:customStyle="1" w:styleId="224">
    <w:name w:val="批注框文本 Char1"/>
    <w:autoRedefine/>
    <w:semiHidden/>
    <w:qFormat/>
    <w:uiPriority w:val="0"/>
    <w:rPr>
      <w:kern w:val="2"/>
      <w:sz w:val="18"/>
      <w:szCs w:val="18"/>
    </w:rPr>
  </w:style>
  <w:style w:type="character" w:customStyle="1" w:styleId="225">
    <w:name w:val="表格下方正文 Char1"/>
    <w:qFormat/>
    <w:uiPriority w:val="0"/>
    <w:rPr>
      <w:rFonts w:eastAsia="宋体"/>
      <w:snapToGrid/>
      <w:sz w:val="24"/>
      <w:szCs w:val="24"/>
      <w:lang w:val="en-US" w:eastAsia="zh-CN" w:bidi="ar-SA"/>
    </w:rPr>
  </w:style>
  <w:style w:type="character" w:customStyle="1" w:styleId="226">
    <w:name w:val="标题1.1.1.1.1.1 Char Char1"/>
    <w:qFormat/>
    <w:uiPriority w:val="0"/>
    <w:rPr>
      <w:rFonts w:ascii="Arial" w:hAnsi="Arial" w:eastAsia="黑体"/>
      <w:b/>
      <w:sz w:val="24"/>
      <w:lang w:val="en-US" w:eastAsia="zh-CN" w:bidi="ar-SA"/>
    </w:rPr>
  </w:style>
  <w:style w:type="character" w:customStyle="1" w:styleId="227">
    <w:name w:val="abstract_page_text1"/>
    <w:autoRedefine/>
    <w:qFormat/>
    <w:uiPriority w:val="0"/>
    <w:rPr>
      <w:rFonts w:hint="default" w:ascii="Arial" w:hAnsi="Arial"/>
      <w:color w:val="000000"/>
      <w:sz w:val="16"/>
    </w:rPr>
  </w:style>
  <w:style w:type="character" w:customStyle="1" w:styleId="228">
    <w:name w:val="标题 5 Char1"/>
    <w:autoRedefine/>
    <w:semiHidden/>
    <w:qFormat/>
    <w:uiPriority w:val="0"/>
    <w:rPr>
      <w:rFonts w:eastAsia="宋体"/>
      <w:b/>
      <w:bCs/>
      <w:kern w:val="2"/>
      <w:sz w:val="28"/>
      <w:szCs w:val="28"/>
    </w:rPr>
  </w:style>
  <w:style w:type="character" w:customStyle="1" w:styleId="229">
    <w:name w:val="正文文本缩进 2 Char2"/>
    <w:semiHidden/>
    <w:qFormat/>
    <w:uiPriority w:val="0"/>
  </w:style>
  <w:style w:type="character" w:customStyle="1" w:styleId="230">
    <w:name w:val="正文文本 Char1"/>
    <w:autoRedefine/>
    <w:qFormat/>
    <w:uiPriority w:val="0"/>
    <w:rPr>
      <w:rFonts w:eastAsia="宋体"/>
      <w:sz w:val="21"/>
      <w:lang w:val="en-US" w:eastAsia="zh-CN"/>
    </w:rPr>
  </w:style>
  <w:style w:type="character" w:customStyle="1" w:styleId="231">
    <w:name w:val="Char Char33"/>
    <w:autoRedefine/>
    <w:qFormat/>
    <w:uiPriority w:val="0"/>
    <w:rPr>
      <w:rFonts w:eastAsia="宋体"/>
      <w:kern w:val="2"/>
      <w:sz w:val="16"/>
      <w:szCs w:val="16"/>
      <w:lang w:val="en-US" w:eastAsia="zh-CN" w:bidi="ar-SA"/>
    </w:rPr>
  </w:style>
  <w:style w:type="character" w:customStyle="1" w:styleId="232">
    <w:name w:val="ll"/>
    <w:autoRedefine/>
    <w:qFormat/>
    <w:uiPriority w:val="0"/>
  </w:style>
  <w:style w:type="character" w:customStyle="1" w:styleId="233">
    <w:name w:val="lm1"/>
    <w:qFormat/>
    <w:uiPriority w:val="0"/>
    <w:rPr>
      <w:sz w:val="18"/>
      <w:szCs w:val="18"/>
    </w:rPr>
  </w:style>
  <w:style w:type="character" w:customStyle="1" w:styleId="234">
    <w:name w:val="正文文本 字符1"/>
    <w:qFormat/>
    <w:uiPriority w:val="0"/>
    <w:rPr>
      <w:rFonts w:ascii="Times New Roman" w:hAnsi="Times New Roman" w:eastAsia="宋体"/>
      <w:sz w:val="24"/>
    </w:rPr>
  </w:style>
  <w:style w:type="character" w:customStyle="1" w:styleId="235">
    <w:name w:val="正文首行缩进 2 字符"/>
    <w:qFormat/>
    <w:uiPriority w:val="0"/>
    <w:rPr>
      <w:rFonts w:ascii="Arial" w:hAnsi="Arial" w:eastAsia="宋体"/>
      <w:kern w:val="2"/>
      <w:sz w:val="24"/>
      <w:szCs w:val="24"/>
      <w:lang w:val="en-US" w:eastAsia="zh-CN" w:bidi="ar-SA"/>
    </w:rPr>
  </w:style>
  <w:style w:type="character" w:customStyle="1" w:styleId="236">
    <w:name w:val="表格 Char"/>
    <w:link w:val="133"/>
    <w:qFormat/>
    <w:locked/>
    <w:uiPriority w:val="0"/>
    <w:rPr>
      <w:rFonts w:ascii="Times New Roman" w:hAnsi="Times New Roman" w:eastAsia="宋体" w:cs="Times New Roman"/>
      <w:kern w:val="2"/>
      <w:sz w:val="21"/>
    </w:rPr>
  </w:style>
  <w:style w:type="character" w:customStyle="1" w:styleId="237">
    <w:name w:val="引用 字符"/>
    <w:qFormat/>
    <w:uiPriority w:val="29"/>
    <w:rPr>
      <w:rFonts w:ascii="Arial" w:hAnsi="Arial"/>
      <w:i/>
      <w:iCs/>
      <w:color w:val="404040"/>
      <w:kern w:val="2"/>
      <w:sz w:val="24"/>
      <w:szCs w:val="24"/>
    </w:rPr>
  </w:style>
  <w:style w:type="character" w:customStyle="1" w:styleId="238">
    <w:name w:val="批注文字 字符1"/>
    <w:qFormat/>
    <w:uiPriority w:val="0"/>
    <w:rPr>
      <w:rFonts w:ascii="Times New Roman" w:hAnsi="Times New Roman" w:eastAsia="宋体"/>
      <w:sz w:val="24"/>
    </w:rPr>
  </w:style>
  <w:style w:type="character" w:customStyle="1" w:styleId="239">
    <w:name w:val="H1 Char Char"/>
    <w:qFormat/>
    <w:uiPriority w:val="0"/>
    <w:rPr>
      <w:b/>
      <w:bCs/>
      <w:kern w:val="44"/>
      <w:sz w:val="44"/>
      <w:szCs w:val="44"/>
    </w:rPr>
  </w:style>
  <w:style w:type="character" w:customStyle="1" w:styleId="240">
    <w:name w:val="明显引用 字符"/>
    <w:autoRedefine/>
    <w:qFormat/>
    <w:uiPriority w:val="30"/>
    <w:rPr>
      <w:rFonts w:ascii="Arial" w:hAnsi="Arial"/>
      <w:i/>
      <w:iCs/>
      <w:color w:val="5B9BD5"/>
      <w:kern w:val="2"/>
      <w:sz w:val="24"/>
      <w:szCs w:val="24"/>
    </w:rPr>
  </w:style>
  <w:style w:type="character" w:customStyle="1" w:styleId="241">
    <w:name w:val="表格正文 Char2"/>
    <w:autoRedefine/>
    <w:qFormat/>
    <w:uiPriority w:val="0"/>
    <w:rPr>
      <w:rFonts w:eastAsia="宋体"/>
      <w:kern w:val="2"/>
      <w:sz w:val="21"/>
      <w:szCs w:val="21"/>
      <w:lang w:val="en-US" w:eastAsia="zh-CN" w:bidi="ar-SA"/>
    </w:rPr>
  </w:style>
  <w:style w:type="character" w:customStyle="1" w:styleId="242">
    <w:name w:val="宏文本 Char"/>
    <w:qFormat/>
    <w:uiPriority w:val="0"/>
    <w:rPr>
      <w:rFonts w:ascii="Courier New" w:hAnsi="Courier New" w:cs="Courier New"/>
      <w:kern w:val="2"/>
      <w:sz w:val="24"/>
      <w:szCs w:val="24"/>
    </w:rPr>
  </w:style>
  <w:style w:type="character" w:customStyle="1" w:styleId="243">
    <w:name w:val="注释标题 Char"/>
    <w:autoRedefine/>
    <w:qFormat/>
    <w:uiPriority w:val="0"/>
    <w:rPr>
      <w:kern w:val="2"/>
      <w:sz w:val="21"/>
      <w:szCs w:val="24"/>
    </w:rPr>
  </w:style>
  <w:style w:type="character" w:customStyle="1" w:styleId="244">
    <w:name w:val="电子邮件签名 Char"/>
    <w:qFormat/>
    <w:uiPriority w:val="0"/>
    <w:rPr>
      <w:kern w:val="2"/>
      <w:sz w:val="21"/>
      <w:szCs w:val="24"/>
    </w:rPr>
  </w:style>
  <w:style w:type="character" w:customStyle="1" w:styleId="245">
    <w:name w:val="正文首行缩进 Char Char Char Char Char Char Char Char Char Char Char Char Char Char Char Char Char Char Char Char Char Char Char Char1"/>
    <w:semiHidden/>
    <w:qFormat/>
    <w:uiPriority w:val="99"/>
    <w:rPr>
      <w:rFonts w:eastAsia="仿宋_GB2312"/>
      <w:kern w:val="2"/>
      <w:sz w:val="24"/>
      <w:szCs w:val="24"/>
      <w:lang w:val="en-US" w:eastAsia="zh-CN" w:bidi="ar-SA"/>
    </w:rPr>
  </w:style>
  <w:style w:type="character" w:customStyle="1" w:styleId="246">
    <w:name w:val="正文文本 3 Char1"/>
    <w:semiHidden/>
    <w:qFormat/>
    <w:uiPriority w:val="0"/>
    <w:rPr>
      <w:kern w:val="2"/>
      <w:sz w:val="16"/>
      <w:szCs w:val="16"/>
    </w:rPr>
  </w:style>
  <w:style w:type="character" w:customStyle="1" w:styleId="247">
    <w:name w:val="结束语 Char"/>
    <w:autoRedefine/>
    <w:qFormat/>
    <w:uiPriority w:val="0"/>
    <w:rPr>
      <w:kern w:val="2"/>
      <w:sz w:val="21"/>
      <w:szCs w:val="24"/>
    </w:rPr>
  </w:style>
  <w:style w:type="character" w:customStyle="1" w:styleId="248">
    <w:name w:val="hei1"/>
    <w:autoRedefine/>
    <w:qFormat/>
    <w:uiPriority w:val="0"/>
    <w:rPr>
      <w:color w:val="000000"/>
      <w:sz w:val="18"/>
      <w:szCs w:val="18"/>
      <w:u w:val="none"/>
    </w:rPr>
  </w:style>
  <w:style w:type="character" w:customStyle="1" w:styleId="249">
    <w:name w:val="9p1"/>
    <w:qFormat/>
    <w:uiPriority w:val="0"/>
    <w:rPr>
      <w:sz w:val="18"/>
      <w:szCs w:val="18"/>
    </w:rPr>
  </w:style>
  <w:style w:type="character" w:customStyle="1" w:styleId="250">
    <w:name w:val="HTML 地址 Char"/>
    <w:autoRedefine/>
    <w:qFormat/>
    <w:uiPriority w:val="0"/>
    <w:rPr>
      <w:i/>
      <w:iCs/>
      <w:kern w:val="2"/>
      <w:sz w:val="21"/>
      <w:szCs w:val="24"/>
    </w:rPr>
  </w:style>
  <w:style w:type="character" w:customStyle="1" w:styleId="251">
    <w:name w:val="脚注文本 Char1"/>
    <w:semiHidden/>
    <w:qFormat/>
    <w:uiPriority w:val="0"/>
    <w:rPr>
      <w:kern w:val="2"/>
      <w:sz w:val="18"/>
      <w:szCs w:val="18"/>
    </w:rPr>
  </w:style>
  <w:style w:type="character" w:customStyle="1" w:styleId="252">
    <w:name w:val="正文001 Char1"/>
    <w:qFormat/>
    <w:uiPriority w:val="0"/>
    <w:rPr>
      <w:rFonts w:eastAsia="宋体"/>
      <w:kern w:val="2"/>
      <w:sz w:val="24"/>
      <w:lang w:val="en-US" w:eastAsia="zh-CN" w:bidi="ar-SA"/>
    </w:rPr>
  </w:style>
  <w:style w:type="character" w:customStyle="1" w:styleId="253">
    <w:name w:val="册除格式 Char Char Char"/>
    <w:qFormat/>
    <w:uiPriority w:val="0"/>
    <w:rPr>
      <w:rFonts w:ascii="黑体" w:hAnsi="Arial" w:eastAsia="宋体" w:cs="Arial"/>
      <w:snapToGrid/>
      <w:spacing w:val="4"/>
      <w:kern w:val="18"/>
      <w:sz w:val="24"/>
      <w:szCs w:val="28"/>
      <w:lang w:val="en-US" w:eastAsia="zh-CN" w:bidi="ar-SA"/>
    </w:rPr>
  </w:style>
  <w:style w:type="character" w:customStyle="1" w:styleId="254">
    <w:name w:val="newsbody1"/>
    <w:autoRedefine/>
    <w:qFormat/>
    <w:uiPriority w:val="0"/>
    <w:rPr>
      <w:color w:val="363636"/>
      <w:sz w:val="21"/>
      <w:szCs w:val="21"/>
    </w:rPr>
  </w:style>
  <w:style w:type="character" w:customStyle="1" w:styleId="255">
    <w:name w:val="font2"/>
    <w:autoRedefine/>
    <w:qFormat/>
    <w:uiPriority w:val="0"/>
    <w:rPr>
      <w:sz w:val="21"/>
      <w:szCs w:val="21"/>
    </w:rPr>
  </w:style>
  <w:style w:type="character" w:customStyle="1" w:styleId="256">
    <w:name w:val="签名 Char"/>
    <w:qFormat/>
    <w:uiPriority w:val="0"/>
    <w:rPr>
      <w:kern w:val="2"/>
      <w:sz w:val="21"/>
      <w:szCs w:val="24"/>
    </w:rPr>
  </w:style>
  <w:style w:type="character" w:customStyle="1" w:styleId="257">
    <w:name w:val="z101"/>
    <w:autoRedefine/>
    <w:qFormat/>
    <w:uiPriority w:val="0"/>
    <w:rPr>
      <w:sz w:val="21"/>
      <w:szCs w:val="21"/>
    </w:rPr>
  </w:style>
  <w:style w:type="character" w:customStyle="1" w:styleId="258">
    <w:name w:val="style71"/>
    <w:autoRedefine/>
    <w:qFormat/>
    <w:uiPriority w:val="0"/>
    <w:rPr>
      <w:color w:val="666666"/>
    </w:rPr>
  </w:style>
  <w:style w:type="character" w:customStyle="1" w:styleId="259">
    <w:name w:val="(a正文 Char Char"/>
    <w:qFormat/>
    <w:uiPriority w:val="0"/>
    <w:rPr>
      <w:rFonts w:eastAsia="仿宋_GB2312"/>
      <w:color w:val="000000"/>
      <w:kern w:val="2"/>
      <w:sz w:val="24"/>
      <w:lang w:val="en-US" w:eastAsia="zh-CN" w:bidi="ar-SA"/>
    </w:rPr>
  </w:style>
  <w:style w:type="character" w:customStyle="1" w:styleId="260">
    <w:name w:val="样式 仿宋_GB2312 四号"/>
    <w:autoRedefine/>
    <w:qFormat/>
    <w:uiPriority w:val="0"/>
    <w:rPr>
      <w:rFonts w:ascii="仿宋_GB2312" w:hAnsi="仿宋_GB2312" w:eastAsia="仿宋_GB2312"/>
      <w:color w:val="FF0000"/>
      <w:kern w:val="2"/>
      <w:sz w:val="24"/>
      <w:szCs w:val="21"/>
      <w:lang w:val="en-US" w:eastAsia="zh-CN" w:bidi="ar-SA"/>
    </w:rPr>
  </w:style>
  <w:style w:type="character" w:customStyle="1" w:styleId="261">
    <w:name w:val="样式 仿宋_GB2312 (符号) 宋体 四号"/>
    <w:autoRedefine/>
    <w:qFormat/>
    <w:uiPriority w:val="0"/>
    <w:rPr>
      <w:rFonts w:ascii="仿宋_GB2312" w:hAnsi="仿宋_GB2312" w:eastAsia="仿宋_GB2312"/>
      <w:sz w:val="24"/>
    </w:rPr>
  </w:style>
  <w:style w:type="character" w:customStyle="1" w:styleId="262">
    <w:name w:val="普通文字2 Char"/>
    <w:autoRedefine/>
    <w:qFormat/>
    <w:uiPriority w:val="0"/>
    <w:rPr>
      <w:rFonts w:ascii="宋体" w:hAnsi="Courier New" w:eastAsia="宋体"/>
      <w:kern w:val="2"/>
      <w:sz w:val="21"/>
      <w:lang w:val="en-US" w:eastAsia="zh-CN" w:bidi="ar-SA"/>
    </w:rPr>
  </w:style>
  <w:style w:type="character" w:customStyle="1" w:styleId="263">
    <w:name w:val="信息标题 Char"/>
    <w:qFormat/>
    <w:uiPriority w:val="0"/>
    <w:rPr>
      <w:rFonts w:ascii="Calibri Light" w:hAnsi="Calibri Light" w:eastAsia="宋体" w:cs="Times New Roman"/>
      <w:kern w:val="2"/>
      <w:sz w:val="24"/>
      <w:szCs w:val="24"/>
      <w:shd w:val="pct20" w:color="auto" w:fill="auto"/>
    </w:rPr>
  </w:style>
  <w:style w:type="character" w:customStyle="1" w:styleId="264">
    <w:name w:val="图表名 Char Char"/>
    <w:qFormat/>
    <w:uiPriority w:val="0"/>
    <w:rPr>
      <w:rFonts w:eastAsia="黑体"/>
      <w:b/>
      <w:kern w:val="2"/>
      <w:sz w:val="21"/>
      <w:lang w:val="en-US" w:eastAsia="zh-CN" w:bidi="ar-SA"/>
    </w:rPr>
  </w:style>
  <w:style w:type="character" w:customStyle="1" w:styleId="265">
    <w:name w:val="样式 标题 1 + (中文) 黑体 Char Char"/>
    <w:qFormat/>
    <w:uiPriority w:val="0"/>
    <w:rPr>
      <w:rFonts w:eastAsia="黑体"/>
      <w:b/>
      <w:bCs/>
      <w:kern w:val="44"/>
      <w:sz w:val="36"/>
      <w:szCs w:val="44"/>
      <w:lang w:val="en-US" w:eastAsia="zh-CN" w:bidi="ar-SA"/>
    </w:rPr>
  </w:style>
  <w:style w:type="character" w:customStyle="1" w:styleId="266">
    <w:name w:val="标题4 Char"/>
    <w:autoRedefine/>
    <w:qFormat/>
    <w:locked/>
    <w:uiPriority w:val="0"/>
    <w:rPr>
      <w:rFonts w:ascii="Arial" w:hAnsi="Arial"/>
      <w:kern w:val="2"/>
      <w:sz w:val="21"/>
    </w:rPr>
  </w:style>
  <w:style w:type="character" w:customStyle="1" w:styleId="267">
    <w:name w:val="hangju"/>
    <w:qFormat/>
    <w:uiPriority w:val="0"/>
  </w:style>
  <w:style w:type="character" w:customStyle="1" w:styleId="268">
    <w:name w:val="txt1"/>
    <w:qFormat/>
    <w:uiPriority w:val="0"/>
    <w:rPr>
      <w:rFonts w:hint="default" w:ascii="ˎ̥" w:hAnsi="ˎ̥" w:eastAsia="仿宋_GB2312"/>
      <w:bCs/>
      <w:color w:val="2255BB"/>
      <w:kern w:val="2"/>
      <w:sz w:val="24"/>
      <w:szCs w:val="24"/>
      <w:lang w:val="en-US" w:eastAsia="zh-CN" w:bidi="ar-SA"/>
    </w:rPr>
  </w:style>
  <w:style w:type="character" w:customStyle="1" w:styleId="269">
    <w:name w:val="正文01 Char"/>
    <w:qFormat/>
    <w:uiPriority w:val="0"/>
    <w:rPr>
      <w:kern w:val="2"/>
      <w:sz w:val="24"/>
      <w:szCs w:val="24"/>
    </w:rPr>
  </w:style>
  <w:style w:type="character" w:customStyle="1" w:styleId="270">
    <w:name w:val="样式 正文文本正文文字 + (中文) 黑体 加粗 Char Char"/>
    <w:qFormat/>
    <w:uiPriority w:val="0"/>
    <w:rPr>
      <w:rFonts w:eastAsia="黑体"/>
      <w:b/>
      <w:bCs/>
      <w:kern w:val="2"/>
      <w:sz w:val="21"/>
      <w:szCs w:val="24"/>
      <w:lang w:val="en-US" w:eastAsia="zh-CN" w:bidi="ar-SA"/>
    </w:rPr>
  </w:style>
  <w:style w:type="character" w:customStyle="1" w:styleId="271">
    <w:name w:val="表格正文 Char"/>
    <w:link w:val="272"/>
    <w:qFormat/>
    <w:uiPriority w:val="0"/>
    <w:rPr>
      <w:kern w:val="2"/>
      <w:sz w:val="21"/>
      <w:szCs w:val="24"/>
    </w:rPr>
  </w:style>
  <w:style w:type="paragraph" w:customStyle="1" w:styleId="272">
    <w:name w:val="表格正文"/>
    <w:basedOn w:val="1"/>
    <w:link w:val="271"/>
    <w:qFormat/>
    <w:uiPriority w:val="0"/>
    <w:pPr>
      <w:spacing w:line="360" w:lineRule="exact"/>
      <w:jc w:val="center"/>
    </w:pPr>
    <w:rPr>
      <w:rFonts w:asciiTheme="minorHAnsi" w:hAnsiTheme="minorHAnsi" w:eastAsiaTheme="minorEastAsia" w:cstheme="minorBidi"/>
      <w:szCs w:val="24"/>
    </w:rPr>
  </w:style>
  <w:style w:type="character" w:customStyle="1" w:styleId="273">
    <w:name w:val="xl26 Char"/>
    <w:link w:val="140"/>
    <w:qFormat/>
    <w:uiPriority w:val="0"/>
    <w:rPr>
      <w:rFonts w:ascii="宋体" w:hAnsi="宋体" w:eastAsia="宋体" w:cs="Times New Roman"/>
      <w:sz w:val="21"/>
      <w:szCs w:val="21"/>
    </w:rPr>
  </w:style>
  <w:style w:type="character" w:customStyle="1" w:styleId="274">
    <w:name w:val="title31"/>
    <w:autoRedefine/>
    <w:qFormat/>
    <w:uiPriority w:val="0"/>
    <w:rPr>
      <w:rFonts w:hint="eastAsia" w:ascii="宋体" w:hAnsi="宋体" w:eastAsia="宋体"/>
      <w:color w:val="000000"/>
      <w:sz w:val="23"/>
      <w:szCs w:val="23"/>
    </w:rPr>
  </w:style>
  <w:style w:type="character" w:customStyle="1" w:styleId="275">
    <w:name w:val="表 Char"/>
    <w:link w:val="276"/>
    <w:qFormat/>
    <w:uiPriority w:val="0"/>
    <w:rPr>
      <w:rFonts w:ascii="Arial" w:hAnsi="Arial"/>
      <w:spacing w:val="2"/>
      <w:kern w:val="2"/>
      <w:sz w:val="24"/>
      <w:lang w:val="zh-CN"/>
    </w:rPr>
  </w:style>
  <w:style w:type="paragraph" w:customStyle="1" w:styleId="276">
    <w:name w:val="表"/>
    <w:basedOn w:val="1"/>
    <w:link w:val="275"/>
    <w:qFormat/>
    <w:uiPriority w:val="0"/>
    <w:pPr>
      <w:snapToGrid w:val="0"/>
      <w:jc w:val="center"/>
    </w:pPr>
    <w:rPr>
      <w:rFonts w:ascii="Arial" w:hAnsi="Arial" w:eastAsiaTheme="minorEastAsia" w:cstheme="minorBidi"/>
      <w:spacing w:val="2"/>
      <w:sz w:val="24"/>
      <w:szCs w:val="20"/>
      <w:lang w:val="zh-CN"/>
    </w:rPr>
  </w:style>
  <w:style w:type="character" w:customStyle="1" w:styleId="277">
    <w:name w:val="普通文字21 Char"/>
    <w:autoRedefine/>
    <w:qFormat/>
    <w:uiPriority w:val="0"/>
    <w:rPr>
      <w:rFonts w:ascii="宋体" w:hAnsi="Courier New" w:eastAsia="宋体"/>
      <w:kern w:val="2"/>
      <w:sz w:val="21"/>
      <w:lang w:val="en-US" w:eastAsia="zh-CN" w:bidi="ar-SA"/>
    </w:rPr>
  </w:style>
  <w:style w:type="character" w:customStyle="1" w:styleId="278">
    <w:name w:val="居中正文 Char"/>
    <w:link w:val="279"/>
    <w:qFormat/>
    <w:uiPriority w:val="0"/>
    <w:rPr>
      <w:rFonts w:ascii="宋体" w:hAnsi="Arial"/>
      <w:kern w:val="28"/>
      <w:sz w:val="24"/>
      <w:lang w:val="zh-CN"/>
    </w:rPr>
  </w:style>
  <w:style w:type="paragraph" w:customStyle="1" w:styleId="279">
    <w:name w:val="居中正文"/>
    <w:basedOn w:val="86"/>
    <w:link w:val="278"/>
    <w:autoRedefine/>
    <w:qFormat/>
    <w:uiPriority w:val="0"/>
    <w:pPr>
      <w:adjustRightInd w:val="0"/>
      <w:spacing w:before="120" w:after="0" w:line="360" w:lineRule="auto"/>
      <w:ind w:firstLine="0" w:firstLineChars="0"/>
      <w:jc w:val="center"/>
    </w:pPr>
    <w:rPr>
      <w:rFonts w:ascii="宋体" w:hAnsi="Arial" w:eastAsiaTheme="minorEastAsia" w:cstheme="minorBidi"/>
      <w:kern w:val="28"/>
      <w:szCs w:val="20"/>
      <w:lang w:val="zh-CN"/>
    </w:rPr>
  </w:style>
  <w:style w:type="character" w:customStyle="1" w:styleId="280">
    <w:name w:val="my Char"/>
    <w:link w:val="281"/>
    <w:qFormat/>
    <w:uiPriority w:val="0"/>
    <w:rPr>
      <w:sz w:val="24"/>
      <w:szCs w:val="24"/>
    </w:rPr>
  </w:style>
  <w:style w:type="paragraph" w:customStyle="1" w:styleId="281">
    <w:name w:val="my"/>
    <w:link w:val="280"/>
    <w:qFormat/>
    <w:uiPriority w:val="0"/>
    <w:pPr>
      <w:widowControl w:val="0"/>
      <w:spacing w:before="60" w:line="460" w:lineRule="exact"/>
      <w:ind w:firstLine="200" w:firstLineChars="200"/>
    </w:pPr>
    <w:rPr>
      <w:rFonts w:asciiTheme="minorHAnsi" w:hAnsiTheme="minorHAnsi" w:eastAsiaTheme="minorEastAsia" w:cstheme="minorBidi"/>
      <w:sz w:val="24"/>
      <w:szCs w:val="24"/>
      <w:lang w:val="en-US" w:eastAsia="zh-CN" w:bidi="ar-SA"/>
    </w:rPr>
  </w:style>
  <w:style w:type="character" w:customStyle="1" w:styleId="282">
    <w:name w:val="正文001 Char"/>
    <w:link w:val="283"/>
    <w:qFormat/>
    <w:uiPriority w:val="0"/>
    <w:rPr>
      <w:kern w:val="2"/>
      <w:sz w:val="24"/>
    </w:rPr>
  </w:style>
  <w:style w:type="paragraph" w:customStyle="1" w:styleId="283">
    <w:name w:val="正文001"/>
    <w:basedOn w:val="1"/>
    <w:link w:val="282"/>
    <w:autoRedefine/>
    <w:qFormat/>
    <w:uiPriority w:val="0"/>
    <w:pPr>
      <w:spacing w:before="60" w:line="460" w:lineRule="exact"/>
      <w:ind w:firstLine="200" w:firstLineChars="200"/>
    </w:pPr>
    <w:rPr>
      <w:rFonts w:asciiTheme="minorHAnsi" w:hAnsiTheme="minorHAnsi" w:eastAsiaTheme="minorEastAsia" w:cstheme="minorBidi"/>
      <w:sz w:val="24"/>
      <w:szCs w:val="20"/>
    </w:rPr>
  </w:style>
  <w:style w:type="character" w:customStyle="1" w:styleId="284">
    <w:name w:val="标题 4 字符1"/>
    <w:autoRedefine/>
    <w:semiHidden/>
    <w:qFormat/>
    <w:locked/>
    <w:uiPriority w:val="0"/>
    <w:rPr>
      <w:rFonts w:ascii="Arial" w:hAnsi="Arial" w:eastAsia="黑体"/>
      <w:kern w:val="2"/>
      <w:sz w:val="28"/>
      <w:szCs w:val="28"/>
    </w:rPr>
  </w:style>
  <w:style w:type="character" w:customStyle="1" w:styleId="285">
    <w:name w:val="样式1 Char"/>
    <w:link w:val="286"/>
    <w:autoRedefine/>
    <w:qFormat/>
    <w:uiPriority w:val="0"/>
    <w:rPr>
      <w:rFonts w:ascii="Arial" w:hAnsi="Arial" w:eastAsia="仿宋_GB2312"/>
      <w:b/>
      <w:kern w:val="2"/>
      <w:sz w:val="36"/>
      <w:szCs w:val="24"/>
      <w:lang w:val="zh-CN"/>
    </w:rPr>
  </w:style>
  <w:style w:type="paragraph" w:customStyle="1" w:styleId="286">
    <w:name w:val="样式1"/>
    <w:basedOn w:val="1"/>
    <w:link w:val="285"/>
    <w:qFormat/>
    <w:uiPriority w:val="0"/>
    <w:pPr>
      <w:tabs>
        <w:tab w:val="left" w:pos="480"/>
      </w:tabs>
      <w:spacing w:line="360" w:lineRule="auto"/>
      <w:ind w:left="482" w:hanging="482"/>
      <w:jc w:val="center"/>
    </w:pPr>
    <w:rPr>
      <w:rFonts w:ascii="Arial" w:hAnsi="Arial" w:eastAsia="仿宋_GB2312" w:cstheme="minorBidi"/>
      <w:b/>
      <w:sz w:val="36"/>
      <w:szCs w:val="24"/>
      <w:lang w:val="zh-CN"/>
    </w:rPr>
  </w:style>
  <w:style w:type="character" w:customStyle="1" w:styleId="287">
    <w:name w:val="1级标题 Char"/>
    <w:link w:val="288"/>
    <w:qFormat/>
    <w:uiPriority w:val="0"/>
    <w:rPr>
      <w:rFonts w:ascii="Arial" w:hAnsi="Arial"/>
      <w:b/>
      <w:kern w:val="2"/>
      <w:sz w:val="32"/>
      <w:szCs w:val="24"/>
      <w:lang w:val="zh-CN"/>
    </w:rPr>
  </w:style>
  <w:style w:type="paragraph" w:customStyle="1" w:styleId="288">
    <w:name w:val="1级标题"/>
    <w:basedOn w:val="1"/>
    <w:link w:val="287"/>
    <w:autoRedefine/>
    <w:qFormat/>
    <w:uiPriority w:val="0"/>
    <w:pPr>
      <w:spacing w:before="60" w:line="460" w:lineRule="exact"/>
      <w:outlineLvl w:val="0"/>
    </w:pPr>
    <w:rPr>
      <w:rFonts w:ascii="Arial" w:hAnsi="Arial" w:eastAsiaTheme="minorEastAsia" w:cstheme="minorBidi"/>
      <w:b/>
      <w:sz w:val="32"/>
      <w:szCs w:val="24"/>
      <w:lang w:val="zh-CN"/>
    </w:rPr>
  </w:style>
  <w:style w:type="character" w:customStyle="1" w:styleId="289">
    <w:name w:val="表格内容 Char Char"/>
    <w:link w:val="290"/>
    <w:qFormat/>
    <w:uiPriority w:val="0"/>
    <w:rPr>
      <w:rFonts w:ascii="Arial" w:hAnsi="Arial" w:eastAsia="仿宋_GB2312"/>
      <w:sz w:val="24"/>
      <w:lang w:val="zh-CN"/>
    </w:rPr>
  </w:style>
  <w:style w:type="paragraph" w:customStyle="1" w:styleId="290">
    <w:name w:val="表格内容"/>
    <w:basedOn w:val="1"/>
    <w:link w:val="289"/>
    <w:autoRedefine/>
    <w:qFormat/>
    <w:uiPriority w:val="0"/>
    <w:pPr>
      <w:overflowPunct w:val="0"/>
      <w:adjustRightInd w:val="0"/>
      <w:spacing w:before="40" w:after="60" w:line="200" w:lineRule="atLeast"/>
      <w:textAlignment w:val="baseline"/>
    </w:pPr>
    <w:rPr>
      <w:rFonts w:ascii="Arial" w:hAnsi="Arial" w:eastAsia="仿宋_GB2312" w:cstheme="minorBidi"/>
      <w:kern w:val="0"/>
      <w:sz w:val="24"/>
      <w:szCs w:val="20"/>
      <w:lang w:val="zh-CN"/>
    </w:rPr>
  </w:style>
  <w:style w:type="character" w:customStyle="1" w:styleId="291">
    <w:name w:val="表头1 Char"/>
    <w:link w:val="292"/>
    <w:autoRedefine/>
    <w:qFormat/>
    <w:uiPriority w:val="0"/>
    <w:rPr>
      <w:rFonts w:ascii="Arial" w:hAnsi="Arial"/>
      <w:b/>
      <w:bCs/>
      <w:kern w:val="24"/>
      <w:sz w:val="24"/>
      <w:szCs w:val="24"/>
      <w:lang w:val="zh-CN"/>
    </w:rPr>
  </w:style>
  <w:style w:type="paragraph" w:customStyle="1" w:styleId="292">
    <w:name w:val="表头1"/>
    <w:basedOn w:val="1"/>
    <w:link w:val="291"/>
    <w:autoRedefine/>
    <w:qFormat/>
    <w:uiPriority w:val="0"/>
    <w:pPr>
      <w:spacing w:before="50" w:beforeLines="50" w:line="360" w:lineRule="auto"/>
      <w:jc w:val="center"/>
    </w:pPr>
    <w:rPr>
      <w:rFonts w:ascii="Arial" w:hAnsi="Arial" w:eastAsiaTheme="minorEastAsia" w:cstheme="minorBidi"/>
      <w:b/>
      <w:bCs/>
      <w:kern w:val="24"/>
      <w:sz w:val="24"/>
      <w:szCs w:val="24"/>
      <w:lang w:val="zh-CN"/>
    </w:rPr>
  </w:style>
  <w:style w:type="character" w:customStyle="1" w:styleId="293">
    <w:name w:val="标题 3 字符1"/>
    <w:semiHidden/>
    <w:qFormat/>
    <w:uiPriority w:val="0"/>
    <w:rPr>
      <w:rFonts w:ascii="等线" w:hAnsi="等线" w:eastAsia="等线"/>
      <w:b/>
      <w:bCs/>
      <w:kern w:val="2"/>
      <w:sz w:val="32"/>
      <w:szCs w:val="32"/>
    </w:rPr>
  </w:style>
  <w:style w:type="character" w:customStyle="1" w:styleId="294">
    <w:name w:val="表头 Char"/>
    <w:link w:val="295"/>
    <w:qFormat/>
    <w:uiPriority w:val="0"/>
    <w:rPr>
      <w:rFonts w:ascii="Arial" w:hAnsi="Arial" w:eastAsia="黑体"/>
      <w:spacing w:val="-10"/>
      <w:sz w:val="21"/>
      <w:lang w:val="zh-CN"/>
    </w:rPr>
  </w:style>
  <w:style w:type="paragraph" w:customStyle="1" w:styleId="295">
    <w:name w:val="表头"/>
    <w:basedOn w:val="1"/>
    <w:next w:val="1"/>
    <w:link w:val="294"/>
    <w:autoRedefine/>
    <w:qFormat/>
    <w:uiPriority w:val="0"/>
    <w:pPr>
      <w:adjustRightInd w:val="0"/>
      <w:spacing w:line="320" w:lineRule="atLeast"/>
      <w:jc w:val="center"/>
      <w:textAlignment w:val="baseline"/>
    </w:pPr>
    <w:rPr>
      <w:rFonts w:ascii="Arial" w:hAnsi="Arial" w:eastAsia="黑体" w:cstheme="minorBidi"/>
      <w:spacing w:val="-10"/>
      <w:kern w:val="0"/>
      <w:szCs w:val="20"/>
      <w:lang w:val="zh-CN"/>
    </w:rPr>
  </w:style>
  <w:style w:type="character" w:customStyle="1" w:styleId="296">
    <w:name w:val="标题 2 字符1"/>
    <w:semiHidden/>
    <w:qFormat/>
    <w:uiPriority w:val="0"/>
    <w:rPr>
      <w:rFonts w:ascii="等线 Light" w:hAnsi="等线 Light" w:eastAsia="等线 Light" w:cs="Times New Roman"/>
      <w:b/>
      <w:bCs/>
      <w:kern w:val="2"/>
      <w:sz w:val="32"/>
      <w:szCs w:val="32"/>
    </w:rPr>
  </w:style>
  <w:style w:type="character" w:customStyle="1" w:styleId="297">
    <w:name w:val="表格文字 Char"/>
    <w:link w:val="298"/>
    <w:qFormat/>
    <w:uiPriority w:val="0"/>
    <w:rPr>
      <w:rFonts w:ascii="Arial" w:hAnsi="Arial"/>
      <w:kern w:val="2"/>
      <w:sz w:val="21"/>
      <w:lang w:val="zh-CN"/>
    </w:rPr>
  </w:style>
  <w:style w:type="paragraph" w:customStyle="1" w:styleId="298">
    <w:name w:val="表格文字"/>
    <w:basedOn w:val="1"/>
    <w:link w:val="297"/>
    <w:qFormat/>
    <w:uiPriority w:val="0"/>
    <w:pPr>
      <w:spacing w:line="400" w:lineRule="exact"/>
      <w:jc w:val="center"/>
    </w:pPr>
    <w:rPr>
      <w:rFonts w:ascii="Arial" w:hAnsi="Arial" w:eastAsiaTheme="minorEastAsia" w:cstheme="minorBidi"/>
      <w:szCs w:val="20"/>
      <w:lang w:val="zh-CN"/>
    </w:rPr>
  </w:style>
  <w:style w:type="character" w:customStyle="1" w:styleId="299">
    <w:name w:val="样式 居中 Char"/>
    <w:link w:val="300"/>
    <w:qFormat/>
    <w:locked/>
    <w:uiPriority w:val="0"/>
    <w:rPr>
      <w:rFonts w:ascii="宋体" w:hAnsi="宋体" w:cs="宋体"/>
      <w:b/>
    </w:rPr>
  </w:style>
  <w:style w:type="paragraph" w:customStyle="1" w:styleId="300">
    <w:name w:val="样式 居中"/>
    <w:basedOn w:val="1"/>
    <w:link w:val="299"/>
    <w:qFormat/>
    <w:uiPriority w:val="0"/>
    <w:pPr>
      <w:autoSpaceDE w:val="0"/>
      <w:autoSpaceDN w:val="0"/>
      <w:adjustRightInd w:val="0"/>
      <w:spacing w:afterLines="100" w:line="240" w:lineRule="atLeast"/>
      <w:jc w:val="center"/>
    </w:pPr>
    <w:rPr>
      <w:rFonts w:ascii="宋体" w:hAnsi="宋体" w:cs="宋体" w:eastAsiaTheme="minorEastAsia"/>
      <w:b/>
      <w:kern w:val="0"/>
      <w:sz w:val="20"/>
      <w:szCs w:val="20"/>
    </w:rPr>
  </w:style>
  <w:style w:type="character" w:customStyle="1" w:styleId="301">
    <w:name w:val="表格题注 Char Char Char Char"/>
    <w:link w:val="302"/>
    <w:autoRedefine/>
    <w:qFormat/>
    <w:uiPriority w:val="0"/>
    <w:rPr>
      <w:b/>
      <w:kern w:val="2"/>
      <w:sz w:val="24"/>
      <w:szCs w:val="24"/>
    </w:rPr>
  </w:style>
  <w:style w:type="paragraph" w:customStyle="1" w:styleId="302">
    <w:name w:val="表格题注 Char Char Char"/>
    <w:basedOn w:val="21"/>
    <w:link w:val="301"/>
    <w:autoRedefine/>
    <w:qFormat/>
    <w:uiPriority w:val="0"/>
    <w:pPr>
      <w:widowControl w:val="0"/>
      <w:tabs>
        <w:tab w:val="left" w:pos="0"/>
      </w:tabs>
      <w:spacing w:line="360" w:lineRule="auto"/>
      <w:ind w:firstLine="0" w:firstLineChars="200"/>
      <w:jc w:val="center"/>
    </w:pPr>
    <w:rPr>
      <w:rFonts w:asciiTheme="minorHAnsi" w:hAnsiTheme="minorHAnsi" w:eastAsiaTheme="minorEastAsia" w:cstheme="minorBidi"/>
      <w:b/>
      <w:sz w:val="24"/>
      <w:szCs w:val="24"/>
    </w:rPr>
  </w:style>
  <w:style w:type="character" w:customStyle="1" w:styleId="303">
    <w:name w:val="题注 字符"/>
    <w:autoRedefine/>
    <w:semiHidden/>
    <w:qFormat/>
    <w:locked/>
    <w:uiPriority w:val="35"/>
    <w:rPr>
      <w:rFonts w:ascii="Arial" w:hAnsi="Arial" w:eastAsia="黑体" w:cs="Arial"/>
      <w:kern w:val="2"/>
      <w:sz w:val="21"/>
      <w:szCs w:val="22"/>
    </w:rPr>
  </w:style>
  <w:style w:type="character" w:customStyle="1" w:styleId="304">
    <w:name w:val="表格下方正文 Char"/>
    <w:link w:val="305"/>
    <w:qFormat/>
    <w:uiPriority w:val="0"/>
    <w:rPr>
      <w:rFonts w:ascii="Arial" w:hAnsi="Arial"/>
      <w:color w:val="000000"/>
      <w:sz w:val="24"/>
      <w:szCs w:val="24"/>
      <w:lang w:val="zh-CN"/>
    </w:rPr>
  </w:style>
  <w:style w:type="paragraph" w:customStyle="1" w:styleId="305">
    <w:name w:val="表格下方正文"/>
    <w:basedOn w:val="1"/>
    <w:link w:val="304"/>
    <w:qFormat/>
    <w:uiPriority w:val="0"/>
    <w:pPr>
      <w:adjustRightInd w:val="0"/>
      <w:snapToGrid w:val="0"/>
      <w:spacing w:before="300" w:line="460" w:lineRule="exact"/>
      <w:ind w:firstLine="482"/>
    </w:pPr>
    <w:rPr>
      <w:rFonts w:ascii="Arial" w:hAnsi="Arial" w:eastAsiaTheme="minorEastAsia" w:cstheme="minorBidi"/>
      <w:color w:val="000000"/>
      <w:kern w:val="0"/>
      <w:sz w:val="24"/>
      <w:szCs w:val="24"/>
      <w:lang w:val="zh-CN"/>
    </w:rPr>
  </w:style>
  <w:style w:type="character" w:customStyle="1" w:styleId="306">
    <w:name w:val="正文文本缩进 字符1"/>
    <w:semiHidden/>
    <w:qFormat/>
    <w:locked/>
    <w:uiPriority w:val="0"/>
    <w:rPr>
      <w:kern w:val="2"/>
      <w:sz w:val="24"/>
      <w:szCs w:val="24"/>
    </w:rPr>
  </w:style>
  <w:style w:type="character" w:customStyle="1" w:styleId="307">
    <w:name w:val="三级标题 Char"/>
    <w:link w:val="308"/>
    <w:autoRedefine/>
    <w:qFormat/>
    <w:uiPriority w:val="0"/>
    <w:rPr>
      <w:rFonts w:ascii="Arial" w:hAnsi="Arial"/>
      <w:b/>
      <w:color w:val="000000"/>
      <w:sz w:val="24"/>
      <w:szCs w:val="24"/>
      <w:lang w:val="zh-CN"/>
    </w:rPr>
  </w:style>
  <w:style w:type="paragraph" w:customStyle="1" w:styleId="308">
    <w:name w:val="三级标题"/>
    <w:basedOn w:val="1"/>
    <w:link w:val="307"/>
    <w:autoRedefine/>
    <w:qFormat/>
    <w:uiPriority w:val="0"/>
    <w:pPr>
      <w:spacing w:before="300" w:line="460" w:lineRule="exact"/>
      <w:outlineLvl w:val="2"/>
    </w:pPr>
    <w:rPr>
      <w:rFonts w:ascii="Arial" w:hAnsi="Arial" w:eastAsiaTheme="minorEastAsia" w:cstheme="minorBidi"/>
      <w:b/>
      <w:color w:val="000000"/>
      <w:kern w:val="0"/>
      <w:sz w:val="24"/>
      <w:szCs w:val="24"/>
      <w:lang w:val="zh-CN"/>
    </w:rPr>
  </w:style>
  <w:style w:type="character" w:customStyle="1" w:styleId="309">
    <w:name w:val="正文缩进 字符3"/>
    <w:qFormat/>
    <w:uiPriority w:val="0"/>
    <w:rPr>
      <w:rFonts w:ascii="Arial" w:hAnsi="Arial" w:eastAsia="宋体" w:cs="Arial"/>
      <w:spacing w:val="10"/>
      <w:kern w:val="2"/>
      <w:sz w:val="24"/>
      <w:lang w:val="en-US" w:eastAsia="zh-CN" w:bidi="ar-SA"/>
    </w:rPr>
  </w:style>
  <w:style w:type="character" w:customStyle="1" w:styleId="310">
    <w:name w:val="二级标题 Char"/>
    <w:link w:val="311"/>
    <w:autoRedefine/>
    <w:qFormat/>
    <w:uiPriority w:val="0"/>
    <w:rPr>
      <w:rFonts w:ascii="Arial" w:hAnsi="Arial"/>
      <w:b/>
      <w:kern w:val="2"/>
      <w:sz w:val="28"/>
      <w:szCs w:val="24"/>
      <w:lang w:val="zh-CN"/>
    </w:rPr>
  </w:style>
  <w:style w:type="paragraph" w:customStyle="1" w:styleId="311">
    <w:name w:val="二级标题"/>
    <w:basedOn w:val="1"/>
    <w:link w:val="310"/>
    <w:autoRedefine/>
    <w:qFormat/>
    <w:uiPriority w:val="0"/>
    <w:pPr>
      <w:spacing w:before="60" w:line="460" w:lineRule="exact"/>
      <w:outlineLvl w:val="1"/>
    </w:pPr>
    <w:rPr>
      <w:rFonts w:ascii="Arial" w:hAnsi="Arial" w:eastAsiaTheme="minorEastAsia" w:cstheme="minorBidi"/>
      <w:b/>
      <w:sz w:val="28"/>
      <w:szCs w:val="24"/>
      <w:lang w:val="zh-CN"/>
    </w:rPr>
  </w:style>
  <w:style w:type="character" w:customStyle="1" w:styleId="312">
    <w:name w:val="标题 1 字符1"/>
    <w:autoRedefine/>
    <w:qFormat/>
    <w:uiPriority w:val="0"/>
    <w:rPr>
      <w:rFonts w:ascii="等线" w:hAnsi="等线" w:eastAsia="等线"/>
      <w:b/>
      <w:bCs/>
      <w:kern w:val="44"/>
      <w:sz w:val="44"/>
      <w:szCs w:val="44"/>
    </w:rPr>
  </w:style>
  <w:style w:type="character" w:customStyle="1" w:styleId="313">
    <w:name w:val="正文1 Char1"/>
    <w:link w:val="314"/>
    <w:autoRedefine/>
    <w:qFormat/>
    <w:uiPriority w:val="0"/>
    <w:rPr>
      <w:rFonts w:ascii="Arial" w:hAnsi="Arial"/>
      <w:kern w:val="2"/>
      <w:sz w:val="24"/>
      <w:lang w:val="zh-CN"/>
    </w:rPr>
  </w:style>
  <w:style w:type="paragraph" w:customStyle="1" w:styleId="314">
    <w:name w:val="正文1"/>
    <w:basedOn w:val="1"/>
    <w:link w:val="313"/>
    <w:qFormat/>
    <w:uiPriority w:val="0"/>
    <w:pPr>
      <w:snapToGrid w:val="0"/>
      <w:spacing w:line="500" w:lineRule="atLeast"/>
      <w:ind w:firstLine="567"/>
    </w:pPr>
    <w:rPr>
      <w:rFonts w:ascii="Arial" w:hAnsi="Arial" w:eastAsiaTheme="minorEastAsia" w:cstheme="minorBidi"/>
      <w:sz w:val="24"/>
      <w:szCs w:val="20"/>
      <w:lang w:val="zh-CN"/>
    </w:rPr>
  </w:style>
  <w:style w:type="character" w:customStyle="1" w:styleId="315">
    <w:name w:val="B图号 Char"/>
    <w:link w:val="316"/>
    <w:qFormat/>
    <w:uiPriority w:val="0"/>
    <w:rPr>
      <w:b/>
      <w:bCs/>
      <w:kern w:val="2"/>
      <w:sz w:val="21"/>
      <w:szCs w:val="21"/>
    </w:rPr>
  </w:style>
  <w:style w:type="paragraph" w:customStyle="1" w:styleId="316">
    <w:name w:val="B图号"/>
    <w:basedOn w:val="35"/>
    <w:link w:val="315"/>
    <w:qFormat/>
    <w:uiPriority w:val="0"/>
    <w:pPr>
      <w:spacing w:after="0" w:line="360" w:lineRule="auto"/>
      <w:ind w:left="0" w:leftChars="0"/>
      <w:jc w:val="center"/>
      <w:outlineLvl w:val="5"/>
    </w:pPr>
    <w:rPr>
      <w:rFonts w:asciiTheme="minorHAnsi" w:hAnsiTheme="minorHAnsi" w:eastAsiaTheme="minorEastAsia" w:cstheme="minorBidi"/>
      <w:b/>
      <w:bCs/>
      <w:kern w:val="2"/>
      <w:sz w:val="21"/>
      <w:szCs w:val="21"/>
    </w:rPr>
  </w:style>
  <w:style w:type="character" w:customStyle="1" w:styleId="317">
    <w:name w:val="表格文字2 Char"/>
    <w:link w:val="318"/>
    <w:autoRedefine/>
    <w:qFormat/>
    <w:uiPriority w:val="0"/>
    <w:rPr>
      <w:rFonts w:ascii="宋体" w:hAnsi="Arial"/>
      <w:kern w:val="2"/>
      <w:sz w:val="21"/>
      <w:szCs w:val="24"/>
      <w:lang w:val="zh-CN"/>
    </w:rPr>
  </w:style>
  <w:style w:type="paragraph" w:customStyle="1" w:styleId="318">
    <w:name w:val="表格文字2"/>
    <w:basedOn w:val="1"/>
    <w:link w:val="317"/>
    <w:autoRedefine/>
    <w:qFormat/>
    <w:uiPriority w:val="0"/>
    <w:pPr>
      <w:keepNext/>
      <w:keepLines/>
      <w:tabs>
        <w:tab w:val="left" w:pos="0"/>
        <w:tab w:val="left" w:pos="277"/>
        <w:tab w:val="left" w:pos="600"/>
        <w:tab w:val="left" w:pos="780"/>
        <w:tab w:val="left" w:pos="2517"/>
      </w:tabs>
      <w:autoSpaceDE w:val="0"/>
      <w:autoSpaceDN w:val="0"/>
      <w:adjustRightInd w:val="0"/>
      <w:spacing w:before="60"/>
      <w:jc w:val="center"/>
      <w:textAlignment w:val="baseline"/>
    </w:pPr>
    <w:rPr>
      <w:rFonts w:ascii="宋体" w:hAnsi="Arial" w:eastAsiaTheme="minorEastAsia" w:cstheme="minorBidi"/>
      <w:szCs w:val="24"/>
      <w:lang w:val="zh-CN"/>
    </w:rPr>
  </w:style>
  <w:style w:type="character" w:customStyle="1" w:styleId="319">
    <w:name w:val="0表X Char"/>
    <w:link w:val="320"/>
    <w:autoRedefine/>
    <w:qFormat/>
    <w:uiPriority w:val="0"/>
    <w:rPr>
      <w:b/>
      <w:kern w:val="2"/>
      <w:sz w:val="21"/>
      <w:szCs w:val="21"/>
    </w:rPr>
  </w:style>
  <w:style w:type="paragraph" w:customStyle="1" w:styleId="320">
    <w:name w:val="0表X"/>
    <w:basedOn w:val="6"/>
    <w:link w:val="319"/>
    <w:qFormat/>
    <w:uiPriority w:val="0"/>
    <w:pPr>
      <w:tabs>
        <w:tab w:val="left" w:pos="780"/>
        <w:tab w:val="left" w:pos="864"/>
      </w:tabs>
      <w:adjustRightInd w:val="0"/>
      <w:snapToGrid w:val="0"/>
      <w:spacing w:before="0" w:after="0" w:line="360" w:lineRule="auto"/>
      <w:ind w:left="780" w:leftChars="200" w:hanging="360" w:hangingChars="200"/>
      <w:jc w:val="center"/>
    </w:pPr>
    <w:rPr>
      <w:rFonts w:asciiTheme="minorHAnsi" w:hAnsiTheme="minorHAnsi" w:eastAsiaTheme="minorEastAsia" w:cstheme="minorBidi"/>
      <w:bCs w:val="0"/>
      <w:sz w:val="21"/>
      <w:szCs w:val="21"/>
      <w:lang w:val="en-US"/>
    </w:rPr>
  </w:style>
  <w:style w:type="character" w:customStyle="1" w:styleId="321">
    <w:name w:val="标头 Char"/>
    <w:link w:val="322"/>
    <w:qFormat/>
    <w:uiPriority w:val="0"/>
    <w:rPr>
      <w:rFonts w:ascii="Arial" w:hAnsi="Arial" w:eastAsia="黑体" w:cs="Arial"/>
      <w:kern w:val="2"/>
      <w:sz w:val="21"/>
      <w:szCs w:val="21"/>
    </w:rPr>
  </w:style>
  <w:style w:type="paragraph" w:customStyle="1" w:styleId="322">
    <w:name w:val="标头"/>
    <w:basedOn w:val="1"/>
    <w:link w:val="321"/>
    <w:autoRedefine/>
    <w:qFormat/>
    <w:uiPriority w:val="0"/>
    <w:pPr>
      <w:spacing w:line="360" w:lineRule="auto"/>
      <w:jc w:val="center"/>
    </w:pPr>
    <w:rPr>
      <w:rFonts w:ascii="Arial" w:hAnsi="Arial" w:eastAsia="黑体" w:cs="Arial"/>
    </w:rPr>
  </w:style>
  <w:style w:type="character" w:customStyle="1" w:styleId="323">
    <w:name w:val="正文缩进 Char3"/>
    <w:autoRedefine/>
    <w:qFormat/>
    <w:uiPriority w:val="0"/>
    <w:rPr>
      <w:rFonts w:ascii="Arial Narrow" w:hAnsi="Arial Narrow" w:eastAsia="宋体"/>
      <w:kern w:val="2"/>
      <w:sz w:val="24"/>
      <w:lang w:val="en-US" w:eastAsia="zh-CN" w:bidi="ar-SA"/>
    </w:rPr>
  </w:style>
  <w:style w:type="character" w:customStyle="1" w:styleId="324">
    <w:name w:val="样式3 Char"/>
    <w:link w:val="325"/>
    <w:qFormat/>
    <w:uiPriority w:val="0"/>
    <w:rPr>
      <w:rFonts w:ascii="Arial" w:hAnsi="Arial"/>
      <w:b/>
      <w:bCs/>
      <w:sz w:val="24"/>
      <w:szCs w:val="24"/>
      <w:lang w:val="zh-CN"/>
    </w:rPr>
  </w:style>
  <w:style w:type="paragraph" w:customStyle="1" w:styleId="325">
    <w:name w:val="样式3"/>
    <w:basedOn w:val="5"/>
    <w:link w:val="324"/>
    <w:qFormat/>
    <w:uiPriority w:val="0"/>
    <w:pPr>
      <w:keepNext w:val="0"/>
      <w:keepLines w:val="0"/>
      <w:tabs>
        <w:tab w:val="left" w:pos="71"/>
        <w:tab w:val="left" w:pos="5775"/>
      </w:tabs>
      <w:spacing w:before="0" w:after="0" w:line="360" w:lineRule="auto"/>
      <w:ind w:firstLine="482" w:firstLineChars="200"/>
      <w:outlineLvl w:val="9"/>
    </w:pPr>
    <w:rPr>
      <w:rFonts w:eastAsiaTheme="minorEastAsia" w:cstheme="minorBidi"/>
      <w:kern w:val="0"/>
      <w:sz w:val="24"/>
      <w:szCs w:val="24"/>
    </w:rPr>
  </w:style>
  <w:style w:type="character" w:customStyle="1" w:styleId="326">
    <w:name w:val="正文000000000000000 宋体 小四 黑色 首行缩进:  0.85 厘米 行距: 固定值 22 磅 Char"/>
    <w:link w:val="327"/>
    <w:qFormat/>
    <w:uiPriority w:val="0"/>
    <w:rPr>
      <w:rFonts w:cs="宋体"/>
      <w:color w:val="000000"/>
      <w:kern w:val="2"/>
      <w:sz w:val="24"/>
      <w:szCs w:val="24"/>
    </w:rPr>
  </w:style>
  <w:style w:type="paragraph" w:customStyle="1" w:styleId="327">
    <w:name w:val="正文000000000000000 宋体 小四 黑色 首行缩进:  0.85 厘米 行距: 固定值 22 磅"/>
    <w:basedOn w:val="1"/>
    <w:link w:val="326"/>
    <w:qFormat/>
    <w:uiPriority w:val="0"/>
    <w:pPr>
      <w:spacing w:line="460" w:lineRule="exact"/>
      <w:ind w:firstLine="200" w:firstLineChars="200"/>
    </w:pPr>
    <w:rPr>
      <w:rFonts w:cs="宋体" w:asciiTheme="minorHAnsi" w:hAnsiTheme="minorHAnsi" w:eastAsiaTheme="minorEastAsia"/>
      <w:color w:val="000000"/>
      <w:sz w:val="24"/>
      <w:szCs w:val="24"/>
    </w:rPr>
  </w:style>
  <w:style w:type="character" w:customStyle="1" w:styleId="328">
    <w:name w:val="未处理的提及1"/>
    <w:autoRedefine/>
    <w:unhideWhenUsed/>
    <w:qFormat/>
    <w:uiPriority w:val="99"/>
    <w:rPr>
      <w:color w:val="605E5C"/>
      <w:shd w:val="clear" w:color="auto" w:fill="E1DFDD"/>
    </w:rPr>
  </w:style>
  <w:style w:type="character" w:customStyle="1" w:styleId="329">
    <w:name w:val="信息表 Char"/>
    <w:link w:val="330"/>
    <w:qFormat/>
    <w:uiPriority w:val="0"/>
    <w:rPr>
      <w:rFonts w:eastAsia="仿宋_GB2312"/>
      <w:kern w:val="2"/>
      <w:sz w:val="22"/>
      <w:szCs w:val="22"/>
    </w:rPr>
  </w:style>
  <w:style w:type="paragraph" w:customStyle="1" w:styleId="330">
    <w:name w:val="信息表"/>
    <w:next w:val="1"/>
    <w:link w:val="329"/>
    <w:qFormat/>
    <w:uiPriority w:val="0"/>
    <w:pPr>
      <w:jc w:val="both"/>
    </w:pPr>
    <w:rPr>
      <w:rFonts w:eastAsia="仿宋_GB2312" w:asciiTheme="minorHAnsi" w:hAnsiTheme="minorHAnsi" w:cstheme="minorBidi"/>
      <w:kern w:val="2"/>
      <w:sz w:val="22"/>
      <w:szCs w:val="22"/>
      <w:lang w:val="en-US" w:eastAsia="zh-CN" w:bidi="ar-SA"/>
    </w:rPr>
  </w:style>
  <w:style w:type="character" w:customStyle="1" w:styleId="331">
    <w:name w:val="表标题... Char"/>
    <w:qFormat/>
    <w:uiPriority w:val="0"/>
    <w:rPr>
      <w:rFonts w:ascii="Arial" w:hAnsi="Arial"/>
      <w:b/>
      <w:color w:val="800080"/>
      <w:kern w:val="2"/>
      <w:sz w:val="24"/>
    </w:rPr>
  </w:style>
  <w:style w:type="character" w:customStyle="1" w:styleId="332">
    <w:name w:val="Default Char"/>
    <w:link w:val="148"/>
    <w:qFormat/>
    <w:uiPriority w:val="99"/>
    <w:rPr>
      <w:rFonts w:ascii="FZXiaoBiaoSong-B05" w:hAnsi="FZXiaoBiaoSong-B05" w:cs="FZXiaoBiaoSong-B05"/>
      <w:color w:val="000000"/>
      <w:sz w:val="24"/>
      <w:szCs w:val="24"/>
    </w:rPr>
  </w:style>
  <w:style w:type="character" w:customStyle="1" w:styleId="333">
    <w:name w:val="样式 标题 3标题 3 Char标题 一小节标题头条标题1.1.1小标题3h33rd levelH3l3... Char"/>
    <w:link w:val="334"/>
    <w:autoRedefine/>
    <w:qFormat/>
    <w:uiPriority w:val="0"/>
    <w:rPr>
      <w:b/>
      <w:color w:val="0099FF"/>
      <w:kern w:val="2"/>
      <w:sz w:val="24"/>
    </w:rPr>
  </w:style>
  <w:style w:type="paragraph" w:customStyle="1" w:styleId="334">
    <w:name w:val="样式 标题 3标题 3 Char标题 一小节标题头条标题1.1.1小标题3h33rd levelH3l3..."/>
    <w:basedOn w:val="5"/>
    <w:next w:val="327"/>
    <w:link w:val="333"/>
    <w:qFormat/>
    <w:uiPriority w:val="0"/>
    <w:pPr>
      <w:keepLines w:val="0"/>
      <w:tabs>
        <w:tab w:val="left" w:pos="1080"/>
      </w:tabs>
      <w:spacing w:before="0" w:after="0" w:line="460" w:lineRule="exact"/>
    </w:pPr>
    <w:rPr>
      <w:rFonts w:asciiTheme="minorHAnsi" w:hAnsiTheme="minorHAnsi" w:eastAsiaTheme="minorEastAsia" w:cstheme="minorBidi"/>
      <w:bCs w:val="0"/>
      <w:color w:val="0099FF"/>
      <w:sz w:val="24"/>
      <w:szCs w:val="20"/>
      <w:lang w:val="en-US"/>
    </w:rPr>
  </w:style>
  <w:style w:type="character" w:customStyle="1" w:styleId="335">
    <w:name w:val="常用表格样式 Char1"/>
    <w:link w:val="336"/>
    <w:autoRedefine/>
    <w:qFormat/>
    <w:uiPriority w:val="0"/>
    <w:rPr>
      <w:rFonts w:ascii="宋体" w:hAnsi="新宋体" w:eastAsia="仿宋_GB2312"/>
      <w:spacing w:val="2"/>
      <w:kern w:val="2"/>
      <w:sz w:val="18"/>
      <w:szCs w:val="21"/>
    </w:rPr>
  </w:style>
  <w:style w:type="paragraph" w:customStyle="1" w:styleId="336">
    <w:name w:val="常用表格样式"/>
    <w:basedOn w:val="1"/>
    <w:next w:val="1"/>
    <w:link w:val="335"/>
    <w:autoRedefine/>
    <w:qFormat/>
    <w:uiPriority w:val="0"/>
    <w:pPr>
      <w:jc w:val="center"/>
    </w:pPr>
    <w:rPr>
      <w:rFonts w:ascii="宋体" w:hAnsi="新宋体" w:eastAsia="仿宋_GB2312" w:cstheme="minorBidi"/>
      <w:spacing w:val="2"/>
      <w:sz w:val="18"/>
    </w:rPr>
  </w:style>
  <w:style w:type="character" w:customStyle="1" w:styleId="337">
    <w:name w:val="样式 Arial 11.5 磅"/>
    <w:autoRedefine/>
    <w:qFormat/>
    <w:uiPriority w:val="0"/>
    <w:rPr>
      <w:rFonts w:ascii="Arial" w:hAnsi="Arial"/>
      <w:sz w:val="24"/>
    </w:rPr>
  </w:style>
  <w:style w:type="character" w:customStyle="1" w:styleId="338">
    <w:name w:val="1 Char"/>
    <w:link w:val="339"/>
    <w:autoRedefine/>
    <w:qFormat/>
    <w:uiPriority w:val="0"/>
    <w:rPr>
      <w:rFonts w:eastAsia="仿宋_GB2312"/>
      <w:kern w:val="2"/>
      <w:sz w:val="28"/>
      <w:lang w:val="zh-CN"/>
    </w:rPr>
  </w:style>
  <w:style w:type="paragraph" w:customStyle="1" w:styleId="339">
    <w:name w:val="1"/>
    <w:basedOn w:val="1"/>
    <w:next w:val="21"/>
    <w:link w:val="338"/>
    <w:autoRedefine/>
    <w:qFormat/>
    <w:uiPriority w:val="0"/>
    <w:pPr>
      <w:ind w:firstLine="602"/>
    </w:pPr>
    <w:rPr>
      <w:rFonts w:eastAsia="仿宋_GB2312" w:asciiTheme="minorHAnsi" w:hAnsiTheme="minorHAnsi" w:cstheme="minorBidi"/>
      <w:sz w:val="28"/>
      <w:szCs w:val="20"/>
      <w:lang w:val="zh-CN"/>
    </w:rPr>
  </w:style>
  <w:style w:type="character" w:customStyle="1" w:styleId="340">
    <w:name w:val="正文文本 Char2"/>
    <w:autoRedefine/>
    <w:qFormat/>
    <w:uiPriority w:val="0"/>
    <w:rPr>
      <w:b/>
      <w:bCs/>
      <w:kern w:val="2"/>
      <w:sz w:val="24"/>
      <w:szCs w:val="24"/>
    </w:rPr>
  </w:style>
  <w:style w:type="character" w:customStyle="1" w:styleId="341">
    <w:name w:val="表格内标 Char Char"/>
    <w:link w:val="342"/>
    <w:autoRedefine/>
    <w:qFormat/>
    <w:uiPriority w:val="0"/>
    <w:rPr>
      <w:rFonts w:ascii="黑体" w:eastAsia="黑体"/>
    </w:rPr>
  </w:style>
  <w:style w:type="paragraph" w:customStyle="1" w:styleId="342">
    <w:name w:val="表格内标"/>
    <w:basedOn w:val="1"/>
    <w:next w:val="1"/>
    <w:link w:val="341"/>
    <w:autoRedefine/>
    <w:qFormat/>
    <w:uiPriority w:val="0"/>
    <w:pPr>
      <w:keepNext/>
      <w:keepLines/>
      <w:jc w:val="center"/>
    </w:pPr>
    <w:rPr>
      <w:rFonts w:ascii="黑体" w:eastAsia="黑体" w:hAnsiTheme="minorHAnsi" w:cstheme="minorBidi"/>
      <w:kern w:val="0"/>
      <w:sz w:val="20"/>
      <w:szCs w:val="20"/>
    </w:rPr>
  </w:style>
  <w:style w:type="character" w:customStyle="1" w:styleId="343">
    <w:name w:val="标题1 Char"/>
    <w:link w:val="344"/>
    <w:autoRedefine/>
    <w:qFormat/>
    <w:uiPriority w:val="0"/>
    <w:rPr>
      <w:b/>
      <w:bCs/>
      <w:kern w:val="44"/>
      <w:sz w:val="32"/>
      <w:szCs w:val="44"/>
      <w:lang w:val="zh-CN"/>
    </w:rPr>
  </w:style>
  <w:style w:type="paragraph" w:customStyle="1" w:styleId="344">
    <w:name w:val="标题1"/>
    <w:basedOn w:val="3"/>
    <w:next w:val="21"/>
    <w:link w:val="343"/>
    <w:autoRedefine/>
    <w:qFormat/>
    <w:uiPriority w:val="0"/>
    <w:pPr>
      <w:keepNext/>
      <w:pageBreakBefore/>
      <w:tabs>
        <w:tab w:val="left" w:pos="0"/>
        <w:tab w:val="left" w:pos="1080"/>
        <w:tab w:val="clear" w:pos="960"/>
      </w:tabs>
      <w:spacing w:before="156" w:beforeLines="50" w:after="312" w:afterLines="100" w:line="360" w:lineRule="auto"/>
      <w:ind w:left="432" w:hanging="432"/>
    </w:pPr>
    <w:rPr>
      <w:rFonts w:asciiTheme="minorHAnsi" w:hAnsiTheme="minorHAnsi" w:eastAsiaTheme="minorEastAsia" w:cstheme="minorBidi"/>
      <w:sz w:val="32"/>
      <w:lang w:val="zh-CN"/>
    </w:rPr>
  </w:style>
  <w:style w:type="character" w:customStyle="1" w:styleId="345">
    <w:name w:val="ca-9"/>
    <w:autoRedefine/>
    <w:qFormat/>
    <w:uiPriority w:val="0"/>
  </w:style>
  <w:style w:type="character" w:customStyle="1" w:styleId="346">
    <w:name w:val="报告小节标题 Char"/>
    <w:link w:val="347"/>
    <w:autoRedefine/>
    <w:qFormat/>
    <w:uiPriority w:val="0"/>
    <w:rPr>
      <w:rFonts w:eastAsia="黑体"/>
      <w:kern w:val="2"/>
      <w:sz w:val="28"/>
    </w:rPr>
  </w:style>
  <w:style w:type="paragraph" w:customStyle="1" w:styleId="347">
    <w:name w:val="报告小节标题"/>
    <w:basedOn w:val="5"/>
    <w:next w:val="1"/>
    <w:link w:val="346"/>
    <w:autoRedefine/>
    <w:qFormat/>
    <w:uiPriority w:val="0"/>
    <w:pPr>
      <w:widowControl/>
      <w:tabs>
        <w:tab w:val="left" w:pos="645"/>
      </w:tabs>
      <w:spacing w:before="240" w:after="120" w:line="400" w:lineRule="exact"/>
      <w:ind w:left="768" w:hanging="453"/>
    </w:pPr>
    <w:rPr>
      <w:rFonts w:eastAsia="黑体" w:asciiTheme="minorHAnsi" w:hAnsiTheme="minorHAnsi" w:cstheme="minorBidi"/>
      <w:b w:val="0"/>
      <w:bCs w:val="0"/>
      <w:sz w:val="28"/>
      <w:szCs w:val="20"/>
      <w:lang w:val="en-US"/>
    </w:rPr>
  </w:style>
  <w:style w:type="character" w:customStyle="1" w:styleId="348">
    <w:name w:val="批注文字 字符2"/>
    <w:autoRedefine/>
    <w:qFormat/>
    <w:uiPriority w:val="0"/>
    <w:rPr>
      <w:rFonts w:eastAsia="宋体"/>
      <w:kern w:val="2"/>
      <w:sz w:val="21"/>
      <w:szCs w:val="24"/>
      <w:lang w:val="en-US" w:eastAsia="zh-CN" w:bidi="ar-SA"/>
    </w:rPr>
  </w:style>
  <w:style w:type="paragraph" w:customStyle="1" w:styleId="349">
    <w:name w:val="正文首行缩进2个字"/>
    <w:basedOn w:val="1"/>
    <w:autoRedefine/>
    <w:qFormat/>
    <w:uiPriority w:val="0"/>
    <w:pPr>
      <w:spacing w:line="360" w:lineRule="auto"/>
      <w:ind w:firstLine="480" w:firstLineChars="200"/>
    </w:pPr>
    <w:rPr>
      <w:sz w:val="24"/>
      <w:szCs w:val="24"/>
    </w:rPr>
  </w:style>
  <w:style w:type="character" w:customStyle="1" w:styleId="350">
    <w:name w:val="B正文 Char"/>
    <w:link w:val="351"/>
    <w:autoRedefine/>
    <w:qFormat/>
    <w:uiPriority w:val="0"/>
    <w:rPr>
      <w:kern w:val="2"/>
      <w:sz w:val="24"/>
      <w:szCs w:val="24"/>
    </w:rPr>
  </w:style>
  <w:style w:type="paragraph" w:customStyle="1" w:styleId="351">
    <w:name w:val="B正文"/>
    <w:basedOn w:val="1"/>
    <w:link w:val="350"/>
    <w:autoRedefine/>
    <w:qFormat/>
    <w:uiPriority w:val="0"/>
    <w:pPr>
      <w:spacing w:line="360" w:lineRule="auto"/>
      <w:ind w:firstLine="200" w:firstLineChars="200"/>
      <w:contextualSpacing/>
    </w:pPr>
    <w:rPr>
      <w:rFonts w:asciiTheme="minorHAnsi" w:hAnsiTheme="minorHAnsi" w:eastAsiaTheme="minorEastAsia" w:cstheme="minorBidi"/>
      <w:sz w:val="24"/>
      <w:szCs w:val="24"/>
    </w:rPr>
  </w:style>
  <w:style w:type="character" w:customStyle="1" w:styleId="352">
    <w:name w:val="标准文本 首行缩进: 2 字符 行距: 单倍 Char"/>
    <w:link w:val="353"/>
    <w:autoRedefine/>
    <w:qFormat/>
    <w:uiPriority w:val="0"/>
    <w:rPr>
      <w:rFonts w:cs="宋体"/>
      <w:kern w:val="2"/>
      <w:sz w:val="24"/>
      <w:szCs w:val="24"/>
    </w:rPr>
  </w:style>
  <w:style w:type="paragraph" w:customStyle="1" w:styleId="353">
    <w:name w:val="标准文本 首行缩进: 2 字符 行距: 单倍"/>
    <w:basedOn w:val="1"/>
    <w:link w:val="352"/>
    <w:autoRedefine/>
    <w:qFormat/>
    <w:uiPriority w:val="0"/>
    <w:pPr>
      <w:tabs>
        <w:tab w:val="left" w:pos="885"/>
      </w:tabs>
      <w:adjustRightInd w:val="0"/>
      <w:snapToGrid w:val="0"/>
      <w:ind w:firstLine="480" w:firstLineChars="200"/>
      <w:textAlignment w:val="baseline"/>
    </w:pPr>
    <w:rPr>
      <w:rFonts w:cs="宋体" w:asciiTheme="minorHAnsi" w:hAnsiTheme="minorHAnsi" w:eastAsiaTheme="minorEastAsia"/>
      <w:sz w:val="24"/>
      <w:szCs w:val="24"/>
    </w:rPr>
  </w:style>
  <w:style w:type="character" w:customStyle="1" w:styleId="354">
    <w:name w:val="正文缩进 字符2"/>
    <w:autoRedefine/>
    <w:qFormat/>
    <w:uiPriority w:val="0"/>
    <w:rPr>
      <w:rFonts w:eastAsia="宋体"/>
      <w:b/>
      <w:sz w:val="24"/>
      <w:lang w:val="en-US" w:eastAsia="zh-CN" w:bidi="ar-SA"/>
    </w:rPr>
  </w:style>
  <w:style w:type="character" w:customStyle="1" w:styleId="355">
    <w:name w:val="样式 正文缩进首行缩进两字标题4正文不缩进s4正文（首行缩进两字） Char Char Char Char Char ... Char Char"/>
    <w:link w:val="356"/>
    <w:autoRedefine/>
    <w:qFormat/>
    <w:uiPriority w:val="0"/>
    <w:rPr>
      <w:rFonts w:ascii="Arial" w:hAnsi="Arial" w:cs="Arial"/>
      <w:color w:val="000000"/>
      <w:spacing w:val="10"/>
      <w:kern w:val="2"/>
      <w:sz w:val="24"/>
    </w:rPr>
  </w:style>
  <w:style w:type="paragraph" w:customStyle="1" w:styleId="356">
    <w:name w:val="样式 正文缩进首行缩进两字标题4正文不缩进s4正文（首行缩进两字） Char Char Char Char Char ..."/>
    <w:basedOn w:val="21"/>
    <w:link w:val="355"/>
    <w:autoRedefine/>
    <w:qFormat/>
    <w:uiPriority w:val="0"/>
    <w:pPr>
      <w:widowControl w:val="0"/>
      <w:spacing w:line="264" w:lineRule="auto"/>
      <w:ind w:firstLine="476" w:firstLineChars="200"/>
      <w:jc w:val="both"/>
    </w:pPr>
    <w:rPr>
      <w:rFonts w:ascii="Arial" w:hAnsi="Arial" w:cs="Arial" w:eastAsiaTheme="minorEastAsia"/>
      <w:color w:val="000000"/>
      <w:spacing w:val="10"/>
      <w:sz w:val="24"/>
    </w:rPr>
  </w:style>
  <w:style w:type="character" w:customStyle="1" w:styleId="357">
    <w:name w:val="B图 Char"/>
    <w:link w:val="358"/>
    <w:autoRedefine/>
    <w:qFormat/>
    <w:uiPriority w:val="0"/>
    <w:rPr>
      <w:kern w:val="2"/>
      <w:sz w:val="21"/>
      <w:szCs w:val="24"/>
    </w:rPr>
  </w:style>
  <w:style w:type="paragraph" w:customStyle="1" w:styleId="358">
    <w:name w:val="B图"/>
    <w:basedOn w:val="1"/>
    <w:link w:val="357"/>
    <w:autoRedefine/>
    <w:qFormat/>
    <w:uiPriority w:val="0"/>
    <w:pPr>
      <w:jc w:val="center"/>
    </w:pPr>
    <w:rPr>
      <w:rFonts w:asciiTheme="minorHAnsi" w:hAnsiTheme="minorHAnsi" w:eastAsiaTheme="minorEastAsia" w:cstheme="minorBidi"/>
      <w:szCs w:val="24"/>
    </w:rPr>
  </w:style>
  <w:style w:type="character" w:customStyle="1" w:styleId="359">
    <w:name w:val="正文(首行缩进) Char"/>
    <w:link w:val="360"/>
    <w:autoRedefine/>
    <w:qFormat/>
    <w:uiPriority w:val="0"/>
    <w:rPr>
      <w:kern w:val="2"/>
      <w:sz w:val="24"/>
      <w:szCs w:val="24"/>
    </w:rPr>
  </w:style>
  <w:style w:type="paragraph" w:customStyle="1" w:styleId="360">
    <w:name w:val="正文(首行缩进)"/>
    <w:basedOn w:val="1"/>
    <w:link w:val="359"/>
    <w:autoRedefine/>
    <w:qFormat/>
    <w:uiPriority w:val="0"/>
    <w:pPr>
      <w:spacing w:line="336" w:lineRule="auto"/>
      <w:ind w:firstLine="540" w:firstLineChars="225"/>
    </w:pPr>
    <w:rPr>
      <w:rFonts w:asciiTheme="minorHAnsi" w:hAnsiTheme="minorHAnsi" w:eastAsiaTheme="minorEastAsia" w:cstheme="minorBidi"/>
      <w:sz w:val="24"/>
      <w:szCs w:val="24"/>
    </w:rPr>
  </w:style>
  <w:style w:type="character" w:customStyle="1" w:styleId="361">
    <w:name w:val="目标题 1) Char Char1"/>
    <w:autoRedefine/>
    <w:qFormat/>
    <w:uiPriority w:val="0"/>
    <w:rPr>
      <w:rFonts w:ascii="Arial" w:hAnsi="Arial"/>
      <w:sz w:val="24"/>
      <w:lang w:val="en-US" w:eastAsia="zh-CN"/>
    </w:rPr>
  </w:style>
  <w:style w:type="character" w:customStyle="1" w:styleId="362">
    <w:name w:val="+1. Char"/>
    <w:link w:val="363"/>
    <w:autoRedefine/>
    <w:qFormat/>
    <w:uiPriority w:val="0"/>
    <w:rPr>
      <w:kern w:val="2"/>
      <w:sz w:val="24"/>
      <w:szCs w:val="28"/>
      <w:lang w:val="zh-CN"/>
    </w:rPr>
  </w:style>
  <w:style w:type="paragraph" w:customStyle="1" w:styleId="363">
    <w:name w:val="+1."/>
    <w:basedOn w:val="364"/>
    <w:link w:val="362"/>
    <w:autoRedefine/>
    <w:qFormat/>
    <w:uiPriority w:val="0"/>
    <w:pPr>
      <w:numPr>
        <w:ilvl w:val="1"/>
        <w:numId w:val="8"/>
      </w:numPr>
      <w:tabs>
        <w:tab w:val="clear" w:pos="1276"/>
      </w:tabs>
      <w:ind w:left="567" w:hanging="567" w:firstLineChars="0"/>
    </w:pPr>
    <w:rPr>
      <w:rFonts w:asciiTheme="minorHAnsi" w:hAnsiTheme="minorHAnsi" w:eastAsiaTheme="minorEastAsia" w:cstheme="minorBidi"/>
    </w:rPr>
  </w:style>
  <w:style w:type="paragraph" w:customStyle="1" w:styleId="364">
    <w:name w:val="+正文"/>
    <w:basedOn w:val="1"/>
    <w:link w:val="365"/>
    <w:autoRedefine/>
    <w:qFormat/>
    <w:uiPriority w:val="0"/>
    <w:pPr>
      <w:spacing w:line="360" w:lineRule="auto"/>
      <w:ind w:firstLine="200" w:firstLineChars="200"/>
    </w:pPr>
    <w:rPr>
      <w:sz w:val="24"/>
      <w:szCs w:val="28"/>
      <w:lang w:val="zh-CN"/>
    </w:rPr>
  </w:style>
  <w:style w:type="character" w:customStyle="1" w:styleId="365">
    <w:name w:val="+正文 Char"/>
    <w:link w:val="364"/>
    <w:autoRedefine/>
    <w:qFormat/>
    <w:uiPriority w:val="0"/>
    <w:rPr>
      <w:rFonts w:ascii="Times New Roman" w:hAnsi="Times New Roman" w:eastAsia="宋体" w:cs="Times New Roman"/>
      <w:kern w:val="2"/>
      <w:sz w:val="24"/>
      <w:szCs w:val="28"/>
      <w:lang w:val="zh-CN"/>
    </w:rPr>
  </w:style>
  <w:style w:type="character" w:customStyle="1" w:styleId="366">
    <w:name w:val="X表内容居中 Char"/>
    <w:link w:val="367"/>
    <w:autoRedefine/>
    <w:qFormat/>
    <w:uiPriority w:val="0"/>
    <w:rPr>
      <w:kern w:val="2"/>
      <w:sz w:val="21"/>
      <w:szCs w:val="24"/>
    </w:rPr>
  </w:style>
  <w:style w:type="paragraph" w:customStyle="1" w:styleId="367">
    <w:name w:val="X表内容居中"/>
    <w:link w:val="366"/>
    <w:autoRedefine/>
    <w:qFormat/>
    <w:uiPriority w:val="0"/>
    <w:pPr>
      <w:spacing w:line="400" w:lineRule="exact"/>
      <w:jc w:val="center"/>
      <w:textAlignment w:val="center"/>
    </w:pPr>
    <w:rPr>
      <w:rFonts w:asciiTheme="minorHAnsi" w:hAnsiTheme="minorHAnsi" w:eastAsiaTheme="minorEastAsia" w:cstheme="minorBidi"/>
      <w:kern w:val="2"/>
      <w:sz w:val="21"/>
      <w:szCs w:val="24"/>
      <w:lang w:val="en-US" w:eastAsia="zh-CN" w:bidi="ar-SA"/>
    </w:rPr>
  </w:style>
  <w:style w:type="character" w:customStyle="1" w:styleId="368">
    <w:name w:val="+列表1 Char"/>
    <w:link w:val="369"/>
    <w:autoRedefine/>
    <w:qFormat/>
    <w:uiPriority w:val="0"/>
    <w:rPr>
      <w:kern w:val="2"/>
      <w:sz w:val="21"/>
      <w:szCs w:val="24"/>
    </w:rPr>
  </w:style>
  <w:style w:type="paragraph" w:customStyle="1" w:styleId="369">
    <w:name w:val="+列表1"/>
    <w:basedOn w:val="1"/>
    <w:link w:val="368"/>
    <w:autoRedefine/>
    <w:qFormat/>
    <w:uiPriority w:val="0"/>
    <w:pPr>
      <w:jc w:val="center"/>
    </w:pPr>
    <w:rPr>
      <w:rFonts w:asciiTheme="minorHAnsi" w:hAnsiTheme="minorHAnsi" w:eastAsiaTheme="minorEastAsia" w:cstheme="minorBidi"/>
      <w:szCs w:val="24"/>
    </w:rPr>
  </w:style>
  <w:style w:type="character" w:customStyle="1" w:styleId="370">
    <w:name w:val="图表标题 Char"/>
    <w:link w:val="371"/>
    <w:autoRedefine/>
    <w:qFormat/>
    <w:uiPriority w:val="0"/>
    <w:rPr>
      <w:rFonts w:eastAsia="楷体_GB2312"/>
      <w:b/>
      <w:kern w:val="2"/>
      <w:sz w:val="24"/>
      <w:szCs w:val="24"/>
    </w:rPr>
  </w:style>
  <w:style w:type="paragraph" w:customStyle="1" w:styleId="371">
    <w:name w:val="图表标题"/>
    <w:basedOn w:val="1"/>
    <w:link w:val="370"/>
    <w:autoRedefine/>
    <w:qFormat/>
    <w:uiPriority w:val="0"/>
    <w:pPr>
      <w:spacing w:beforeLines="50" w:afterLines="50"/>
      <w:jc w:val="center"/>
    </w:pPr>
    <w:rPr>
      <w:rFonts w:eastAsia="楷体_GB2312" w:asciiTheme="minorHAnsi" w:hAnsiTheme="minorHAnsi" w:cstheme="minorBidi"/>
      <w:b/>
      <w:sz w:val="24"/>
      <w:szCs w:val="24"/>
    </w:rPr>
  </w:style>
  <w:style w:type="character" w:customStyle="1" w:styleId="372">
    <w:name w:val="【正文】 Char"/>
    <w:link w:val="373"/>
    <w:autoRedefine/>
    <w:qFormat/>
    <w:uiPriority w:val="0"/>
    <w:rPr>
      <w:sz w:val="24"/>
      <w:szCs w:val="24"/>
    </w:rPr>
  </w:style>
  <w:style w:type="paragraph" w:customStyle="1" w:styleId="373">
    <w:name w:val="【正文】"/>
    <w:basedOn w:val="1"/>
    <w:link w:val="372"/>
    <w:autoRedefine/>
    <w:qFormat/>
    <w:uiPriority w:val="0"/>
    <w:pPr>
      <w:adjustRightInd w:val="0"/>
      <w:spacing w:line="360" w:lineRule="auto"/>
      <w:ind w:firstLine="482"/>
      <w:jc w:val="left"/>
      <w:textAlignment w:val="baseline"/>
    </w:pPr>
    <w:rPr>
      <w:rFonts w:asciiTheme="minorHAnsi" w:hAnsiTheme="minorHAnsi" w:eastAsiaTheme="minorEastAsia" w:cstheme="minorBidi"/>
      <w:kern w:val="0"/>
      <w:sz w:val="24"/>
      <w:szCs w:val="24"/>
    </w:rPr>
  </w:style>
  <w:style w:type="character" w:customStyle="1" w:styleId="374">
    <w:name w:val="ZIHE-图名 Char"/>
    <w:link w:val="375"/>
    <w:autoRedefine/>
    <w:qFormat/>
    <w:locked/>
    <w:uiPriority w:val="0"/>
    <w:rPr>
      <w:rFonts w:eastAsia="黑体"/>
      <w:sz w:val="28"/>
      <w:szCs w:val="24"/>
    </w:rPr>
  </w:style>
  <w:style w:type="paragraph" w:customStyle="1" w:styleId="375">
    <w:name w:val="ZIHE-图名"/>
    <w:basedOn w:val="1"/>
    <w:link w:val="374"/>
    <w:autoRedefine/>
    <w:qFormat/>
    <w:uiPriority w:val="0"/>
    <w:pPr>
      <w:jc w:val="center"/>
    </w:pPr>
    <w:rPr>
      <w:rFonts w:eastAsia="黑体" w:asciiTheme="minorHAnsi" w:hAnsiTheme="minorHAnsi" w:cstheme="minorBidi"/>
      <w:kern w:val="0"/>
      <w:sz w:val="28"/>
      <w:szCs w:val="24"/>
    </w:rPr>
  </w:style>
  <w:style w:type="character" w:customStyle="1" w:styleId="376">
    <w:name w:val="样式 标题 2 + Times New Roman 四号 加粗 Char"/>
    <w:link w:val="377"/>
    <w:autoRedefine/>
    <w:qFormat/>
    <w:uiPriority w:val="0"/>
    <w:rPr>
      <w:b/>
      <w:sz w:val="28"/>
    </w:rPr>
  </w:style>
  <w:style w:type="paragraph" w:customStyle="1" w:styleId="377">
    <w:name w:val="样式 标题 2 + Times New Roman 四号 加粗"/>
    <w:basedOn w:val="4"/>
    <w:link w:val="376"/>
    <w:autoRedefine/>
    <w:qFormat/>
    <w:uiPriority w:val="0"/>
    <w:pPr>
      <w:keepNext w:val="0"/>
      <w:keepLines w:val="0"/>
      <w:tabs>
        <w:tab w:val="left" w:pos="567"/>
      </w:tabs>
      <w:autoSpaceDE w:val="0"/>
      <w:autoSpaceDN w:val="0"/>
      <w:adjustRightInd w:val="0"/>
      <w:snapToGrid w:val="0"/>
      <w:spacing w:before="312" w:beforeLines="100" w:after="0" w:line="600" w:lineRule="atLeast"/>
      <w:jc w:val="left"/>
    </w:pPr>
    <w:rPr>
      <w:rFonts w:asciiTheme="minorHAnsi" w:hAnsiTheme="minorHAnsi" w:eastAsiaTheme="minorEastAsia" w:cstheme="minorBidi"/>
      <w:bCs w:val="0"/>
      <w:kern w:val="0"/>
      <w:sz w:val="28"/>
      <w:szCs w:val="20"/>
    </w:rPr>
  </w:style>
  <w:style w:type="character" w:customStyle="1" w:styleId="378">
    <w:name w:val="表格抬头 Char"/>
    <w:link w:val="379"/>
    <w:autoRedefine/>
    <w:qFormat/>
    <w:uiPriority w:val="0"/>
    <w:rPr>
      <w:rFonts w:ascii="宋体" w:hAnsi="宋体"/>
      <w:b/>
      <w:caps/>
      <w:color w:val="000000"/>
      <w:sz w:val="21"/>
      <w:szCs w:val="21"/>
    </w:rPr>
  </w:style>
  <w:style w:type="paragraph" w:customStyle="1" w:styleId="379">
    <w:name w:val="表格抬头"/>
    <w:basedOn w:val="1"/>
    <w:link w:val="378"/>
    <w:autoRedefine/>
    <w:qFormat/>
    <w:uiPriority w:val="0"/>
    <w:pPr>
      <w:widowControl/>
      <w:spacing w:line="360" w:lineRule="auto"/>
      <w:jc w:val="center"/>
    </w:pPr>
    <w:rPr>
      <w:rFonts w:ascii="宋体" w:hAnsi="宋体" w:eastAsiaTheme="minorEastAsia" w:cstheme="minorBidi"/>
      <w:b/>
      <w:caps/>
      <w:color w:val="000000"/>
      <w:kern w:val="0"/>
    </w:rPr>
  </w:style>
  <w:style w:type="character" w:customStyle="1" w:styleId="380">
    <w:name w:val="样式 样式 12.5 磅 行距: 固定值 22 磅 首行缩进:  2 字符 + 首行缩进:  2 字符 Char"/>
    <w:link w:val="381"/>
    <w:autoRedefine/>
    <w:qFormat/>
    <w:uiPriority w:val="0"/>
    <w:rPr>
      <w:rFonts w:cs="宋体"/>
      <w:kern w:val="2"/>
      <w:sz w:val="25"/>
    </w:rPr>
  </w:style>
  <w:style w:type="paragraph" w:customStyle="1" w:styleId="381">
    <w:name w:val="样式 样式 12.5 磅 行距: 固定值 22 磅 首行缩进:  2 字符 + 首行缩进:  2 字符"/>
    <w:basedOn w:val="1"/>
    <w:link w:val="380"/>
    <w:autoRedefine/>
    <w:qFormat/>
    <w:uiPriority w:val="0"/>
    <w:pPr>
      <w:spacing w:line="440" w:lineRule="exact"/>
      <w:ind w:firstLine="500" w:firstLineChars="200"/>
    </w:pPr>
    <w:rPr>
      <w:rFonts w:cs="宋体" w:asciiTheme="minorHAnsi" w:hAnsiTheme="minorHAnsi" w:eastAsiaTheme="minorEastAsia"/>
      <w:sz w:val="25"/>
      <w:szCs w:val="20"/>
    </w:rPr>
  </w:style>
  <w:style w:type="character" w:customStyle="1" w:styleId="382">
    <w:name w:val="纯文本 字符1"/>
    <w:autoRedefine/>
    <w:qFormat/>
    <w:locked/>
    <w:uiPriority w:val="0"/>
    <w:rPr>
      <w:rFonts w:ascii="宋体" w:hAnsi="Courier New" w:cs="Courier New"/>
      <w:kern w:val="2"/>
      <w:sz w:val="21"/>
      <w:szCs w:val="21"/>
    </w:rPr>
  </w:style>
  <w:style w:type="character" w:customStyle="1" w:styleId="383">
    <w:name w:val="bhq Char"/>
    <w:link w:val="384"/>
    <w:autoRedefine/>
    <w:qFormat/>
    <w:uiPriority w:val="0"/>
    <w:rPr>
      <w:sz w:val="28"/>
      <w:szCs w:val="28"/>
    </w:rPr>
  </w:style>
  <w:style w:type="paragraph" w:customStyle="1" w:styleId="384">
    <w:name w:val="bhq"/>
    <w:basedOn w:val="1"/>
    <w:link w:val="383"/>
    <w:autoRedefine/>
    <w:qFormat/>
    <w:uiPriority w:val="0"/>
    <w:pPr>
      <w:adjustRightInd w:val="0"/>
      <w:spacing w:line="360" w:lineRule="auto"/>
      <w:ind w:firstLine="200" w:firstLineChars="200"/>
    </w:pPr>
    <w:rPr>
      <w:rFonts w:asciiTheme="minorHAnsi" w:hAnsiTheme="minorHAnsi" w:eastAsiaTheme="minorEastAsia" w:cstheme="minorBidi"/>
      <w:kern w:val="0"/>
      <w:sz w:val="28"/>
      <w:szCs w:val="28"/>
    </w:rPr>
  </w:style>
  <w:style w:type="character" w:customStyle="1" w:styleId="385">
    <w:name w:val="zz正文 Char"/>
    <w:link w:val="386"/>
    <w:autoRedefine/>
    <w:qFormat/>
    <w:uiPriority w:val="0"/>
    <w:rPr>
      <w:rFonts w:cs="宋体"/>
      <w:kern w:val="2"/>
      <w:sz w:val="24"/>
    </w:rPr>
  </w:style>
  <w:style w:type="paragraph" w:customStyle="1" w:styleId="386">
    <w:name w:val="zz正文"/>
    <w:basedOn w:val="1"/>
    <w:link w:val="385"/>
    <w:autoRedefine/>
    <w:qFormat/>
    <w:uiPriority w:val="0"/>
    <w:pPr>
      <w:snapToGrid w:val="0"/>
      <w:spacing w:line="360" w:lineRule="auto"/>
      <w:ind w:firstLine="560" w:firstLineChars="200"/>
    </w:pPr>
    <w:rPr>
      <w:rFonts w:cs="宋体" w:asciiTheme="minorHAnsi" w:hAnsiTheme="minorHAnsi" w:eastAsiaTheme="minorEastAsia"/>
      <w:sz w:val="24"/>
      <w:szCs w:val="20"/>
    </w:rPr>
  </w:style>
  <w:style w:type="character" w:customStyle="1" w:styleId="387">
    <w:name w:val="样式 样式 首行缩进:  2 字符 段前: 4.65 磅 + 首行缩进:  2 字符 Char"/>
    <w:link w:val="388"/>
    <w:autoRedefine/>
    <w:qFormat/>
    <w:uiPriority w:val="0"/>
    <w:rPr>
      <w:rFonts w:ascii="Calibri" w:hAnsi="Calibri"/>
      <w:sz w:val="24"/>
    </w:rPr>
  </w:style>
  <w:style w:type="paragraph" w:customStyle="1" w:styleId="388">
    <w:name w:val="样式 样式 首行缩进:  2 字符 段前: 4.65 磅 + 首行缩进:  2 字符"/>
    <w:basedOn w:val="1"/>
    <w:link w:val="387"/>
    <w:autoRedefine/>
    <w:qFormat/>
    <w:uiPriority w:val="0"/>
    <w:pPr>
      <w:topLinePunct/>
      <w:spacing w:before="93" w:line="360" w:lineRule="auto"/>
      <w:ind w:firstLine="480" w:firstLineChars="200"/>
    </w:pPr>
    <w:rPr>
      <w:rFonts w:ascii="Calibri" w:hAnsi="Calibri" w:eastAsiaTheme="minorEastAsia" w:cstheme="minorBidi"/>
      <w:kern w:val="0"/>
      <w:sz w:val="24"/>
      <w:szCs w:val="20"/>
    </w:rPr>
  </w:style>
  <w:style w:type="character" w:customStyle="1" w:styleId="389">
    <w:name w:val="正文A Char2"/>
    <w:link w:val="390"/>
    <w:autoRedefine/>
    <w:qFormat/>
    <w:uiPriority w:val="0"/>
    <w:rPr>
      <w:sz w:val="24"/>
    </w:rPr>
  </w:style>
  <w:style w:type="paragraph" w:customStyle="1" w:styleId="390">
    <w:name w:val="正文A"/>
    <w:link w:val="389"/>
    <w:autoRedefine/>
    <w:qFormat/>
    <w:uiPriority w:val="0"/>
    <w:pPr>
      <w:tabs>
        <w:tab w:val="left" w:pos="0"/>
      </w:tabs>
      <w:adjustRightInd w:val="0"/>
      <w:spacing w:before="120" w:line="360" w:lineRule="auto"/>
      <w:ind w:firstLine="480" w:firstLineChars="200"/>
      <w:jc w:val="both"/>
    </w:pPr>
    <w:rPr>
      <w:rFonts w:asciiTheme="minorHAnsi" w:hAnsiTheme="minorHAnsi" w:eastAsiaTheme="minorEastAsia" w:cstheme="minorBidi"/>
      <w:sz w:val="24"/>
      <w:lang w:val="en-US" w:eastAsia="zh-CN" w:bidi="ar-SA"/>
    </w:rPr>
  </w:style>
  <w:style w:type="character" w:customStyle="1" w:styleId="391">
    <w:name w:val="正文样式新 Char"/>
    <w:link w:val="392"/>
    <w:autoRedefine/>
    <w:qFormat/>
    <w:uiPriority w:val="0"/>
    <w:rPr>
      <w:sz w:val="24"/>
      <w:szCs w:val="24"/>
    </w:rPr>
  </w:style>
  <w:style w:type="paragraph" w:customStyle="1" w:styleId="392">
    <w:name w:val="正文样式新"/>
    <w:basedOn w:val="1"/>
    <w:link w:val="391"/>
    <w:autoRedefine/>
    <w:qFormat/>
    <w:uiPriority w:val="0"/>
    <w:pPr>
      <w:spacing w:line="360" w:lineRule="auto"/>
      <w:ind w:firstLine="600" w:firstLineChars="250"/>
    </w:pPr>
    <w:rPr>
      <w:rFonts w:asciiTheme="minorHAnsi" w:hAnsiTheme="minorHAnsi" w:eastAsiaTheme="minorEastAsia" w:cstheme="minorBidi"/>
      <w:kern w:val="0"/>
      <w:sz w:val="24"/>
      <w:szCs w:val="24"/>
    </w:rPr>
  </w:style>
  <w:style w:type="character" w:customStyle="1" w:styleId="393">
    <w:name w:val="表头2 Char"/>
    <w:link w:val="394"/>
    <w:autoRedefine/>
    <w:qFormat/>
    <w:uiPriority w:val="0"/>
    <w:rPr>
      <w:b/>
      <w:bCs/>
      <w:kern w:val="2"/>
      <w:sz w:val="32"/>
      <w:szCs w:val="32"/>
    </w:rPr>
  </w:style>
  <w:style w:type="paragraph" w:customStyle="1" w:styleId="394">
    <w:name w:val="表头2"/>
    <w:basedOn w:val="5"/>
    <w:link w:val="393"/>
    <w:autoRedefine/>
    <w:qFormat/>
    <w:uiPriority w:val="0"/>
    <w:pPr>
      <w:spacing w:line="360" w:lineRule="auto"/>
      <w:ind w:firstLine="200" w:firstLineChars="200"/>
    </w:pPr>
    <w:rPr>
      <w:rFonts w:asciiTheme="minorHAnsi" w:hAnsiTheme="minorHAnsi" w:eastAsiaTheme="minorEastAsia" w:cstheme="minorBidi"/>
      <w:lang w:val="en-US"/>
    </w:rPr>
  </w:style>
  <w:style w:type="character" w:customStyle="1" w:styleId="395">
    <w:name w:val="报告页眉 Char"/>
    <w:link w:val="396"/>
    <w:qFormat/>
    <w:uiPriority w:val="0"/>
    <w:rPr>
      <w:kern w:val="2"/>
      <w:sz w:val="18"/>
    </w:rPr>
  </w:style>
  <w:style w:type="paragraph" w:customStyle="1" w:styleId="396">
    <w:name w:val="报告页眉"/>
    <w:basedOn w:val="1"/>
    <w:link w:val="395"/>
    <w:autoRedefine/>
    <w:qFormat/>
    <w:uiPriority w:val="0"/>
    <w:pPr>
      <w:widowControl/>
      <w:jc w:val="left"/>
    </w:pPr>
    <w:rPr>
      <w:rFonts w:asciiTheme="minorHAnsi" w:hAnsiTheme="minorHAnsi" w:eastAsiaTheme="minorEastAsia" w:cstheme="minorBidi"/>
      <w:sz w:val="18"/>
      <w:szCs w:val="20"/>
    </w:rPr>
  </w:style>
  <w:style w:type="character" w:customStyle="1" w:styleId="397">
    <w:name w:val="表格五号标题 Char"/>
    <w:link w:val="398"/>
    <w:qFormat/>
    <w:uiPriority w:val="0"/>
    <w:rPr>
      <w:sz w:val="21"/>
      <w:szCs w:val="24"/>
    </w:rPr>
  </w:style>
  <w:style w:type="paragraph" w:customStyle="1" w:styleId="398">
    <w:name w:val="表格五号标题"/>
    <w:basedOn w:val="1"/>
    <w:link w:val="397"/>
    <w:qFormat/>
    <w:uiPriority w:val="0"/>
    <w:pPr>
      <w:spacing w:before="60" w:line="400" w:lineRule="exact"/>
      <w:jc w:val="center"/>
    </w:pPr>
    <w:rPr>
      <w:rFonts w:asciiTheme="minorHAnsi" w:hAnsiTheme="minorHAnsi" w:eastAsiaTheme="minorEastAsia" w:cstheme="minorBidi"/>
      <w:kern w:val="0"/>
      <w:szCs w:val="24"/>
    </w:rPr>
  </w:style>
  <w:style w:type="character" w:customStyle="1" w:styleId="399">
    <w:name w:val="正文五号 Char"/>
    <w:link w:val="400"/>
    <w:autoRedefine/>
    <w:qFormat/>
    <w:uiPriority w:val="0"/>
    <w:rPr>
      <w:sz w:val="21"/>
      <w:szCs w:val="24"/>
    </w:rPr>
  </w:style>
  <w:style w:type="paragraph" w:customStyle="1" w:styleId="400">
    <w:name w:val="正文五号"/>
    <w:basedOn w:val="134"/>
    <w:link w:val="399"/>
    <w:autoRedefine/>
    <w:qFormat/>
    <w:uiPriority w:val="0"/>
    <w:pPr>
      <w:spacing w:line="400" w:lineRule="exact"/>
      <w:ind w:firstLine="200" w:firstLineChars="200"/>
      <w:jc w:val="both"/>
    </w:pPr>
    <w:rPr>
      <w:rFonts w:asciiTheme="minorHAnsi" w:hAnsiTheme="minorHAnsi" w:eastAsiaTheme="minorEastAsia" w:cstheme="minorBidi"/>
      <w:kern w:val="0"/>
      <w:sz w:val="21"/>
    </w:rPr>
  </w:style>
  <w:style w:type="character" w:customStyle="1" w:styleId="401">
    <w:name w:val="样式 样式 标题 2 + 首行缩进:  0 字符 + (西文) Times New Roman Char"/>
    <w:link w:val="402"/>
    <w:autoRedefine/>
    <w:qFormat/>
    <w:uiPriority w:val="0"/>
    <w:rPr>
      <w:rFonts w:ascii="Arial" w:hAnsi="Arial"/>
      <w:b/>
      <w:bCs/>
      <w:kern w:val="2"/>
      <w:sz w:val="28"/>
    </w:rPr>
  </w:style>
  <w:style w:type="paragraph" w:customStyle="1" w:styleId="402">
    <w:name w:val="样式 样式 标题 2 + 首行缩进:  0 字符 + (西文) Times New Roman"/>
    <w:basedOn w:val="403"/>
    <w:link w:val="401"/>
    <w:qFormat/>
    <w:uiPriority w:val="0"/>
    <w:pPr>
      <w:tabs>
        <w:tab w:val="left" w:pos="2925"/>
      </w:tabs>
      <w:ind w:firstLine="100" w:firstLineChars="100"/>
    </w:pPr>
    <w:rPr>
      <w:rFonts w:eastAsiaTheme="minorEastAsia" w:cstheme="minorBidi"/>
      <w:lang w:val="en-US"/>
    </w:rPr>
  </w:style>
  <w:style w:type="paragraph" w:customStyle="1" w:styleId="403">
    <w:name w:val="样式 标题 2 + 首行缩进:  0 字符"/>
    <w:basedOn w:val="4"/>
    <w:link w:val="404"/>
    <w:autoRedefine/>
    <w:qFormat/>
    <w:uiPriority w:val="0"/>
    <w:pPr>
      <w:tabs>
        <w:tab w:val="left" w:pos="2925"/>
      </w:tabs>
      <w:autoSpaceDN w:val="0"/>
      <w:spacing w:before="0" w:after="0" w:line="360" w:lineRule="auto"/>
    </w:pPr>
    <w:rPr>
      <w:rFonts w:ascii="Arial" w:hAnsi="Arial"/>
      <w:sz w:val="28"/>
      <w:szCs w:val="20"/>
      <w:lang w:val="zh-CN"/>
    </w:rPr>
  </w:style>
  <w:style w:type="character" w:customStyle="1" w:styleId="404">
    <w:name w:val="样式 标题 2 + 首行缩进:  0 字符 Char"/>
    <w:link w:val="403"/>
    <w:qFormat/>
    <w:uiPriority w:val="0"/>
    <w:rPr>
      <w:rFonts w:ascii="Arial" w:hAnsi="Arial" w:eastAsia="宋体" w:cs="Times New Roman"/>
      <w:b/>
      <w:bCs/>
      <w:kern w:val="2"/>
      <w:sz w:val="28"/>
      <w:lang w:val="zh-CN"/>
    </w:rPr>
  </w:style>
  <w:style w:type="character" w:customStyle="1" w:styleId="405">
    <w:name w:val="表格内容样式 Char"/>
    <w:link w:val="406"/>
    <w:qFormat/>
    <w:uiPriority w:val="0"/>
    <w:rPr>
      <w:rFonts w:ascii="Arial" w:hAnsi="Arial" w:cs="Arial"/>
      <w:kern w:val="2"/>
      <w:sz w:val="21"/>
    </w:rPr>
  </w:style>
  <w:style w:type="paragraph" w:customStyle="1" w:styleId="406">
    <w:name w:val="表格内容样式"/>
    <w:basedOn w:val="21"/>
    <w:link w:val="405"/>
    <w:autoRedefine/>
    <w:qFormat/>
    <w:uiPriority w:val="0"/>
    <w:pPr>
      <w:widowControl w:val="0"/>
      <w:spacing w:line="0" w:lineRule="atLeast"/>
      <w:ind w:firstLine="0" w:firstLineChars="200"/>
      <w:jc w:val="center"/>
    </w:pPr>
    <w:rPr>
      <w:rFonts w:ascii="Arial" w:hAnsi="Arial" w:cs="Arial" w:eastAsiaTheme="minorEastAsia"/>
    </w:rPr>
  </w:style>
  <w:style w:type="character" w:customStyle="1" w:styleId="407">
    <w:name w:val="报告 Char"/>
    <w:link w:val="408"/>
    <w:qFormat/>
    <w:uiPriority w:val="0"/>
    <w:rPr>
      <w:rFonts w:ascii="TimesNewRoman" w:hAnsi="TimesNewRoman"/>
      <w:sz w:val="24"/>
    </w:rPr>
  </w:style>
  <w:style w:type="paragraph" w:customStyle="1" w:styleId="408">
    <w:name w:val="报告"/>
    <w:basedOn w:val="1"/>
    <w:link w:val="407"/>
    <w:qFormat/>
    <w:uiPriority w:val="0"/>
    <w:pPr>
      <w:adjustRightInd w:val="0"/>
      <w:textAlignment w:val="center"/>
    </w:pPr>
    <w:rPr>
      <w:rFonts w:ascii="TimesNewRoman" w:hAnsi="TimesNewRoman" w:eastAsiaTheme="minorEastAsia" w:cstheme="minorBidi"/>
      <w:kern w:val="0"/>
      <w:sz w:val="24"/>
      <w:szCs w:val="20"/>
    </w:rPr>
  </w:style>
  <w:style w:type="character" w:customStyle="1" w:styleId="409">
    <w:name w:val="样式15 Char"/>
    <w:link w:val="410"/>
    <w:autoRedefine/>
    <w:qFormat/>
    <w:uiPriority w:val="0"/>
    <w:rPr>
      <w:rFonts w:ascii="Arial" w:hAnsi="宋体" w:cs="Arial"/>
      <w:spacing w:val="10"/>
      <w:kern w:val="2"/>
      <w:sz w:val="24"/>
    </w:rPr>
  </w:style>
  <w:style w:type="paragraph" w:customStyle="1" w:styleId="410">
    <w:name w:val="样式15"/>
    <w:basedOn w:val="21"/>
    <w:link w:val="409"/>
    <w:qFormat/>
    <w:uiPriority w:val="0"/>
    <w:pPr>
      <w:widowControl w:val="0"/>
      <w:spacing w:line="264" w:lineRule="auto"/>
      <w:ind w:firstLine="476" w:firstLineChars="200"/>
      <w:jc w:val="both"/>
    </w:pPr>
    <w:rPr>
      <w:rFonts w:ascii="Arial" w:hAnsi="宋体" w:cs="Arial" w:eastAsiaTheme="minorEastAsia"/>
      <w:spacing w:val="10"/>
      <w:sz w:val="24"/>
    </w:rPr>
  </w:style>
  <w:style w:type="character" w:customStyle="1" w:styleId="411">
    <w:name w:val="样式 正文文本 + 小四 Char"/>
    <w:link w:val="412"/>
    <w:qFormat/>
    <w:uiPriority w:val="0"/>
    <w:rPr>
      <w:kern w:val="2"/>
      <w:sz w:val="24"/>
      <w:szCs w:val="24"/>
    </w:rPr>
  </w:style>
  <w:style w:type="paragraph" w:customStyle="1" w:styleId="412">
    <w:name w:val="样式 正文文本 + 小四"/>
    <w:basedOn w:val="34"/>
    <w:link w:val="411"/>
    <w:qFormat/>
    <w:uiPriority w:val="0"/>
    <w:pPr>
      <w:widowControl w:val="0"/>
      <w:snapToGrid/>
      <w:spacing w:before="0" w:after="120" w:line="240" w:lineRule="auto"/>
      <w:ind w:right="0"/>
    </w:pPr>
    <w:rPr>
      <w:rFonts w:asciiTheme="minorHAnsi" w:hAnsiTheme="minorHAnsi" w:eastAsiaTheme="minorEastAsia" w:cstheme="minorBidi"/>
      <w:kern w:val="2"/>
      <w:sz w:val="24"/>
      <w:szCs w:val="24"/>
    </w:rPr>
  </w:style>
  <w:style w:type="character" w:customStyle="1" w:styleId="413">
    <w:name w:val="样式 正文文本 + 红色 Char Char Char Char"/>
    <w:link w:val="414"/>
    <w:qFormat/>
    <w:uiPriority w:val="0"/>
    <w:rPr>
      <w:rFonts w:eastAsia="仿宋_GB2312"/>
      <w:color w:val="FF0000"/>
      <w:kern w:val="2"/>
      <w:sz w:val="24"/>
      <w:szCs w:val="24"/>
    </w:rPr>
  </w:style>
  <w:style w:type="paragraph" w:customStyle="1" w:styleId="414">
    <w:name w:val="样式 正文文本 + 红色 Char Char Char"/>
    <w:basedOn w:val="1"/>
    <w:link w:val="413"/>
    <w:autoRedefine/>
    <w:qFormat/>
    <w:uiPriority w:val="0"/>
    <w:pPr>
      <w:adjustRightInd w:val="0"/>
      <w:snapToGrid w:val="0"/>
      <w:spacing w:before="60" w:after="60" w:line="264" w:lineRule="auto"/>
      <w:ind w:firstLine="200" w:firstLineChars="200"/>
      <w:textAlignment w:val="baseline"/>
    </w:pPr>
    <w:rPr>
      <w:rFonts w:eastAsia="仿宋_GB2312" w:asciiTheme="minorHAnsi" w:hAnsiTheme="minorHAnsi" w:cstheme="minorBidi"/>
      <w:color w:val="FF0000"/>
      <w:sz w:val="24"/>
      <w:szCs w:val="24"/>
    </w:rPr>
  </w:style>
  <w:style w:type="character" w:customStyle="1" w:styleId="415">
    <w:name w:val="标题 2标题节标题 2 Char标题节 Char Char标题 2 Char Char Char节H2Hea... ... Char Char"/>
    <w:link w:val="416"/>
    <w:qFormat/>
    <w:uiPriority w:val="0"/>
    <w:rPr>
      <w:b/>
      <w:bCs/>
      <w:kern w:val="2"/>
      <w:sz w:val="26"/>
      <w:szCs w:val="26"/>
    </w:rPr>
  </w:style>
  <w:style w:type="paragraph" w:customStyle="1" w:styleId="416">
    <w:name w:val="标题 2标题节标题 2 Char标题节 Char Char标题 2 Char Char Char节H2Hea... ..."/>
    <w:basedOn w:val="1"/>
    <w:link w:val="415"/>
    <w:autoRedefine/>
    <w:qFormat/>
    <w:uiPriority w:val="0"/>
    <w:pPr>
      <w:keepNext/>
      <w:keepLines/>
      <w:adjustRightInd w:val="0"/>
      <w:snapToGrid w:val="0"/>
      <w:spacing w:line="360" w:lineRule="auto"/>
      <w:outlineLvl w:val="1"/>
    </w:pPr>
    <w:rPr>
      <w:rFonts w:asciiTheme="minorHAnsi" w:hAnsiTheme="minorHAnsi" w:eastAsiaTheme="minorEastAsia" w:cstheme="minorBidi"/>
      <w:b/>
      <w:bCs/>
      <w:sz w:val="26"/>
      <w:szCs w:val="26"/>
    </w:rPr>
  </w:style>
  <w:style w:type="character" w:customStyle="1" w:styleId="417">
    <w:name w:val="样式 标题 3小标题小节标题标题3H3h33rd level第二层条标题4 + Arial Char"/>
    <w:link w:val="418"/>
    <w:qFormat/>
    <w:uiPriority w:val="0"/>
    <w:rPr>
      <w:b/>
      <w:bCs/>
      <w:color w:val="000000"/>
      <w:kern w:val="32"/>
      <w:sz w:val="30"/>
      <w:szCs w:val="24"/>
    </w:rPr>
  </w:style>
  <w:style w:type="paragraph" w:customStyle="1" w:styleId="418">
    <w:name w:val="样式 标题 3小标题小节标题标题3H3h33rd level第二层条标题4 + Arial"/>
    <w:basedOn w:val="5"/>
    <w:link w:val="417"/>
    <w:autoRedefine/>
    <w:qFormat/>
    <w:uiPriority w:val="0"/>
    <w:pPr>
      <w:tabs>
        <w:tab w:val="left" w:pos="900"/>
        <w:tab w:val="left" w:pos="1050"/>
      </w:tabs>
      <w:adjustRightInd w:val="0"/>
      <w:spacing w:before="120" w:after="60" w:line="240" w:lineRule="auto"/>
      <w:ind w:left="851" w:hanging="851"/>
      <w:jc w:val="left"/>
      <w:textAlignment w:val="baseline"/>
    </w:pPr>
    <w:rPr>
      <w:rFonts w:asciiTheme="minorHAnsi" w:hAnsiTheme="minorHAnsi" w:eastAsiaTheme="minorEastAsia" w:cstheme="minorBidi"/>
      <w:color w:val="000000"/>
      <w:kern w:val="32"/>
      <w:sz w:val="30"/>
      <w:szCs w:val="24"/>
      <w:lang w:val="en-US"/>
    </w:rPr>
  </w:style>
  <w:style w:type="character" w:customStyle="1" w:styleId="419">
    <w:name w:val="常用表头样式 Char"/>
    <w:link w:val="420"/>
    <w:qFormat/>
    <w:uiPriority w:val="0"/>
    <w:rPr>
      <w:rFonts w:ascii="仿宋_GB2312" w:eastAsia="仿宋_GB2312"/>
      <w:b/>
      <w:kern w:val="2"/>
      <w:sz w:val="21"/>
      <w:szCs w:val="21"/>
    </w:rPr>
  </w:style>
  <w:style w:type="paragraph" w:customStyle="1" w:styleId="420">
    <w:name w:val="常用表头样式"/>
    <w:link w:val="419"/>
    <w:autoRedefine/>
    <w:qFormat/>
    <w:uiPriority w:val="0"/>
    <w:pPr>
      <w:widowControl w:val="0"/>
      <w:overflowPunct w:val="0"/>
      <w:autoSpaceDE w:val="0"/>
      <w:autoSpaceDN w:val="0"/>
      <w:adjustRightInd w:val="0"/>
      <w:spacing w:line="360" w:lineRule="auto"/>
      <w:jc w:val="center"/>
    </w:pPr>
    <w:rPr>
      <w:rFonts w:ascii="仿宋_GB2312" w:eastAsia="仿宋_GB2312" w:hAnsiTheme="minorHAnsi" w:cstheme="minorBidi"/>
      <w:b/>
      <w:kern w:val="2"/>
      <w:sz w:val="21"/>
      <w:szCs w:val="21"/>
      <w:lang w:val="en-US" w:eastAsia="zh-CN" w:bidi="ar-SA"/>
    </w:rPr>
  </w:style>
  <w:style w:type="character" w:customStyle="1" w:styleId="421">
    <w:name w:val="正文001 Char Char Char"/>
    <w:link w:val="422"/>
    <w:qFormat/>
    <w:uiPriority w:val="0"/>
    <w:rPr>
      <w:rFonts w:ascii="Arial" w:hAnsi="Arial" w:cs="Arial"/>
      <w:kern w:val="2"/>
      <w:sz w:val="24"/>
    </w:rPr>
  </w:style>
  <w:style w:type="paragraph" w:customStyle="1" w:styleId="422">
    <w:name w:val="正文001 Char Char"/>
    <w:basedOn w:val="1"/>
    <w:link w:val="421"/>
    <w:qFormat/>
    <w:uiPriority w:val="0"/>
    <w:pPr>
      <w:spacing w:before="60" w:line="420" w:lineRule="exact"/>
      <w:ind w:firstLine="482"/>
    </w:pPr>
    <w:rPr>
      <w:rFonts w:ascii="Arial" w:hAnsi="Arial" w:cs="Arial" w:eastAsiaTheme="minorEastAsia"/>
      <w:sz w:val="24"/>
      <w:szCs w:val="20"/>
    </w:rPr>
  </w:style>
  <w:style w:type="character" w:customStyle="1" w:styleId="423">
    <w:name w:val="样式 标题 2 + 黑体 小四 非加粗 Char Char"/>
    <w:link w:val="424"/>
    <w:autoRedefine/>
    <w:qFormat/>
    <w:uiPriority w:val="0"/>
    <w:rPr>
      <w:rFonts w:ascii="黑体" w:hAnsi="黑体" w:eastAsia="黑体"/>
      <w:kern w:val="2"/>
      <w:sz w:val="24"/>
      <w:szCs w:val="32"/>
    </w:rPr>
  </w:style>
  <w:style w:type="paragraph" w:customStyle="1" w:styleId="424">
    <w:name w:val="样式 标题 2 + 黑体 小四 非加粗"/>
    <w:basedOn w:val="4"/>
    <w:link w:val="423"/>
    <w:autoRedefine/>
    <w:qFormat/>
    <w:uiPriority w:val="0"/>
    <w:pPr>
      <w:spacing w:before="120" w:after="120" w:line="360" w:lineRule="auto"/>
    </w:pPr>
    <w:rPr>
      <w:rFonts w:ascii="黑体" w:hAnsi="黑体" w:eastAsia="黑体" w:cstheme="minorBidi"/>
      <w:b w:val="0"/>
      <w:bCs w:val="0"/>
      <w:sz w:val="24"/>
    </w:rPr>
  </w:style>
  <w:style w:type="character" w:customStyle="1" w:styleId="425">
    <w:name w:val="Report Text Char Char"/>
    <w:link w:val="426"/>
    <w:autoRedefine/>
    <w:qFormat/>
    <w:uiPriority w:val="0"/>
    <w:rPr>
      <w:rFonts w:ascii="Swis721 BT" w:hAnsi="Swis721 BT" w:eastAsia="PMingLiU"/>
      <w:sz w:val="18"/>
      <w:lang w:val="en-GB" w:eastAsia="en-US"/>
    </w:rPr>
  </w:style>
  <w:style w:type="paragraph" w:customStyle="1" w:styleId="426">
    <w:name w:val="Report Text"/>
    <w:link w:val="425"/>
    <w:qFormat/>
    <w:uiPriority w:val="0"/>
    <w:pPr>
      <w:spacing w:after="120" w:line="260" w:lineRule="atLeast"/>
      <w:ind w:left="1253"/>
    </w:pPr>
    <w:rPr>
      <w:rFonts w:ascii="Swis721 BT" w:hAnsi="Swis721 BT" w:eastAsia="PMingLiU" w:cstheme="minorBidi"/>
      <w:sz w:val="18"/>
      <w:lang w:val="en-GB" w:eastAsia="en-US" w:bidi="ar-SA"/>
    </w:rPr>
  </w:style>
  <w:style w:type="character" w:customStyle="1" w:styleId="427">
    <w:name w:val="表标题... Char Char"/>
    <w:link w:val="428"/>
    <w:qFormat/>
    <w:uiPriority w:val="0"/>
    <w:rPr>
      <w:rFonts w:ascii="Arial" w:hAnsi="Arial"/>
      <w:b/>
      <w:color w:val="800080"/>
      <w:kern w:val="2"/>
      <w:sz w:val="24"/>
    </w:rPr>
  </w:style>
  <w:style w:type="paragraph" w:customStyle="1" w:styleId="428">
    <w:name w:val="表标题..."/>
    <w:basedOn w:val="6"/>
    <w:link w:val="427"/>
    <w:autoRedefine/>
    <w:qFormat/>
    <w:uiPriority w:val="0"/>
    <w:pPr>
      <w:adjustRightInd w:val="0"/>
      <w:snapToGrid w:val="0"/>
      <w:spacing w:before="0" w:after="0" w:line="440" w:lineRule="exact"/>
      <w:jc w:val="center"/>
    </w:pPr>
    <w:rPr>
      <w:rFonts w:eastAsiaTheme="minorEastAsia" w:cstheme="minorBidi"/>
      <w:bCs w:val="0"/>
      <w:color w:val="800080"/>
      <w:sz w:val="24"/>
      <w:szCs w:val="20"/>
      <w:lang w:val="en-US"/>
    </w:rPr>
  </w:style>
  <w:style w:type="character" w:customStyle="1" w:styleId="429">
    <w:name w:val="样式2 Char Char"/>
    <w:link w:val="430"/>
    <w:qFormat/>
    <w:uiPriority w:val="0"/>
    <w:rPr>
      <w:rFonts w:ascii="Arial" w:hAnsi="Arial" w:eastAsia="仿宋_GB2312" w:cs="Arial"/>
      <w:spacing w:val="10"/>
      <w:kern w:val="2"/>
      <w:sz w:val="24"/>
      <w:szCs w:val="32"/>
    </w:rPr>
  </w:style>
  <w:style w:type="paragraph" w:customStyle="1" w:styleId="430">
    <w:name w:val="样式2"/>
    <w:basedOn w:val="21"/>
    <w:next w:val="21"/>
    <w:link w:val="429"/>
    <w:qFormat/>
    <w:uiPriority w:val="0"/>
    <w:pPr>
      <w:widowControl w:val="0"/>
      <w:spacing w:line="360" w:lineRule="auto"/>
      <w:ind w:firstLine="200" w:firstLineChars="200"/>
      <w:jc w:val="both"/>
    </w:pPr>
    <w:rPr>
      <w:rFonts w:ascii="Arial" w:hAnsi="Arial" w:eastAsia="仿宋_GB2312" w:cs="Arial"/>
      <w:spacing w:val="10"/>
      <w:sz w:val="24"/>
      <w:szCs w:val="32"/>
    </w:rPr>
  </w:style>
  <w:style w:type="character" w:customStyle="1" w:styleId="431">
    <w:name w:val="可研正文 Char"/>
    <w:link w:val="432"/>
    <w:qFormat/>
    <w:uiPriority w:val="0"/>
    <w:rPr>
      <w:rFonts w:ascii="宋体" w:hAnsi="宋体"/>
      <w:bCs/>
      <w:spacing w:val="6"/>
      <w:sz w:val="26"/>
      <w:szCs w:val="26"/>
    </w:rPr>
  </w:style>
  <w:style w:type="paragraph" w:customStyle="1" w:styleId="432">
    <w:name w:val="可研正文"/>
    <w:basedOn w:val="1"/>
    <w:link w:val="431"/>
    <w:autoRedefine/>
    <w:qFormat/>
    <w:uiPriority w:val="0"/>
    <w:pPr>
      <w:spacing w:line="360" w:lineRule="auto"/>
      <w:ind w:firstLine="544" w:firstLineChars="200"/>
      <w:jc w:val="left"/>
    </w:pPr>
    <w:rPr>
      <w:rFonts w:ascii="宋体" w:hAnsi="宋体" w:eastAsiaTheme="minorEastAsia" w:cstheme="minorBidi"/>
      <w:bCs/>
      <w:spacing w:val="6"/>
      <w:kern w:val="0"/>
      <w:sz w:val="26"/>
      <w:szCs w:val="26"/>
    </w:rPr>
  </w:style>
  <w:style w:type="character" w:customStyle="1" w:styleId="433">
    <w:name w:val="zihe-正文 Char"/>
    <w:link w:val="434"/>
    <w:qFormat/>
    <w:uiPriority w:val="0"/>
    <w:rPr>
      <w:sz w:val="24"/>
      <w:szCs w:val="24"/>
    </w:rPr>
  </w:style>
  <w:style w:type="paragraph" w:customStyle="1" w:styleId="434">
    <w:name w:val="zihe-正文"/>
    <w:basedOn w:val="1"/>
    <w:link w:val="433"/>
    <w:qFormat/>
    <w:uiPriority w:val="0"/>
    <w:pPr>
      <w:spacing w:line="360" w:lineRule="auto"/>
      <w:ind w:firstLine="480" w:firstLineChars="200"/>
    </w:pPr>
    <w:rPr>
      <w:rFonts w:asciiTheme="minorHAnsi" w:hAnsiTheme="minorHAnsi" w:eastAsiaTheme="minorEastAsia" w:cstheme="minorBidi"/>
      <w:kern w:val="0"/>
      <w:sz w:val="24"/>
      <w:szCs w:val="24"/>
    </w:rPr>
  </w:style>
  <w:style w:type="character" w:customStyle="1" w:styleId="435">
    <w:name w:val="江西正文 Char"/>
    <w:link w:val="436"/>
    <w:qFormat/>
    <w:uiPriority w:val="0"/>
    <w:rPr>
      <w:rFonts w:ascii="宋体"/>
      <w:kern w:val="2"/>
      <w:sz w:val="28"/>
      <w:szCs w:val="28"/>
    </w:rPr>
  </w:style>
  <w:style w:type="paragraph" w:customStyle="1" w:styleId="436">
    <w:name w:val="江西正文"/>
    <w:basedOn w:val="1"/>
    <w:link w:val="435"/>
    <w:autoRedefine/>
    <w:qFormat/>
    <w:uiPriority w:val="0"/>
    <w:pPr>
      <w:spacing w:line="520" w:lineRule="exact"/>
      <w:ind w:firstLine="560" w:firstLineChars="200"/>
    </w:pPr>
    <w:rPr>
      <w:rFonts w:ascii="宋体" w:hAnsiTheme="minorHAnsi" w:eastAsiaTheme="minorEastAsia" w:cstheme="minorBidi"/>
      <w:sz w:val="28"/>
      <w:szCs w:val="28"/>
    </w:rPr>
  </w:style>
  <w:style w:type="character" w:customStyle="1" w:styleId="437">
    <w:name w:val="正文0002 Char"/>
    <w:link w:val="438"/>
    <w:qFormat/>
    <w:uiPriority w:val="0"/>
    <w:rPr>
      <w:color w:val="000000"/>
      <w:kern w:val="2"/>
      <w:sz w:val="24"/>
      <w:szCs w:val="24"/>
    </w:rPr>
  </w:style>
  <w:style w:type="paragraph" w:customStyle="1" w:styleId="438">
    <w:name w:val="正文0002"/>
    <w:basedOn w:val="134"/>
    <w:link w:val="437"/>
    <w:qFormat/>
    <w:uiPriority w:val="0"/>
    <w:pPr>
      <w:adjustRightInd w:val="0"/>
      <w:snapToGrid w:val="0"/>
      <w:ind w:firstLine="200" w:firstLineChars="200"/>
      <w:jc w:val="both"/>
    </w:pPr>
    <w:rPr>
      <w:rFonts w:asciiTheme="minorHAnsi" w:hAnsiTheme="minorHAnsi" w:eastAsiaTheme="minorEastAsia" w:cstheme="minorBidi"/>
      <w:color w:val="000000"/>
    </w:rPr>
  </w:style>
  <w:style w:type="character" w:customStyle="1" w:styleId="439">
    <w:name w:val="样式 正文0002 + 首行缩进:  2 字符 Char"/>
    <w:link w:val="440"/>
    <w:autoRedefine/>
    <w:qFormat/>
    <w:uiPriority w:val="0"/>
    <w:rPr>
      <w:rFonts w:cs="宋体"/>
      <w:color w:val="000000"/>
      <w:kern w:val="2"/>
      <w:sz w:val="24"/>
      <w:szCs w:val="24"/>
    </w:rPr>
  </w:style>
  <w:style w:type="paragraph" w:customStyle="1" w:styleId="440">
    <w:name w:val="样式 正文0002 + 首行缩进:  2 字符"/>
    <w:basedOn w:val="438"/>
    <w:link w:val="439"/>
    <w:qFormat/>
    <w:uiPriority w:val="0"/>
    <w:pPr>
      <w:ind w:firstLine="480"/>
    </w:pPr>
    <w:rPr>
      <w:rFonts w:cs="宋体"/>
    </w:rPr>
  </w:style>
  <w:style w:type="character" w:customStyle="1" w:styleId="441">
    <w:name w:val="表格标题-五号字 Char"/>
    <w:link w:val="442"/>
    <w:autoRedefine/>
    <w:qFormat/>
    <w:uiPriority w:val="0"/>
    <w:rPr>
      <w:kern w:val="21"/>
      <w:sz w:val="21"/>
      <w:szCs w:val="21"/>
    </w:rPr>
  </w:style>
  <w:style w:type="paragraph" w:customStyle="1" w:styleId="442">
    <w:name w:val="表格标题-五号字"/>
    <w:basedOn w:val="1"/>
    <w:link w:val="441"/>
    <w:qFormat/>
    <w:uiPriority w:val="0"/>
    <w:pPr>
      <w:spacing w:before="60" w:line="360" w:lineRule="exact"/>
      <w:jc w:val="center"/>
    </w:pPr>
    <w:rPr>
      <w:rFonts w:asciiTheme="minorHAnsi" w:hAnsiTheme="minorHAnsi" w:eastAsiaTheme="minorEastAsia" w:cstheme="minorBidi"/>
      <w:kern w:val="21"/>
    </w:rPr>
  </w:style>
  <w:style w:type="character" w:customStyle="1" w:styleId="443">
    <w:name w:val="表格字体 Char"/>
    <w:link w:val="444"/>
    <w:qFormat/>
    <w:uiPriority w:val="0"/>
    <w:rPr>
      <w:rFonts w:ascii="仿宋_GB2312" w:eastAsia="仿宋_GB2312"/>
      <w:spacing w:val="2"/>
      <w:kern w:val="2"/>
      <w:sz w:val="21"/>
    </w:rPr>
  </w:style>
  <w:style w:type="paragraph" w:customStyle="1" w:styleId="444">
    <w:name w:val="表格字体"/>
    <w:basedOn w:val="1"/>
    <w:link w:val="443"/>
    <w:qFormat/>
    <w:uiPriority w:val="0"/>
    <w:pPr>
      <w:spacing w:line="400" w:lineRule="exact"/>
      <w:jc w:val="center"/>
    </w:pPr>
    <w:rPr>
      <w:rFonts w:ascii="仿宋_GB2312" w:eastAsia="仿宋_GB2312" w:hAnsiTheme="minorHAnsi" w:cstheme="minorBidi"/>
      <w:spacing w:val="2"/>
      <w:szCs w:val="20"/>
    </w:rPr>
  </w:style>
  <w:style w:type="character" w:customStyle="1" w:styleId="445">
    <w:name w:val="+标题4 Char Char"/>
    <w:link w:val="446"/>
    <w:autoRedefine/>
    <w:qFormat/>
    <w:uiPriority w:val="0"/>
    <w:rPr>
      <w:b/>
      <w:bCs/>
      <w:kern w:val="2"/>
      <w:sz w:val="24"/>
      <w:szCs w:val="28"/>
      <w:lang w:val="zh-CN"/>
    </w:rPr>
  </w:style>
  <w:style w:type="paragraph" w:customStyle="1" w:styleId="446">
    <w:name w:val="+标题4"/>
    <w:basedOn w:val="6"/>
    <w:link w:val="445"/>
    <w:autoRedefine/>
    <w:qFormat/>
    <w:uiPriority w:val="0"/>
    <w:pPr>
      <w:tabs>
        <w:tab w:val="left" w:pos="0"/>
      </w:tabs>
      <w:spacing w:before="120" w:after="120" w:line="360" w:lineRule="auto"/>
      <w:ind w:left="683" w:hanging="563"/>
    </w:pPr>
    <w:rPr>
      <w:rFonts w:asciiTheme="minorHAnsi" w:hAnsiTheme="minorHAnsi" w:eastAsiaTheme="minorEastAsia" w:cstheme="minorBidi"/>
      <w:sz w:val="24"/>
    </w:rPr>
  </w:style>
  <w:style w:type="character" w:customStyle="1" w:styleId="447">
    <w:name w:val="0-shiw-正文 4号宋体 Char"/>
    <w:link w:val="448"/>
    <w:qFormat/>
    <w:uiPriority w:val="0"/>
    <w:rPr>
      <w:kern w:val="2"/>
      <w:sz w:val="28"/>
      <w:szCs w:val="28"/>
    </w:rPr>
  </w:style>
  <w:style w:type="paragraph" w:customStyle="1" w:styleId="448">
    <w:name w:val="0-shiw-正文 4号宋体"/>
    <w:link w:val="447"/>
    <w:autoRedefine/>
    <w:qFormat/>
    <w:uiPriority w:val="0"/>
    <w:pPr>
      <w:widowControl w:val="0"/>
      <w:adjustRightInd w:val="0"/>
      <w:snapToGrid w:val="0"/>
      <w:spacing w:line="520" w:lineRule="exact"/>
      <w:ind w:firstLine="560" w:firstLineChars="200"/>
      <w:jc w:val="both"/>
    </w:pPr>
    <w:rPr>
      <w:rFonts w:asciiTheme="minorHAnsi" w:hAnsiTheme="minorHAnsi" w:eastAsiaTheme="minorEastAsia" w:cstheme="minorBidi"/>
      <w:kern w:val="2"/>
      <w:sz w:val="28"/>
      <w:szCs w:val="28"/>
      <w:lang w:val="en-US" w:eastAsia="zh-CN" w:bidi="ar-SA"/>
    </w:rPr>
  </w:style>
  <w:style w:type="character" w:customStyle="1" w:styleId="449">
    <w:name w:val="+列表编号 Char1"/>
    <w:link w:val="450"/>
    <w:autoRedefine/>
    <w:qFormat/>
    <w:uiPriority w:val="0"/>
    <w:rPr>
      <w:kern w:val="2"/>
      <w:sz w:val="24"/>
      <w:szCs w:val="28"/>
    </w:rPr>
  </w:style>
  <w:style w:type="paragraph" w:customStyle="1" w:styleId="450">
    <w:name w:val="+列表编号"/>
    <w:basedOn w:val="1"/>
    <w:link w:val="449"/>
    <w:autoRedefine/>
    <w:qFormat/>
    <w:uiPriority w:val="0"/>
    <w:pPr>
      <w:tabs>
        <w:tab w:val="center" w:pos="4200"/>
        <w:tab w:val="right" w:pos="8400"/>
      </w:tabs>
      <w:spacing w:before="120" w:after="120"/>
      <w:ind w:right="960" w:firstLine="480"/>
      <w:jc w:val="center"/>
    </w:pPr>
    <w:rPr>
      <w:rFonts w:asciiTheme="minorHAnsi" w:hAnsiTheme="minorHAnsi" w:eastAsiaTheme="minorEastAsia" w:cstheme="minorBidi"/>
      <w:sz w:val="24"/>
      <w:szCs w:val="28"/>
    </w:rPr>
  </w:style>
  <w:style w:type="character" w:customStyle="1" w:styleId="451">
    <w:name w:val="正文首行缩进2字 Char"/>
    <w:link w:val="452"/>
    <w:qFormat/>
    <w:locked/>
    <w:uiPriority w:val="0"/>
    <w:rPr>
      <w:rFonts w:eastAsia="楷体_GB2312"/>
      <w:kern w:val="2"/>
      <w:sz w:val="24"/>
      <w:szCs w:val="24"/>
    </w:rPr>
  </w:style>
  <w:style w:type="paragraph" w:customStyle="1" w:styleId="452">
    <w:name w:val="正文首行缩进2字"/>
    <w:basedOn w:val="1"/>
    <w:link w:val="451"/>
    <w:qFormat/>
    <w:uiPriority w:val="0"/>
    <w:pPr>
      <w:ind w:firstLine="200" w:firstLineChars="200"/>
    </w:pPr>
    <w:rPr>
      <w:rFonts w:eastAsia="楷体_GB2312" w:asciiTheme="minorHAnsi" w:hAnsiTheme="minorHAnsi" w:cstheme="minorBidi"/>
      <w:sz w:val="24"/>
      <w:szCs w:val="24"/>
    </w:rPr>
  </w:style>
  <w:style w:type="character" w:customStyle="1" w:styleId="453">
    <w:name w:val="无间隔 Char"/>
    <w:link w:val="454"/>
    <w:qFormat/>
    <w:uiPriority w:val="0"/>
    <w:rPr>
      <w:rFonts w:ascii="Calibri" w:hAnsi="Calibri"/>
      <w:sz w:val="22"/>
      <w:szCs w:val="22"/>
    </w:rPr>
  </w:style>
  <w:style w:type="paragraph" w:customStyle="1" w:styleId="454">
    <w:name w:val="无间隔1"/>
    <w:link w:val="453"/>
    <w:qFormat/>
    <w:uiPriority w:val="0"/>
    <w:rPr>
      <w:rFonts w:ascii="Calibri" w:hAnsi="Calibri" w:eastAsiaTheme="minorEastAsia" w:cstheme="minorBidi"/>
      <w:sz w:val="22"/>
      <w:szCs w:val="22"/>
      <w:lang w:val="en-US" w:eastAsia="zh-CN" w:bidi="ar-SA"/>
    </w:rPr>
  </w:style>
  <w:style w:type="character" w:customStyle="1" w:styleId="455">
    <w:name w:val="正文调整 Char"/>
    <w:link w:val="456"/>
    <w:autoRedefine/>
    <w:qFormat/>
    <w:uiPriority w:val="0"/>
    <w:rPr>
      <w:kern w:val="2"/>
      <w:sz w:val="24"/>
      <w:szCs w:val="24"/>
    </w:rPr>
  </w:style>
  <w:style w:type="paragraph" w:customStyle="1" w:styleId="456">
    <w:name w:val="正文调整"/>
    <w:basedOn w:val="1"/>
    <w:link w:val="455"/>
    <w:qFormat/>
    <w:uiPriority w:val="0"/>
    <w:pPr>
      <w:spacing w:before="60" w:line="460" w:lineRule="atLeast"/>
      <w:ind w:firstLine="200" w:firstLineChars="200"/>
    </w:pPr>
    <w:rPr>
      <w:rFonts w:asciiTheme="minorHAnsi" w:hAnsiTheme="minorHAnsi" w:eastAsiaTheme="minorEastAsia" w:cstheme="minorBidi"/>
      <w:sz w:val="24"/>
      <w:szCs w:val="24"/>
    </w:rPr>
  </w:style>
  <w:style w:type="character" w:customStyle="1" w:styleId="457">
    <w:name w:val="报告表正文 Char"/>
    <w:link w:val="458"/>
    <w:autoRedefine/>
    <w:qFormat/>
    <w:uiPriority w:val="0"/>
    <w:rPr>
      <w:kern w:val="2"/>
      <w:sz w:val="24"/>
      <w:szCs w:val="24"/>
    </w:rPr>
  </w:style>
  <w:style w:type="paragraph" w:customStyle="1" w:styleId="458">
    <w:name w:val="报告表正文"/>
    <w:basedOn w:val="1"/>
    <w:link w:val="457"/>
    <w:autoRedefine/>
    <w:qFormat/>
    <w:uiPriority w:val="0"/>
    <w:pPr>
      <w:adjustRightInd w:val="0"/>
      <w:spacing w:line="312" w:lineRule="auto"/>
      <w:ind w:left="113" w:right="113" w:firstLine="482"/>
      <w:textAlignment w:val="baseline"/>
    </w:pPr>
    <w:rPr>
      <w:rFonts w:asciiTheme="minorHAnsi" w:hAnsiTheme="minorHAnsi" w:eastAsiaTheme="minorEastAsia" w:cstheme="minorBidi"/>
      <w:sz w:val="24"/>
      <w:szCs w:val="24"/>
    </w:rPr>
  </w:style>
  <w:style w:type="character" w:customStyle="1" w:styleId="459">
    <w:name w:val="样式 正文文本 + (中文) 黑体 红色 Char Char Char Char"/>
    <w:link w:val="460"/>
    <w:autoRedefine/>
    <w:qFormat/>
    <w:uiPriority w:val="0"/>
    <w:rPr>
      <w:rFonts w:eastAsia="黑体"/>
      <w:color w:val="FF0000"/>
      <w:kern w:val="2"/>
      <w:sz w:val="24"/>
      <w:szCs w:val="24"/>
    </w:rPr>
  </w:style>
  <w:style w:type="paragraph" w:customStyle="1" w:styleId="460">
    <w:name w:val="样式 正文文本 + (中文) 黑体 红色 Char Char Char"/>
    <w:basedOn w:val="1"/>
    <w:link w:val="459"/>
    <w:autoRedefine/>
    <w:qFormat/>
    <w:uiPriority w:val="0"/>
    <w:pPr>
      <w:adjustRightInd w:val="0"/>
      <w:snapToGrid w:val="0"/>
      <w:spacing w:before="60" w:after="60" w:line="264" w:lineRule="auto"/>
      <w:ind w:firstLine="200" w:firstLineChars="200"/>
      <w:textAlignment w:val="baseline"/>
    </w:pPr>
    <w:rPr>
      <w:rFonts w:eastAsia="黑体" w:asciiTheme="minorHAnsi" w:hAnsiTheme="minorHAnsi" w:cstheme="minorBidi"/>
      <w:color w:val="FF0000"/>
      <w:sz w:val="24"/>
      <w:szCs w:val="24"/>
    </w:rPr>
  </w:style>
  <w:style w:type="character" w:customStyle="1" w:styleId="461">
    <w:name w:val="样式 普通(网站) + 加粗 Char"/>
    <w:link w:val="462"/>
    <w:autoRedefine/>
    <w:qFormat/>
    <w:uiPriority w:val="0"/>
    <w:rPr>
      <w:rFonts w:ascii="宋体" w:hAnsi="宋体"/>
      <w:b/>
      <w:bCs/>
      <w:color w:val="000000"/>
      <w:sz w:val="24"/>
      <w:szCs w:val="24"/>
    </w:rPr>
  </w:style>
  <w:style w:type="paragraph" w:customStyle="1" w:styleId="462">
    <w:name w:val="样式 普通(网站) + 加粗"/>
    <w:basedOn w:val="81"/>
    <w:link w:val="461"/>
    <w:autoRedefine/>
    <w:qFormat/>
    <w:uiPriority w:val="0"/>
    <w:pPr>
      <w:spacing w:before="0" w:beforeAutospacing="0" w:after="0" w:afterAutospacing="0"/>
    </w:pPr>
    <w:rPr>
      <w:rFonts w:eastAsiaTheme="minorEastAsia" w:cstheme="minorBidi"/>
      <w:b/>
      <w:bCs/>
      <w:color w:val="000000"/>
      <w:szCs w:val="24"/>
    </w:rPr>
  </w:style>
  <w:style w:type="character" w:customStyle="1" w:styleId="463">
    <w:name w:val="常用正文样式 Char1"/>
    <w:link w:val="464"/>
    <w:autoRedefine/>
    <w:qFormat/>
    <w:uiPriority w:val="0"/>
    <w:rPr>
      <w:rFonts w:ascii="宋体" w:hAnsi="新宋体" w:eastAsia="仿宋_GB2312"/>
      <w:kern w:val="2"/>
      <w:sz w:val="24"/>
      <w:szCs w:val="24"/>
    </w:rPr>
  </w:style>
  <w:style w:type="paragraph" w:customStyle="1" w:styleId="464">
    <w:name w:val="常用正文样式"/>
    <w:link w:val="463"/>
    <w:autoRedefine/>
    <w:qFormat/>
    <w:uiPriority w:val="0"/>
    <w:pPr>
      <w:widowControl w:val="0"/>
      <w:spacing w:line="360" w:lineRule="auto"/>
      <w:ind w:firstLine="454"/>
      <w:jc w:val="both"/>
    </w:pPr>
    <w:rPr>
      <w:rFonts w:ascii="宋体" w:hAnsi="新宋体" w:eastAsia="仿宋_GB2312" w:cstheme="minorBidi"/>
      <w:kern w:val="2"/>
      <w:sz w:val="24"/>
      <w:szCs w:val="24"/>
      <w:lang w:val="en-US" w:eastAsia="zh-CN" w:bidi="ar-SA"/>
    </w:rPr>
  </w:style>
  <w:style w:type="character" w:customStyle="1" w:styleId="465">
    <w:name w:val="样式6 Char Char"/>
    <w:link w:val="466"/>
    <w:autoRedefine/>
    <w:qFormat/>
    <w:uiPriority w:val="0"/>
    <w:rPr>
      <w:rFonts w:ascii="Arial" w:hAnsi="Arial" w:cs="Arial"/>
      <w:spacing w:val="10"/>
      <w:kern w:val="2"/>
      <w:sz w:val="24"/>
    </w:rPr>
  </w:style>
  <w:style w:type="paragraph" w:customStyle="1" w:styleId="466">
    <w:name w:val="样式6"/>
    <w:basedOn w:val="21"/>
    <w:link w:val="465"/>
    <w:autoRedefine/>
    <w:qFormat/>
    <w:uiPriority w:val="0"/>
    <w:pPr>
      <w:widowControl w:val="0"/>
      <w:tabs>
        <w:tab w:val="left" w:pos="1080"/>
      </w:tabs>
      <w:spacing w:line="264" w:lineRule="auto"/>
      <w:ind w:left="425" w:hanging="425" w:firstLineChars="200"/>
      <w:jc w:val="both"/>
    </w:pPr>
    <w:rPr>
      <w:rFonts w:ascii="Arial" w:hAnsi="Arial" w:cs="Arial" w:eastAsiaTheme="minorEastAsia"/>
      <w:spacing w:val="10"/>
      <w:sz w:val="24"/>
    </w:rPr>
  </w:style>
  <w:style w:type="character" w:customStyle="1" w:styleId="467">
    <w:name w:val="正文00000 Char"/>
    <w:link w:val="468"/>
    <w:autoRedefine/>
    <w:qFormat/>
    <w:uiPriority w:val="0"/>
    <w:rPr>
      <w:kern w:val="2"/>
      <w:sz w:val="24"/>
    </w:rPr>
  </w:style>
  <w:style w:type="paragraph" w:customStyle="1" w:styleId="468">
    <w:name w:val="正文00000"/>
    <w:basedOn w:val="1"/>
    <w:link w:val="467"/>
    <w:autoRedefine/>
    <w:qFormat/>
    <w:uiPriority w:val="0"/>
    <w:pPr>
      <w:adjustRightInd w:val="0"/>
      <w:snapToGrid w:val="0"/>
      <w:spacing w:line="440" w:lineRule="atLeast"/>
      <w:ind w:firstLine="482"/>
    </w:pPr>
    <w:rPr>
      <w:rFonts w:asciiTheme="minorHAnsi" w:hAnsiTheme="minorHAnsi" w:eastAsiaTheme="minorEastAsia" w:cstheme="minorBidi"/>
      <w:sz w:val="24"/>
      <w:szCs w:val="20"/>
    </w:rPr>
  </w:style>
  <w:style w:type="character" w:customStyle="1" w:styleId="469">
    <w:name w:val="明显引用 字符1"/>
    <w:link w:val="470"/>
    <w:autoRedefine/>
    <w:qFormat/>
    <w:uiPriority w:val="0"/>
    <w:rPr>
      <w:b/>
      <w:bCs/>
      <w:i/>
      <w:iCs/>
      <w:color w:val="2DA2BF"/>
    </w:rPr>
  </w:style>
  <w:style w:type="paragraph" w:styleId="470">
    <w:name w:val="Intense Quote"/>
    <w:basedOn w:val="1"/>
    <w:next w:val="1"/>
    <w:link w:val="469"/>
    <w:autoRedefine/>
    <w:qFormat/>
    <w:uiPriority w:val="0"/>
    <w:pPr>
      <w:widowControl/>
      <w:pBdr>
        <w:bottom w:val="single" w:color="2DA2BF" w:sz="4" w:space="4"/>
      </w:pBdr>
      <w:spacing w:before="200" w:after="280" w:line="276" w:lineRule="auto"/>
      <w:ind w:left="936" w:right="936" w:firstLine="200" w:firstLineChars="200"/>
    </w:pPr>
    <w:rPr>
      <w:rFonts w:asciiTheme="minorHAnsi" w:hAnsiTheme="minorHAnsi" w:eastAsiaTheme="minorEastAsia" w:cstheme="minorBidi"/>
      <w:b/>
      <w:bCs/>
      <w:i/>
      <w:iCs/>
      <w:color w:val="2DA2BF"/>
      <w:kern w:val="0"/>
      <w:sz w:val="20"/>
      <w:szCs w:val="20"/>
    </w:rPr>
  </w:style>
  <w:style w:type="character" w:customStyle="1" w:styleId="471">
    <w:name w:val="明显引用 字符2"/>
    <w:basedOn w:val="98"/>
    <w:qFormat/>
    <w:uiPriority w:val="99"/>
    <w:rPr>
      <w:rFonts w:ascii="Times New Roman" w:hAnsi="Times New Roman" w:eastAsia="宋体" w:cs="Times New Roman"/>
      <w:i/>
      <w:iCs/>
      <w:color w:val="4F81BD" w:themeColor="accent1"/>
      <w:kern w:val="2"/>
      <w:sz w:val="21"/>
      <w:szCs w:val="21"/>
    </w:rPr>
  </w:style>
  <w:style w:type="character" w:customStyle="1" w:styleId="472">
    <w:name w:val="明显引用 Char2"/>
    <w:qFormat/>
    <w:uiPriority w:val="30"/>
    <w:rPr>
      <w:i/>
      <w:iCs/>
      <w:color w:val="5B9BD5"/>
      <w:kern w:val="2"/>
      <w:sz w:val="21"/>
      <w:szCs w:val="24"/>
    </w:rPr>
  </w:style>
  <w:style w:type="character" w:customStyle="1" w:styleId="473">
    <w:name w:val="引用 字符1"/>
    <w:link w:val="474"/>
    <w:autoRedefine/>
    <w:qFormat/>
    <w:uiPriority w:val="29"/>
    <w:rPr>
      <w:i/>
      <w:iCs/>
      <w:color w:val="000000"/>
    </w:rPr>
  </w:style>
  <w:style w:type="paragraph" w:styleId="474">
    <w:name w:val="Quote"/>
    <w:basedOn w:val="1"/>
    <w:next w:val="1"/>
    <w:link w:val="473"/>
    <w:qFormat/>
    <w:uiPriority w:val="29"/>
    <w:pPr>
      <w:widowControl/>
      <w:spacing w:line="276" w:lineRule="auto"/>
      <w:ind w:firstLine="200" w:firstLineChars="200"/>
    </w:pPr>
    <w:rPr>
      <w:rFonts w:asciiTheme="minorHAnsi" w:hAnsiTheme="minorHAnsi" w:eastAsiaTheme="minorEastAsia" w:cstheme="minorBidi"/>
      <w:i/>
      <w:iCs/>
      <w:color w:val="000000"/>
      <w:kern w:val="0"/>
      <w:sz w:val="20"/>
      <w:szCs w:val="20"/>
    </w:rPr>
  </w:style>
  <w:style w:type="character" w:customStyle="1" w:styleId="475">
    <w:name w:val="引用 字符2"/>
    <w:basedOn w:val="98"/>
    <w:qFormat/>
    <w:uiPriority w:val="99"/>
    <w:rPr>
      <w:rFonts w:ascii="Times New Roman" w:hAnsi="Times New Roman" w:eastAsia="宋体" w:cs="Times New Roman"/>
      <w:i/>
      <w:iCs/>
      <w:color w:val="3F3F3F" w:themeColor="text1" w:themeTint="BF"/>
      <w:kern w:val="2"/>
      <w:sz w:val="21"/>
      <w:szCs w:val="21"/>
    </w:rPr>
  </w:style>
  <w:style w:type="character" w:customStyle="1" w:styleId="476">
    <w:name w:val="引用 Char3"/>
    <w:autoRedefine/>
    <w:qFormat/>
    <w:uiPriority w:val="29"/>
    <w:rPr>
      <w:i/>
      <w:iCs/>
      <w:color w:val="404040"/>
      <w:kern w:val="2"/>
      <w:sz w:val="21"/>
      <w:szCs w:val="24"/>
    </w:rPr>
  </w:style>
  <w:style w:type="character" w:customStyle="1" w:styleId="477">
    <w:name w:val="标题3 Char"/>
    <w:link w:val="478"/>
    <w:autoRedefine/>
    <w:qFormat/>
    <w:locked/>
    <w:uiPriority w:val="0"/>
    <w:rPr>
      <w:kern w:val="2"/>
      <w:sz w:val="24"/>
      <w:szCs w:val="32"/>
    </w:rPr>
  </w:style>
  <w:style w:type="paragraph" w:customStyle="1" w:styleId="478">
    <w:name w:val="标题31"/>
    <w:basedOn w:val="5"/>
    <w:next w:val="21"/>
    <w:link w:val="477"/>
    <w:autoRedefine/>
    <w:qFormat/>
    <w:uiPriority w:val="0"/>
    <w:pPr>
      <w:tabs>
        <w:tab w:val="left" w:pos="1080"/>
      </w:tabs>
      <w:spacing w:before="0" w:after="0" w:line="360" w:lineRule="auto"/>
      <w:ind w:left="709" w:hanging="709"/>
    </w:pPr>
    <w:rPr>
      <w:rFonts w:asciiTheme="minorHAnsi" w:hAnsiTheme="minorHAnsi" w:eastAsiaTheme="minorEastAsia" w:cstheme="minorBidi"/>
      <w:b w:val="0"/>
      <w:bCs w:val="0"/>
      <w:sz w:val="24"/>
      <w:lang w:val="en-US"/>
    </w:rPr>
  </w:style>
  <w:style w:type="character" w:customStyle="1" w:styleId="479">
    <w:name w:val="表上文字 Char"/>
    <w:link w:val="480"/>
    <w:autoRedefine/>
    <w:qFormat/>
    <w:uiPriority w:val="0"/>
    <w:rPr>
      <w:color w:val="000000"/>
      <w:spacing w:val="6"/>
      <w:kern w:val="2"/>
      <w:sz w:val="24"/>
      <w:szCs w:val="24"/>
    </w:rPr>
  </w:style>
  <w:style w:type="paragraph" w:customStyle="1" w:styleId="480">
    <w:name w:val="表上文字"/>
    <w:basedOn w:val="1"/>
    <w:link w:val="479"/>
    <w:autoRedefine/>
    <w:qFormat/>
    <w:uiPriority w:val="0"/>
    <w:pPr>
      <w:spacing w:before="120" w:beforeLines="50" w:after="120" w:afterLines="50"/>
      <w:jc w:val="center"/>
    </w:pPr>
    <w:rPr>
      <w:rFonts w:asciiTheme="minorHAnsi" w:hAnsiTheme="minorHAnsi" w:eastAsiaTheme="minorEastAsia" w:cstheme="minorBidi"/>
      <w:color w:val="000000"/>
      <w:spacing w:val="6"/>
      <w:sz w:val="24"/>
      <w:szCs w:val="24"/>
    </w:rPr>
  </w:style>
  <w:style w:type="character" w:customStyle="1" w:styleId="481">
    <w:name w:val="zihe-表名 Char"/>
    <w:link w:val="482"/>
    <w:autoRedefine/>
    <w:qFormat/>
    <w:uiPriority w:val="0"/>
    <w:rPr>
      <w:bCs/>
      <w:color w:val="000000"/>
      <w:sz w:val="24"/>
    </w:rPr>
  </w:style>
  <w:style w:type="paragraph" w:customStyle="1" w:styleId="482">
    <w:name w:val="zihe-表名"/>
    <w:basedOn w:val="276"/>
    <w:link w:val="481"/>
    <w:qFormat/>
    <w:uiPriority w:val="0"/>
    <w:pPr>
      <w:overflowPunct w:val="0"/>
      <w:autoSpaceDE w:val="0"/>
      <w:autoSpaceDN w:val="0"/>
      <w:adjustRightInd w:val="0"/>
      <w:snapToGrid/>
      <w:spacing w:line="360" w:lineRule="auto"/>
      <w:ind w:firstLine="567"/>
      <w:textAlignment w:val="baseline"/>
    </w:pPr>
    <w:rPr>
      <w:rFonts w:asciiTheme="minorHAnsi" w:hAnsiTheme="minorHAnsi"/>
      <w:bCs/>
      <w:color w:val="000000"/>
      <w:spacing w:val="0"/>
      <w:kern w:val="0"/>
      <w:lang w:val="en-US"/>
    </w:rPr>
  </w:style>
  <w:style w:type="character" w:customStyle="1" w:styleId="483">
    <w:name w:val="正文首行缩进 2 + Times New Roman Char"/>
    <w:link w:val="484"/>
    <w:autoRedefine/>
    <w:qFormat/>
    <w:uiPriority w:val="0"/>
    <w:rPr>
      <w:sz w:val="24"/>
      <w:szCs w:val="24"/>
    </w:rPr>
  </w:style>
  <w:style w:type="paragraph" w:customStyle="1" w:styleId="484">
    <w:name w:val="正文首行缩进 2 + Times New Roman"/>
    <w:basedOn w:val="1"/>
    <w:link w:val="483"/>
    <w:autoRedefine/>
    <w:qFormat/>
    <w:uiPriority w:val="0"/>
    <w:pPr>
      <w:tabs>
        <w:tab w:val="left" w:pos="0"/>
        <w:tab w:val="left" w:pos="870"/>
        <w:tab w:val="left" w:pos="3150"/>
      </w:tabs>
      <w:autoSpaceDE w:val="0"/>
      <w:autoSpaceDN w:val="0"/>
      <w:spacing w:line="400" w:lineRule="exact"/>
      <w:jc w:val="center"/>
    </w:pPr>
    <w:rPr>
      <w:rFonts w:asciiTheme="minorHAnsi" w:hAnsiTheme="minorHAnsi" w:eastAsiaTheme="minorEastAsia" w:cstheme="minorBidi"/>
      <w:kern w:val="0"/>
      <w:sz w:val="24"/>
      <w:szCs w:val="24"/>
    </w:rPr>
  </w:style>
  <w:style w:type="character" w:customStyle="1" w:styleId="485">
    <w:name w:val="正文缩进 字符1"/>
    <w:autoRedefine/>
    <w:qFormat/>
    <w:uiPriority w:val="0"/>
    <w:rPr>
      <w:rFonts w:eastAsia="宋体"/>
      <w:kern w:val="2"/>
      <w:sz w:val="21"/>
      <w:lang w:val="en-US" w:eastAsia="zh-CN" w:bidi="ar-SA"/>
    </w:rPr>
  </w:style>
  <w:style w:type="character" w:customStyle="1" w:styleId="486">
    <w:name w:val="LNG报告正文 Char"/>
    <w:link w:val="487"/>
    <w:autoRedefine/>
    <w:qFormat/>
    <w:uiPriority w:val="0"/>
    <w:rPr>
      <w:rFonts w:ascii="宋体"/>
      <w:color w:val="000000"/>
      <w:kern w:val="2"/>
      <w:sz w:val="28"/>
    </w:rPr>
  </w:style>
  <w:style w:type="paragraph" w:customStyle="1" w:styleId="487">
    <w:name w:val="LNG报告正文"/>
    <w:basedOn w:val="1"/>
    <w:link w:val="486"/>
    <w:qFormat/>
    <w:uiPriority w:val="0"/>
    <w:pPr>
      <w:tabs>
        <w:tab w:val="left" w:pos="3945"/>
      </w:tabs>
      <w:spacing w:line="520" w:lineRule="exact"/>
      <w:ind w:firstLine="560" w:firstLineChars="200"/>
    </w:pPr>
    <w:rPr>
      <w:rFonts w:ascii="宋体" w:hAnsiTheme="minorHAnsi" w:eastAsiaTheme="minorEastAsia" w:cstheme="minorBidi"/>
      <w:color w:val="000000"/>
      <w:sz w:val="28"/>
      <w:szCs w:val="20"/>
    </w:rPr>
  </w:style>
  <w:style w:type="character" w:customStyle="1" w:styleId="488">
    <w:name w:val="表格居中 Char Char Char Char"/>
    <w:link w:val="489"/>
    <w:autoRedefine/>
    <w:qFormat/>
    <w:uiPriority w:val="0"/>
    <w:rPr>
      <w:rFonts w:ascii="??¨¬?" w:hAnsi="??¨¬?"/>
      <w:kern w:val="2"/>
      <w:sz w:val="24"/>
      <w:szCs w:val="24"/>
    </w:rPr>
  </w:style>
  <w:style w:type="paragraph" w:customStyle="1" w:styleId="489">
    <w:name w:val="表格居中 Char Char Char"/>
    <w:basedOn w:val="1"/>
    <w:link w:val="488"/>
    <w:autoRedefine/>
    <w:qFormat/>
    <w:uiPriority w:val="0"/>
    <w:pPr>
      <w:jc w:val="center"/>
    </w:pPr>
    <w:rPr>
      <w:rFonts w:ascii="??¨¬?" w:hAnsi="??¨¬?" w:eastAsiaTheme="minorEastAsia" w:cstheme="minorBidi"/>
      <w:sz w:val="24"/>
      <w:szCs w:val="24"/>
    </w:rPr>
  </w:style>
  <w:style w:type="character" w:customStyle="1" w:styleId="490">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491"/>
    <w:autoRedefine/>
    <w:qFormat/>
    <w:uiPriority w:val="0"/>
    <w:rPr>
      <w:kern w:val="2"/>
      <w:sz w:val="24"/>
      <w:szCs w:val="24"/>
    </w:rPr>
  </w:style>
  <w:style w:type="paragraph" w:customStyle="1" w:styleId="491">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21"/>
    <w:link w:val="490"/>
    <w:autoRedefine/>
    <w:qFormat/>
    <w:uiPriority w:val="0"/>
    <w:pPr>
      <w:overflowPunct w:val="0"/>
      <w:autoSpaceDE w:val="0"/>
      <w:autoSpaceDN w:val="0"/>
      <w:adjustRightInd w:val="0"/>
      <w:spacing w:line="360" w:lineRule="auto"/>
      <w:ind w:firstLine="480" w:firstLineChars="200"/>
      <w:jc w:val="both"/>
      <w:textAlignment w:val="baseline"/>
    </w:pPr>
    <w:rPr>
      <w:rFonts w:asciiTheme="minorHAnsi" w:hAnsiTheme="minorHAnsi" w:eastAsiaTheme="minorEastAsia" w:cstheme="minorBidi"/>
      <w:sz w:val="24"/>
      <w:szCs w:val="24"/>
    </w:rPr>
  </w:style>
  <w:style w:type="character" w:customStyle="1" w:styleId="492">
    <w:name w:val="报告正文 Char"/>
    <w:link w:val="493"/>
    <w:autoRedefine/>
    <w:qFormat/>
    <w:uiPriority w:val="0"/>
    <w:rPr>
      <w:rFonts w:ascii="宋体" w:hAnsi="宋体"/>
      <w:bCs/>
      <w:kern w:val="2"/>
      <w:sz w:val="24"/>
      <w:szCs w:val="24"/>
    </w:rPr>
  </w:style>
  <w:style w:type="paragraph" w:customStyle="1" w:styleId="493">
    <w:name w:val="报告正文"/>
    <w:basedOn w:val="1"/>
    <w:link w:val="492"/>
    <w:autoRedefine/>
    <w:qFormat/>
    <w:uiPriority w:val="0"/>
    <w:pPr>
      <w:adjustRightInd w:val="0"/>
      <w:snapToGrid w:val="0"/>
      <w:spacing w:line="520" w:lineRule="exact"/>
      <w:ind w:firstLine="480" w:firstLineChars="200"/>
    </w:pPr>
    <w:rPr>
      <w:rFonts w:ascii="宋体" w:hAnsi="宋体" w:eastAsiaTheme="minorEastAsia" w:cstheme="minorBidi"/>
      <w:bCs/>
      <w:sz w:val="24"/>
      <w:szCs w:val="24"/>
    </w:rPr>
  </w:style>
  <w:style w:type="character" w:customStyle="1" w:styleId="494">
    <w:name w:val="甬绍正文 Char"/>
    <w:link w:val="495"/>
    <w:autoRedefine/>
    <w:qFormat/>
    <w:uiPriority w:val="0"/>
    <w:rPr>
      <w:rFonts w:ascii="宋体" w:hAnsi="宋体"/>
      <w:kern w:val="2"/>
      <w:sz w:val="28"/>
      <w:szCs w:val="28"/>
    </w:rPr>
  </w:style>
  <w:style w:type="paragraph" w:customStyle="1" w:styleId="495">
    <w:name w:val="甬绍正文"/>
    <w:basedOn w:val="1"/>
    <w:link w:val="494"/>
    <w:autoRedefine/>
    <w:qFormat/>
    <w:uiPriority w:val="0"/>
    <w:pPr>
      <w:tabs>
        <w:tab w:val="left" w:pos="3945"/>
      </w:tabs>
      <w:spacing w:line="520" w:lineRule="exact"/>
      <w:ind w:firstLine="560" w:firstLineChars="200"/>
    </w:pPr>
    <w:rPr>
      <w:rFonts w:ascii="宋体" w:hAnsi="宋体" w:eastAsiaTheme="minorEastAsia" w:cstheme="minorBidi"/>
      <w:sz w:val="28"/>
      <w:szCs w:val="28"/>
    </w:rPr>
  </w:style>
  <w:style w:type="character" w:customStyle="1" w:styleId="496">
    <w:name w:val="样式 Char Char Char Char Char Char Char Char Char Char Char Char Char Char Char Char Char Char"/>
    <w:link w:val="497"/>
    <w:autoRedefine/>
    <w:qFormat/>
    <w:uiPriority w:val="0"/>
    <w:rPr>
      <w:sz w:val="24"/>
      <w:szCs w:val="24"/>
    </w:rPr>
  </w:style>
  <w:style w:type="paragraph" w:customStyle="1" w:styleId="497">
    <w:name w:val="样式 Char Char Char Char Char Char Char Char Char Char Char Char Char Char Char Char Char"/>
    <w:basedOn w:val="21"/>
    <w:link w:val="496"/>
    <w:autoRedefine/>
    <w:qFormat/>
    <w:uiPriority w:val="0"/>
    <w:pPr>
      <w:overflowPunct w:val="0"/>
      <w:autoSpaceDE w:val="0"/>
      <w:autoSpaceDN w:val="0"/>
      <w:adjustRightInd w:val="0"/>
      <w:spacing w:line="360" w:lineRule="auto"/>
      <w:ind w:firstLine="491" w:firstLineChars="200"/>
      <w:jc w:val="both"/>
      <w:textAlignment w:val="baseline"/>
    </w:pPr>
    <w:rPr>
      <w:rFonts w:asciiTheme="minorHAnsi" w:hAnsiTheme="minorHAnsi" w:eastAsiaTheme="minorEastAsia" w:cstheme="minorBidi"/>
      <w:kern w:val="0"/>
      <w:sz w:val="24"/>
      <w:szCs w:val="24"/>
    </w:rPr>
  </w:style>
  <w:style w:type="character" w:customStyle="1" w:styleId="498">
    <w:name w:val="正文缩进（赵） Char"/>
    <w:link w:val="499"/>
    <w:autoRedefine/>
    <w:qFormat/>
    <w:uiPriority w:val="0"/>
    <w:rPr>
      <w:sz w:val="28"/>
      <w:szCs w:val="28"/>
    </w:rPr>
  </w:style>
  <w:style w:type="paragraph" w:customStyle="1" w:styleId="499">
    <w:name w:val="正文缩进（赵）"/>
    <w:basedOn w:val="35"/>
    <w:link w:val="498"/>
    <w:autoRedefine/>
    <w:qFormat/>
    <w:uiPriority w:val="0"/>
    <w:pPr>
      <w:tabs>
        <w:tab w:val="left" w:pos="3025"/>
      </w:tabs>
      <w:autoSpaceDE w:val="0"/>
      <w:autoSpaceDN w:val="0"/>
      <w:adjustRightInd w:val="0"/>
      <w:spacing w:after="0"/>
      <w:ind w:left="0" w:leftChars="0" w:firstLine="549" w:firstLineChars="200"/>
      <w:textAlignment w:val="baseline"/>
    </w:pPr>
    <w:rPr>
      <w:rFonts w:asciiTheme="minorHAnsi" w:hAnsiTheme="minorHAnsi" w:eastAsiaTheme="minorEastAsia" w:cstheme="minorBidi"/>
      <w:sz w:val="28"/>
      <w:szCs w:val="28"/>
    </w:rPr>
  </w:style>
  <w:style w:type="character" w:customStyle="1" w:styleId="500">
    <w:name w:val="表格文字-居中 Char Char"/>
    <w:link w:val="501"/>
    <w:autoRedefine/>
    <w:qFormat/>
    <w:uiPriority w:val="0"/>
    <w:rPr>
      <w:sz w:val="21"/>
      <w:szCs w:val="21"/>
    </w:rPr>
  </w:style>
  <w:style w:type="paragraph" w:customStyle="1" w:styleId="501">
    <w:name w:val="表格文字-居中"/>
    <w:basedOn w:val="1"/>
    <w:link w:val="500"/>
    <w:autoRedefine/>
    <w:qFormat/>
    <w:uiPriority w:val="0"/>
    <w:pPr>
      <w:widowControl/>
      <w:adjustRightInd w:val="0"/>
      <w:spacing w:line="400" w:lineRule="exact"/>
      <w:jc w:val="center"/>
      <w:textAlignment w:val="center"/>
    </w:pPr>
    <w:rPr>
      <w:rFonts w:asciiTheme="minorHAnsi" w:hAnsiTheme="minorHAnsi" w:eastAsiaTheme="minorEastAsia" w:cstheme="minorBidi"/>
      <w:kern w:val="0"/>
    </w:rPr>
  </w:style>
  <w:style w:type="character" w:customStyle="1" w:styleId="502">
    <w:name w:val="表中 Char"/>
    <w:link w:val="503"/>
    <w:autoRedefine/>
    <w:qFormat/>
    <w:uiPriority w:val="0"/>
    <w:rPr>
      <w:bCs/>
      <w:kern w:val="2"/>
      <w:sz w:val="21"/>
      <w:szCs w:val="21"/>
    </w:rPr>
  </w:style>
  <w:style w:type="paragraph" w:customStyle="1" w:styleId="503">
    <w:name w:val="表中"/>
    <w:basedOn w:val="1"/>
    <w:link w:val="502"/>
    <w:autoRedefine/>
    <w:qFormat/>
    <w:uiPriority w:val="0"/>
    <w:pPr>
      <w:jc w:val="center"/>
    </w:pPr>
    <w:rPr>
      <w:rFonts w:asciiTheme="minorHAnsi" w:hAnsiTheme="minorHAnsi" w:eastAsiaTheme="minorEastAsia" w:cstheme="minorBidi"/>
      <w:bCs/>
    </w:rPr>
  </w:style>
  <w:style w:type="character" w:customStyle="1" w:styleId="504">
    <w:name w:val="样式 样式 标题 4heading 4 + Indent: Left 0.5 inH4标题3a1.1.1.1 Heading ....1 Char"/>
    <w:link w:val="505"/>
    <w:autoRedefine/>
    <w:qFormat/>
    <w:uiPriority w:val="0"/>
    <w:rPr>
      <w:rFonts w:ascii="黑体" w:hAnsi="宋体" w:eastAsia="黑体" w:cs="宋体"/>
      <w:b/>
      <w:bCs/>
      <w:iCs/>
      <w:kern w:val="2"/>
      <w:sz w:val="28"/>
      <w:szCs w:val="28"/>
    </w:rPr>
  </w:style>
  <w:style w:type="paragraph" w:customStyle="1" w:styleId="505">
    <w:name w:val="样式 样式 标题 4heading 4 + Indent: Left 0.5 inH4标题3a1.1.1.1 Heading ....1"/>
    <w:basedOn w:val="1"/>
    <w:link w:val="504"/>
    <w:autoRedefine/>
    <w:qFormat/>
    <w:uiPriority w:val="0"/>
    <w:pPr>
      <w:keepNext/>
      <w:keepLines/>
      <w:widowControl/>
      <w:tabs>
        <w:tab w:val="left" w:pos="700"/>
        <w:tab w:val="left" w:pos="2240"/>
      </w:tabs>
      <w:spacing w:line="360" w:lineRule="auto"/>
      <w:ind w:left="2240" w:hanging="420"/>
      <w:jc w:val="left"/>
      <w:outlineLvl w:val="3"/>
    </w:pPr>
    <w:rPr>
      <w:rFonts w:ascii="黑体" w:hAnsi="宋体" w:eastAsia="黑体" w:cs="宋体"/>
      <w:b/>
      <w:bCs/>
      <w:iCs/>
      <w:sz w:val="28"/>
      <w:szCs w:val="28"/>
    </w:rPr>
  </w:style>
  <w:style w:type="character" w:customStyle="1" w:styleId="506">
    <w:name w:val="！正文 Char"/>
    <w:link w:val="507"/>
    <w:autoRedefine/>
    <w:qFormat/>
    <w:uiPriority w:val="0"/>
    <w:rPr>
      <w:rFonts w:ascii="Calibri" w:hAnsi="Calibri" w:eastAsia="仿宋_GB2312"/>
      <w:sz w:val="28"/>
      <w:szCs w:val="24"/>
    </w:rPr>
  </w:style>
  <w:style w:type="paragraph" w:customStyle="1" w:styleId="507">
    <w:name w:val="！正文"/>
    <w:basedOn w:val="1"/>
    <w:link w:val="506"/>
    <w:autoRedefine/>
    <w:qFormat/>
    <w:uiPriority w:val="0"/>
    <w:pPr>
      <w:spacing w:line="360" w:lineRule="auto"/>
      <w:ind w:firstLine="200" w:firstLineChars="200"/>
    </w:pPr>
    <w:rPr>
      <w:rFonts w:ascii="Calibri" w:hAnsi="Calibri" w:eastAsia="仿宋_GB2312" w:cstheme="minorBidi"/>
      <w:kern w:val="0"/>
      <w:sz w:val="28"/>
      <w:szCs w:val="24"/>
    </w:rPr>
  </w:style>
  <w:style w:type="character" w:customStyle="1" w:styleId="508">
    <w:name w:val="报告条标题 Char"/>
    <w:link w:val="509"/>
    <w:autoRedefine/>
    <w:qFormat/>
    <w:uiPriority w:val="0"/>
    <w:rPr>
      <w:rFonts w:ascii="黑体" w:eastAsia="黑体"/>
      <w:kern w:val="2"/>
      <w:sz w:val="24"/>
    </w:rPr>
  </w:style>
  <w:style w:type="paragraph" w:customStyle="1" w:styleId="509">
    <w:name w:val="报告条标题"/>
    <w:basedOn w:val="1"/>
    <w:next w:val="1"/>
    <w:link w:val="508"/>
    <w:autoRedefine/>
    <w:qFormat/>
    <w:uiPriority w:val="0"/>
    <w:pPr>
      <w:widowControl/>
      <w:spacing w:before="120" w:after="120" w:line="400" w:lineRule="exact"/>
      <w:jc w:val="left"/>
    </w:pPr>
    <w:rPr>
      <w:rFonts w:ascii="黑体" w:eastAsia="黑体" w:hAnsiTheme="minorHAnsi" w:cstheme="minorBidi"/>
      <w:sz w:val="24"/>
      <w:szCs w:val="20"/>
    </w:rPr>
  </w:style>
  <w:style w:type="character" w:customStyle="1" w:styleId="510">
    <w:name w:val="报告节标题 Char"/>
    <w:link w:val="511"/>
    <w:autoRedefine/>
    <w:qFormat/>
    <w:uiPriority w:val="0"/>
    <w:rPr>
      <w:rFonts w:ascii="Arial" w:hAnsi="Arial" w:eastAsia="黑体"/>
      <w:kern w:val="2"/>
      <w:sz w:val="30"/>
    </w:rPr>
  </w:style>
  <w:style w:type="paragraph" w:customStyle="1" w:styleId="511">
    <w:name w:val="报告节标题"/>
    <w:basedOn w:val="4"/>
    <w:next w:val="1"/>
    <w:link w:val="510"/>
    <w:autoRedefine/>
    <w:qFormat/>
    <w:uiPriority w:val="0"/>
    <w:pPr>
      <w:widowControl/>
      <w:tabs>
        <w:tab w:val="left" w:pos="733"/>
      </w:tabs>
      <w:spacing w:before="240" w:after="240" w:line="400" w:lineRule="exact"/>
      <w:ind w:left="733" w:hanging="624"/>
      <w:jc w:val="center"/>
    </w:pPr>
    <w:rPr>
      <w:rFonts w:ascii="Arial" w:hAnsi="Arial" w:eastAsia="黑体" w:cstheme="minorBidi"/>
      <w:b w:val="0"/>
      <w:bCs w:val="0"/>
      <w:sz w:val="30"/>
      <w:szCs w:val="20"/>
    </w:rPr>
  </w:style>
  <w:style w:type="character" w:customStyle="1" w:styleId="512">
    <w:name w:val="报告表中 Char"/>
    <w:link w:val="513"/>
    <w:autoRedefine/>
    <w:qFormat/>
    <w:uiPriority w:val="0"/>
    <w:rPr>
      <w:kern w:val="2"/>
      <w:sz w:val="18"/>
    </w:rPr>
  </w:style>
  <w:style w:type="paragraph" w:customStyle="1" w:styleId="513">
    <w:name w:val="报告表中"/>
    <w:basedOn w:val="1"/>
    <w:link w:val="512"/>
    <w:autoRedefine/>
    <w:qFormat/>
    <w:uiPriority w:val="0"/>
    <w:pPr>
      <w:widowControl/>
      <w:jc w:val="center"/>
    </w:pPr>
    <w:rPr>
      <w:rFonts w:asciiTheme="minorHAnsi" w:hAnsiTheme="minorHAnsi" w:eastAsiaTheme="minorEastAsia" w:cstheme="minorBidi"/>
      <w:sz w:val="18"/>
      <w:szCs w:val="20"/>
    </w:rPr>
  </w:style>
  <w:style w:type="character" w:customStyle="1" w:styleId="514">
    <w:name w:val="报告图题 Char"/>
    <w:link w:val="515"/>
    <w:autoRedefine/>
    <w:qFormat/>
    <w:uiPriority w:val="0"/>
    <w:rPr>
      <w:rFonts w:ascii="黑体" w:eastAsia="黑体"/>
      <w:kern w:val="2"/>
      <w:sz w:val="21"/>
    </w:rPr>
  </w:style>
  <w:style w:type="paragraph" w:customStyle="1" w:styleId="515">
    <w:name w:val="报告图题"/>
    <w:basedOn w:val="1"/>
    <w:next w:val="1"/>
    <w:link w:val="514"/>
    <w:autoRedefine/>
    <w:qFormat/>
    <w:uiPriority w:val="0"/>
    <w:pPr>
      <w:widowControl/>
      <w:spacing w:before="120" w:after="120" w:line="400" w:lineRule="exact"/>
      <w:jc w:val="center"/>
    </w:pPr>
    <w:rPr>
      <w:rFonts w:ascii="黑体" w:eastAsia="黑体" w:hAnsiTheme="minorHAnsi" w:cstheme="minorBidi"/>
      <w:szCs w:val="20"/>
    </w:rPr>
  </w:style>
  <w:style w:type="character" w:customStyle="1" w:styleId="516">
    <w:name w:val="A正文 Char Char"/>
    <w:link w:val="517"/>
    <w:autoRedefine/>
    <w:qFormat/>
    <w:uiPriority w:val="0"/>
    <w:rPr>
      <w:rFonts w:eastAsia="仿宋_GB2312"/>
      <w:sz w:val="24"/>
    </w:rPr>
  </w:style>
  <w:style w:type="paragraph" w:customStyle="1" w:styleId="517">
    <w:name w:val="A正文"/>
    <w:basedOn w:val="1"/>
    <w:link w:val="516"/>
    <w:autoRedefine/>
    <w:qFormat/>
    <w:uiPriority w:val="0"/>
    <w:pPr>
      <w:widowControl/>
      <w:overflowPunct w:val="0"/>
      <w:spacing w:line="360" w:lineRule="auto"/>
      <w:ind w:firstLine="200" w:firstLineChars="200"/>
      <w:jc w:val="left"/>
    </w:pPr>
    <w:rPr>
      <w:rFonts w:eastAsia="仿宋_GB2312" w:asciiTheme="minorHAnsi" w:hAnsiTheme="minorHAnsi" w:cstheme="minorBidi"/>
      <w:kern w:val="0"/>
      <w:sz w:val="24"/>
      <w:szCs w:val="20"/>
    </w:rPr>
  </w:style>
  <w:style w:type="character" w:customStyle="1" w:styleId="518">
    <w:name w:val="样式 样式 样式 样式 样式 首行缩进:  2 字符 + 首行缩进:  2 字符 + 首行缩进:  2 字符 + 首行缩进:  ... Char"/>
    <w:link w:val="519"/>
    <w:autoRedefine/>
    <w:qFormat/>
    <w:uiPriority w:val="0"/>
    <w:rPr>
      <w:rFonts w:ascii="仿宋_GB2312" w:hAnsi="宋体" w:eastAsia="仿宋_GB2312"/>
      <w:sz w:val="28"/>
    </w:rPr>
  </w:style>
  <w:style w:type="paragraph" w:customStyle="1" w:styleId="519">
    <w:name w:val="样式 样式 样式 样式 样式 首行缩进:  2 字符 + 首行缩进:  2 字符 + 首行缩进:  2 字符 + 首行缩进:  ..."/>
    <w:basedOn w:val="1"/>
    <w:link w:val="518"/>
    <w:autoRedefine/>
    <w:qFormat/>
    <w:uiPriority w:val="0"/>
    <w:pPr>
      <w:adjustRightInd w:val="0"/>
      <w:snapToGrid w:val="0"/>
      <w:spacing w:line="560" w:lineRule="exact"/>
      <w:ind w:firstLine="200" w:firstLineChars="200"/>
    </w:pPr>
    <w:rPr>
      <w:rFonts w:ascii="仿宋_GB2312" w:hAnsi="宋体" w:eastAsia="仿宋_GB2312" w:cstheme="minorBidi"/>
      <w:kern w:val="0"/>
      <w:sz w:val="28"/>
      <w:szCs w:val="20"/>
    </w:rPr>
  </w:style>
  <w:style w:type="character" w:customStyle="1" w:styleId="520">
    <w:name w:val="样式 正文001 + Times New Roman Char"/>
    <w:link w:val="521"/>
    <w:autoRedefine/>
    <w:qFormat/>
    <w:uiPriority w:val="0"/>
    <w:rPr>
      <w:kern w:val="2"/>
      <w:sz w:val="24"/>
      <w:lang w:val="zh-CN"/>
    </w:rPr>
  </w:style>
  <w:style w:type="paragraph" w:customStyle="1" w:styleId="521">
    <w:name w:val="样式 正文001 + Times New Roman"/>
    <w:basedOn w:val="1"/>
    <w:link w:val="520"/>
    <w:autoRedefine/>
    <w:qFormat/>
    <w:uiPriority w:val="0"/>
    <w:pPr>
      <w:spacing w:before="60" w:line="460" w:lineRule="exact"/>
      <w:ind w:firstLine="482"/>
    </w:pPr>
    <w:rPr>
      <w:rFonts w:asciiTheme="minorHAnsi" w:hAnsiTheme="minorHAnsi" w:eastAsiaTheme="minorEastAsia" w:cstheme="minorBidi"/>
      <w:sz w:val="24"/>
      <w:szCs w:val="20"/>
      <w:lang w:val="zh-CN"/>
    </w:rPr>
  </w:style>
  <w:style w:type="character" w:customStyle="1" w:styleId="522">
    <w:name w:val="标1 Char"/>
    <w:link w:val="523"/>
    <w:autoRedefine/>
    <w:qFormat/>
    <w:uiPriority w:val="0"/>
    <w:rPr>
      <w:b/>
      <w:kern w:val="2"/>
      <w:sz w:val="32"/>
      <w:lang w:val="zh-CN"/>
    </w:rPr>
  </w:style>
  <w:style w:type="paragraph" w:customStyle="1" w:styleId="523">
    <w:name w:val="标1"/>
    <w:basedOn w:val="1"/>
    <w:link w:val="522"/>
    <w:autoRedefine/>
    <w:qFormat/>
    <w:uiPriority w:val="0"/>
    <w:pPr>
      <w:spacing w:before="60" w:line="460" w:lineRule="exact"/>
      <w:outlineLvl w:val="0"/>
    </w:pPr>
    <w:rPr>
      <w:rFonts w:asciiTheme="minorHAnsi" w:hAnsiTheme="minorHAnsi" w:eastAsiaTheme="minorEastAsia" w:cstheme="minorBidi"/>
      <w:b/>
      <w:sz w:val="32"/>
      <w:szCs w:val="20"/>
      <w:lang w:val="zh-CN"/>
    </w:rPr>
  </w:style>
  <w:style w:type="character" w:customStyle="1" w:styleId="524">
    <w:name w:val="图表名 Char"/>
    <w:link w:val="525"/>
    <w:autoRedefine/>
    <w:qFormat/>
    <w:uiPriority w:val="0"/>
    <w:rPr>
      <w:rFonts w:hAnsi="宋体"/>
      <w:b/>
      <w:sz w:val="21"/>
      <w:szCs w:val="21"/>
      <w:lang w:val="zh-CN"/>
    </w:rPr>
  </w:style>
  <w:style w:type="paragraph" w:customStyle="1" w:styleId="525">
    <w:name w:val="图表名"/>
    <w:basedOn w:val="526"/>
    <w:next w:val="1"/>
    <w:link w:val="524"/>
    <w:autoRedefine/>
    <w:qFormat/>
    <w:uiPriority w:val="0"/>
    <w:rPr>
      <w:rFonts w:asciiTheme="minorHAnsi" w:eastAsiaTheme="minorEastAsia" w:cstheme="minorBidi"/>
      <w:lang w:val="zh-CN"/>
    </w:rPr>
  </w:style>
  <w:style w:type="paragraph" w:customStyle="1" w:styleId="526">
    <w:name w:val="表格名"/>
    <w:basedOn w:val="1"/>
    <w:autoRedefine/>
    <w:qFormat/>
    <w:uiPriority w:val="0"/>
    <w:pPr>
      <w:adjustRightInd w:val="0"/>
      <w:snapToGrid w:val="0"/>
      <w:spacing w:line="360" w:lineRule="auto"/>
      <w:jc w:val="center"/>
    </w:pPr>
    <w:rPr>
      <w:rFonts w:hAnsi="宋体" w:cs="宋体"/>
      <w:b/>
      <w:kern w:val="0"/>
    </w:rPr>
  </w:style>
  <w:style w:type="character" w:customStyle="1" w:styleId="527">
    <w:name w:val="列表段落 字符1"/>
    <w:qFormat/>
    <w:locked/>
    <w:uiPriority w:val="34"/>
    <w:rPr>
      <w:kern w:val="2"/>
      <w:sz w:val="24"/>
      <w:szCs w:val="24"/>
      <w:lang w:val="zh-CN"/>
    </w:rPr>
  </w:style>
  <w:style w:type="character" w:customStyle="1" w:styleId="528">
    <w:name w:val="表格标题-02 Char"/>
    <w:link w:val="529"/>
    <w:autoRedefine/>
    <w:qFormat/>
    <w:uiPriority w:val="0"/>
    <w:rPr>
      <w:sz w:val="24"/>
      <w:szCs w:val="24"/>
      <w:lang w:val="zh-CN"/>
    </w:rPr>
  </w:style>
  <w:style w:type="paragraph" w:customStyle="1" w:styleId="529">
    <w:name w:val="表格标题-02"/>
    <w:basedOn w:val="1"/>
    <w:link w:val="528"/>
    <w:autoRedefine/>
    <w:qFormat/>
    <w:uiPriority w:val="0"/>
    <w:pPr>
      <w:spacing w:before="60" w:beforeLines="30" w:line="460" w:lineRule="exact"/>
      <w:jc w:val="center"/>
    </w:pPr>
    <w:rPr>
      <w:rFonts w:asciiTheme="minorHAnsi" w:hAnsiTheme="minorHAnsi" w:eastAsiaTheme="minorEastAsia" w:cstheme="minorBidi"/>
      <w:kern w:val="0"/>
      <w:sz w:val="24"/>
      <w:szCs w:val="24"/>
      <w:lang w:val="zh-CN"/>
    </w:rPr>
  </w:style>
  <w:style w:type="character" w:customStyle="1" w:styleId="530">
    <w:name w:val="正文15 Char"/>
    <w:link w:val="531"/>
    <w:autoRedefine/>
    <w:qFormat/>
    <w:uiPriority w:val="0"/>
    <w:rPr>
      <w:sz w:val="28"/>
      <w:szCs w:val="28"/>
    </w:rPr>
  </w:style>
  <w:style w:type="paragraph" w:customStyle="1" w:styleId="531">
    <w:name w:val="正文15"/>
    <w:basedOn w:val="1"/>
    <w:link w:val="530"/>
    <w:autoRedefine/>
    <w:qFormat/>
    <w:uiPriority w:val="0"/>
    <w:pPr>
      <w:overflowPunct w:val="0"/>
      <w:topLinePunct/>
      <w:snapToGrid w:val="0"/>
      <w:spacing w:line="360" w:lineRule="auto"/>
      <w:ind w:firstLine="567"/>
    </w:pPr>
    <w:rPr>
      <w:rFonts w:asciiTheme="minorHAnsi" w:hAnsiTheme="minorHAnsi" w:eastAsiaTheme="minorEastAsia" w:cstheme="minorBidi"/>
      <w:kern w:val="0"/>
      <w:sz w:val="28"/>
      <w:szCs w:val="28"/>
    </w:rPr>
  </w:style>
  <w:style w:type="character" w:customStyle="1" w:styleId="532">
    <w:name w:val="样式 标题 4 + (中文) 宋体 非加粗 Char Char"/>
    <w:link w:val="533"/>
    <w:autoRedefine/>
    <w:qFormat/>
    <w:uiPriority w:val="0"/>
    <w:rPr>
      <w:rFonts w:eastAsia="仿宋_GB2312"/>
      <w:kern w:val="2"/>
      <w:sz w:val="24"/>
    </w:rPr>
  </w:style>
  <w:style w:type="paragraph" w:customStyle="1" w:styleId="533">
    <w:name w:val="样式 标题 4 + (中文) 宋体 非加粗 Char"/>
    <w:basedOn w:val="6"/>
    <w:link w:val="532"/>
    <w:qFormat/>
    <w:uiPriority w:val="0"/>
    <w:pPr>
      <w:spacing w:before="0" w:after="0" w:line="440" w:lineRule="exact"/>
    </w:pPr>
    <w:rPr>
      <w:rFonts w:eastAsia="仿宋_GB2312" w:asciiTheme="minorHAnsi" w:hAnsiTheme="minorHAnsi" w:cstheme="minorBidi"/>
      <w:b w:val="0"/>
      <w:bCs w:val="0"/>
      <w:sz w:val="24"/>
      <w:szCs w:val="20"/>
      <w:lang w:val="en-US"/>
    </w:rPr>
  </w:style>
  <w:style w:type="character" w:customStyle="1" w:styleId="534">
    <w:name w:val="4级（小）标题 Char"/>
    <w:link w:val="535"/>
    <w:autoRedefine/>
    <w:qFormat/>
    <w:uiPriority w:val="0"/>
    <w:rPr>
      <w:b/>
      <w:kern w:val="2"/>
      <w:sz w:val="24"/>
      <w:szCs w:val="24"/>
      <w:lang w:val="zh-CN"/>
    </w:rPr>
  </w:style>
  <w:style w:type="paragraph" w:customStyle="1" w:styleId="535">
    <w:name w:val="4级（小）标题"/>
    <w:basedOn w:val="1"/>
    <w:link w:val="534"/>
    <w:autoRedefine/>
    <w:qFormat/>
    <w:uiPriority w:val="0"/>
    <w:pPr>
      <w:spacing w:before="60" w:line="360" w:lineRule="auto"/>
      <w:ind w:firstLine="150" w:firstLineChars="150"/>
      <w:outlineLvl w:val="3"/>
    </w:pPr>
    <w:rPr>
      <w:rFonts w:asciiTheme="minorHAnsi" w:hAnsiTheme="minorHAnsi" w:eastAsiaTheme="minorEastAsia" w:cstheme="minorBidi"/>
      <w:b/>
      <w:sz w:val="24"/>
      <w:szCs w:val="24"/>
      <w:lang w:val="zh-CN"/>
    </w:rPr>
  </w:style>
  <w:style w:type="character" w:customStyle="1" w:styleId="536">
    <w:name w:val="内页24 Char"/>
    <w:link w:val="537"/>
    <w:autoRedefine/>
    <w:qFormat/>
    <w:uiPriority w:val="0"/>
    <w:rPr>
      <w:rFonts w:ascii="华文中宋" w:hAnsi="华文中宋" w:eastAsia="华文中宋"/>
      <w:b/>
      <w:kern w:val="2"/>
      <w:sz w:val="48"/>
      <w:szCs w:val="56"/>
    </w:rPr>
  </w:style>
  <w:style w:type="paragraph" w:customStyle="1" w:styleId="537">
    <w:name w:val="内页24"/>
    <w:link w:val="536"/>
    <w:autoRedefine/>
    <w:qFormat/>
    <w:uiPriority w:val="0"/>
    <w:pPr>
      <w:jc w:val="center"/>
    </w:pPr>
    <w:rPr>
      <w:rFonts w:ascii="华文中宋" w:hAnsi="华文中宋" w:eastAsia="华文中宋" w:cstheme="minorBidi"/>
      <w:b/>
      <w:kern w:val="2"/>
      <w:sz w:val="48"/>
      <w:szCs w:val="56"/>
      <w:lang w:val="en-US" w:eastAsia="zh-CN" w:bidi="ar-SA"/>
    </w:rPr>
  </w:style>
  <w:style w:type="character" w:customStyle="1" w:styleId="538">
    <w:name w:val="报告正文-连续目录 Char Char"/>
    <w:link w:val="539"/>
    <w:autoRedefine/>
    <w:qFormat/>
    <w:uiPriority w:val="0"/>
    <w:rPr>
      <w:rFonts w:ascii="Arial" w:hAnsi="Arial"/>
      <w:sz w:val="24"/>
      <w:szCs w:val="24"/>
      <w:lang w:val="zh-CN"/>
    </w:rPr>
  </w:style>
  <w:style w:type="paragraph" w:customStyle="1" w:styleId="539">
    <w:name w:val="报告正文-连续目录"/>
    <w:basedOn w:val="1"/>
    <w:link w:val="538"/>
    <w:qFormat/>
    <w:uiPriority w:val="0"/>
    <w:pPr>
      <w:spacing w:line="440" w:lineRule="exact"/>
      <w:ind w:firstLine="200" w:firstLineChars="200"/>
    </w:pPr>
    <w:rPr>
      <w:rFonts w:ascii="Arial" w:hAnsi="Arial" w:eastAsiaTheme="minorEastAsia" w:cstheme="minorBidi"/>
      <w:kern w:val="0"/>
      <w:sz w:val="24"/>
      <w:szCs w:val="24"/>
      <w:lang w:val="zh-CN"/>
    </w:rPr>
  </w:style>
  <w:style w:type="character" w:customStyle="1" w:styleId="540">
    <w:name w:val="表格数字 Char"/>
    <w:link w:val="541"/>
    <w:autoRedefine/>
    <w:qFormat/>
    <w:uiPriority w:val="0"/>
    <w:rPr>
      <w:rFonts w:ascii="Arial" w:hAnsi="Arial"/>
      <w:sz w:val="21"/>
      <w:lang w:val="zh-CN"/>
    </w:rPr>
  </w:style>
  <w:style w:type="paragraph" w:customStyle="1" w:styleId="541">
    <w:name w:val="表格数字"/>
    <w:basedOn w:val="1"/>
    <w:link w:val="540"/>
    <w:autoRedefine/>
    <w:qFormat/>
    <w:uiPriority w:val="0"/>
    <w:pPr>
      <w:spacing w:line="360" w:lineRule="exact"/>
      <w:jc w:val="center"/>
    </w:pPr>
    <w:rPr>
      <w:rFonts w:ascii="Arial" w:hAnsi="Arial" w:eastAsiaTheme="minorEastAsia" w:cstheme="minorBidi"/>
      <w:kern w:val="0"/>
      <w:szCs w:val="20"/>
      <w:lang w:val="zh-CN"/>
    </w:rPr>
  </w:style>
  <w:style w:type="character" w:customStyle="1" w:styleId="542">
    <w:name w:val="标题4 非连续 Char"/>
    <w:link w:val="543"/>
    <w:autoRedefine/>
    <w:qFormat/>
    <w:uiPriority w:val="0"/>
    <w:rPr>
      <w:sz w:val="24"/>
      <w:szCs w:val="28"/>
      <w:lang w:val="zh-CN"/>
    </w:rPr>
  </w:style>
  <w:style w:type="paragraph" w:customStyle="1" w:styleId="543">
    <w:name w:val="标题4 非连续"/>
    <w:basedOn w:val="1"/>
    <w:link w:val="542"/>
    <w:autoRedefine/>
    <w:qFormat/>
    <w:uiPriority w:val="0"/>
    <w:pPr>
      <w:keepNext/>
      <w:keepLines/>
      <w:spacing w:before="48" w:beforeLines="20" w:line="440" w:lineRule="exact"/>
      <w:ind w:left="851" w:hanging="851"/>
      <w:outlineLvl w:val="3"/>
    </w:pPr>
    <w:rPr>
      <w:rFonts w:asciiTheme="minorHAnsi" w:hAnsiTheme="minorHAnsi" w:eastAsiaTheme="minorEastAsia" w:cstheme="minorBidi"/>
      <w:kern w:val="0"/>
      <w:sz w:val="24"/>
      <w:szCs w:val="28"/>
      <w:lang w:val="zh-CN"/>
    </w:rPr>
  </w:style>
  <w:style w:type="character" w:customStyle="1" w:styleId="544">
    <w:name w:val="标题 #7_"/>
    <w:link w:val="545"/>
    <w:autoRedefine/>
    <w:qFormat/>
    <w:uiPriority w:val="0"/>
    <w:rPr>
      <w:rFonts w:ascii="宋体" w:hAnsi="宋体"/>
      <w:sz w:val="22"/>
      <w:szCs w:val="22"/>
      <w:shd w:val="clear" w:color="auto" w:fill="FFFFFF"/>
    </w:rPr>
  </w:style>
  <w:style w:type="paragraph" w:customStyle="1" w:styleId="545">
    <w:name w:val="标题 #71"/>
    <w:basedOn w:val="1"/>
    <w:link w:val="544"/>
    <w:autoRedefine/>
    <w:qFormat/>
    <w:uiPriority w:val="0"/>
    <w:pPr>
      <w:shd w:val="clear" w:color="auto" w:fill="FFFFFF"/>
      <w:spacing w:before="180" w:line="240" w:lineRule="atLeast"/>
      <w:ind w:hanging="2140"/>
      <w:jc w:val="left"/>
      <w:outlineLvl w:val="6"/>
    </w:pPr>
    <w:rPr>
      <w:rFonts w:ascii="宋体" w:hAnsi="宋体" w:eastAsiaTheme="minorEastAsia" w:cstheme="minorBidi"/>
      <w:kern w:val="0"/>
      <w:sz w:val="22"/>
      <w:szCs w:val="22"/>
    </w:rPr>
  </w:style>
  <w:style w:type="character" w:customStyle="1" w:styleId="546">
    <w:name w:val="表格内正文 Char1"/>
    <w:link w:val="547"/>
    <w:autoRedefine/>
    <w:qFormat/>
    <w:uiPriority w:val="0"/>
    <w:rPr>
      <w:rFonts w:ascii="宋体" w:hAnsi="宋体"/>
      <w:spacing w:val="4"/>
      <w:kern w:val="18"/>
      <w:sz w:val="24"/>
    </w:rPr>
  </w:style>
  <w:style w:type="paragraph" w:customStyle="1" w:styleId="547">
    <w:name w:val="表格内正文"/>
    <w:basedOn w:val="1"/>
    <w:link w:val="546"/>
    <w:autoRedefine/>
    <w:qFormat/>
    <w:uiPriority w:val="0"/>
    <w:pPr>
      <w:spacing w:line="360" w:lineRule="auto"/>
      <w:ind w:firstLine="499"/>
    </w:pPr>
    <w:rPr>
      <w:rFonts w:ascii="宋体" w:hAnsi="宋体" w:eastAsiaTheme="minorEastAsia" w:cstheme="minorBidi"/>
      <w:spacing w:val="4"/>
      <w:kern w:val="18"/>
      <w:sz w:val="24"/>
      <w:szCs w:val="20"/>
    </w:rPr>
  </w:style>
  <w:style w:type="character" w:customStyle="1" w:styleId="548">
    <w:name w:val="常用登记表格式 Char"/>
    <w:link w:val="549"/>
    <w:autoRedefine/>
    <w:qFormat/>
    <w:uiPriority w:val="0"/>
    <w:rPr>
      <w:rFonts w:ascii="宋体" w:hAnsi="Arial Narrow" w:eastAsia="仿宋_GB2312"/>
      <w:kern w:val="2"/>
      <w:lang w:val="zh-CN"/>
    </w:rPr>
  </w:style>
  <w:style w:type="paragraph" w:customStyle="1" w:styleId="549">
    <w:name w:val="常用登记表格式"/>
    <w:basedOn w:val="1"/>
    <w:link w:val="548"/>
    <w:autoRedefine/>
    <w:qFormat/>
    <w:uiPriority w:val="0"/>
    <w:pPr>
      <w:spacing w:line="200" w:lineRule="exact"/>
      <w:jc w:val="center"/>
    </w:pPr>
    <w:rPr>
      <w:rFonts w:ascii="宋体" w:hAnsi="Arial Narrow" w:eastAsia="仿宋_GB2312" w:cstheme="minorBidi"/>
      <w:sz w:val="20"/>
      <w:szCs w:val="20"/>
      <w:lang w:val="zh-CN"/>
    </w:rPr>
  </w:style>
  <w:style w:type="character" w:customStyle="1" w:styleId="550">
    <w:name w:val="正文jjy Char"/>
    <w:link w:val="551"/>
    <w:autoRedefine/>
    <w:qFormat/>
    <w:locked/>
    <w:uiPriority w:val="0"/>
    <w:rPr>
      <w:rFonts w:ascii="宋体" w:hAnsi="宋体"/>
      <w:kern w:val="2"/>
      <w:sz w:val="24"/>
      <w:szCs w:val="24"/>
    </w:rPr>
  </w:style>
  <w:style w:type="paragraph" w:customStyle="1" w:styleId="551">
    <w:name w:val="正文jjy"/>
    <w:basedOn w:val="1"/>
    <w:link w:val="550"/>
    <w:qFormat/>
    <w:uiPriority w:val="0"/>
    <w:pPr>
      <w:spacing w:line="360" w:lineRule="auto"/>
      <w:ind w:firstLine="480" w:firstLineChars="200"/>
    </w:pPr>
    <w:rPr>
      <w:rFonts w:ascii="宋体" w:hAnsi="宋体" w:eastAsiaTheme="minorEastAsia" w:cstheme="minorBidi"/>
      <w:sz w:val="24"/>
      <w:szCs w:val="24"/>
    </w:rPr>
  </w:style>
  <w:style w:type="character" w:customStyle="1" w:styleId="552">
    <w:name w:val="(a正文 Char"/>
    <w:link w:val="553"/>
    <w:autoRedefine/>
    <w:qFormat/>
    <w:uiPriority w:val="0"/>
    <w:rPr>
      <w:rFonts w:eastAsia="仿宋_GB2312"/>
      <w:color w:val="000000"/>
      <w:kern w:val="2"/>
      <w:sz w:val="24"/>
      <w:szCs w:val="24"/>
      <w:lang w:val="zh-CN"/>
    </w:rPr>
  </w:style>
  <w:style w:type="paragraph" w:customStyle="1" w:styleId="553">
    <w:name w:val="(a正文"/>
    <w:basedOn w:val="1"/>
    <w:link w:val="552"/>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4">
    <w:name w:val="xl24 Char Char Char Char Char"/>
    <w:link w:val="555"/>
    <w:autoRedefine/>
    <w:qFormat/>
    <w:uiPriority w:val="0"/>
    <w:rPr>
      <w:kern w:val="2"/>
      <w:sz w:val="21"/>
      <w:szCs w:val="21"/>
      <w:lang w:val="zh-CN"/>
    </w:rPr>
  </w:style>
  <w:style w:type="paragraph" w:customStyle="1" w:styleId="555">
    <w:name w:val="xl24 Char Char Char Char"/>
    <w:basedOn w:val="1"/>
    <w:link w:val="554"/>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56">
    <w:name w:val="(a正文 Char Char Char Char Char Char Char"/>
    <w:link w:val="557"/>
    <w:autoRedefine/>
    <w:qFormat/>
    <w:uiPriority w:val="0"/>
    <w:rPr>
      <w:rFonts w:eastAsia="仿宋_GB2312"/>
      <w:color w:val="000000"/>
      <w:kern w:val="2"/>
      <w:sz w:val="24"/>
      <w:szCs w:val="24"/>
      <w:lang w:val="zh-CN"/>
    </w:rPr>
  </w:style>
  <w:style w:type="paragraph" w:customStyle="1" w:styleId="557">
    <w:name w:val="(a正文 Char Char Char Char Char Char"/>
    <w:basedOn w:val="1"/>
    <w:link w:val="556"/>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8">
    <w:name w:val="(a表格标题 Char"/>
    <w:link w:val="559"/>
    <w:autoRedefine/>
    <w:qFormat/>
    <w:locked/>
    <w:uiPriority w:val="0"/>
    <w:rPr>
      <w:rFonts w:ascii="仿宋_GB2312" w:eastAsia="黑体"/>
      <w:b/>
      <w:kern w:val="2"/>
      <w:sz w:val="21"/>
      <w:szCs w:val="28"/>
      <w:lang w:val="zh-CN"/>
    </w:rPr>
  </w:style>
  <w:style w:type="paragraph" w:customStyle="1" w:styleId="559">
    <w:name w:val="(a表格标题"/>
    <w:basedOn w:val="1"/>
    <w:link w:val="558"/>
    <w:autoRedefine/>
    <w:qFormat/>
    <w:uiPriority w:val="0"/>
    <w:pPr>
      <w:spacing w:line="400" w:lineRule="exact"/>
      <w:jc w:val="center"/>
    </w:pPr>
    <w:rPr>
      <w:rFonts w:ascii="仿宋_GB2312" w:eastAsia="黑体" w:hAnsiTheme="minorHAnsi" w:cstheme="minorBidi"/>
      <w:b/>
      <w:szCs w:val="28"/>
      <w:lang w:val="zh-CN"/>
    </w:rPr>
  </w:style>
  <w:style w:type="character" w:customStyle="1" w:styleId="560">
    <w:name w:val="xl24 Char Char"/>
    <w:link w:val="561"/>
    <w:autoRedefine/>
    <w:qFormat/>
    <w:locked/>
    <w:uiPriority w:val="0"/>
    <w:rPr>
      <w:kern w:val="2"/>
      <w:sz w:val="21"/>
      <w:szCs w:val="21"/>
      <w:lang w:val="zh-CN"/>
    </w:rPr>
  </w:style>
  <w:style w:type="paragraph" w:customStyle="1" w:styleId="561">
    <w:name w:val="xl24 Char"/>
    <w:basedOn w:val="1"/>
    <w:link w:val="560"/>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62">
    <w:name w:val="正文 缩进 Char"/>
    <w:link w:val="563"/>
    <w:autoRedefine/>
    <w:qFormat/>
    <w:uiPriority w:val="0"/>
    <w:rPr>
      <w:rFonts w:eastAsia="仿宋_GB2312"/>
      <w:sz w:val="24"/>
      <w:lang w:val="zh-CN"/>
    </w:rPr>
  </w:style>
  <w:style w:type="paragraph" w:customStyle="1" w:styleId="563">
    <w:name w:val="正文 缩进"/>
    <w:basedOn w:val="1"/>
    <w:link w:val="562"/>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4">
    <w:name w:val="表内 Char"/>
    <w:link w:val="565"/>
    <w:autoRedefine/>
    <w:qFormat/>
    <w:uiPriority w:val="0"/>
    <w:rPr>
      <w:rFonts w:eastAsia="仿宋_GB2312"/>
      <w:kern w:val="2"/>
      <w:sz w:val="21"/>
      <w:szCs w:val="24"/>
      <w:lang w:val="zh-CN"/>
    </w:rPr>
  </w:style>
  <w:style w:type="paragraph" w:customStyle="1" w:styleId="565">
    <w:name w:val="表内"/>
    <w:basedOn w:val="1"/>
    <w:link w:val="564"/>
    <w:autoRedefine/>
    <w:qFormat/>
    <w:uiPriority w:val="0"/>
    <w:pPr>
      <w:jc w:val="center"/>
    </w:pPr>
    <w:rPr>
      <w:rFonts w:eastAsia="仿宋_GB2312" w:asciiTheme="minorHAnsi" w:hAnsiTheme="minorHAnsi" w:cstheme="minorBidi"/>
      <w:szCs w:val="24"/>
      <w:lang w:val="zh-CN"/>
    </w:rPr>
  </w:style>
  <w:style w:type="character" w:customStyle="1" w:styleId="566">
    <w:name w:val="123 Char"/>
    <w:link w:val="567"/>
    <w:autoRedefine/>
    <w:qFormat/>
    <w:uiPriority w:val="0"/>
    <w:rPr>
      <w:rFonts w:eastAsia="仿宋_GB2312"/>
      <w:sz w:val="24"/>
      <w:lang w:val="zh-CN"/>
    </w:rPr>
  </w:style>
  <w:style w:type="paragraph" w:customStyle="1" w:styleId="567">
    <w:name w:val="123"/>
    <w:basedOn w:val="1"/>
    <w:link w:val="566"/>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8">
    <w:name w:val="正文-1 Char"/>
    <w:link w:val="569"/>
    <w:autoRedefine/>
    <w:qFormat/>
    <w:uiPriority w:val="0"/>
    <w:rPr>
      <w:spacing w:val="4"/>
      <w:kern w:val="18"/>
      <w:sz w:val="24"/>
      <w:szCs w:val="30"/>
      <w:lang w:val="zh-CN"/>
    </w:rPr>
  </w:style>
  <w:style w:type="paragraph" w:customStyle="1" w:styleId="569">
    <w:name w:val="正文-1"/>
    <w:basedOn w:val="35"/>
    <w:link w:val="568"/>
    <w:autoRedefine/>
    <w:qFormat/>
    <w:uiPriority w:val="0"/>
    <w:pPr>
      <w:snapToGrid w:val="0"/>
      <w:spacing w:after="0" w:line="360" w:lineRule="auto"/>
      <w:ind w:left="0" w:leftChars="0" w:firstLine="180" w:firstLineChars="180"/>
    </w:pPr>
    <w:rPr>
      <w:rFonts w:asciiTheme="minorHAnsi" w:hAnsiTheme="minorHAnsi" w:eastAsiaTheme="minorEastAsia" w:cstheme="minorBidi"/>
      <w:spacing w:val="4"/>
      <w:kern w:val="18"/>
      <w:szCs w:val="30"/>
      <w:lang w:val="zh-CN"/>
    </w:rPr>
  </w:style>
  <w:style w:type="character" w:customStyle="1" w:styleId="570">
    <w:name w:val="表格标题新 Char"/>
    <w:link w:val="571"/>
    <w:autoRedefine/>
    <w:semiHidden/>
    <w:qFormat/>
    <w:locked/>
    <w:uiPriority w:val="0"/>
    <w:rPr>
      <w:rFonts w:ascii="仿宋_GB2312" w:eastAsia="黑体"/>
      <w:b/>
      <w:spacing w:val="4"/>
      <w:sz w:val="24"/>
      <w:szCs w:val="24"/>
    </w:rPr>
  </w:style>
  <w:style w:type="paragraph" w:customStyle="1" w:styleId="571">
    <w:name w:val="表格标题新"/>
    <w:basedOn w:val="1"/>
    <w:link w:val="570"/>
    <w:autoRedefine/>
    <w:semiHidden/>
    <w:qFormat/>
    <w:uiPriority w:val="0"/>
    <w:pPr>
      <w:tabs>
        <w:tab w:val="left" w:pos="0"/>
      </w:tabs>
      <w:adjustRightInd w:val="0"/>
      <w:snapToGrid w:val="0"/>
      <w:spacing w:beforeLines="50"/>
      <w:ind w:firstLine="562"/>
      <w:jc w:val="center"/>
    </w:pPr>
    <w:rPr>
      <w:rFonts w:ascii="仿宋_GB2312" w:eastAsia="黑体" w:hAnsiTheme="minorHAnsi" w:cstheme="minorBidi"/>
      <w:b/>
      <w:spacing w:val="4"/>
      <w:kern w:val="0"/>
      <w:sz w:val="24"/>
      <w:szCs w:val="24"/>
    </w:rPr>
  </w:style>
  <w:style w:type="character" w:customStyle="1" w:styleId="572">
    <w:name w:val="首行缩进 Char"/>
    <w:link w:val="573"/>
    <w:autoRedefine/>
    <w:qFormat/>
    <w:locked/>
    <w:uiPriority w:val="0"/>
    <w:rPr>
      <w:rFonts w:ascii="宋体" w:hAnsi="宋体"/>
      <w:color w:val="000000"/>
      <w:kern w:val="2"/>
      <w:sz w:val="24"/>
      <w:szCs w:val="24"/>
    </w:rPr>
  </w:style>
  <w:style w:type="paragraph" w:customStyle="1" w:styleId="573">
    <w:name w:val="首行缩进"/>
    <w:basedOn w:val="1"/>
    <w:link w:val="572"/>
    <w:autoRedefine/>
    <w:qFormat/>
    <w:uiPriority w:val="0"/>
    <w:pPr>
      <w:widowControl/>
      <w:tabs>
        <w:tab w:val="left" w:pos="0"/>
      </w:tabs>
      <w:adjustRightInd w:val="0"/>
      <w:snapToGrid w:val="0"/>
      <w:spacing w:line="288" w:lineRule="auto"/>
      <w:ind w:firstLine="480" w:firstLineChars="200"/>
    </w:pPr>
    <w:rPr>
      <w:rFonts w:ascii="宋体" w:hAnsi="宋体" w:eastAsiaTheme="minorEastAsia" w:cstheme="minorBidi"/>
      <w:color w:val="000000"/>
      <w:sz w:val="24"/>
      <w:szCs w:val="24"/>
    </w:rPr>
  </w:style>
  <w:style w:type="character" w:customStyle="1" w:styleId="574">
    <w:name w:val="正文 缩进 Char Char Char"/>
    <w:link w:val="575"/>
    <w:autoRedefine/>
    <w:qFormat/>
    <w:uiPriority w:val="0"/>
    <w:rPr>
      <w:rFonts w:eastAsia="仿宋_GB2312"/>
      <w:sz w:val="24"/>
    </w:rPr>
  </w:style>
  <w:style w:type="paragraph" w:customStyle="1" w:styleId="575">
    <w:name w:val="正文 缩进 Char Char"/>
    <w:basedOn w:val="1"/>
    <w:link w:val="574"/>
    <w:autoRedefine/>
    <w:qFormat/>
    <w:uiPriority w:val="0"/>
    <w:pPr>
      <w:spacing w:line="440" w:lineRule="exact"/>
      <w:ind w:firstLine="480" w:firstLineChars="200"/>
    </w:pPr>
    <w:rPr>
      <w:rFonts w:eastAsia="仿宋_GB2312" w:asciiTheme="minorHAnsi" w:hAnsiTheme="minorHAnsi" w:cstheme="minorBidi"/>
      <w:kern w:val="0"/>
      <w:sz w:val="24"/>
      <w:szCs w:val="20"/>
    </w:rPr>
  </w:style>
  <w:style w:type="character" w:customStyle="1" w:styleId="576">
    <w:name w:val="主体 Char Char"/>
    <w:link w:val="577"/>
    <w:autoRedefine/>
    <w:qFormat/>
    <w:uiPriority w:val="0"/>
    <w:rPr>
      <w:rFonts w:eastAsia="仿宋_GB2312"/>
      <w:bCs/>
      <w:kern w:val="2"/>
      <w:sz w:val="24"/>
      <w:szCs w:val="24"/>
    </w:rPr>
  </w:style>
  <w:style w:type="paragraph" w:customStyle="1" w:styleId="577">
    <w:name w:val="主体 Char"/>
    <w:link w:val="576"/>
    <w:autoRedefine/>
    <w:qFormat/>
    <w:uiPriority w:val="0"/>
    <w:pPr>
      <w:widowControl w:val="0"/>
      <w:autoSpaceDE w:val="0"/>
      <w:autoSpaceDN w:val="0"/>
      <w:spacing w:line="440" w:lineRule="exact"/>
      <w:ind w:firstLine="480" w:firstLineChars="200"/>
      <w:jc w:val="both"/>
    </w:pPr>
    <w:rPr>
      <w:rFonts w:eastAsia="仿宋_GB2312" w:asciiTheme="minorHAnsi" w:hAnsiTheme="minorHAnsi" w:cstheme="minorBidi"/>
      <w:bCs/>
      <w:kern w:val="2"/>
      <w:sz w:val="24"/>
      <w:szCs w:val="24"/>
      <w:lang w:val="en-US" w:eastAsia="zh-CN" w:bidi="ar-SA"/>
    </w:rPr>
  </w:style>
  <w:style w:type="character" w:customStyle="1" w:styleId="578">
    <w:name w:val="表后 Char"/>
    <w:link w:val="579"/>
    <w:autoRedefine/>
    <w:qFormat/>
    <w:uiPriority w:val="0"/>
    <w:rPr>
      <w:rFonts w:eastAsia="仿宋_GB2312"/>
      <w:bCs/>
      <w:kern w:val="2"/>
      <w:sz w:val="24"/>
      <w:szCs w:val="24"/>
      <w:lang w:val="zh-CN"/>
    </w:rPr>
  </w:style>
  <w:style w:type="paragraph" w:customStyle="1" w:styleId="579">
    <w:name w:val="表后"/>
    <w:basedOn w:val="580"/>
    <w:link w:val="578"/>
    <w:autoRedefine/>
    <w:qFormat/>
    <w:uiPriority w:val="0"/>
    <w:pPr>
      <w:spacing w:before="156" w:beforeLines="50"/>
    </w:pPr>
    <w:rPr>
      <w:rFonts w:asciiTheme="minorHAnsi" w:hAnsiTheme="minorHAnsi" w:cstheme="minorBidi"/>
      <w:lang w:val="zh-CN"/>
    </w:rPr>
  </w:style>
  <w:style w:type="paragraph" w:customStyle="1" w:styleId="580">
    <w:name w:val="主体"/>
    <w:autoRedefine/>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581">
    <w:name w:val="公式 Char"/>
    <w:link w:val="582"/>
    <w:autoRedefine/>
    <w:qFormat/>
    <w:uiPriority w:val="0"/>
    <w:rPr>
      <w:rFonts w:eastAsia="仿宋_GB2312"/>
      <w:i/>
      <w:iCs/>
      <w:kern w:val="2"/>
      <w:sz w:val="24"/>
      <w:lang w:val="zh-CN"/>
    </w:rPr>
  </w:style>
  <w:style w:type="paragraph" w:customStyle="1" w:styleId="582">
    <w:name w:val="公式"/>
    <w:basedOn w:val="580"/>
    <w:link w:val="581"/>
    <w:autoRedefine/>
    <w:qFormat/>
    <w:uiPriority w:val="0"/>
    <w:pPr>
      <w:jc w:val="center"/>
    </w:pPr>
    <w:rPr>
      <w:rFonts w:asciiTheme="minorHAnsi" w:hAnsiTheme="minorHAnsi" w:cstheme="minorBidi"/>
      <w:bCs w:val="0"/>
      <w:i/>
      <w:iCs/>
      <w:szCs w:val="20"/>
      <w:lang w:val="zh-CN"/>
    </w:rPr>
  </w:style>
  <w:style w:type="character" w:customStyle="1" w:styleId="583">
    <w:name w:val="标3 Char"/>
    <w:link w:val="584"/>
    <w:autoRedefine/>
    <w:qFormat/>
    <w:uiPriority w:val="0"/>
    <w:rPr>
      <w:rFonts w:eastAsia="黑体"/>
      <w:color w:val="000000"/>
      <w:sz w:val="24"/>
      <w:szCs w:val="24"/>
      <w:lang w:val="zh-CN"/>
    </w:rPr>
  </w:style>
  <w:style w:type="paragraph" w:customStyle="1" w:styleId="584">
    <w:name w:val="标3"/>
    <w:basedOn w:val="5"/>
    <w:link w:val="583"/>
    <w:autoRedefine/>
    <w:qFormat/>
    <w:uiPriority w:val="0"/>
    <w:pPr>
      <w:widowControl/>
      <w:snapToGrid w:val="0"/>
      <w:spacing w:before="0" w:after="0" w:line="360" w:lineRule="auto"/>
      <w:jc w:val="left"/>
    </w:pPr>
    <w:rPr>
      <w:rFonts w:eastAsia="黑体" w:asciiTheme="minorHAnsi" w:hAnsiTheme="minorHAnsi" w:cstheme="minorBidi"/>
      <w:b w:val="0"/>
      <w:bCs w:val="0"/>
      <w:color w:val="000000"/>
      <w:kern w:val="0"/>
      <w:sz w:val="24"/>
      <w:szCs w:val="24"/>
    </w:rPr>
  </w:style>
  <w:style w:type="character" w:customStyle="1" w:styleId="585">
    <w:name w:val="表格五号下方正文 Char"/>
    <w:link w:val="586"/>
    <w:autoRedefine/>
    <w:qFormat/>
    <w:uiPriority w:val="0"/>
    <w:rPr>
      <w:sz w:val="21"/>
      <w:szCs w:val="21"/>
      <w:lang w:val="zh-CN"/>
    </w:rPr>
  </w:style>
  <w:style w:type="paragraph" w:customStyle="1" w:styleId="586">
    <w:name w:val="表格五号下方正文"/>
    <w:basedOn w:val="1"/>
    <w:link w:val="585"/>
    <w:autoRedefine/>
    <w:qFormat/>
    <w:uiPriority w:val="0"/>
    <w:pPr>
      <w:spacing w:before="200" w:line="400" w:lineRule="exact"/>
      <w:ind w:firstLine="200" w:firstLineChars="200"/>
    </w:pPr>
    <w:rPr>
      <w:rFonts w:asciiTheme="minorHAnsi" w:hAnsiTheme="minorHAnsi" w:eastAsiaTheme="minorEastAsia" w:cstheme="minorBidi"/>
      <w:kern w:val="0"/>
      <w:lang w:val="zh-CN"/>
    </w:rPr>
  </w:style>
  <w:style w:type="character" w:customStyle="1" w:styleId="587">
    <w:name w:val="表格正文样式 Char"/>
    <w:link w:val="588"/>
    <w:autoRedefine/>
    <w:qFormat/>
    <w:uiPriority w:val="0"/>
    <w:rPr>
      <w:rFonts w:ascii="Arial" w:hAnsi="Arial"/>
      <w:color w:val="000000"/>
      <w:szCs w:val="21"/>
      <w:lang w:val="zh-CN" w:eastAsia="en-US" w:bidi="en-US"/>
    </w:rPr>
  </w:style>
  <w:style w:type="paragraph" w:customStyle="1" w:styleId="588">
    <w:name w:val="表格正文样式"/>
    <w:basedOn w:val="1"/>
    <w:link w:val="587"/>
    <w:autoRedefine/>
    <w:qFormat/>
    <w:uiPriority w:val="0"/>
    <w:pPr>
      <w:widowControl/>
      <w:spacing w:line="0" w:lineRule="atLeast"/>
      <w:jc w:val="center"/>
    </w:pPr>
    <w:rPr>
      <w:rFonts w:ascii="Arial" w:hAnsi="Arial" w:eastAsiaTheme="minorEastAsia" w:cstheme="minorBidi"/>
      <w:color w:val="000000"/>
      <w:kern w:val="0"/>
      <w:sz w:val="20"/>
      <w:lang w:val="zh-CN" w:eastAsia="en-US" w:bidi="en-US"/>
    </w:rPr>
  </w:style>
  <w:style w:type="character" w:customStyle="1" w:styleId="589">
    <w:name w:val="纯文本 Char1"/>
    <w:autoRedefine/>
    <w:qFormat/>
    <w:uiPriority w:val="0"/>
    <w:rPr>
      <w:rFonts w:ascii="宋体" w:hAnsi="Courier New" w:eastAsia="宋体"/>
      <w:kern w:val="2"/>
      <w:sz w:val="24"/>
      <w:lang w:val="en-US" w:eastAsia="zh-CN" w:bidi="ar-SA"/>
    </w:rPr>
  </w:style>
  <w:style w:type="character" w:customStyle="1" w:styleId="590">
    <w:name w:val="style81"/>
    <w:autoRedefine/>
    <w:qFormat/>
    <w:uiPriority w:val="0"/>
    <w:rPr>
      <w:rFonts w:hint="default" w:ascii="Arial" w:hAnsi="Arial" w:cs="Arial"/>
    </w:rPr>
  </w:style>
  <w:style w:type="character" w:customStyle="1" w:styleId="591">
    <w:name w:val="样式 标题 2 + (西文) Times New Roman (中文) 宋体 四号 Char"/>
    <w:autoRedefine/>
    <w:qFormat/>
    <w:uiPriority w:val="0"/>
    <w:rPr>
      <w:rFonts w:eastAsia="宋体"/>
      <w:b/>
      <w:bCs/>
      <w:kern w:val="2"/>
      <w:sz w:val="28"/>
      <w:szCs w:val="32"/>
      <w:lang w:val="en-US" w:eastAsia="zh-CN" w:bidi="ar-SA"/>
    </w:rPr>
  </w:style>
  <w:style w:type="character" w:customStyle="1" w:styleId="592">
    <w:name w:val="rd style23"/>
    <w:autoRedefine/>
    <w:qFormat/>
    <w:uiPriority w:val="0"/>
  </w:style>
  <w:style w:type="character" w:customStyle="1" w:styleId="593">
    <w:name w:val="t_tag"/>
    <w:autoRedefine/>
    <w:qFormat/>
    <w:uiPriority w:val="0"/>
  </w:style>
  <w:style w:type="character" w:customStyle="1" w:styleId="594">
    <w:name w:val="lb1"/>
    <w:autoRedefine/>
    <w:qFormat/>
    <w:uiPriority w:val="0"/>
    <w:rPr>
      <w:color w:val="333333"/>
    </w:rPr>
  </w:style>
  <w:style w:type="character" w:customStyle="1" w:styleId="595">
    <w:name w:val="line21"/>
    <w:autoRedefine/>
    <w:qFormat/>
    <w:uiPriority w:val="0"/>
    <w:rPr>
      <w:color w:val="666666"/>
      <w:sz w:val="20"/>
      <w:szCs w:val="20"/>
      <w:u w:val="none"/>
    </w:rPr>
  </w:style>
  <w:style w:type="character" w:customStyle="1" w:styleId="596">
    <w:name w:val="p01"/>
    <w:autoRedefine/>
    <w:qFormat/>
    <w:uiPriority w:val="0"/>
    <w:rPr>
      <w:rFonts w:hint="default" w:ascii="Osaka" w:hAnsi="Osaka"/>
      <w:sz w:val="21"/>
      <w:szCs w:val="21"/>
    </w:rPr>
  </w:style>
  <w:style w:type="character" w:customStyle="1" w:styleId="597">
    <w:name w:val="prod_text_body"/>
    <w:autoRedefine/>
    <w:qFormat/>
    <w:uiPriority w:val="0"/>
  </w:style>
  <w:style w:type="character" w:customStyle="1" w:styleId="598">
    <w:name w:val="cs14"/>
    <w:qFormat/>
    <w:uiPriority w:val="0"/>
  </w:style>
  <w:style w:type="character" w:customStyle="1" w:styleId="599">
    <w:name w:val="样式51"/>
    <w:autoRedefine/>
    <w:qFormat/>
    <w:uiPriority w:val="0"/>
    <w:rPr>
      <w:rFonts w:hint="eastAsia" w:ascii="宋体" w:hAnsi="宋体" w:eastAsia="宋体"/>
      <w:color w:val="084973"/>
      <w:sz w:val="24"/>
      <w:szCs w:val="24"/>
    </w:rPr>
  </w:style>
  <w:style w:type="character" w:customStyle="1" w:styleId="600">
    <w:name w:val="apple-style-span"/>
    <w:qFormat/>
    <w:uiPriority w:val="0"/>
  </w:style>
  <w:style w:type="character" w:customStyle="1" w:styleId="601">
    <w:name w:val="页脚 Char"/>
    <w:autoRedefine/>
    <w:qFormat/>
    <w:uiPriority w:val="99"/>
    <w:rPr>
      <w:rFonts w:eastAsia="宋体"/>
      <w:kern w:val="2"/>
      <w:sz w:val="18"/>
      <w:szCs w:val="18"/>
      <w:lang w:val="en-US" w:eastAsia="zh-CN" w:bidi="ar-SA"/>
    </w:rPr>
  </w:style>
  <w:style w:type="character" w:customStyle="1" w:styleId="602">
    <w:name w:val="a21"/>
    <w:autoRedefine/>
    <w:qFormat/>
    <w:uiPriority w:val="0"/>
    <w:rPr>
      <w:rFonts w:hint="default" w:ascii="Geneva" w:hAnsi="Geneva"/>
      <w:color w:val="000000"/>
      <w:sz w:val="23"/>
      <w:szCs w:val="23"/>
      <w:u w:val="none"/>
    </w:rPr>
  </w:style>
  <w:style w:type="character" w:customStyle="1" w:styleId="603">
    <w:name w:val="正文文本 Char"/>
    <w:autoRedefine/>
    <w:qFormat/>
    <w:uiPriority w:val="0"/>
    <w:rPr>
      <w:rFonts w:eastAsia="宋体"/>
      <w:kern w:val="2"/>
      <w:sz w:val="24"/>
      <w:szCs w:val="24"/>
      <w:lang w:val="en-US" w:eastAsia="zh-CN" w:bidi="ar-SA"/>
    </w:rPr>
  </w:style>
  <w:style w:type="character" w:customStyle="1" w:styleId="604">
    <w:name w:val="grame"/>
    <w:autoRedefine/>
    <w:qFormat/>
    <w:uiPriority w:val="0"/>
  </w:style>
  <w:style w:type="character" w:customStyle="1" w:styleId="605">
    <w:name w:val="正文文本缩进 Char"/>
    <w:autoRedefine/>
    <w:qFormat/>
    <w:uiPriority w:val="0"/>
    <w:rPr>
      <w:rFonts w:eastAsia="宋体"/>
      <w:kern w:val="2"/>
      <w:sz w:val="24"/>
      <w:szCs w:val="24"/>
      <w:lang w:val="en-US" w:eastAsia="zh-CN" w:bidi="ar-SA"/>
    </w:rPr>
  </w:style>
  <w:style w:type="character" w:customStyle="1" w:styleId="606">
    <w:name w:val="articlebody3"/>
    <w:autoRedefine/>
    <w:qFormat/>
    <w:uiPriority w:val="0"/>
    <w:rPr>
      <w:sz w:val="21"/>
      <w:szCs w:val="21"/>
    </w:rPr>
  </w:style>
  <w:style w:type="character" w:customStyle="1" w:styleId="607">
    <w:name w:val="Char Char14"/>
    <w:autoRedefine/>
    <w:qFormat/>
    <w:uiPriority w:val="0"/>
    <w:rPr>
      <w:rFonts w:ascii="Times New Roman" w:hAnsi="Times New Roman" w:eastAsia="宋体" w:cs="Times New Roman"/>
      <w:sz w:val="24"/>
      <w:szCs w:val="24"/>
      <w:shd w:val="clear" w:color="auto" w:fill="000080"/>
    </w:rPr>
  </w:style>
  <w:style w:type="character" w:customStyle="1" w:styleId="608">
    <w:name w:val="页眉 Char"/>
    <w:autoRedefine/>
    <w:qFormat/>
    <w:uiPriority w:val="0"/>
    <w:rPr>
      <w:rFonts w:eastAsia="宋体"/>
      <w:kern w:val="2"/>
      <w:sz w:val="18"/>
      <w:szCs w:val="18"/>
      <w:lang w:val="en-US" w:eastAsia="zh-CN" w:bidi="ar-SA"/>
    </w:rPr>
  </w:style>
  <w:style w:type="character" w:customStyle="1" w:styleId="609">
    <w:name w:val="spelle"/>
    <w:qFormat/>
    <w:uiPriority w:val="0"/>
  </w:style>
  <w:style w:type="character" w:customStyle="1" w:styleId="610">
    <w:name w:val="apple-converted-space"/>
    <w:autoRedefine/>
    <w:qFormat/>
    <w:uiPriority w:val="0"/>
  </w:style>
  <w:style w:type="character" w:customStyle="1" w:styleId="611">
    <w:name w:val="正文文字 Char Char"/>
    <w:autoRedefine/>
    <w:qFormat/>
    <w:uiPriority w:val="0"/>
    <w:rPr>
      <w:rFonts w:eastAsia="仿宋_GB2312"/>
      <w:kern w:val="2"/>
      <w:sz w:val="28"/>
      <w:lang w:val="en-US" w:eastAsia="zh-CN" w:bidi="ar-SA"/>
    </w:rPr>
  </w:style>
  <w:style w:type="character" w:customStyle="1" w:styleId="612">
    <w:name w:val="款标题1.1.1.1 Char"/>
    <w:autoRedefine/>
    <w:qFormat/>
    <w:uiPriority w:val="0"/>
    <w:rPr>
      <w:rFonts w:ascii="Arial" w:hAnsi="Arial" w:eastAsia="黑体" w:cs="Times New Roman"/>
      <w:b/>
      <w:bCs/>
      <w:sz w:val="28"/>
      <w:szCs w:val="28"/>
    </w:rPr>
  </w:style>
  <w:style w:type="character" w:customStyle="1" w:styleId="613">
    <w:name w:val="my Char Char"/>
    <w:autoRedefine/>
    <w:qFormat/>
    <w:uiPriority w:val="0"/>
    <w:rPr>
      <w:rFonts w:eastAsia="华文楷体"/>
      <w:snapToGrid/>
      <w:sz w:val="28"/>
      <w:szCs w:val="28"/>
      <w:lang w:val="en-US" w:eastAsia="zh-CN" w:bidi="ar-SA"/>
    </w:rPr>
  </w:style>
  <w:style w:type="character" w:customStyle="1" w:styleId="614">
    <w:name w:val="unnamed11"/>
    <w:autoRedefine/>
    <w:qFormat/>
    <w:uiPriority w:val="0"/>
    <w:rPr>
      <w:rFonts w:hint="eastAsia" w:ascii="宋体" w:hAnsi="宋体" w:eastAsia="宋体"/>
      <w:sz w:val="18"/>
      <w:szCs w:val="18"/>
    </w:rPr>
  </w:style>
  <w:style w:type="character" w:customStyle="1" w:styleId="615">
    <w:name w:val="f141"/>
    <w:autoRedefine/>
    <w:qFormat/>
    <w:uiPriority w:val="0"/>
    <w:rPr>
      <w:color w:val="000000"/>
      <w:sz w:val="19"/>
      <w:szCs w:val="19"/>
    </w:rPr>
  </w:style>
  <w:style w:type="character" w:customStyle="1" w:styleId="616">
    <w:name w:val="info"/>
    <w:autoRedefine/>
    <w:qFormat/>
    <w:uiPriority w:val="0"/>
  </w:style>
  <w:style w:type="character" w:customStyle="1" w:styleId="617">
    <w:name w:val="首行缩进两字 Char2"/>
    <w:autoRedefine/>
    <w:qFormat/>
    <w:uiPriority w:val="0"/>
    <w:rPr>
      <w:rFonts w:ascii="Arial" w:hAnsi="Arial" w:cs="Arial"/>
      <w:spacing w:val="10"/>
      <w:kern w:val="2"/>
      <w:sz w:val="24"/>
    </w:rPr>
  </w:style>
  <w:style w:type="character" w:customStyle="1" w:styleId="618">
    <w:name w:val="gsjj1"/>
    <w:autoRedefine/>
    <w:qFormat/>
    <w:uiPriority w:val="0"/>
    <w:rPr>
      <w:color w:val="333333"/>
      <w:sz w:val="18"/>
      <w:szCs w:val="18"/>
    </w:rPr>
  </w:style>
  <w:style w:type="character" w:customStyle="1" w:styleId="619">
    <w:name w:val="日期 Char"/>
    <w:autoRedefine/>
    <w:qFormat/>
    <w:uiPriority w:val="0"/>
    <w:rPr>
      <w:rFonts w:ascii="Arial" w:hAnsi="Arial"/>
      <w:b/>
      <w:kern w:val="2"/>
      <w:sz w:val="32"/>
      <w:szCs w:val="24"/>
    </w:rPr>
  </w:style>
  <w:style w:type="character" w:customStyle="1" w:styleId="620">
    <w:name w:val="居中正文 Char Char"/>
    <w:autoRedefine/>
    <w:qFormat/>
    <w:uiPriority w:val="0"/>
    <w:rPr>
      <w:rFonts w:ascii="宋体"/>
      <w:kern w:val="28"/>
      <w:sz w:val="24"/>
    </w:rPr>
  </w:style>
  <w:style w:type="character" w:customStyle="1" w:styleId="621">
    <w:name w:val="批注文字 Char"/>
    <w:autoRedefine/>
    <w:qFormat/>
    <w:uiPriority w:val="0"/>
    <w:rPr>
      <w:rFonts w:ascii="Arial" w:hAnsi="Arial"/>
      <w:kern w:val="2"/>
      <w:sz w:val="28"/>
      <w:szCs w:val="24"/>
    </w:rPr>
  </w:style>
  <w:style w:type="character" w:customStyle="1" w:styleId="622">
    <w:name w:val="description"/>
    <w:autoRedefine/>
    <w:qFormat/>
    <w:uiPriority w:val="0"/>
  </w:style>
  <w:style w:type="character" w:customStyle="1" w:styleId="623">
    <w:name w:val="明显引用 Char1"/>
    <w:autoRedefine/>
    <w:qFormat/>
    <w:uiPriority w:val="30"/>
    <w:rPr>
      <w:i/>
      <w:iCs/>
      <w:color w:val="5B9BD5"/>
      <w:kern w:val="2"/>
      <w:sz w:val="24"/>
      <w:szCs w:val="24"/>
    </w:rPr>
  </w:style>
  <w:style w:type="character" w:customStyle="1" w:styleId="624">
    <w:name w:val="newstitle1"/>
    <w:autoRedefine/>
    <w:qFormat/>
    <w:uiPriority w:val="0"/>
    <w:rPr>
      <w:rFonts w:hint="default" w:ascii="Verdana" w:hAnsi="Verdana"/>
      <w:b/>
      <w:bCs/>
      <w:color w:val="3161C5"/>
      <w:sz w:val="32"/>
      <w:szCs w:val="32"/>
    </w:rPr>
  </w:style>
  <w:style w:type="character" w:customStyle="1" w:styleId="625">
    <w:name w:val="txt61"/>
    <w:autoRedefine/>
    <w:qFormat/>
    <w:uiPriority w:val="0"/>
    <w:rPr>
      <w:color w:val="003366"/>
      <w:spacing w:val="450"/>
      <w:sz w:val="20"/>
      <w:szCs w:val="20"/>
      <w:u w:val="none"/>
    </w:rPr>
  </w:style>
  <w:style w:type="character" w:customStyle="1" w:styleId="626">
    <w:name w:val="h Char Char3"/>
    <w:autoRedefine/>
    <w:semiHidden/>
    <w:qFormat/>
    <w:uiPriority w:val="0"/>
    <w:rPr>
      <w:rFonts w:eastAsia="宋体"/>
      <w:kern w:val="2"/>
      <w:sz w:val="21"/>
      <w:szCs w:val="24"/>
      <w:lang w:val="en-US" w:eastAsia="zh-CN" w:bidi="ar-SA"/>
    </w:rPr>
  </w:style>
  <w:style w:type="character" w:customStyle="1" w:styleId="627">
    <w:name w:val="标题节 Char1"/>
    <w:autoRedefine/>
    <w:qFormat/>
    <w:uiPriority w:val="0"/>
    <w:rPr>
      <w:rFonts w:ascii="Cambria" w:hAnsi="Cambria" w:eastAsia="宋体"/>
      <w:b/>
      <w:bCs/>
      <w:sz w:val="30"/>
      <w:szCs w:val="26"/>
      <w:lang w:val="en-US" w:eastAsia="zh-CN" w:bidi="ar-SA"/>
    </w:rPr>
  </w:style>
  <w:style w:type="character" w:customStyle="1" w:styleId="628">
    <w:name w:val="font21"/>
    <w:autoRedefine/>
    <w:qFormat/>
    <w:uiPriority w:val="0"/>
    <w:rPr>
      <w:rFonts w:hint="eastAsia" w:ascii="宋体" w:hAnsi="宋体" w:eastAsia="宋体"/>
      <w:color w:val="000000"/>
      <w:sz w:val="21"/>
      <w:szCs w:val="21"/>
      <w:u w:val="none"/>
    </w:rPr>
  </w:style>
  <w:style w:type="character" w:customStyle="1" w:styleId="629">
    <w:name w:val="正文文本缩进 3 Char1"/>
    <w:qFormat/>
    <w:uiPriority w:val="0"/>
    <w:rPr>
      <w:kern w:val="2"/>
      <w:sz w:val="16"/>
      <w:szCs w:val="16"/>
    </w:rPr>
  </w:style>
  <w:style w:type="character" w:customStyle="1" w:styleId="630">
    <w:name w:val="Hyperlink1"/>
    <w:autoRedefine/>
    <w:qFormat/>
    <w:uiPriority w:val="0"/>
    <w:rPr>
      <w:color w:val="0000FF"/>
      <w:u w:val="single"/>
    </w:rPr>
  </w:style>
  <w:style w:type="character" w:customStyle="1" w:styleId="631">
    <w:name w:val="LNG－文本框 Char Char"/>
    <w:autoRedefine/>
    <w:qFormat/>
    <w:uiPriority w:val="0"/>
    <w:rPr>
      <w:rFonts w:eastAsia="宋体"/>
      <w:kern w:val="2"/>
      <w:sz w:val="21"/>
      <w:szCs w:val="21"/>
      <w:lang w:val="en-US" w:eastAsia="zh-CN" w:bidi="ar-SA"/>
    </w:rPr>
  </w:style>
  <w:style w:type="character" w:customStyle="1" w:styleId="632">
    <w:name w:val="词汇项"/>
    <w:autoRedefine/>
    <w:qFormat/>
    <w:uiPriority w:val="0"/>
    <w:rPr>
      <w:b/>
      <w:lang w:eastAsia="zh-CN"/>
    </w:rPr>
  </w:style>
  <w:style w:type="character" w:customStyle="1" w:styleId="633">
    <w:name w:val="标题 3 Char1 Char"/>
    <w:autoRedefine/>
    <w:qFormat/>
    <w:uiPriority w:val="0"/>
    <w:rPr>
      <w:rFonts w:ascii="黑体" w:eastAsia="黑体"/>
      <w:b/>
      <w:kern w:val="2"/>
      <w:sz w:val="24"/>
      <w:szCs w:val="21"/>
      <w:lang w:val="en-US" w:eastAsia="zh-CN" w:bidi="ar-SA"/>
    </w:rPr>
  </w:style>
  <w:style w:type="character" w:customStyle="1" w:styleId="634">
    <w:name w:val="样式3 Char Char Char"/>
    <w:autoRedefine/>
    <w:qFormat/>
    <w:uiPriority w:val="0"/>
    <w:rPr>
      <w:rFonts w:eastAsia="宋体"/>
      <w:sz w:val="24"/>
      <w:szCs w:val="24"/>
      <w:lang w:val="en-US" w:eastAsia="zh-CN" w:bidi="ar-SA"/>
    </w:rPr>
  </w:style>
  <w:style w:type="character" w:customStyle="1" w:styleId="635">
    <w:name w:val="123YJ Char3"/>
    <w:autoRedefine/>
    <w:qFormat/>
    <w:uiPriority w:val="0"/>
    <w:rPr>
      <w:rFonts w:eastAsia="宋体"/>
      <w:kern w:val="2"/>
      <w:sz w:val="18"/>
      <w:szCs w:val="18"/>
      <w:lang w:val="en-US" w:eastAsia="zh-CN" w:bidi="ar-SA"/>
    </w:rPr>
  </w:style>
  <w:style w:type="character" w:customStyle="1" w:styleId="636">
    <w:name w:val="fieldlabel1"/>
    <w:autoRedefine/>
    <w:qFormat/>
    <w:uiPriority w:val="0"/>
    <w:rPr>
      <w:rFonts w:hint="default" w:ascii="Verdana" w:hAnsi="Verdana"/>
      <w:b/>
      <w:bCs/>
      <w:color w:val="000000"/>
      <w:sz w:val="24"/>
      <w:szCs w:val="24"/>
    </w:rPr>
  </w:style>
  <w:style w:type="character" w:customStyle="1" w:styleId="637">
    <w:name w:val="样式3 Char Char Char Char"/>
    <w:autoRedefine/>
    <w:qFormat/>
    <w:uiPriority w:val="0"/>
    <w:rPr>
      <w:rFonts w:eastAsia="宋体"/>
      <w:sz w:val="24"/>
      <w:szCs w:val="24"/>
      <w:lang w:val="en-US" w:eastAsia="zh-CN" w:bidi="ar-SA"/>
    </w:rPr>
  </w:style>
  <w:style w:type="character" w:customStyle="1" w:styleId="638">
    <w:name w:val="main61"/>
    <w:autoRedefine/>
    <w:qFormat/>
    <w:uiPriority w:val="0"/>
    <w:rPr>
      <w:b/>
      <w:bCs/>
      <w:sz w:val="24"/>
      <w:szCs w:val="24"/>
    </w:rPr>
  </w:style>
  <w:style w:type="character" w:customStyle="1" w:styleId="639">
    <w:name w:val="Char Char40"/>
    <w:autoRedefine/>
    <w:qFormat/>
    <w:uiPriority w:val="0"/>
    <w:rPr>
      <w:rFonts w:eastAsia="宋体"/>
      <w:kern w:val="2"/>
      <w:sz w:val="27"/>
      <w:lang w:val="en-US" w:eastAsia="zh-CN" w:bidi="ar-SA"/>
    </w:rPr>
  </w:style>
  <w:style w:type="character" w:customStyle="1" w:styleId="640">
    <w:name w:val="Char Char35"/>
    <w:autoRedefine/>
    <w:qFormat/>
    <w:uiPriority w:val="0"/>
    <w:rPr>
      <w:rFonts w:eastAsia="宋体"/>
      <w:kern w:val="2"/>
      <w:sz w:val="27"/>
      <w:lang w:val="en-US" w:eastAsia="zh-CN" w:bidi="ar-SA"/>
    </w:rPr>
  </w:style>
  <w:style w:type="character" w:customStyle="1" w:styleId="641">
    <w:name w:val="Char Char42"/>
    <w:autoRedefine/>
    <w:qFormat/>
    <w:uiPriority w:val="0"/>
    <w:rPr>
      <w:rFonts w:ascii="Arial" w:hAnsi="Arial" w:eastAsia="黑体"/>
      <w:sz w:val="24"/>
      <w:lang w:val="en-US" w:eastAsia="zh-CN" w:bidi="ar-SA"/>
    </w:rPr>
  </w:style>
  <w:style w:type="character" w:customStyle="1" w:styleId="642">
    <w:name w:val="Char Char17"/>
    <w:autoRedefine/>
    <w:qFormat/>
    <w:locked/>
    <w:uiPriority w:val="0"/>
    <w:rPr>
      <w:rFonts w:ascii="Arial" w:hAnsi="Arial" w:eastAsia="黑体" w:cs="Arial"/>
      <w:kern w:val="2"/>
      <w:lang w:val="en-US" w:eastAsia="zh-CN" w:bidi="ar-SA"/>
    </w:rPr>
  </w:style>
  <w:style w:type="character" w:customStyle="1" w:styleId="643">
    <w:name w:val="Char Char28"/>
    <w:autoRedefine/>
    <w:qFormat/>
    <w:uiPriority w:val="0"/>
    <w:rPr>
      <w:rFonts w:ascii="Arial" w:hAnsi="Arial" w:eastAsia="黑体"/>
      <w:b/>
      <w:bCs/>
      <w:kern w:val="2"/>
      <w:sz w:val="28"/>
      <w:szCs w:val="28"/>
    </w:rPr>
  </w:style>
  <w:style w:type="character" w:customStyle="1" w:styleId="644">
    <w:name w:val="Char Char34"/>
    <w:autoRedefine/>
    <w:semiHidden/>
    <w:qFormat/>
    <w:uiPriority w:val="0"/>
    <w:rPr>
      <w:rFonts w:eastAsia="宋体"/>
      <w:b/>
      <w:bCs/>
      <w:kern w:val="2"/>
      <w:sz w:val="27"/>
      <w:lang w:val="en-US" w:eastAsia="zh-CN" w:bidi="ar-SA"/>
    </w:rPr>
  </w:style>
  <w:style w:type="character" w:customStyle="1" w:styleId="645">
    <w:name w:val="Char Char30"/>
    <w:autoRedefine/>
    <w:qFormat/>
    <w:uiPriority w:val="0"/>
    <w:rPr>
      <w:rFonts w:ascii="Arial" w:hAnsi="Arial" w:eastAsia="黑体"/>
      <w:b/>
      <w:bCs/>
      <w:kern w:val="2"/>
      <w:sz w:val="32"/>
      <w:szCs w:val="32"/>
    </w:rPr>
  </w:style>
  <w:style w:type="character" w:customStyle="1" w:styleId="646">
    <w:name w:val="Char Char36"/>
    <w:autoRedefine/>
    <w:semiHidden/>
    <w:qFormat/>
    <w:uiPriority w:val="0"/>
    <w:rPr>
      <w:rFonts w:eastAsia="宋体"/>
      <w:kern w:val="2"/>
      <w:sz w:val="18"/>
      <w:szCs w:val="18"/>
      <w:lang w:val="en-US" w:eastAsia="zh-CN" w:bidi="ar-SA"/>
    </w:rPr>
  </w:style>
  <w:style w:type="character" w:customStyle="1" w:styleId="647">
    <w:name w:val="页脚2 Char Char"/>
    <w:autoRedefine/>
    <w:qFormat/>
    <w:uiPriority w:val="0"/>
    <w:rPr>
      <w:kern w:val="2"/>
      <w:sz w:val="18"/>
      <w:szCs w:val="18"/>
    </w:rPr>
  </w:style>
  <w:style w:type="character" w:customStyle="1" w:styleId="648">
    <w:name w:val="批注文字 Char1"/>
    <w:qFormat/>
    <w:uiPriority w:val="99"/>
    <w:rPr>
      <w:rFonts w:ascii="Times New Roman" w:hAnsi="Times New Roman" w:eastAsia="宋体" w:cs="Times New Roman"/>
      <w:sz w:val="28"/>
      <w:szCs w:val="28"/>
    </w:rPr>
  </w:style>
  <w:style w:type="character" w:customStyle="1" w:styleId="649">
    <w:name w:val="批注文字 Char3"/>
    <w:autoRedefine/>
    <w:qFormat/>
    <w:uiPriority w:val="0"/>
    <w:rPr>
      <w:rFonts w:eastAsia="宋体"/>
      <w:kern w:val="2"/>
      <w:sz w:val="28"/>
      <w:szCs w:val="24"/>
      <w:lang w:val="en-US" w:eastAsia="zh-CN" w:bidi="ar-SA"/>
    </w:rPr>
  </w:style>
  <w:style w:type="character" w:customStyle="1" w:styleId="650">
    <w:name w:val="干标题(a) Char2"/>
    <w:autoRedefine/>
    <w:qFormat/>
    <w:uiPriority w:val="0"/>
    <w:rPr>
      <w:rFonts w:ascii="Arial" w:hAnsi="Arial" w:eastAsia="黑体"/>
      <w:sz w:val="21"/>
      <w:lang w:val="en-US" w:eastAsia="zh-CN" w:bidi="ar-SA"/>
    </w:rPr>
  </w:style>
  <w:style w:type="character" w:customStyle="1" w:styleId="651">
    <w:name w:val="标题（一） Char1"/>
    <w:autoRedefine/>
    <w:qFormat/>
    <w:uiPriority w:val="0"/>
    <w:rPr>
      <w:kern w:val="2"/>
      <w:sz w:val="24"/>
      <w:szCs w:val="24"/>
    </w:rPr>
  </w:style>
  <w:style w:type="character" w:customStyle="1" w:styleId="652">
    <w:name w:val="日期 Char1"/>
    <w:autoRedefine/>
    <w:qFormat/>
    <w:uiPriority w:val="0"/>
    <w:rPr>
      <w:rFonts w:eastAsia="宋体"/>
      <w:b/>
      <w:kern w:val="2"/>
      <w:sz w:val="32"/>
      <w:szCs w:val="24"/>
      <w:lang w:val="en-US" w:eastAsia="zh-CN" w:bidi="ar-SA"/>
    </w:rPr>
  </w:style>
  <w:style w:type="character" w:customStyle="1" w:styleId="653">
    <w:name w:val="项标题(1) Char Char"/>
    <w:autoRedefine/>
    <w:qFormat/>
    <w:uiPriority w:val="0"/>
    <w:rPr>
      <w:rFonts w:ascii="宋体" w:eastAsia="宋体"/>
      <w:b/>
      <w:sz w:val="24"/>
      <w:lang w:val="en-US" w:eastAsia="zh-CN" w:bidi="ar-SA"/>
    </w:rPr>
  </w:style>
  <w:style w:type="character" w:customStyle="1" w:styleId="654">
    <w:name w:val="批注主题 Char1"/>
    <w:autoRedefine/>
    <w:semiHidden/>
    <w:qFormat/>
    <w:uiPriority w:val="0"/>
    <w:rPr>
      <w:rFonts w:ascii="Times New Roman" w:hAnsi="Times New Roman" w:eastAsia="宋体" w:cs="Times New Roman"/>
      <w:b/>
      <w:bCs/>
      <w:sz w:val="28"/>
      <w:szCs w:val="28"/>
    </w:rPr>
  </w:style>
  <w:style w:type="character" w:customStyle="1" w:styleId="655">
    <w:name w:val="标题 Char1"/>
    <w:autoRedefine/>
    <w:qFormat/>
    <w:uiPriority w:val="0"/>
    <w:rPr>
      <w:rFonts w:ascii="Arial" w:hAnsi="Arial" w:eastAsia="宋体" w:cs="Arial"/>
      <w:b/>
      <w:bCs/>
      <w:kern w:val="2"/>
      <w:sz w:val="32"/>
      <w:szCs w:val="32"/>
      <w:lang w:val="en-US" w:eastAsia="zh-CN" w:bidi="ar-SA"/>
    </w:rPr>
  </w:style>
  <w:style w:type="character" w:customStyle="1" w:styleId="656">
    <w:name w:val="样式 正文（首行缩进两字） + 加粗 Char"/>
    <w:autoRedefine/>
    <w:qFormat/>
    <w:uiPriority w:val="0"/>
    <w:rPr>
      <w:rFonts w:eastAsia="宋体"/>
      <w:b/>
      <w:kern w:val="2"/>
      <w:sz w:val="24"/>
      <w:lang w:val="en-US" w:eastAsia="zh-CN"/>
    </w:rPr>
  </w:style>
  <w:style w:type="character" w:customStyle="1" w:styleId="657">
    <w:name w:val="F文字-上标"/>
    <w:autoRedefine/>
    <w:qFormat/>
    <w:uiPriority w:val="0"/>
    <w:rPr>
      <w:rFonts w:ascii="Bodoni MT Condensed" w:hAnsi="Bodoni MT Condensed" w:eastAsia="宋体"/>
      <w:sz w:val="24"/>
      <w:vertAlign w:val="superscript"/>
    </w:rPr>
  </w:style>
  <w:style w:type="character" w:customStyle="1" w:styleId="658">
    <w:name w:val="表格文字 Char Char"/>
    <w:autoRedefine/>
    <w:qFormat/>
    <w:uiPriority w:val="0"/>
    <w:rPr>
      <w:rFonts w:ascii="Times New Roman" w:hAnsi="Courier New"/>
      <w:szCs w:val="21"/>
    </w:rPr>
  </w:style>
  <w:style w:type="character" w:customStyle="1" w:styleId="659">
    <w:name w:val="h1"/>
    <w:autoRedefine/>
    <w:qFormat/>
    <w:uiPriority w:val="0"/>
    <w:rPr>
      <w:spacing w:val="360"/>
    </w:rPr>
  </w:style>
  <w:style w:type="character" w:customStyle="1" w:styleId="660">
    <w:name w:val="+正文 Char6"/>
    <w:autoRedefine/>
    <w:qFormat/>
    <w:uiPriority w:val="0"/>
    <w:rPr>
      <w:rFonts w:ascii="Calibri" w:hAnsi="Calibri"/>
      <w:sz w:val="28"/>
    </w:rPr>
  </w:style>
  <w:style w:type="character" w:customStyle="1" w:styleId="661">
    <w:name w:val="正文文本 2 Char1"/>
    <w:autoRedefine/>
    <w:qFormat/>
    <w:uiPriority w:val="0"/>
    <w:rPr>
      <w:kern w:val="2"/>
      <w:sz w:val="24"/>
      <w:szCs w:val="24"/>
    </w:rPr>
  </w:style>
  <w:style w:type="character" w:customStyle="1" w:styleId="662">
    <w:name w:val="md下标"/>
    <w:autoRedefine/>
    <w:qFormat/>
    <w:uiPriority w:val="0"/>
    <w:rPr>
      <w:rFonts w:ascii="Times New Roman" w:hAnsi="Times New Roman" w:eastAsia="仿宋_GB2312"/>
      <w:sz w:val="24"/>
      <w:vertAlign w:val="subscript"/>
    </w:rPr>
  </w:style>
  <w:style w:type="character" w:customStyle="1" w:styleId="663">
    <w:name w:val="正文文本缩进 2 Char1"/>
    <w:autoRedefine/>
    <w:semiHidden/>
    <w:qFormat/>
    <w:locked/>
    <w:uiPriority w:val="0"/>
    <w:rPr>
      <w:rFonts w:ascii="Times New Roman" w:hAnsi="Times New Roman" w:eastAsia="宋体" w:cs="Times New Roman"/>
      <w:sz w:val="24"/>
      <w:szCs w:val="22"/>
    </w:rPr>
  </w:style>
  <w:style w:type="character" w:customStyle="1" w:styleId="664">
    <w:name w:val="超链接1"/>
    <w:autoRedefine/>
    <w:unhideWhenUsed/>
    <w:qFormat/>
    <w:uiPriority w:val="0"/>
    <w:rPr>
      <w:color w:val="0563C1"/>
      <w:u w:val="single"/>
    </w:rPr>
  </w:style>
  <w:style w:type="character" w:customStyle="1" w:styleId="665">
    <w:name w:val="style11"/>
    <w:autoRedefine/>
    <w:qFormat/>
    <w:uiPriority w:val="0"/>
    <w:rPr>
      <w:sz w:val="21"/>
      <w:szCs w:val="21"/>
    </w:rPr>
  </w:style>
  <w:style w:type="character" w:customStyle="1" w:styleId="666">
    <w:name w:val="p4"/>
    <w:autoRedefine/>
    <w:qFormat/>
    <w:uiPriority w:val="0"/>
  </w:style>
  <w:style w:type="character" w:customStyle="1" w:styleId="667">
    <w:name w:val="tpc_content1"/>
    <w:autoRedefine/>
    <w:qFormat/>
    <w:uiPriority w:val="0"/>
    <w:rPr>
      <w:sz w:val="20"/>
      <w:szCs w:val="20"/>
    </w:rPr>
  </w:style>
  <w:style w:type="character" w:customStyle="1" w:styleId="668">
    <w:name w:val="pw1"/>
    <w:autoRedefine/>
    <w:qFormat/>
    <w:uiPriority w:val="0"/>
    <w:rPr>
      <w:color w:val="FF0000"/>
    </w:rPr>
  </w:style>
  <w:style w:type="character" w:customStyle="1" w:styleId="669">
    <w:name w:val="z31"/>
    <w:autoRedefine/>
    <w:qFormat/>
    <w:uiPriority w:val="0"/>
    <w:rPr>
      <w:rFonts w:hint="default" w:ascii="ˎ̥" w:hAnsi="ˎ̥"/>
      <w:sz w:val="21"/>
      <w:szCs w:val="21"/>
    </w:rPr>
  </w:style>
  <w:style w:type="character" w:customStyle="1" w:styleId="670">
    <w:name w:val="p61"/>
    <w:autoRedefine/>
    <w:qFormat/>
    <w:uiPriority w:val="0"/>
    <w:rPr>
      <w:color w:val="333399"/>
      <w:spacing w:val="336"/>
      <w:u w:val="none"/>
    </w:rPr>
  </w:style>
  <w:style w:type="character" w:customStyle="1" w:styleId="671">
    <w:name w:val="da1"/>
    <w:autoRedefine/>
    <w:qFormat/>
    <w:uiPriority w:val="0"/>
    <w:rPr>
      <w:rFonts w:hint="default" w:eastAsia="宋体"/>
      <w:color w:val="000000"/>
      <w:spacing w:val="360"/>
      <w:kern w:val="2"/>
      <w:sz w:val="21"/>
      <w:szCs w:val="21"/>
      <w:u w:val="none"/>
      <w:lang w:val="en-US" w:eastAsia="zh-CN" w:bidi="ar-SA"/>
    </w:rPr>
  </w:style>
  <w:style w:type="character" w:customStyle="1" w:styleId="672">
    <w:name w:val="lh151"/>
    <w:autoRedefine/>
    <w:qFormat/>
    <w:uiPriority w:val="0"/>
    <w:rPr>
      <w:spacing w:val="360"/>
    </w:rPr>
  </w:style>
  <w:style w:type="character" w:customStyle="1" w:styleId="673">
    <w:name w:val="yqlink"/>
    <w:autoRedefine/>
    <w:qFormat/>
    <w:uiPriority w:val="0"/>
  </w:style>
  <w:style w:type="character" w:customStyle="1" w:styleId="674">
    <w:name w:val="style31"/>
    <w:autoRedefine/>
    <w:qFormat/>
    <w:uiPriority w:val="0"/>
    <w:rPr>
      <w:color w:val="666666"/>
      <w:sz w:val="18"/>
      <w:szCs w:val="18"/>
      <w:u w:val="none"/>
    </w:rPr>
  </w:style>
  <w:style w:type="character" w:customStyle="1" w:styleId="675">
    <w:name w:val="headline-content"/>
    <w:autoRedefine/>
    <w:qFormat/>
    <w:uiPriority w:val="0"/>
  </w:style>
  <w:style w:type="character" w:customStyle="1" w:styleId="676">
    <w:name w:val="Char Char Char2"/>
    <w:autoRedefine/>
    <w:qFormat/>
    <w:uiPriority w:val="0"/>
    <w:rPr>
      <w:rFonts w:eastAsia="宋体"/>
      <w:kern w:val="2"/>
      <w:sz w:val="21"/>
      <w:szCs w:val="24"/>
      <w:lang w:val="en-US" w:eastAsia="zh-CN" w:bidi="ar-SA"/>
    </w:rPr>
  </w:style>
  <w:style w:type="character" w:customStyle="1" w:styleId="677">
    <w:name w:val="11p"/>
    <w:autoRedefine/>
    <w:qFormat/>
    <w:uiPriority w:val="0"/>
  </w:style>
  <w:style w:type="character" w:customStyle="1" w:styleId="678">
    <w:name w:val="d11"/>
    <w:autoRedefine/>
    <w:qFormat/>
    <w:uiPriority w:val="0"/>
    <w:rPr>
      <w:color w:val="000000"/>
      <w:spacing w:val="300"/>
      <w:sz w:val="18"/>
      <w:szCs w:val="18"/>
      <w:u w:val="none"/>
    </w:rPr>
  </w:style>
  <w:style w:type="character" w:customStyle="1" w:styleId="679">
    <w:name w:val="s1"/>
    <w:autoRedefine/>
    <w:qFormat/>
    <w:uiPriority w:val="0"/>
    <w:rPr>
      <w:sz w:val="18"/>
      <w:szCs w:val="18"/>
    </w:rPr>
  </w:style>
  <w:style w:type="character" w:customStyle="1" w:styleId="680">
    <w:name w:val="p5"/>
    <w:autoRedefine/>
    <w:qFormat/>
    <w:uiPriority w:val="0"/>
  </w:style>
  <w:style w:type="character" w:customStyle="1" w:styleId="681">
    <w:name w:val="style51"/>
    <w:autoRedefine/>
    <w:qFormat/>
    <w:uiPriority w:val="0"/>
    <w:rPr>
      <w:rFonts w:hint="eastAsia" w:ascii="宋体" w:hAnsi="宋体" w:eastAsia="宋体"/>
      <w:spacing w:val="480"/>
      <w:sz w:val="28"/>
      <w:szCs w:val="28"/>
    </w:rPr>
  </w:style>
  <w:style w:type="character" w:customStyle="1" w:styleId="682">
    <w:name w:val="lh22px"/>
    <w:autoRedefine/>
    <w:qFormat/>
    <w:uiPriority w:val="0"/>
  </w:style>
  <w:style w:type="character" w:customStyle="1" w:styleId="683">
    <w:name w:val="text_edit editable-title"/>
    <w:autoRedefine/>
    <w:qFormat/>
    <w:uiPriority w:val="0"/>
  </w:style>
  <w:style w:type="character" w:customStyle="1" w:styleId="684">
    <w:name w:val="headline-content2"/>
    <w:autoRedefine/>
    <w:qFormat/>
    <w:uiPriority w:val="0"/>
  </w:style>
  <w:style w:type="character" w:customStyle="1" w:styleId="685">
    <w:name w:val="正文01 Char1"/>
    <w:autoRedefine/>
    <w:qFormat/>
    <w:uiPriority w:val="0"/>
    <w:rPr>
      <w:rFonts w:ascii="Arial" w:hAnsi="Arial" w:eastAsia="宋体"/>
      <w:kern w:val="2"/>
      <w:sz w:val="24"/>
      <w:szCs w:val="24"/>
      <w:lang w:val="en-US" w:eastAsia="zh-CN" w:bidi="ar-SA"/>
    </w:rPr>
  </w:style>
  <w:style w:type="character" w:customStyle="1" w:styleId="686">
    <w:name w:val="小节标题 Char1"/>
    <w:autoRedefine/>
    <w:qFormat/>
    <w:uiPriority w:val="0"/>
    <w:rPr>
      <w:rFonts w:ascii="Arial" w:hAnsi="Arial" w:eastAsia="宋体"/>
      <w:b/>
      <w:bCs/>
      <w:sz w:val="28"/>
      <w:szCs w:val="22"/>
      <w:lang w:val="en-US" w:eastAsia="zh-CN" w:bidi="ar-SA"/>
    </w:rPr>
  </w:style>
  <w:style w:type="character" w:customStyle="1" w:styleId="687">
    <w:name w:val="副标题 Char1"/>
    <w:autoRedefine/>
    <w:qFormat/>
    <w:uiPriority w:val="0"/>
    <w:rPr>
      <w:rFonts w:ascii="Calibri Light" w:hAnsi="Calibri Light" w:cs="Times New Roman"/>
      <w:b/>
      <w:bCs/>
      <w:kern w:val="28"/>
      <w:sz w:val="32"/>
      <w:szCs w:val="32"/>
    </w:rPr>
  </w:style>
  <w:style w:type="character" w:customStyle="1" w:styleId="688">
    <w:name w:val="font01"/>
    <w:autoRedefine/>
    <w:qFormat/>
    <w:uiPriority w:val="0"/>
    <w:rPr>
      <w:rFonts w:hint="eastAsia" w:ascii="宋体" w:hAnsi="宋体" w:eastAsia="宋体" w:cs="宋体"/>
      <w:color w:val="0000FF"/>
      <w:sz w:val="20"/>
      <w:szCs w:val="20"/>
      <w:u w:val="none"/>
    </w:rPr>
  </w:style>
  <w:style w:type="character" w:customStyle="1" w:styleId="689">
    <w:name w:val="Char Char13"/>
    <w:autoRedefine/>
    <w:qFormat/>
    <w:uiPriority w:val="0"/>
    <w:rPr>
      <w:rFonts w:ascii="Times New Roman" w:hAnsi="Times New Roman" w:eastAsia="宋体" w:cs="Times New Roman"/>
      <w:sz w:val="28"/>
      <w:szCs w:val="24"/>
    </w:rPr>
  </w:style>
  <w:style w:type="character" w:customStyle="1" w:styleId="690">
    <w:name w:val="正文01 Char Char"/>
    <w:autoRedefine/>
    <w:qFormat/>
    <w:uiPriority w:val="0"/>
    <w:rPr>
      <w:rFonts w:eastAsia="宋体"/>
      <w:kern w:val="2"/>
      <w:sz w:val="24"/>
      <w:szCs w:val="24"/>
      <w:lang w:val="en-US" w:eastAsia="zh-CN"/>
    </w:rPr>
  </w:style>
  <w:style w:type="character" w:customStyle="1" w:styleId="691">
    <w:name w:val="不明显参考1"/>
    <w:autoRedefine/>
    <w:qFormat/>
    <w:uiPriority w:val="0"/>
    <w:rPr>
      <w:smallCaps/>
      <w:color w:val="DA1F28"/>
      <w:u w:val="single"/>
    </w:rPr>
  </w:style>
  <w:style w:type="character" w:customStyle="1" w:styleId="692">
    <w:name w:val="明显参考1"/>
    <w:autoRedefine/>
    <w:qFormat/>
    <w:uiPriority w:val="32"/>
    <w:rPr>
      <w:b/>
      <w:bCs/>
      <w:smallCaps/>
      <w:color w:val="DA1F28"/>
      <w:spacing w:val="5"/>
      <w:u w:val="single"/>
    </w:rPr>
  </w:style>
  <w:style w:type="character" w:customStyle="1" w:styleId="693">
    <w:name w:val="font11"/>
    <w:autoRedefine/>
    <w:qFormat/>
    <w:uiPriority w:val="0"/>
    <w:rPr>
      <w:rFonts w:hint="default" w:ascii="Times New Roman" w:hAnsi="Times New Roman" w:cs="Times New Roman"/>
      <w:color w:val="000000"/>
      <w:sz w:val="21"/>
      <w:szCs w:val="21"/>
      <w:u w:val="none"/>
    </w:rPr>
  </w:style>
  <w:style w:type="character" w:customStyle="1" w:styleId="694">
    <w:name w:val="textcontents"/>
    <w:autoRedefine/>
    <w:qFormat/>
    <w:uiPriority w:val="0"/>
  </w:style>
  <w:style w:type="character" w:customStyle="1" w:styleId="695">
    <w:name w:val="font71"/>
    <w:autoRedefine/>
    <w:qFormat/>
    <w:uiPriority w:val="0"/>
    <w:rPr>
      <w:rFonts w:hint="eastAsia" w:ascii="宋体" w:hAnsi="宋体" w:eastAsia="宋体" w:cs="宋体"/>
      <w:color w:val="FFFFFF"/>
      <w:sz w:val="20"/>
      <w:szCs w:val="20"/>
      <w:u w:val="none"/>
    </w:rPr>
  </w:style>
  <w:style w:type="character" w:customStyle="1" w:styleId="696">
    <w:name w:val="Char Char11"/>
    <w:autoRedefine/>
    <w:qFormat/>
    <w:uiPriority w:val="0"/>
    <w:rPr>
      <w:kern w:val="2"/>
      <w:sz w:val="24"/>
      <w:szCs w:val="24"/>
      <w:shd w:val="clear" w:color="auto" w:fill="000080"/>
    </w:rPr>
  </w:style>
  <w:style w:type="character" w:customStyle="1" w:styleId="697">
    <w:name w:val="标题3"/>
    <w:autoRedefine/>
    <w:qFormat/>
    <w:uiPriority w:val="0"/>
  </w:style>
  <w:style w:type="character" w:customStyle="1" w:styleId="698">
    <w:name w:val="p12"/>
    <w:autoRedefine/>
    <w:qFormat/>
    <w:uiPriority w:val="0"/>
  </w:style>
  <w:style w:type="character" w:customStyle="1" w:styleId="699">
    <w:name w:val="标题节 Char2"/>
    <w:autoRedefine/>
    <w:qFormat/>
    <w:uiPriority w:val="1"/>
    <w:rPr>
      <w:rFonts w:ascii="Arial" w:hAnsi="Arial" w:eastAsia="黑体" w:cs="Arial"/>
      <w:b/>
      <w:kern w:val="2"/>
      <w:sz w:val="32"/>
      <w:szCs w:val="32"/>
    </w:rPr>
  </w:style>
  <w:style w:type="character" w:customStyle="1" w:styleId="700">
    <w:name w:val="表格题注 Char Char Char Char Char"/>
    <w:autoRedefine/>
    <w:qFormat/>
    <w:uiPriority w:val="0"/>
    <w:rPr>
      <w:rFonts w:ascii="Times New Roman" w:hAnsi="Times New Roman" w:eastAsia="宋体" w:cs="Times New Roman"/>
      <w:b/>
      <w:sz w:val="24"/>
      <w:szCs w:val="24"/>
    </w:rPr>
  </w:style>
  <w:style w:type="character" w:customStyle="1" w:styleId="701">
    <w:name w:val="信息表 Char Char"/>
    <w:autoRedefine/>
    <w:qFormat/>
    <w:uiPriority w:val="0"/>
    <w:rPr>
      <w:rFonts w:eastAsia="仿宋_GB2312"/>
      <w:sz w:val="22"/>
    </w:rPr>
  </w:style>
  <w:style w:type="character" w:customStyle="1" w:styleId="702">
    <w:name w:val="表格 Char Char"/>
    <w:autoRedefine/>
    <w:qFormat/>
    <w:uiPriority w:val="0"/>
    <w:rPr>
      <w:rFonts w:ascii="宋体" w:hAnsi="宋体"/>
      <w:snapToGrid/>
      <w:sz w:val="21"/>
      <w:lang w:val="en-US" w:eastAsia="zh-CN"/>
    </w:rPr>
  </w:style>
  <w:style w:type="character" w:customStyle="1" w:styleId="703">
    <w:name w:val="Char Char Char3"/>
    <w:autoRedefine/>
    <w:qFormat/>
    <w:uiPriority w:val="0"/>
    <w:rPr>
      <w:rFonts w:eastAsia="宋体"/>
      <w:kern w:val="2"/>
      <w:sz w:val="21"/>
      <w:szCs w:val="24"/>
      <w:lang w:val="en-US" w:eastAsia="zh-CN" w:bidi="ar-SA"/>
    </w:rPr>
  </w:style>
  <w:style w:type="character" w:customStyle="1" w:styleId="704">
    <w:name w:val="标题 1 Char2"/>
    <w:autoRedefine/>
    <w:qFormat/>
    <w:uiPriority w:val="0"/>
    <w:rPr>
      <w:b/>
      <w:bCs/>
      <w:kern w:val="44"/>
      <w:sz w:val="44"/>
      <w:szCs w:val="44"/>
    </w:rPr>
  </w:style>
  <w:style w:type="character" w:customStyle="1" w:styleId="705">
    <w:name w:val="font51"/>
    <w:autoRedefine/>
    <w:qFormat/>
    <w:uiPriority w:val="0"/>
    <w:rPr>
      <w:rFonts w:ascii="Arial" w:hAnsi="Arial" w:cs="Arial"/>
      <w:color w:val="000000"/>
      <w:sz w:val="20"/>
      <w:szCs w:val="20"/>
      <w:u w:val="none"/>
    </w:rPr>
  </w:style>
  <w:style w:type="character" w:customStyle="1" w:styleId="706">
    <w:name w:val="明显强调1"/>
    <w:autoRedefine/>
    <w:qFormat/>
    <w:uiPriority w:val="21"/>
    <w:rPr>
      <w:b/>
      <w:bCs/>
      <w:i/>
      <w:iCs/>
      <w:color w:val="2DA2BF"/>
    </w:rPr>
  </w:style>
  <w:style w:type="character" w:customStyle="1" w:styleId="707">
    <w:name w:val="txt"/>
    <w:autoRedefine/>
    <w:qFormat/>
    <w:uiPriority w:val="0"/>
  </w:style>
  <w:style w:type="character" w:customStyle="1" w:styleId="708">
    <w:name w:val="项标题(1) Char"/>
    <w:autoRedefine/>
    <w:qFormat/>
    <w:uiPriority w:val="0"/>
    <w:rPr>
      <w:rFonts w:ascii="Arial" w:hAnsi="Arial" w:eastAsia="宋体"/>
      <w:b/>
      <w:bCs/>
      <w:color w:val="000000"/>
      <w:kern w:val="2"/>
      <w:sz w:val="24"/>
      <w:szCs w:val="24"/>
      <w:lang w:val="en-US" w:eastAsia="zh-CN" w:bidi="ar-SA"/>
    </w:rPr>
  </w:style>
  <w:style w:type="character" w:customStyle="1" w:styleId="709">
    <w:name w:val="Char Char"/>
    <w:autoRedefine/>
    <w:qFormat/>
    <w:uiPriority w:val="0"/>
    <w:rPr>
      <w:kern w:val="2"/>
      <w:sz w:val="24"/>
    </w:rPr>
  </w:style>
  <w:style w:type="character" w:customStyle="1" w:styleId="710">
    <w:name w:val="引用 Char2"/>
    <w:autoRedefine/>
    <w:qFormat/>
    <w:uiPriority w:val="29"/>
    <w:rPr>
      <w:i/>
      <w:iCs/>
      <w:color w:val="404040"/>
      <w:kern w:val="2"/>
      <w:sz w:val="24"/>
      <w:szCs w:val="24"/>
    </w:rPr>
  </w:style>
  <w:style w:type="character" w:customStyle="1" w:styleId="711">
    <w:name w:val="标题1.1.1.1.1.1 Char1"/>
    <w:autoRedefine/>
    <w:qFormat/>
    <w:uiPriority w:val="0"/>
    <w:rPr>
      <w:rFonts w:ascii="Arial" w:hAnsi="Arial" w:eastAsia="黑体"/>
      <w:b/>
      <w:bCs/>
      <w:color w:val="000000"/>
      <w:kern w:val="2"/>
      <w:sz w:val="24"/>
      <w:szCs w:val="24"/>
      <w:lang w:val="en-US" w:eastAsia="zh-CN" w:bidi="ar-SA"/>
    </w:rPr>
  </w:style>
  <w:style w:type="character" w:customStyle="1" w:styleId="712">
    <w:name w:val="副标题 Char2"/>
    <w:autoRedefine/>
    <w:qFormat/>
    <w:uiPriority w:val="0"/>
    <w:rPr>
      <w:rFonts w:ascii="Calibri Light" w:hAnsi="Calibri Light" w:cs="Times New Roman"/>
      <w:b/>
      <w:bCs/>
      <w:kern w:val="28"/>
      <w:sz w:val="32"/>
      <w:szCs w:val="32"/>
    </w:rPr>
  </w:style>
  <w:style w:type="character" w:customStyle="1" w:styleId="713">
    <w:name w:val="样式3 Char Char"/>
    <w:autoRedefine/>
    <w:qFormat/>
    <w:uiPriority w:val="0"/>
    <w:rPr>
      <w:b/>
      <w:bCs/>
      <w:snapToGrid w:val="0"/>
      <w:sz w:val="24"/>
      <w:szCs w:val="24"/>
    </w:rPr>
  </w:style>
  <w:style w:type="character" w:customStyle="1" w:styleId="714">
    <w:name w:val="Char Char39"/>
    <w:autoRedefine/>
    <w:semiHidden/>
    <w:qFormat/>
    <w:uiPriority w:val="0"/>
    <w:rPr>
      <w:rFonts w:eastAsia="宋体"/>
      <w:kern w:val="2"/>
      <w:sz w:val="27"/>
      <w:lang w:val="en-US" w:eastAsia="zh-CN" w:bidi="ar-SA"/>
    </w:rPr>
  </w:style>
  <w:style w:type="character" w:customStyle="1" w:styleId="715">
    <w:name w:val="普通文字 Char1 Char Char"/>
    <w:autoRedefine/>
    <w:qFormat/>
    <w:uiPriority w:val="0"/>
    <w:rPr>
      <w:rFonts w:ascii="宋体" w:hAnsi="Courier New" w:eastAsia="宋体" w:cs="Courier New"/>
      <w:kern w:val="2"/>
      <w:sz w:val="21"/>
      <w:szCs w:val="21"/>
      <w:lang w:val="en-US" w:eastAsia="zh-CN" w:bidi="ar-SA"/>
    </w:rPr>
  </w:style>
  <w:style w:type="character" w:customStyle="1" w:styleId="716">
    <w:name w:val="正文缩进 Char1 Char Char Char1"/>
    <w:autoRedefine/>
    <w:qFormat/>
    <w:uiPriority w:val="0"/>
    <w:rPr>
      <w:rFonts w:hint="eastAsia" w:ascii="宋体" w:hAnsi="宋体" w:eastAsia="宋体"/>
      <w:lang w:val="en-US" w:eastAsia="zh-CN"/>
    </w:rPr>
  </w:style>
  <w:style w:type="character" w:customStyle="1" w:styleId="717">
    <w:name w:val="Char Char45"/>
    <w:autoRedefine/>
    <w:qFormat/>
    <w:uiPriority w:val="0"/>
    <w:rPr>
      <w:kern w:val="2"/>
      <w:sz w:val="24"/>
      <w:szCs w:val="24"/>
    </w:rPr>
  </w:style>
  <w:style w:type="character" w:customStyle="1" w:styleId="718">
    <w:name w:val="Char Char10"/>
    <w:autoRedefine/>
    <w:semiHidden/>
    <w:qFormat/>
    <w:uiPriority w:val="0"/>
    <w:rPr>
      <w:rFonts w:eastAsia="宋体"/>
      <w:kern w:val="2"/>
      <w:sz w:val="27"/>
      <w:lang w:val="en-US" w:eastAsia="zh-CN" w:bidi="ar-SA"/>
    </w:rPr>
  </w:style>
  <w:style w:type="character" w:customStyle="1" w:styleId="719">
    <w:name w:val="样式 普通文字 + Times New Roman 小四 Char Char Char Char"/>
    <w:autoRedefine/>
    <w:qFormat/>
    <w:uiPriority w:val="0"/>
    <w:rPr>
      <w:rFonts w:ascii="宋体" w:hAnsi="Courier New" w:eastAsia="宋体"/>
      <w:kern w:val="2"/>
      <w:sz w:val="28"/>
      <w:szCs w:val="21"/>
      <w:lang w:val="en-US" w:eastAsia="zh-CN" w:bidi="ar-SA"/>
    </w:rPr>
  </w:style>
  <w:style w:type="character" w:customStyle="1" w:styleId="720">
    <w:name w:val="Char Char27"/>
    <w:autoRedefine/>
    <w:qFormat/>
    <w:uiPriority w:val="0"/>
    <w:rPr>
      <w:kern w:val="2"/>
      <w:sz w:val="24"/>
      <w:szCs w:val="24"/>
    </w:rPr>
  </w:style>
  <w:style w:type="character" w:customStyle="1" w:styleId="721">
    <w:name w:val="Char Char38"/>
    <w:autoRedefine/>
    <w:qFormat/>
    <w:uiPriority w:val="0"/>
    <w:rPr>
      <w:rFonts w:eastAsia="宋体"/>
      <w:kern w:val="2"/>
      <w:sz w:val="18"/>
      <w:szCs w:val="18"/>
      <w:lang w:val="en-US" w:eastAsia="zh-CN" w:bidi="ar-SA"/>
    </w:rPr>
  </w:style>
  <w:style w:type="character" w:customStyle="1" w:styleId="722">
    <w:name w:val="Char Char47"/>
    <w:autoRedefine/>
    <w:qFormat/>
    <w:uiPriority w:val="0"/>
    <w:rPr>
      <w:b/>
      <w:bCs/>
      <w:kern w:val="44"/>
      <w:sz w:val="44"/>
      <w:szCs w:val="44"/>
    </w:rPr>
  </w:style>
  <w:style w:type="character" w:customStyle="1" w:styleId="723">
    <w:name w:val="Char Char21"/>
    <w:autoRedefine/>
    <w:qFormat/>
    <w:uiPriority w:val="0"/>
    <w:rPr>
      <w:rFonts w:eastAsia="宋体"/>
      <w:kern w:val="2"/>
      <w:sz w:val="27"/>
      <w:lang w:val="en-US" w:eastAsia="zh-CN" w:bidi="ar-SA"/>
    </w:rPr>
  </w:style>
  <w:style w:type="character" w:customStyle="1" w:styleId="724">
    <w:name w:val="样式 宋体 黑色 加宽量  1 磅"/>
    <w:autoRedefine/>
    <w:qFormat/>
    <w:uiPriority w:val="0"/>
    <w:rPr>
      <w:rFonts w:ascii="宋体" w:hAnsi="宋体"/>
      <w:color w:val="000000"/>
      <w:spacing w:val="0"/>
    </w:rPr>
  </w:style>
  <w:style w:type="character" w:customStyle="1" w:styleId="725">
    <w:name w:val="kait"/>
    <w:autoRedefine/>
    <w:qFormat/>
    <w:uiPriority w:val="0"/>
  </w:style>
  <w:style w:type="character" w:customStyle="1" w:styleId="726">
    <w:name w:val="MTEquationSection"/>
    <w:autoRedefine/>
    <w:qFormat/>
    <w:uiPriority w:val="0"/>
    <w:rPr>
      <w:vanish/>
      <w:color w:val="FF0000"/>
    </w:rPr>
  </w:style>
  <w:style w:type="character" w:customStyle="1" w:styleId="727">
    <w:name w:val="Char Char22"/>
    <w:autoRedefine/>
    <w:qFormat/>
    <w:uiPriority w:val="0"/>
    <w:rPr>
      <w:rFonts w:ascii="Arial" w:hAnsi="Arial" w:eastAsia="黑体"/>
      <w:sz w:val="21"/>
      <w:lang w:val="en-US" w:eastAsia="zh-CN" w:bidi="ar-SA"/>
    </w:rPr>
  </w:style>
  <w:style w:type="character" w:customStyle="1" w:styleId="728">
    <w:name w:val="Char Char32"/>
    <w:autoRedefine/>
    <w:qFormat/>
    <w:uiPriority w:val="0"/>
    <w:rPr>
      <w:rFonts w:ascii="Arial" w:hAnsi="Arial" w:eastAsia="宋体" w:cs="Arial"/>
      <w:b/>
      <w:bCs/>
      <w:kern w:val="2"/>
      <w:sz w:val="32"/>
      <w:szCs w:val="32"/>
      <w:lang w:val="en-US" w:eastAsia="zh-CN" w:bidi="ar-SA"/>
    </w:rPr>
  </w:style>
  <w:style w:type="character" w:customStyle="1" w:styleId="729">
    <w:name w:val="c1"/>
    <w:autoRedefine/>
    <w:qFormat/>
    <w:uiPriority w:val="0"/>
    <w:rPr>
      <w:sz w:val="28"/>
      <w:szCs w:val="28"/>
    </w:rPr>
  </w:style>
  <w:style w:type="character" w:customStyle="1" w:styleId="730">
    <w:name w:val="样式3 Char Char Char Char Char"/>
    <w:autoRedefine/>
    <w:qFormat/>
    <w:uiPriority w:val="0"/>
    <w:rPr>
      <w:rFonts w:eastAsia="宋体"/>
      <w:sz w:val="24"/>
      <w:szCs w:val="24"/>
      <w:lang w:val="en-US" w:eastAsia="zh-CN" w:bidi="ar-SA"/>
    </w:rPr>
  </w:style>
  <w:style w:type="character" w:customStyle="1" w:styleId="731">
    <w:name w:val="Char Char43"/>
    <w:autoRedefine/>
    <w:qFormat/>
    <w:uiPriority w:val="0"/>
    <w:rPr>
      <w:rFonts w:ascii="宋体" w:eastAsia="宋体"/>
      <w:b/>
      <w:sz w:val="24"/>
      <w:lang w:val="en-US" w:eastAsia="zh-CN" w:bidi="ar-SA"/>
    </w:rPr>
  </w:style>
  <w:style w:type="character" w:customStyle="1" w:styleId="732">
    <w:name w:val="题注 Char Char Char Char Char"/>
    <w:autoRedefine/>
    <w:qFormat/>
    <w:uiPriority w:val="0"/>
    <w:rPr>
      <w:rFonts w:ascii="Arial" w:hAnsi="Arial" w:eastAsia="黑体" w:cs="Arial"/>
      <w:kern w:val="2"/>
      <w:lang w:val="en-US" w:eastAsia="zh-CN" w:bidi="ar-SA"/>
    </w:rPr>
  </w:style>
  <w:style w:type="character" w:customStyle="1" w:styleId="733">
    <w:name w:val="正文缩进 Char1 Char Char Char"/>
    <w:autoRedefine/>
    <w:qFormat/>
    <w:uiPriority w:val="0"/>
    <w:rPr>
      <w:rFonts w:eastAsia="宋体"/>
      <w:lang w:val="en-US" w:eastAsia="zh-CN"/>
    </w:rPr>
  </w:style>
  <w:style w:type="character" w:customStyle="1" w:styleId="734">
    <w:name w:val="样式 Char Char Char Char Char Char Char Char Char Char Char Char Char Char Char Char"/>
    <w:autoRedefine/>
    <w:qFormat/>
    <w:uiPriority w:val="0"/>
    <w:rPr>
      <w:rFonts w:eastAsia="宋体"/>
      <w:sz w:val="24"/>
      <w:szCs w:val="24"/>
      <w:lang w:val="en-US" w:eastAsia="zh-CN" w:bidi="ar-SA"/>
    </w:rPr>
  </w:style>
  <w:style w:type="character" w:customStyle="1" w:styleId="735">
    <w:name w:val="Char Char18"/>
    <w:autoRedefine/>
    <w:semiHidden/>
    <w:qFormat/>
    <w:uiPriority w:val="0"/>
    <w:rPr>
      <w:rFonts w:eastAsia="宋体"/>
      <w:kern w:val="2"/>
      <w:sz w:val="18"/>
      <w:szCs w:val="18"/>
      <w:lang w:val="en-US" w:eastAsia="zh-CN" w:bidi="ar-SA"/>
    </w:rPr>
  </w:style>
  <w:style w:type="character" w:customStyle="1" w:styleId="736">
    <w:name w:val="样式 题注 + (中文) 黑体 加粗 Char"/>
    <w:autoRedefine/>
    <w:qFormat/>
    <w:uiPriority w:val="0"/>
    <w:rPr>
      <w:rFonts w:ascii="Arial" w:hAnsi="Arial" w:eastAsia="宋体" w:cs="Arial"/>
      <w:b/>
      <w:bCs/>
      <w:kern w:val="2"/>
      <w:sz w:val="24"/>
      <w:lang w:val="en-US" w:eastAsia="zh-CN" w:bidi="ar-SA"/>
    </w:rPr>
  </w:style>
  <w:style w:type="character" w:customStyle="1" w:styleId="737">
    <w:name w:val="标题章 Char3"/>
    <w:autoRedefine/>
    <w:qFormat/>
    <w:uiPriority w:val="0"/>
    <w:rPr>
      <w:b/>
      <w:bCs/>
      <w:kern w:val="44"/>
      <w:sz w:val="44"/>
      <w:szCs w:val="44"/>
      <w:lang w:val="zh-CN" w:eastAsia="zh-CN"/>
    </w:rPr>
  </w:style>
  <w:style w:type="character" w:customStyle="1" w:styleId="738">
    <w:name w:val="小节标题 Char2"/>
    <w:autoRedefine/>
    <w:qFormat/>
    <w:uiPriority w:val="0"/>
    <w:rPr>
      <w:b/>
      <w:bCs/>
      <w:kern w:val="2"/>
      <w:sz w:val="32"/>
      <w:szCs w:val="32"/>
      <w:lang w:val="zh-CN" w:eastAsia="zh-CN"/>
    </w:rPr>
  </w:style>
  <w:style w:type="character" w:customStyle="1" w:styleId="739">
    <w:name w:val="标题5"/>
    <w:autoRedefine/>
    <w:qFormat/>
    <w:uiPriority w:val="0"/>
  </w:style>
  <w:style w:type="character" w:customStyle="1" w:styleId="740">
    <w:name w:val="样式 正文缩进首行缩进两字标题4正文不缩进s4正文（首行缩进两字） Char Char Char Char Char ... Char"/>
    <w:autoRedefine/>
    <w:qFormat/>
    <w:uiPriority w:val="0"/>
    <w:rPr>
      <w:rFonts w:ascii="Arial" w:hAnsi="Arial" w:eastAsia="宋体" w:cs="Arial"/>
      <w:color w:val="000000"/>
      <w:spacing w:val="10"/>
      <w:kern w:val="2"/>
      <w:sz w:val="24"/>
      <w:lang w:val="en-US" w:eastAsia="zh-CN" w:bidi="ar-SA"/>
    </w:rPr>
  </w:style>
  <w:style w:type="character" w:customStyle="1" w:styleId="741">
    <w:name w:val="xmj1"/>
    <w:autoRedefine/>
    <w:qFormat/>
    <w:uiPriority w:val="0"/>
    <w:rPr>
      <w:color w:val="000000"/>
      <w:spacing w:val="300"/>
      <w:sz w:val="18"/>
      <w:szCs w:val="18"/>
      <w:u w:val="none"/>
    </w:rPr>
  </w:style>
  <w:style w:type="character" w:customStyle="1" w:styleId="742">
    <w:name w:val="css1"/>
    <w:autoRedefine/>
    <w:qFormat/>
    <w:uiPriority w:val="0"/>
    <w:rPr>
      <w:rFonts w:hint="default" w:ascii="ˎ̥" w:hAnsi="ˎ̥"/>
      <w:color w:val="000000"/>
      <w:sz w:val="16"/>
      <w:szCs w:val="16"/>
    </w:rPr>
  </w:style>
  <w:style w:type="character" w:customStyle="1" w:styleId="743">
    <w:name w:val="f9151"/>
    <w:autoRedefine/>
    <w:qFormat/>
    <w:uiPriority w:val="0"/>
    <w:rPr>
      <w:spacing w:val="360"/>
      <w:sz w:val="18"/>
      <w:szCs w:val="18"/>
      <w:u w:val="none"/>
    </w:rPr>
  </w:style>
  <w:style w:type="character" w:customStyle="1" w:styleId="744">
    <w:name w:val="yy"/>
    <w:autoRedefine/>
    <w:qFormat/>
    <w:uiPriority w:val="0"/>
  </w:style>
  <w:style w:type="character" w:customStyle="1" w:styleId="745">
    <w:name w:val="p81"/>
    <w:autoRedefine/>
    <w:qFormat/>
    <w:uiPriority w:val="0"/>
    <w:rPr>
      <w:color w:val="660000"/>
      <w:spacing w:val="384"/>
      <w:u w:val="none"/>
    </w:rPr>
  </w:style>
  <w:style w:type="character" w:customStyle="1" w:styleId="746">
    <w:name w:val="unnamed21"/>
    <w:autoRedefine/>
    <w:qFormat/>
    <w:uiPriority w:val="0"/>
    <w:rPr>
      <w:color w:val="000000"/>
      <w:spacing w:val="360"/>
      <w:sz w:val="20"/>
      <w:szCs w:val="20"/>
    </w:rPr>
  </w:style>
  <w:style w:type="character" w:customStyle="1" w:styleId="747">
    <w:name w:val="a161"/>
    <w:autoRedefine/>
    <w:qFormat/>
    <w:uiPriority w:val="0"/>
    <w:rPr>
      <w:color w:val="000000"/>
      <w:sz w:val="21"/>
      <w:szCs w:val="21"/>
      <w:u w:val="none"/>
    </w:rPr>
  </w:style>
  <w:style w:type="character" w:customStyle="1" w:styleId="748">
    <w:name w:val="f24"/>
    <w:autoRedefine/>
    <w:qFormat/>
    <w:uiPriority w:val="0"/>
  </w:style>
  <w:style w:type="character" w:customStyle="1" w:styleId="749">
    <w:name w:val="content_11"/>
    <w:autoRedefine/>
    <w:qFormat/>
    <w:uiPriority w:val="0"/>
    <w:rPr>
      <w:color w:val="333333"/>
      <w:spacing w:val="340"/>
      <w:sz w:val="18"/>
      <w:szCs w:val="18"/>
    </w:rPr>
  </w:style>
  <w:style w:type="character" w:customStyle="1" w:styleId="750">
    <w:name w:val="nine-11"/>
    <w:autoRedefine/>
    <w:qFormat/>
    <w:uiPriority w:val="0"/>
    <w:rPr>
      <w:rFonts w:hint="default"/>
      <w:spacing w:val="320"/>
      <w:sz w:val="18"/>
      <w:szCs w:val="18"/>
    </w:rPr>
  </w:style>
  <w:style w:type="character" w:customStyle="1" w:styleId="751">
    <w:name w:val="hottext1"/>
    <w:autoRedefine/>
    <w:qFormat/>
    <w:uiPriority w:val="0"/>
  </w:style>
  <w:style w:type="character" w:customStyle="1" w:styleId="752">
    <w:name w:val="content1"/>
    <w:autoRedefine/>
    <w:qFormat/>
    <w:uiPriority w:val="0"/>
    <w:rPr>
      <w:rFonts w:hint="default" w:ascii="Tahoma" w:hAnsi="Tahoma" w:cs="Tahoma"/>
      <w:sz w:val="21"/>
      <w:szCs w:val="21"/>
    </w:rPr>
  </w:style>
  <w:style w:type="character" w:customStyle="1" w:styleId="753">
    <w:name w:val="extended-address"/>
    <w:autoRedefine/>
    <w:qFormat/>
    <w:uiPriority w:val="0"/>
  </w:style>
  <w:style w:type="character" w:customStyle="1" w:styleId="754">
    <w:name w:val="title41"/>
    <w:autoRedefine/>
    <w:qFormat/>
    <w:uiPriority w:val="0"/>
    <w:rPr>
      <w:rFonts w:hint="eastAsia" w:ascii="宋体" w:hAnsi="宋体" w:eastAsia="宋体"/>
      <w:color w:val="194F95"/>
      <w:sz w:val="23"/>
      <w:szCs w:val="23"/>
    </w:rPr>
  </w:style>
  <w:style w:type="character" w:customStyle="1" w:styleId="755">
    <w:name w:val="tcnt3"/>
    <w:autoRedefine/>
    <w:qFormat/>
    <w:uiPriority w:val="0"/>
  </w:style>
  <w:style w:type="character" w:customStyle="1" w:styleId="756">
    <w:name w:val="small"/>
    <w:autoRedefine/>
    <w:qFormat/>
    <w:uiPriority w:val="0"/>
  </w:style>
  <w:style w:type="character" w:customStyle="1" w:styleId="757">
    <w:name w:val="表头 Char Char"/>
    <w:autoRedefine/>
    <w:qFormat/>
    <w:uiPriority w:val="0"/>
    <w:rPr>
      <w:rFonts w:ascii="Arial" w:hAnsi="Arial" w:eastAsia="黑体"/>
      <w:b/>
      <w:kern w:val="2"/>
      <w:sz w:val="21"/>
      <w:szCs w:val="21"/>
    </w:rPr>
  </w:style>
  <w:style w:type="character" w:customStyle="1" w:styleId="758">
    <w:name w:val="表格正文 Char Char"/>
    <w:autoRedefine/>
    <w:qFormat/>
    <w:uiPriority w:val="0"/>
    <w:rPr>
      <w:kern w:val="2"/>
      <w:sz w:val="21"/>
      <w:szCs w:val="24"/>
    </w:rPr>
  </w:style>
  <w:style w:type="character" w:customStyle="1" w:styleId="759">
    <w:name w:val="Char Char141"/>
    <w:autoRedefine/>
    <w:semiHidden/>
    <w:qFormat/>
    <w:uiPriority w:val="0"/>
    <w:rPr>
      <w:rFonts w:ascii="Times New Roman" w:hAnsi="Times New Roman" w:eastAsia="宋体" w:cs="Times New Roman"/>
      <w:sz w:val="24"/>
      <w:szCs w:val="24"/>
      <w:shd w:val="clear" w:color="auto" w:fill="000080"/>
    </w:rPr>
  </w:style>
  <w:style w:type="character" w:customStyle="1" w:styleId="760">
    <w:name w:val="Char Char3"/>
    <w:autoRedefine/>
    <w:qFormat/>
    <w:uiPriority w:val="0"/>
    <w:rPr>
      <w:rFonts w:eastAsia="宋体"/>
      <w:b/>
      <w:kern w:val="2"/>
      <w:sz w:val="28"/>
      <w:szCs w:val="24"/>
      <w:lang w:val="en-US" w:eastAsia="zh-CN" w:bidi="ar-SA"/>
    </w:rPr>
  </w:style>
  <w:style w:type="character" w:customStyle="1" w:styleId="761">
    <w:name w:val="表格正文 Char1"/>
    <w:autoRedefine/>
    <w:qFormat/>
    <w:uiPriority w:val="0"/>
    <w:rPr>
      <w:rFonts w:ascii="Arial" w:hAnsi="Arial" w:eastAsia="宋体"/>
      <w:kern w:val="2"/>
      <w:sz w:val="21"/>
      <w:lang w:val="en-US" w:eastAsia="zh-CN" w:bidi="ar-SA"/>
    </w:rPr>
  </w:style>
  <w:style w:type="character" w:customStyle="1" w:styleId="762">
    <w:name w:val="表格 Char1"/>
    <w:autoRedefine/>
    <w:qFormat/>
    <w:uiPriority w:val="0"/>
    <w:rPr>
      <w:rFonts w:eastAsia="黑体"/>
      <w:bCs/>
      <w:iCs/>
      <w:color w:val="000000"/>
      <w:spacing w:val="6"/>
      <w:kern w:val="2"/>
      <w:sz w:val="21"/>
      <w:szCs w:val="21"/>
      <w:lang w:val="en-US" w:eastAsia="zh-CN" w:bidi="ar-SA"/>
    </w:rPr>
  </w:style>
  <w:style w:type="character" w:customStyle="1" w:styleId="763">
    <w:name w:val="14bt1"/>
    <w:autoRedefine/>
    <w:qFormat/>
    <w:uiPriority w:val="0"/>
    <w:rPr>
      <w:color w:val="000000"/>
      <w:sz w:val="21"/>
      <w:szCs w:val="21"/>
    </w:rPr>
  </w:style>
  <w:style w:type="character" w:customStyle="1" w:styleId="764">
    <w:name w:val="blacktt1"/>
    <w:autoRedefine/>
    <w:qFormat/>
    <w:uiPriority w:val="0"/>
    <w:rPr>
      <w:rFonts w:hint="default"/>
      <w:color w:val="000000"/>
      <w:sz w:val="18"/>
      <w:szCs w:val="18"/>
      <w:u w:val="none"/>
    </w:rPr>
  </w:style>
  <w:style w:type="character" w:customStyle="1" w:styleId="765">
    <w:name w:val="text1"/>
    <w:autoRedefine/>
    <w:qFormat/>
    <w:uiPriority w:val="0"/>
    <w:rPr>
      <w:rFonts w:hint="eastAsia" w:ascii="宋体" w:hAnsi="宋体" w:eastAsia="宋体"/>
      <w:color w:val="999999"/>
      <w:sz w:val="18"/>
      <w:szCs w:val="18"/>
      <w:u w:val="none"/>
    </w:rPr>
  </w:style>
  <w:style w:type="character" w:customStyle="1" w:styleId="766">
    <w:name w:val="font31"/>
    <w:autoRedefine/>
    <w:qFormat/>
    <w:uiPriority w:val="0"/>
    <w:rPr>
      <w:rFonts w:ascii="Arial" w:hAnsi="Arial" w:cs="Arial"/>
      <w:color w:val="000000"/>
      <w:sz w:val="21"/>
      <w:szCs w:val="21"/>
      <w:u w:val="none"/>
    </w:rPr>
  </w:style>
  <w:style w:type="character" w:customStyle="1" w:styleId="767">
    <w:name w:val="font41"/>
    <w:autoRedefine/>
    <w:qFormat/>
    <w:uiPriority w:val="0"/>
    <w:rPr>
      <w:rFonts w:hint="eastAsia" w:ascii="宋体" w:hAnsi="宋体" w:eastAsia="宋体" w:cs="宋体"/>
      <w:color w:val="000000"/>
      <w:sz w:val="20"/>
      <w:szCs w:val="20"/>
      <w:u w:val="none"/>
    </w:rPr>
  </w:style>
  <w:style w:type="character" w:customStyle="1" w:styleId="768">
    <w:name w:val="正文首行缩进2个字 Char Char Char"/>
    <w:autoRedefine/>
    <w:qFormat/>
    <w:uiPriority w:val="0"/>
    <w:rPr>
      <w:rFonts w:eastAsia="楷体"/>
      <w:kern w:val="2"/>
      <w:sz w:val="24"/>
      <w:szCs w:val="24"/>
    </w:rPr>
  </w:style>
  <w:style w:type="character" w:customStyle="1" w:styleId="769">
    <w:name w:val="Char Char221"/>
    <w:autoRedefine/>
    <w:qFormat/>
    <w:uiPriority w:val="0"/>
    <w:rPr>
      <w:sz w:val="18"/>
      <w:szCs w:val="18"/>
    </w:rPr>
  </w:style>
  <w:style w:type="character" w:customStyle="1" w:styleId="770">
    <w:name w:val="bereich_produkt1"/>
    <w:autoRedefine/>
    <w:qFormat/>
    <w:uiPriority w:val="0"/>
    <w:rPr>
      <w:b/>
      <w:bCs/>
      <w:sz w:val="26"/>
      <w:szCs w:val="26"/>
    </w:rPr>
  </w:style>
  <w:style w:type="character" w:customStyle="1" w:styleId="771">
    <w:name w:val="title1"/>
    <w:autoRedefine/>
    <w:qFormat/>
    <w:uiPriority w:val="0"/>
    <w:rPr>
      <w:rFonts w:hint="eastAsia" w:ascii="Verdana, Arial, 宋体" w:eastAsia="Verdana, Arial, 宋体"/>
      <w:b/>
      <w:bCs/>
      <w:color w:val="333333"/>
      <w:sz w:val="30"/>
      <w:szCs w:val="30"/>
    </w:rPr>
  </w:style>
  <w:style w:type="character" w:customStyle="1" w:styleId="772">
    <w:name w:val="不明显强调1"/>
    <w:autoRedefine/>
    <w:qFormat/>
    <w:uiPriority w:val="19"/>
    <w:rPr>
      <w:i/>
      <w:iCs/>
      <w:color w:val="808080"/>
    </w:rPr>
  </w:style>
  <w:style w:type="character" w:customStyle="1" w:styleId="773">
    <w:name w:val="Char Char12"/>
    <w:autoRedefine/>
    <w:qFormat/>
    <w:uiPriority w:val="0"/>
    <w:rPr>
      <w:rFonts w:ascii="宋体" w:hAnsi="宋体" w:eastAsia="宋体" w:cs="宋体"/>
      <w:sz w:val="28"/>
      <w:szCs w:val="24"/>
      <w:lang w:bidi="ar-SA"/>
    </w:rPr>
  </w:style>
  <w:style w:type="character" w:customStyle="1" w:styleId="774">
    <w:name w:val="3zw1"/>
    <w:autoRedefine/>
    <w:qFormat/>
    <w:uiPriority w:val="0"/>
    <w:rPr>
      <w:color w:val="000000"/>
      <w:sz w:val="21"/>
      <w:szCs w:val="21"/>
    </w:rPr>
  </w:style>
  <w:style w:type="character" w:customStyle="1" w:styleId="775">
    <w:name w:val="引用 Char1"/>
    <w:autoRedefine/>
    <w:qFormat/>
    <w:uiPriority w:val="29"/>
    <w:rPr>
      <w:i/>
      <w:iCs/>
      <w:color w:val="404040"/>
      <w:kern w:val="2"/>
      <w:sz w:val="24"/>
      <w:szCs w:val="24"/>
    </w:rPr>
  </w:style>
  <w:style w:type="character" w:customStyle="1" w:styleId="776">
    <w:name w:val="标题章 Char1"/>
    <w:autoRedefine/>
    <w:qFormat/>
    <w:uiPriority w:val="0"/>
    <w:rPr>
      <w:rFonts w:eastAsia="宋体"/>
      <w:b/>
      <w:kern w:val="44"/>
      <w:sz w:val="36"/>
      <w:lang w:val="en-US" w:eastAsia="zh-CN" w:bidi="ar-SA"/>
    </w:rPr>
  </w:style>
  <w:style w:type="character" w:customStyle="1" w:styleId="777">
    <w:name w:val="正文000000000000000 宋体 小四 黑色 首行缩进:  0.85 厘米 行距: 固定值 22 磅 Char Char"/>
    <w:autoRedefine/>
    <w:qFormat/>
    <w:uiPriority w:val="0"/>
    <w:rPr>
      <w:rFonts w:ascii="Times New Roman" w:hAnsi="Times New Roman" w:cs="宋体"/>
      <w:color w:val="000000"/>
      <w:kern w:val="2"/>
      <w:sz w:val="24"/>
      <w:szCs w:val="24"/>
    </w:rPr>
  </w:style>
  <w:style w:type="character" w:customStyle="1" w:styleId="778">
    <w:name w:val="批注框文本 Char"/>
    <w:autoRedefine/>
    <w:qFormat/>
    <w:uiPriority w:val="0"/>
    <w:rPr>
      <w:rFonts w:ascii="Arial" w:hAnsi="Arial"/>
      <w:kern w:val="2"/>
      <w:sz w:val="18"/>
      <w:szCs w:val="18"/>
    </w:rPr>
  </w:style>
  <w:style w:type="character" w:customStyle="1" w:styleId="779">
    <w:name w:val="标题2 Char Char"/>
    <w:autoRedefine/>
    <w:qFormat/>
    <w:uiPriority w:val="0"/>
    <w:rPr>
      <w:rFonts w:eastAsia="宋体"/>
      <w:b/>
      <w:bCs/>
      <w:kern w:val="2"/>
      <w:sz w:val="32"/>
      <w:szCs w:val="32"/>
      <w:lang w:val="en-US" w:eastAsia="zh-CN" w:bidi="ar-SA"/>
    </w:rPr>
  </w:style>
  <w:style w:type="character" w:customStyle="1" w:styleId="780">
    <w:name w:val="px141"/>
    <w:autoRedefine/>
    <w:qFormat/>
    <w:uiPriority w:val="0"/>
    <w:rPr>
      <w:rFonts w:hint="default" w:ascii="ˎ̥" w:hAnsi="ˎ̥"/>
      <w:sz w:val="28"/>
      <w:szCs w:val="28"/>
    </w:rPr>
  </w:style>
  <w:style w:type="character" w:customStyle="1" w:styleId="781">
    <w:name w:val="标头 Char Char"/>
    <w:autoRedefine/>
    <w:qFormat/>
    <w:uiPriority w:val="0"/>
    <w:rPr>
      <w:rFonts w:ascii="Arial" w:hAnsi="Arial" w:eastAsia="黑体" w:cs="Arial"/>
      <w:szCs w:val="21"/>
    </w:rPr>
  </w:style>
  <w:style w:type="character" w:customStyle="1" w:styleId="782">
    <w:name w:val="书籍标题1"/>
    <w:autoRedefine/>
    <w:qFormat/>
    <w:uiPriority w:val="33"/>
    <w:rPr>
      <w:b/>
      <w:bCs/>
      <w:smallCaps/>
      <w:spacing w:val="5"/>
    </w:rPr>
  </w:style>
  <w:style w:type="character" w:customStyle="1" w:styleId="783">
    <w:name w:val="font81"/>
    <w:autoRedefine/>
    <w:qFormat/>
    <w:uiPriority w:val="0"/>
    <w:rPr>
      <w:rFonts w:ascii="Arial" w:hAnsi="Arial" w:cs="Arial"/>
      <w:color w:val="FFFFFF"/>
      <w:sz w:val="20"/>
      <w:szCs w:val="20"/>
      <w:u w:val="none"/>
    </w:rPr>
  </w:style>
  <w:style w:type="character" w:customStyle="1" w:styleId="784">
    <w:name w:val="fs"/>
    <w:autoRedefine/>
    <w:qFormat/>
    <w:uiPriority w:val="0"/>
  </w:style>
  <w:style w:type="character" w:customStyle="1" w:styleId="785">
    <w:name w:val="批注主题 Char"/>
    <w:autoRedefine/>
    <w:qFormat/>
    <w:uiPriority w:val="0"/>
    <w:rPr>
      <w:rFonts w:ascii="Arial" w:hAnsi="Arial"/>
      <w:b/>
      <w:bCs/>
      <w:kern w:val="2"/>
      <w:sz w:val="24"/>
      <w:szCs w:val="24"/>
    </w:rPr>
  </w:style>
  <w:style w:type="character" w:customStyle="1" w:styleId="786">
    <w:name w:val="font61"/>
    <w:autoRedefine/>
    <w:qFormat/>
    <w:uiPriority w:val="0"/>
    <w:rPr>
      <w:rFonts w:ascii="Arial" w:hAnsi="Arial" w:cs="Arial"/>
      <w:color w:val="0000FF"/>
      <w:sz w:val="20"/>
      <w:szCs w:val="20"/>
      <w:u w:val="none"/>
    </w:rPr>
  </w:style>
  <w:style w:type="character" w:customStyle="1" w:styleId="787">
    <w:name w:val="Char Char Char1"/>
    <w:autoRedefine/>
    <w:qFormat/>
    <w:uiPriority w:val="0"/>
    <w:rPr>
      <w:rFonts w:eastAsia="宋体"/>
      <w:kern w:val="2"/>
      <w:sz w:val="18"/>
      <w:szCs w:val="18"/>
      <w:lang w:val="en-US" w:eastAsia="zh-CN" w:bidi="ar-SA"/>
    </w:rPr>
  </w:style>
  <w:style w:type="character" w:customStyle="1" w:styleId="788">
    <w:name w:val="Char Char4"/>
    <w:autoRedefine/>
    <w:qFormat/>
    <w:uiPriority w:val="0"/>
    <w:rPr>
      <w:rFonts w:eastAsia="宋体"/>
      <w:b/>
      <w:kern w:val="2"/>
      <w:sz w:val="32"/>
      <w:szCs w:val="24"/>
      <w:lang w:val="en-US" w:eastAsia="zh-CN" w:bidi="ar-SA"/>
    </w:rPr>
  </w:style>
  <w:style w:type="character" w:customStyle="1" w:styleId="789">
    <w:name w:val="标题 6 Char1"/>
    <w:autoRedefine/>
    <w:qFormat/>
    <w:uiPriority w:val="0"/>
    <w:rPr>
      <w:rFonts w:ascii="Arial" w:hAnsi="Arial" w:eastAsia="黑体"/>
      <w:b/>
      <w:sz w:val="24"/>
      <w:lang w:val="en-US" w:eastAsia="zh-CN" w:bidi="ar-SA"/>
    </w:rPr>
  </w:style>
  <w:style w:type="character" w:customStyle="1" w:styleId="790">
    <w:name w:val="Char Char46"/>
    <w:autoRedefine/>
    <w:qFormat/>
    <w:uiPriority w:val="0"/>
    <w:rPr>
      <w:rFonts w:ascii="Arial" w:hAnsi="Arial" w:eastAsia="黑体"/>
      <w:b/>
      <w:bCs/>
      <w:kern w:val="2"/>
      <w:sz w:val="28"/>
      <w:szCs w:val="28"/>
    </w:rPr>
  </w:style>
  <w:style w:type="character" w:customStyle="1" w:styleId="791">
    <w:name w:val="Char Char26"/>
    <w:autoRedefine/>
    <w:qFormat/>
    <w:uiPriority w:val="0"/>
    <w:rPr>
      <w:rFonts w:ascii="Arial" w:hAnsi="Arial" w:eastAsia="黑体"/>
      <w:b/>
      <w:sz w:val="24"/>
      <w:lang w:val="en-US" w:eastAsia="zh-CN" w:bidi="ar-SA"/>
    </w:rPr>
  </w:style>
  <w:style w:type="character" w:customStyle="1" w:styleId="792">
    <w:name w:val="lemmatitleh1"/>
    <w:autoRedefine/>
    <w:qFormat/>
    <w:uiPriority w:val="0"/>
  </w:style>
  <w:style w:type="character" w:customStyle="1" w:styleId="793">
    <w:name w:val="Char Char29"/>
    <w:autoRedefine/>
    <w:qFormat/>
    <w:uiPriority w:val="0"/>
    <w:rPr>
      <w:b/>
      <w:snapToGrid w:val="0"/>
      <w:sz w:val="24"/>
      <w:szCs w:val="28"/>
    </w:rPr>
  </w:style>
  <w:style w:type="character" w:customStyle="1" w:styleId="794">
    <w:name w:val="中远正文 Char"/>
    <w:autoRedefine/>
    <w:qFormat/>
    <w:uiPriority w:val="0"/>
    <w:rPr>
      <w:rFonts w:ascii="Arial" w:hAnsi="Arial" w:eastAsia="宋体" w:cs="Arial"/>
      <w:kern w:val="2"/>
      <w:sz w:val="24"/>
      <w:szCs w:val="24"/>
      <w:lang w:val="en-US" w:eastAsia="zh-CN" w:bidi="ar-SA"/>
    </w:rPr>
  </w:style>
  <w:style w:type="character" w:customStyle="1" w:styleId="795">
    <w:name w:val="Char Char41"/>
    <w:qFormat/>
    <w:uiPriority w:val="0"/>
    <w:rPr>
      <w:rFonts w:ascii="Arial" w:hAnsi="Arial" w:eastAsia="黑体"/>
      <w:sz w:val="21"/>
      <w:lang w:val="en-US" w:eastAsia="zh-CN" w:bidi="ar-SA"/>
    </w:rPr>
  </w:style>
  <w:style w:type="character" w:customStyle="1" w:styleId="796">
    <w:name w:val="content_jrjx1"/>
    <w:autoRedefine/>
    <w:qFormat/>
    <w:uiPriority w:val="0"/>
    <w:rPr>
      <w:rFonts w:hint="default"/>
      <w:color w:val="666666"/>
      <w:sz w:val="18"/>
      <w:szCs w:val="18"/>
    </w:rPr>
  </w:style>
  <w:style w:type="character" w:customStyle="1" w:styleId="797">
    <w:name w:val="引入重点"/>
    <w:autoRedefine/>
    <w:qFormat/>
    <w:uiPriority w:val="0"/>
    <w:rPr>
      <w:caps/>
      <w:spacing w:val="0"/>
      <w:lang w:eastAsia="zh-CN"/>
    </w:rPr>
  </w:style>
  <w:style w:type="character" w:customStyle="1" w:styleId="798">
    <w:name w:val="样式 题注 + (中文) 黑体 Char"/>
    <w:autoRedefine/>
    <w:qFormat/>
    <w:uiPriority w:val="0"/>
    <w:rPr>
      <w:rFonts w:ascii="Arial" w:hAnsi="Arial" w:eastAsia="宋体" w:cs="Arial"/>
      <w:kern w:val="2"/>
      <w:sz w:val="24"/>
      <w:lang w:val="en-US" w:eastAsia="zh-CN" w:bidi="ar-SA"/>
    </w:rPr>
  </w:style>
  <w:style w:type="character" w:customStyle="1" w:styleId="799">
    <w:name w:val="科研报告标题1"/>
    <w:autoRedefine/>
    <w:qFormat/>
    <w:uiPriority w:val="0"/>
    <w:rPr>
      <w:rFonts w:eastAsia="宋体"/>
      <w:b/>
      <w:sz w:val="32"/>
    </w:rPr>
  </w:style>
  <w:style w:type="character" w:customStyle="1" w:styleId="800">
    <w:name w:val="题注 Char1"/>
    <w:autoRedefine/>
    <w:qFormat/>
    <w:locked/>
    <w:uiPriority w:val="0"/>
    <w:rPr>
      <w:rFonts w:ascii="Arial" w:hAnsi="Arial" w:eastAsia="黑体" w:cs="Arial"/>
      <w:kern w:val="2"/>
    </w:rPr>
  </w:style>
  <w:style w:type="character" w:customStyle="1" w:styleId="801">
    <w:name w:val="节标题 1.1 Char Char Char"/>
    <w:autoRedefine/>
    <w:qFormat/>
    <w:uiPriority w:val="0"/>
    <w:rPr>
      <w:rFonts w:eastAsia="宋体"/>
      <w:b/>
      <w:sz w:val="28"/>
      <w:lang w:val="en-US" w:eastAsia="zh-CN" w:bidi="ar-SA"/>
    </w:rPr>
  </w:style>
  <w:style w:type="character" w:customStyle="1" w:styleId="802">
    <w:name w:val="样式3 Char Char Char Char Char Char"/>
    <w:autoRedefine/>
    <w:qFormat/>
    <w:uiPriority w:val="0"/>
    <w:rPr>
      <w:rFonts w:eastAsia="宋体"/>
      <w:sz w:val="24"/>
      <w:szCs w:val="24"/>
      <w:lang w:val="en-US" w:eastAsia="zh-CN" w:bidi="ar-SA"/>
    </w:rPr>
  </w:style>
  <w:style w:type="character" w:customStyle="1" w:styleId="803">
    <w:name w:val="样式 紧缩量  0.2 磅"/>
    <w:autoRedefine/>
    <w:qFormat/>
    <w:uiPriority w:val="0"/>
    <w:rPr>
      <w:spacing w:val="-4"/>
      <w:sz w:val="24"/>
    </w:rPr>
  </w:style>
  <w:style w:type="character" w:customStyle="1" w:styleId="804">
    <w:name w:val="shengsi1"/>
    <w:autoRedefine/>
    <w:qFormat/>
    <w:uiPriority w:val="0"/>
    <w:rPr>
      <w:rFonts w:hint="default"/>
      <w:sz w:val="18"/>
      <w:szCs w:val="18"/>
    </w:rPr>
  </w:style>
  <w:style w:type="character" w:customStyle="1" w:styleId="805">
    <w:name w:val="f12_0000_1"/>
    <w:autoRedefine/>
    <w:qFormat/>
    <w:uiPriority w:val="0"/>
  </w:style>
  <w:style w:type="character" w:customStyle="1" w:styleId="806">
    <w:name w:val="正文1 Char"/>
    <w:autoRedefine/>
    <w:qFormat/>
    <w:uiPriority w:val="0"/>
    <w:rPr>
      <w:rFonts w:ascii="宋体" w:eastAsia="宋体"/>
      <w:sz w:val="24"/>
      <w:szCs w:val="24"/>
      <w:lang w:val="en-US" w:eastAsia="zh-CN" w:bidi="ar-SA"/>
    </w:rPr>
  </w:style>
  <w:style w:type="character" w:customStyle="1" w:styleId="807">
    <w:name w:val="Char Char31"/>
    <w:autoRedefine/>
    <w:qFormat/>
    <w:uiPriority w:val="0"/>
    <w:rPr>
      <w:b/>
      <w:bCs/>
      <w:kern w:val="44"/>
      <w:sz w:val="44"/>
      <w:szCs w:val="44"/>
    </w:rPr>
  </w:style>
  <w:style w:type="character" w:customStyle="1" w:styleId="808">
    <w:name w:val="Char Char24"/>
    <w:autoRedefine/>
    <w:qFormat/>
    <w:uiPriority w:val="0"/>
    <w:rPr>
      <w:rFonts w:ascii="宋体" w:eastAsia="宋体"/>
      <w:b/>
      <w:sz w:val="24"/>
      <w:lang w:val="en-US" w:eastAsia="zh-CN" w:bidi="ar-SA"/>
    </w:rPr>
  </w:style>
  <w:style w:type="character" w:customStyle="1" w:styleId="809">
    <w:name w:val="Char Char37"/>
    <w:autoRedefine/>
    <w:qFormat/>
    <w:locked/>
    <w:uiPriority w:val="0"/>
    <w:rPr>
      <w:rFonts w:ascii="Arial" w:hAnsi="Arial" w:eastAsia="黑体" w:cs="Arial"/>
      <w:kern w:val="2"/>
      <w:lang w:val="en-US" w:eastAsia="zh-CN" w:bidi="ar-SA"/>
    </w:rPr>
  </w:style>
  <w:style w:type="character" w:customStyle="1" w:styleId="810">
    <w:name w:val="Char Char44"/>
    <w:autoRedefine/>
    <w:qFormat/>
    <w:uiPriority w:val="0"/>
    <w:rPr>
      <w:rFonts w:ascii="Arial" w:hAnsi="Arial" w:eastAsia="黑体"/>
      <w:b/>
      <w:sz w:val="24"/>
      <w:lang w:val="en-US" w:eastAsia="zh-CN" w:bidi="ar-SA"/>
    </w:rPr>
  </w:style>
  <w:style w:type="character" w:customStyle="1" w:styleId="811">
    <w:name w:val="文档结构图 Char1"/>
    <w:autoRedefine/>
    <w:semiHidden/>
    <w:qFormat/>
    <w:uiPriority w:val="0"/>
    <w:rPr>
      <w:kern w:val="2"/>
      <w:sz w:val="24"/>
      <w:szCs w:val="24"/>
      <w:shd w:val="clear" w:color="auto" w:fill="000080"/>
    </w:rPr>
  </w:style>
  <w:style w:type="character" w:customStyle="1" w:styleId="812">
    <w:name w:val="四 Char Char"/>
    <w:autoRedefine/>
    <w:qFormat/>
    <w:uiPriority w:val="0"/>
    <w:rPr>
      <w:rFonts w:ascii="Times New Roman" w:hAnsi="Times New Roman"/>
      <w:b/>
      <w:bCs/>
      <w:kern w:val="2"/>
      <w:sz w:val="24"/>
      <w:szCs w:val="28"/>
    </w:rPr>
  </w:style>
  <w:style w:type="character" w:customStyle="1" w:styleId="813">
    <w:name w:val="批注文字 Char2"/>
    <w:autoRedefine/>
    <w:semiHidden/>
    <w:qFormat/>
    <w:uiPriority w:val="0"/>
    <w:rPr>
      <w:rFonts w:ascii="Times New Roman" w:hAnsi="Times New Roman"/>
      <w:kern w:val="2"/>
      <w:sz w:val="24"/>
      <w:szCs w:val="22"/>
    </w:rPr>
  </w:style>
  <w:style w:type="character" w:customStyle="1" w:styleId="814">
    <w:name w:val="批注主题 Char2"/>
    <w:autoRedefine/>
    <w:semiHidden/>
    <w:qFormat/>
    <w:uiPriority w:val="0"/>
    <w:rPr>
      <w:rFonts w:ascii="Times New Roman" w:hAnsi="Times New Roman"/>
      <w:b/>
      <w:bCs/>
      <w:kern w:val="2"/>
      <w:sz w:val="24"/>
      <w:szCs w:val="22"/>
    </w:rPr>
  </w:style>
  <w:style w:type="character" w:customStyle="1" w:styleId="815">
    <w:name w:val="页脚 Char1"/>
    <w:autoRedefine/>
    <w:semiHidden/>
    <w:qFormat/>
    <w:uiPriority w:val="99"/>
    <w:rPr>
      <w:kern w:val="2"/>
      <w:sz w:val="18"/>
      <w:szCs w:val="18"/>
    </w:rPr>
  </w:style>
  <w:style w:type="character" w:customStyle="1" w:styleId="816">
    <w:name w:val="h Char"/>
    <w:qFormat/>
    <w:uiPriority w:val="0"/>
    <w:rPr>
      <w:sz w:val="21"/>
    </w:rPr>
  </w:style>
  <w:style w:type="character" w:customStyle="1" w:styleId="817">
    <w:name w:val="F文字-下标"/>
    <w:autoRedefine/>
    <w:qFormat/>
    <w:uiPriority w:val="0"/>
    <w:rPr>
      <w:rFonts w:ascii="Times New Roman" w:hAnsi="Times New Roman" w:eastAsia="仿宋_GB2312"/>
      <w:sz w:val="24"/>
      <w:vertAlign w:val="subscript"/>
    </w:rPr>
  </w:style>
  <w:style w:type="character" w:customStyle="1" w:styleId="818">
    <w:name w:val="show-img-bd"/>
    <w:autoRedefine/>
    <w:qFormat/>
    <w:uiPriority w:val="0"/>
  </w:style>
  <w:style w:type="character" w:customStyle="1" w:styleId="819">
    <w:name w:val="首行缩进两字 Char4"/>
    <w:autoRedefine/>
    <w:qFormat/>
    <w:uiPriority w:val="0"/>
    <w:rPr>
      <w:rFonts w:ascii="Arial" w:hAnsi="Arial" w:eastAsia="宋体" w:cs="Arial"/>
      <w:spacing w:val="10"/>
      <w:kern w:val="2"/>
      <w:sz w:val="24"/>
      <w:lang w:val="en-US" w:eastAsia="zh-CN" w:bidi="ar-SA"/>
    </w:rPr>
  </w:style>
  <w:style w:type="character" w:customStyle="1" w:styleId="820">
    <w:name w:val="网格型c Char1"/>
    <w:autoRedefine/>
    <w:qFormat/>
    <w:uiPriority w:val="0"/>
    <w:rPr>
      <w:rFonts w:eastAsia="宋体"/>
      <w:kern w:val="2"/>
      <w:sz w:val="21"/>
      <w:szCs w:val="21"/>
      <w:lang w:val="en-US" w:eastAsia="zh-CN" w:bidi="ar-SA"/>
    </w:rPr>
  </w:style>
  <w:style w:type="character" w:customStyle="1" w:styleId="821">
    <w:name w:val="zw1"/>
    <w:autoRedefine/>
    <w:qFormat/>
    <w:uiPriority w:val="99"/>
    <w:rPr>
      <w:rFonts w:hint="eastAsia" w:ascii="宋体" w:hAnsi="宋体" w:eastAsia="宋体"/>
      <w:sz w:val="22"/>
      <w:szCs w:val="22"/>
    </w:rPr>
  </w:style>
  <w:style w:type="character" w:customStyle="1" w:styleId="822">
    <w:name w:val="bt21"/>
    <w:autoRedefine/>
    <w:qFormat/>
    <w:uiPriority w:val="0"/>
    <w:rPr>
      <w:rFonts w:hint="eastAsia" w:ascii="黑体" w:eastAsia="黑体"/>
      <w:sz w:val="24"/>
      <w:szCs w:val="24"/>
    </w:rPr>
  </w:style>
  <w:style w:type="character" w:customStyle="1" w:styleId="823">
    <w:name w:val="样式6 Char"/>
    <w:autoRedefine/>
    <w:qFormat/>
    <w:uiPriority w:val="0"/>
    <w:rPr>
      <w:b/>
      <w:bCs/>
      <w:snapToGrid/>
      <w:sz w:val="24"/>
      <w:szCs w:val="24"/>
    </w:rPr>
  </w:style>
  <w:style w:type="character" w:customStyle="1" w:styleId="824">
    <w:name w:val="样式 标题 2 + 黑体 小四 非加粗 Char"/>
    <w:autoRedefine/>
    <w:qFormat/>
    <w:uiPriority w:val="0"/>
    <w:rPr>
      <w:rFonts w:ascii="黑体" w:hAnsi="黑体" w:eastAsia="黑体"/>
      <w:kern w:val="2"/>
      <w:sz w:val="24"/>
      <w:szCs w:val="32"/>
    </w:rPr>
  </w:style>
  <w:style w:type="character" w:customStyle="1" w:styleId="825">
    <w:name w:val="Report Text Char"/>
    <w:autoRedefine/>
    <w:qFormat/>
    <w:uiPriority w:val="0"/>
    <w:rPr>
      <w:rFonts w:ascii="Swis721 BT" w:hAnsi="Swis721 BT" w:eastAsia="PMingLiU"/>
      <w:sz w:val="18"/>
      <w:lang w:val="en-GB" w:eastAsia="en-US"/>
    </w:rPr>
  </w:style>
  <w:style w:type="character" w:customStyle="1" w:styleId="826">
    <w:name w:val="正文文本 + MingLiU45"/>
    <w:autoRedefine/>
    <w:qFormat/>
    <w:uiPriority w:val="0"/>
    <w:rPr>
      <w:rFonts w:ascii="MingLiU" w:hAnsi="宋体" w:eastAsia="MingLiU" w:cs="MingLiU"/>
      <w:kern w:val="2"/>
      <w:sz w:val="20"/>
      <w:szCs w:val="20"/>
      <w:u w:val="none"/>
      <w:lang w:val="en-US" w:eastAsia="en-US" w:bidi="ar-SA"/>
    </w:rPr>
  </w:style>
  <w:style w:type="character" w:customStyle="1" w:styleId="827">
    <w:name w:val="标题 #7 + MingLiU"/>
    <w:autoRedefine/>
    <w:qFormat/>
    <w:uiPriority w:val="0"/>
    <w:rPr>
      <w:rFonts w:ascii="MingLiU" w:hAnsi="宋体" w:eastAsia="MingLiU" w:cs="MingLiU"/>
      <w:sz w:val="20"/>
      <w:szCs w:val="20"/>
      <w:shd w:val="clear" w:color="auto" w:fill="FFFFFF"/>
      <w:lang w:val="en-US" w:eastAsia="en-US"/>
    </w:rPr>
  </w:style>
  <w:style w:type="character" w:customStyle="1" w:styleId="828">
    <w:name w:val="表格 Char Char Char"/>
    <w:autoRedefine/>
    <w:qFormat/>
    <w:uiPriority w:val="0"/>
    <w:rPr>
      <w:rFonts w:ascii="宋体" w:hAnsi="宋体" w:eastAsia="宋体"/>
      <w:color w:val="000000"/>
      <w:kern w:val="2"/>
      <w:sz w:val="21"/>
      <w:szCs w:val="24"/>
      <w:lang w:val="en-US" w:eastAsia="zh-CN" w:bidi="ar-SA"/>
    </w:rPr>
  </w:style>
  <w:style w:type="character" w:customStyle="1" w:styleId="829">
    <w:name w:val="标题 8 Char1"/>
    <w:autoRedefine/>
    <w:semiHidden/>
    <w:qFormat/>
    <w:uiPriority w:val="0"/>
    <w:rPr>
      <w:rFonts w:ascii="Calibri Light" w:hAnsi="Calibri Light" w:eastAsia="宋体" w:cs="Times New Roman"/>
      <w:kern w:val="2"/>
      <w:sz w:val="24"/>
      <w:szCs w:val="24"/>
    </w:rPr>
  </w:style>
  <w:style w:type="character" w:customStyle="1" w:styleId="830">
    <w:name w:val="标题 9 Char1"/>
    <w:autoRedefine/>
    <w:semiHidden/>
    <w:qFormat/>
    <w:uiPriority w:val="0"/>
    <w:rPr>
      <w:rFonts w:ascii="Calibri Light" w:hAnsi="Calibri Light" w:eastAsia="宋体" w:cs="Times New Roman"/>
      <w:kern w:val="2"/>
      <w:sz w:val="21"/>
      <w:szCs w:val="21"/>
    </w:rPr>
  </w:style>
  <w:style w:type="character" w:customStyle="1" w:styleId="831">
    <w:name w:val="页眉 Char1"/>
    <w:autoRedefine/>
    <w:qFormat/>
    <w:uiPriority w:val="99"/>
    <w:rPr>
      <w:kern w:val="2"/>
      <w:sz w:val="18"/>
      <w:szCs w:val="18"/>
    </w:rPr>
  </w:style>
  <w:style w:type="character" w:customStyle="1" w:styleId="832">
    <w:name w:val="正文文本缩进 Char1"/>
    <w:autoRedefine/>
    <w:semiHidden/>
    <w:qFormat/>
    <w:uiPriority w:val="0"/>
    <w:rPr>
      <w:kern w:val="2"/>
      <w:sz w:val="24"/>
      <w:szCs w:val="24"/>
    </w:rPr>
  </w:style>
  <w:style w:type="character" w:customStyle="1" w:styleId="833">
    <w:name w:val="11p1"/>
    <w:autoRedefine/>
    <w:qFormat/>
    <w:uiPriority w:val="0"/>
    <w:rPr>
      <w:sz w:val="26"/>
      <w:szCs w:val="26"/>
    </w:rPr>
  </w:style>
  <w:style w:type="character" w:customStyle="1" w:styleId="834">
    <w:name w:val="普通文字3 Char"/>
    <w:autoRedefine/>
    <w:qFormat/>
    <w:uiPriority w:val="0"/>
    <w:rPr>
      <w:rFonts w:ascii="宋体" w:hAnsi="Courier New" w:eastAsia="宋体" w:cs="Courier New"/>
      <w:kern w:val="2"/>
      <w:sz w:val="21"/>
      <w:szCs w:val="21"/>
      <w:lang w:val="en-US" w:eastAsia="zh-CN" w:bidi="ar-SA"/>
    </w:rPr>
  </w:style>
  <w:style w:type="character" w:customStyle="1" w:styleId="835">
    <w:name w:val="Char Char48"/>
    <w:autoRedefine/>
    <w:qFormat/>
    <w:locked/>
    <w:uiPriority w:val="0"/>
    <w:rPr>
      <w:rFonts w:ascii="宋体" w:hAnsi="Courier New" w:eastAsia="宋体" w:cs="Courier New"/>
      <w:kern w:val="2"/>
      <w:sz w:val="21"/>
      <w:szCs w:val="21"/>
      <w:lang w:val="en-US" w:eastAsia="zh-CN" w:bidi="ar-SA"/>
    </w:rPr>
  </w:style>
  <w:style w:type="character" w:customStyle="1" w:styleId="836">
    <w:name w:val="样式 (中文) 仿宋_GB2312 四号"/>
    <w:autoRedefine/>
    <w:qFormat/>
    <w:uiPriority w:val="0"/>
    <w:rPr>
      <w:rFonts w:eastAsia="仿宋_GB2312"/>
      <w:color w:val="FF0000"/>
      <w:kern w:val="2"/>
      <w:sz w:val="24"/>
      <w:szCs w:val="21"/>
      <w:lang w:val="en-US" w:eastAsia="zh-CN" w:bidi="ar-SA"/>
    </w:rPr>
  </w:style>
  <w:style w:type="character" w:customStyle="1" w:styleId="837">
    <w:name w:val="h160bk"/>
    <w:autoRedefine/>
    <w:qFormat/>
    <w:uiPriority w:val="0"/>
  </w:style>
  <w:style w:type="character" w:customStyle="1" w:styleId="838">
    <w:name w:val="普通(网站) Char"/>
    <w:autoRedefine/>
    <w:qFormat/>
    <w:locked/>
    <w:uiPriority w:val="0"/>
    <w:rPr>
      <w:rFonts w:ascii="宋体" w:hAnsi="宋体"/>
      <w:color w:val="000000"/>
      <w:sz w:val="24"/>
      <w:szCs w:val="24"/>
    </w:rPr>
  </w:style>
  <w:style w:type="paragraph" w:customStyle="1" w:styleId="839">
    <w:name w:val="xl266"/>
    <w:basedOn w:val="1"/>
    <w:autoRedefine/>
    <w:qFormat/>
    <w:uiPriority w:val="0"/>
    <w:pPr>
      <w:widowControl/>
      <w:pBdr>
        <w:top w:val="single" w:color="auto" w:sz="4" w:space="0"/>
        <w:left w:val="single" w:color="auto" w:sz="4" w:space="0"/>
      </w:pBdr>
      <w:spacing w:before="100" w:beforeAutospacing="1" w:after="100" w:afterAutospacing="1"/>
      <w:jc w:val="center"/>
    </w:pPr>
    <w:rPr>
      <w:rFonts w:cs="宋体"/>
      <w:kern w:val="0"/>
      <w:sz w:val="24"/>
      <w:szCs w:val="24"/>
    </w:rPr>
  </w:style>
  <w:style w:type="paragraph" w:customStyle="1" w:styleId="840">
    <w:name w:val="列出段落1"/>
    <w:basedOn w:val="1"/>
    <w:autoRedefine/>
    <w:qFormat/>
    <w:uiPriority w:val="0"/>
    <w:pPr>
      <w:ind w:firstLine="420" w:firstLineChars="200"/>
    </w:pPr>
    <w:rPr>
      <w:rFonts w:ascii="Calibri" w:hAnsi="Calibri"/>
      <w:szCs w:val="22"/>
    </w:rPr>
  </w:style>
  <w:style w:type="paragraph" w:customStyle="1" w:styleId="841">
    <w:name w:val="Char11"/>
    <w:basedOn w:val="1"/>
    <w:autoRedefine/>
    <w:qFormat/>
    <w:uiPriority w:val="0"/>
    <w:pPr>
      <w:widowControl/>
      <w:spacing w:line="360" w:lineRule="auto"/>
      <w:ind w:firstLine="200" w:firstLineChars="200"/>
    </w:pPr>
    <w:rPr>
      <w:rFonts w:ascii="宋体" w:hAnsi="宋体" w:cs="宋体"/>
      <w:kern w:val="0"/>
      <w:sz w:val="24"/>
      <w:szCs w:val="22"/>
    </w:rPr>
  </w:style>
  <w:style w:type="paragraph" w:customStyle="1" w:styleId="842">
    <w:name w:val="Char Char Char1 Char Char Char1 Char Char Char Char Char Char1 Char Char Char1 Char"/>
    <w:basedOn w:val="1"/>
    <w:autoRedefine/>
    <w:semiHidden/>
    <w:qFormat/>
    <w:uiPriority w:val="0"/>
    <w:pPr>
      <w:spacing w:line="520" w:lineRule="atLeast"/>
      <w:ind w:firstLine="200" w:firstLineChars="200"/>
    </w:pPr>
    <w:rPr>
      <w:sz w:val="24"/>
      <w:szCs w:val="24"/>
    </w:rPr>
  </w:style>
  <w:style w:type="paragraph" w:customStyle="1" w:styleId="843">
    <w:name w:val="Char Char Char Char Char"/>
    <w:basedOn w:val="1"/>
    <w:autoRedefine/>
    <w:qFormat/>
    <w:uiPriority w:val="0"/>
    <w:pPr>
      <w:tabs>
        <w:tab w:val="left" w:pos="432"/>
      </w:tabs>
      <w:ind w:left="432" w:hanging="432"/>
    </w:pPr>
    <w:rPr>
      <w:rFonts w:ascii="Tahoma" w:hAnsi="Tahoma"/>
      <w:sz w:val="24"/>
      <w:szCs w:val="20"/>
    </w:rPr>
  </w:style>
  <w:style w:type="paragraph" w:customStyle="1" w:styleId="844">
    <w:name w:val="cucd-TB"/>
    <w:autoRedefine/>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845">
    <w:name w:val="Char Char Char Char Char Char Char2"/>
    <w:basedOn w:val="1"/>
    <w:autoRedefine/>
    <w:qFormat/>
    <w:uiPriority w:val="0"/>
    <w:rPr>
      <w:sz w:val="24"/>
      <w:szCs w:val="24"/>
    </w:rPr>
  </w:style>
  <w:style w:type="paragraph" w:customStyle="1" w:styleId="846">
    <w:name w:val="CM90"/>
    <w:basedOn w:val="148"/>
    <w:next w:val="148"/>
    <w:autoRedefine/>
    <w:qFormat/>
    <w:uiPriority w:val="0"/>
    <w:rPr>
      <w:rFonts w:ascii="宋体" w:hAnsi="Calibri" w:eastAsia="宋体" w:cstheme="minorBidi"/>
      <w:color w:val="auto"/>
    </w:rPr>
  </w:style>
  <w:style w:type="paragraph" w:customStyle="1" w:styleId="847">
    <w:name w:val="样式14"/>
    <w:basedOn w:val="4"/>
    <w:autoRedefine/>
    <w:qFormat/>
    <w:uiPriority w:val="0"/>
    <w:pPr>
      <w:widowControl/>
      <w:tabs>
        <w:tab w:val="left" w:pos="0"/>
      </w:tabs>
      <w:spacing w:before="120" w:after="60" w:line="240" w:lineRule="auto"/>
    </w:pPr>
    <w:rPr>
      <w:rFonts w:ascii="黑体" w:hAnsi="Cambria"/>
      <w:b w:val="0"/>
      <w:bCs w:val="0"/>
      <w:kern w:val="0"/>
      <w:sz w:val="28"/>
      <w:szCs w:val="20"/>
    </w:rPr>
  </w:style>
  <w:style w:type="paragraph" w:customStyle="1" w:styleId="848">
    <w:name w:val="xl22"/>
    <w:basedOn w:val="1"/>
    <w:autoRedefine/>
    <w:qFormat/>
    <w:uiPriority w:val="0"/>
    <w:pPr>
      <w:widowControl/>
      <w:spacing w:before="100" w:after="100"/>
      <w:jc w:val="center"/>
    </w:pPr>
    <w:rPr>
      <w:kern w:val="0"/>
      <w:sz w:val="24"/>
      <w:szCs w:val="24"/>
    </w:rPr>
  </w:style>
  <w:style w:type="paragraph" w:customStyle="1" w:styleId="849">
    <w:name w:val="xl126"/>
    <w:basedOn w:val="1"/>
    <w:autoRedefine/>
    <w:qFormat/>
    <w:uiPriority w:val="0"/>
    <w:pPr>
      <w:widowControl/>
      <w:pBdr>
        <w:top w:val="single" w:color="auto" w:sz="4" w:space="0"/>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850">
    <w:name w:val="研究1"/>
    <w:basedOn w:val="1"/>
    <w:autoRedefine/>
    <w:qFormat/>
    <w:uiPriority w:val="0"/>
    <w:pPr>
      <w:spacing w:line="500" w:lineRule="exact"/>
      <w:ind w:firstLine="480" w:firstLineChars="200"/>
    </w:pPr>
    <w:rPr>
      <w:sz w:val="24"/>
      <w:szCs w:val="24"/>
    </w:rPr>
  </w:style>
  <w:style w:type="paragraph" w:customStyle="1" w:styleId="851">
    <w:name w:val="xl5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852">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853">
    <w:name w:val="xl27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854">
    <w:name w:val="Char Char Char Char Char Char Char Char Char1 Char Char Char Char Char Char Char Char Char Char Char Char Char"/>
    <w:basedOn w:val="1"/>
    <w:autoRedefine/>
    <w:qFormat/>
    <w:uiPriority w:val="0"/>
    <w:rPr>
      <w:sz w:val="24"/>
      <w:szCs w:val="24"/>
    </w:rPr>
  </w:style>
  <w:style w:type="paragraph" w:customStyle="1" w:styleId="855">
    <w:name w:val="Char Char1 Char Char Char Char Char Char Char1"/>
    <w:basedOn w:val="1"/>
    <w:autoRedefine/>
    <w:qFormat/>
    <w:uiPriority w:val="0"/>
    <w:pPr>
      <w:tabs>
        <w:tab w:val="left" w:pos="432"/>
      </w:tabs>
      <w:ind w:left="432" w:hanging="432"/>
    </w:pPr>
    <w:rPr>
      <w:rFonts w:ascii="Tahoma" w:hAnsi="Tahoma"/>
      <w:sz w:val="24"/>
      <w:szCs w:val="20"/>
    </w:rPr>
  </w:style>
  <w:style w:type="paragraph" w:customStyle="1" w:styleId="856">
    <w:name w:val="三级条标题"/>
    <w:basedOn w:val="857"/>
    <w:next w:val="1"/>
    <w:autoRedefine/>
    <w:qFormat/>
    <w:uiPriority w:val="0"/>
    <w:pPr>
      <w:tabs>
        <w:tab w:val="left" w:pos="360"/>
        <w:tab w:val="left" w:pos="1080"/>
        <w:tab w:val="left" w:pos="1740"/>
      </w:tabs>
      <w:outlineLvl w:val="4"/>
    </w:pPr>
  </w:style>
  <w:style w:type="paragraph" w:customStyle="1" w:styleId="857">
    <w:name w:val="二级条标题"/>
    <w:basedOn w:val="858"/>
    <w:next w:val="1"/>
    <w:autoRedefine/>
    <w:qFormat/>
    <w:uiPriority w:val="0"/>
    <w:pPr>
      <w:tabs>
        <w:tab w:val="left" w:pos="360"/>
        <w:tab w:val="left" w:pos="1080"/>
        <w:tab w:val="left" w:pos="1740"/>
      </w:tabs>
      <w:ind w:left="0" w:firstLine="0"/>
      <w:outlineLvl w:val="3"/>
    </w:pPr>
  </w:style>
  <w:style w:type="paragraph" w:customStyle="1" w:styleId="858">
    <w:name w:val="一级条标题"/>
    <w:basedOn w:val="1"/>
    <w:next w:val="1"/>
    <w:autoRedefine/>
    <w:qFormat/>
    <w:uiPriority w:val="0"/>
    <w:pPr>
      <w:widowControl/>
      <w:tabs>
        <w:tab w:val="left" w:pos="360"/>
        <w:tab w:val="left" w:pos="1080"/>
        <w:tab w:val="left" w:pos="1740"/>
      </w:tabs>
      <w:ind w:left="1080" w:hanging="1080"/>
      <w:outlineLvl w:val="2"/>
    </w:pPr>
    <w:rPr>
      <w:rFonts w:ascii="黑体" w:hAnsi="Arial" w:eastAsia="黑体"/>
      <w:kern w:val="0"/>
      <w:szCs w:val="20"/>
    </w:rPr>
  </w:style>
  <w:style w:type="paragraph" w:customStyle="1" w:styleId="859">
    <w:name w:val="二级无标题条"/>
    <w:basedOn w:val="1"/>
    <w:autoRedefine/>
    <w:qFormat/>
    <w:uiPriority w:val="0"/>
    <w:rPr>
      <w:rFonts w:ascii="Arial" w:hAnsi="Arial"/>
      <w:szCs w:val="24"/>
    </w:rPr>
  </w:style>
  <w:style w:type="paragraph" w:customStyle="1" w:styleId="860">
    <w:name w:val="xl110"/>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861">
    <w:name w:val="xl5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Arial" w:hAnsi="Arial"/>
      <w:kern w:val="0"/>
      <w:sz w:val="32"/>
      <w:szCs w:val="32"/>
    </w:rPr>
  </w:style>
  <w:style w:type="paragraph" w:customStyle="1" w:styleId="862">
    <w:name w:val="样式7"/>
    <w:basedOn w:val="21"/>
    <w:autoRedefine/>
    <w:qFormat/>
    <w:uiPriority w:val="0"/>
    <w:pPr>
      <w:widowControl w:val="0"/>
      <w:spacing w:line="264" w:lineRule="auto"/>
      <w:ind w:firstLine="476" w:firstLineChars="200"/>
      <w:jc w:val="both"/>
    </w:pPr>
    <w:rPr>
      <w:rFonts w:ascii="Arial" w:hAnsi="Arial" w:cs="Arial"/>
      <w:sz w:val="24"/>
      <w:szCs w:val="24"/>
    </w:rPr>
  </w:style>
  <w:style w:type="paragraph" w:customStyle="1" w:styleId="863">
    <w:name w:val="xl90"/>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864">
    <w:name w:val="文本框"/>
    <w:basedOn w:val="1"/>
    <w:autoRedefine/>
    <w:qFormat/>
    <w:uiPriority w:val="0"/>
    <w:pPr>
      <w:jc w:val="center"/>
    </w:pPr>
    <w:rPr>
      <w:sz w:val="24"/>
      <w:szCs w:val="24"/>
    </w:rPr>
  </w:style>
  <w:style w:type="paragraph" w:customStyle="1" w:styleId="865">
    <w:name w:val="xl131"/>
    <w:basedOn w:val="1"/>
    <w:autoRedefine/>
    <w:qFormat/>
    <w:uiPriority w:val="0"/>
    <w:pPr>
      <w:widowControl/>
      <w:pBdr>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66">
    <w:name w:val="基准篇眉"/>
    <w:basedOn w:val="1"/>
    <w:autoRedefine/>
    <w:qFormat/>
    <w:uiPriority w:val="0"/>
    <w:pPr>
      <w:keepLines/>
      <w:widowControl/>
      <w:tabs>
        <w:tab w:val="center" w:pos="7200"/>
        <w:tab w:val="right" w:pos="14400"/>
      </w:tabs>
      <w:overflowPunct w:val="0"/>
      <w:autoSpaceDE w:val="0"/>
      <w:autoSpaceDN w:val="0"/>
      <w:adjustRightInd w:val="0"/>
      <w:jc w:val="center"/>
      <w:textAlignment w:val="baseline"/>
    </w:pPr>
    <w:rPr>
      <w:spacing w:val="80"/>
      <w:kern w:val="0"/>
      <w:sz w:val="20"/>
      <w:szCs w:val="20"/>
    </w:rPr>
  </w:style>
  <w:style w:type="paragraph" w:customStyle="1" w:styleId="867">
    <w:name w:val="样式 标题 3 + 小四 倾斜 首行缩进:  2 字符"/>
    <w:basedOn w:val="5"/>
    <w:autoRedefine/>
    <w:qFormat/>
    <w:uiPriority w:val="0"/>
    <w:pPr>
      <w:tabs>
        <w:tab w:val="left" w:pos="0"/>
      </w:tabs>
      <w:adjustRightInd w:val="0"/>
      <w:snapToGrid w:val="0"/>
      <w:spacing w:before="0" w:after="0" w:line="480" w:lineRule="exact"/>
      <w:jc w:val="left"/>
    </w:pPr>
    <w:rPr>
      <w:rFonts w:ascii="Times New Roman" w:hAnsi="Times New Roman" w:cs="宋体"/>
      <w:b w:val="0"/>
      <w:i/>
      <w:iCs/>
      <w:snapToGrid w:val="0"/>
      <w:kern w:val="0"/>
      <w:sz w:val="24"/>
      <w:szCs w:val="20"/>
      <w:lang w:val="en-US"/>
    </w:rPr>
  </w:style>
  <w:style w:type="paragraph" w:customStyle="1" w:styleId="868">
    <w:name w:val="font7"/>
    <w:basedOn w:val="1"/>
    <w:autoRedefine/>
    <w:qFormat/>
    <w:uiPriority w:val="0"/>
    <w:pPr>
      <w:widowControl/>
      <w:spacing w:before="100" w:beforeAutospacing="1" w:after="100" w:afterAutospacing="1"/>
      <w:jc w:val="left"/>
    </w:pPr>
    <w:rPr>
      <w:rFonts w:ascii="Arial" w:hAnsi="Arial" w:cs="Arial"/>
      <w:kern w:val="0"/>
    </w:rPr>
  </w:style>
  <w:style w:type="paragraph" w:customStyle="1" w:styleId="869">
    <w:name w:val="（空格行"/>
    <w:basedOn w:val="1"/>
    <w:autoRedefine/>
    <w:qFormat/>
    <w:uiPriority w:val="0"/>
    <w:pPr>
      <w:ind w:firstLine="480" w:firstLineChars="200"/>
    </w:pPr>
    <w:rPr>
      <w:rFonts w:eastAsia="仿宋_GB2312"/>
      <w:sz w:val="24"/>
      <w:szCs w:val="24"/>
    </w:rPr>
  </w:style>
  <w:style w:type="paragraph" w:customStyle="1" w:styleId="870">
    <w:name w:val="Table Paragraph"/>
    <w:basedOn w:val="1"/>
    <w:autoRedefine/>
    <w:qFormat/>
    <w:uiPriority w:val="1"/>
    <w:pPr>
      <w:jc w:val="left"/>
    </w:pPr>
    <w:rPr>
      <w:rFonts w:ascii="Cambria" w:hAnsi="Cambria" w:eastAsia="Arial Unicode MS" w:cs="Tahoma"/>
      <w:kern w:val="0"/>
      <w:sz w:val="22"/>
      <w:szCs w:val="22"/>
      <w:lang w:eastAsia="en-US"/>
    </w:rPr>
  </w:style>
  <w:style w:type="paragraph" w:customStyle="1" w:styleId="871">
    <w:name w:val="样式 标题 2标题 2 Char标题节标题节 Char Char标题 2 Char Char Char标题 2 Cha..."/>
    <w:basedOn w:val="4"/>
    <w:autoRedefine/>
    <w:qFormat/>
    <w:uiPriority w:val="0"/>
    <w:pPr>
      <w:spacing w:before="0" w:after="0" w:line="360" w:lineRule="auto"/>
      <w:ind w:left="567" w:hanging="567"/>
    </w:pPr>
    <w:rPr>
      <w:rFonts w:ascii="Times New Roman" w:hAnsi="Times New Roman" w:cs="宋体"/>
      <w:kern w:val="0"/>
      <w:sz w:val="28"/>
      <w:szCs w:val="20"/>
      <w:lang w:val="zh-CN"/>
    </w:rPr>
  </w:style>
  <w:style w:type="paragraph" w:customStyle="1" w:styleId="872">
    <w:name w:val="样式 标题 2Chapter Title节标题 1.1 + (符号) 宋体 小四 加粗 段前: 1.55 磅 段后:..."/>
    <w:basedOn w:val="4"/>
    <w:autoRedefine/>
    <w:qFormat/>
    <w:uiPriority w:val="0"/>
    <w:pPr>
      <w:keepNext w:val="0"/>
      <w:keepLines w:val="0"/>
      <w:numPr>
        <w:ilvl w:val="0"/>
        <w:numId w:val="9"/>
      </w:numPr>
      <w:tabs>
        <w:tab w:val="clear" w:pos="420"/>
      </w:tabs>
      <w:adjustRightInd w:val="0"/>
      <w:spacing w:before="30" w:after="30" w:line="360" w:lineRule="auto"/>
      <w:ind w:left="0" w:firstLine="0"/>
      <w:jc w:val="left"/>
    </w:pPr>
    <w:rPr>
      <w:rFonts w:ascii="宋体" w:hAnsi="宋体" w:cs="宋体"/>
      <w:color w:val="000000"/>
      <w:sz w:val="28"/>
      <w:szCs w:val="20"/>
    </w:rPr>
  </w:style>
  <w:style w:type="paragraph" w:customStyle="1" w:styleId="873">
    <w:name w:val="Char Char Char1 Char Char Char Char"/>
    <w:basedOn w:val="1"/>
    <w:autoRedefine/>
    <w:qFormat/>
    <w:uiPriority w:val="0"/>
    <w:rPr>
      <w:rFonts w:ascii="Tahoma" w:hAnsi="Tahoma"/>
      <w:sz w:val="24"/>
      <w:szCs w:val="20"/>
    </w:rPr>
  </w:style>
  <w:style w:type="paragraph" w:customStyle="1" w:styleId="874">
    <w:name w:val="表格 32"/>
    <w:basedOn w:val="1"/>
    <w:autoRedefine/>
    <w:qFormat/>
    <w:uiPriority w:val="0"/>
    <w:pPr>
      <w:autoSpaceDE w:val="0"/>
      <w:autoSpaceDN w:val="0"/>
      <w:adjustRightInd w:val="0"/>
      <w:jc w:val="center"/>
      <w:textAlignment w:val="baseline"/>
    </w:pPr>
    <w:rPr>
      <w:rFonts w:ascii="Arial" w:hAnsi="Arial" w:eastAsia="仿宋_GB2312"/>
      <w:kern w:val="0"/>
      <w:sz w:val="24"/>
      <w:szCs w:val="20"/>
    </w:rPr>
  </w:style>
  <w:style w:type="paragraph" w:customStyle="1" w:styleId="875">
    <w:name w:val="xl24"/>
    <w:basedOn w:val="1"/>
    <w:autoRedefine/>
    <w:qFormat/>
    <w:uiPriority w:val="0"/>
    <w:pPr>
      <w:widowControl/>
      <w:spacing w:before="100" w:beforeAutospacing="1" w:after="100" w:afterAutospacing="1"/>
      <w:jc w:val="center"/>
      <w:textAlignment w:val="bottom"/>
    </w:pPr>
    <w:rPr>
      <w:rFonts w:ascii="Arial Unicode MS" w:hAnsi="Arial Unicode MS" w:eastAsia="Arial Unicode MS"/>
      <w:kern w:val="0"/>
      <w:sz w:val="24"/>
      <w:szCs w:val="20"/>
    </w:rPr>
  </w:style>
  <w:style w:type="paragraph" w:customStyle="1" w:styleId="876">
    <w:name w:val="xl17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877">
    <w:name w:val="LNG－标题1"/>
    <w:basedOn w:val="1"/>
    <w:autoRedefine/>
    <w:qFormat/>
    <w:uiPriority w:val="0"/>
    <w:pPr>
      <w:spacing w:before="50" w:beforeLines="50" w:after="50" w:afterLines="50" w:line="360" w:lineRule="auto"/>
      <w:textAlignment w:val="center"/>
    </w:pPr>
    <w:rPr>
      <w:b/>
      <w:kern w:val="0"/>
      <w:sz w:val="32"/>
      <w:szCs w:val="32"/>
    </w:rPr>
  </w:style>
  <w:style w:type="paragraph" w:customStyle="1" w:styleId="878">
    <w:name w:val="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79">
    <w:name w:val="Char Char Char Char"/>
    <w:basedOn w:val="1"/>
    <w:autoRedefine/>
    <w:qFormat/>
    <w:uiPriority w:val="0"/>
    <w:pPr>
      <w:widowControl/>
      <w:adjustRightInd w:val="0"/>
      <w:spacing w:after="160" w:line="240" w:lineRule="exact"/>
      <w:jc w:val="left"/>
      <w:textAlignment w:val="baseline"/>
    </w:pPr>
    <w:rPr>
      <w:rFonts w:ascii="Arial" w:hAnsi="Arial" w:eastAsia="Times New Roman" w:cs="Verdana"/>
      <w:b/>
      <w:kern w:val="0"/>
      <w:sz w:val="24"/>
      <w:szCs w:val="24"/>
      <w:lang w:eastAsia="en-US"/>
    </w:rPr>
  </w:style>
  <w:style w:type="paragraph" w:customStyle="1" w:styleId="880">
    <w:name w:val="Char Char Char Char Char Char 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81">
    <w:name w:val="正文02"/>
    <w:basedOn w:val="1"/>
    <w:autoRedefine/>
    <w:qFormat/>
    <w:uiPriority w:val="0"/>
    <w:pPr>
      <w:spacing w:before="400" w:line="460" w:lineRule="exact"/>
      <w:ind w:firstLine="200" w:firstLineChars="200"/>
    </w:pPr>
    <w:rPr>
      <w:rFonts w:ascii="Arial" w:hAnsi="Arial"/>
      <w:sz w:val="24"/>
      <w:szCs w:val="24"/>
    </w:rPr>
  </w:style>
  <w:style w:type="paragraph" w:customStyle="1" w:styleId="882">
    <w:name w:val="科研究报告标题2"/>
    <w:basedOn w:val="1"/>
    <w:autoRedefine/>
    <w:qFormat/>
    <w:uiPriority w:val="0"/>
    <w:pPr>
      <w:numPr>
        <w:ilvl w:val="0"/>
        <w:numId w:val="10"/>
      </w:numPr>
      <w:adjustRightInd w:val="0"/>
      <w:snapToGrid w:val="0"/>
      <w:spacing w:before="240" w:after="60" w:line="480" w:lineRule="exact"/>
      <w:ind w:right="100" w:rightChars="100"/>
      <w:jc w:val="left"/>
      <w:outlineLvl w:val="0"/>
    </w:pPr>
    <w:rPr>
      <w:rFonts w:ascii="Arial" w:hAnsi="Arial" w:cs="Arial"/>
      <w:sz w:val="24"/>
      <w:szCs w:val="32"/>
    </w:rPr>
  </w:style>
  <w:style w:type="paragraph" w:customStyle="1" w:styleId="883">
    <w:name w:val="缩絖"/>
    <w:basedOn w:val="34"/>
    <w:autoRedefine/>
    <w:qFormat/>
    <w:uiPriority w:val="0"/>
    <w:pPr>
      <w:widowControl w:val="0"/>
      <w:adjustRightInd w:val="0"/>
      <w:snapToGrid/>
      <w:spacing w:before="0" w:after="120" w:line="312" w:lineRule="atLeast"/>
      <w:ind w:right="0" w:firstLine="420"/>
      <w:textAlignment w:val="baseline"/>
    </w:pPr>
    <w:rPr>
      <w:rFonts w:ascii="黑体" w:eastAsia="黑体"/>
      <w:b/>
      <w:sz w:val="24"/>
    </w:rPr>
  </w:style>
  <w:style w:type="paragraph" w:customStyle="1" w:styleId="884">
    <w:name w:val="Char Char Char Char Char Char1 Char Char Char Char"/>
    <w:basedOn w:val="1"/>
    <w:autoRedefine/>
    <w:qFormat/>
    <w:uiPriority w:val="0"/>
    <w:rPr>
      <w:rFonts w:ascii="Arial" w:hAnsi="Arial"/>
      <w:sz w:val="24"/>
      <w:szCs w:val="24"/>
    </w:rPr>
  </w:style>
  <w:style w:type="paragraph" w:customStyle="1" w:styleId="885">
    <w:name w:val="样式4"/>
    <w:basedOn w:val="21"/>
    <w:autoRedefine/>
    <w:qFormat/>
    <w:uiPriority w:val="0"/>
    <w:pPr>
      <w:widowControl w:val="0"/>
      <w:spacing w:line="360" w:lineRule="auto"/>
      <w:ind w:firstLine="480" w:firstLineChars="200"/>
      <w:jc w:val="both"/>
    </w:pPr>
    <w:rPr>
      <w:rFonts w:ascii="Arial" w:hAnsi="Arial" w:cs="Arial"/>
      <w:sz w:val="24"/>
      <w:szCs w:val="24"/>
    </w:rPr>
  </w:style>
  <w:style w:type="paragraph" w:customStyle="1" w:styleId="886">
    <w:name w:val="1表格"/>
    <w:basedOn w:val="1"/>
    <w:autoRedefine/>
    <w:qFormat/>
    <w:uiPriority w:val="0"/>
    <w:pPr>
      <w:snapToGrid w:val="0"/>
      <w:jc w:val="center"/>
      <w:outlineLvl w:val="4"/>
    </w:pPr>
    <w:rPr>
      <w:rFonts w:ascii="Arial" w:hAnsi="Arial"/>
      <w:spacing w:val="4"/>
      <w:szCs w:val="24"/>
    </w:rPr>
  </w:style>
  <w:style w:type="paragraph" w:customStyle="1" w:styleId="887">
    <w:name w:val="2级标题"/>
    <w:basedOn w:val="1"/>
    <w:autoRedefine/>
    <w:qFormat/>
    <w:uiPriority w:val="0"/>
    <w:pPr>
      <w:spacing w:before="60" w:line="460" w:lineRule="exact"/>
      <w:outlineLvl w:val="1"/>
    </w:pPr>
    <w:rPr>
      <w:rFonts w:ascii="Arial" w:hAnsi="Arial"/>
      <w:b/>
      <w:sz w:val="28"/>
      <w:szCs w:val="24"/>
    </w:rPr>
  </w:style>
  <w:style w:type="paragraph" w:customStyle="1" w:styleId="888">
    <w:name w:val="三级无标题条"/>
    <w:basedOn w:val="1"/>
    <w:autoRedefine/>
    <w:qFormat/>
    <w:uiPriority w:val="0"/>
    <w:pPr>
      <w:numPr>
        <w:ilvl w:val="4"/>
        <w:numId w:val="11"/>
      </w:numPr>
    </w:pPr>
    <w:rPr>
      <w:szCs w:val="24"/>
    </w:rPr>
  </w:style>
  <w:style w:type="paragraph" w:customStyle="1" w:styleId="889">
    <w:name w:val="Char Char1 Char Char Char Char Char Char Char Char Char Char Char 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890">
    <w:name w:val="Body Text First Indent2"/>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891">
    <w:name w:val="样式 首行缩进:  0 字符"/>
    <w:basedOn w:val="1"/>
    <w:autoRedefine/>
    <w:qFormat/>
    <w:uiPriority w:val="0"/>
    <w:pPr>
      <w:widowControl/>
      <w:ind w:firstLine="502" w:firstLineChars="200"/>
    </w:pPr>
    <w:rPr>
      <w:snapToGrid w:val="0"/>
      <w:kern w:val="0"/>
      <w:sz w:val="24"/>
      <w:szCs w:val="20"/>
    </w:rPr>
  </w:style>
  <w:style w:type="paragraph" w:customStyle="1" w:styleId="892">
    <w:name w:val="参考文献正文"/>
    <w:basedOn w:val="1"/>
    <w:autoRedefine/>
    <w:qFormat/>
    <w:uiPriority w:val="0"/>
    <w:pPr>
      <w:spacing w:line="360" w:lineRule="auto"/>
      <w:ind w:left="420" w:hanging="420" w:hangingChars="175"/>
      <w:jc w:val="left"/>
    </w:pPr>
    <w:rPr>
      <w:rFonts w:ascii="宋体" w:hAnsi="宋体"/>
      <w:sz w:val="24"/>
      <w:szCs w:val="24"/>
      <w:lang w:bidi="he-IL"/>
    </w:rPr>
  </w:style>
  <w:style w:type="paragraph" w:customStyle="1" w:styleId="893">
    <w:name w:val="xl82"/>
    <w:basedOn w:val="1"/>
    <w:autoRedefine/>
    <w:qFormat/>
    <w:uiPriority w:val="0"/>
    <w:pPr>
      <w:widowControl/>
      <w:pBdr>
        <w:bottom w:val="single" w:color="auto" w:sz="4" w:space="0"/>
        <w:right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894">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95">
    <w:name w:val="xl4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896">
    <w:name w:val="默认段落字体 Para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97">
    <w:name w:val="环评样式"/>
    <w:basedOn w:val="3"/>
    <w:next w:val="3"/>
    <w:autoRedefine/>
    <w:qFormat/>
    <w:uiPriority w:val="0"/>
    <w:pPr>
      <w:keepNext/>
      <w:tabs>
        <w:tab w:val="left" w:pos="0"/>
        <w:tab w:val="left" w:pos="896"/>
        <w:tab w:val="clear" w:pos="960"/>
      </w:tabs>
      <w:spacing w:before="120" w:after="120" w:line="0" w:lineRule="atLeast"/>
      <w:ind w:left="896" w:hanging="420"/>
      <w:jc w:val="both"/>
      <w:outlineLvl w:val="2"/>
    </w:pPr>
    <w:rPr>
      <w:rFonts w:eastAsia="黑体"/>
      <w:b w:val="0"/>
      <w:bCs w:val="0"/>
      <w:sz w:val="36"/>
      <w:szCs w:val="20"/>
      <w:lang w:val="zh-CN"/>
    </w:rPr>
  </w:style>
  <w:style w:type="paragraph" w:customStyle="1" w:styleId="898">
    <w:name w:val="正文中对齐"/>
    <w:basedOn w:val="1"/>
    <w:autoRedefine/>
    <w:qFormat/>
    <w:uiPriority w:val="0"/>
    <w:pPr>
      <w:snapToGrid w:val="0"/>
      <w:spacing w:before="60" w:after="60" w:line="60" w:lineRule="atLeast"/>
      <w:jc w:val="center"/>
    </w:pPr>
    <w:rPr>
      <w:sz w:val="24"/>
    </w:rPr>
  </w:style>
  <w:style w:type="paragraph" w:customStyle="1" w:styleId="899">
    <w:name w:val="xl10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900">
    <w:name w:val="目录1"/>
    <w:basedOn w:val="59"/>
    <w:autoRedefine/>
    <w:qFormat/>
    <w:uiPriority w:val="0"/>
    <w:pPr>
      <w:widowControl/>
      <w:tabs>
        <w:tab w:val="right" w:leader="dot" w:pos="8268"/>
      </w:tabs>
      <w:overflowPunct w:val="0"/>
      <w:autoSpaceDE w:val="0"/>
      <w:autoSpaceDN w:val="0"/>
      <w:adjustRightInd w:val="0"/>
      <w:spacing w:before="60" w:after="240" w:line="360" w:lineRule="auto"/>
      <w:ind w:firstLine="608" w:firstLineChars="200"/>
      <w:jc w:val="left"/>
      <w:textAlignment w:val="bottom"/>
    </w:pPr>
    <w:rPr>
      <w:rFonts w:eastAsia="黑体"/>
      <w:bCs/>
      <w:caps/>
      <w:spacing w:val="24"/>
      <w:kern w:val="0"/>
      <w:sz w:val="32"/>
      <w:szCs w:val="24"/>
    </w:rPr>
  </w:style>
  <w:style w:type="paragraph" w:customStyle="1" w:styleId="901">
    <w:name w:val="一级标题1"/>
    <w:basedOn w:val="3"/>
    <w:autoRedefine/>
    <w:qFormat/>
    <w:uiPriority w:val="0"/>
    <w:pPr>
      <w:keepNext/>
      <w:tabs>
        <w:tab w:val="left" w:pos="0"/>
        <w:tab w:val="clear" w:pos="960"/>
      </w:tabs>
      <w:adjustRightInd w:val="0"/>
      <w:snapToGrid w:val="0"/>
      <w:spacing w:before="60" w:line="460" w:lineRule="exact"/>
      <w:jc w:val="left"/>
    </w:pPr>
    <w:rPr>
      <w:rFonts w:hAnsi="宋体"/>
      <w:bCs w:val="0"/>
      <w:sz w:val="32"/>
      <w:lang w:val="zh-CN"/>
    </w:rPr>
  </w:style>
  <w:style w:type="paragraph" w:customStyle="1" w:styleId="902">
    <w:name w:val="wtext"/>
    <w:basedOn w:val="1"/>
    <w:autoRedefine/>
    <w:qFormat/>
    <w:uiPriority w:val="0"/>
    <w:pPr>
      <w:widowControl/>
      <w:spacing w:before="100" w:beforeAutospacing="1" w:after="100" w:afterAutospacing="1"/>
      <w:ind w:firstLine="480"/>
      <w:jc w:val="left"/>
    </w:pPr>
    <w:rPr>
      <w:rFonts w:ascii="Arial" w:hAnsi="Arial"/>
      <w:color w:val="000000"/>
      <w:kern w:val="0"/>
      <w:sz w:val="22"/>
      <w:szCs w:val="22"/>
    </w:rPr>
  </w:style>
  <w:style w:type="paragraph" w:customStyle="1" w:styleId="903">
    <w:name w:val="item1.1.1"/>
    <w:basedOn w:val="1"/>
    <w:autoRedefine/>
    <w:qFormat/>
    <w:uiPriority w:val="0"/>
    <w:pPr>
      <w:spacing w:before="100" w:after="100"/>
      <w:textAlignment w:val="top"/>
    </w:pPr>
    <w:rPr>
      <w:sz w:val="24"/>
      <w:szCs w:val="24"/>
    </w:rPr>
  </w:style>
  <w:style w:type="paragraph" w:customStyle="1" w:styleId="904">
    <w:name w:val="Char Char2"/>
    <w:basedOn w:val="1"/>
    <w:autoRedefine/>
    <w:qFormat/>
    <w:uiPriority w:val="0"/>
    <w:rPr>
      <w:szCs w:val="24"/>
    </w:rPr>
  </w:style>
  <w:style w:type="paragraph" w:customStyle="1" w:styleId="905">
    <w:name w:val="xl81"/>
    <w:basedOn w:val="1"/>
    <w:autoRedefine/>
    <w:qFormat/>
    <w:uiPriority w:val="0"/>
    <w:pPr>
      <w:widowControl/>
      <w:pBdr>
        <w:bottom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906">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907">
    <w:name w:val="新表格"/>
    <w:basedOn w:val="1"/>
    <w:autoRedefine/>
    <w:qFormat/>
    <w:uiPriority w:val="0"/>
    <w:pPr>
      <w:ind w:left="420"/>
      <w:jc w:val="center"/>
    </w:pPr>
    <w:rPr>
      <w:b/>
      <w:bCs/>
      <w:sz w:val="24"/>
      <w:szCs w:val="24"/>
    </w:rPr>
  </w:style>
  <w:style w:type="paragraph" w:customStyle="1" w:styleId="908">
    <w:name w:val="Char Char Char Char Char Char Char Char Char Char3"/>
    <w:basedOn w:val="1"/>
    <w:autoRedefine/>
    <w:qFormat/>
    <w:uiPriority w:val="0"/>
    <w:pPr>
      <w:spacing w:line="360" w:lineRule="auto"/>
      <w:ind w:firstLine="200" w:firstLineChars="200"/>
    </w:pPr>
    <w:rPr>
      <w:rFonts w:ascii="宋体" w:hAnsi="宋体" w:cs="宋体"/>
      <w:sz w:val="24"/>
      <w:szCs w:val="24"/>
    </w:rPr>
  </w:style>
  <w:style w:type="paragraph" w:customStyle="1" w:styleId="909">
    <w:name w:val="基准页脚样式"/>
    <w:basedOn w:val="1"/>
    <w:autoRedefine/>
    <w:qFormat/>
    <w:uiPriority w:val="0"/>
    <w:pPr>
      <w:tabs>
        <w:tab w:val="left" w:pos="187"/>
      </w:tabs>
      <w:spacing w:line="220" w:lineRule="exact"/>
      <w:ind w:left="187" w:hanging="187"/>
    </w:pPr>
    <w:rPr>
      <w:sz w:val="18"/>
      <w:szCs w:val="20"/>
      <w:lang w:bidi="he-IL"/>
    </w:rPr>
  </w:style>
  <w:style w:type="paragraph" w:customStyle="1" w:styleId="910">
    <w:name w:val="文4"/>
    <w:basedOn w:val="1"/>
    <w:autoRedefine/>
    <w:qFormat/>
    <w:uiPriority w:val="0"/>
    <w:pPr>
      <w:adjustRightInd w:val="0"/>
      <w:spacing w:line="500" w:lineRule="atLeast"/>
      <w:textAlignment w:val="baseline"/>
    </w:pPr>
    <w:rPr>
      <w:kern w:val="0"/>
      <w:sz w:val="28"/>
      <w:szCs w:val="20"/>
    </w:rPr>
  </w:style>
  <w:style w:type="paragraph" w:customStyle="1" w:styleId="911">
    <w:name w:val="xl3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912">
    <w:name w:val="xl187"/>
    <w:basedOn w:val="1"/>
    <w:autoRedefine/>
    <w:qFormat/>
    <w:uiPriority w:val="0"/>
    <w:pPr>
      <w:widowControl/>
      <w:spacing w:before="100" w:beforeAutospacing="1" w:after="100" w:afterAutospacing="1"/>
      <w:jc w:val="left"/>
    </w:pPr>
    <w:rPr>
      <w:rFonts w:cs="宋体"/>
      <w:kern w:val="0"/>
      <w:sz w:val="24"/>
      <w:szCs w:val="24"/>
    </w:rPr>
  </w:style>
  <w:style w:type="paragraph" w:customStyle="1" w:styleId="913">
    <w:name w:val="副题目-封页"/>
    <w:basedOn w:val="1"/>
    <w:next w:val="34"/>
    <w:autoRedefine/>
    <w:qFormat/>
    <w:uiPriority w:val="0"/>
    <w:pPr>
      <w:keepNext/>
      <w:spacing w:after="560"/>
      <w:ind w:left="1800" w:right="1800"/>
      <w:jc w:val="center"/>
    </w:pPr>
    <w:rPr>
      <w:szCs w:val="20"/>
      <w:lang w:bidi="he-IL"/>
    </w:rPr>
  </w:style>
  <w:style w:type="paragraph" w:customStyle="1" w:styleId="914">
    <w:name w:val="一级标题"/>
    <w:basedOn w:val="1"/>
    <w:autoRedefine/>
    <w:qFormat/>
    <w:uiPriority w:val="0"/>
    <w:pPr>
      <w:spacing w:before="60" w:line="460" w:lineRule="exact"/>
      <w:outlineLvl w:val="0"/>
    </w:pPr>
    <w:rPr>
      <w:rFonts w:ascii="Arial" w:hAnsi="Arial"/>
      <w:b/>
      <w:snapToGrid w:val="0"/>
      <w:color w:val="000000"/>
      <w:kern w:val="0"/>
      <w:sz w:val="32"/>
      <w:szCs w:val="24"/>
    </w:rPr>
  </w:style>
  <w:style w:type="paragraph" w:customStyle="1" w:styleId="915">
    <w:name w:val="单位"/>
    <w:basedOn w:val="1"/>
    <w:autoRedefine/>
    <w:qFormat/>
    <w:uiPriority w:val="0"/>
    <w:pPr>
      <w:spacing w:line="200" w:lineRule="atLeast"/>
      <w:jc w:val="center"/>
    </w:pPr>
    <w:rPr>
      <w:rFonts w:eastAsia="华文宋体"/>
      <w:szCs w:val="24"/>
    </w:rPr>
  </w:style>
  <w:style w:type="paragraph" w:customStyle="1" w:styleId="916">
    <w:name w:val="正文："/>
    <w:basedOn w:val="1"/>
    <w:autoRedefine/>
    <w:qFormat/>
    <w:uiPriority w:val="0"/>
    <w:rPr>
      <w:szCs w:val="24"/>
    </w:rPr>
  </w:style>
  <w:style w:type="paragraph" w:customStyle="1" w:styleId="917">
    <w:name w:val="参考文献"/>
    <w:basedOn w:val="1"/>
    <w:autoRedefine/>
    <w:qFormat/>
    <w:uiPriority w:val="0"/>
    <w:pPr>
      <w:wordWrap w:val="0"/>
      <w:overflowPunct w:val="0"/>
      <w:autoSpaceDE w:val="0"/>
      <w:autoSpaceDN w:val="0"/>
      <w:adjustRightInd w:val="0"/>
      <w:spacing w:line="360" w:lineRule="auto"/>
      <w:ind w:left="482" w:hanging="482"/>
      <w:textAlignment w:val="baseline"/>
    </w:pPr>
    <w:rPr>
      <w:rFonts w:eastAsia="黑体"/>
      <w:kern w:val="0"/>
      <w:sz w:val="28"/>
      <w:szCs w:val="20"/>
    </w:rPr>
  </w:style>
  <w:style w:type="paragraph" w:customStyle="1" w:styleId="918">
    <w:name w:val="Char Char Char Char Char Char Char Char Char Char Char Char Char Char1"/>
    <w:basedOn w:val="1"/>
    <w:autoRedefine/>
    <w:qFormat/>
    <w:uiPriority w:val="0"/>
    <w:rPr>
      <w:sz w:val="24"/>
      <w:szCs w:val="24"/>
    </w:rPr>
  </w:style>
  <w:style w:type="paragraph" w:customStyle="1" w:styleId="919">
    <w:name w:val="样式 标题 2 + (西文) 宋体 (中文) 宋体"/>
    <w:basedOn w:val="4"/>
    <w:autoRedefine/>
    <w:qFormat/>
    <w:uiPriority w:val="0"/>
    <w:pPr>
      <w:tabs>
        <w:tab w:val="left" w:pos="567"/>
      </w:tabs>
      <w:adjustRightInd w:val="0"/>
      <w:spacing w:line="416" w:lineRule="atLeast"/>
      <w:ind w:left="567" w:hanging="567"/>
      <w:textAlignment w:val="baseline"/>
    </w:pPr>
    <w:rPr>
      <w:rFonts w:ascii="宋体" w:hAnsi="宋体"/>
      <w:kern w:val="0"/>
      <w:sz w:val="30"/>
    </w:rPr>
  </w:style>
  <w:style w:type="paragraph" w:customStyle="1" w:styleId="920">
    <w:name w:val="样式 标题 4表格1 + 两端对齐 段前: 0.5 行 段后: 0.5 行"/>
    <w:basedOn w:val="6"/>
    <w:autoRedefine/>
    <w:qFormat/>
    <w:uiPriority w:val="0"/>
    <w:pPr>
      <w:tabs>
        <w:tab w:val="left" w:pos="420"/>
        <w:tab w:val="left" w:pos="2129"/>
      </w:tabs>
      <w:adjustRightInd w:val="0"/>
      <w:snapToGrid w:val="0"/>
      <w:spacing w:before="0" w:after="0" w:line="360" w:lineRule="auto"/>
      <w:ind w:left="561" w:hanging="561"/>
      <w:jc w:val="center"/>
    </w:pPr>
    <w:rPr>
      <w:rFonts w:ascii="Calibri" w:hAnsi="Calibri" w:eastAsia="宋体" w:cs="宋体"/>
      <w:b w:val="0"/>
      <w:bCs w:val="0"/>
      <w:kern w:val="0"/>
      <w:sz w:val="24"/>
      <w:szCs w:val="20"/>
      <w:lang w:val="en-US"/>
    </w:rPr>
  </w:style>
  <w:style w:type="paragraph" w:customStyle="1" w:styleId="921">
    <w:name w:val="表格题注"/>
    <w:basedOn w:val="1"/>
    <w:autoRedefine/>
    <w:qFormat/>
    <w:uiPriority w:val="0"/>
    <w:pPr>
      <w:jc w:val="center"/>
    </w:pPr>
    <w:rPr>
      <w:szCs w:val="24"/>
    </w:rPr>
  </w:style>
  <w:style w:type="paragraph" w:customStyle="1" w:styleId="922">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23">
    <w:name w:val="xl4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24">
    <w:name w:val="样式 首行缩进:  0.95 厘米 段前: 3 磅 行距: 固定值 23 磅"/>
    <w:basedOn w:val="1"/>
    <w:autoRedefine/>
    <w:qFormat/>
    <w:uiPriority w:val="0"/>
    <w:pPr>
      <w:adjustRightInd w:val="0"/>
      <w:spacing w:line="360" w:lineRule="auto"/>
      <w:ind w:firstLine="539"/>
      <w:textAlignment w:val="baseline"/>
    </w:pPr>
    <w:rPr>
      <w:rFonts w:cs="宋体"/>
      <w:kern w:val="0"/>
      <w:sz w:val="24"/>
      <w:szCs w:val="24"/>
    </w:rPr>
  </w:style>
  <w:style w:type="paragraph" w:customStyle="1" w:styleId="925">
    <w:name w:val="Char Char Char Char Char Char Char Char Char Char11"/>
    <w:basedOn w:val="1"/>
    <w:autoRedefine/>
    <w:qFormat/>
    <w:uiPriority w:val="0"/>
    <w:pPr>
      <w:spacing w:line="360" w:lineRule="auto"/>
    </w:pPr>
    <w:rPr>
      <w:rFonts w:ascii="宋体" w:hAnsi="宋体"/>
      <w:sz w:val="22"/>
      <w:szCs w:val="24"/>
    </w:rPr>
  </w:style>
  <w:style w:type="paragraph" w:customStyle="1" w:styleId="926">
    <w:name w:val="样式 宋体 小四 黑色 首行缩进:  2字符 行距: 1.5 倍行距1"/>
    <w:basedOn w:val="1"/>
    <w:autoRedefine/>
    <w:qFormat/>
    <w:uiPriority w:val="0"/>
    <w:pPr>
      <w:autoSpaceDE w:val="0"/>
      <w:autoSpaceDN w:val="0"/>
      <w:adjustRightInd w:val="0"/>
      <w:snapToGrid w:val="0"/>
      <w:spacing w:line="360" w:lineRule="auto"/>
      <w:ind w:firstLine="480" w:firstLineChars="200"/>
    </w:pPr>
    <w:rPr>
      <w:rFonts w:ascii="宋体" w:hAnsi="宋体"/>
      <w:color w:val="000000"/>
      <w:sz w:val="24"/>
      <w:szCs w:val="20"/>
    </w:rPr>
  </w:style>
  <w:style w:type="paragraph" w:customStyle="1" w:styleId="927">
    <w:name w:val="页面标题3"/>
    <w:basedOn w:val="928"/>
    <w:autoRedefine/>
    <w:qFormat/>
    <w:uiPriority w:val="0"/>
    <w:pPr>
      <w:ind w:left="200" w:leftChars="200"/>
    </w:pPr>
    <w:rPr>
      <w:sz w:val="32"/>
    </w:rPr>
  </w:style>
  <w:style w:type="paragraph" w:customStyle="1" w:styleId="928">
    <w:name w:val="页面标题2"/>
    <w:basedOn w:val="1"/>
    <w:autoRedefine/>
    <w:qFormat/>
    <w:uiPriority w:val="0"/>
    <w:pPr>
      <w:overflowPunct w:val="0"/>
      <w:topLinePunct/>
      <w:adjustRightInd w:val="0"/>
      <w:spacing w:line="360" w:lineRule="auto"/>
      <w:ind w:firstLine="480" w:firstLineChars="200"/>
      <w:jc w:val="center"/>
      <w:textAlignment w:val="baseline"/>
    </w:pPr>
    <w:rPr>
      <w:rFonts w:ascii="黑体" w:hAnsi="宋体" w:eastAsia="黑体"/>
      <w:b/>
      <w:kern w:val="24"/>
      <w:sz w:val="44"/>
      <w:szCs w:val="20"/>
    </w:rPr>
  </w:style>
  <w:style w:type="paragraph" w:customStyle="1" w:styleId="929">
    <w:name w:val="科研究报告标题2 + 加粗 右侧:  1 字符"/>
    <w:basedOn w:val="882"/>
    <w:autoRedefine/>
    <w:qFormat/>
    <w:uiPriority w:val="0"/>
    <w:pPr>
      <w:numPr>
        <w:numId w:val="0"/>
      </w:numPr>
      <w:ind w:right="210"/>
    </w:pPr>
    <w:rPr>
      <w:rFonts w:cs="宋体"/>
      <w:b/>
      <w:bCs/>
      <w:szCs w:val="20"/>
    </w:rPr>
  </w:style>
  <w:style w:type="paragraph" w:customStyle="1" w:styleId="930">
    <w:name w:val="Char Char Char Char Char Char Char Char Char Char Char Char Char Char Char Char1"/>
    <w:basedOn w:val="1"/>
    <w:next w:val="1"/>
    <w:autoRedefine/>
    <w:qFormat/>
    <w:uiPriority w:val="0"/>
    <w:rPr>
      <w:szCs w:val="24"/>
    </w:rPr>
  </w:style>
  <w:style w:type="paragraph" w:customStyle="1" w:styleId="931">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2">
    <w:name w:val="样式 1.1 + 左侧:  1 字符"/>
    <w:basedOn w:val="1"/>
    <w:autoRedefine/>
    <w:qFormat/>
    <w:uiPriority w:val="0"/>
    <w:pPr>
      <w:keepNext/>
      <w:keepLines/>
      <w:spacing w:before="260" w:after="260" w:line="500" w:lineRule="exact"/>
      <w:ind w:left="210" w:leftChars="100"/>
      <w:outlineLvl w:val="1"/>
    </w:pPr>
    <w:rPr>
      <w:rFonts w:ascii="宋体" w:hAnsi="宋体" w:cs="宋体"/>
      <w:b/>
      <w:bCs/>
      <w:sz w:val="28"/>
      <w:szCs w:val="20"/>
    </w:rPr>
  </w:style>
  <w:style w:type="paragraph" w:customStyle="1" w:styleId="933">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4">
    <w:name w:val="样式 样式 样式 标题 2 + 首行缩进:  0 字符 + (西文) Times New Roman + 首行缩进:  1 字符"/>
    <w:basedOn w:val="402"/>
    <w:autoRedefine/>
    <w:qFormat/>
    <w:uiPriority w:val="0"/>
    <w:pPr>
      <w:ind w:firstLine="0" w:firstLineChars="0"/>
    </w:pPr>
    <w:rPr>
      <w:rFonts w:cs="宋体"/>
      <w:lang w:val="zh-CN"/>
    </w:rPr>
  </w:style>
  <w:style w:type="paragraph" w:customStyle="1" w:styleId="935">
    <w:name w:val="样式 列表 + 左侧:  0 厘米 悬挂缩进: 2 字符"/>
    <w:basedOn w:val="66"/>
    <w:autoRedefine/>
    <w:qFormat/>
    <w:uiPriority w:val="0"/>
    <w:pPr>
      <w:autoSpaceDE w:val="0"/>
      <w:autoSpaceDN w:val="0"/>
      <w:snapToGrid w:val="0"/>
      <w:spacing w:line="440" w:lineRule="atLeast"/>
    </w:pPr>
    <w:rPr>
      <w:rFonts w:ascii="Times New Roman" w:hAnsi="Times New Roman" w:eastAsia="宋体"/>
      <w:kern w:val="0"/>
      <w:sz w:val="21"/>
      <w:szCs w:val="24"/>
    </w:rPr>
  </w:style>
  <w:style w:type="paragraph" w:customStyle="1" w:styleId="936">
    <w:name w:val="Char Char Char2 Char Char Char Char Char Char Char Char Char Char Char1"/>
    <w:basedOn w:val="1"/>
    <w:autoRedefine/>
    <w:qFormat/>
    <w:uiPriority w:val="0"/>
    <w:pPr>
      <w:spacing w:before="62" w:beforeLines="20" w:line="440" w:lineRule="atLeast"/>
      <w:ind w:firstLine="200" w:firstLineChars="200"/>
    </w:pPr>
    <w:rPr>
      <w:sz w:val="24"/>
      <w:szCs w:val="24"/>
    </w:rPr>
  </w:style>
  <w:style w:type="paragraph" w:customStyle="1" w:styleId="937">
    <w:name w:val="Body Text Indent 31"/>
    <w:basedOn w:val="1"/>
    <w:autoRedefine/>
    <w:qFormat/>
    <w:uiPriority w:val="0"/>
    <w:pPr>
      <w:overflowPunct w:val="0"/>
      <w:autoSpaceDE w:val="0"/>
      <w:autoSpaceDN w:val="0"/>
      <w:adjustRightInd w:val="0"/>
      <w:ind w:firstLine="720"/>
      <w:textAlignment w:val="baseline"/>
    </w:pPr>
    <w:rPr>
      <w:rFonts w:ascii="宋体"/>
      <w:sz w:val="28"/>
      <w:szCs w:val="20"/>
    </w:rPr>
  </w:style>
  <w:style w:type="paragraph" w:customStyle="1" w:styleId="938">
    <w:name w:val="样式 Arial 小四 行距: 固定值 22 磅 首行缩进:  2 字符"/>
    <w:basedOn w:val="1"/>
    <w:autoRedefine/>
    <w:qFormat/>
    <w:uiPriority w:val="0"/>
    <w:pPr>
      <w:widowControl/>
      <w:spacing w:line="440" w:lineRule="exact"/>
      <w:ind w:firstLine="480" w:firstLineChars="200"/>
    </w:pPr>
    <w:rPr>
      <w:rFonts w:ascii="Arial" w:hAnsi="Arial" w:cs="宋体"/>
      <w:kern w:val="0"/>
      <w:sz w:val="24"/>
      <w:szCs w:val="22"/>
    </w:rPr>
  </w:style>
  <w:style w:type="paragraph" w:customStyle="1" w:styleId="939">
    <w:name w:val="Char Char Char Char Char Char Char Char Char Char1"/>
    <w:basedOn w:val="1"/>
    <w:autoRedefine/>
    <w:qFormat/>
    <w:uiPriority w:val="0"/>
    <w:pPr>
      <w:spacing w:line="360" w:lineRule="auto"/>
    </w:pPr>
    <w:rPr>
      <w:rFonts w:ascii="宋体" w:hAnsi="宋体"/>
      <w:sz w:val="22"/>
      <w:szCs w:val="24"/>
    </w:rPr>
  </w:style>
  <w:style w:type="paragraph" w:customStyle="1" w:styleId="940">
    <w:name w:val="样式 正文1 + 段前: 0.1 行"/>
    <w:basedOn w:val="1"/>
    <w:autoRedefine/>
    <w:qFormat/>
    <w:uiPriority w:val="0"/>
    <w:pPr>
      <w:snapToGrid w:val="0"/>
      <w:spacing w:beforeLines="10" w:line="440" w:lineRule="atLeast"/>
      <w:ind w:firstLine="567"/>
    </w:pPr>
    <w:rPr>
      <w:sz w:val="24"/>
      <w:szCs w:val="20"/>
    </w:rPr>
  </w:style>
  <w:style w:type="paragraph" w:customStyle="1" w:styleId="941">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color w:val="FF0000"/>
      <w:kern w:val="0"/>
      <w:sz w:val="24"/>
      <w:szCs w:val="24"/>
    </w:rPr>
  </w:style>
  <w:style w:type="paragraph" w:customStyle="1" w:styleId="942">
    <w:name w:val="16"/>
    <w:basedOn w:val="1"/>
    <w:next w:val="21"/>
    <w:autoRedefine/>
    <w:qFormat/>
    <w:uiPriority w:val="0"/>
    <w:pPr>
      <w:ind w:firstLine="420" w:firstLineChars="200"/>
    </w:pPr>
    <w:rPr>
      <w:rFonts w:ascii="Arial" w:hAnsi="Arial"/>
      <w:szCs w:val="24"/>
    </w:rPr>
  </w:style>
  <w:style w:type="paragraph" w:customStyle="1" w:styleId="943">
    <w:name w:val="Char Char1 Char Char Char Char Char Char Char Char Char Char Char Char"/>
    <w:basedOn w:val="1"/>
    <w:autoRedefine/>
    <w:qFormat/>
    <w:uiPriority w:val="0"/>
    <w:pPr>
      <w:spacing w:line="360" w:lineRule="auto"/>
      <w:ind w:firstLine="200" w:firstLineChars="200"/>
    </w:pPr>
    <w:rPr>
      <w:rFonts w:cs="宋体"/>
      <w:sz w:val="24"/>
      <w:szCs w:val="24"/>
    </w:rPr>
  </w:style>
  <w:style w:type="paragraph" w:customStyle="1" w:styleId="944">
    <w:name w:val="样式 正文首行缩进 + 首行缩进:  1 字符"/>
    <w:basedOn w:val="86"/>
    <w:autoRedefine/>
    <w:qFormat/>
    <w:uiPriority w:val="0"/>
    <w:pPr>
      <w:spacing w:after="0" w:line="360" w:lineRule="auto"/>
      <w:ind w:firstLine="480" w:firstLineChars="200"/>
    </w:pPr>
    <w:rPr>
      <w:rFonts w:cs="宋体"/>
      <w:bCs/>
    </w:rPr>
  </w:style>
  <w:style w:type="paragraph" w:customStyle="1" w:styleId="945">
    <w:name w:val="font20"/>
    <w:basedOn w:val="1"/>
    <w:autoRedefine/>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946">
    <w:name w:val="样式 标题 2节标题 1.1 + 小三 加粗 段前: 0 磅 段后: 0 磅 行距: 1.5 倍行距"/>
    <w:basedOn w:val="4"/>
    <w:autoRedefine/>
    <w:qFormat/>
    <w:uiPriority w:val="0"/>
    <w:pPr>
      <w:tabs>
        <w:tab w:val="left" w:pos="0"/>
      </w:tabs>
      <w:spacing w:before="0" w:after="0" w:line="360" w:lineRule="auto"/>
      <w:jc w:val="left"/>
    </w:pPr>
    <w:rPr>
      <w:rFonts w:ascii="Times New Roman" w:hAnsi="Times New Roman" w:eastAsia="黑体" w:cs="宋体"/>
      <w:sz w:val="30"/>
      <w:szCs w:val="20"/>
    </w:rPr>
  </w:style>
  <w:style w:type="paragraph" w:customStyle="1" w:styleId="947">
    <w:name w:val="xl428"/>
    <w:basedOn w:val="1"/>
    <w:autoRedefine/>
    <w:qFormat/>
    <w:uiPriority w:val="0"/>
    <w:pPr>
      <w:widowControl/>
      <w:spacing w:before="100" w:beforeAutospacing="1" w:after="100" w:afterAutospacing="1" w:line="360" w:lineRule="auto"/>
      <w:ind w:firstLine="200" w:firstLineChars="200"/>
      <w:jc w:val="center"/>
      <w:textAlignment w:val="center"/>
    </w:pPr>
    <w:rPr>
      <w:rFonts w:hint="eastAsia" w:ascii="宋体" w:hAnsi="宋体"/>
      <w:kern w:val="0"/>
      <w:sz w:val="24"/>
      <w:szCs w:val="24"/>
    </w:rPr>
  </w:style>
  <w:style w:type="paragraph" w:customStyle="1" w:styleId="948">
    <w:name w:val="LNG－正文"/>
    <w:basedOn w:val="1"/>
    <w:autoRedefine/>
    <w:qFormat/>
    <w:uiPriority w:val="0"/>
    <w:pPr>
      <w:spacing w:line="360" w:lineRule="auto"/>
    </w:pPr>
    <w:rPr>
      <w:sz w:val="24"/>
      <w:szCs w:val="24"/>
    </w:rPr>
  </w:style>
  <w:style w:type="paragraph" w:customStyle="1" w:styleId="949">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950">
    <w:name w:val="样式 正文缩进正文（首行缩进两字） + 首行缩进:  2 字符"/>
    <w:basedOn w:val="21"/>
    <w:autoRedefine/>
    <w:qFormat/>
    <w:uiPriority w:val="0"/>
    <w:pPr>
      <w:widowControl w:val="0"/>
      <w:tabs>
        <w:tab w:val="left" w:pos="2835"/>
      </w:tabs>
      <w:spacing w:line="360" w:lineRule="auto"/>
      <w:ind w:firstLine="560" w:firstLineChars="200"/>
      <w:jc w:val="both"/>
    </w:pPr>
    <w:rPr>
      <w:rFonts w:eastAsia="仿宋_GB2312"/>
      <w:bCs/>
      <w:sz w:val="28"/>
      <w:szCs w:val="22"/>
    </w:rPr>
  </w:style>
  <w:style w:type="paragraph" w:customStyle="1" w:styleId="951">
    <w:name w:val="样式 标题 2Chapter Title节标题 1.1 + 首行缩进:  2 字符"/>
    <w:basedOn w:val="4"/>
    <w:autoRedefine/>
    <w:qFormat/>
    <w:uiPriority w:val="0"/>
    <w:pPr>
      <w:keepNext w:val="0"/>
      <w:keepLines w:val="0"/>
      <w:tabs>
        <w:tab w:val="left" w:pos="420"/>
      </w:tabs>
      <w:adjustRightInd w:val="0"/>
      <w:spacing w:before="150" w:beforeLines="150" w:after="150" w:afterLines="150" w:line="360" w:lineRule="auto"/>
      <w:ind w:left="420" w:hanging="420"/>
      <w:jc w:val="left"/>
    </w:pPr>
    <w:rPr>
      <w:rFonts w:ascii="宋体" w:hAnsi="Univers" w:cs="宋体"/>
      <w:bCs w:val="0"/>
      <w:color w:val="000000"/>
      <w:kern w:val="28"/>
      <w:sz w:val="28"/>
      <w:szCs w:val="28"/>
    </w:rPr>
  </w:style>
  <w:style w:type="paragraph" w:customStyle="1" w:styleId="952">
    <w:name w:val="样式 标题 2 + 四号"/>
    <w:basedOn w:val="1"/>
    <w:autoRedefine/>
    <w:qFormat/>
    <w:uiPriority w:val="0"/>
    <w:pPr>
      <w:spacing w:line="360" w:lineRule="auto"/>
    </w:pPr>
    <w:rPr>
      <w:sz w:val="24"/>
      <w:szCs w:val="24"/>
    </w:rPr>
  </w:style>
  <w:style w:type="paragraph" w:customStyle="1" w:styleId="953">
    <w:name w:val="pic-info"/>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954">
    <w:name w:val="样式 左  0 字符"/>
    <w:basedOn w:val="1"/>
    <w:autoRedefine/>
    <w:qFormat/>
    <w:uiPriority w:val="0"/>
    <w:pPr>
      <w:spacing w:line="360" w:lineRule="auto"/>
      <w:ind w:firstLine="225" w:firstLineChars="225"/>
    </w:pPr>
    <w:rPr>
      <w:rFonts w:cs="宋体"/>
      <w:sz w:val="24"/>
      <w:szCs w:val="20"/>
    </w:rPr>
  </w:style>
  <w:style w:type="paragraph" w:customStyle="1" w:styleId="955">
    <w:name w:val="样式 样式 正文1 + 段前: 0.1 行 + 段前: 0.1 行"/>
    <w:basedOn w:val="1"/>
    <w:autoRedefine/>
    <w:qFormat/>
    <w:uiPriority w:val="0"/>
    <w:pPr>
      <w:snapToGrid w:val="0"/>
      <w:spacing w:beforeLines="10" w:line="440" w:lineRule="atLeast"/>
      <w:ind w:firstLine="567"/>
    </w:pPr>
    <w:rPr>
      <w:sz w:val="24"/>
      <w:szCs w:val="20"/>
    </w:rPr>
  </w:style>
  <w:style w:type="paragraph" w:customStyle="1" w:styleId="956">
    <w:name w:val="样式 标题 3 + 字距调整四号"/>
    <w:basedOn w:val="5"/>
    <w:autoRedefine/>
    <w:qFormat/>
    <w:uiPriority w:val="0"/>
    <w:pPr>
      <w:tabs>
        <w:tab w:val="left" w:pos="1260"/>
      </w:tabs>
      <w:spacing w:before="0" w:after="0" w:line="360" w:lineRule="auto"/>
      <w:ind w:left="1260" w:hanging="420"/>
    </w:pPr>
    <w:rPr>
      <w:rFonts w:ascii="Times New Roman" w:hAnsi="Times New Roman"/>
      <w:snapToGrid w:val="0"/>
      <w:kern w:val="28"/>
      <w:sz w:val="24"/>
      <w:lang w:val="en-US"/>
    </w:rPr>
  </w:style>
  <w:style w:type="paragraph" w:customStyle="1" w:styleId="957">
    <w:name w:val="2"/>
    <w:basedOn w:val="1"/>
    <w:autoRedefine/>
    <w:qFormat/>
    <w:uiPriority w:val="0"/>
    <w:pPr>
      <w:spacing w:before="240" w:line="440" w:lineRule="exact"/>
    </w:pPr>
    <w:rPr>
      <w:rFonts w:ascii="黑体" w:eastAsia="黑体"/>
      <w:sz w:val="24"/>
      <w:szCs w:val="28"/>
    </w:rPr>
  </w:style>
  <w:style w:type="paragraph" w:customStyle="1" w:styleId="958">
    <w:name w:val="框图"/>
    <w:basedOn w:val="1"/>
    <w:autoRedefine/>
    <w:qFormat/>
    <w:uiPriority w:val="0"/>
    <w:pPr>
      <w:spacing w:line="400" w:lineRule="exact"/>
      <w:jc w:val="center"/>
    </w:pPr>
    <w:rPr>
      <w:bCs/>
      <w:szCs w:val="20"/>
    </w:rPr>
  </w:style>
  <w:style w:type="paragraph" w:customStyle="1" w:styleId="959">
    <w:name w:val="xl62"/>
    <w:basedOn w:val="1"/>
    <w:autoRedefine/>
    <w:qFormat/>
    <w:uiPriority w:val="0"/>
    <w:pPr>
      <w:widowControl/>
      <w:pBdr>
        <w:top w:val="single" w:color="auto" w:sz="4" w:space="0"/>
        <w:lef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60">
    <w:name w:val="zihe-1级标题"/>
    <w:basedOn w:val="1"/>
    <w:autoRedefine/>
    <w:qFormat/>
    <w:uiPriority w:val="0"/>
    <w:pPr>
      <w:spacing w:before="480" w:line="360" w:lineRule="auto"/>
      <w:jc w:val="center"/>
      <w:outlineLvl w:val="0"/>
    </w:pPr>
    <w:rPr>
      <w:rFonts w:ascii="宋体" w:hAnsi="宋体"/>
      <w:b/>
      <w:sz w:val="32"/>
      <w:szCs w:val="32"/>
    </w:rPr>
  </w:style>
  <w:style w:type="paragraph" w:customStyle="1" w:styleId="961">
    <w:name w:val="Char Char Char Char Char Char2 Char Char Char Char"/>
    <w:basedOn w:val="1"/>
    <w:autoRedefine/>
    <w:qFormat/>
    <w:uiPriority w:val="0"/>
    <w:rPr>
      <w:rFonts w:ascii="Arial" w:hAnsi="Arial"/>
      <w:szCs w:val="24"/>
    </w:rPr>
  </w:style>
  <w:style w:type="paragraph" w:customStyle="1" w:styleId="962">
    <w:name w:val="标题 18"/>
    <w:basedOn w:val="1"/>
    <w:autoRedefine/>
    <w:qFormat/>
    <w:uiPriority w:val="0"/>
    <w:pPr>
      <w:widowControl/>
      <w:spacing w:line="276" w:lineRule="auto"/>
      <w:ind w:firstLine="200" w:firstLineChars="200"/>
    </w:pPr>
    <w:rPr>
      <w:rFonts w:ascii="Calibri" w:hAnsi="Calibri"/>
      <w:kern w:val="0"/>
      <w:szCs w:val="22"/>
    </w:rPr>
  </w:style>
  <w:style w:type="paragraph" w:customStyle="1" w:styleId="963">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964">
    <w:name w:val="xl113"/>
    <w:basedOn w:val="1"/>
    <w:autoRedefine/>
    <w:qFormat/>
    <w:uiPriority w:val="0"/>
    <w:pPr>
      <w:widowControl/>
      <w:pBdr>
        <w:top w:val="single" w:color="auto" w:sz="4" w:space="0"/>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65">
    <w:name w:val="xl4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66">
    <w:name w:val="4 Char Char Char Char"/>
    <w:basedOn w:val="1"/>
    <w:autoRedefine/>
    <w:qFormat/>
    <w:uiPriority w:val="0"/>
    <w:pPr>
      <w:spacing w:line="360" w:lineRule="auto"/>
      <w:ind w:firstLine="200" w:firstLineChars="200"/>
    </w:pPr>
    <w:rPr>
      <w:kern w:val="0"/>
      <w:sz w:val="20"/>
      <w:szCs w:val="20"/>
    </w:rPr>
  </w:style>
  <w:style w:type="paragraph" w:customStyle="1" w:styleId="967">
    <w:name w:val="Char2 Char Char Char Char Char Char"/>
    <w:basedOn w:val="1"/>
    <w:autoRedefine/>
    <w:qFormat/>
    <w:uiPriority w:val="0"/>
    <w:rPr>
      <w:szCs w:val="24"/>
    </w:rPr>
  </w:style>
  <w:style w:type="paragraph" w:customStyle="1" w:styleId="968">
    <w:name w:val="封面2"/>
    <w:basedOn w:val="1"/>
    <w:autoRedefine/>
    <w:qFormat/>
    <w:uiPriority w:val="0"/>
    <w:pPr>
      <w:adjustRightInd w:val="0"/>
      <w:spacing w:line="400" w:lineRule="exact"/>
      <w:ind w:firstLine="640" w:firstLineChars="200"/>
      <w:jc w:val="left"/>
      <w:textAlignment w:val="baseline"/>
    </w:pPr>
    <w:rPr>
      <w:kern w:val="0"/>
      <w:sz w:val="32"/>
      <w:szCs w:val="32"/>
    </w:rPr>
  </w:style>
  <w:style w:type="paragraph" w:customStyle="1" w:styleId="969">
    <w:name w:val="样式 宋体 小四 首行缩进:  1.01 厘米 行距: 多倍行距 1.1 字行"/>
    <w:basedOn w:val="1"/>
    <w:autoRedefine/>
    <w:qFormat/>
    <w:uiPriority w:val="0"/>
    <w:pPr>
      <w:widowControl/>
      <w:snapToGrid w:val="0"/>
      <w:spacing w:line="360" w:lineRule="auto"/>
      <w:ind w:firstLine="545" w:firstLineChars="219"/>
    </w:pPr>
    <w:rPr>
      <w:rFonts w:ascii="宋体" w:hAnsi="宋体" w:cs="宋体"/>
      <w:kern w:val="0"/>
      <w:sz w:val="24"/>
      <w:szCs w:val="24"/>
    </w:rPr>
  </w:style>
  <w:style w:type="paragraph" w:customStyle="1" w:styleId="970">
    <w:name w:val="zihe-3级标题"/>
    <w:basedOn w:val="1"/>
    <w:autoRedefine/>
    <w:qFormat/>
    <w:uiPriority w:val="0"/>
    <w:pPr>
      <w:spacing w:before="240" w:line="360" w:lineRule="auto"/>
      <w:outlineLvl w:val="2"/>
    </w:pPr>
    <w:rPr>
      <w:rFonts w:ascii="宋体" w:hAnsi="宋体"/>
      <w:b/>
      <w:bCs/>
      <w:sz w:val="28"/>
      <w:szCs w:val="28"/>
    </w:rPr>
  </w:style>
  <w:style w:type="paragraph" w:customStyle="1" w:styleId="971">
    <w:name w:val="字母编号列项（一级）"/>
    <w:autoRedefine/>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72">
    <w:name w:val="样式 bbbbbbbbbb + 段前: 0.5 行 段后: 0.5 行"/>
    <w:basedOn w:val="1"/>
    <w:autoRedefine/>
    <w:qFormat/>
    <w:uiPriority w:val="0"/>
    <w:pPr>
      <w:spacing w:line="360" w:lineRule="auto"/>
      <w:textAlignment w:val="center"/>
      <w:outlineLvl w:val="2"/>
    </w:pPr>
    <w:rPr>
      <w:rFonts w:ascii="宋体" w:hAnsi="宋体" w:cs="宋体"/>
      <w:b/>
      <w:bCs/>
      <w:kern w:val="28"/>
      <w:sz w:val="24"/>
      <w:szCs w:val="24"/>
    </w:rPr>
  </w:style>
  <w:style w:type="paragraph" w:customStyle="1" w:styleId="973">
    <w:name w:val="报告表注"/>
    <w:next w:val="1"/>
    <w:autoRedefine/>
    <w:qFormat/>
    <w:uiPriority w:val="0"/>
    <w:pPr>
      <w:spacing w:line="240" w:lineRule="exact"/>
      <w:ind w:firstLine="425"/>
      <w:jc w:val="both"/>
    </w:pPr>
    <w:rPr>
      <w:rFonts w:ascii="Times New Roman" w:hAnsi="Times New Roman" w:eastAsia="宋体" w:cs="Times New Roman"/>
      <w:sz w:val="15"/>
      <w:lang w:val="en-US" w:eastAsia="zh-CN" w:bidi="ar-SA"/>
    </w:rPr>
  </w:style>
  <w:style w:type="paragraph" w:customStyle="1" w:styleId="974">
    <w:name w:val="xl71"/>
    <w:basedOn w:val="1"/>
    <w:autoRedefine/>
    <w:qFormat/>
    <w:uiPriority w:val="0"/>
    <w:pPr>
      <w:widowControl/>
      <w:pBdr>
        <w:top w:val="single" w:color="auto" w:sz="4" w:space="0"/>
        <w:lef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5">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6">
    <w:name w:val="xl19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977">
    <w:name w:val="总标题"/>
    <w:basedOn w:val="1"/>
    <w:autoRedefine/>
    <w:qFormat/>
    <w:uiPriority w:val="0"/>
    <w:pPr>
      <w:adjustRightInd w:val="0"/>
      <w:spacing w:line="360" w:lineRule="auto"/>
      <w:ind w:left="85" w:right="-488"/>
      <w:jc w:val="center"/>
      <w:textAlignment w:val="baseline"/>
    </w:pPr>
    <w:rPr>
      <w:rFonts w:ascii="方正魏碑简体" w:hAnsi="Bookman Old Style" w:eastAsia="方正魏碑简体"/>
      <w:b/>
      <w:spacing w:val="5"/>
      <w:kern w:val="44"/>
      <w:sz w:val="32"/>
    </w:rPr>
  </w:style>
  <w:style w:type="paragraph" w:customStyle="1" w:styleId="978">
    <w:name w:val="样式 段前: 3 磅 行距: 固定值 23 磅"/>
    <w:basedOn w:val="1"/>
    <w:autoRedefine/>
    <w:qFormat/>
    <w:uiPriority w:val="0"/>
    <w:pPr>
      <w:spacing w:before="60" w:line="460" w:lineRule="exact"/>
      <w:ind w:firstLine="480" w:firstLineChars="200"/>
    </w:pPr>
    <w:rPr>
      <w:rFonts w:cs="宋体"/>
      <w:szCs w:val="20"/>
    </w:rPr>
  </w:style>
  <w:style w:type="paragraph" w:customStyle="1" w:styleId="979">
    <w:name w:val="font1"/>
    <w:basedOn w:val="1"/>
    <w:autoRedefine/>
    <w:qFormat/>
    <w:uiPriority w:val="0"/>
    <w:pPr>
      <w:widowControl/>
      <w:spacing w:before="100" w:beforeAutospacing="1" w:after="100" w:afterAutospacing="1"/>
      <w:jc w:val="left"/>
    </w:pPr>
    <w:rPr>
      <w:b/>
      <w:bCs/>
      <w:kern w:val="0"/>
      <w:sz w:val="24"/>
      <w:szCs w:val="24"/>
    </w:rPr>
  </w:style>
  <w:style w:type="paragraph" w:customStyle="1" w:styleId="980">
    <w:name w:val="默认段落字体 Para Char Char Char1 Char Char Char Char Char Char Char Char Char Char"/>
    <w:basedOn w:val="1"/>
    <w:autoRedefine/>
    <w:qFormat/>
    <w:uiPriority w:val="0"/>
    <w:rPr>
      <w:rFonts w:ascii="Arial" w:hAnsi="Arial"/>
      <w:sz w:val="24"/>
      <w:szCs w:val="24"/>
    </w:rPr>
  </w:style>
  <w:style w:type="paragraph" w:customStyle="1" w:styleId="981">
    <w:name w:val="表头样式"/>
    <w:basedOn w:val="1"/>
    <w:autoRedefine/>
    <w:qFormat/>
    <w:uiPriority w:val="0"/>
    <w:pPr>
      <w:numPr>
        <w:ilvl w:val="1"/>
        <w:numId w:val="12"/>
      </w:numPr>
      <w:tabs>
        <w:tab w:val="clear" w:pos="1322"/>
      </w:tabs>
      <w:snapToGrid w:val="0"/>
      <w:spacing w:line="360" w:lineRule="auto"/>
      <w:ind w:left="0" w:firstLine="570"/>
    </w:pPr>
    <w:rPr>
      <w:rFonts w:ascii="黑体" w:eastAsia="黑体"/>
      <w:sz w:val="28"/>
      <w:szCs w:val="20"/>
    </w:rPr>
  </w:style>
  <w:style w:type="paragraph" w:customStyle="1" w:styleId="982">
    <w:name w:val="样式8"/>
    <w:basedOn w:val="21"/>
    <w:autoRedefine/>
    <w:qFormat/>
    <w:uiPriority w:val="0"/>
    <w:pPr>
      <w:widowControl w:val="0"/>
      <w:spacing w:line="264" w:lineRule="auto"/>
      <w:ind w:firstLine="476" w:firstLineChars="200"/>
      <w:jc w:val="both"/>
    </w:pPr>
    <w:rPr>
      <w:rFonts w:ascii="Arial" w:hAnsi="Arial" w:cs="Arial"/>
      <w:sz w:val="24"/>
      <w:szCs w:val="24"/>
    </w:rPr>
  </w:style>
  <w:style w:type="paragraph" w:customStyle="1" w:styleId="983">
    <w:name w:val="xl70"/>
    <w:basedOn w:val="1"/>
    <w:autoRedefine/>
    <w:qFormat/>
    <w:uiPriority w:val="0"/>
    <w:pPr>
      <w:widowControl/>
      <w:pBdr>
        <w:right w:val="single" w:color="auto" w:sz="8" w:space="0"/>
      </w:pBdr>
      <w:spacing w:before="100" w:after="100"/>
      <w:jc w:val="center"/>
      <w:textAlignment w:val="center"/>
    </w:pPr>
    <w:rPr>
      <w:rFonts w:ascii="宋体" w:hAnsi="宋体"/>
      <w:kern w:val="0"/>
      <w:sz w:val="24"/>
      <w:szCs w:val="24"/>
    </w:rPr>
  </w:style>
  <w:style w:type="paragraph" w:customStyle="1" w:styleId="984">
    <w:name w:val="编号正文"/>
    <w:basedOn w:val="1"/>
    <w:autoRedefine/>
    <w:qFormat/>
    <w:uiPriority w:val="0"/>
    <w:pPr>
      <w:tabs>
        <w:tab w:val="left" w:pos="425"/>
      </w:tabs>
      <w:ind w:left="425" w:hanging="425"/>
    </w:pPr>
    <w:rPr>
      <w:rFonts w:ascii="Arial" w:hAnsi="Arial" w:eastAsia="仿宋_GB2312"/>
      <w:sz w:val="28"/>
      <w:szCs w:val="20"/>
    </w:rPr>
  </w:style>
  <w:style w:type="paragraph" w:customStyle="1" w:styleId="985">
    <w:name w:val="3级标题"/>
    <w:basedOn w:val="1"/>
    <w:autoRedefine/>
    <w:qFormat/>
    <w:uiPriority w:val="0"/>
    <w:pPr>
      <w:spacing w:before="300" w:line="460" w:lineRule="exact"/>
      <w:outlineLvl w:val="2"/>
    </w:pPr>
    <w:rPr>
      <w:rFonts w:ascii="Arial" w:hAnsi="Arial"/>
      <w:b/>
      <w:sz w:val="24"/>
      <w:szCs w:val="24"/>
    </w:rPr>
  </w:style>
  <w:style w:type="paragraph" w:customStyle="1" w:styleId="986">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87">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988">
    <w:name w:val="样式 样式 标题 2Chapter Title节标题 1.1 + 首行缩进:  2 字符 + 段前: 1.5 行 段后: 1...."/>
    <w:basedOn w:val="1"/>
    <w:autoRedefine/>
    <w:qFormat/>
    <w:uiPriority w:val="0"/>
    <w:pPr>
      <w:numPr>
        <w:ilvl w:val="1"/>
        <w:numId w:val="13"/>
      </w:numPr>
      <w:adjustRightInd w:val="0"/>
      <w:spacing w:line="360" w:lineRule="auto"/>
      <w:jc w:val="left"/>
      <w:outlineLvl w:val="1"/>
    </w:pPr>
    <w:rPr>
      <w:rFonts w:ascii="宋体" w:hAnsi="Univers" w:cs="宋体"/>
      <w:b/>
      <w:bCs/>
      <w:color w:val="000000"/>
      <w:kern w:val="28"/>
      <w:sz w:val="28"/>
      <w:szCs w:val="20"/>
    </w:rPr>
  </w:style>
  <w:style w:type="paragraph" w:customStyle="1" w:styleId="989">
    <w:name w:val="样式 小四 行距: 固定值 18 磅"/>
    <w:basedOn w:val="1"/>
    <w:autoRedefine/>
    <w:qFormat/>
    <w:uiPriority w:val="0"/>
    <w:pPr>
      <w:numPr>
        <w:ilvl w:val="0"/>
        <w:numId w:val="13"/>
      </w:numPr>
      <w:tabs>
        <w:tab w:val="left" w:pos="757"/>
        <w:tab w:val="clear" w:pos="836"/>
      </w:tabs>
      <w:spacing w:line="360" w:lineRule="exact"/>
    </w:pPr>
    <w:rPr>
      <w:sz w:val="24"/>
      <w:szCs w:val="20"/>
    </w:rPr>
  </w:style>
  <w:style w:type="paragraph" w:customStyle="1" w:styleId="990">
    <w:name w:val="Bullet"/>
    <w:basedOn w:val="1"/>
    <w:autoRedefine/>
    <w:qFormat/>
    <w:uiPriority w:val="0"/>
    <w:pPr>
      <w:tabs>
        <w:tab w:val="left" w:pos="420"/>
      </w:tabs>
      <w:spacing w:before="60" w:after="60"/>
      <w:ind w:left="1080" w:hanging="420"/>
    </w:pPr>
    <w:rPr>
      <w:rFonts w:ascii="Arial" w:hAnsi="Arial"/>
      <w:sz w:val="22"/>
      <w:szCs w:val="20"/>
      <w:lang w:val="en-GB"/>
    </w:rPr>
  </w:style>
  <w:style w:type="paragraph" w:customStyle="1" w:styleId="991">
    <w:name w:val="表内容1"/>
    <w:basedOn w:val="992"/>
    <w:autoRedefine/>
    <w:qFormat/>
    <w:uiPriority w:val="0"/>
    <w:pPr>
      <w:widowControl/>
      <w:tabs>
        <w:tab w:val="left" w:pos="0"/>
      </w:tabs>
      <w:adjustRightInd/>
      <w:spacing w:line="264" w:lineRule="auto"/>
      <w:jc w:val="center"/>
    </w:pPr>
    <w:rPr>
      <w:rFonts w:ascii="宋体" w:eastAsia="宋体"/>
      <w:kern w:val="2"/>
    </w:rPr>
  </w:style>
  <w:style w:type="paragraph" w:customStyle="1" w:styleId="992">
    <w:name w:val="表内容"/>
    <w:basedOn w:val="1"/>
    <w:autoRedefine/>
    <w:qFormat/>
    <w:uiPriority w:val="0"/>
    <w:pPr>
      <w:autoSpaceDE w:val="0"/>
      <w:autoSpaceDN w:val="0"/>
      <w:adjustRightInd w:val="0"/>
      <w:spacing w:line="288" w:lineRule="auto"/>
      <w:textAlignment w:val="bottom"/>
    </w:pPr>
    <w:rPr>
      <w:rFonts w:eastAsia="仿宋_GB2312"/>
      <w:kern w:val="0"/>
    </w:rPr>
  </w:style>
  <w:style w:type="paragraph" w:customStyle="1" w:styleId="993">
    <w:name w:val="表文"/>
    <w:basedOn w:val="1"/>
    <w:autoRedefine/>
    <w:qFormat/>
    <w:uiPriority w:val="0"/>
    <w:pPr>
      <w:tabs>
        <w:tab w:val="left" w:pos="1021"/>
      </w:tabs>
      <w:jc w:val="center"/>
    </w:pPr>
    <w:rPr>
      <w:kern w:val="0"/>
    </w:rPr>
  </w:style>
  <w:style w:type="paragraph" w:customStyle="1" w:styleId="994">
    <w:name w:val="xl115"/>
    <w:basedOn w:val="1"/>
    <w:autoRedefine/>
    <w:qFormat/>
    <w:uiPriority w:val="0"/>
    <w:pPr>
      <w:widowControl/>
      <w:pBdr>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95">
    <w:name w:val="xl61"/>
    <w:basedOn w:val="1"/>
    <w:autoRedefine/>
    <w:qFormat/>
    <w:uiPriority w:val="0"/>
    <w:pPr>
      <w:widowControl/>
      <w:pBdr>
        <w:left w:val="single" w:color="auto" w:sz="4" w:space="0"/>
        <w:bottom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996">
    <w:name w:val="font16"/>
    <w:basedOn w:val="1"/>
    <w:autoRedefine/>
    <w:qFormat/>
    <w:uiPriority w:val="0"/>
    <w:pPr>
      <w:widowControl/>
      <w:spacing w:before="100" w:beforeAutospacing="1" w:after="100" w:afterAutospacing="1"/>
      <w:jc w:val="left"/>
    </w:pPr>
    <w:rPr>
      <w:rFonts w:cs="宋体"/>
      <w:kern w:val="0"/>
      <w:sz w:val="22"/>
      <w:szCs w:val="22"/>
    </w:rPr>
  </w:style>
  <w:style w:type="paragraph" w:customStyle="1" w:styleId="997">
    <w:name w:val="xl23"/>
    <w:basedOn w:val="1"/>
    <w:autoRedefine/>
    <w:qFormat/>
    <w:uiPriority w:val="0"/>
    <w:pPr>
      <w:widowControl/>
      <w:pBdr>
        <w:top w:val="single" w:color="auto" w:sz="4" w:space="0"/>
        <w:left w:val="single" w:color="auto" w:sz="4" w:space="0"/>
      </w:pBdr>
      <w:spacing w:before="100" w:beforeAutospacing="1" w:after="100" w:afterAutospacing="1" w:line="276" w:lineRule="auto"/>
      <w:ind w:firstLine="200" w:firstLineChars="200"/>
      <w:jc w:val="center"/>
    </w:pPr>
    <w:rPr>
      <w:rFonts w:ascii="Calibri" w:hAnsi="Calibri" w:eastAsia="Arial Unicode MS"/>
      <w:kern w:val="0"/>
      <w:sz w:val="24"/>
      <w:szCs w:val="22"/>
    </w:rPr>
  </w:style>
  <w:style w:type="paragraph" w:customStyle="1" w:styleId="998">
    <w:name w:val="4级标题"/>
    <w:basedOn w:val="134"/>
    <w:autoRedefine/>
    <w:qFormat/>
    <w:uiPriority w:val="0"/>
    <w:pPr>
      <w:ind w:firstLine="200" w:firstLineChars="200"/>
      <w:jc w:val="both"/>
    </w:pPr>
    <w:rPr>
      <w:rFonts w:ascii="Times New Roman" w:hAnsi="Times New Roman" w:eastAsia="Times New Roman"/>
    </w:rPr>
  </w:style>
  <w:style w:type="paragraph" w:customStyle="1" w:styleId="999">
    <w:name w:val="首行缩进 Char Char"/>
    <w:basedOn w:val="1"/>
    <w:autoRedefine/>
    <w:qFormat/>
    <w:uiPriority w:val="0"/>
    <w:pPr>
      <w:snapToGrid w:val="0"/>
      <w:spacing w:line="360" w:lineRule="auto"/>
      <w:ind w:firstLine="499"/>
    </w:pPr>
    <w:rPr>
      <w:rFonts w:ascii="宋体"/>
      <w:sz w:val="24"/>
      <w:szCs w:val="20"/>
    </w:rPr>
  </w:style>
  <w:style w:type="paragraph" w:customStyle="1" w:styleId="1000">
    <w:name w:val="Char Char1 Char Char Char Char Char Char Char Char Char Char Char Char Char Char Char Char Char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001">
    <w:name w:val="小节"/>
    <w:basedOn w:val="1"/>
    <w:autoRedefine/>
    <w:qFormat/>
    <w:uiPriority w:val="0"/>
    <w:pPr>
      <w:widowControl/>
      <w:spacing w:line="360" w:lineRule="auto"/>
      <w:ind w:firstLine="200" w:firstLineChars="200"/>
    </w:pPr>
    <w:rPr>
      <w:rFonts w:ascii="黑体" w:hAnsi="Calibri" w:eastAsia="黑体"/>
      <w:kern w:val="0"/>
      <w:sz w:val="28"/>
      <w:szCs w:val="20"/>
    </w:rPr>
  </w:style>
  <w:style w:type="paragraph" w:customStyle="1" w:styleId="1002">
    <w:name w:val="xl2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03">
    <w:name w:val="xl60"/>
    <w:basedOn w:val="1"/>
    <w:autoRedefine/>
    <w:qFormat/>
    <w:uiPriority w:val="0"/>
    <w:pPr>
      <w:widowControl/>
      <w:pBdr>
        <w:left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1004">
    <w:name w:val="Char Char1"/>
    <w:basedOn w:val="1"/>
    <w:autoRedefine/>
    <w:qFormat/>
    <w:uiPriority w:val="0"/>
    <w:pPr>
      <w:spacing w:line="360" w:lineRule="auto"/>
      <w:ind w:firstLine="200" w:firstLineChars="200"/>
    </w:pPr>
    <w:rPr>
      <w:rFonts w:ascii="Arial" w:hAnsi="Arial"/>
      <w:szCs w:val="20"/>
    </w:rPr>
  </w:style>
  <w:style w:type="paragraph" w:customStyle="1" w:styleId="1005">
    <w:name w:val="正文首行缩进2"/>
    <w:basedOn w:val="87"/>
    <w:autoRedefine/>
    <w:qFormat/>
    <w:uiPriority w:val="0"/>
    <w:pPr>
      <w:ind w:left="0" w:leftChars="0" w:firstLine="210" w:firstLineChars="0"/>
    </w:pPr>
    <w:rPr>
      <w:sz w:val="21"/>
      <w:szCs w:val="20"/>
    </w:rPr>
  </w:style>
  <w:style w:type="paragraph" w:customStyle="1" w:styleId="1006">
    <w:name w:val="表格后文"/>
    <w:basedOn w:val="134"/>
    <w:autoRedefine/>
    <w:qFormat/>
    <w:uiPriority w:val="0"/>
    <w:pPr>
      <w:spacing w:before="300"/>
      <w:ind w:firstLine="200" w:firstLineChars="200"/>
      <w:jc w:val="both"/>
    </w:pPr>
    <w:rPr>
      <w:rFonts w:ascii="Times New Roman" w:hAnsi="Times New Roman"/>
    </w:rPr>
  </w:style>
  <w:style w:type="paragraph" w:customStyle="1" w:styleId="1007">
    <w:name w:val="首页脚样式"/>
    <w:basedOn w:val="55"/>
    <w:autoRedefine/>
    <w:qFormat/>
    <w:uiPriority w:val="0"/>
    <w:pPr>
      <w:keepLines/>
      <w:widowControl/>
      <w:pBdr>
        <w:top w:val="single" w:color="auto" w:sz="6" w:space="1"/>
      </w:pBdr>
      <w:tabs>
        <w:tab w:val="center" w:pos="4320"/>
        <w:tab w:val="clear" w:pos="4153"/>
        <w:tab w:val="clear" w:pos="8306"/>
      </w:tabs>
      <w:snapToGrid/>
      <w:spacing w:line="190" w:lineRule="atLeast"/>
      <w:jc w:val="center"/>
    </w:pPr>
    <w:rPr>
      <w:caps/>
      <w:spacing w:val="-5"/>
      <w:kern w:val="0"/>
      <w:sz w:val="15"/>
      <w:szCs w:val="20"/>
      <w:lang w:bidi="he-IL"/>
    </w:rPr>
  </w:style>
  <w:style w:type="paragraph" w:customStyle="1" w:styleId="1008">
    <w:name w:val="cucd-4"/>
    <w:next w:val="1009"/>
    <w:autoRedefine/>
    <w:qFormat/>
    <w:uiPriority w:val="0"/>
    <w:pPr>
      <w:tabs>
        <w:tab w:val="left" w:pos="851"/>
      </w:tabs>
      <w:spacing w:line="360" w:lineRule="auto"/>
      <w:ind w:left="851" w:hanging="851"/>
      <w:outlineLvl w:val="3"/>
    </w:pPr>
    <w:rPr>
      <w:rFonts w:ascii="Times New Roman" w:hAnsi="Times New Roman" w:eastAsia="宋体" w:cs="Times New Roman"/>
      <w:b/>
      <w:kern w:val="2"/>
      <w:sz w:val="24"/>
      <w:szCs w:val="24"/>
      <w:lang w:val="en-US" w:eastAsia="zh-CN" w:bidi="ar-SA"/>
    </w:rPr>
  </w:style>
  <w:style w:type="paragraph" w:customStyle="1" w:styleId="1009">
    <w:name w:val="cucd-0"/>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010">
    <w:name w:val="字元 字元2"/>
    <w:basedOn w:val="1"/>
    <w:autoRedefine/>
    <w:qFormat/>
    <w:uiPriority w:val="0"/>
    <w:pPr>
      <w:spacing w:line="360" w:lineRule="auto"/>
      <w:ind w:firstLine="200" w:firstLineChars="200"/>
    </w:pPr>
    <w:rPr>
      <w:rFonts w:ascii="宋体" w:hAnsi="宋体" w:cs="宋体"/>
      <w:sz w:val="24"/>
      <w:szCs w:val="24"/>
    </w:rPr>
  </w:style>
  <w:style w:type="paragraph" w:customStyle="1" w:styleId="1011">
    <w:name w:val="??"/>
    <w:basedOn w:val="1"/>
    <w:autoRedefine/>
    <w:qFormat/>
    <w:uiPriority w:val="0"/>
    <w:pPr>
      <w:autoSpaceDE w:val="0"/>
      <w:autoSpaceDN w:val="0"/>
      <w:adjustRightInd w:val="0"/>
      <w:spacing w:line="312" w:lineRule="atLeast"/>
      <w:ind w:firstLine="425"/>
      <w:jc w:val="left"/>
      <w:textAlignment w:val="baseline"/>
    </w:pPr>
    <w:rPr>
      <w:rFonts w:ascii="楷体" w:eastAsia="楷体"/>
      <w:kern w:val="30"/>
      <w:sz w:val="30"/>
      <w:szCs w:val="20"/>
    </w:rPr>
  </w:style>
  <w:style w:type="paragraph" w:customStyle="1" w:styleId="1012">
    <w:name w:val="正文 + 宋体"/>
    <w:basedOn w:val="1"/>
    <w:autoRedefine/>
    <w:qFormat/>
    <w:uiPriority w:val="0"/>
    <w:pPr>
      <w:adjustRightInd w:val="0"/>
      <w:snapToGrid w:val="0"/>
      <w:spacing w:line="440" w:lineRule="atLeast"/>
      <w:ind w:firstLine="567"/>
    </w:pPr>
    <w:rPr>
      <w:rFonts w:ascii="宋体" w:hAnsi="宋体"/>
      <w:spacing w:val="-4"/>
      <w:sz w:val="24"/>
      <w:szCs w:val="20"/>
    </w:rPr>
  </w:style>
  <w:style w:type="paragraph" w:customStyle="1" w:styleId="1013">
    <w:name w:val="xl93"/>
    <w:basedOn w:val="1"/>
    <w:autoRedefine/>
    <w:qFormat/>
    <w:uiPriority w:val="0"/>
    <w:pPr>
      <w:widowControl/>
      <w:pBdr>
        <w:top w:val="single" w:color="auto" w:sz="12"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014">
    <w:name w:val="样式 样式 标题 2 + 段前: 0.5 行 段后: 0.5 行 + 段前: 0.5 行 段后: 0.5 行"/>
    <w:basedOn w:val="1"/>
    <w:autoRedefine/>
    <w:qFormat/>
    <w:uiPriority w:val="0"/>
    <w:pPr>
      <w:keepNext/>
      <w:keepLines/>
      <w:spacing w:beforeLines="50" w:afterLines="50" w:line="360" w:lineRule="auto"/>
      <w:outlineLvl w:val="1"/>
    </w:pPr>
    <w:rPr>
      <w:rFonts w:cs="宋体"/>
      <w:b/>
      <w:bCs/>
      <w:sz w:val="28"/>
      <w:szCs w:val="20"/>
    </w:rPr>
  </w:style>
  <w:style w:type="paragraph" w:customStyle="1" w:styleId="1015">
    <w:name w:val="xl58"/>
    <w:basedOn w:val="1"/>
    <w:autoRedefine/>
    <w:qFormat/>
    <w:uiPriority w:val="0"/>
    <w:pPr>
      <w:widowControl/>
      <w:pBdr>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016">
    <w:name w:val="xl88"/>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017">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018">
    <w:name w:val="列表项目编号"/>
    <w:basedOn w:val="1"/>
    <w:autoRedefine/>
    <w:qFormat/>
    <w:uiPriority w:val="0"/>
    <w:pPr>
      <w:adjustRightInd w:val="0"/>
      <w:spacing w:line="360" w:lineRule="auto"/>
      <w:ind w:firstLine="200" w:firstLineChars="200"/>
    </w:pPr>
    <w:rPr>
      <w:kern w:val="0"/>
      <w:sz w:val="28"/>
      <w:szCs w:val="20"/>
    </w:rPr>
  </w:style>
  <w:style w:type="paragraph" w:customStyle="1" w:styleId="1019">
    <w:name w:val="文号"/>
    <w:basedOn w:val="1"/>
    <w:autoRedefine/>
    <w:qFormat/>
    <w:uiPriority w:val="0"/>
    <w:pPr>
      <w:adjustRightInd w:val="0"/>
      <w:spacing w:before="120" w:line="437" w:lineRule="atLeast"/>
      <w:jc w:val="center"/>
      <w:textAlignment w:val="baseline"/>
    </w:pPr>
    <w:rPr>
      <w:rFonts w:ascii="宋体" w:hAnsi="Arial"/>
      <w:b/>
      <w:color w:val="000000"/>
      <w:spacing w:val="20"/>
      <w:kern w:val="16"/>
      <w:sz w:val="28"/>
      <w:szCs w:val="20"/>
    </w:rPr>
  </w:style>
  <w:style w:type="paragraph" w:customStyle="1" w:styleId="1020">
    <w:name w:val="四级条标题"/>
    <w:basedOn w:val="856"/>
    <w:next w:val="1"/>
    <w:autoRedefine/>
    <w:qFormat/>
    <w:uiPriority w:val="0"/>
    <w:pPr>
      <w:outlineLvl w:val="5"/>
    </w:pPr>
  </w:style>
  <w:style w:type="paragraph" w:customStyle="1" w:styleId="1021">
    <w:name w:val="样式2 Char"/>
    <w:basedOn w:val="21"/>
    <w:autoRedefine/>
    <w:qFormat/>
    <w:uiPriority w:val="0"/>
    <w:pPr>
      <w:overflowPunct w:val="0"/>
      <w:autoSpaceDE w:val="0"/>
      <w:autoSpaceDN w:val="0"/>
      <w:adjustRightInd w:val="0"/>
      <w:spacing w:line="360" w:lineRule="auto"/>
      <w:ind w:firstLine="491" w:firstLineChars="200"/>
      <w:jc w:val="both"/>
      <w:textAlignment w:val="baseline"/>
    </w:pPr>
    <w:rPr>
      <w:sz w:val="24"/>
      <w:szCs w:val="24"/>
    </w:rPr>
  </w:style>
  <w:style w:type="paragraph" w:customStyle="1" w:styleId="1022">
    <w:name w:val="段落"/>
    <w:basedOn w:val="1"/>
    <w:autoRedefine/>
    <w:qFormat/>
    <w:uiPriority w:val="0"/>
    <w:pPr>
      <w:tabs>
        <w:tab w:val="left" w:pos="1021"/>
      </w:tabs>
      <w:adjustRightInd w:val="0"/>
      <w:spacing w:line="300" w:lineRule="auto"/>
      <w:ind w:firstLine="480" w:firstLineChars="200"/>
    </w:pPr>
    <w:rPr>
      <w:kern w:val="24"/>
      <w:sz w:val="24"/>
      <w:szCs w:val="24"/>
    </w:rPr>
  </w:style>
  <w:style w:type="paragraph" w:customStyle="1" w:styleId="1023">
    <w:name w:val="1.1.1"/>
    <w:basedOn w:val="1"/>
    <w:autoRedefine/>
    <w:qFormat/>
    <w:uiPriority w:val="0"/>
    <w:pPr>
      <w:tabs>
        <w:tab w:val="left" w:pos="0"/>
        <w:tab w:val="left" w:pos="900"/>
        <w:tab w:val="left" w:pos="1134"/>
        <w:tab w:val="left" w:pos="8505"/>
      </w:tabs>
      <w:adjustRightInd w:val="0"/>
      <w:snapToGrid w:val="0"/>
      <w:spacing w:beforeLines="50" w:afterLines="50" w:line="360" w:lineRule="atLeast"/>
      <w:ind w:left="869" w:leftChars="50" w:right="200" w:rightChars="200" w:firstLine="200" w:firstLineChars="200"/>
      <w:textAlignment w:val="baseline"/>
    </w:pPr>
    <w:rPr>
      <w:rFonts w:hAnsi="Arial"/>
      <w:b/>
      <w:kern w:val="0"/>
      <w:sz w:val="24"/>
      <w:szCs w:val="20"/>
    </w:rPr>
  </w:style>
  <w:style w:type="paragraph" w:customStyle="1" w:styleId="1024">
    <w:name w:val="xl89"/>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25">
    <w:name w:val="五号表格"/>
    <w:basedOn w:val="1"/>
    <w:autoRedefine/>
    <w:qFormat/>
    <w:uiPriority w:val="0"/>
    <w:pPr>
      <w:jc w:val="center"/>
    </w:pPr>
    <w:rPr>
      <w:rFonts w:ascii="Arial" w:hAnsi="Arial"/>
      <w:kern w:val="0"/>
      <w:szCs w:val="20"/>
    </w:rPr>
  </w:style>
  <w:style w:type="paragraph" w:customStyle="1" w:styleId="1026">
    <w:name w:val="xl2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027">
    <w:name w:val="CM92"/>
    <w:basedOn w:val="148"/>
    <w:next w:val="148"/>
    <w:autoRedefine/>
    <w:qFormat/>
    <w:uiPriority w:val="0"/>
    <w:rPr>
      <w:rFonts w:ascii="宋体" w:hAnsi="Calibri" w:eastAsia="宋体" w:cstheme="minorBidi"/>
      <w:color w:val="auto"/>
    </w:rPr>
  </w:style>
  <w:style w:type="paragraph" w:customStyle="1" w:styleId="1028">
    <w:name w:val="td"/>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029">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030">
    <w:name w:val="Normal2"/>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031">
    <w:name w:val="样式 (中文) 仿宋_GB2312 四号 黑色"/>
    <w:basedOn w:val="1"/>
    <w:autoRedefine/>
    <w:qFormat/>
    <w:uiPriority w:val="0"/>
    <w:pPr>
      <w:spacing w:line="360" w:lineRule="auto"/>
      <w:jc w:val="center"/>
    </w:pPr>
    <w:rPr>
      <w:rFonts w:ascii="Arial" w:hAnsi="Arial"/>
      <w:color w:val="000000"/>
      <w:sz w:val="24"/>
      <w:szCs w:val="24"/>
    </w:rPr>
  </w:style>
  <w:style w:type="paragraph" w:customStyle="1" w:styleId="1032">
    <w:name w:val="标准"/>
    <w:basedOn w:val="1"/>
    <w:autoRedefine/>
    <w:qFormat/>
    <w:uiPriority w:val="0"/>
    <w:pPr>
      <w:adjustRightInd w:val="0"/>
      <w:spacing w:line="480" w:lineRule="exact"/>
      <w:jc w:val="center"/>
      <w:textAlignment w:val="baseline"/>
    </w:pPr>
    <w:rPr>
      <w:rFonts w:ascii="Arial Rounded MT Bold"/>
      <w:kern w:val="0"/>
      <w:szCs w:val="20"/>
    </w:rPr>
  </w:style>
  <w:style w:type="paragraph" w:customStyle="1" w:styleId="1033">
    <w:name w:val="正文3"/>
    <w:basedOn w:val="1"/>
    <w:autoRedefine/>
    <w:qFormat/>
    <w:uiPriority w:val="0"/>
    <w:pPr>
      <w:keepNext/>
      <w:adjustRightInd w:val="0"/>
      <w:jc w:val="center"/>
      <w:textAlignment w:val="baseline"/>
    </w:pPr>
    <w:rPr>
      <w:kern w:val="0"/>
      <w:sz w:val="28"/>
      <w:szCs w:val="20"/>
    </w:rPr>
  </w:style>
  <w:style w:type="paragraph" w:customStyle="1" w:styleId="1034">
    <w:name w:val="样式 仿宋_GB2312 段前: 自动 段后: 自动 行距: 1.5 倍行距"/>
    <w:basedOn w:val="1"/>
    <w:autoRedefine/>
    <w:qFormat/>
    <w:uiPriority w:val="0"/>
    <w:pPr>
      <w:adjustRightInd w:val="0"/>
      <w:spacing w:beforeAutospacing="1" w:afterAutospacing="1" w:line="360" w:lineRule="auto"/>
      <w:ind w:firstLine="437" w:firstLineChars="182"/>
      <w:textAlignment w:val="baseline"/>
    </w:pPr>
    <w:rPr>
      <w:rFonts w:ascii="仿宋_GB2312" w:hAnsi="Arial" w:eastAsia="仿宋_GB2312" w:cs="宋体"/>
      <w:kern w:val="0"/>
      <w:sz w:val="24"/>
      <w:szCs w:val="20"/>
    </w:rPr>
  </w:style>
  <w:style w:type="paragraph" w:customStyle="1" w:styleId="1035">
    <w:name w:val="样式 表格正文 + 段前: 20 磅"/>
    <w:basedOn w:val="1"/>
    <w:autoRedefine/>
    <w:qFormat/>
    <w:uiPriority w:val="0"/>
    <w:pPr>
      <w:spacing w:line="360" w:lineRule="exact"/>
      <w:jc w:val="center"/>
    </w:pPr>
    <w:rPr>
      <w:szCs w:val="24"/>
    </w:rPr>
  </w:style>
  <w:style w:type="paragraph" w:customStyle="1" w:styleId="1036">
    <w:name w:val="内表头"/>
    <w:basedOn w:val="1"/>
    <w:autoRedefine/>
    <w:qFormat/>
    <w:uiPriority w:val="0"/>
    <w:pPr>
      <w:adjustRightInd w:val="0"/>
      <w:snapToGrid w:val="0"/>
      <w:jc w:val="center"/>
    </w:pPr>
    <w:rPr>
      <w:rFonts w:eastAsia="黑体" w:cs="Arial"/>
      <w:sz w:val="20"/>
      <w:szCs w:val="24"/>
    </w:rPr>
  </w:style>
  <w:style w:type="paragraph" w:customStyle="1" w:styleId="1037">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38">
    <w:name w:val="xl5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039">
    <w:name w:val="cccccccccc"/>
    <w:basedOn w:val="1"/>
    <w:autoRedefine/>
    <w:qFormat/>
    <w:uiPriority w:val="0"/>
    <w:pPr>
      <w:tabs>
        <w:tab w:val="left" w:pos="420"/>
        <w:tab w:val="left" w:pos="900"/>
      </w:tabs>
      <w:spacing w:before="60" w:line="400" w:lineRule="atLeast"/>
      <w:ind w:left="420" w:right="210" w:hanging="420"/>
    </w:pPr>
    <w:rPr>
      <w:rFonts w:hint="eastAsia" w:ascii="宋体" w:hAnsi="宋体"/>
      <w:sz w:val="24"/>
      <w:szCs w:val="24"/>
    </w:rPr>
  </w:style>
  <w:style w:type="paragraph" w:customStyle="1" w:styleId="1040">
    <w:name w:val="样式5"/>
    <w:basedOn w:val="286"/>
    <w:autoRedefine/>
    <w:qFormat/>
    <w:uiPriority w:val="0"/>
    <w:pPr>
      <w:tabs>
        <w:tab w:val="clear" w:pos="480"/>
      </w:tabs>
      <w:ind w:left="0" w:firstLine="0"/>
    </w:pPr>
    <w:rPr>
      <w:rFonts w:ascii="仿宋_GB2312" w:cs="Arial"/>
      <w:bCs/>
      <w:sz w:val="24"/>
    </w:rPr>
  </w:style>
  <w:style w:type="paragraph" w:customStyle="1" w:styleId="1041">
    <w:name w:val="样式 加粗 行距: 单倍行距"/>
    <w:basedOn w:val="1"/>
    <w:autoRedefine/>
    <w:qFormat/>
    <w:uiPriority w:val="0"/>
    <w:pPr>
      <w:spacing w:line="360" w:lineRule="auto"/>
      <w:ind w:firstLine="200" w:firstLineChars="200"/>
      <w:outlineLvl w:val="3"/>
    </w:pPr>
    <w:rPr>
      <w:rFonts w:ascii="Arial" w:hAnsi="Arial"/>
      <w:b/>
      <w:bCs/>
      <w:spacing w:val="20"/>
      <w:sz w:val="24"/>
      <w:szCs w:val="20"/>
    </w:rPr>
  </w:style>
  <w:style w:type="paragraph" w:customStyle="1" w:styleId="1042">
    <w:name w:val="样式 标题 3条标题1.1.13h33rd levelH3l3CT头小标题 + 段后: 3 磅 行距: 1...."/>
    <w:basedOn w:val="5"/>
    <w:autoRedefine/>
    <w:qFormat/>
    <w:uiPriority w:val="0"/>
    <w:pPr>
      <w:tabs>
        <w:tab w:val="left" w:pos="1"/>
      </w:tabs>
      <w:spacing w:after="60" w:line="360" w:lineRule="auto"/>
      <w:ind w:left="1"/>
      <w:jc w:val="left"/>
    </w:pPr>
    <w:rPr>
      <w:rFonts w:ascii="Times New Roman" w:hAnsi="Times New Roman" w:cs="宋体"/>
      <w:b w:val="0"/>
      <w:snapToGrid w:val="0"/>
      <w:kern w:val="0"/>
      <w:sz w:val="24"/>
      <w:szCs w:val="20"/>
      <w:lang w:val="en-US"/>
    </w:rPr>
  </w:style>
  <w:style w:type="paragraph" w:customStyle="1" w:styleId="1043">
    <w:name w:val="标题004"/>
    <w:basedOn w:val="6"/>
    <w:autoRedefine/>
    <w:qFormat/>
    <w:uiPriority w:val="0"/>
    <w:pPr>
      <w:spacing w:before="120" w:after="0" w:line="400" w:lineRule="exact"/>
      <w:jc w:val="left"/>
    </w:pPr>
    <w:rPr>
      <w:rFonts w:ascii="Times New Roman" w:hAnsi="Times New Roman" w:eastAsia="宋体"/>
      <w:sz w:val="24"/>
      <w:szCs w:val="24"/>
    </w:rPr>
  </w:style>
  <w:style w:type="paragraph" w:customStyle="1" w:styleId="1044">
    <w:name w:val="样式 居中 行距: 固定值 20 磅"/>
    <w:basedOn w:val="1"/>
    <w:autoRedefine/>
    <w:qFormat/>
    <w:uiPriority w:val="0"/>
    <w:pPr>
      <w:spacing w:line="400" w:lineRule="exact"/>
      <w:jc w:val="center"/>
    </w:pPr>
    <w:rPr>
      <w:rFonts w:ascii="Arial" w:hAnsi="Arial"/>
      <w:sz w:val="24"/>
      <w:szCs w:val="24"/>
    </w:rPr>
  </w:style>
  <w:style w:type="paragraph" w:customStyle="1" w:styleId="1045">
    <w:name w:val="表问"/>
    <w:basedOn w:val="1"/>
    <w:autoRedefine/>
    <w:qFormat/>
    <w:uiPriority w:val="0"/>
    <w:pPr>
      <w:spacing w:line="240" w:lineRule="atLeast"/>
      <w:jc w:val="center"/>
    </w:pPr>
    <w:rPr>
      <w:szCs w:val="28"/>
    </w:rPr>
  </w:style>
  <w:style w:type="paragraph" w:customStyle="1" w:styleId="1046">
    <w:name w:val="Default Paragraph Font Para Char Char Char"/>
    <w:basedOn w:val="1"/>
    <w:autoRedefine/>
    <w:qFormat/>
    <w:uiPriority w:val="0"/>
    <w:pPr>
      <w:widowControl/>
      <w:spacing w:after="160" w:line="240" w:lineRule="exact"/>
      <w:jc w:val="left"/>
    </w:pPr>
    <w:rPr>
      <w:rFonts w:eastAsia="仿宋_GB2312"/>
      <w:sz w:val="28"/>
      <w:szCs w:val="20"/>
    </w:rPr>
  </w:style>
  <w:style w:type="paragraph" w:customStyle="1" w:styleId="1047">
    <w:name w:val="Char Char Char Char Char Char Char Char Char Char Char Char Char Char Char Char Char Char Char Char Char Char Char Char Char Char Char Char Char Char Char2"/>
    <w:basedOn w:val="1"/>
    <w:autoRedefine/>
    <w:qFormat/>
    <w:uiPriority w:val="0"/>
    <w:pPr>
      <w:spacing w:line="360" w:lineRule="auto"/>
      <w:ind w:firstLine="200" w:firstLineChars="200"/>
    </w:pPr>
    <w:rPr>
      <w:rFonts w:ascii="宋体" w:hAnsi="宋体" w:cs="宋体"/>
      <w:sz w:val="24"/>
      <w:szCs w:val="24"/>
    </w:rPr>
  </w:style>
  <w:style w:type="paragraph" w:customStyle="1" w:styleId="1048">
    <w:name w:val="Table Text"/>
    <w:basedOn w:val="1"/>
    <w:autoRedefine/>
    <w:qFormat/>
    <w:uiPriority w:val="0"/>
    <w:pPr>
      <w:spacing w:before="30" w:after="30"/>
    </w:pPr>
    <w:rPr>
      <w:rFonts w:ascii="Arial" w:hAnsi="Arial"/>
      <w:snapToGrid w:val="0"/>
      <w:kern w:val="0"/>
      <w:sz w:val="16"/>
      <w:szCs w:val="20"/>
      <w:lang w:val="en-GB" w:eastAsia="en-US"/>
    </w:rPr>
  </w:style>
  <w:style w:type="paragraph" w:customStyle="1" w:styleId="1049">
    <w:name w:val="Style30"/>
    <w:basedOn w:val="1"/>
    <w:autoRedefine/>
    <w:qFormat/>
    <w:uiPriority w:val="99"/>
    <w:pPr>
      <w:autoSpaceDE w:val="0"/>
      <w:autoSpaceDN w:val="0"/>
      <w:adjustRightInd w:val="0"/>
      <w:jc w:val="left"/>
    </w:pPr>
    <w:rPr>
      <w:rFonts w:ascii="宋体" w:hAnsi="Calibri"/>
      <w:kern w:val="0"/>
      <w:sz w:val="24"/>
      <w:szCs w:val="24"/>
    </w:rPr>
  </w:style>
  <w:style w:type="paragraph" w:customStyle="1" w:styleId="1050">
    <w:name w:val="xl1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051">
    <w:name w:val="7表格(治)"/>
    <w:autoRedefine/>
    <w:qFormat/>
    <w:uiPriority w:val="0"/>
    <w:pPr>
      <w:jc w:val="center"/>
    </w:pPr>
    <w:rPr>
      <w:rFonts w:ascii="Times New Roman" w:hAnsi="Times New Roman" w:eastAsia="楷体_GB2312" w:cs="Times New Roman"/>
      <w:sz w:val="21"/>
      <w:lang w:val="en-US" w:eastAsia="zh-CN" w:bidi="ar-SA"/>
    </w:rPr>
  </w:style>
  <w:style w:type="paragraph" w:customStyle="1" w:styleId="1052">
    <w:name w:val="Char Char Char Char Char Char Char Char Char Char Char Char Char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053">
    <w:name w:val="Char1 Char Char Char"/>
    <w:basedOn w:val="1"/>
    <w:autoRedefine/>
    <w:qFormat/>
    <w:uiPriority w:val="0"/>
    <w:rPr>
      <w:rFonts w:ascii="Arial" w:hAnsi="Arial"/>
      <w:szCs w:val="24"/>
    </w:rPr>
  </w:style>
  <w:style w:type="paragraph" w:customStyle="1" w:styleId="1054">
    <w:name w:val="line20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55">
    <w:name w:val="样式 表格 + 行距: 单倍行距"/>
    <w:basedOn w:val="1"/>
    <w:autoRedefine/>
    <w:qFormat/>
    <w:uiPriority w:val="0"/>
    <w:pPr>
      <w:jc w:val="center"/>
    </w:pPr>
    <w:rPr>
      <w:rFonts w:hAnsi="宋体"/>
      <w:color w:val="000000"/>
      <w:kern w:val="0"/>
      <w:szCs w:val="20"/>
    </w:rPr>
  </w:style>
  <w:style w:type="paragraph" w:customStyle="1" w:styleId="1056">
    <w:name w:val="IDC A-Head (2nd Line)"/>
    <w:basedOn w:val="1"/>
    <w:next w:val="1"/>
    <w:autoRedefine/>
    <w:qFormat/>
    <w:uiPriority w:val="0"/>
    <w:pPr>
      <w:widowControl/>
      <w:spacing w:line="276" w:lineRule="auto"/>
      <w:ind w:firstLine="200" w:firstLineChars="200"/>
      <w:jc w:val="center"/>
    </w:pPr>
    <w:rPr>
      <w:rFonts w:ascii="Calibri" w:hAnsi="Calibri"/>
      <w:caps/>
      <w:kern w:val="0"/>
      <w:sz w:val="24"/>
      <w:szCs w:val="20"/>
    </w:rPr>
  </w:style>
  <w:style w:type="paragraph" w:customStyle="1" w:styleId="1057">
    <w:name w:val="样式 标题 1 + 三号"/>
    <w:basedOn w:val="3"/>
    <w:autoRedefine/>
    <w:qFormat/>
    <w:uiPriority w:val="0"/>
    <w:pPr>
      <w:keepNext/>
      <w:tabs>
        <w:tab w:val="left" w:pos="1080"/>
        <w:tab w:val="clear" w:pos="960"/>
      </w:tabs>
      <w:spacing w:line="360" w:lineRule="auto"/>
      <w:ind w:left="425" w:hanging="425"/>
      <w:jc w:val="both"/>
    </w:pPr>
    <w:rPr>
      <w:rFonts w:ascii="Arial" w:hAnsi="Arial"/>
      <w:color w:val="000000"/>
      <w:sz w:val="32"/>
      <w:lang w:val="zh-CN"/>
    </w:rPr>
  </w:style>
  <w:style w:type="paragraph" w:customStyle="1" w:styleId="1058">
    <w:name w:val="xl75"/>
    <w:basedOn w:val="1"/>
    <w:autoRedefine/>
    <w:qFormat/>
    <w:uiPriority w:val="0"/>
    <w:pPr>
      <w:widowControl/>
      <w:pBdr>
        <w:top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59">
    <w:name w:val="xl118"/>
    <w:basedOn w:val="1"/>
    <w:autoRedefine/>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0">
    <w:name w:val="xl4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1">
    <w:name w:val="样式 标题 2 + 段前: 6 磅"/>
    <w:basedOn w:val="4"/>
    <w:autoRedefine/>
    <w:qFormat/>
    <w:uiPriority w:val="0"/>
    <w:pPr>
      <w:tabs>
        <w:tab w:val="left" w:pos="450"/>
        <w:tab w:val="left" w:pos="780"/>
        <w:tab w:val="left" w:pos="840"/>
      </w:tabs>
      <w:adjustRightInd w:val="0"/>
      <w:snapToGrid w:val="0"/>
      <w:spacing w:before="0" w:after="0" w:line="360" w:lineRule="auto"/>
      <w:ind w:left="200" w:leftChars="200" w:hanging="200" w:hangingChars="200"/>
    </w:pPr>
    <w:rPr>
      <w:rFonts w:ascii="Times New Roman" w:hAnsi="Times New Roman" w:eastAsia="黑体" w:cs="宋体"/>
      <w:b w:val="0"/>
      <w:sz w:val="24"/>
      <w:szCs w:val="20"/>
      <w:lang w:val="zh-CN"/>
    </w:rPr>
  </w:style>
  <w:style w:type="paragraph" w:customStyle="1" w:styleId="1062">
    <w:name w:val="Char Char Char Char Char Char Char Char Char Char Char Char Char Char"/>
    <w:basedOn w:val="1"/>
    <w:autoRedefine/>
    <w:qFormat/>
    <w:uiPriority w:val="0"/>
    <w:rPr>
      <w:sz w:val="24"/>
      <w:szCs w:val="24"/>
    </w:rPr>
  </w:style>
  <w:style w:type="paragraph" w:customStyle="1" w:styleId="1063">
    <w:name w:val="TOC 标题2"/>
    <w:basedOn w:val="3"/>
    <w:next w:val="1"/>
    <w:autoRedefine/>
    <w:unhideWhenUsed/>
    <w:qFormat/>
    <w:uiPriority w:val="0"/>
    <w:pPr>
      <w:keepLines w:val="0"/>
      <w:widowControl/>
      <w:tabs>
        <w:tab w:val="left" w:pos="-426"/>
        <w:tab w:val="left" w:pos="0"/>
        <w:tab w:val="left" w:pos="360"/>
        <w:tab w:val="clear" w:pos="960"/>
      </w:tabs>
      <w:spacing w:before="480" w:line="276" w:lineRule="auto"/>
      <w:ind w:left="-426"/>
      <w:jc w:val="left"/>
      <w:outlineLvl w:val="9"/>
    </w:pPr>
    <w:rPr>
      <w:rFonts w:ascii="Calibri Light" w:hAnsi="Calibri Light"/>
      <w:color w:val="2E74B5"/>
      <w:kern w:val="0"/>
      <w:sz w:val="28"/>
      <w:szCs w:val="28"/>
    </w:rPr>
  </w:style>
  <w:style w:type="paragraph" w:customStyle="1" w:styleId="1064">
    <w:name w:val="xl74"/>
    <w:basedOn w:val="1"/>
    <w:autoRedefine/>
    <w:qFormat/>
    <w:uiPriority w:val="0"/>
    <w:pPr>
      <w:widowControl/>
      <w:pBdr>
        <w:top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65">
    <w:name w:val="Char Char Char Char2"/>
    <w:basedOn w:val="1"/>
    <w:autoRedefine/>
    <w:qFormat/>
    <w:uiPriority w:val="0"/>
    <w:pPr>
      <w:adjustRightInd w:val="0"/>
      <w:snapToGrid w:val="0"/>
      <w:jc w:val="center"/>
    </w:pPr>
    <w:rPr>
      <w:rFonts w:ascii="宋体" w:hAnsi="宋体" w:cs="宋体"/>
      <w:sz w:val="24"/>
      <w:szCs w:val="24"/>
    </w:rPr>
  </w:style>
  <w:style w:type="paragraph" w:customStyle="1" w:styleId="1066">
    <w:name w:val="xl119"/>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7">
    <w:name w:val="xl4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8">
    <w:name w:val="样式 表头 + 行距: 固定值 25 磅"/>
    <w:basedOn w:val="295"/>
    <w:autoRedefine/>
    <w:qFormat/>
    <w:uiPriority w:val="0"/>
    <w:pPr>
      <w:widowControl/>
      <w:adjustRightInd/>
      <w:snapToGrid w:val="0"/>
      <w:spacing w:line="240" w:lineRule="auto"/>
      <w:ind w:left="539"/>
      <w:textAlignment w:val="auto"/>
    </w:pPr>
    <w:rPr>
      <w:rFonts w:ascii="Times New Roman" w:hAnsi="Times New Roman" w:eastAsia="宋体" w:cs="宋体"/>
      <w:bCs/>
      <w:spacing w:val="0"/>
      <w:sz w:val="24"/>
    </w:rPr>
  </w:style>
  <w:style w:type="paragraph" w:customStyle="1" w:styleId="1069">
    <w:name w:val="标题5，作者"/>
    <w:basedOn w:val="1"/>
    <w:autoRedefine/>
    <w:qFormat/>
    <w:uiPriority w:val="0"/>
    <w:pPr>
      <w:adjustRightInd w:val="0"/>
      <w:snapToGrid w:val="0"/>
      <w:spacing w:line="480" w:lineRule="exact"/>
      <w:ind w:firstLine="200" w:firstLineChars="200"/>
      <w:jc w:val="center"/>
    </w:pPr>
    <w:rPr>
      <w:rFonts w:eastAsia="Times New Roman"/>
      <w:sz w:val="24"/>
      <w:szCs w:val="24"/>
    </w:rPr>
  </w:style>
  <w:style w:type="paragraph" w:customStyle="1" w:styleId="1070">
    <w:name w:val="MTDisplayEquation"/>
    <w:basedOn w:val="1"/>
    <w:next w:val="1"/>
    <w:autoRedefine/>
    <w:qFormat/>
    <w:uiPriority w:val="0"/>
    <w:pPr>
      <w:tabs>
        <w:tab w:val="center" w:pos="4160"/>
        <w:tab w:val="right" w:pos="8300"/>
      </w:tabs>
    </w:pPr>
    <w:rPr>
      <w:szCs w:val="24"/>
    </w:rPr>
  </w:style>
  <w:style w:type="paragraph" w:customStyle="1" w:styleId="1071">
    <w:name w:val="表格（5号）"/>
    <w:basedOn w:val="1"/>
    <w:autoRedefine/>
    <w:qFormat/>
    <w:uiPriority w:val="0"/>
    <w:pPr>
      <w:spacing w:line="360" w:lineRule="exact"/>
      <w:ind w:left="-113" w:right="-113"/>
      <w:jc w:val="center"/>
    </w:pPr>
    <w:rPr>
      <w:rFonts w:ascii="宋体" w:hAnsi="宋体" w:cs="Courier New"/>
      <w:color w:val="000000"/>
      <w:sz w:val="18"/>
      <w:szCs w:val="20"/>
    </w:rPr>
  </w:style>
  <w:style w:type="paragraph" w:customStyle="1" w:styleId="1072">
    <w:name w:val="基准索引样式"/>
    <w:basedOn w:val="1"/>
    <w:autoRedefine/>
    <w:qFormat/>
    <w:uiPriority w:val="0"/>
    <w:pPr>
      <w:tabs>
        <w:tab w:val="right" w:leader="dot" w:pos="3960"/>
      </w:tabs>
      <w:ind w:left="720" w:hanging="720"/>
    </w:pPr>
    <w:rPr>
      <w:sz w:val="20"/>
      <w:szCs w:val="20"/>
      <w:lang w:bidi="he-IL"/>
    </w:rPr>
  </w:style>
  <w:style w:type="paragraph" w:customStyle="1" w:styleId="1073">
    <w:name w:val="（1）名字"/>
    <w:basedOn w:val="1"/>
    <w:autoRedefine/>
    <w:qFormat/>
    <w:uiPriority w:val="0"/>
    <w:pPr>
      <w:spacing w:line="480" w:lineRule="auto"/>
    </w:pPr>
    <w:rPr>
      <w:rFonts w:hAnsi="宋体"/>
      <w:sz w:val="24"/>
      <w:szCs w:val="24"/>
    </w:rPr>
  </w:style>
  <w:style w:type="paragraph" w:customStyle="1" w:styleId="1074">
    <w:name w:val="Char Char Char Char Char Char3 Char Char Char Char Char Char Char"/>
    <w:basedOn w:val="1"/>
    <w:next w:val="1"/>
    <w:autoRedefine/>
    <w:qFormat/>
    <w:uiPriority w:val="0"/>
    <w:rPr>
      <w:rFonts w:eastAsia="黑体"/>
      <w:sz w:val="28"/>
      <w:szCs w:val="24"/>
    </w:rPr>
  </w:style>
  <w:style w:type="paragraph" w:customStyle="1" w:styleId="1075">
    <w:name w:val="p15"/>
    <w:basedOn w:val="1"/>
    <w:autoRedefine/>
    <w:qFormat/>
    <w:uiPriority w:val="0"/>
    <w:pPr>
      <w:widowControl/>
      <w:spacing w:line="400" w:lineRule="atLeast"/>
      <w:jc w:val="left"/>
    </w:pPr>
    <w:rPr>
      <w:rFonts w:ascii="宋体" w:hAnsi="宋体" w:cs="宋体"/>
      <w:kern w:val="0"/>
      <w:sz w:val="28"/>
      <w:szCs w:val="28"/>
    </w:rPr>
  </w:style>
  <w:style w:type="paragraph" w:customStyle="1" w:styleId="1076">
    <w:name w:val="项目1"/>
    <w:basedOn w:val="1"/>
    <w:autoRedefine/>
    <w:qFormat/>
    <w:uiPriority w:val="0"/>
    <w:pPr>
      <w:tabs>
        <w:tab w:val="left" w:pos="0"/>
        <w:tab w:val="left" w:pos="819"/>
      </w:tabs>
      <w:snapToGrid w:val="0"/>
      <w:spacing w:line="0" w:lineRule="atLeast"/>
      <w:ind w:left="819" w:hanging="420"/>
    </w:pPr>
    <w:rPr>
      <w:sz w:val="28"/>
      <w:szCs w:val="20"/>
    </w:rPr>
  </w:style>
  <w:style w:type="paragraph" w:customStyle="1" w:styleId="1077">
    <w:name w:val="样式 LNG-正文 + 首行缩进:  2 字符"/>
    <w:basedOn w:val="1078"/>
    <w:autoRedefine/>
    <w:qFormat/>
    <w:uiPriority w:val="0"/>
    <w:pPr>
      <w:ind w:firstLine="480"/>
    </w:pPr>
    <w:rPr>
      <w:rFonts w:cs="宋体"/>
      <w:szCs w:val="20"/>
    </w:rPr>
  </w:style>
  <w:style w:type="paragraph" w:customStyle="1" w:styleId="1078">
    <w:name w:val="LNG-正文"/>
    <w:basedOn w:val="948"/>
    <w:autoRedefine/>
    <w:qFormat/>
    <w:uiPriority w:val="0"/>
    <w:pPr>
      <w:ind w:firstLine="200" w:firstLineChars="200"/>
    </w:pPr>
    <w:rPr>
      <w:rFonts w:ascii="宋体" w:hAnsi="宋体"/>
      <w:kern w:val="0"/>
    </w:rPr>
  </w:style>
  <w:style w:type="paragraph" w:customStyle="1" w:styleId="1079">
    <w:name w:val="Char Char1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0">
    <w:name w:val="样式 标题 2标题节标题 2 Char标题 2 Char Char标题节 Char Char标题 2 Char Cha..."/>
    <w:basedOn w:val="3"/>
    <w:autoRedefine/>
    <w:qFormat/>
    <w:uiPriority w:val="0"/>
    <w:pPr>
      <w:keepNext/>
      <w:tabs>
        <w:tab w:val="left" w:pos="0"/>
        <w:tab w:val="clear" w:pos="960"/>
      </w:tabs>
      <w:spacing w:after="120"/>
      <w:jc w:val="both"/>
    </w:pPr>
    <w:rPr>
      <w:rFonts w:cs="宋体"/>
      <w:spacing w:val="10"/>
      <w:sz w:val="30"/>
      <w:szCs w:val="20"/>
      <w:lang w:val="zh-CN"/>
    </w:rPr>
  </w:style>
  <w:style w:type="paragraph" w:customStyle="1" w:styleId="1081">
    <w:name w:val="xl1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082">
    <w:name w:val="Char Char Char Char Char Char Char Char Char Char Char 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3">
    <w:name w:val="cs10 additive Default Pa"/>
    <w:autoRedefine/>
    <w:qFormat/>
    <w:uiPriority w:val="0"/>
    <w:pPr>
      <w:widowControl w:val="0"/>
      <w:autoSpaceDE w:val="0"/>
      <w:autoSpaceDN w:val="0"/>
      <w:adjustRightInd w:val="0"/>
    </w:pPr>
    <w:rPr>
      <w:rFonts w:ascii="Times New Roman" w:hAnsi="Times New Roman" w:eastAsia="宋体" w:cs="Times New Roman"/>
      <w:lang w:val="en-US" w:eastAsia="zh-CN" w:bidi="ar-SA"/>
    </w:rPr>
  </w:style>
  <w:style w:type="paragraph" w:customStyle="1" w:styleId="1084">
    <w:name w:val="TOC 标题1"/>
    <w:basedOn w:val="3"/>
    <w:next w:val="1"/>
    <w:autoRedefine/>
    <w:qFormat/>
    <w:uiPriority w:val="39"/>
    <w:pPr>
      <w:keepNext/>
      <w:widowControl/>
      <w:tabs>
        <w:tab w:val="left" w:pos="0"/>
        <w:tab w:val="clear" w:pos="960"/>
      </w:tabs>
      <w:spacing w:before="480" w:line="276" w:lineRule="auto"/>
      <w:jc w:val="left"/>
      <w:outlineLvl w:val="9"/>
    </w:pPr>
    <w:rPr>
      <w:rFonts w:ascii="Cambria" w:hAnsi="Cambria"/>
      <w:color w:val="365F91"/>
      <w:kern w:val="0"/>
      <w:sz w:val="28"/>
      <w:szCs w:val="28"/>
      <w:lang w:val="zh-CN"/>
    </w:rPr>
  </w:style>
  <w:style w:type="paragraph" w:customStyle="1" w:styleId="1085">
    <w:name w:val="好好样式 小四 行距: 多倍行距 1.25 字行 左  7.71 字符"/>
    <w:basedOn w:val="1"/>
    <w:autoRedefine/>
    <w:qFormat/>
    <w:uiPriority w:val="0"/>
    <w:pPr>
      <w:adjustRightInd w:val="0"/>
      <w:spacing w:line="300" w:lineRule="auto"/>
      <w:ind w:left="1619" w:leftChars="771"/>
      <w:textAlignment w:val="baseline"/>
    </w:pPr>
    <w:rPr>
      <w:rFonts w:cs="宋体"/>
      <w:sz w:val="24"/>
      <w:szCs w:val="20"/>
    </w:rPr>
  </w:style>
  <w:style w:type="paragraph" w:customStyle="1" w:styleId="1086">
    <w:name w:val="css"/>
    <w:basedOn w:val="1"/>
    <w:autoRedefine/>
    <w:qFormat/>
    <w:uiPriority w:val="0"/>
    <w:pPr>
      <w:widowControl/>
      <w:spacing w:before="100" w:beforeAutospacing="1" w:after="100" w:afterAutospacing="1" w:line="272" w:lineRule="atLeast"/>
      <w:jc w:val="left"/>
    </w:pPr>
    <w:rPr>
      <w:rFonts w:ascii="ˎ̥" w:hAnsi="ˎ̥" w:cs="宋体"/>
      <w:color w:val="000000"/>
      <w:kern w:val="0"/>
      <w:sz w:val="16"/>
      <w:szCs w:val="16"/>
    </w:rPr>
  </w:style>
  <w:style w:type="paragraph" w:customStyle="1" w:styleId="1087">
    <w:name w:val="xl143"/>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088">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21"/>
    <w:autoRedefine/>
    <w:qFormat/>
    <w:uiPriority w:val="0"/>
    <w:pPr>
      <w:overflowPunct w:val="0"/>
      <w:autoSpaceDE w:val="0"/>
      <w:autoSpaceDN w:val="0"/>
      <w:adjustRightInd w:val="0"/>
      <w:spacing w:line="360" w:lineRule="auto"/>
      <w:ind w:firstLine="491" w:firstLineChars="200"/>
      <w:jc w:val="both"/>
      <w:textAlignment w:val="baseline"/>
    </w:pPr>
    <w:rPr>
      <w:kern w:val="0"/>
      <w:sz w:val="24"/>
    </w:rPr>
  </w:style>
  <w:style w:type="paragraph" w:customStyle="1" w:styleId="1089">
    <w:name w:val="正文LA"/>
    <w:autoRedefine/>
    <w:qFormat/>
    <w:uiPriority w:val="0"/>
    <w:pPr>
      <w:tabs>
        <w:tab w:val="left" w:pos="0"/>
      </w:tabs>
      <w:adjustRightInd w:val="0"/>
      <w:spacing w:before="50" w:line="360" w:lineRule="auto"/>
      <w:ind w:firstLine="225"/>
      <w:jc w:val="both"/>
    </w:pPr>
    <w:rPr>
      <w:rFonts w:ascii="宋体" w:hAnsi="宋体" w:eastAsia="宋体" w:cs="Times New Roman"/>
      <w:snapToGrid w:val="0"/>
      <w:sz w:val="24"/>
      <w:lang w:val="en-US" w:eastAsia="zh-CN" w:bidi="ar-SA"/>
    </w:rPr>
  </w:style>
  <w:style w:type="paragraph" w:customStyle="1" w:styleId="1090">
    <w:name w:val="责任表文"/>
    <w:basedOn w:val="1"/>
    <w:autoRedefine/>
    <w:qFormat/>
    <w:uiPriority w:val="0"/>
    <w:pPr>
      <w:adjustRightInd w:val="0"/>
      <w:jc w:val="center"/>
      <w:textAlignment w:val="baseline"/>
    </w:pPr>
    <w:rPr>
      <w:rFonts w:ascii="隶书" w:eastAsia="隶书"/>
      <w:b/>
      <w:snapToGrid w:val="0"/>
      <w:kern w:val="24"/>
      <w:sz w:val="36"/>
      <w:szCs w:val="20"/>
    </w:rPr>
  </w:style>
  <w:style w:type="paragraph" w:customStyle="1" w:styleId="1091">
    <w:name w:val="样式 标题 1 + 自动设置"/>
    <w:basedOn w:val="3"/>
    <w:autoRedefine/>
    <w:qFormat/>
    <w:uiPriority w:val="0"/>
    <w:pPr>
      <w:keepNext/>
      <w:tabs>
        <w:tab w:val="left" w:pos="0"/>
        <w:tab w:val="clear" w:pos="960"/>
      </w:tabs>
      <w:adjustRightInd w:val="0"/>
      <w:snapToGrid w:val="0"/>
      <w:spacing w:before="340" w:beforeLines="50" w:after="330" w:afterLines="50" w:line="360" w:lineRule="auto"/>
    </w:pPr>
    <w:rPr>
      <w:rFonts w:hAnsi="宋体"/>
      <w:bCs w:val="0"/>
      <w:kern w:val="2"/>
      <w:sz w:val="32"/>
      <w:szCs w:val="32"/>
      <w:lang w:val="zh-CN"/>
    </w:rPr>
  </w:style>
  <w:style w:type="paragraph" w:customStyle="1" w:styleId="1092">
    <w:name w:val="xl2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3">
    <w:name w:val="报告表标题1"/>
    <w:basedOn w:val="3"/>
    <w:autoRedefine/>
    <w:qFormat/>
    <w:uiPriority w:val="0"/>
    <w:pPr>
      <w:keepNext/>
      <w:tabs>
        <w:tab w:val="left" w:pos="0"/>
        <w:tab w:val="clear" w:pos="960"/>
      </w:tabs>
      <w:jc w:val="both"/>
    </w:pPr>
    <w:rPr>
      <w:rFonts w:ascii="Arial" w:hAnsi="Arial" w:eastAsia="黑体"/>
      <w:kern w:val="32"/>
      <w:sz w:val="30"/>
      <w:szCs w:val="30"/>
      <w:lang w:val="zh-CN"/>
    </w:rPr>
  </w:style>
  <w:style w:type="paragraph" w:customStyle="1" w:styleId="1094">
    <w:name w:val="xl3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95">
    <w:name w:val="xl19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6">
    <w:name w:val="Tiret1"/>
    <w:basedOn w:val="1"/>
    <w:autoRedefine/>
    <w:qFormat/>
    <w:uiPriority w:val="0"/>
    <w:pPr>
      <w:widowControl/>
      <w:tabs>
        <w:tab w:val="left" w:pos="1159"/>
        <w:tab w:val="left" w:pos="4536"/>
        <w:tab w:val="right" w:pos="9072"/>
      </w:tabs>
      <w:spacing w:line="360" w:lineRule="auto"/>
      <w:ind w:left="1159" w:hanging="720" w:firstLineChars="200"/>
      <w:jc w:val="left"/>
    </w:pPr>
    <w:rPr>
      <w:rFonts w:ascii="Arial" w:hAnsi="Arial"/>
      <w:kern w:val="0"/>
      <w:sz w:val="22"/>
      <w:szCs w:val="20"/>
      <w:lang w:val="en-GB" w:eastAsia="en-US"/>
    </w:rPr>
  </w:style>
  <w:style w:type="paragraph" w:customStyle="1" w:styleId="1097">
    <w:name w:val="样式 题注 + (中文) 黑体"/>
    <w:basedOn w:val="22"/>
    <w:autoRedefine/>
    <w:qFormat/>
    <w:uiPriority w:val="0"/>
    <w:pPr>
      <w:spacing w:before="100" w:beforeAutospacing="1" w:after="0"/>
      <w:jc w:val="center"/>
    </w:pPr>
    <w:rPr>
      <w:rFonts w:eastAsia="宋体"/>
      <w:sz w:val="24"/>
      <w:lang w:val="en-US"/>
    </w:rPr>
  </w:style>
  <w:style w:type="paragraph" w:customStyle="1" w:styleId="1098">
    <w:name w:val="样式 正文缩进 + 五号"/>
    <w:basedOn w:val="21"/>
    <w:autoRedefine/>
    <w:qFormat/>
    <w:uiPriority w:val="0"/>
    <w:pPr>
      <w:overflowPunct w:val="0"/>
      <w:autoSpaceDE w:val="0"/>
      <w:autoSpaceDN w:val="0"/>
      <w:adjustRightInd w:val="0"/>
      <w:spacing w:line="360" w:lineRule="auto"/>
      <w:ind w:firstLine="480" w:firstLineChars="200"/>
      <w:jc w:val="both"/>
      <w:textAlignment w:val="baseline"/>
    </w:pPr>
    <w:rPr>
      <w:kern w:val="0"/>
      <w:sz w:val="24"/>
    </w:rPr>
  </w:style>
  <w:style w:type="paragraph" w:customStyle="1" w:styleId="1099">
    <w:name w:val="样式 样式 样式 样式3 + 首行缩进:  2 字符 + 首行缩进:  2 字符 + 宋体 四号"/>
    <w:basedOn w:val="1"/>
    <w:autoRedefine/>
    <w:qFormat/>
    <w:uiPriority w:val="0"/>
    <w:pPr>
      <w:spacing w:line="560" w:lineRule="exact"/>
      <w:ind w:firstLine="200" w:firstLineChars="200"/>
    </w:pPr>
    <w:rPr>
      <w:rFonts w:ascii="宋体" w:hAnsi="宋体" w:cs="宋体"/>
      <w:kern w:val="0"/>
      <w:sz w:val="28"/>
      <w:szCs w:val="28"/>
    </w:rPr>
  </w:style>
  <w:style w:type="paragraph" w:customStyle="1" w:styleId="1100">
    <w:name w:val="样式 标题 2 + 段后: 6 磅"/>
    <w:basedOn w:val="4"/>
    <w:next w:val="87"/>
    <w:autoRedefine/>
    <w:qFormat/>
    <w:uiPriority w:val="0"/>
    <w:pPr>
      <w:tabs>
        <w:tab w:val="left" w:pos="567"/>
      </w:tabs>
      <w:spacing w:before="100" w:beforeAutospacing="1" w:after="120" w:afterLines="50" w:line="360" w:lineRule="auto"/>
      <w:ind w:left="567" w:hanging="567"/>
    </w:pPr>
    <w:rPr>
      <w:rFonts w:ascii="Times New Roman" w:hAnsi="Times New Roman"/>
      <w:smallCaps/>
      <w:sz w:val="28"/>
      <w:szCs w:val="20"/>
    </w:rPr>
  </w:style>
  <w:style w:type="paragraph" w:customStyle="1" w:styleId="1101">
    <w:name w:val="样式12"/>
    <w:basedOn w:val="1"/>
    <w:autoRedefine/>
    <w:qFormat/>
    <w:uiPriority w:val="0"/>
    <w:pPr>
      <w:spacing w:line="360" w:lineRule="auto"/>
      <w:jc w:val="center"/>
    </w:pPr>
    <w:rPr>
      <w:rFonts w:ascii="仿宋_GB2312" w:hAnsi="Arial" w:eastAsia="仿宋_GB2312" w:cs="Arial"/>
      <w:b/>
      <w:bCs/>
      <w:sz w:val="24"/>
      <w:szCs w:val="24"/>
    </w:rPr>
  </w:style>
  <w:style w:type="paragraph" w:customStyle="1" w:styleId="1102">
    <w:name w:val="样式 标题 3标题 3 Char Char + 黑体 四号 非加粗"/>
    <w:basedOn w:val="5"/>
    <w:autoRedefine/>
    <w:qFormat/>
    <w:uiPriority w:val="0"/>
    <w:pPr>
      <w:spacing w:beforeLines="50" w:afterLines="50" w:line="415" w:lineRule="auto"/>
    </w:pPr>
    <w:rPr>
      <w:rFonts w:ascii="黑体" w:hAnsi="黑体"/>
      <w:b w:val="0"/>
      <w:bCs w:val="0"/>
      <w:sz w:val="28"/>
    </w:rPr>
  </w:style>
  <w:style w:type="paragraph" w:customStyle="1" w:styleId="1103">
    <w:name w:val="xl6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4">
    <w:name w:val="xl11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pPr>
    <w:rPr>
      <w:rFonts w:ascii="宋体" w:hAnsi="宋体" w:cs="宋体"/>
      <w:kern w:val="0"/>
      <w:sz w:val="24"/>
      <w:szCs w:val="24"/>
    </w:rPr>
  </w:style>
  <w:style w:type="paragraph" w:customStyle="1" w:styleId="1105">
    <w:name w:val="涪陵表格"/>
    <w:basedOn w:val="66"/>
    <w:autoRedefine/>
    <w:qFormat/>
    <w:uiPriority w:val="0"/>
    <w:pPr>
      <w:adjustRightInd w:val="0"/>
      <w:spacing w:line="240" w:lineRule="auto"/>
    </w:pPr>
    <w:rPr>
      <w:rFonts w:ascii="宋体" w:hAnsi="宋体" w:eastAsia="宋体" w:cs="Arial"/>
      <w:sz w:val="24"/>
      <w:szCs w:val="24"/>
    </w:rPr>
  </w:style>
  <w:style w:type="paragraph" w:customStyle="1" w:styleId="1106">
    <w:name w:val="font0"/>
    <w:basedOn w:val="1"/>
    <w:autoRedefine/>
    <w:qFormat/>
    <w:uiPriority w:val="0"/>
    <w:pPr>
      <w:widowControl/>
      <w:spacing w:before="100" w:beforeAutospacing="1" w:after="100" w:afterAutospacing="1" w:line="276" w:lineRule="auto"/>
      <w:ind w:firstLine="200" w:firstLineChars="200"/>
      <w:jc w:val="left"/>
    </w:pPr>
    <w:rPr>
      <w:rFonts w:hint="eastAsia" w:ascii="宋体" w:hAnsi="宋体" w:cs="Arial Unicode MS"/>
      <w:kern w:val="0"/>
      <w:sz w:val="24"/>
      <w:szCs w:val="22"/>
    </w:rPr>
  </w:style>
  <w:style w:type="paragraph" w:customStyle="1" w:styleId="1107">
    <w:name w:val="标准条文"/>
    <w:basedOn w:val="1"/>
    <w:qFormat/>
    <w:uiPriority w:val="0"/>
    <w:rPr>
      <w:szCs w:val="20"/>
      <w:lang w:bidi="he-IL"/>
    </w:rPr>
  </w:style>
  <w:style w:type="paragraph" w:customStyle="1" w:styleId="1108">
    <w:name w:val="xl6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9">
    <w:name w:val="xl3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110">
    <w:name w:val="xl1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111">
    <w:name w:val="正文文本缩进 21"/>
    <w:basedOn w:val="1"/>
    <w:autoRedefine/>
    <w:qFormat/>
    <w:uiPriority w:val="0"/>
    <w:pPr>
      <w:widowControl/>
      <w:autoSpaceDE w:val="0"/>
      <w:autoSpaceDN w:val="0"/>
      <w:adjustRightInd w:val="0"/>
      <w:spacing w:after="120" w:line="480" w:lineRule="auto"/>
      <w:ind w:left="420" w:leftChars="200"/>
      <w:jc w:val="left"/>
    </w:pPr>
    <w:rPr>
      <w:rFonts w:ascii="Arial" w:hAnsi="Arial"/>
      <w:kern w:val="0"/>
      <w:sz w:val="24"/>
      <w:szCs w:val="24"/>
      <w:lang w:val="en-GB" w:eastAsia="en-GB"/>
    </w:rPr>
  </w:style>
  <w:style w:type="paragraph" w:customStyle="1" w:styleId="1112">
    <w:name w:val="样式 标题 1 + 黑体 小三"/>
    <w:basedOn w:val="3"/>
    <w:autoRedefine/>
    <w:qFormat/>
    <w:uiPriority w:val="0"/>
    <w:pPr>
      <w:keepNext/>
      <w:tabs>
        <w:tab w:val="left" w:pos="0"/>
        <w:tab w:val="left" w:pos="840"/>
        <w:tab w:val="clear" w:pos="960"/>
      </w:tabs>
      <w:spacing w:before="100" w:beforeAutospacing="1" w:after="100" w:afterAutospacing="1" w:line="576" w:lineRule="auto"/>
      <w:ind w:left="840" w:hanging="360"/>
      <w:jc w:val="both"/>
    </w:pPr>
    <w:rPr>
      <w:rFonts w:ascii="黑体" w:hAnsi="黑体" w:eastAsia="黑体"/>
      <w:sz w:val="30"/>
      <w:lang w:val="zh-CN"/>
    </w:rPr>
  </w:style>
  <w:style w:type="paragraph" w:customStyle="1" w:styleId="1113">
    <w:name w:val="Char Char Char Char Char Char2 Char Char Char Char1"/>
    <w:basedOn w:val="1"/>
    <w:autoRedefine/>
    <w:qFormat/>
    <w:uiPriority w:val="0"/>
    <w:rPr>
      <w:szCs w:val="24"/>
    </w:rPr>
  </w:style>
  <w:style w:type="paragraph" w:customStyle="1" w:styleId="1114">
    <w:name w:val="样式10"/>
    <w:basedOn w:val="1"/>
    <w:autoRedefine/>
    <w:qFormat/>
    <w:uiPriority w:val="0"/>
    <w:pPr>
      <w:spacing w:line="360" w:lineRule="auto"/>
    </w:pPr>
    <w:rPr>
      <w:rFonts w:ascii="Arial" w:hAnsi="Arial" w:cs="Arial"/>
      <w:b/>
      <w:bCs/>
      <w:sz w:val="24"/>
      <w:szCs w:val="24"/>
      <w:lang w:val="en-GB"/>
    </w:rPr>
  </w:style>
  <w:style w:type="paragraph" w:customStyle="1" w:styleId="1115">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116">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宋体" w:cs="Times New Roman"/>
      <w:kern w:val="2"/>
      <w:sz w:val="21"/>
      <w:szCs w:val="24"/>
      <w:lang w:val="en-US" w:eastAsia="zh-CN" w:bidi="ar-SA"/>
    </w:rPr>
  </w:style>
  <w:style w:type="paragraph" w:customStyle="1" w:styleId="1117">
    <w:name w:val="xl3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1118">
    <w:name w:val="样式 标题 1标题章标题 1 Char标题章 Char Char Char Char标题 1 Char Char章标题..."/>
    <w:basedOn w:val="3"/>
    <w:autoRedefine/>
    <w:qFormat/>
    <w:uiPriority w:val="0"/>
    <w:pPr>
      <w:keepNext/>
      <w:pageBreakBefore/>
      <w:tabs>
        <w:tab w:val="left" w:pos="0"/>
        <w:tab w:val="left" w:pos="1080"/>
        <w:tab w:val="clear" w:pos="960"/>
      </w:tabs>
      <w:spacing w:before="240" w:after="240" w:line="360" w:lineRule="auto"/>
      <w:ind w:left="425" w:hanging="425"/>
    </w:pPr>
    <w:rPr>
      <w:rFonts w:cs="宋体"/>
      <w:sz w:val="36"/>
      <w:szCs w:val="20"/>
      <w:lang w:val="zh-CN"/>
    </w:rPr>
  </w:style>
  <w:style w:type="paragraph" w:customStyle="1" w:styleId="1119">
    <w:name w:val="xl147"/>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120">
    <w:name w:val="xl63"/>
    <w:basedOn w:val="1"/>
    <w:autoRedefine/>
    <w:qFormat/>
    <w:uiPriority w:val="0"/>
    <w:pPr>
      <w:widowControl/>
      <w:pBdr>
        <w:top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21">
    <w:name w:val="xl31"/>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1122">
    <w:name w:val="Char Char Char Char Char Char Char Char Char Char Char Char Char Char1 Char"/>
    <w:basedOn w:val="1"/>
    <w:autoRedefine/>
    <w:semiHidden/>
    <w:qFormat/>
    <w:uiPriority w:val="0"/>
    <w:pPr>
      <w:spacing w:line="360" w:lineRule="auto"/>
      <w:ind w:firstLine="200" w:firstLineChars="200"/>
    </w:pPr>
    <w:rPr>
      <w:sz w:val="28"/>
      <w:szCs w:val="28"/>
    </w:rPr>
  </w:style>
  <w:style w:type="paragraph" w:customStyle="1" w:styleId="1123">
    <w:name w:val="图形"/>
    <w:basedOn w:val="1"/>
    <w:autoRedefine/>
    <w:qFormat/>
    <w:uiPriority w:val="0"/>
    <w:pPr>
      <w:widowControl/>
      <w:adjustRightInd w:val="0"/>
      <w:snapToGrid w:val="0"/>
      <w:jc w:val="center"/>
    </w:pPr>
    <w:rPr>
      <w:kern w:val="24"/>
    </w:rPr>
  </w:style>
  <w:style w:type="paragraph" w:customStyle="1" w:styleId="1124">
    <w:name w:val="标题3.5"/>
    <w:basedOn w:val="1"/>
    <w:autoRedefine/>
    <w:qFormat/>
    <w:uiPriority w:val="0"/>
    <w:rPr>
      <w:rFonts w:ascii="Arial" w:hAnsi="Arial" w:eastAsia="仿宋_GB2312"/>
      <w:sz w:val="24"/>
      <w:szCs w:val="24"/>
    </w:rPr>
  </w:style>
  <w:style w:type="paragraph" w:customStyle="1" w:styleId="1125">
    <w:name w:val="奇页脚样式"/>
    <w:basedOn w:val="55"/>
    <w:autoRedefine/>
    <w:qFormat/>
    <w:uiPriority w:val="0"/>
    <w:pPr>
      <w:keepLines/>
      <w:widowControl/>
      <w:pBdr>
        <w:top w:val="single" w:color="auto" w:sz="6" w:space="1"/>
      </w:pBdr>
      <w:tabs>
        <w:tab w:val="right" w:pos="0"/>
        <w:tab w:val="center" w:pos="4320"/>
        <w:tab w:val="right" w:pos="8640"/>
        <w:tab w:val="clear" w:pos="4153"/>
        <w:tab w:val="clear" w:pos="8306"/>
      </w:tabs>
      <w:snapToGrid/>
      <w:spacing w:line="190" w:lineRule="atLeast"/>
      <w:jc w:val="center"/>
    </w:pPr>
    <w:rPr>
      <w:caps/>
      <w:spacing w:val="-5"/>
      <w:kern w:val="0"/>
      <w:sz w:val="15"/>
      <w:szCs w:val="20"/>
      <w:lang w:bidi="he-IL"/>
    </w:rPr>
  </w:style>
  <w:style w:type="paragraph" w:customStyle="1" w:styleId="1126">
    <w:name w:val="默认段落字体 Para Char Char Char Char Char Char Char"/>
    <w:basedOn w:val="1"/>
    <w:autoRedefine/>
    <w:qFormat/>
    <w:uiPriority w:val="0"/>
    <w:pPr>
      <w:adjustRightInd w:val="0"/>
      <w:spacing w:line="360" w:lineRule="auto"/>
      <w:ind w:left="200" w:hanging="200" w:hangingChars="200"/>
    </w:pPr>
    <w:rPr>
      <w:rFonts w:ascii="Arial" w:hAnsi="Arial"/>
      <w:kern w:val="0"/>
      <w:sz w:val="24"/>
      <w:szCs w:val="20"/>
    </w:rPr>
  </w:style>
  <w:style w:type="paragraph" w:customStyle="1" w:styleId="1127">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128">
    <w:name w:val="font14"/>
    <w:basedOn w:val="1"/>
    <w:autoRedefine/>
    <w:qFormat/>
    <w:uiPriority w:val="0"/>
    <w:pPr>
      <w:widowControl/>
      <w:spacing w:before="100" w:beforeAutospacing="1" w:after="100" w:afterAutospacing="1"/>
      <w:jc w:val="left"/>
    </w:pPr>
    <w:rPr>
      <w:kern w:val="0"/>
      <w:sz w:val="24"/>
      <w:szCs w:val="24"/>
    </w:rPr>
  </w:style>
  <w:style w:type="paragraph" w:customStyle="1" w:styleId="1129">
    <w:name w:val="9"/>
    <w:basedOn w:val="1"/>
    <w:next w:val="51"/>
    <w:autoRedefine/>
    <w:qFormat/>
    <w:uiPriority w:val="0"/>
    <w:pPr>
      <w:spacing w:line="348" w:lineRule="auto"/>
      <w:ind w:firstLine="480" w:firstLineChars="200"/>
    </w:pPr>
    <w:rPr>
      <w:sz w:val="24"/>
    </w:rPr>
  </w:style>
  <w:style w:type="paragraph" w:customStyle="1" w:styleId="1130">
    <w:name w:val="样式 两端对齐 首行缩进:  0.74 厘米 段后: 1 行"/>
    <w:basedOn w:val="1"/>
    <w:autoRedefine/>
    <w:qFormat/>
    <w:uiPriority w:val="0"/>
    <w:pPr>
      <w:widowControl/>
      <w:spacing w:line="360" w:lineRule="auto"/>
      <w:ind w:firstLine="420"/>
    </w:pPr>
    <w:rPr>
      <w:rFonts w:ascii="Arial" w:hAnsi="Arial"/>
      <w:kern w:val="0"/>
      <w:sz w:val="24"/>
      <w:szCs w:val="20"/>
      <w:lang w:val="zh-CN"/>
    </w:rPr>
  </w:style>
  <w:style w:type="paragraph" w:customStyle="1" w:styleId="1131">
    <w:name w:val="xl5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center"/>
    </w:pPr>
    <w:rPr>
      <w:rFonts w:ascii="Arial" w:hAnsi="Arial"/>
      <w:kern w:val="0"/>
      <w:sz w:val="32"/>
      <w:szCs w:val="32"/>
    </w:rPr>
  </w:style>
  <w:style w:type="paragraph" w:customStyle="1" w:styleId="1132">
    <w:name w:val="样式 纯文本普通文字 + 仿宋_GB2312 四号"/>
    <w:basedOn w:val="45"/>
    <w:autoRedefine/>
    <w:semiHidden/>
    <w:qFormat/>
    <w:uiPriority w:val="0"/>
    <w:pPr>
      <w:snapToGrid w:val="0"/>
      <w:spacing w:line="360" w:lineRule="auto"/>
      <w:ind w:firstLine="560" w:firstLineChars="200"/>
      <w:jc w:val="both"/>
    </w:pPr>
    <w:rPr>
      <w:rFonts w:ascii="仿宋_GB2312" w:eastAsia="仿宋_GB2312" w:cs="宋体"/>
      <w:sz w:val="28"/>
    </w:rPr>
  </w:style>
  <w:style w:type="paragraph" w:customStyle="1" w:styleId="1133">
    <w:name w:val="南郊正文"/>
    <w:basedOn w:val="1"/>
    <w:next w:val="1"/>
    <w:autoRedefine/>
    <w:qFormat/>
    <w:uiPriority w:val="0"/>
    <w:rPr>
      <w:sz w:val="24"/>
      <w:szCs w:val="24"/>
    </w:rPr>
  </w:style>
  <w:style w:type="paragraph" w:customStyle="1" w:styleId="1134">
    <w:name w:val="五级条标题"/>
    <w:basedOn w:val="1020"/>
    <w:next w:val="1"/>
    <w:autoRedefine/>
    <w:qFormat/>
    <w:uiPriority w:val="0"/>
    <w:pPr>
      <w:outlineLvl w:val="6"/>
    </w:pPr>
  </w:style>
  <w:style w:type="paragraph" w:customStyle="1" w:styleId="1135">
    <w:name w:val="shu表文"/>
    <w:basedOn w:val="1"/>
    <w:autoRedefine/>
    <w:qFormat/>
    <w:uiPriority w:val="0"/>
    <w:pPr>
      <w:autoSpaceDE w:val="0"/>
      <w:autoSpaceDN w:val="0"/>
      <w:adjustRightInd w:val="0"/>
      <w:jc w:val="center"/>
    </w:pPr>
    <w:rPr>
      <w:rFonts w:ascii="Times" w:hAnsi="Times"/>
      <w:spacing w:val="20"/>
      <w:kern w:val="0"/>
      <w:szCs w:val="23"/>
    </w:rPr>
  </w:style>
  <w:style w:type="paragraph" w:customStyle="1" w:styleId="1136">
    <w:name w:val="Char Char5"/>
    <w:basedOn w:val="1"/>
    <w:autoRedefine/>
    <w:qFormat/>
    <w:uiPriority w:val="0"/>
    <w:pPr>
      <w:spacing w:line="360" w:lineRule="auto"/>
      <w:ind w:firstLine="200" w:firstLineChars="200"/>
    </w:pPr>
    <w:rPr>
      <w:rFonts w:ascii="宋体" w:hAnsi="宋体" w:cs="宋体"/>
      <w:sz w:val="24"/>
      <w:szCs w:val="24"/>
    </w:rPr>
  </w:style>
  <w:style w:type="paragraph" w:customStyle="1" w:styleId="1137">
    <w:name w:val="Normal1"/>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38">
    <w:name w:val="4"/>
    <w:basedOn w:val="1"/>
    <w:autoRedefine/>
    <w:qFormat/>
    <w:uiPriority w:val="0"/>
    <w:pPr>
      <w:spacing w:line="360" w:lineRule="auto"/>
      <w:ind w:firstLine="200" w:firstLineChars="200"/>
    </w:pPr>
    <w:rPr>
      <w:rFonts w:ascii="宋体" w:hAnsi="宋体" w:cs="宋体"/>
      <w:sz w:val="24"/>
      <w:szCs w:val="24"/>
    </w:rPr>
  </w:style>
  <w:style w:type="paragraph" w:customStyle="1" w:styleId="1139">
    <w:name w:val="xl11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140">
    <w:name w:val="Char Char1 Char Char Char Char Char Char Char"/>
    <w:basedOn w:val="1"/>
    <w:autoRedefine/>
    <w:qFormat/>
    <w:uiPriority w:val="0"/>
    <w:pPr>
      <w:tabs>
        <w:tab w:val="left" w:pos="432"/>
      </w:tabs>
      <w:ind w:left="432" w:hanging="432"/>
    </w:pPr>
    <w:rPr>
      <w:rFonts w:ascii="Tahoma" w:hAnsi="Tahoma"/>
      <w:sz w:val="24"/>
      <w:szCs w:val="20"/>
    </w:rPr>
  </w:style>
  <w:style w:type="paragraph" w:customStyle="1" w:styleId="1141">
    <w:name w:val="表格居中"/>
    <w:next w:val="1"/>
    <w:autoRedefine/>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142">
    <w:name w:val="样式 标题 2 + 小四 段前: 0 磅 段后: 0 磅 行距: 固定值 24 磅"/>
    <w:basedOn w:val="4"/>
    <w:autoRedefine/>
    <w:qFormat/>
    <w:uiPriority w:val="0"/>
    <w:pPr>
      <w:tabs>
        <w:tab w:val="left" w:pos="567"/>
      </w:tabs>
      <w:spacing w:before="0" w:after="0" w:line="480" w:lineRule="exact"/>
      <w:ind w:left="567" w:hanging="567"/>
    </w:pPr>
    <w:rPr>
      <w:rFonts w:ascii="Arial" w:hAnsi="Arial" w:cs="宋体"/>
      <w:sz w:val="24"/>
      <w:szCs w:val="20"/>
    </w:rPr>
  </w:style>
  <w:style w:type="paragraph" w:customStyle="1" w:styleId="1143">
    <w:name w:val="xl5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44">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145">
    <w:name w:val="Char Char25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46">
    <w:name w:val="图"/>
    <w:basedOn w:val="21"/>
    <w:autoRedefine/>
    <w:qFormat/>
    <w:uiPriority w:val="0"/>
    <w:pPr>
      <w:widowControl w:val="0"/>
      <w:autoSpaceDE w:val="0"/>
      <w:autoSpaceDN w:val="0"/>
      <w:adjustRightInd w:val="0"/>
      <w:spacing w:line="360" w:lineRule="auto"/>
      <w:ind w:left="67" w:leftChars="67" w:firstLine="723" w:firstLineChars="300"/>
      <w:jc w:val="center"/>
    </w:pPr>
    <w:rPr>
      <w:rFonts w:cs="Arial"/>
      <w:b/>
      <w:bCs/>
      <w:kern w:val="0"/>
      <w:sz w:val="24"/>
      <w:szCs w:val="18"/>
    </w:rPr>
  </w:style>
  <w:style w:type="paragraph" w:customStyle="1" w:styleId="1147">
    <w:name w:val="font6"/>
    <w:basedOn w:val="1"/>
    <w:autoRedefine/>
    <w:qFormat/>
    <w:uiPriority w:val="0"/>
    <w:pPr>
      <w:widowControl/>
      <w:spacing w:before="100" w:beforeAutospacing="1" w:after="100" w:afterAutospacing="1"/>
      <w:jc w:val="left"/>
    </w:pPr>
    <w:rPr>
      <w:rFonts w:hint="eastAsia" w:ascii="宋体" w:hAnsi="宋体"/>
      <w:kern w:val="0"/>
      <w:sz w:val="20"/>
      <w:szCs w:val="20"/>
    </w:rPr>
  </w:style>
  <w:style w:type="paragraph" w:customStyle="1" w:styleId="1148">
    <w:name w:val="zihe-2级标题"/>
    <w:basedOn w:val="1"/>
    <w:autoRedefine/>
    <w:qFormat/>
    <w:uiPriority w:val="0"/>
    <w:pPr>
      <w:numPr>
        <w:ilvl w:val="1"/>
        <w:numId w:val="14"/>
      </w:numPr>
      <w:spacing w:before="360" w:line="360" w:lineRule="auto"/>
      <w:outlineLvl w:val="1"/>
    </w:pPr>
    <w:rPr>
      <w:rFonts w:ascii="宋体" w:hAnsi="宋体"/>
      <w:b/>
      <w:sz w:val="30"/>
      <w:szCs w:val="30"/>
    </w:rPr>
  </w:style>
  <w:style w:type="paragraph" w:customStyle="1" w:styleId="1149">
    <w:name w:val="新正文"/>
    <w:basedOn w:val="1"/>
    <w:autoRedefine/>
    <w:qFormat/>
    <w:uiPriority w:val="0"/>
    <w:pPr>
      <w:spacing w:before="60" w:line="460" w:lineRule="exact"/>
      <w:ind w:firstLine="200" w:firstLineChars="200"/>
    </w:pPr>
    <w:rPr>
      <w:rFonts w:ascii="Arial" w:hAnsi="Arial"/>
      <w:sz w:val="24"/>
      <w:szCs w:val="20"/>
    </w:rPr>
  </w:style>
  <w:style w:type="paragraph" w:customStyle="1" w:styleId="1150">
    <w:name w:val="Header Base"/>
    <w:basedOn w:val="34"/>
    <w:qFormat/>
    <w:uiPriority w:val="0"/>
    <w:pPr>
      <w:keepLines/>
      <w:widowControl w:val="0"/>
      <w:tabs>
        <w:tab w:val="center" w:pos="4320"/>
        <w:tab w:val="right" w:pos="8640"/>
      </w:tabs>
      <w:snapToGrid/>
      <w:spacing w:before="0" w:after="0" w:line="180" w:lineRule="atLeast"/>
      <w:ind w:right="0" w:firstLine="200" w:firstLineChars="200"/>
    </w:pPr>
    <w:rPr>
      <w:rFonts w:ascii="Arial" w:hAnsi="Arial" w:eastAsia="仿宋_GB2312"/>
      <w:kern w:val="2"/>
      <w:sz w:val="24"/>
    </w:rPr>
  </w:style>
  <w:style w:type="paragraph" w:customStyle="1" w:styleId="1151">
    <w:name w:val="五级无标题条"/>
    <w:basedOn w:val="1"/>
    <w:autoRedefine/>
    <w:qFormat/>
    <w:uiPriority w:val="0"/>
    <w:pPr>
      <w:numPr>
        <w:ilvl w:val="6"/>
        <w:numId w:val="11"/>
      </w:numPr>
    </w:pPr>
    <w:rPr>
      <w:szCs w:val="24"/>
    </w:rPr>
  </w:style>
  <w:style w:type="paragraph" w:customStyle="1" w:styleId="1152">
    <w:name w:val="正文表标题"/>
    <w:next w:val="1"/>
    <w:autoRedefine/>
    <w:qFormat/>
    <w:uiPriority w:val="0"/>
    <w:pPr>
      <w:numPr>
        <w:ilvl w:val="0"/>
        <w:numId w:val="15"/>
      </w:numPr>
      <w:jc w:val="center"/>
    </w:pPr>
    <w:rPr>
      <w:rFonts w:ascii="黑体" w:hAnsi="Times New Roman" w:eastAsia="黑体" w:cs="Times New Roman"/>
      <w:sz w:val="21"/>
      <w:lang w:val="en-US" w:eastAsia="zh-CN" w:bidi="ar-SA"/>
    </w:rPr>
  </w:style>
  <w:style w:type="paragraph" w:customStyle="1" w:styleId="1153">
    <w:name w:val="xl27"/>
    <w:basedOn w:val="1"/>
    <w:autoRedefine/>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cs="Arial Unicode MS"/>
      <w:kern w:val="0"/>
    </w:rPr>
  </w:style>
  <w:style w:type="paragraph" w:customStyle="1" w:styleId="1154">
    <w:name w:val="样式 样式 样式 宋体 行距: 多倍行距 1.3 字行 + 首行缩进:  2.25 字符 + 首行缩进:  2 字符"/>
    <w:basedOn w:val="1"/>
    <w:autoRedefine/>
    <w:qFormat/>
    <w:uiPriority w:val="0"/>
    <w:pPr>
      <w:spacing w:line="288" w:lineRule="auto"/>
      <w:ind w:firstLine="480" w:firstLineChars="200"/>
      <w:jc w:val="left"/>
      <w:textAlignment w:val="center"/>
    </w:pPr>
    <w:rPr>
      <w:rFonts w:cs="宋体"/>
      <w:sz w:val="24"/>
      <w:szCs w:val="20"/>
    </w:rPr>
  </w:style>
  <w:style w:type="paragraph" w:customStyle="1" w:styleId="1155">
    <w:name w:val="TOC 标题11"/>
    <w:basedOn w:val="3"/>
    <w:next w:val="1"/>
    <w:autoRedefine/>
    <w:unhideWhenUsed/>
    <w:qFormat/>
    <w:uiPriority w:val="0"/>
    <w:pPr>
      <w:keepLines w:val="0"/>
      <w:widowControl/>
      <w:tabs>
        <w:tab w:val="left" w:pos="0"/>
        <w:tab w:val="left" w:pos="360"/>
        <w:tab w:val="left" w:pos="420"/>
        <w:tab w:val="clear" w:pos="960"/>
      </w:tabs>
      <w:spacing w:before="480" w:line="276" w:lineRule="auto"/>
      <w:jc w:val="left"/>
      <w:outlineLvl w:val="9"/>
    </w:pPr>
    <w:rPr>
      <w:rFonts w:ascii="Calibri Light" w:hAnsi="Calibri Light"/>
      <w:color w:val="2E74B5"/>
      <w:kern w:val="0"/>
      <w:sz w:val="28"/>
      <w:szCs w:val="28"/>
    </w:rPr>
  </w:style>
  <w:style w:type="paragraph" w:customStyle="1" w:styleId="1156">
    <w:name w:val="表格001"/>
    <w:basedOn w:val="1"/>
    <w:autoRedefine/>
    <w:qFormat/>
    <w:uiPriority w:val="0"/>
    <w:pPr>
      <w:jc w:val="center"/>
    </w:pPr>
    <w:rPr>
      <w:rFonts w:ascii="Arial" w:hAnsi="Arial"/>
      <w:szCs w:val="20"/>
    </w:rPr>
  </w:style>
  <w:style w:type="paragraph" w:customStyle="1" w:styleId="1157">
    <w:name w:val="样式 LNG－标题1 + 居中 段前: 0.5 行 段后: 0.5 行1"/>
    <w:autoRedefine/>
    <w:qFormat/>
    <w:uiPriority w:val="0"/>
    <w:pPr>
      <w:numPr>
        <w:ilvl w:val="0"/>
        <w:numId w:val="16"/>
      </w:numPr>
      <w:spacing w:before="156" w:after="156"/>
      <w:jc w:val="center"/>
    </w:pPr>
    <w:rPr>
      <w:rFonts w:ascii="Times New Roman" w:hAnsi="Times New Roman" w:eastAsia="宋体" w:cs="宋体"/>
      <w:b/>
      <w:bCs/>
      <w:sz w:val="32"/>
      <w:lang w:val="en-US" w:eastAsia="zh-CN" w:bidi="ar-SA"/>
    </w:rPr>
  </w:style>
  <w:style w:type="paragraph" w:customStyle="1" w:styleId="1158">
    <w:name w:val="+标题1"/>
    <w:basedOn w:val="3"/>
    <w:autoRedefine/>
    <w:qFormat/>
    <w:uiPriority w:val="0"/>
    <w:pPr>
      <w:keepNext/>
      <w:pageBreakBefore/>
      <w:numPr>
        <w:ilvl w:val="0"/>
        <w:numId w:val="17"/>
      </w:numPr>
      <w:tabs>
        <w:tab w:val="left" w:pos="0"/>
        <w:tab w:val="clear" w:pos="960"/>
      </w:tabs>
      <w:spacing w:before="240" w:after="240" w:line="360" w:lineRule="auto"/>
    </w:pPr>
    <w:rPr>
      <w:rFonts w:eastAsia="黑体"/>
      <w:kern w:val="32"/>
      <w:sz w:val="32"/>
      <w:szCs w:val="32"/>
    </w:rPr>
  </w:style>
  <w:style w:type="paragraph" w:customStyle="1" w:styleId="1159">
    <w:name w:val="质表正文"/>
    <w:basedOn w:val="1"/>
    <w:autoRedefine/>
    <w:qFormat/>
    <w:uiPriority w:val="0"/>
    <w:pPr>
      <w:adjustRightInd w:val="0"/>
      <w:snapToGrid w:val="0"/>
      <w:spacing w:line="0" w:lineRule="atLeast"/>
      <w:jc w:val="center"/>
    </w:pPr>
    <w:rPr>
      <w:rFonts w:ascii="宋体" w:hAnsi="宋体"/>
      <w:spacing w:val="-20"/>
      <w:szCs w:val="24"/>
    </w:rPr>
  </w:style>
  <w:style w:type="paragraph" w:customStyle="1" w:styleId="1160">
    <w:name w:val="列项——"/>
    <w:autoRedefine/>
    <w:qFormat/>
    <w:uiPriority w:val="0"/>
    <w:pPr>
      <w:widowControl w:val="0"/>
      <w:numPr>
        <w:ilvl w:val="0"/>
        <w:numId w:val="18"/>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161">
    <w:name w:val="标准书眉_偶数页"/>
    <w:basedOn w:val="1"/>
    <w:next w:val="1"/>
    <w:autoRedefine/>
    <w:qFormat/>
    <w:uiPriority w:val="0"/>
    <w:pPr>
      <w:widowControl/>
      <w:tabs>
        <w:tab w:val="center" w:pos="4154"/>
        <w:tab w:val="right" w:pos="8306"/>
      </w:tabs>
      <w:spacing w:after="120"/>
      <w:jc w:val="left"/>
    </w:pPr>
    <w:rPr>
      <w:rFonts w:ascii="Arial" w:hAnsi="Arial"/>
      <w:kern w:val="0"/>
      <w:szCs w:val="20"/>
    </w:rPr>
  </w:style>
  <w:style w:type="paragraph" w:customStyle="1" w:styleId="1162">
    <w:name w:val="样式 标题 1 + 字距调整四号"/>
    <w:basedOn w:val="3"/>
    <w:autoRedefine/>
    <w:qFormat/>
    <w:uiPriority w:val="0"/>
    <w:pPr>
      <w:keepNext/>
      <w:numPr>
        <w:ilvl w:val="0"/>
        <w:numId w:val="19"/>
      </w:numPr>
      <w:tabs>
        <w:tab w:val="left" w:pos="0"/>
        <w:tab w:val="left" w:pos="432"/>
        <w:tab w:val="clear" w:pos="425"/>
        <w:tab w:val="clear" w:pos="960"/>
      </w:tabs>
      <w:spacing w:before="240" w:after="120" w:line="360" w:lineRule="auto"/>
      <w:ind w:left="432" w:hanging="432"/>
      <w:jc w:val="both"/>
    </w:pPr>
    <w:rPr>
      <w:kern w:val="28"/>
      <w:sz w:val="30"/>
    </w:rPr>
  </w:style>
  <w:style w:type="paragraph" w:customStyle="1" w:styleId="1163">
    <w:name w:val="四级无标题条"/>
    <w:basedOn w:val="1"/>
    <w:autoRedefine/>
    <w:qFormat/>
    <w:uiPriority w:val="0"/>
    <w:pPr>
      <w:numPr>
        <w:ilvl w:val="5"/>
        <w:numId w:val="11"/>
      </w:numPr>
    </w:pPr>
    <w:rPr>
      <w:szCs w:val="24"/>
    </w:rPr>
  </w:style>
  <w:style w:type="paragraph" w:customStyle="1" w:styleId="1164">
    <w:name w:val="Char Char1 Char Char Char Char Char Char Char Char Char Char Char Char Char Char Char Char Char Char Char Char1 Char2"/>
    <w:basedOn w:val="1"/>
    <w:autoRedefine/>
    <w:qFormat/>
    <w:uiPriority w:val="0"/>
    <w:pPr>
      <w:spacing w:line="360" w:lineRule="auto"/>
      <w:ind w:firstLine="200" w:firstLineChars="200"/>
    </w:pPr>
    <w:rPr>
      <w:rFonts w:ascii="宋体" w:hAnsi="宋体" w:cs="宋体"/>
      <w:sz w:val="24"/>
      <w:szCs w:val="24"/>
    </w:rPr>
  </w:style>
  <w:style w:type="paragraph" w:customStyle="1" w:styleId="1165">
    <w:name w:val="样式 LNG－标题1 + 居中 段前: 0.5 行 段后: 0.5 行2"/>
    <w:basedOn w:val="877"/>
    <w:autoRedefine/>
    <w:qFormat/>
    <w:uiPriority w:val="0"/>
    <w:pPr>
      <w:numPr>
        <w:ilvl w:val="0"/>
        <w:numId w:val="20"/>
      </w:numPr>
      <w:spacing w:before="156" w:after="156"/>
      <w:jc w:val="center"/>
    </w:pPr>
    <w:rPr>
      <w:rFonts w:cs="宋体"/>
      <w:bCs/>
      <w:szCs w:val="20"/>
    </w:rPr>
  </w:style>
  <w:style w:type="paragraph" w:customStyle="1" w:styleId="1166">
    <w:name w:val="Char4"/>
    <w:basedOn w:val="1"/>
    <w:autoRedefine/>
    <w:qFormat/>
    <w:uiPriority w:val="0"/>
    <w:pPr>
      <w:spacing w:line="360" w:lineRule="auto"/>
      <w:ind w:firstLine="200" w:firstLineChars="200"/>
    </w:pPr>
    <w:rPr>
      <w:rFonts w:ascii="宋体" w:hAnsi="宋体" w:cs="宋体"/>
      <w:sz w:val="24"/>
      <w:szCs w:val="24"/>
    </w:rPr>
  </w:style>
  <w:style w:type="paragraph" w:customStyle="1" w:styleId="1167">
    <w:name w:val="注释"/>
    <w:basedOn w:val="134"/>
    <w:autoRedefine/>
    <w:qFormat/>
    <w:uiPriority w:val="0"/>
    <w:pPr>
      <w:spacing w:before="0" w:line="360" w:lineRule="exact"/>
      <w:ind w:firstLine="200" w:firstLineChars="200"/>
      <w:jc w:val="both"/>
    </w:pPr>
    <w:rPr>
      <w:rFonts w:ascii="Times New Roman" w:hAnsi="Times New Roman"/>
      <w:sz w:val="21"/>
    </w:rPr>
  </w:style>
  <w:style w:type="paragraph" w:customStyle="1" w:styleId="1168">
    <w:name w:val="注解"/>
    <w:basedOn w:val="1"/>
    <w:autoRedefine/>
    <w:qFormat/>
    <w:uiPriority w:val="0"/>
    <w:pPr>
      <w:spacing w:before="60" w:line="360" w:lineRule="exact"/>
      <w:ind w:firstLine="200" w:firstLineChars="200"/>
    </w:pPr>
    <w:rPr>
      <w:rFonts w:ascii="Arial" w:hAnsi="Arial"/>
      <w:szCs w:val="24"/>
    </w:rPr>
  </w:style>
  <w:style w:type="paragraph" w:customStyle="1" w:styleId="1169">
    <w:name w:val="简单回函地址"/>
    <w:basedOn w:val="1"/>
    <w:autoRedefine/>
    <w:qFormat/>
    <w:uiPriority w:val="0"/>
    <w:rPr>
      <w:rFonts w:ascii="Arial" w:hAnsi="Arial"/>
      <w:szCs w:val="20"/>
    </w:rPr>
  </w:style>
  <w:style w:type="paragraph" w:customStyle="1" w:styleId="1170">
    <w:name w:val="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71">
    <w:name w:val="已访问的超链接1"/>
    <w:next w:val="1"/>
    <w:autoRedefine/>
    <w:qFormat/>
    <w:uiPriority w:val="0"/>
    <w:pPr>
      <w:widowControl w:val="0"/>
      <w:autoSpaceDE w:val="0"/>
      <w:autoSpaceDN w:val="0"/>
      <w:adjustRightInd w:val="0"/>
      <w:jc w:val="both"/>
      <w:textAlignment w:val="baseline"/>
    </w:pPr>
    <w:rPr>
      <w:rFonts w:ascii="Times New Roman" w:hAnsi="Times New Roman" w:eastAsia="宋体" w:cs="Times New Roman"/>
      <w:sz w:val="28"/>
      <w:lang w:val="en-US" w:eastAsia="zh-CN" w:bidi="ar-SA"/>
    </w:rPr>
  </w:style>
  <w:style w:type="paragraph" w:customStyle="1" w:styleId="1172">
    <w:name w:val="Body Text 22"/>
    <w:basedOn w:val="1"/>
    <w:autoRedefine/>
    <w:qFormat/>
    <w:uiPriority w:val="0"/>
    <w:pPr>
      <w:adjustRightInd w:val="0"/>
      <w:spacing w:line="440" w:lineRule="atLeast"/>
      <w:ind w:firstLine="480"/>
      <w:textAlignment w:val="baseline"/>
    </w:pPr>
    <w:rPr>
      <w:rFonts w:eastAsia="仿宋_GB2312"/>
      <w:sz w:val="24"/>
      <w:szCs w:val="20"/>
    </w:rPr>
  </w:style>
  <w:style w:type="paragraph" w:customStyle="1" w:styleId="1173">
    <w:name w:val="font13"/>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174">
    <w:name w:val="xl68"/>
    <w:basedOn w:val="1"/>
    <w:autoRedefine/>
    <w:qFormat/>
    <w:uiPriority w:val="0"/>
    <w:pPr>
      <w:widowControl/>
      <w:pBdr>
        <w:top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75">
    <w:name w:val="项目2"/>
    <w:basedOn w:val="1"/>
    <w:autoRedefine/>
    <w:qFormat/>
    <w:uiPriority w:val="0"/>
    <w:pPr>
      <w:tabs>
        <w:tab w:val="left" w:pos="840"/>
      </w:tabs>
      <w:snapToGrid w:val="0"/>
      <w:spacing w:line="0" w:lineRule="atLeast"/>
      <w:ind w:left="840" w:hanging="420"/>
    </w:pPr>
    <w:rPr>
      <w:sz w:val="28"/>
      <w:szCs w:val="20"/>
    </w:rPr>
  </w:style>
  <w:style w:type="paragraph" w:customStyle="1" w:styleId="1176">
    <w:name w:val="xl5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77">
    <w:name w:val="样式 样式 标题 2 + Times New Roman + 段前: 0.5 行 段后: 0.5 行1"/>
    <w:basedOn w:val="1178"/>
    <w:autoRedefine/>
    <w:qFormat/>
    <w:uiPriority w:val="0"/>
    <w:pPr>
      <w:spacing w:beforeLines="0"/>
    </w:pPr>
    <w:rPr>
      <w:rFonts w:cs="宋体"/>
      <w:szCs w:val="20"/>
    </w:rPr>
  </w:style>
  <w:style w:type="paragraph" w:customStyle="1" w:styleId="1178">
    <w:name w:val="样式 标题 2 + Times New Roman"/>
    <w:basedOn w:val="4"/>
    <w:autoRedefine/>
    <w:qFormat/>
    <w:uiPriority w:val="0"/>
    <w:pPr>
      <w:spacing w:beforeLines="50" w:afterLines="50" w:line="360" w:lineRule="auto"/>
    </w:pPr>
    <w:rPr>
      <w:rFonts w:ascii="Times New Roman" w:hAnsi="Times New Roman"/>
      <w:sz w:val="28"/>
      <w:lang w:val="zh-CN"/>
    </w:rPr>
  </w:style>
  <w:style w:type="paragraph" w:customStyle="1" w:styleId="1179">
    <w:name w:val="字元 字元"/>
    <w:basedOn w:val="1"/>
    <w:autoRedefine/>
    <w:qFormat/>
    <w:uiPriority w:val="0"/>
    <w:pPr>
      <w:spacing w:line="360" w:lineRule="auto"/>
      <w:ind w:firstLine="200" w:firstLineChars="200"/>
    </w:pPr>
    <w:rPr>
      <w:rFonts w:ascii="宋体" w:hAnsi="宋体" w:cs="宋体"/>
      <w:sz w:val="24"/>
      <w:szCs w:val="24"/>
    </w:rPr>
  </w:style>
  <w:style w:type="paragraph" w:customStyle="1" w:styleId="1180">
    <w:name w:val="shu 表题"/>
    <w:basedOn w:val="1"/>
    <w:autoRedefine/>
    <w:qFormat/>
    <w:uiPriority w:val="0"/>
    <w:pPr>
      <w:autoSpaceDE w:val="0"/>
      <w:autoSpaceDN w:val="0"/>
      <w:adjustRightInd w:val="0"/>
      <w:jc w:val="center"/>
    </w:pPr>
    <w:rPr>
      <w:rFonts w:ascii="Times" w:hAnsi="Times"/>
      <w:b/>
      <w:spacing w:val="20"/>
      <w:kern w:val="0"/>
      <w:sz w:val="24"/>
      <w:szCs w:val="23"/>
    </w:rPr>
  </w:style>
  <w:style w:type="paragraph" w:customStyle="1" w:styleId="1181">
    <w:name w:val="正文01 Char Char Char Char"/>
    <w:basedOn w:val="1"/>
    <w:autoRedefine/>
    <w:qFormat/>
    <w:uiPriority w:val="0"/>
    <w:pPr>
      <w:spacing w:before="60" w:line="460" w:lineRule="exact"/>
      <w:ind w:firstLine="200" w:firstLineChars="200"/>
    </w:pPr>
    <w:rPr>
      <w:rFonts w:ascii="Arial" w:hAnsi="Arial"/>
      <w:sz w:val="24"/>
      <w:szCs w:val="24"/>
    </w:rPr>
  </w:style>
  <w:style w:type="paragraph" w:customStyle="1" w:styleId="1182">
    <w:name w:val="1.1编号"/>
    <w:autoRedefine/>
    <w:qFormat/>
    <w:uiPriority w:val="0"/>
    <w:pPr>
      <w:tabs>
        <w:tab w:val="left" w:pos="567"/>
        <w:tab w:val="left" w:pos="2160"/>
      </w:tabs>
      <w:spacing w:before="120" w:after="80" w:line="380" w:lineRule="exact"/>
      <w:ind w:left="567" w:hanging="567"/>
      <w:jc w:val="both"/>
    </w:pPr>
    <w:rPr>
      <w:rFonts w:ascii="Times New Roman" w:hAnsi="Times New Roman" w:eastAsia="宋体" w:cs="Times New Roman"/>
      <w:b/>
      <w:spacing w:val="20"/>
      <w:sz w:val="24"/>
      <w:lang w:val="en-US" w:eastAsia="zh-CN" w:bidi="ar-SA"/>
    </w:rPr>
  </w:style>
  <w:style w:type="paragraph" w:customStyle="1" w:styleId="1183">
    <w:name w:val="1文章"/>
    <w:basedOn w:val="1"/>
    <w:autoRedefine/>
    <w:qFormat/>
    <w:uiPriority w:val="0"/>
    <w:pPr>
      <w:snapToGrid w:val="0"/>
      <w:spacing w:line="360" w:lineRule="auto"/>
      <w:ind w:firstLine="573"/>
    </w:pPr>
    <w:rPr>
      <w:rFonts w:eastAsia="仿宋_GB2312"/>
      <w:sz w:val="28"/>
      <w:szCs w:val="20"/>
    </w:rPr>
  </w:style>
  <w:style w:type="paragraph" w:customStyle="1" w:styleId="1184">
    <w:name w:val="正文2"/>
    <w:basedOn w:val="1"/>
    <w:autoRedefine/>
    <w:qFormat/>
    <w:uiPriority w:val="0"/>
    <w:pPr>
      <w:adjustRightInd w:val="0"/>
      <w:snapToGrid w:val="0"/>
      <w:spacing w:line="440" w:lineRule="atLeast"/>
      <w:ind w:firstLine="567"/>
    </w:pPr>
    <w:rPr>
      <w:rFonts w:ascii="Arial" w:hAnsi="Arial"/>
      <w:sz w:val="24"/>
      <w:szCs w:val="20"/>
    </w:rPr>
  </w:style>
  <w:style w:type="paragraph" w:customStyle="1" w:styleId="1185">
    <w:name w:val="连续正文文字"/>
    <w:basedOn w:val="34"/>
    <w:autoRedefine/>
    <w:qFormat/>
    <w:uiPriority w:val="0"/>
    <w:pPr>
      <w:keepNext/>
      <w:widowControl w:val="0"/>
      <w:snapToGrid/>
      <w:spacing w:before="0" w:after="280" w:line="360" w:lineRule="auto"/>
      <w:ind w:right="0"/>
    </w:pPr>
    <w:rPr>
      <w:kern w:val="2"/>
      <w:sz w:val="21"/>
      <w:lang w:bidi="he-IL"/>
    </w:rPr>
  </w:style>
  <w:style w:type="paragraph" w:customStyle="1" w:styleId="1186">
    <w:name w:val="批注框文本 Char Char"/>
    <w:basedOn w:val="1"/>
    <w:autoRedefine/>
    <w:qFormat/>
    <w:uiPriority w:val="0"/>
    <w:rPr>
      <w:sz w:val="18"/>
      <w:szCs w:val="20"/>
    </w:rPr>
  </w:style>
  <w:style w:type="paragraph" w:customStyle="1" w:styleId="1187">
    <w:name w:val="可研标题2"/>
    <w:basedOn w:val="4"/>
    <w:autoRedefine/>
    <w:qFormat/>
    <w:uiPriority w:val="0"/>
    <w:pPr>
      <w:spacing w:before="240" w:beforeLines="100" w:after="120" w:afterLines="50" w:line="360" w:lineRule="auto"/>
      <w:jc w:val="left"/>
    </w:pPr>
    <w:rPr>
      <w:rFonts w:ascii="Arial" w:hAnsi="Arial" w:eastAsia="黑体" w:cs="宋体"/>
      <w:b w:val="0"/>
      <w:bCs w:val="0"/>
      <w:color w:val="000000"/>
      <w:spacing w:val="6"/>
      <w:sz w:val="30"/>
      <w:szCs w:val="20"/>
      <w:shd w:val="clear" w:color="auto" w:fill="FFFFFF"/>
    </w:rPr>
  </w:style>
  <w:style w:type="paragraph" w:customStyle="1" w:styleId="1188">
    <w:name w:val="封面1"/>
    <w:basedOn w:val="1"/>
    <w:autoRedefine/>
    <w:qFormat/>
    <w:uiPriority w:val="0"/>
    <w:pPr>
      <w:adjustRightInd w:val="0"/>
      <w:spacing w:before="624" w:beforeLines="200" w:after="624" w:afterLines="200" w:line="500" w:lineRule="exact"/>
      <w:jc w:val="center"/>
      <w:textAlignment w:val="baseline"/>
      <w:outlineLvl w:val="0"/>
    </w:pPr>
    <w:rPr>
      <w:b/>
      <w:bCs/>
      <w:spacing w:val="120"/>
      <w:kern w:val="0"/>
      <w:sz w:val="48"/>
      <w:szCs w:val="48"/>
    </w:rPr>
  </w:style>
  <w:style w:type="paragraph" w:customStyle="1" w:styleId="1189">
    <w:name w:val="字元 字元11"/>
    <w:basedOn w:val="1"/>
    <w:autoRedefine/>
    <w:qFormat/>
    <w:uiPriority w:val="0"/>
    <w:pPr>
      <w:spacing w:line="360" w:lineRule="auto"/>
      <w:ind w:firstLine="200" w:firstLineChars="200"/>
    </w:pPr>
    <w:rPr>
      <w:rFonts w:ascii="宋体" w:hAnsi="宋体" w:cs="宋体"/>
      <w:sz w:val="24"/>
      <w:szCs w:val="24"/>
    </w:rPr>
  </w:style>
  <w:style w:type="paragraph" w:customStyle="1" w:styleId="1190">
    <w:name w:val="样式17"/>
    <w:basedOn w:val="1"/>
    <w:autoRedefine/>
    <w:qFormat/>
    <w:uiPriority w:val="0"/>
    <w:pPr>
      <w:spacing w:line="360" w:lineRule="auto"/>
      <w:ind w:firstLine="480" w:firstLineChars="200"/>
    </w:pPr>
    <w:rPr>
      <w:rFonts w:ascii="Arial" w:hAnsi="Arial" w:cs="Arial"/>
      <w:sz w:val="24"/>
      <w:szCs w:val="24"/>
    </w:rPr>
  </w:style>
  <w:style w:type="paragraph" w:customStyle="1" w:styleId="1191">
    <w:name w:val="xl4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92">
    <w:name w:val="1.2标题"/>
    <w:basedOn w:val="1"/>
    <w:next w:val="1"/>
    <w:autoRedefine/>
    <w:qFormat/>
    <w:uiPriority w:val="0"/>
    <w:pPr>
      <w:adjustRightInd w:val="0"/>
      <w:spacing w:line="360" w:lineRule="auto"/>
      <w:ind w:firstLine="200" w:firstLineChars="200"/>
      <w:textAlignment w:val="baseline"/>
    </w:pPr>
    <w:rPr>
      <w:rFonts w:ascii="宋体"/>
      <w:b/>
      <w:kern w:val="0"/>
      <w:sz w:val="32"/>
      <w:szCs w:val="20"/>
    </w:rPr>
  </w:style>
  <w:style w:type="paragraph" w:customStyle="1" w:styleId="1193">
    <w:name w:val="xl134"/>
    <w:basedOn w:val="1"/>
    <w:autoRedefine/>
    <w:qFormat/>
    <w:uiPriority w:val="0"/>
    <w:pPr>
      <w:widowControl/>
      <w:pBdr>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194">
    <w:name w:val="样式 (中文) 仿宋_GB2312 四号1"/>
    <w:basedOn w:val="1"/>
    <w:autoRedefine/>
    <w:qFormat/>
    <w:uiPriority w:val="0"/>
    <w:pPr>
      <w:widowControl/>
      <w:spacing w:line="276" w:lineRule="auto"/>
      <w:ind w:firstLine="520" w:firstLineChars="200"/>
    </w:pPr>
    <w:rPr>
      <w:rFonts w:ascii="Calibri" w:hAnsi="Calibri" w:eastAsia="仿宋_GB2312" w:cs="宋体"/>
      <w:kern w:val="0"/>
      <w:sz w:val="28"/>
      <w:szCs w:val="20"/>
    </w:rPr>
  </w:style>
  <w:style w:type="paragraph" w:customStyle="1" w:styleId="1195">
    <w:name w:val="前言、引言标题"/>
    <w:next w:val="1"/>
    <w:autoRedefine/>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196">
    <w:name w:val="黄小林图"/>
    <w:basedOn w:val="1197"/>
    <w:next w:val="1197"/>
    <w:autoRedefine/>
    <w:qFormat/>
    <w:uiPriority w:val="0"/>
    <w:pPr>
      <w:ind w:firstLine="0" w:firstLineChars="0"/>
      <w:jc w:val="center"/>
    </w:pPr>
  </w:style>
  <w:style w:type="paragraph" w:customStyle="1" w:styleId="1197">
    <w:name w:val="黄小林正文"/>
    <w:basedOn w:val="1"/>
    <w:autoRedefine/>
    <w:qFormat/>
    <w:uiPriority w:val="0"/>
    <w:pPr>
      <w:widowControl/>
      <w:ind w:firstLine="520" w:firstLineChars="200"/>
      <w:jc w:val="left"/>
    </w:pPr>
    <w:rPr>
      <w:sz w:val="28"/>
      <w:szCs w:val="20"/>
    </w:rPr>
  </w:style>
  <w:style w:type="paragraph" w:customStyle="1" w:styleId="1198">
    <w:name w:val="表名A"/>
    <w:basedOn w:val="1199"/>
    <w:autoRedefine/>
    <w:qFormat/>
    <w:uiPriority w:val="0"/>
    <w:pPr>
      <w:tabs>
        <w:tab w:val="left" w:pos="0"/>
      </w:tabs>
      <w:spacing w:before="80" w:beforeLines="80" w:after="20" w:afterLines="20"/>
    </w:pPr>
  </w:style>
  <w:style w:type="paragraph" w:customStyle="1" w:styleId="1199">
    <w:name w:val="图表名A"/>
    <w:autoRedefine/>
    <w:qFormat/>
    <w:uiPriority w:val="0"/>
    <w:pPr>
      <w:tabs>
        <w:tab w:val="left" w:pos="0"/>
      </w:tabs>
      <w:adjustRightInd w:val="0"/>
      <w:snapToGrid w:val="0"/>
      <w:spacing w:before="156" w:beforeLines="50" w:after="156" w:afterLines="50"/>
      <w:jc w:val="center"/>
    </w:pPr>
    <w:rPr>
      <w:rFonts w:ascii="Times New Roman" w:hAnsi="Times New Roman" w:eastAsia="宋体" w:cs="Times New Roman"/>
      <w:b/>
      <w:snapToGrid w:val="0"/>
      <w:sz w:val="21"/>
      <w:lang w:val="en-US" w:eastAsia="zh-CN" w:bidi="ar-SA"/>
    </w:rPr>
  </w:style>
  <w:style w:type="paragraph" w:customStyle="1" w:styleId="1200">
    <w:name w:val="Body Text 21"/>
    <w:basedOn w:val="1"/>
    <w:autoRedefine/>
    <w:qFormat/>
    <w:uiPriority w:val="0"/>
    <w:pPr>
      <w:adjustRightInd w:val="0"/>
      <w:spacing w:line="240" w:lineRule="atLeast"/>
      <w:ind w:firstLine="420"/>
      <w:textAlignment w:val="baseline"/>
    </w:pPr>
    <w:rPr>
      <w:sz w:val="28"/>
      <w:szCs w:val="20"/>
    </w:rPr>
  </w:style>
  <w:style w:type="paragraph" w:customStyle="1" w:styleId="1201">
    <w:name w:val="CM93"/>
    <w:basedOn w:val="148"/>
    <w:next w:val="148"/>
    <w:autoRedefine/>
    <w:qFormat/>
    <w:uiPriority w:val="0"/>
    <w:rPr>
      <w:rFonts w:ascii="宋体" w:hAnsi="Calibri" w:eastAsia="宋体" w:cstheme="minorBidi"/>
      <w:color w:val="auto"/>
    </w:rPr>
  </w:style>
  <w:style w:type="paragraph" w:customStyle="1" w:styleId="1202">
    <w:name w:val="table1"/>
    <w:basedOn w:val="1"/>
    <w:autoRedefine/>
    <w:qFormat/>
    <w:uiPriority w:val="0"/>
    <w:pPr>
      <w:adjustRightInd w:val="0"/>
      <w:spacing w:line="240" w:lineRule="atLeast"/>
      <w:jc w:val="center"/>
      <w:textAlignment w:val="baseline"/>
    </w:pPr>
    <w:rPr>
      <w:rFonts w:eastAsia="黑体"/>
      <w:kern w:val="0"/>
      <w:sz w:val="24"/>
      <w:szCs w:val="20"/>
    </w:rPr>
  </w:style>
  <w:style w:type="paragraph" w:customStyle="1" w:styleId="1203">
    <w:name w:val="Char1 Char Char Char Char Char Char"/>
    <w:basedOn w:val="3"/>
    <w:autoRedefine/>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lang w:val="zh-CN"/>
    </w:rPr>
  </w:style>
  <w:style w:type="paragraph" w:customStyle="1" w:styleId="1204">
    <w:name w:val="xl56"/>
    <w:basedOn w:val="1"/>
    <w:autoRedefine/>
    <w:qFormat/>
    <w:uiPriority w:val="0"/>
    <w:pPr>
      <w:widowControl/>
      <w:pBdr>
        <w:left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205">
    <w:name w:val="Char Char1 Char Char Char Char Char Char Char Char Char Char Char 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06">
    <w:name w:val="表中文字"/>
    <w:basedOn w:val="1"/>
    <w:autoRedefine/>
    <w:qFormat/>
    <w:uiPriority w:val="0"/>
    <w:pPr>
      <w:snapToGrid w:val="0"/>
      <w:jc w:val="center"/>
    </w:pPr>
    <w:rPr>
      <w:szCs w:val="18"/>
    </w:rPr>
  </w:style>
  <w:style w:type="paragraph" w:customStyle="1" w:styleId="1207">
    <w:name w:val="报告正文 Char Char"/>
    <w:basedOn w:val="1"/>
    <w:autoRedefine/>
    <w:qFormat/>
    <w:uiPriority w:val="0"/>
    <w:pPr>
      <w:adjustRightInd w:val="0"/>
      <w:spacing w:before="25" w:beforeLines="25" w:line="360" w:lineRule="auto"/>
      <w:ind w:firstLine="482"/>
      <w:textAlignment w:val="baseline"/>
    </w:pPr>
    <w:rPr>
      <w:rFonts w:cs="宋体"/>
      <w:snapToGrid w:val="0"/>
      <w:kern w:val="24"/>
      <w:sz w:val="24"/>
      <w:szCs w:val="20"/>
    </w:rPr>
  </w:style>
  <w:style w:type="paragraph" w:customStyle="1" w:styleId="1208">
    <w:name w:val="xl67"/>
    <w:basedOn w:val="1"/>
    <w:autoRedefine/>
    <w:qFormat/>
    <w:uiPriority w:val="0"/>
    <w:pPr>
      <w:widowControl/>
      <w:pBdr>
        <w:top w:val="single" w:color="auto" w:sz="4" w:space="0"/>
        <w:left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09">
    <w:name w:val="Char Char Char Char1"/>
    <w:basedOn w:val="1"/>
    <w:autoRedefine/>
    <w:qFormat/>
    <w:uiPriority w:val="0"/>
    <w:pPr>
      <w:adjustRightInd w:val="0"/>
      <w:snapToGrid w:val="0"/>
      <w:jc w:val="center"/>
    </w:pPr>
    <w:rPr>
      <w:rFonts w:ascii="宋体" w:hAnsi="宋体" w:cs="宋体"/>
      <w:sz w:val="24"/>
      <w:szCs w:val="24"/>
    </w:rPr>
  </w:style>
  <w:style w:type="paragraph" w:customStyle="1" w:styleId="1210">
    <w:name w:val="t表格题目"/>
    <w:basedOn w:val="517"/>
    <w:autoRedefine/>
    <w:qFormat/>
    <w:uiPriority w:val="0"/>
    <w:pPr>
      <w:spacing w:line="240" w:lineRule="auto"/>
      <w:ind w:firstLine="0" w:firstLineChars="0"/>
      <w:jc w:val="center"/>
    </w:pPr>
    <w:rPr>
      <w:sz w:val="21"/>
      <w:lang w:val="zh-CN"/>
    </w:rPr>
  </w:style>
  <w:style w:type="paragraph" w:customStyle="1" w:styleId="1211">
    <w:name w:val="正文样式1"/>
    <w:basedOn w:val="1"/>
    <w:autoRedefine/>
    <w:qFormat/>
    <w:uiPriority w:val="0"/>
    <w:pPr>
      <w:adjustRightInd w:val="0"/>
      <w:spacing w:line="480" w:lineRule="atLeast"/>
      <w:ind w:firstLine="567" w:firstLineChars="200"/>
      <w:jc w:val="left"/>
      <w:textAlignment w:val="baseline"/>
    </w:pPr>
    <w:rPr>
      <w:rFonts w:eastAsia="仿宋_GB2312"/>
      <w:kern w:val="0"/>
      <w:sz w:val="28"/>
      <w:szCs w:val="20"/>
    </w:rPr>
  </w:style>
  <w:style w:type="paragraph" w:customStyle="1" w:styleId="1212">
    <w:name w:val="xl6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1213">
    <w:name w:val="xl18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14">
    <w:name w:val="Char Char Char Char Char Char Char"/>
    <w:basedOn w:val="1"/>
    <w:autoRedefine/>
    <w:qFormat/>
    <w:uiPriority w:val="0"/>
    <w:rPr>
      <w:rFonts w:ascii="Arial" w:hAnsi="Arial"/>
      <w:sz w:val="24"/>
      <w:szCs w:val="24"/>
    </w:rPr>
  </w:style>
  <w:style w:type="paragraph" w:customStyle="1" w:styleId="1215">
    <w:name w:val="表1"/>
    <w:basedOn w:val="1"/>
    <w:next w:val="1"/>
    <w:autoRedefine/>
    <w:qFormat/>
    <w:uiPriority w:val="0"/>
    <w:pPr>
      <w:spacing w:line="300" w:lineRule="auto"/>
      <w:ind w:left="900" w:leftChars="200" w:hanging="480" w:hangingChars="200"/>
      <w:jc w:val="center"/>
    </w:pPr>
    <w:rPr>
      <w:sz w:val="24"/>
      <w:szCs w:val="24"/>
    </w:rPr>
  </w:style>
  <w:style w:type="paragraph" w:customStyle="1" w:styleId="1216">
    <w:name w:val="Style3"/>
    <w:basedOn w:val="1"/>
    <w:autoRedefine/>
    <w:qFormat/>
    <w:uiPriority w:val="99"/>
    <w:pPr>
      <w:autoSpaceDE w:val="0"/>
      <w:autoSpaceDN w:val="0"/>
      <w:adjustRightInd w:val="0"/>
      <w:jc w:val="left"/>
    </w:pPr>
    <w:rPr>
      <w:rFonts w:ascii="宋体" w:hAnsi="Calibri"/>
      <w:kern w:val="0"/>
      <w:sz w:val="24"/>
      <w:szCs w:val="24"/>
    </w:rPr>
  </w:style>
  <w:style w:type="paragraph" w:customStyle="1" w:styleId="1217">
    <w:name w:val="xl1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218">
    <w:name w:val="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仿宋_GB2312" w:eastAsia="仿宋_GB2312" w:cs="仿宋_GB2312"/>
      <w:b/>
      <w:bCs/>
      <w:sz w:val="32"/>
      <w:szCs w:val="32"/>
    </w:rPr>
  </w:style>
  <w:style w:type="paragraph" w:customStyle="1" w:styleId="1219">
    <w:name w:val="style1"/>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220">
    <w:name w:val="表名"/>
    <w:basedOn w:val="1"/>
    <w:autoRedefine/>
    <w:qFormat/>
    <w:uiPriority w:val="0"/>
    <w:pPr>
      <w:widowControl/>
      <w:overflowPunct w:val="0"/>
      <w:autoSpaceDE w:val="0"/>
      <w:autoSpaceDN w:val="0"/>
      <w:adjustRightInd w:val="0"/>
      <w:spacing w:line="480" w:lineRule="exact"/>
      <w:ind w:firstLine="360"/>
      <w:jc w:val="left"/>
      <w:textAlignment w:val="baseline"/>
    </w:pPr>
    <w:rPr>
      <w:rFonts w:ascii="黑体" w:eastAsia="黑体"/>
      <w:b/>
      <w:color w:val="000000"/>
      <w:spacing w:val="16"/>
      <w:kern w:val="0"/>
      <w:sz w:val="28"/>
      <w:szCs w:val="20"/>
    </w:rPr>
  </w:style>
  <w:style w:type="paragraph" w:customStyle="1" w:styleId="1221">
    <w:name w:val="样式 标题 1 + Times New Roman"/>
    <w:basedOn w:val="3"/>
    <w:next w:val="51"/>
    <w:autoRedefine/>
    <w:qFormat/>
    <w:uiPriority w:val="0"/>
    <w:pPr>
      <w:keepNext/>
      <w:tabs>
        <w:tab w:val="left" w:pos="0"/>
        <w:tab w:val="clear" w:pos="960"/>
      </w:tabs>
      <w:spacing w:line="312" w:lineRule="auto"/>
      <w:ind w:left="2127" w:hanging="425"/>
      <w:jc w:val="both"/>
    </w:pPr>
    <w:rPr>
      <w:sz w:val="32"/>
      <w:szCs w:val="21"/>
    </w:rPr>
  </w:style>
  <w:style w:type="paragraph" w:customStyle="1" w:styleId="1222">
    <w:name w:val="Body Text First Indent1"/>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1223">
    <w:name w:val="正文my"/>
    <w:basedOn w:val="35"/>
    <w:autoRedefine/>
    <w:qFormat/>
    <w:uiPriority w:val="0"/>
    <w:pPr>
      <w:spacing w:before="60" w:after="0" w:line="460" w:lineRule="exact"/>
      <w:ind w:left="0" w:leftChars="0" w:firstLine="200" w:firstLineChars="200"/>
    </w:pPr>
    <w:rPr>
      <w:kern w:val="2"/>
      <w:szCs w:val="24"/>
    </w:rPr>
  </w:style>
  <w:style w:type="paragraph" w:customStyle="1" w:styleId="1224">
    <w:name w:val="正文缩"/>
    <w:basedOn w:val="1"/>
    <w:next w:val="1"/>
    <w:autoRedefine/>
    <w:qFormat/>
    <w:uiPriority w:val="0"/>
    <w:pPr>
      <w:adjustRightInd w:val="0"/>
      <w:snapToGrid w:val="0"/>
      <w:spacing w:line="480" w:lineRule="atLeast"/>
      <w:ind w:firstLine="567"/>
      <w:textAlignment w:val="baseline"/>
    </w:pPr>
    <w:rPr>
      <w:rFonts w:ascii="宋体"/>
      <w:snapToGrid w:val="0"/>
      <w:spacing w:val="6"/>
      <w:kern w:val="0"/>
      <w:sz w:val="28"/>
      <w:szCs w:val="20"/>
    </w:rPr>
  </w:style>
  <w:style w:type="paragraph" w:customStyle="1" w:styleId="1225">
    <w:name w:val="样式 标题 3条标题1.1.13h33rd levelH3l3CT头小标题 + 段前: 3 磅 段后: 3 ..."/>
    <w:basedOn w:val="5"/>
    <w:autoRedefine/>
    <w:qFormat/>
    <w:uiPriority w:val="0"/>
    <w:pPr>
      <w:tabs>
        <w:tab w:val="left" w:pos="0"/>
      </w:tabs>
      <w:spacing w:before="60" w:after="60" w:line="360" w:lineRule="auto"/>
      <w:jc w:val="left"/>
    </w:pPr>
    <w:rPr>
      <w:rFonts w:ascii="Times New Roman" w:hAnsi="Times New Roman" w:cs="宋体"/>
      <w:b w:val="0"/>
      <w:snapToGrid w:val="0"/>
      <w:kern w:val="0"/>
      <w:sz w:val="24"/>
      <w:szCs w:val="20"/>
      <w:lang w:val="en-US"/>
    </w:rPr>
  </w:style>
  <w:style w:type="paragraph" w:customStyle="1" w:styleId="1226">
    <w:name w:val="样式 正文文字缩进 + 紧缩量  0.5 磅 行距: 1.5 倍行距"/>
    <w:basedOn w:val="35"/>
    <w:autoRedefine/>
    <w:qFormat/>
    <w:uiPriority w:val="0"/>
    <w:pPr>
      <w:spacing w:after="0" w:line="360" w:lineRule="auto"/>
      <w:ind w:left="0" w:leftChars="0" w:firstLine="567" w:firstLineChars="218"/>
    </w:pPr>
    <w:rPr>
      <w:spacing w:val="-10"/>
      <w:kern w:val="2"/>
    </w:rPr>
  </w:style>
  <w:style w:type="paragraph" w:customStyle="1" w:styleId="1227">
    <w:name w:val="样式 正文缩进 + 宋体 小四 首行缩进:  2 字符"/>
    <w:basedOn w:val="21"/>
    <w:autoRedefine/>
    <w:qFormat/>
    <w:uiPriority w:val="0"/>
    <w:pPr>
      <w:adjustRightInd w:val="0"/>
      <w:snapToGrid w:val="0"/>
      <w:spacing w:line="360" w:lineRule="auto"/>
      <w:ind w:firstLine="480" w:firstLineChars="200"/>
      <w:jc w:val="both"/>
    </w:pPr>
    <w:rPr>
      <w:snapToGrid w:val="0"/>
      <w:kern w:val="0"/>
      <w:sz w:val="24"/>
      <w:szCs w:val="24"/>
    </w:rPr>
  </w:style>
  <w:style w:type="paragraph" w:customStyle="1" w:styleId="1228">
    <w:name w:val="xl5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2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30">
    <w:name w:val="－正文"/>
    <w:basedOn w:val="1"/>
    <w:autoRedefine/>
    <w:qFormat/>
    <w:uiPriority w:val="0"/>
    <w:pPr>
      <w:spacing w:line="540" w:lineRule="atLeast"/>
      <w:ind w:firstLine="200" w:firstLineChars="200"/>
      <w:jc w:val="left"/>
    </w:pPr>
    <w:rPr>
      <w:spacing w:val="8"/>
      <w:sz w:val="28"/>
      <w:szCs w:val="28"/>
    </w:rPr>
  </w:style>
  <w:style w:type="paragraph" w:customStyle="1" w:styleId="1231">
    <w:name w:val="样式 日期 + 五号 行距: 固定值 20 磅"/>
    <w:basedOn w:val="50"/>
    <w:autoRedefine/>
    <w:qFormat/>
    <w:uiPriority w:val="0"/>
    <w:pPr>
      <w:adjustRightInd w:val="0"/>
      <w:spacing w:line="400" w:lineRule="exact"/>
      <w:ind w:left="0" w:leftChars="0"/>
      <w:textAlignment w:val="baseline"/>
    </w:pPr>
    <w:rPr>
      <w:rFonts w:cs="宋体"/>
      <w:kern w:val="2"/>
      <w:sz w:val="21"/>
    </w:rPr>
  </w:style>
  <w:style w:type="paragraph" w:customStyle="1" w:styleId="1232">
    <w:name w:val="Char2"/>
    <w:basedOn w:val="1"/>
    <w:autoRedefine/>
    <w:qFormat/>
    <w:uiPriority w:val="0"/>
    <w:pPr>
      <w:spacing w:line="360" w:lineRule="auto"/>
      <w:ind w:firstLine="200" w:firstLineChars="200"/>
    </w:pPr>
    <w:rPr>
      <w:rFonts w:ascii="宋体" w:hAnsi="宋体" w:cs="宋体"/>
      <w:sz w:val="24"/>
      <w:szCs w:val="24"/>
    </w:rPr>
  </w:style>
  <w:style w:type="paragraph" w:customStyle="1" w:styleId="1233">
    <w:name w:val="reader-word-layer reader-word-s2-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34">
    <w:name w:val="Plain Text1"/>
    <w:basedOn w:val="1"/>
    <w:autoRedefine/>
    <w:qFormat/>
    <w:uiPriority w:val="0"/>
    <w:pPr>
      <w:adjustRightInd w:val="0"/>
      <w:textAlignment w:val="baseline"/>
    </w:pPr>
    <w:rPr>
      <w:rFonts w:ascii="宋体" w:hAnsi="Courier New"/>
      <w:szCs w:val="20"/>
    </w:rPr>
  </w:style>
  <w:style w:type="paragraph" w:customStyle="1" w:styleId="1235">
    <w:name w:val="TABLE2"/>
    <w:basedOn w:val="1202"/>
    <w:autoRedefine/>
    <w:qFormat/>
    <w:uiPriority w:val="0"/>
    <w:rPr>
      <w:rFonts w:eastAsia="宋体"/>
    </w:rPr>
  </w:style>
  <w:style w:type="paragraph" w:customStyle="1" w:styleId="1236">
    <w:name w:val="表格下文正文"/>
    <w:basedOn w:val="1"/>
    <w:autoRedefine/>
    <w:qFormat/>
    <w:uiPriority w:val="0"/>
    <w:pPr>
      <w:spacing w:before="260" w:line="460" w:lineRule="exact"/>
      <w:ind w:firstLine="200" w:firstLineChars="200"/>
    </w:pPr>
    <w:rPr>
      <w:sz w:val="24"/>
      <w:szCs w:val="28"/>
    </w:rPr>
  </w:style>
  <w:style w:type="paragraph" w:customStyle="1" w:styleId="1237">
    <w:name w:val="图件头"/>
    <w:basedOn w:val="1"/>
    <w:autoRedefine/>
    <w:qFormat/>
    <w:uiPriority w:val="0"/>
    <w:pPr>
      <w:spacing w:line="360" w:lineRule="auto"/>
    </w:pPr>
    <w:rPr>
      <w:rFonts w:ascii="Arial" w:hAnsi="Arial"/>
      <w:b/>
      <w:bCs/>
      <w:sz w:val="24"/>
      <w:szCs w:val="24"/>
    </w:rPr>
  </w:style>
  <w:style w:type="paragraph" w:customStyle="1" w:styleId="1238">
    <w:name w:val="日期2"/>
    <w:basedOn w:val="1"/>
    <w:next w:val="1"/>
    <w:autoRedefine/>
    <w:qFormat/>
    <w:uiPriority w:val="0"/>
    <w:pPr>
      <w:adjustRightInd w:val="0"/>
      <w:textAlignment w:val="baseline"/>
    </w:pPr>
    <w:rPr>
      <w:szCs w:val="20"/>
    </w:rPr>
  </w:style>
  <w:style w:type="paragraph" w:customStyle="1" w:styleId="1239">
    <w:name w:val="一级标题-1"/>
    <w:basedOn w:val="311"/>
    <w:autoRedefine/>
    <w:qFormat/>
    <w:uiPriority w:val="0"/>
    <w:pPr>
      <w:outlineLvl w:val="0"/>
    </w:pPr>
    <w:rPr>
      <w:rFonts w:ascii="Times New Roman" w:hAnsi="Times New Roman"/>
      <w:bCs/>
      <w:snapToGrid w:val="0"/>
      <w:color w:val="000000"/>
      <w:kern w:val="0"/>
      <w:sz w:val="32"/>
    </w:rPr>
  </w:style>
  <w:style w:type="paragraph" w:customStyle="1" w:styleId="1240">
    <w:name w:val="列表项目"/>
    <w:basedOn w:val="24"/>
    <w:autoRedefine/>
    <w:qFormat/>
    <w:uiPriority w:val="0"/>
    <w:pPr>
      <w:spacing w:before="120"/>
      <w:ind w:firstLine="210"/>
    </w:pPr>
    <w:rPr>
      <w:b/>
      <w:smallCaps w:val="0"/>
      <w:sz w:val="30"/>
      <w:szCs w:val="20"/>
    </w:rPr>
  </w:style>
  <w:style w:type="paragraph" w:customStyle="1" w:styleId="1241">
    <w:name w:val="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42">
    <w:name w:val="xl2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243">
    <w:name w:val="xl69"/>
    <w:basedOn w:val="1"/>
    <w:autoRedefine/>
    <w:qFormat/>
    <w:uiPriority w:val="0"/>
    <w:pPr>
      <w:widowControl/>
      <w:pBdr>
        <w:top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44">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24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rPr>
  </w:style>
  <w:style w:type="paragraph" w:customStyle="1" w:styleId="1246">
    <w:name w:val="正文报告"/>
    <w:basedOn w:val="1"/>
    <w:autoRedefine/>
    <w:qFormat/>
    <w:uiPriority w:val="0"/>
    <w:pPr>
      <w:tabs>
        <w:tab w:val="left" w:pos="510"/>
      </w:tabs>
      <w:adjustRightInd w:val="0"/>
      <w:spacing w:line="460" w:lineRule="exact"/>
      <w:ind w:firstLine="482"/>
      <w:textAlignment w:val="baseline"/>
    </w:pPr>
    <w:rPr>
      <w:kern w:val="0"/>
      <w:sz w:val="24"/>
      <w:szCs w:val="20"/>
    </w:rPr>
  </w:style>
  <w:style w:type="paragraph" w:customStyle="1" w:styleId="1247">
    <w:name w:val="样式 标题 2 + 段后: 0.5 行"/>
    <w:basedOn w:val="4"/>
    <w:next w:val="87"/>
    <w:autoRedefine/>
    <w:qFormat/>
    <w:uiPriority w:val="0"/>
    <w:pPr>
      <w:tabs>
        <w:tab w:val="left" w:pos="1200"/>
      </w:tabs>
      <w:spacing w:before="50" w:beforeLines="50" w:after="50" w:afterLines="50" w:line="360" w:lineRule="auto"/>
      <w:ind w:left="1200" w:hanging="720"/>
    </w:pPr>
    <w:rPr>
      <w:rFonts w:ascii="Times New Roman" w:hAnsi="Times New Roman"/>
      <w:smallCaps/>
      <w:sz w:val="28"/>
      <w:szCs w:val="20"/>
    </w:rPr>
  </w:style>
  <w:style w:type="paragraph" w:customStyle="1" w:styleId="1248">
    <w:name w:val="关于:"/>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9">
    <w:name w:val="Char Char Char1 Char2"/>
    <w:basedOn w:val="1"/>
    <w:autoRedefine/>
    <w:qFormat/>
    <w:uiPriority w:val="0"/>
    <w:rPr>
      <w:szCs w:val="24"/>
    </w:rPr>
  </w:style>
  <w:style w:type="paragraph" w:customStyle="1" w:styleId="1250">
    <w:name w:val="xl3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51">
    <w:name w:val="样式 宋体 加粗 黑色 居中 首行缩进:  2 字符"/>
    <w:basedOn w:val="1"/>
    <w:autoRedefine/>
    <w:qFormat/>
    <w:uiPriority w:val="0"/>
    <w:pPr>
      <w:spacing w:line="360" w:lineRule="auto"/>
      <w:jc w:val="center"/>
    </w:pPr>
    <w:rPr>
      <w:rFonts w:ascii="宋体" w:hAnsi="宋体" w:cs="宋体"/>
      <w:b/>
      <w:bCs/>
      <w:color w:val="000000"/>
      <w:sz w:val="24"/>
      <w:szCs w:val="20"/>
    </w:rPr>
  </w:style>
  <w:style w:type="paragraph" w:customStyle="1" w:styleId="1252">
    <w:name w:val="xl14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253">
    <w:name w:val="正文标准样式"/>
    <w:basedOn w:val="1"/>
    <w:autoRedefine/>
    <w:qFormat/>
    <w:uiPriority w:val="0"/>
    <w:pPr>
      <w:adjustRightInd w:val="0"/>
      <w:spacing w:line="300" w:lineRule="auto"/>
      <w:ind w:firstLine="482"/>
      <w:textAlignment w:val="baseline"/>
    </w:pPr>
    <w:rPr>
      <w:kern w:val="0"/>
      <w:sz w:val="24"/>
      <w:szCs w:val="20"/>
    </w:rPr>
  </w:style>
  <w:style w:type="paragraph" w:customStyle="1" w:styleId="1254">
    <w:name w:val="font12"/>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255">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56">
    <w:name w:val="样式 小四 首行缩进:  0.74 厘米 行距: 1.5 倍行距"/>
    <w:basedOn w:val="1"/>
    <w:autoRedefine/>
    <w:qFormat/>
    <w:uiPriority w:val="0"/>
    <w:pPr>
      <w:spacing w:line="360" w:lineRule="auto"/>
      <w:ind w:firstLine="420"/>
    </w:pPr>
    <w:rPr>
      <w:rFonts w:ascii="宋体" w:hAnsi="宋体"/>
      <w:sz w:val="24"/>
      <w:szCs w:val="20"/>
    </w:rPr>
  </w:style>
  <w:style w:type="paragraph" w:customStyle="1" w:styleId="1257">
    <w:name w:val="样式 王向东正文 + 首行缩进:  2 字符"/>
    <w:basedOn w:val="1258"/>
    <w:autoRedefine/>
    <w:qFormat/>
    <w:uiPriority w:val="0"/>
    <w:rPr>
      <w:szCs w:val="20"/>
      <w:lang w:val="zh-CN"/>
    </w:rPr>
  </w:style>
  <w:style w:type="paragraph" w:customStyle="1" w:styleId="1258">
    <w:name w:val="王向东正文"/>
    <w:autoRedefine/>
    <w:qFormat/>
    <w:uiPriority w:val="0"/>
    <w:pPr>
      <w:spacing w:before="60" w:line="460" w:lineRule="exact"/>
      <w:ind w:firstLine="420"/>
    </w:pPr>
    <w:rPr>
      <w:rFonts w:ascii="Times New Roman" w:hAnsi="Arial" w:eastAsia="宋体" w:cs="Times New Roman"/>
      <w:sz w:val="24"/>
      <w:szCs w:val="24"/>
      <w:lang w:val="en-US" w:eastAsia="zh-CN" w:bidi="ar-SA"/>
    </w:rPr>
  </w:style>
  <w:style w:type="paragraph" w:customStyle="1" w:styleId="1259">
    <w:name w:val="Table"/>
    <w:basedOn w:val="1"/>
    <w:autoRedefine/>
    <w:qFormat/>
    <w:uiPriority w:val="0"/>
    <w:pPr>
      <w:adjustRightInd w:val="0"/>
      <w:spacing w:line="480" w:lineRule="exact"/>
      <w:textAlignment w:val="baseline"/>
    </w:pPr>
    <w:rPr>
      <w:rFonts w:ascii="Arial" w:hAnsi="Arial"/>
      <w:kern w:val="0"/>
      <w:sz w:val="24"/>
      <w:szCs w:val="20"/>
    </w:rPr>
  </w:style>
  <w:style w:type="paragraph" w:customStyle="1" w:styleId="1260">
    <w:name w:val="表尾"/>
    <w:basedOn w:val="1"/>
    <w:autoRedefine/>
    <w:qFormat/>
    <w:uiPriority w:val="0"/>
    <w:pPr>
      <w:tabs>
        <w:tab w:val="left" w:pos="1021"/>
      </w:tabs>
      <w:spacing w:line="160" w:lineRule="exact"/>
    </w:pPr>
    <w:rPr>
      <w:sz w:val="10"/>
      <w:szCs w:val="20"/>
    </w:rPr>
  </w:style>
  <w:style w:type="paragraph" w:customStyle="1" w:styleId="1261">
    <w:name w:val="xl1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262">
    <w:name w:val="页面标题1"/>
    <w:basedOn w:val="1"/>
    <w:autoRedefine/>
    <w:qFormat/>
    <w:uiPriority w:val="0"/>
    <w:pPr>
      <w:overflowPunct w:val="0"/>
      <w:topLinePunct/>
      <w:adjustRightInd w:val="0"/>
      <w:spacing w:line="360" w:lineRule="auto"/>
      <w:ind w:left="200" w:leftChars="200" w:firstLine="480" w:firstLineChars="200"/>
      <w:jc w:val="center"/>
      <w:textAlignment w:val="baseline"/>
    </w:pPr>
    <w:rPr>
      <w:rFonts w:ascii="黑体" w:hAnsi="宋体" w:eastAsia="黑体"/>
      <w:b/>
      <w:kern w:val="24"/>
      <w:sz w:val="52"/>
      <w:szCs w:val="20"/>
    </w:rPr>
  </w:style>
  <w:style w:type="paragraph" w:customStyle="1" w:styleId="1263">
    <w:name w:val="标题 14"/>
    <w:basedOn w:val="1"/>
    <w:autoRedefine/>
    <w:qFormat/>
    <w:uiPriority w:val="0"/>
    <w:pPr>
      <w:widowControl/>
      <w:spacing w:line="276" w:lineRule="auto"/>
      <w:ind w:firstLine="200" w:firstLineChars="200"/>
    </w:pPr>
    <w:rPr>
      <w:rFonts w:ascii="Calibri" w:hAnsi="Calibri"/>
      <w:kern w:val="0"/>
      <w:szCs w:val="22"/>
    </w:rPr>
  </w:style>
  <w:style w:type="paragraph" w:customStyle="1" w:styleId="1264">
    <w:name w:val="样式 正文首行缩进 2 + 首行缩进:  2 字符 段前: 0.5 行 段后: 0.5 行"/>
    <w:basedOn w:val="87"/>
    <w:autoRedefine/>
    <w:qFormat/>
    <w:uiPriority w:val="0"/>
    <w:pPr>
      <w:spacing w:after="0" w:line="0" w:lineRule="atLeast"/>
      <w:ind w:left="0" w:leftChars="0" w:firstLine="0" w:firstLineChars="0"/>
    </w:pPr>
    <w:rPr>
      <w:sz w:val="18"/>
    </w:rPr>
  </w:style>
  <w:style w:type="paragraph" w:customStyle="1" w:styleId="1265">
    <w:name w:val="char"/>
    <w:basedOn w:val="1"/>
    <w:autoRedefine/>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266">
    <w:name w:val="Char12"/>
    <w:basedOn w:val="1"/>
    <w:autoRedefine/>
    <w:qFormat/>
    <w:uiPriority w:val="0"/>
    <w:pPr>
      <w:spacing w:line="360" w:lineRule="auto"/>
      <w:ind w:firstLine="200" w:firstLineChars="200"/>
    </w:pPr>
    <w:rPr>
      <w:rFonts w:ascii="宋体" w:hAnsi="宋体" w:cs="宋体"/>
      <w:sz w:val="24"/>
      <w:szCs w:val="24"/>
    </w:rPr>
  </w:style>
  <w:style w:type="paragraph" w:customStyle="1" w:styleId="1267">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68">
    <w:name w:val="标题 17"/>
    <w:basedOn w:val="1"/>
    <w:autoRedefine/>
    <w:qFormat/>
    <w:uiPriority w:val="0"/>
    <w:pPr>
      <w:widowControl/>
      <w:spacing w:line="276" w:lineRule="auto"/>
      <w:ind w:firstLine="200" w:firstLineChars="200"/>
    </w:pPr>
    <w:rPr>
      <w:rFonts w:ascii="Calibri" w:hAnsi="Calibri"/>
      <w:kern w:val="0"/>
      <w:szCs w:val="22"/>
    </w:rPr>
  </w:style>
  <w:style w:type="paragraph" w:customStyle="1" w:styleId="1269">
    <w:name w:val="Biao00"/>
    <w:autoRedefine/>
    <w:qFormat/>
    <w:uiPriority w:val="0"/>
    <w:pPr>
      <w:widowControl w:val="0"/>
      <w:spacing w:line="0" w:lineRule="atLeast"/>
      <w:jc w:val="center"/>
    </w:pPr>
    <w:rPr>
      <w:rFonts w:ascii="Arial" w:hAnsi="Arial" w:eastAsia="仿宋_GB2312" w:cs="Times New Roman"/>
      <w:bCs/>
      <w:w w:val="90"/>
      <w:kern w:val="18"/>
      <w:sz w:val="24"/>
      <w:szCs w:val="24"/>
      <w:lang w:val="en-US" w:eastAsia="zh-CN" w:bidi="ar-SA"/>
    </w:rPr>
  </w:style>
  <w:style w:type="paragraph" w:customStyle="1" w:styleId="1270">
    <w:name w:val="密级编号"/>
    <w:basedOn w:val="1"/>
    <w:autoRedefine/>
    <w:qFormat/>
    <w:uiPriority w:val="0"/>
    <w:pPr>
      <w:adjustRightInd w:val="0"/>
      <w:jc w:val="center"/>
      <w:textAlignment w:val="baseline"/>
    </w:pPr>
    <w:rPr>
      <w:rFonts w:ascii="仿宋_GB2312" w:eastAsia="仿宋_GB2312"/>
      <w:kern w:val="0"/>
      <w:sz w:val="24"/>
      <w:szCs w:val="20"/>
    </w:rPr>
  </w:style>
  <w:style w:type="paragraph" w:customStyle="1" w:styleId="1271">
    <w:name w:val="样式 样式 两端对齐 首行缩进:  2 字符 + 首行缩进:  2 字符 段前: 0.5 行 段后: 0.5 行"/>
    <w:basedOn w:val="1"/>
    <w:autoRedefine/>
    <w:qFormat/>
    <w:uiPriority w:val="0"/>
    <w:pPr>
      <w:spacing w:line="360" w:lineRule="auto"/>
      <w:jc w:val="center"/>
    </w:pPr>
    <w:rPr>
      <w:rFonts w:eastAsia="黑体"/>
      <w:sz w:val="28"/>
      <w:szCs w:val="28"/>
    </w:rPr>
  </w:style>
  <w:style w:type="paragraph" w:customStyle="1" w:styleId="1272">
    <w:name w:val="样式 Arial 加粗 居中 加宽量  0.5 磅 行距: 1.5 倍行距"/>
    <w:basedOn w:val="1"/>
    <w:autoRedefine/>
    <w:qFormat/>
    <w:uiPriority w:val="0"/>
    <w:pPr>
      <w:spacing w:line="360" w:lineRule="auto"/>
      <w:jc w:val="center"/>
    </w:pPr>
    <w:rPr>
      <w:rFonts w:ascii="Arial" w:hAnsi="Arial" w:cs="宋体"/>
      <w:b/>
      <w:bCs/>
      <w:spacing w:val="10"/>
      <w:szCs w:val="20"/>
    </w:rPr>
  </w:style>
  <w:style w:type="paragraph" w:customStyle="1" w:styleId="1273">
    <w:name w:val="xl123"/>
    <w:basedOn w:val="1"/>
    <w:autoRedefine/>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274">
    <w:name w:val="xl73"/>
    <w:basedOn w:val="1"/>
    <w:autoRedefine/>
    <w:qFormat/>
    <w:uiPriority w:val="0"/>
    <w:pPr>
      <w:widowControl/>
      <w:pBdr>
        <w:top w:val="single" w:color="auto" w:sz="4" w:space="0"/>
        <w:left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5">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6">
    <w:name w:val="样式 标题 4 + 段后: 1 行"/>
    <w:basedOn w:val="6"/>
    <w:autoRedefine/>
    <w:qFormat/>
    <w:uiPriority w:val="0"/>
    <w:pPr>
      <w:keepLines w:val="0"/>
      <w:widowControl/>
      <w:tabs>
        <w:tab w:val="left" w:pos="1931"/>
      </w:tabs>
      <w:spacing w:before="0" w:after="312" w:afterLines="100" w:line="360" w:lineRule="auto"/>
      <w:ind w:left="1559" w:hanging="563"/>
      <w:jc w:val="left"/>
    </w:pPr>
    <w:rPr>
      <w:rFonts w:eastAsia="宋体"/>
      <w:kern w:val="0"/>
      <w:sz w:val="24"/>
      <w:szCs w:val="20"/>
    </w:rPr>
  </w:style>
  <w:style w:type="paragraph" w:customStyle="1" w:styleId="1277">
    <w:name w:val="xl107"/>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278">
    <w:name w:val="T正文"/>
    <w:basedOn w:val="1"/>
    <w:next w:val="1"/>
    <w:autoRedefine/>
    <w:qFormat/>
    <w:uiPriority w:val="0"/>
    <w:pPr>
      <w:autoSpaceDE w:val="0"/>
      <w:autoSpaceDN w:val="0"/>
      <w:adjustRightInd w:val="0"/>
      <w:jc w:val="left"/>
    </w:pPr>
    <w:rPr>
      <w:rFonts w:ascii="宋体"/>
      <w:kern w:val="0"/>
      <w:sz w:val="24"/>
      <w:szCs w:val="24"/>
    </w:rPr>
  </w:style>
  <w:style w:type="paragraph" w:customStyle="1" w:styleId="1279">
    <w:name w:val="xl197"/>
    <w:basedOn w:val="1"/>
    <w:autoRedefine/>
    <w:qFormat/>
    <w:uiPriority w:val="0"/>
    <w:pPr>
      <w:widowControl/>
      <w:spacing w:before="100" w:beforeAutospacing="1" w:after="100" w:afterAutospacing="1"/>
      <w:jc w:val="left"/>
    </w:pPr>
    <w:rPr>
      <w:rFonts w:cs="宋体"/>
      <w:b/>
      <w:bCs/>
      <w:kern w:val="0"/>
      <w:sz w:val="24"/>
      <w:szCs w:val="24"/>
    </w:rPr>
  </w:style>
  <w:style w:type="paragraph" w:customStyle="1" w:styleId="1280">
    <w:name w:val="样式 正文首行缩进 2 + 段前: 0.25 行1"/>
    <w:basedOn w:val="87"/>
    <w:autoRedefine/>
    <w:qFormat/>
    <w:uiPriority w:val="0"/>
    <w:pPr>
      <w:tabs>
        <w:tab w:val="left" w:pos="420"/>
        <w:tab w:val="left" w:pos="870"/>
        <w:tab w:val="left" w:pos="3150"/>
      </w:tabs>
      <w:autoSpaceDE w:val="0"/>
      <w:autoSpaceDN w:val="0"/>
      <w:adjustRightInd w:val="0"/>
      <w:spacing w:before="25" w:beforeLines="25" w:after="0" w:line="336" w:lineRule="auto"/>
      <w:ind w:left="0" w:leftChars="0" w:firstLine="527" w:firstLineChars="0"/>
      <w:textAlignment w:val="baseline"/>
    </w:pPr>
    <w:rPr>
      <w:rFonts w:ascii="宋体"/>
      <w:sz w:val="24"/>
      <w:szCs w:val="20"/>
    </w:rPr>
  </w:style>
  <w:style w:type="paragraph" w:customStyle="1" w:styleId="1281">
    <w:name w:val="Char1 Char Char Char1"/>
    <w:basedOn w:val="1"/>
    <w:autoRedefine/>
    <w:qFormat/>
    <w:uiPriority w:val="0"/>
    <w:rPr>
      <w:szCs w:val="24"/>
    </w:rPr>
  </w:style>
  <w:style w:type="paragraph" w:customStyle="1" w:styleId="1282">
    <w:name w:val="样式11"/>
    <w:basedOn w:val="4"/>
    <w:autoRedefine/>
    <w:qFormat/>
    <w:uiPriority w:val="0"/>
    <w:pPr>
      <w:tabs>
        <w:tab w:val="left" w:pos="0"/>
      </w:tabs>
      <w:spacing w:before="0" w:after="0" w:line="360" w:lineRule="auto"/>
      <w:jc w:val="left"/>
    </w:pPr>
    <w:rPr>
      <w:rFonts w:ascii="Arial" w:hAnsi="Arial"/>
      <w:sz w:val="28"/>
      <w:szCs w:val="28"/>
      <w:lang w:val="zh-CN"/>
    </w:rPr>
  </w:style>
  <w:style w:type="paragraph" w:customStyle="1" w:styleId="1283">
    <w:name w:val="四号 正文"/>
    <w:basedOn w:val="1"/>
    <w:autoRedefine/>
    <w:qFormat/>
    <w:uiPriority w:val="0"/>
    <w:pPr>
      <w:ind w:firstLine="584" w:firstLineChars="200"/>
    </w:pPr>
    <w:rPr>
      <w:spacing w:val="6"/>
      <w:sz w:val="28"/>
      <w:szCs w:val="20"/>
    </w:rPr>
  </w:style>
  <w:style w:type="paragraph" w:customStyle="1" w:styleId="1284">
    <w:name w:val="样式 标题 1 + 首行缩进:  0 字符"/>
    <w:basedOn w:val="3"/>
    <w:autoRedefine/>
    <w:qFormat/>
    <w:uiPriority w:val="0"/>
    <w:pPr>
      <w:keepNext/>
      <w:tabs>
        <w:tab w:val="left" w:pos="0"/>
        <w:tab w:val="clear" w:pos="960"/>
      </w:tabs>
      <w:autoSpaceDN w:val="0"/>
      <w:adjustRightInd w:val="0"/>
      <w:snapToGrid w:val="0"/>
      <w:spacing w:before="120" w:after="120" w:line="360" w:lineRule="auto"/>
      <w:jc w:val="both"/>
    </w:pPr>
    <w:rPr>
      <w:rFonts w:hAnsi="宋体" w:cs="宋体"/>
      <w:bCs w:val="0"/>
      <w:sz w:val="32"/>
      <w:szCs w:val="20"/>
      <w:lang w:val="zh-CN"/>
    </w:rPr>
  </w:style>
  <w:style w:type="paragraph" w:customStyle="1" w:styleId="1285">
    <w:name w:val="gao"/>
    <w:basedOn w:val="1"/>
    <w:autoRedefine/>
    <w:qFormat/>
    <w:uiPriority w:val="0"/>
    <w:pPr>
      <w:autoSpaceDE w:val="0"/>
      <w:autoSpaceDN w:val="0"/>
      <w:adjustRightInd w:val="0"/>
      <w:spacing w:line="360" w:lineRule="auto"/>
    </w:pPr>
    <w:rPr>
      <w:rFonts w:ascii="宋体"/>
      <w:spacing w:val="-20"/>
      <w:kern w:val="0"/>
      <w:sz w:val="28"/>
      <w:szCs w:val="20"/>
    </w:rPr>
  </w:style>
  <w:style w:type="paragraph" w:customStyle="1" w:styleId="1286">
    <w:name w:val="xl144"/>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287">
    <w:name w:val="xl45"/>
    <w:basedOn w:val="1"/>
    <w:autoRedefine/>
    <w:qFormat/>
    <w:uiPriority w:val="0"/>
    <w:pPr>
      <w:widowControl/>
      <w:shd w:val="clear" w:color="auto" w:fill="FF99CC"/>
      <w:spacing w:before="100" w:beforeAutospacing="1" w:after="100" w:afterAutospacing="1"/>
      <w:jc w:val="left"/>
    </w:pPr>
    <w:rPr>
      <w:rFonts w:ascii="宋体" w:hAnsi="宋体" w:cs="宋体"/>
      <w:kern w:val="0"/>
      <w:sz w:val="24"/>
      <w:szCs w:val="24"/>
    </w:rPr>
  </w:style>
  <w:style w:type="paragraph" w:customStyle="1" w:styleId="1288">
    <w:name w:val="Char Char Char Char Char Char1 Char1"/>
    <w:basedOn w:val="1"/>
    <w:autoRedefine/>
    <w:qFormat/>
    <w:uiPriority w:val="0"/>
    <w:pPr>
      <w:tabs>
        <w:tab w:val="left" w:pos="360"/>
      </w:tabs>
    </w:pPr>
    <w:rPr>
      <w:szCs w:val="24"/>
    </w:rPr>
  </w:style>
  <w:style w:type="paragraph" w:customStyle="1" w:styleId="1289">
    <w:name w:val="文3"/>
    <w:basedOn w:val="1"/>
    <w:autoRedefine/>
    <w:qFormat/>
    <w:uiPriority w:val="0"/>
    <w:pPr>
      <w:tabs>
        <w:tab w:val="left" w:pos="1459"/>
      </w:tabs>
      <w:adjustRightInd w:val="0"/>
      <w:spacing w:line="500" w:lineRule="atLeast"/>
      <w:ind w:left="1459" w:hanging="420"/>
      <w:textAlignment w:val="baseline"/>
    </w:pPr>
    <w:rPr>
      <w:kern w:val="0"/>
      <w:sz w:val="28"/>
      <w:szCs w:val="20"/>
    </w:rPr>
  </w:style>
  <w:style w:type="paragraph" w:customStyle="1" w:styleId="1290">
    <w:name w:val="样式 标题（3）新 + 首行缩进:  0.71 字符 段后: 0.5 行1 + 首行缩进:  0.71 字符 段后: 0.5 行"/>
    <w:basedOn w:val="1"/>
    <w:autoRedefine/>
    <w:qFormat/>
    <w:uiPriority w:val="0"/>
    <w:pPr>
      <w:keepNext/>
      <w:keepLines/>
      <w:spacing w:before="120" w:afterLines="50"/>
      <w:ind w:firstLine="213" w:firstLineChars="71"/>
      <w:outlineLvl w:val="2"/>
    </w:pPr>
    <w:rPr>
      <w:rFonts w:hint="eastAsia" w:ascii="宋体" w:hAnsi="宋体"/>
      <w:b/>
      <w:bCs/>
      <w:sz w:val="30"/>
      <w:szCs w:val="20"/>
    </w:rPr>
  </w:style>
  <w:style w:type="paragraph" w:customStyle="1" w:styleId="1291">
    <w:name w:val="样式 表格2 + 行距: 固定值 20 磅"/>
    <w:basedOn w:val="1292"/>
    <w:autoRedefine/>
    <w:qFormat/>
    <w:uiPriority w:val="0"/>
    <w:pPr>
      <w:spacing w:line="400" w:lineRule="exact"/>
    </w:pPr>
    <w:rPr>
      <w:rFonts w:cs="宋体"/>
      <w:szCs w:val="20"/>
    </w:rPr>
  </w:style>
  <w:style w:type="paragraph" w:customStyle="1" w:styleId="1292">
    <w:name w:val="表格2"/>
    <w:basedOn w:val="1"/>
    <w:autoRedefine/>
    <w:qFormat/>
    <w:uiPriority w:val="0"/>
    <w:pPr>
      <w:spacing w:line="360" w:lineRule="atLeast"/>
      <w:jc w:val="center"/>
    </w:pPr>
  </w:style>
  <w:style w:type="paragraph" w:customStyle="1" w:styleId="1293">
    <w:name w:val="Char Char15 Char Char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294">
    <w:name w:val="xl132"/>
    <w:basedOn w:val="1"/>
    <w:autoRedefine/>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295">
    <w:name w:val="xl4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96">
    <w:name w:val="xl80"/>
    <w:basedOn w:val="1"/>
    <w:autoRedefine/>
    <w:qFormat/>
    <w:uiPriority w:val="0"/>
    <w:pPr>
      <w:widowControl/>
      <w:pBdr>
        <w:left w:val="single" w:color="auto" w:sz="4" w:space="0"/>
        <w:bottom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297">
    <w:name w:val="xl5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98">
    <w:name w:val="样式 标题 3条标题1.1.13h33rd levelH3l3CT头小标题小节标题头 Char标题 31..."/>
    <w:basedOn w:val="5"/>
    <w:autoRedefine/>
    <w:qFormat/>
    <w:uiPriority w:val="0"/>
    <w:pPr>
      <w:keepLines w:val="0"/>
      <w:tabs>
        <w:tab w:val="left" w:pos="720"/>
      </w:tabs>
      <w:spacing w:before="120" w:after="120" w:line="360" w:lineRule="auto"/>
      <w:ind w:left="720" w:hanging="720"/>
    </w:pPr>
    <w:rPr>
      <w:rFonts w:ascii="Times New Roman" w:hAnsi="Times New Roman" w:cs="宋体"/>
      <w:b w:val="0"/>
      <w:snapToGrid w:val="0"/>
      <w:kern w:val="0"/>
      <w:sz w:val="24"/>
      <w:szCs w:val="20"/>
      <w:lang w:val="en-US"/>
    </w:rPr>
  </w:style>
  <w:style w:type="paragraph" w:customStyle="1" w:styleId="1299">
    <w:name w:val="font8"/>
    <w:basedOn w:val="1"/>
    <w:autoRedefine/>
    <w:qFormat/>
    <w:uiPriority w:val="0"/>
    <w:pPr>
      <w:widowControl/>
      <w:spacing w:before="100" w:beforeAutospacing="1" w:after="100" w:afterAutospacing="1"/>
      <w:jc w:val="left"/>
    </w:pPr>
    <w:rPr>
      <w:rFonts w:ascii="宋体" w:hAnsi="宋体" w:cs="宋体"/>
      <w:color w:val="0000FF"/>
      <w:kern w:val="0"/>
      <w:sz w:val="20"/>
      <w:szCs w:val="20"/>
    </w:rPr>
  </w:style>
  <w:style w:type="paragraph" w:customStyle="1" w:styleId="1300">
    <w:name w:val="xl72"/>
    <w:basedOn w:val="1"/>
    <w:autoRedefine/>
    <w:qFormat/>
    <w:uiPriority w:val="0"/>
    <w:pPr>
      <w:widowControl/>
      <w:pBdr>
        <w:top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301">
    <w:name w:val="文档结构图1"/>
    <w:basedOn w:val="1"/>
    <w:autoRedefine/>
    <w:qFormat/>
    <w:uiPriority w:val="0"/>
    <w:pPr>
      <w:widowControl/>
      <w:shd w:val="clear" w:color="auto" w:fill="000080"/>
      <w:jc w:val="left"/>
    </w:pPr>
    <w:rPr>
      <w:sz w:val="24"/>
      <w:szCs w:val="20"/>
    </w:rPr>
  </w:style>
  <w:style w:type="paragraph" w:customStyle="1" w:styleId="1302">
    <w:name w:val="表中正文"/>
    <w:basedOn w:val="1"/>
    <w:autoRedefine/>
    <w:qFormat/>
    <w:uiPriority w:val="0"/>
    <w:pPr>
      <w:overflowPunct w:val="0"/>
      <w:autoSpaceDE w:val="0"/>
      <w:autoSpaceDN w:val="0"/>
      <w:adjustRightInd w:val="0"/>
      <w:snapToGrid w:val="0"/>
      <w:spacing w:line="300" w:lineRule="atLeast"/>
      <w:ind w:firstLine="200" w:firstLineChars="200"/>
    </w:pPr>
    <w:rPr>
      <w:rFonts w:ascii="宋体"/>
      <w:sz w:val="26"/>
      <w:szCs w:val="24"/>
    </w:rPr>
  </w:style>
  <w:style w:type="paragraph" w:customStyle="1" w:styleId="1303">
    <w:name w:val="7"/>
    <w:basedOn w:val="1"/>
    <w:next w:val="51"/>
    <w:autoRedefine/>
    <w:qFormat/>
    <w:uiPriority w:val="0"/>
    <w:pPr>
      <w:spacing w:line="360" w:lineRule="auto"/>
      <w:ind w:firstLine="480" w:firstLineChars="200"/>
    </w:pPr>
    <w:rPr>
      <w:color w:val="000000"/>
      <w:sz w:val="24"/>
      <w:szCs w:val="24"/>
    </w:rPr>
  </w:style>
  <w:style w:type="paragraph" w:customStyle="1" w:styleId="1304">
    <w:name w:val="小区名"/>
    <w:basedOn w:val="1"/>
    <w:autoRedefine/>
    <w:qFormat/>
    <w:uiPriority w:val="0"/>
    <w:pPr>
      <w:spacing w:line="360" w:lineRule="auto"/>
      <w:ind w:firstLine="555"/>
    </w:pPr>
    <w:rPr>
      <w:b/>
      <w:sz w:val="24"/>
      <w:szCs w:val="24"/>
    </w:rPr>
  </w:style>
  <w:style w:type="paragraph" w:customStyle="1" w:styleId="1305">
    <w:name w:val="LNG-标题3"/>
    <w:basedOn w:val="1"/>
    <w:autoRedefine/>
    <w:qFormat/>
    <w:uiPriority w:val="0"/>
    <w:pPr>
      <w:tabs>
        <w:tab w:val="left" w:pos="360"/>
      </w:tabs>
      <w:spacing w:line="360" w:lineRule="auto"/>
      <w:outlineLvl w:val="2"/>
    </w:pPr>
    <w:rPr>
      <w:b/>
      <w:sz w:val="24"/>
      <w:szCs w:val="24"/>
    </w:rPr>
  </w:style>
  <w:style w:type="paragraph" w:customStyle="1" w:styleId="1306">
    <w:name w:val="LNG－标题2"/>
    <w:basedOn w:val="1"/>
    <w:autoRedefine/>
    <w:qFormat/>
    <w:uiPriority w:val="0"/>
    <w:pPr>
      <w:tabs>
        <w:tab w:val="left" w:pos="747"/>
      </w:tabs>
      <w:spacing w:line="360" w:lineRule="auto"/>
      <w:ind w:left="747" w:hanging="567"/>
    </w:pPr>
    <w:rPr>
      <w:b/>
      <w:kern w:val="0"/>
      <w:sz w:val="28"/>
      <w:szCs w:val="28"/>
    </w:rPr>
  </w:style>
  <w:style w:type="paragraph" w:customStyle="1" w:styleId="1307">
    <w:name w:val="样式 样式 标题 3 + 段前: 0.5 行 段后: 0.5 行 + 段前: 0.5 行 段后: 0.5 行"/>
    <w:basedOn w:val="1"/>
    <w:autoRedefine/>
    <w:qFormat/>
    <w:uiPriority w:val="0"/>
  </w:style>
  <w:style w:type="paragraph" w:customStyle="1" w:styleId="1308">
    <w:name w:val="单位样式"/>
    <w:basedOn w:val="34"/>
    <w:autoRedefine/>
    <w:qFormat/>
    <w:uiPriority w:val="0"/>
    <w:pPr>
      <w:widowControl w:val="0"/>
      <w:snapToGrid/>
      <w:spacing w:before="0" w:after="0" w:line="480" w:lineRule="exact"/>
      <w:ind w:right="0"/>
    </w:pPr>
    <w:rPr>
      <w:rFonts w:ascii="仿宋_GB2312" w:hAnsi="Arial" w:eastAsia="仿宋_GB2312"/>
      <w:kern w:val="2"/>
      <w:sz w:val="28"/>
      <w:szCs w:val="24"/>
    </w:rPr>
  </w:style>
  <w:style w:type="paragraph" w:customStyle="1" w:styleId="1309">
    <w:name w:val="xl125"/>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310">
    <w:name w:val="样式 样式 标题 3标题 3 Char标题 一小节标题头条标题1.1.1小标题3h33rd levelH3l3... + 段前:..."/>
    <w:basedOn w:val="1"/>
    <w:autoRedefine/>
    <w:qFormat/>
    <w:uiPriority w:val="0"/>
    <w:pPr>
      <w:keepNext/>
      <w:keepLines/>
      <w:spacing w:before="60" w:line="460" w:lineRule="exact"/>
      <w:outlineLvl w:val="2"/>
    </w:pPr>
    <w:rPr>
      <w:rFonts w:cs="宋体"/>
      <w:b/>
      <w:bCs/>
      <w:color w:val="0099FF"/>
      <w:sz w:val="24"/>
      <w:szCs w:val="20"/>
    </w:rPr>
  </w:style>
  <w:style w:type="paragraph" w:customStyle="1" w:styleId="1311">
    <w:name w:val="报告表头"/>
    <w:basedOn w:val="1"/>
    <w:next w:val="1"/>
    <w:autoRedefine/>
    <w:qFormat/>
    <w:uiPriority w:val="0"/>
    <w:pPr>
      <w:widowControl/>
      <w:jc w:val="center"/>
    </w:pPr>
    <w:rPr>
      <w:rFonts w:eastAsia="黑体"/>
      <w:b/>
      <w:sz w:val="18"/>
      <w:szCs w:val="20"/>
    </w:rPr>
  </w:style>
  <w:style w:type="paragraph" w:customStyle="1" w:styleId="1312">
    <w:name w:val="xl130"/>
    <w:basedOn w:val="1"/>
    <w:autoRedefine/>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313">
    <w:name w:val="段落1"/>
    <w:basedOn w:val="1"/>
    <w:autoRedefine/>
    <w:qFormat/>
    <w:uiPriority w:val="0"/>
    <w:pPr>
      <w:spacing w:line="580" w:lineRule="exact"/>
      <w:ind w:firstLine="200" w:firstLineChars="200"/>
    </w:pPr>
    <w:rPr>
      <w:spacing w:val="6"/>
      <w:sz w:val="28"/>
      <w:szCs w:val="24"/>
    </w:rPr>
  </w:style>
  <w:style w:type="paragraph" w:customStyle="1" w:styleId="1314">
    <w:name w:val="样式 Char Char Char Char Char Char Char Char Char Char Char Char Char Char"/>
    <w:basedOn w:val="21"/>
    <w:autoRedefine/>
    <w:qFormat/>
    <w:uiPriority w:val="0"/>
    <w:pPr>
      <w:overflowPunct w:val="0"/>
      <w:autoSpaceDE w:val="0"/>
      <w:autoSpaceDN w:val="0"/>
      <w:adjustRightInd w:val="0"/>
      <w:spacing w:line="360" w:lineRule="auto"/>
      <w:ind w:firstLine="491" w:firstLineChars="200"/>
      <w:jc w:val="both"/>
      <w:textAlignment w:val="baseline"/>
    </w:pPr>
    <w:rPr>
      <w:kern w:val="0"/>
      <w:sz w:val="24"/>
      <w:szCs w:val="24"/>
    </w:rPr>
  </w:style>
  <w:style w:type="paragraph" w:customStyle="1" w:styleId="1315">
    <w:name w:val="Char Char Char Char Char Char1 Char"/>
    <w:basedOn w:val="1"/>
    <w:autoRedefine/>
    <w:qFormat/>
    <w:uiPriority w:val="0"/>
    <w:pPr>
      <w:tabs>
        <w:tab w:val="left" w:pos="360"/>
      </w:tabs>
    </w:pPr>
    <w:rPr>
      <w:szCs w:val="24"/>
    </w:rPr>
  </w:style>
  <w:style w:type="paragraph" w:customStyle="1" w:styleId="1316">
    <w:name w:val="四级（小）标题"/>
    <w:basedOn w:val="1"/>
    <w:next w:val="1"/>
    <w:autoRedefine/>
    <w:qFormat/>
    <w:uiPriority w:val="0"/>
    <w:pPr>
      <w:ind w:firstLine="100" w:firstLineChars="100"/>
      <w:outlineLvl w:val="3"/>
    </w:pPr>
    <w:rPr>
      <w:rFonts w:eastAsia="楷体_GB2312"/>
      <w:b/>
      <w:sz w:val="24"/>
      <w:szCs w:val="24"/>
    </w:rPr>
  </w:style>
  <w:style w:type="paragraph" w:customStyle="1" w:styleId="1317">
    <w:name w:val="姓名"/>
    <w:basedOn w:val="34"/>
    <w:autoRedefine/>
    <w:qFormat/>
    <w:uiPriority w:val="0"/>
    <w:pPr>
      <w:widowControl w:val="0"/>
      <w:snapToGrid/>
      <w:spacing w:before="0" w:after="280" w:line="360" w:lineRule="auto"/>
      <w:ind w:right="0"/>
      <w:jc w:val="center"/>
    </w:pPr>
    <w:rPr>
      <w:kern w:val="2"/>
      <w:sz w:val="21"/>
      <w:lang w:bidi="he-IL"/>
    </w:rPr>
  </w:style>
  <w:style w:type="paragraph" w:customStyle="1" w:styleId="1318">
    <w:name w:val="Char3"/>
    <w:basedOn w:val="1"/>
    <w:autoRedefine/>
    <w:qFormat/>
    <w:uiPriority w:val="0"/>
    <w:pPr>
      <w:spacing w:line="360" w:lineRule="auto"/>
      <w:ind w:firstLine="200" w:firstLineChars="200"/>
    </w:pPr>
    <w:rPr>
      <w:rFonts w:ascii="宋体" w:hAnsi="宋体" w:cs="宋体"/>
      <w:sz w:val="24"/>
      <w:szCs w:val="24"/>
    </w:rPr>
  </w:style>
  <w:style w:type="paragraph" w:customStyle="1" w:styleId="1319">
    <w:name w:val="样式 首行缩进:  2 字符"/>
    <w:basedOn w:val="1"/>
    <w:autoRedefine/>
    <w:qFormat/>
    <w:uiPriority w:val="0"/>
    <w:pPr>
      <w:spacing w:line="360" w:lineRule="auto"/>
      <w:ind w:firstLine="480" w:firstLineChars="200"/>
    </w:pPr>
    <w:rPr>
      <w:rFonts w:ascii="Arial" w:hAnsi="Arial" w:cs="宋体"/>
      <w:sz w:val="24"/>
      <w:szCs w:val="20"/>
    </w:rPr>
  </w:style>
  <w:style w:type="paragraph" w:customStyle="1" w:styleId="1320">
    <w:name w:val="+标题3"/>
    <w:basedOn w:val="5"/>
    <w:autoRedefine/>
    <w:qFormat/>
    <w:uiPriority w:val="0"/>
    <w:pPr>
      <w:tabs>
        <w:tab w:val="left" w:pos="0"/>
        <w:tab w:val="left" w:pos="709"/>
      </w:tabs>
      <w:spacing w:before="0" w:after="0" w:line="360" w:lineRule="auto"/>
    </w:pPr>
    <w:rPr>
      <w:rFonts w:ascii="Times New Roman" w:hAnsi="宋体"/>
      <w:b w:val="0"/>
      <w:snapToGrid w:val="0"/>
      <w:kern w:val="0"/>
      <w:sz w:val="24"/>
      <w:szCs w:val="28"/>
      <w:lang w:val="en-US"/>
    </w:rPr>
  </w:style>
  <w:style w:type="paragraph" w:customStyle="1" w:styleId="1321">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322">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kern w:val="0"/>
      <w:sz w:val="20"/>
      <w:szCs w:val="20"/>
    </w:rPr>
  </w:style>
  <w:style w:type="paragraph" w:customStyle="1" w:styleId="1323">
    <w:name w:val="小五号注释"/>
    <w:basedOn w:val="1"/>
    <w:autoRedefine/>
    <w:qFormat/>
    <w:uiPriority w:val="0"/>
    <w:pPr>
      <w:spacing w:line="320" w:lineRule="exact"/>
      <w:ind w:firstLine="200" w:firstLineChars="200"/>
    </w:pPr>
    <w:rPr>
      <w:snapToGrid w:val="0"/>
      <w:kern w:val="0"/>
      <w:sz w:val="18"/>
      <w:szCs w:val="24"/>
    </w:rPr>
  </w:style>
  <w:style w:type="paragraph" w:customStyle="1" w:styleId="1324">
    <w:name w:val="LNG－表格"/>
    <w:basedOn w:val="1"/>
    <w:autoRedefine/>
    <w:qFormat/>
    <w:uiPriority w:val="0"/>
    <w:pPr>
      <w:spacing w:line="360" w:lineRule="auto"/>
      <w:jc w:val="center"/>
    </w:pPr>
    <w:rPr>
      <w:kern w:val="0"/>
    </w:rPr>
  </w:style>
  <w:style w:type="paragraph" w:customStyle="1" w:styleId="1325">
    <w:name w:val="方程式"/>
    <w:basedOn w:val="1"/>
    <w:autoRedefine/>
    <w:qFormat/>
    <w:uiPriority w:val="0"/>
    <w:pPr>
      <w:overflowPunct w:val="0"/>
      <w:autoSpaceDE w:val="0"/>
      <w:autoSpaceDN w:val="0"/>
      <w:adjustRightInd w:val="0"/>
      <w:spacing w:before="60" w:after="60"/>
      <w:jc w:val="left"/>
      <w:textAlignment w:val="bottom"/>
    </w:pPr>
    <w:rPr>
      <w:rFonts w:ascii="宋体"/>
      <w:spacing w:val="24"/>
      <w:kern w:val="0"/>
      <w:sz w:val="24"/>
      <w:szCs w:val="20"/>
    </w:rPr>
  </w:style>
  <w:style w:type="paragraph" w:customStyle="1" w:styleId="1326">
    <w:name w:val="科研报告标题3"/>
    <w:basedOn w:val="882"/>
    <w:autoRedefine/>
    <w:qFormat/>
    <w:uiPriority w:val="0"/>
    <w:pPr>
      <w:numPr>
        <w:numId w:val="0"/>
      </w:numPr>
      <w:ind w:left="420" w:leftChars="100" w:right="210"/>
    </w:pPr>
    <w:rPr>
      <w:b/>
      <w:sz w:val="28"/>
    </w:rPr>
  </w:style>
  <w:style w:type="paragraph" w:customStyle="1" w:styleId="1327">
    <w:name w:val="Char Char1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328">
    <w:name w:val="目录文字"/>
    <w:basedOn w:val="1"/>
    <w:autoRedefine/>
    <w:qFormat/>
    <w:uiPriority w:val="0"/>
    <w:pPr>
      <w:spacing w:before="240" w:after="240" w:line="300" w:lineRule="auto"/>
      <w:jc w:val="center"/>
    </w:pPr>
    <w:rPr>
      <w:rFonts w:eastAsia="黑体"/>
      <w:b/>
      <w:bCs/>
      <w:sz w:val="32"/>
      <w:szCs w:val="32"/>
      <w:lang w:bidi="he-IL"/>
    </w:rPr>
  </w:style>
  <w:style w:type="paragraph" w:customStyle="1" w:styleId="1329">
    <w:name w:val="xl27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330">
    <w:name w:val="样式 标题 3小标题小节标题头 Char标题 31小标题1小节标题1小节标题1 Char Char头 Char ..."/>
    <w:basedOn w:val="5"/>
    <w:autoRedefine/>
    <w:qFormat/>
    <w:uiPriority w:val="0"/>
    <w:pPr>
      <w:tabs>
        <w:tab w:val="left" w:pos="720"/>
      </w:tabs>
      <w:adjustRightInd w:val="0"/>
      <w:spacing w:before="0" w:after="0" w:line="360" w:lineRule="auto"/>
      <w:ind w:left="720" w:hanging="720"/>
      <w:textAlignment w:val="baseline"/>
    </w:pPr>
    <w:rPr>
      <w:rFonts w:ascii="Times New Roman" w:hAnsi="Times New Roman" w:cs="宋体"/>
      <w:b w:val="0"/>
      <w:bCs w:val="0"/>
      <w:snapToGrid w:val="0"/>
      <w:kern w:val="0"/>
      <w:sz w:val="24"/>
      <w:szCs w:val="20"/>
      <w:lang w:val="en-US"/>
    </w:rPr>
  </w:style>
  <w:style w:type="paragraph" w:customStyle="1" w:styleId="1331">
    <w:name w:val="样式 样式 标题 2 + Times New Roman + 段前: 0.5 行 段后: 0.5 行"/>
    <w:basedOn w:val="1178"/>
    <w:autoRedefine/>
    <w:qFormat/>
    <w:uiPriority w:val="0"/>
    <w:rPr>
      <w:rFonts w:cs="宋体"/>
      <w:szCs w:val="20"/>
    </w:rPr>
  </w:style>
  <w:style w:type="paragraph" w:customStyle="1" w:styleId="1332">
    <w:name w:val="reader-word-layer reader-word-s2-9"/>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33">
    <w:name w:val="样式 样式 正文首行缩进 + 首行缩进:  1 字符"/>
    <w:basedOn w:val="1"/>
    <w:autoRedefine/>
    <w:qFormat/>
    <w:uiPriority w:val="0"/>
    <w:pPr>
      <w:spacing w:after="120" w:line="360" w:lineRule="auto"/>
      <w:ind w:firstLine="200" w:firstLineChars="200"/>
    </w:pPr>
    <w:rPr>
      <w:sz w:val="24"/>
      <w:szCs w:val="20"/>
      <w:lang w:bidi="he-IL"/>
    </w:rPr>
  </w:style>
  <w:style w:type="paragraph" w:customStyle="1" w:styleId="1334">
    <w:name w:val="保留正文"/>
    <w:basedOn w:val="1"/>
    <w:autoRedefine/>
    <w:qFormat/>
    <w:uiPriority w:val="0"/>
    <w:pPr>
      <w:overflowPunct w:val="0"/>
      <w:autoSpaceDE w:val="0"/>
      <w:autoSpaceDN w:val="0"/>
      <w:adjustRightInd w:val="0"/>
      <w:spacing w:before="80"/>
      <w:jc w:val="center"/>
      <w:textAlignment w:val="baseline"/>
    </w:pPr>
    <w:rPr>
      <w:kern w:val="0"/>
      <w:szCs w:val="20"/>
    </w:rPr>
  </w:style>
  <w:style w:type="paragraph" w:customStyle="1" w:styleId="1335">
    <w:name w:val="xl84"/>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336">
    <w:name w:val="报告章标题"/>
    <w:basedOn w:val="3"/>
    <w:next w:val="1"/>
    <w:autoRedefine/>
    <w:qFormat/>
    <w:uiPriority w:val="0"/>
    <w:pPr>
      <w:keepNext/>
      <w:widowControl/>
      <w:tabs>
        <w:tab w:val="left" w:pos="0"/>
        <w:tab w:val="clear" w:pos="960"/>
      </w:tabs>
      <w:spacing w:before="360" w:after="360" w:line="400" w:lineRule="exact"/>
      <w:ind w:left="194" w:hanging="194"/>
    </w:pPr>
    <w:rPr>
      <w:rFonts w:eastAsia="黑体"/>
      <w:b w:val="0"/>
      <w:bCs w:val="0"/>
      <w:sz w:val="32"/>
      <w:szCs w:val="20"/>
      <w:lang w:val="zh-CN"/>
    </w:rPr>
  </w:style>
  <w:style w:type="paragraph" w:customStyle="1" w:styleId="1337">
    <w:name w:val="xl92"/>
    <w:basedOn w:val="1"/>
    <w:autoRedefine/>
    <w:qFormat/>
    <w:uiPriority w:val="0"/>
    <w:pPr>
      <w:widowControl/>
      <w:pBdr>
        <w:top w:val="single" w:color="auto" w:sz="12" w:space="0"/>
        <w:left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338">
    <w:name w:val="样式 左侧:  2 字符"/>
    <w:basedOn w:val="1"/>
    <w:autoRedefine/>
    <w:qFormat/>
    <w:uiPriority w:val="0"/>
    <w:pPr>
      <w:spacing w:line="360" w:lineRule="auto"/>
      <w:ind w:firstLine="480" w:firstLineChars="200"/>
    </w:pPr>
    <w:rPr>
      <w:sz w:val="24"/>
      <w:szCs w:val="20"/>
    </w:rPr>
  </w:style>
  <w:style w:type="paragraph" w:customStyle="1" w:styleId="1339">
    <w:name w:val="块引用"/>
    <w:basedOn w:val="34"/>
    <w:autoRedefine/>
    <w:qFormat/>
    <w:uiPriority w:val="0"/>
    <w:pPr>
      <w:keepLines/>
      <w:widowControl w:val="0"/>
      <w:snapToGrid/>
      <w:spacing w:before="0" w:line="480" w:lineRule="auto"/>
      <w:ind w:left="720" w:right="720"/>
    </w:pPr>
    <w:rPr>
      <w:i/>
      <w:kern w:val="2"/>
      <w:sz w:val="21"/>
      <w:lang w:bidi="he-IL"/>
    </w:rPr>
  </w:style>
  <w:style w:type="paragraph" w:customStyle="1" w:styleId="1340">
    <w:name w:val="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341">
    <w:name w:val="样式 标题 1-*+章标题 1 + (中文) 宋体 三号 加粗 首行缩进:  0.31 字符 段前: 6 磅 行距..."/>
    <w:basedOn w:val="3"/>
    <w:autoRedefine/>
    <w:qFormat/>
    <w:uiPriority w:val="0"/>
    <w:pPr>
      <w:keepNext/>
      <w:keepLines w:val="0"/>
      <w:tabs>
        <w:tab w:val="left" w:pos="0"/>
        <w:tab w:val="clear" w:pos="960"/>
      </w:tabs>
      <w:spacing w:before="120" w:line="360" w:lineRule="auto"/>
      <w:jc w:val="both"/>
    </w:pPr>
    <w:rPr>
      <w:rFonts w:eastAsia="黑体" w:cs="宋体"/>
      <w:kern w:val="2"/>
      <w:sz w:val="44"/>
    </w:rPr>
  </w:style>
  <w:style w:type="paragraph" w:customStyle="1" w:styleId="1342">
    <w:name w:val="Char Char Char1 Char Char Char Char Char Char Char Char Char Char Char Char Char"/>
    <w:basedOn w:val="1"/>
    <w:autoRedefine/>
    <w:qFormat/>
    <w:uiPriority w:val="0"/>
    <w:pPr>
      <w:widowControl/>
      <w:spacing w:line="360" w:lineRule="auto"/>
      <w:ind w:firstLine="200" w:firstLineChars="200"/>
      <w:jc w:val="left"/>
    </w:pPr>
    <w:rPr>
      <w:rFonts w:ascii="宋体" w:hAnsi="宋体"/>
      <w:sz w:val="24"/>
      <w:szCs w:val="20"/>
    </w:rPr>
  </w:style>
  <w:style w:type="paragraph" w:customStyle="1" w:styleId="1343">
    <w:name w:val="表文A"/>
    <w:autoRedefine/>
    <w:qFormat/>
    <w:uiPriority w:val="0"/>
    <w:pPr>
      <w:tabs>
        <w:tab w:val="left" w:pos="0"/>
      </w:tabs>
      <w:adjustRightInd w:val="0"/>
      <w:snapToGrid w:val="0"/>
      <w:spacing w:line="264" w:lineRule="auto"/>
      <w:jc w:val="center"/>
    </w:pPr>
    <w:rPr>
      <w:rFonts w:ascii="Times New Roman" w:hAnsi="Times New Roman" w:eastAsia="宋体" w:cs="Times New Roman"/>
      <w:snapToGrid w:val="0"/>
      <w:sz w:val="21"/>
      <w:lang w:val="en-US" w:eastAsia="zh-CN" w:bidi="ar-SA"/>
    </w:rPr>
  </w:style>
  <w:style w:type="paragraph" w:customStyle="1" w:styleId="1344">
    <w:name w:val="样式13"/>
    <w:basedOn w:val="430"/>
    <w:autoRedefine/>
    <w:qFormat/>
    <w:uiPriority w:val="0"/>
    <w:pPr>
      <w:ind w:firstLine="480"/>
    </w:pPr>
    <w:rPr>
      <w:rFonts w:eastAsia="宋体" w:cs="Times New Roman"/>
      <w:spacing w:val="0"/>
      <w:szCs w:val="24"/>
      <w:lang w:val="zh-CN"/>
    </w:rPr>
  </w:style>
  <w:style w:type="paragraph" w:customStyle="1" w:styleId="1345">
    <w:name w:val="标题 12"/>
    <w:basedOn w:val="1"/>
    <w:autoRedefine/>
    <w:qFormat/>
    <w:uiPriority w:val="0"/>
    <w:pPr>
      <w:widowControl/>
      <w:spacing w:line="276" w:lineRule="auto"/>
      <w:ind w:firstLine="200" w:firstLineChars="200"/>
    </w:pPr>
    <w:rPr>
      <w:rFonts w:ascii="Calibri" w:hAnsi="Calibri"/>
      <w:kern w:val="0"/>
      <w:szCs w:val="22"/>
    </w:rPr>
  </w:style>
  <w:style w:type="paragraph" w:customStyle="1" w:styleId="1346">
    <w:name w:val="章节题目"/>
    <w:basedOn w:val="1"/>
    <w:next w:val="1347"/>
    <w:autoRedefine/>
    <w:qFormat/>
    <w:uiPriority w:val="0"/>
    <w:pPr>
      <w:keepNext/>
      <w:keepLines/>
      <w:spacing w:before="560" w:after="560"/>
      <w:jc w:val="center"/>
    </w:pPr>
    <w:rPr>
      <w:caps/>
      <w:spacing w:val="2"/>
      <w:kern w:val="28"/>
      <w:szCs w:val="20"/>
      <w:lang w:bidi="he-IL"/>
    </w:rPr>
  </w:style>
  <w:style w:type="paragraph" w:customStyle="1" w:styleId="1347">
    <w:name w:val="章节副题目"/>
    <w:basedOn w:val="1"/>
    <w:next w:val="34"/>
    <w:autoRedefine/>
    <w:qFormat/>
    <w:uiPriority w:val="0"/>
    <w:pPr>
      <w:keepNext/>
      <w:keepLines/>
      <w:spacing w:after="280"/>
      <w:jc w:val="center"/>
    </w:pPr>
    <w:rPr>
      <w:spacing w:val="2"/>
      <w:kern w:val="28"/>
      <w:szCs w:val="20"/>
      <w:lang w:bidi="he-IL"/>
    </w:rPr>
  </w:style>
  <w:style w:type="paragraph" w:customStyle="1" w:styleId="1348">
    <w:name w:val="流程图文字"/>
    <w:basedOn w:val="1"/>
    <w:autoRedefine/>
    <w:qFormat/>
    <w:uiPriority w:val="0"/>
    <w:pPr>
      <w:spacing w:before="100" w:after="40"/>
      <w:jc w:val="center"/>
    </w:pPr>
    <w:rPr>
      <w:szCs w:val="20"/>
    </w:rPr>
  </w:style>
  <w:style w:type="paragraph" w:customStyle="1" w:styleId="1349">
    <w:name w:val="xl264"/>
    <w:basedOn w:val="1"/>
    <w:autoRedefine/>
    <w:qFormat/>
    <w:uiPriority w:val="0"/>
    <w:pPr>
      <w:widowControl/>
      <w:pBdr>
        <w:left w:val="single" w:color="auto" w:sz="4" w:space="0"/>
        <w:right w:val="single" w:color="auto" w:sz="4" w:space="0"/>
      </w:pBdr>
      <w:spacing w:before="100" w:beforeAutospacing="1" w:after="100" w:afterAutospacing="1"/>
      <w:jc w:val="center"/>
    </w:pPr>
    <w:rPr>
      <w:kern w:val="0"/>
      <w:sz w:val="24"/>
      <w:szCs w:val="24"/>
    </w:rPr>
  </w:style>
  <w:style w:type="paragraph" w:customStyle="1" w:styleId="1350">
    <w:name w:val="1说明"/>
    <w:basedOn w:val="1"/>
    <w:autoRedefine/>
    <w:qFormat/>
    <w:uiPriority w:val="0"/>
    <w:pPr>
      <w:widowControl/>
      <w:snapToGrid w:val="0"/>
      <w:spacing w:line="420" w:lineRule="auto"/>
      <w:ind w:firstLine="454"/>
      <w:jc w:val="left"/>
      <w:outlineLvl w:val="4"/>
    </w:pPr>
    <w:rPr>
      <w:spacing w:val="4"/>
      <w:szCs w:val="20"/>
    </w:rPr>
  </w:style>
  <w:style w:type="paragraph" w:customStyle="1" w:styleId="1351">
    <w:name w:val="正文2 Char Char Char Char Char Char Char Char Char Char Char Char1 Char Char Char Char Char Char Char Char1 Char Char Char Char Char Char"/>
    <w:basedOn w:val="1"/>
    <w:autoRedefine/>
    <w:qFormat/>
    <w:uiPriority w:val="0"/>
    <w:pPr>
      <w:widowControl/>
      <w:spacing w:line="400" w:lineRule="exact"/>
      <w:ind w:firstLine="200" w:firstLineChars="200"/>
      <w:jc w:val="center"/>
    </w:pPr>
    <w:rPr>
      <w:rFonts w:ascii="Verdana" w:hAnsi="Verdana"/>
      <w:kern w:val="0"/>
      <w:szCs w:val="20"/>
      <w:lang w:eastAsia="en-US"/>
    </w:rPr>
  </w:style>
  <w:style w:type="paragraph" w:customStyle="1" w:styleId="1352">
    <w:name w:val="10"/>
    <w:basedOn w:val="1"/>
    <w:next w:val="8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353">
    <w:name w:val="首行缩进:  2 字符"/>
    <w:basedOn w:val="1"/>
    <w:autoRedefine/>
    <w:qFormat/>
    <w:uiPriority w:val="0"/>
    <w:pPr>
      <w:spacing w:line="300" w:lineRule="auto"/>
      <w:ind w:firstLine="480" w:firstLineChars="200"/>
    </w:pPr>
    <w:rPr>
      <w:sz w:val="24"/>
      <w:szCs w:val="20"/>
    </w:rPr>
  </w:style>
  <w:style w:type="paragraph" w:customStyle="1" w:styleId="1354">
    <w:name w:val="Plain Text2"/>
    <w:basedOn w:val="1"/>
    <w:autoRedefine/>
    <w:qFormat/>
    <w:uiPriority w:val="0"/>
    <w:pPr>
      <w:adjustRightInd w:val="0"/>
      <w:textAlignment w:val="baseline"/>
    </w:pPr>
    <w:rPr>
      <w:rFonts w:ascii="宋体" w:hAnsi="Courier New"/>
      <w:szCs w:val="20"/>
    </w:rPr>
  </w:style>
  <w:style w:type="paragraph" w:customStyle="1" w:styleId="1355">
    <w:name w:val="xl270"/>
    <w:basedOn w:val="1"/>
    <w:autoRedefine/>
    <w:qFormat/>
    <w:uiPriority w:val="0"/>
    <w:pPr>
      <w:widowControl/>
      <w:pBdr>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356">
    <w:name w:val="Table text"/>
    <w:basedOn w:val="1"/>
    <w:qFormat/>
    <w:uiPriority w:val="0"/>
    <w:pPr>
      <w:keepLines/>
      <w:widowControl/>
      <w:spacing w:before="40" w:after="40"/>
      <w:jc w:val="center"/>
    </w:pPr>
    <w:rPr>
      <w:rFonts w:ascii="Arial" w:hAnsi="Arial" w:eastAsia="PMingLiU"/>
      <w:kern w:val="0"/>
      <w:sz w:val="22"/>
      <w:szCs w:val="24"/>
      <w:lang w:val="en-GB"/>
    </w:rPr>
  </w:style>
  <w:style w:type="paragraph" w:customStyle="1" w:styleId="1357">
    <w:name w:val="偶页脚样式"/>
    <w:basedOn w:val="55"/>
    <w:autoRedefine/>
    <w:qFormat/>
    <w:uiPriority w:val="0"/>
    <w:pPr>
      <w:keepLines/>
      <w:widowControl/>
      <w:pBdr>
        <w:top w:val="single" w:color="auto" w:sz="6" w:space="1"/>
      </w:pBdr>
      <w:tabs>
        <w:tab w:val="center" w:pos="4320"/>
        <w:tab w:val="right" w:pos="8640"/>
        <w:tab w:val="clear" w:pos="4153"/>
        <w:tab w:val="clear" w:pos="8306"/>
      </w:tabs>
      <w:snapToGrid/>
      <w:spacing w:line="190" w:lineRule="atLeast"/>
      <w:jc w:val="center"/>
    </w:pPr>
    <w:rPr>
      <w:caps/>
      <w:spacing w:val="-5"/>
      <w:kern w:val="0"/>
      <w:sz w:val="15"/>
      <w:szCs w:val="20"/>
      <w:lang w:bidi="he-IL"/>
    </w:rPr>
  </w:style>
  <w:style w:type="paragraph" w:customStyle="1" w:styleId="1358">
    <w:name w:val="ptex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59">
    <w:name w:val="样式 正文文本缩进 2 + Times New Roman 首行缩进:  1.06 厘米 行距: 固定值 30 磅"/>
    <w:basedOn w:val="51"/>
    <w:autoRedefine/>
    <w:qFormat/>
    <w:uiPriority w:val="0"/>
    <w:pPr>
      <w:spacing w:after="0" w:line="540" w:lineRule="exact"/>
      <w:ind w:left="0" w:leftChars="0" w:firstLine="601"/>
    </w:pPr>
    <w:rPr>
      <w:rFonts w:ascii="Times New Roman" w:hAnsi="Times New Roman"/>
      <w:sz w:val="28"/>
      <w:szCs w:val="28"/>
    </w:rPr>
  </w:style>
  <w:style w:type="paragraph" w:customStyle="1" w:styleId="1360">
    <w:name w:val="xl13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61">
    <w:name w:val="陈光的正文"/>
    <w:basedOn w:val="1"/>
    <w:autoRedefine/>
    <w:qFormat/>
    <w:uiPriority w:val="0"/>
    <w:pPr>
      <w:spacing w:line="360" w:lineRule="auto"/>
      <w:ind w:firstLine="567"/>
    </w:pPr>
    <w:rPr>
      <w:rFonts w:ascii="Arial" w:hAnsi="Arial"/>
      <w:sz w:val="28"/>
      <w:szCs w:val="20"/>
    </w:rPr>
  </w:style>
  <w:style w:type="paragraph" w:customStyle="1" w:styleId="1362">
    <w:name w:val="样式 样式 正文1 + 段前: 0.1 行 Char + (符号) 宋体 段前: 0.1 行 行距: 固定值 23 磅"/>
    <w:basedOn w:val="1"/>
    <w:autoRedefine/>
    <w:qFormat/>
    <w:uiPriority w:val="0"/>
    <w:pPr>
      <w:snapToGrid w:val="0"/>
      <w:spacing w:line="440" w:lineRule="exact"/>
      <w:ind w:firstLine="480" w:firstLineChars="200"/>
      <w:jc w:val="left"/>
    </w:pPr>
    <w:rPr>
      <w:bCs/>
      <w:snapToGrid w:val="0"/>
      <w:sz w:val="24"/>
      <w:szCs w:val="24"/>
    </w:rPr>
  </w:style>
  <w:style w:type="paragraph" w:customStyle="1" w:styleId="1363">
    <w:name w:val="正文居中"/>
    <w:basedOn w:val="1"/>
    <w:autoRedefine/>
    <w:qFormat/>
    <w:uiPriority w:val="0"/>
    <w:pPr>
      <w:widowControl/>
      <w:snapToGrid w:val="0"/>
      <w:spacing w:line="360" w:lineRule="auto"/>
      <w:jc w:val="center"/>
    </w:pPr>
    <w:rPr>
      <w:rFonts w:ascii="宋体" w:hAnsi="宋体"/>
      <w:kern w:val="0"/>
      <w:sz w:val="24"/>
      <w:szCs w:val="20"/>
    </w:rPr>
  </w:style>
  <w:style w:type="paragraph" w:customStyle="1" w:styleId="1364">
    <w:name w:val="列出段落2"/>
    <w:basedOn w:val="1"/>
    <w:autoRedefine/>
    <w:qFormat/>
    <w:uiPriority w:val="0"/>
    <w:pPr>
      <w:ind w:firstLine="420" w:firstLineChars="200"/>
    </w:pPr>
    <w:rPr>
      <w:rFonts w:ascii="Calibri" w:hAnsi="Calibri"/>
      <w:szCs w:val="22"/>
    </w:rPr>
  </w:style>
  <w:style w:type="paragraph" w:customStyle="1" w:styleId="1365">
    <w:name w:val="基准页眉样式"/>
    <w:basedOn w:val="1"/>
    <w:autoRedefine/>
    <w:qFormat/>
    <w:uiPriority w:val="0"/>
    <w:pPr>
      <w:keepLines/>
      <w:tabs>
        <w:tab w:val="center" w:pos="4320"/>
      </w:tabs>
      <w:jc w:val="center"/>
    </w:pPr>
    <w:rPr>
      <w:szCs w:val="20"/>
      <w:lang w:bidi="he-IL"/>
    </w:rPr>
  </w:style>
  <w:style w:type="paragraph" w:customStyle="1" w:styleId="1366">
    <w:name w:val="日期1"/>
    <w:basedOn w:val="1"/>
    <w:next w:val="1"/>
    <w:autoRedefine/>
    <w:qFormat/>
    <w:uiPriority w:val="0"/>
    <w:pPr>
      <w:adjustRightInd w:val="0"/>
      <w:textAlignment w:val="baseline"/>
    </w:pPr>
    <w:rPr>
      <w:szCs w:val="20"/>
    </w:rPr>
  </w:style>
  <w:style w:type="paragraph" w:customStyle="1" w:styleId="1367">
    <w:name w:val="xl117"/>
    <w:basedOn w:val="1"/>
    <w:autoRedefine/>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368">
    <w:name w:val="Char Char Char Char Char Char1"/>
    <w:basedOn w:val="1"/>
    <w:next w:val="1"/>
    <w:autoRedefine/>
    <w:qFormat/>
    <w:uiPriority w:val="0"/>
    <w:pPr>
      <w:spacing w:line="360" w:lineRule="auto"/>
    </w:pPr>
    <w:rPr>
      <w:b/>
      <w:sz w:val="28"/>
      <w:szCs w:val="28"/>
    </w:rPr>
  </w:style>
  <w:style w:type="paragraph" w:customStyle="1" w:styleId="1369">
    <w:name w:val="Char Char15"/>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0">
    <w:name w:val="表格小五号正文"/>
    <w:basedOn w:val="272"/>
    <w:autoRedefine/>
    <w:qFormat/>
    <w:uiPriority w:val="0"/>
    <w:pPr>
      <w:spacing w:line="320" w:lineRule="exact"/>
    </w:pPr>
    <w:rPr>
      <w:snapToGrid w:val="0"/>
      <w:kern w:val="0"/>
      <w:sz w:val="18"/>
    </w:rPr>
  </w:style>
  <w:style w:type="paragraph" w:customStyle="1" w:styleId="1371">
    <w:name w:val="标题 16"/>
    <w:basedOn w:val="1"/>
    <w:autoRedefine/>
    <w:qFormat/>
    <w:uiPriority w:val="0"/>
    <w:pPr>
      <w:widowControl/>
      <w:spacing w:line="276" w:lineRule="auto"/>
      <w:ind w:firstLine="200" w:firstLineChars="200"/>
    </w:pPr>
    <w:rPr>
      <w:rFonts w:ascii="Calibri" w:hAnsi="Calibri"/>
      <w:kern w:val="0"/>
      <w:szCs w:val="22"/>
    </w:rPr>
  </w:style>
  <w:style w:type="paragraph" w:customStyle="1" w:styleId="1372">
    <w:name w:val="xl148"/>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373">
    <w:name w:val="cucd-2"/>
    <w:next w:val="1374"/>
    <w:autoRedefine/>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1374">
    <w:name w:val="cucd-3"/>
    <w:next w:val="1008"/>
    <w:autoRedefine/>
    <w:qFormat/>
    <w:uiPriority w:val="0"/>
    <w:pPr>
      <w:tabs>
        <w:tab w:val="left" w:pos="709"/>
      </w:tabs>
      <w:spacing w:line="360" w:lineRule="auto"/>
      <w:ind w:left="709" w:hanging="709"/>
      <w:outlineLvl w:val="2"/>
    </w:pPr>
    <w:rPr>
      <w:rFonts w:ascii="Times New Roman" w:hAnsi="Times New Roman" w:eastAsia="宋体" w:cs="Times New Roman"/>
      <w:b/>
      <w:kern w:val="2"/>
      <w:sz w:val="28"/>
      <w:szCs w:val="24"/>
      <w:lang w:val="en-US" w:eastAsia="zh-CN" w:bidi="ar-SA"/>
    </w:rPr>
  </w:style>
  <w:style w:type="paragraph" w:customStyle="1" w:styleId="1375">
    <w:name w:val="reader-word-layer reader-word-s2-1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76">
    <w:name w:val="Char Char15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7">
    <w:name w:val="xl14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78">
    <w:name w:val="样式 宋体 行距: 固定值 18 磅"/>
    <w:basedOn w:val="1"/>
    <w:autoRedefine/>
    <w:qFormat/>
    <w:uiPriority w:val="0"/>
    <w:pPr>
      <w:spacing w:before="30" w:line="360" w:lineRule="exact"/>
      <w:ind w:firstLine="200" w:firstLineChars="200"/>
    </w:pPr>
    <w:rPr>
      <w:rFonts w:ascii="宋体" w:hAnsi="宋体"/>
      <w:spacing w:val="20"/>
      <w:sz w:val="24"/>
      <w:szCs w:val="20"/>
    </w:rPr>
  </w:style>
  <w:style w:type="paragraph" w:customStyle="1" w:styleId="1379">
    <w:name w:val="表格01"/>
    <w:basedOn w:val="1"/>
    <w:autoRedefine/>
    <w:qFormat/>
    <w:uiPriority w:val="0"/>
    <w:pPr>
      <w:jc w:val="center"/>
    </w:pPr>
    <w:rPr>
      <w:sz w:val="24"/>
      <w:szCs w:val="20"/>
    </w:rPr>
  </w:style>
  <w:style w:type="paragraph" w:customStyle="1" w:styleId="1380">
    <w:name w:val="样式 标题 1章标题章ChChapter HeadingIBM Section Head标题 1 Char Char..."/>
    <w:basedOn w:val="3"/>
    <w:autoRedefine/>
    <w:qFormat/>
    <w:uiPriority w:val="0"/>
    <w:pPr>
      <w:keepNext/>
      <w:tabs>
        <w:tab w:val="left" w:pos="0"/>
        <w:tab w:val="left" w:pos="532"/>
        <w:tab w:val="clear" w:pos="960"/>
      </w:tabs>
      <w:spacing w:before="240" w:beforeLines="100" w:line="360" w:lineRule="auto"/>
      <w:ind w:left="532" w:hanging="432"/>
      <w:jc w:val="both"/>
    </w:pPr>
    <w:rPr>
      <w:rFonts w:ascii="宋体" w:hAnsi="宋体" w:eastAsia="黑体" w:cs="宋体"/>
      <w:sz w:val="44"/>
      <w:szCs w:val="20"/>
    </w:rPr>
  </w:style>
  <w:style w:type="paragraph" w:customStyle="1" w:styleId="1381">
    <w:name w:val="样式 (中文) 黑体 三号 居中 行距: 固定值 24 磅"/>
    <w:basedOn w:val="3"/>
    <w:autoRedefine/>
    <w:qFormat/>
    <w:uiPriority w:val="0"/>
    <w:pPr>
      <w:keepNext/>
      <w:tabs>
        <w:tab w:val="left" w:pos="0"/>
        <w:tab w:val="clear" w:pos="960"/>
      </w:tabs>
      <w:adjustRightInd w:val="0"/>
      <w:snapToGrid w:val="0"/>
      <w:spacing w:line="360" w:lineRule="auto"/>
    </w:pPr>
    <w:rPr>
      <w:rFonts w:hAnsi="宋体" w:cs="宋体"/>
      <w:bCs w:val="0"/>
      <w:color w:val="0000FF"/>
      <w:sz w:val="32"/>
      <w:szCs w:val="32"/>
      <w:lang w:val="zh-CN"/>
    </w:rPr>
  </w:style>
  <w:style w:type="paragraph" w:customStyle="1" w:styleId="1382">
    <w:name w:val="项目符号_“-”"/>
    <w:basedOn w:val="1"/>
    <w:autoRedefine/>
    <w:qFormat/>
    <w:uiPriority w:val="0"/>
    <w:pPr>
      <w:tabs>
        <w:tab w:val="left" w:pos="720"/>
      </w:tabs>
      <w:spacing w:before="78" w:line="360" w:lineRule="auto"/>
      <w:ind w:left="820" w:hanging="360" w:firstLineChars="200"/>
    </w:pPr>
    <w:rPr>
      <w:rFonts w:ascii="Arial" w:hAnsi="Arial"/>
      <w:spacing w:val="20"/>
      <w:sz w:val="24"/>
      <w:szCs w:val="20"/>
    </w:rPr>
  </w:style>
  <w:style w:type="paragraph" w:customStyle="1" w:styleId="1383">
    <w:name w:val="Char Char110"/>
    <w:basedOn w:val="1"/>
    <w:autoRedefine/>
    <w:qFormat/>
    <w:uiPriority w:val="0"/>
    <w:pPr>
      <w:spacing w:line="360" w:lineRule="auto"/>
      <w:ind w:firstLine="200" w:firstLineChars="200"/>
    </w:pPr>
    <w:rPr>
      <w:szCs w:val="20"/>
    </w:rPr>
  </w:style>
  <w:style w:type="paragraph" w:customStyle="1" w:styleId="1384">
    <w:name w:val="标准中文版式_正文"/>
    <w:basedOn w:val="1"/>
    <w:autoRedefine/>
    <w:qFormat/>
    <w:uiPriority w:val="0"/>
    <w:pPr>
      <w:spacing w:before="30" w:line="360" w:lineRule="auto"/>
      <w:ind w:firstLine="200" w:firstLineChars="200"/>
    </w:pPr>
    <w:rPr>
      <w:rFonts w:ascii="Arial" w:hAnsi="Arial"/>
      <w:spacing w:val="20"/>
      <w:sz w:val="24"/>
      <w:szCs w:val="20"/>
    </w:rPr>
  </w:style>
  <w:style w:type="paragraph" w:customStyle="1" w:styleId="1385">
    <w:name w:val="表头文字"/>
    <w:basedOn w:val="1"/>
    <w:autoRedefine/>
    <w:qFormat/>
    <w:uiPriority w:val="0"/>
    <w:pPr>
      <w:widowControl/>
      <w:adjustRightInd w:val="0"/>
      <w:snapToGrid w:val="0"/>
      <w:spacing w:line="400" w:lineRule="exact"/>
      <w:jc w:val="center"/>
      <w:textAlignment w:val="baseline"/>
    </w:pPr>
    <w:rPr>
      <w:b/>
      <w:kern w:val="0"/>
      <w:szCs w:val="20"/>
    </w:rPr>
  </w:style>
  <w:style w:type="paragraph" w:customStyle="1" w:styleId="1386">
    <w:name w:val="Char1 Char Char Char Char Char Char1"/>
    <w:basedOn w:val="3"/>
    <w:autoRedefine/>
    <w:semiHidden/>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rPr>
  </w:style>
  <w:style w:type="paragraph" w:customStyle="1" w:styleId="1387">
    <w:name w:val="样式 (西文) 仿宋_GB2312 (中文) 仿宋_GB2312 小四 黑色 行距: 固定值 18 磅"/>
    <w:basedOn w:val="1"/>
    <w:autoRedefine/>
    <w:qFormat/>
    <w:uiPriority w:val="0"/>
    <w:pPr>
      <w:spacing w:before="30" w:line="360" w:lineRule="exact"/>
      <w:ind w:firstLine="200" w:firstLineChars="200"/>
    </w:pPr>
    <w:rPr>
      <w:rFonts w:ascii="宋体" w:hAnsi="Arial"/>
      <w:color w:val="000000"/>
      <w:spacing w:val="20"/>
      <w:sz w:val="24"/>
      <w:szCs w:val="20"/>
    </w:rPr>
  </w:style>
  <w:style w:type="paragraph" w:customStyle="1" w:styleId="1388">
    <w:name w:val="Body Text First Indent3"/>
    <w:basedOn w:val="34"/>
    <w:autoRedefine/>
    <w:qFormat/>
    <w:uiPriority w:val="0"/>
    <w:pPr>
      <w:widowControl w:val="0"/>
      <w:tabs>
        <w:tab w:val="left" w:pos="7840"/>
      </w:tabs>
      <w:adjustRightInd w:val="0"/>
      <w:snapToGrid/>
      <w:spacing w:before="120" w:after="120" w:line="360" w:lineRule="auto"/>
      <w:ind w:right="0" w:firstLine="567"/>
      <w:textAlignment w:val="baseline"/>
    </w:pPr>
    <w:rPr>
      <w:kern w:val="28"/>
      <w:sz w:val="28"/>
    </w:rPr>
  </w:style>
  <w:style w:type="paragraph" w:customStyle="1" w:styleId="1389">
    <w:name w:val="样式9"/>
    <w:basedOn w:val="6"/>
    <w:autoRedefine/>
    <w:qFormat/>
    <w:uiPriority w:val="0"/>
    <w:pPr>
      <w:tabs>
        <w:tab w:val="left" w:pos="2903"/>
      </w:tabs>
      <w:spacing w:before="120" w:after="0" w:line="240" w:lineRule="auto"/>
      <w:ind w:left="2903" w:hanging="563"/>
      <w:jc w:val="center"/>
    </w:pPr>
    <w:rPr>
      <w:rFonts w:eastAsia="仿宋_GB2312"/>
      <w:bCs w:val="0"/>
      <w:kern w:val="0"/>
      <w:sz w:val="24"/>
      <w:szCs w:val="20"/>
    </w:rPr>
  </w:style>
  <w:style w:type="paragraph" w:customStyle="1" w:styleId="1390">
    <w:name w:val="正文首缩"/>
    <w:basedOn w:val="1"/>
    <w:next w:val="6"/>
    <w:autoRedefine/>
    <w:qFormat/>
    <w:uiPriority w:val="0"/>
    <w:pPr>
      <w:adjustRightInd w:val="0"/>
      <w:spacing w:line="300" w:lineRule="auto"/>
      <w:ind w:firstLine="556" w:firstLineChars="200"/>
      <w:textAlignment w:val="baseline"/>
    </w:pPr>
    <w:rPr>
      <w:rFonts w:ascii="宋体" w:hAnsi="宋体"/>
      <w:spacing w:val="20"/>
      <w:kern w:val="0"/>
      <w:sz w:val="24"/>
      <w:szCs w:val="20"/>
    </w:rPr>
  </w:style>
  <w:style w:type="paragraph" w:customStyle="1" w:styleId="1391">
    <w:name w:val="表文C"/>
    <w:basedOn w:val="1"/>
    <w:autoRedefine/>
    <w:qFormat/>
    <w:uiPriority w:val="0"/>
    <w:pPr>
      <w:widowControl/>
      <w:tabs>
        <w:tab w:val="left" w:pos="0"/>
      </w:tabs>
      <w:adjustRightInd w:val="0"/>
      <w:snapToGrid w:val="0"/>
      <w:jc w:val="center"/>
    </w:pPr>
    <w:rPr>
      <w:snapToGrid w:val="0"/>
      <w:kern w:val="0"/>
      <w:szCs w:val="20"/>
    </w:rPr>
  </w:style>
  <w:style w:type="paragraph" w:customStyle="1" w:styleId="1392">
    <w:name w:val="标题D"/>
    <w:autoRedefine/>
    <w:qFormat/>
    <w:uiPriority w:val="0"/>
    <w:pPr>
      <w:adjustRightInd w:val="0"/>
      <w:snapToGrid w:val="0"/>
      <w:spacing w:before="240" w:line="360" w:lineRule="auto"/>
      <w:outlineLvl w:val="3"/>
    </w:pPr>
    <w:rPr>
      <w:rFonts w:ascii="宋体" w:hAnsi="Times New Roman" w:eastAsia="宋体" w:cs="Times New Roman"/>
      <w:b/>
      <w:snapToGrid w:val="0"/>
      <w:sz w:val="24"/>
      <w:lang w:val="en-US" w:eastAsia="zh-CN" w:bidi="ar-SA"/>
    </w:rPr>
  </w:style>
  <w:style w:type="paragraph" w:customStyle="1" w:styleId="1393">
    <w:name w:val="A.正文"/>
    <w:basedOn w:val="1"/>
    <w:autoRedefine/>
    <w:qFormat/>
    <w:uiPriority w:val="0"/>
    <w:pPr>
      <w:widowControl/>
      <w:tabs>
        <w:tab w:val="left" w:pos="720"/>
        <w:tab w:val="left" w:pos="2160"/>
      </w:tabs>
      <w:spacing w:line="360" w:lineRule="auto"/>
      <w:ind w:left="425" w:hanging="425" w:firstLineChars="200"/>
    </w:pPr>
    <w:rPr>
      <w:sz w:val="24"/>
      <w:szCs w:val="20"/>
    </w:rPr>
  </w:style>
  <w:style w:type="paragraph" w:customStyle="1" w:styleId="1394">
    <w:name w:val="样式 左1"/>
    <w:basedOn w:val="1"/>
    <w:autoRedefine/>
    <w:qFormat/>
    <w:uiPriority w:val="0"/>
    <w:pPr>
      <w:spacing w:line="360" w:lineRule="auto"/>
      <w:ind w:firstLine="480" w:firstLineChars="200"/>
      <w:jc w:val="left"/>
    </w:pPr>
    <w:rPr>
      <w:rFonts w:ascii="Arial" w:hAnsi="Arial"/>
      <w:sz w:val="24"/>
      <w:szCs w:val="20"/>
    </w:rPr>
  </w:style>
  <w:style w:type="paragraph" w:customStyle="1" w:styleId="1395">
    <w:name w:val="正文文本 21"/>
    <w:basedOn w:val="1"/>
    <w:next w:val="1"/>
    <w:qFormat/>
    <w:uiPriority w:val="0"/>
    <w:pPr>
      <w:widowControl/>
      <w:spacing w:before="480" w:after="480" w:line="240" w:lineRule="exact"/>
      <w:jc w:val="center"/>
      <w:textAlignment w:val="baseline"/>
    </w:pPr>
    <w:rPr>
      <w:rFonts w:eastAsia="黑体"/>
      <w:kern w:val="0"/>
      <w:sz w:val="36"/>
      <w:szCs w:val="20"/>
    </w:rPr>
  </w:style>
  <w:style w:type="paragraph" w:customStyle="1" w:styleId="1396">
    <w:name w:val="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397">
    <w:name w:val="Char2 Char Char Char"/>
    <w:basedOn w:val="1"/>
    <w:autoRedefine/>
    <w:qFormat/>
    <w:uiPriority w:val="0"/>
    <w:rPr>
      <w:sz w:val="24"/>
      <w:szCs w:val="24"/>
    </w:rPr>
  </w:style>
  <w:style w:type="paragraph" w:customStyle="1" w:styleId="1398">
    <w:name w:val="正文文本缩进1"/>
    <w:basedOn w:val="1"/>
    <w:autoRedefine/>
    <w:qFormat/>
    <w:uiPriority w:val="0"/>
    <w:pPr>
      <w:spacing w:line="540" w:lineRule="exact"/>
      <w:ind w:firstLine="567"/>
    </w:pPr>
    <w:rPr>
      <w:rFonts w:ascii="宋体"/>
      <w:b/>
      <w:bCs/>
      <w:sz w:val="28"/>
      <w:szCs w:val="28"/>
    </w:rPr>
  </w:style>
  <w:style w:type="paragraph" w:customStyle="1" w:styleId="1399">
    <w:name w:val="xl19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400">
    <w:name w:val="样式 标题 3 + 行距: 多倍行距 1.45 字行"/>
    <w:basedOn w:val="5"/>
    <w:autoRedefine/>
    <w:qFormat/>
    <w:uiPriority w:val="0"/>
    <w:pPr>
      <w:spacing w:before="0" w:after="0" w:line="360" w:lineRule="auto"/>
    </w:pPr>
    <w:rPr>
      <w:rFonts w:ascii="Times New Roman" w:hAnsi="Times New Roman"/>
      <w:kern w:val="0"/>
      <w:sz w:val="24"/>
      <w:szCs w:val="24"/>
    </w:rPr>
  </w:style>
  <w:style w:type="paragraph" w:customStyle="1" w:styleId="1401">
    <w:name w:val="xl2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02">
    <w:name w:val="字元 字元1"/>
    <w:basedOn w:val="1"/>
    <w:qFormat/>
    <w:uiPriority w:val="0"/>
    <w:pPr>
      <w:spacing w:line="360" w:lineRule="auto"/>
      <w:ind w:firstLine="200" w:firstLineChars="200"/>
    </w:pPr>
    <w:rPr>
      <w:rFonts w:ascii="宋体" w:hAnsi="宋体" w:cs="宋体"/>
      <w:sz w:val="24"/>
      <w:szCs w:val="24"/>
    </w:rPr>
  </w:style>
  <w:style w:type="paragraph" w:customStyle="1" w:styleId="1403">
    <w:name w:val="Headings Font"/>
    <w:basedOn w:val="1"/>
    <w:next w:val="34"/>
    <w:autoRedefine/>
    <w:qFormat/>
    <w:uiPriority w:val="0"/>
    <w:pPr>
      <w:keepNext/>
      <w:spacing w:line="280" w:lineRule="atLeast"/>
      <w:ind w:firstLine="200" w:firstLineChars="200"/>
      <w:jc w:val="left"/>
    </w:pPr>
    <w:rPr>
      <w:rFonts w:ascii="Arial" w:hAnsi="Arial"/>
      <w:spacing w:val="20"/>
      <w:kern w:val="0"/>
      <w:sz w:val="22"/>
      <w:szCs w:val="20"/>
      <w:lang w:val="en-GB"/>
    </w:rPr>
  </w:style>
  <w:style w:type="paragraph" w:customStyle="1" w:styleId="1404">
    <w:name w:val="xl121"/>
    <w:basedOn w:val="1"/>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405">
    <w:name w:val="Char21"/>
    <w:basedOn w:val="1"/>
    <w:qFormat/>
    <w:uiPriority w:val="0"/>
    <w:pPr>
      <w:spacing w:line="360" w:lineRule="auto"/>
      <w:ind w:firstLine="200" w:firstLineChars="200"/>
    </w:pPr>
    <w:rPr>
      <w:rFonts w:ascii="宋体" w:hAnsi="宋体" w:cs="宋体"/>
      <w:sz w:val="24"/>
      <w:szCs w:val="24"/>
    </w:rPr>
  </w:style>
  <w:style w:type="paragraph" w:customStyle="1" w:styleId="1406">
    <w:name w:val="xl2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407">
    <w:name w:val="样式 正文文字缩进 + 行距: 1.5 倍行距 首行缩进:  4.37 字符"/>
    <w:basedOn w:val="35"/>
    <w:qFormat/>
    <w:uiPriority w:val="0"/>
    <w:pPr>
      <w:spacing w:after="0" w:line="360" w:lineRule="auto"/>
      <w:ind w:left="0" w:leftChars="0" w:firstLine="1224" w:firstLineChars="437"/>
    </w:pPr>
    <w:rPr>
      <w:kern w:val="2"/>
    </w:rPr>
  </w:style>
  <w:style w:type="paragraph" w:customStyle="1" w:styleId="1408">
    <w:name w:val="标题001"/>
    <w:basedOn w:val="1"/>
    <w:qFormat/>
    <w:uiPriority w:val="0"/>
    <w:pPr>
      <w:spacing w:before="60" w:line="480" w:lineRule="exact"/>
      <w:outlineLvl w:val="0"/>
    </w:pPr>
    <w:rPr>
      <w:b/>
      <w:sz w:val="32"/>
      <w:szCs w:val="20"/>
    </w:rPr>
  </w:style>
  <w:style w:type="paragraph" w:customStyle="1" w:styleId="1409">
    <w:name w:val="xl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10">
    <w:name w:val="样式 普通(网站) + 行距: 1.5 倍行距"/>
    <w:basedOn w:val="81"/>
    <w:qFormat/>
    <w:uiPriority w:val="0"/>
    <w:pPr>
      <w:spacing w:before="0" w:beforeAutospacing="0" w:after="0" w:afterAutospacing="0" w:line="360" w:lineRule="auto"/>
      <w:ind w:firstLine="200" w:firstLineChars="200"/>
    </w:pPr>
    <w:rPr>
      <w:rFonts w:hint="eastAsia" w:cs="宋体"/>
      <w:color w:val="000000"/>
    </w:rPr>
  </w:style>
  <w:style w:type="paragraph" w:customStyle="1" w:styleId="1411">
    <w:name w:val="Char Char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412">
    <w:name w:val="xl145"/>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413">
    <w:name w:val="Char Char Char Char Char Char1 Char Char Char Char1"/>
    <w:basedOn w:val="1"/>
    <w:autoRedefine/>
    <w:qFormat/>
    <w:uiPriority w:val="0"/>
    <w:rPr>
      <w:sz w:val="24"/>
      <w:szCs w:val="24"/>
    </w:rPr>
  </w:style>
  <w:style w:type="paragraph" w:customStyle="1" w:styleId="1414">
    <w:name w:val="font10"/>
    <w:basedOn w:val="1"/>
    <w:qFormat/>
    <w:uiPriority w:val="0"/>
    <w:pPr>
      <w:widowControl/>
      <w:spacing w:before="100" w:beforeAutospacing="1" w:after="100" w:afterAutospacing="1" w:line="276" w:lineRule="auto"/>
      <w:ind w:firstLine="200" w:firstLineChars="200"/>
      <w:jc w:val="left"/>
    </w:pPr>
    <w:rPr>
      <w:rFonts w:ascii="Arial" w:hAnsi="Arial" w:cs="Arial"/>
      <w:kern w:val="0"/>
    </w:rPr>
  </w:style>
  <w:style w:type="paragraph" w:customStyle="1" w:styleId="1415">
    <w:name w:val="样式 普通文字 + Times New Roman 小四 两端对齐1"/>
    <w:basedOn w:val="45"/>
    <w:autoRedefine/>
    <w:qFormat/>
    <w:uiPriority w:val="0"/>
    <w:pPr>
      <w:snapToGrid w:val="0"/>
      <w:spacing w:line="600" w:lineRule="atLeast"/>
      <w:ind w:firstLine="566" w:firstLineChars="202"/>
      <w:jc w:val="both"/>
    </w:pPr>
    <w:rPr>
      <w:rFonts w:ascii="Times New Roman" w:hAnsi="Times New Roman"/>
      <w:kern w:val="0"/>
      <w:sz w:val="28"/>
    </w:rPr>
  </w:style>
  <w:style w:type="paragraph" w:customStyle="1" w:styleId="1416">
    <w:name w:val="样式 左"/>
    <w:basedOn w:val="1"/>
    <w:autoRedefine/>
    <w:qFormat/>
    <w:uiPriority w:val="0"/>
    <w:pPr>
      <w:spacing w:line="360" w:lineRule="auto"/>
      <w:ind w:firstLine="480" w:firstLineChars="200"/>
      <w:jc w:val="left"/>
    </w:pPr>
    <w:rPr>
      <w:rFonts w:ascii="Arial" w:hAnsi="Arial" w:cs="宋体"/>
      <w:sz w:val="24"/>
      <w:szCs w:val="20"/>
    </w:rPr>
  </w:style>
  <w:style w:type="paragraph" w:customStyle="1" w:styleId="1417">
    <w:name w:val="正文五"/>
    <w:basedOn w:val="1"/>
    <w:autoRedefine/>
    <w:qFormat/>
    <w:uiPriority w:val="0"/>
    <w:pPr>
      <w:snapToGrid w:val="0"/>
      <w:jc w:val="center"/>
    </w:pPr>
    <w:rPr>
      <w:szCs w:val="28"/>
    </w:rPr>
  </w:style>
  <w:style w:type="paragraph" w:customStyle="1" w:styleId="1418">
    <w:name w:val="1.0"/>
    <w:basedOn w:val="84"/>
    <w:next w:val="84"/>
    <w:qFormat/>
    <w:uiPriority w:val="0"/>
    <w:pPr>
      <w:spacing w:before="320" w:after="320" w:line="500" w:lineRule="exact"/>
      <w:jc w:val="left"/>
    </w:pPr>
    <w:rPr>
      <w:rFonts w:cs="宋体"/>
      <w:bCs w:val="0"/>
      <w:sz w:val="30"/>
      <w:szCs w:val="20"/>
    </w:rPr>
  </w:style>
  <w:style w:type="paragraph" w:customStyle="1" w:styleId="1419">
    <w:name w:val="正文首行缩进11"/>
    <w:basedOn w:val="34"/>
    <w:autoRedefine/>
    <w:qFormat/>
    <w:uiPriority w:val="0"/>
    <w:pPr>
      <w:widowControl w:val="0"/>
      <w:adjustRightInd w:val="0"/>
      <w:snapToGrid/>
      <w:spacing w:before="0" w:after="120" w:line="312" w:lineRule="atLeast"/>
      <w:ind w:right="0" w:firstLine="420"/>
      <w:textAlignment w:val="baseline"/>
    </w:pPr>
    <w:rPr>
      <w:sz w:val="24"/>
    </w:rPr>
  </w:style>
  <w:style w:type="paragraph" w:customStyle="1" w:styleId="1420">
    <w:name w:val="参加人员"/>
    <w:basedOn w:val="1"/>
    <w:autoRedefine/>
    <w:qFormat/>
    <w:uiPriority w:val="0"/>
    <w:rPr>
      <w:sz w:val="24"/>
      <w:szCs w:val="24"/>
    </w:rPr>
  </w:style>
  <w:style w:type="paragraph" w:customStyle="1" w:styleId="1421">
    <w:name w:val="样式 目录 2 + 左侧:  2 字符"/>
    <w:basedOn w:val="74"/>
    <w:autoRedefine/>
    <w:qFormat/>
    <w:uiPriority w:val="0"/>
    <w:pPr>
      <w:tabs>
        <w:tab w:val="left" w:pos="1200"/>
        <w:tab w:val="right" w:leader="dot" w:pos="8302"/>
      </w:tabs>
      <w:spacing w:line="360" w:lineRule="auto"/>
      <w:ind w:left="480" w:leftChars="200"/>
      <w:jc w:val="both"/>
    </w:pPr>
    <w:rPr>
      <w:rFonts w:ascii="Times New Roman" w:hAnsi="Times New Roman" w:cs="宋体"/>
      <w:b/>
      <w:bCs/>
      <w:sz w:val="24"/>
    </w:rPr>
  </w:style>
  <w:style w:type="paragraph" w:customStyle="1" w:styleId="1422">
    <w:name w:val="表格样式"/>
    <w:basedOn w:val="1"/>
    <w:autoRedefine/>
    <w:qFormat/>
    <w:uiPriority w:val="0"/>
    <w:pPr>
      <w:adjustRightInd w:val="0"/>
      <w:snapToGrid w:val="0"/>
      <w:jc w:val="center"/>
    </w:pPr>
    <w:rPr>
      <w:rFonts w:hint="eastAsia" w:ascii="宋体"/>
      <w:color w:val="000000"/>
      <w:kern w:val="0"/>
      <w:sz w:val="24"/>
      <w:szCs w:val="20"/>
    </w:rPr>
  </w:style>
  <w:style w:type="paragraph" w:customStyle="1" w:styleId="1423">
    <w:name w:val="流程图"/>
    <w:basedOn w:val="1"/>
    <w:autoRedefine/>
    <w:qFormat/>
    <w:uiPriority w:val="0"/>
    <w:pPr>
      <w:widowControl/>
      <w:tabs>
        <w:tab w:val="left" w:pos="0"/>
      </w:tabs>
      <w:autoSpaceDE w:val="0"/>
      <w:autoSpaceDN w:val="0"/>
      <w:adjustRightInd w:val="0"/>
      <w:spacing w:line="240" w:lineRule="atLeast"/>
      <w:ind w:firstLine="200" w:firstLineChars="200"/>
      <w:jc w:val="center"/>
      <w:textAlignment w:val="bottom"/>
    </w:pPr>
    <w:rPr>
      <w:rFonts w:ascii="宋体" w:hAnsi="Calibri"/>
      <w:kern w:val="0"/>
      <w:szCs w:val="20"/>
    </w:rPr>
  </w:style>
  <w:style w:type="paragraph" w:customStyle="1" w:styleId="1424">
    <w:name w:val="Char31"/>
    <w:basedOn w:val="1"/>
    <w:autoRedefine/>
    <w:qFormat/>
    <w:uiPriority w:val="0"/>
    <w:pPr>
      <w:spacing w:line="360" w:lineRule="auto"/>
      <w:ind w:firstLine="200" w:firstLineChars="200"/>
    </w:pPr>
    <w:rPr>
      <w:rFonts w:ascii="宋体" w:hAnsi="宋体" w:cs="宋体"/>
      <w:sz w:val="24"/>
      <w:szCs w:val="24"/>
    </w:rPr>
  </w:style>
  <w:style w:type="paragraph" w:customStyle="1" w:styleId="1425">
    <w:name w:val="Char Char Char1 Char"/>
    <w:basedOn w:val="1"/>
    <w:autoRedefine/>
    <w:qFormat/>
    <w:uiPriority w:val="0"/>
    <w:rPr>
      <w:szCs w:val="24"/>
    </w:rPr>
  </w:style>
  <w:style w:type="paragraph" w:customStyle="1" w:styleId="1426">
    <w:name w:val="标题03"/>
    <w:basedOn w:val="1"/>
    <w:next w:val="1"/>
    <w:autoRedefine/>
    <w:qFormat/>
    <w:uiPriority w:val="0"/>
    <w:pPr>
      <w:spacing w:line="480" w:lineRule="atLeast"/>
      <w:ind w:firstLine="480"/>
    </w:pPr>
    <w:rPr>
      <w:b/>
      <w:sz w:val="24"/>
      <w:szCs w:val="20"/>
    </w:rPr>
  </w:style>
  <w:style w:type="paragraph" w:customStyle="1" w:styleId="1427">
    <w:name w:val="封面"/>
    <w:basedOn w:val="1"/>
    <w:autoRedefine/>
    <w:qFormat/>
    <w:uiPriority w:val="0"/>
    <w:pPr>
      <w:widowControl/>
      <w:tabs>
        <w:tab w:val="left" w:pos="6240"/>
      </w:tabs>
      <w:autoSpaceDE w:val="0"/>
      <w:autoSpaceDN w:val="0"/>
      <w:adjustRightInd w:val="0"/>
      <w:snapToGrid w:val="0"/>
      <w:spacing w:line="500" w:lineRule="exact"/>
      <w:jc w:val="center"/>
      <w:textAlignment w:val="bottom"/>
    </w:pPr>
    <w:rPr>
      <w:b/>
      <w:bCs/>
      <w:kern w:val="0"/>
      <w:sz w:val="36"/>
      <w:szCs w:val="36"/>
    </w:rPr>
  </w:style>
  <w:style w:type="paragraph" w:customStyle="1" w:styleId="1428">
    <w:name w:val="zhengwen"/>
    <w:basedOn w:val="1"/>
    <w:autoRedefine/>
    <w:qFormat/>
    <w:uiPriority w:val="0"/>
    <w:pPr>
      <w:spacing w:line="360" w:lineRule="auto"/>
      <w:ind w:firstLine="200" w:firstLineChars="200"/>
      <w:jc w:val="left"/>
    </w:pPr>
    <w:rPr>
      <w:rFonts w:ascii="Times" w:hAnsi="Times"/>
      <w:spacing w:val="8"/>
      <w:sz w:val="24"/>
      <w:szCs w:val="24"/>
    </w:rPr>
  </w:style>
  <w:style w:type="paragraph" w:customStyle="1" w:styleId="1429">
    <w:name w:val="样式 黑体 小四 行距: 固定值 24 磅"/>
    <w:basedOn w:val="4"/>
    <w:autoRedefine/>
    <w:qFormat/>
    <w:uiPriority w:val="0"/>
    <w:pPr>
      <w:spacing w:before="0" w:after="0" w:line="360" w:lineRule="auto"/>
    </w:pPr>
    <w:rPr>
      <w:rFonts w:ascii="Times New Roman" w:hAnsi="Times New Roman" w:cs="宋体"/>
      <w:sz w:val="28"/>
      <w:szCs w:val="28"/>
      <w:lang w:val="zh-CN"/>
    </w:rPr>
  </w:style>
  <w:style w:type="paragraph" w:customStyle="1" w:styleId="1430">
    <w:name w:val="wenjian"/>
    <w:basedOn w:val="1428"/>
    <w:autoRedefine/>
    <w:qFormat/>
    <w:uiPriority w:val="0"/>
    <w:pPr>
      <w:ind w:firstLine="512"/>
    </w:pPr>
    <w:rPr>
      <w:sz w:val="21"/>
    </w:rPr>
  </w:style>
  <w:style w:type="paragraph" w:customStyle="1" w:styleId="1431">
    <w:name w:val="xl139"/>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2">
    <w:name w:val="xl137"/>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3">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434">
    <w:name w:val="xl102"/>
    <w:basedOn w:val="1"/>
    <w:autoRedefine/>
    <w:qFormat/>
    <w:uiPriority w:val="0"/>
    <w:pPr>
      <w:widowControl/>
      <w:shd w:val="clear" w:color="000000" w:fill="C0C0C0"/>
      <w:spacing w:before="100" w:beforeAutospacing="1" w:after="100" w:afterAutospacing="1"/>
      <w:jc w:val="left"/>
    </w:pPr>
    <w:rPr>
      <w:rFonts w:ascii="宋体" w:hAnsi="宋体" w:cs="宋体"/>
      <w:kern w:val="0"/>
      <w:sz w:val="24"/>
      <w:szCs w:val="24"/>
    </w:rPr>
  </w:style>
  <w:style w:type="paragraph" w:customStyle="1" w:styleId="1435">
    <w:name w:val="Char Char Char Char Char Char Char11"/>
    <w:basedOn w:val="1"/>
    <w:autoRedefine/>
    <w:qFormat/>
    <w:uiPriority w:val="0"/>
    <w:pPr>
      <w:tabs>
        <w:tab w:val="left" w:pos="360"/>
      </w:tabs>
    </w:pPr>
    <w:rPr>
      <w:szCs w:val="24"/>
    </w:rPr>
  </w:style>
  <w:style w:type="paragraph" w:customStyle="1" w:styleId="1436">
    <w:name w:val="xl151"/>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37">
    <w:name w:val="Char Char Char1 Char1"/>
    <w:basedOn w:val="1"/>
    <w:autoRedefine/>
    <w:qFormat/>
    <w:uiPriority w:val="0"/>
    <w:rPr>
      <w:szCs w:val="24"/>
    </w:rPr>
  </w:style>
  <w:style w:type="paragraph" w:customStyle="1" w:styleId="1438">
    <w:name w:val="Char Char Char Char Char1"/>
    <w:basedOn w:val="1"/>
    <w:autoRedefine/>
    <w:qFormat/>
    <w:uiPriority w:val="0"/>
    <w:pPr>
      <w:tabs>
        <w:tab w:val="left" w:pos="432"/>
      </w:tabs>
      <w:ind w:left="432" w:hanging="432"/>
    </w:pPr>
    <w:rPr>
      <w:rFonts w:ascii="Tahoma" w:hAnsi="Tahoma"/>
      <w:sz w:val="24"/>
      <w:szCs w:val="20"/>
    </w:rPr>
  </w:style>
  <w:style w:type="paragraph" w:customStyle="1" w:styleId="1439">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0">
    <w:name w:val="xl124"/>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41">
    <w:name w:val="xl128"/>
    <w:basedOn w:val="1"/>
    <w:autoRedefine/>
    <w:qFormat/>
    <w:uiPriority w:val="0"/>
    <w:pPr>
      <w:widowControl/>
      <w:pBdr>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42">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3">
    <w:name w:val="标题D + Arial 小四 宋体"/>
    <w:basedOn w:val="1"/>
    <w:qFormat/>
    <w:uiPriority w:val="0"/>
    <w:pPr>
      <w:widowControl/>
      <w:tabs>
        <w:tab w:val="left" w:pos="0"/>
      </w:tabs>
      <w:spacing w:before="120" w:after="48" w:line="360" w:lineRule="auto"/>
      <w:jc w:val="left"/>
      <w:outlineLvl w:val="3"/>
    </w:pPr>
    <w:rPr>
      <w:rFonts w:ascii="Arial" w:hAnsi="Arial"/>
      <w:b/>
      <w:snapToGrid w:val="0"/>
      <w:kern w:val="0"/>
      <w:sz w:val="24"/>
      <w:szCs w:val="20"/>
    </w:rPr>
  </w:style>
  <w:style w:type="paragraph" w:customStyle="1" w:styleId="1444">
    <w:name w:val="标题 15"/>
    <w:basedOn w:val="1"/>
    <w:autoRedefine/>
    <w:qFormat/>
    <w:uiPriority w:val="0"/>
    <w:pPr>
      <w:widowControl/>
      <w:spacing w:line="276" w:lineRule="auto"/>
      <w:ind w:firstLine="200" w:firstLineChars="200"/>
    </w:pPr>
    <w:rPr>
      <w:rFonts w:ascii="Calibri" w:hAnsi="Calibri"/>
      <w:kern w:val="0"/>
      <w:szCs w:val="22"/>
    </w:rPr>
  </w:style>
  <w:style w:type="paragraph" w:customStyle="1" w:styleId="1445">
    <w:name w:val="xl97"/>
    <w:basedOn w:val="1"/>
    <w:autoRedefine/>
    <w:qFormat/>
    <w:uiPriority w:val="0"/>
    <w:pPr>
      <w:widowControl/>
      <w:shd w:val="clear" w:color="000000" w:fill="CC99FF"/>
      <w:spacing w:before="100" w:beforeAutospacing="1" w:after="100" w:afterAutospacing="1"/>
      <w:jc w:val="left"/>
    </w:pPr>
    <w:rPr>
      <w:rFonts w:ascii="宋体" w:hAnsi="宋体" w:cs="宋体"/>
      <w:kern w:val="0"/>
      <w:sz w:val="24"/>
      <w:szCs w:val="24"/>
    </w:rPr>
  </w:style>
  <w:style w:type="paragraph" w:customStyle="1" w:styleId="1446">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47">
    <w:name w:val="批注主题 Char Char"/>
    <w:basedOn w:val="28"/>
    <w:next w:val="28"/>
    <w:qFormat/>
    <w:uiPriority w:val="0"/>
    <w:rPr>
      <w:b/>
      <w:szCs w:val="20"/>
      <w:lang w:val="zh-CN"/>
    </w:rPr>
  </w:style>
  <w:style w:type="paragraph" w:customStyle="1" w:styleId="1448">
    <w:name w:val="黑点"/>
    <w:basedOn w:val="1"/>
    <w:autoRedefine/>
    <w:qFormat/>
    <w:uiPriority w:val="0"/>
    <w:pPr>
      <w:tabs>
        <w:tab w:val="left" w:pos="0"/>
        <w:tab w:val="left" w:pos="600"/>
        <w:tab w:val="left" w:pos="2100"/>
      </w:tabs>
      <w:adjustRightInd w:val="0"/>
      <w:spacing w:line="360" w:lineRule="auto"/>
      <w:ind w:left="2100" w:hanging="425"/>
      <w:jc w:val="left"/>
      <w:textAlignment w:val="baseline"/>
    </w:pPr>
    <w:rPr>
      <w:rFonts w:ascii="宋体" w:hAnsi="宋体"/>
      <w:color w:val="000000"/>
      <w:kern w:val="0"/>
      <w:sz w:val="24"/>
      <w:szCs w:val="20"/>
    </w:rPr>
  </w:style>
  <w:style w:type="paragraph" w:customStyle="1" w:styleId="1449">
    <w:name w:val="xl10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0">
    <w:name w:val="样式 注释 + 首行缩进:  2 字符"/>
    <w:basedOn w:val="7"/>
    <w:autoRedefine/>
    <w:qFormat/>
    <w:uiPriority w:val="0"/>
    <w:pPr>
      <w:tabs>
        <w:tab w:val="clear" w:pos="1008"/>
      </w:tabs>
      <w:spacing w:before="60" w:after="0" w:line="360" w:lineRule="exact"/>
      <w:ind w:left="0" w:firstLine="420" w:firstLineChars="200"/>
    </w:pPr>
    <w:rPr>
      <w:rFonts w:ascii="Times New Roman" w:hAnsi="Times New Roman" w:eastAsia="宋体" w:cs="宋体"/>
      <w:b w:val="0"/>
      <w:szCs w:val="20"/>
    </w:rPr>
  </w:style>
  <w:style w:type="paragraph" w:customStyle="1" w:styleId="1451">
    <w:name w:val="表格内文字"/>
    <w:basedOn w:val="1"/>
    <w:autoRedefine/>
    <w:qFormat/>
    <w:uiPriority w:val="0"/>
    <w:pPr>
      <w:spacing w:line="320" w:lineRule="exact"/>
      <w:jc w:val="center"/>
    </w:pPr>
  </w:style>
  <w:style w:type="paragraph" w:customStyle="1" w:styleId="1452">
    <w:name w:val="Char Char Char Char Char Char Char Char Char Char Char Char Char Char Char Char"/>
    <w:basedOn w:val="1"/>
    <w:next w:val="1"/>
    <w:autoRedefine/>
    <w:qFormat/>
    <w:uiPriority w:val="0"/>
    <w:rPr>
      <w:szCs w:val="24"/>
    </w:rPr>
  </w:style>
  <w:style w:type="paragraph" w:customStyle="1" w:styleId="1453">
    <w:name w:val="xl127"/>
    <w:basedOn w:val="1"/>
    <w:autoRedefine/>
    <w:qFormat/>
    <w:uiPriority w:val="0"/>
    <w:pPr>
      <w:widowControl/>
      <w:pBdr>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54">
    <w:name w:val="CM38"/>
    <w:basedOn w:val="148"/>
    <w:next w:val="148"/>
    <w:qFormat/>
    <w:uiPriority w:val="0"/>
    <w:pPr>
      <w:spacing w:line="460" w:lineRule="atLeast"/>
    </w:pPr>
    <w:rPr>
      <w:rFonts w:ascii="宋体" w:hAnsi="Calibri" w:eastAsia="宋体" w:cstheme="minorBidi"/>
      <w:color w:val="auto"/>
    </w:rPr>
  </w:style>
  <w:style w:type="paragraph" w:customStyle="1" w:styleId="1455">
    <w:name w:val="Char Char Char2 Char Char Char Char Char Char Char Char Char Char Char"/>
    <w:basedOn w:val="1"/>
    <w:autoRedefine/>
    <w:qFormat/>
    <w:uiPriority w:val="0"/>
    <w:pPr>
      <w:spacing w:beforeLines="20" w:line="440" w:lineRule="atLeast"/>
      <w:ind w:firstLine="200" w:firstLineChars="200"/>
    </w:pPr>
    <w:rPr>
      <w:sz w:val="24"/>
      <w:szCs w:val="24"/>
    </w:rPr>
  </w:style>
  <w:style w:type="paragraph" w:customStyle="1" w:styleId="1456">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7">
    <w:name w:val="xl136"/>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458">
    <w:name w:val="样式 参考文献正文 + 左侧:  0 厘米 悬挂缩进: 2.2 字符"/>
    <w:basedOn w:val="892"/>
    <w:autoRedefine/>
    <w:qFormat/>
    <w:uiPriority w:val="0"/>
    <w:pPr>
      <w:ind w:left="220" w:hanging="220"/>
    </w:pPr>
    <w:rPr>
      <w:szCs w:val="20"/>
    </w:rPr>
  </w:style>
  <w:style w:type="paragraph" w:customStyle="1" w:styleId="1459">
    <w:name w:val="xl135"/>
    <w:basedOn w:val="1"/>
    <w:autoRedefine/>
    <w:qFormat/>
    <w:uiPriority w:val="0"/>
    <w:pPr>
      <w:widowControl/>
      <w:pBdr>
        <w:left w:val="single" w:color="auto" w:sz="4" w:space="0"/>
        <w:bottom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460">
    <w:name w:val="样式 标题 1 + 两端对齐 首行缩进:  0 厘米"/>
    <w:basedOn w:val="3"/>
    <w:autoRedefine/>
    <w:qFormat/>
    <w:uiPriority w:val="0"/>
    <w:pPr>
      <w:keepNext/>
      <w:widowControl/>
      <w:tabs>
        <w:tab w:val="left" w:pos="0"/>
        <w:tab w:val="left" w:pos="600"/>
        <w:tab w:val="clear" w:pos="960"/>
      </w:tabs>
      <w:spacing w:before="400" w:after="400" w:line="520" w:lineRule="exact"/>
      <w:ind w:left="600"/>
    </w:pPr>
    <w:rPr>
      <w:rFonts w:ascii="Arial" w:hAnsi="Arial" w:eastAsia="黑体" w:cs="宋体"/>
      <w:b w:val="0"/>
      <w:kern w:val="0"/>
      <w:sz w:val="36"/>
      <w:szCs w:val="20"/>
    </w:rPr>
  </w:style>
  <w:style w:type="paragraph" w:customStyle="1" w:styleId="1461">
    <w:name w:val="Char1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462">
    <w:name w:val="报告参考文献标题"/>
    <w:basedOn w:val="493"/>
    <w:next w:val="1"/>
    <w:autoRedefine/>
    <w:qFormat/>
    <w:uiPriority w:val="0"/>
    <w:pPr>
      <w:widowControl/>
      <w:adjustRightInd/>
      <w:snapToGrid/>
      <w:spacing w:line="400" w:lineRule="exact"/>
      <w:ind w:firstLine="0" w:firstLineChars="0"/>
      <w:jc w:val="center"/>
    </w:pPr>
    <w:rPr>
      <w:rFonts w:ascii="Times New Roman" w:hAnsi="Times New Roman" w:eastAsia="黑体"/>
      <w:b/>
      <w:bCs w:val="0"/>
      <w:szCs w:val="20"/>
      <w:lang w:val="zh-CN"/>
    </w:rPr>
  </w:style>
  <w:style w:type="paragraph" w:customStyle="1" w:styleId="1463">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64">
    <w:name w:val="xl2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465">
    <w:name w:val="内容"/>
    <w:basedOn w:val="1"/>
    <w:autoRedefine/>
    <w:qFormat/>
    <w:uiPriority w:val="0"/>
    <w:pPr>
      <w:widowControl/>
      <w:spacing w:line="360" w:lineRule="auto"/>
      <w:ind w:firstLine="420" w:firstLineChars="200"/>
    </w:pPr>
    <w:rPr>
      <w:rFonts w:ascii="Calibri" w:hAnsi="Calibri"/>
      <w:kern w:val="0"/>
      <w:sz w:val="28"/>
      <w:szCs w:val="20"/>
    </w:rPr>
  </w:style>
  <w:style w:type="paragraph" w:customStyle="1" w:styleId="1466">
    <w:name w:val="(i)正文"/>
    <w:basedOn w:val="1467"/>
    <w:autoRedefine/>
    <w:qFormat/>
    <w:uiPriority w:val="0"/>
    <w:pPr>
      <w:tabs>
        <w:tab w:val="left" w:pos="2381"/>
        <w:tab w:val="left" w:pos="2959"/>
      </w:tabs>
      <w:ind w:left="2959" w:hanging="420"/>
    </w:pPr>
    <w:rPr>
      <w:rFonts w:ascii="Times New Roman" w:hAnsi="Times New Roman"/>
      <w:spacing w:val="0"/>
    </w:rPr>
  </w:style>
  <w:style w:type="paragraph" w:customStyle="1" w:styleId="1467">
    <w:name w:val="(a)正文"/>
    <w:basedOn w:val="1468"/>
    <w:autoRedefine/>
    <w:qFormat/>
    <w:uiPriority w:val="0"/>
  </w:style>
  <w:style w:type="paragraph" w:customStyle="1" w:styleId="1468">
    <w:name w:val="1.正文"/>
    <w:basedOn w:val="1"/>
    <w:autoRedefine/>
    <w:qFormat/>
    <w:uiPriority w:val="0"/>
    <w:pPr>
      <w:widowControl/>
      <w:spacing w:line="360" w:lineRule="exact"/>
      <w:ind w:firstLine="200" w:firstLineChars="200"/>
    </w:pPr>
    <w:rPr>
      <w:rFonts w:ascii="宋体" w:hAnsi="宋体"/>
      <w:spacing w:val="20"/>
      <w:sz w:val="24"/>
      <w:szCs w:val="20"/>
    </w:rPr>
  </w:style>
  <w:style w:type="paragraph" w:customStyle="1" w:styleId="1469">
    <w:name w:val="前言"/>
    <w:basedOn w:val="1"/>
    <w:autoRedefine/>
    <w:qFormat/>
    <w:uiPriority w:val="0"/>
    <w:pPr>
      <w:tabs>
        <w:tab w:val="left" w:pos="320"/>
      </w:tabs>
      <w:autoSpaceDE w:val="0"/>
      <w:autoSpaceDN w:val="0"/>
      <w:adjustRightInd w:val="0"/>
      <w:spacing w:before="120" w:line="300" w:lineRule="auto"/>
      <w:ind w:firstLine="200"/>
      <w:jc w:val="center"/>
      <w:textAlignment w:val="baseline"/>
    </w:pPr>
    <w:rPr>
      <w:rFonts w:ascii="宋体" w:hAnsi="Arial" w:eastAsia="仿宋_GB2312"/>
      <w:b/>
      <w:color w:val="000000"/>
      <w:kern w:val="0"/>
      <w:sz w:val="44"/>
      <w:szCs w:val="20"/>
    </w:rPr>
  </w:style>
  <w:style w:type="paragraph" w:customStyle="1" w:styleId="1470">
    <w:name w:val="标题003"/>
    <w:basedOn w:val="1"/>
    <w:autoRedefine/>
    <w:qFormat/>
    <w:uiPriority w:val="0"/>
    <w:pPr>
      <w:spacing w:before="300" w:line="460" w:lineRule="exact"/>
      <w:outlineLvl w:val="2"/>
    </w:pPr>
    <w:rPr>
      <w:b/>
      <w:sz w:val="24"/>
      <w:szCs w:val="20"/>
    </w:rPr>
  </w:style>
  <w:style w:type="paragraph" w:customStyle="1" w:styleId="1471">
    <w:name w:val="样式 样式 标题 1 + 自动设置 + 段前: 0.5 行 段后: 0.5 行"/>
    <w:basedOn w:val="1091"/>
    <w:autoRedefine/>
    <w:qFormat/>
    <w:uiPriority w:val="0"/>
    <w:pPr>
      <w:spacing w:beforeLines="0"/>
    </w:pPr>
    <w:rPr>
      <w:rFonts w:cs="宋体"/>
      <w:szCs w:val="20"/>
    </w:rPr>
  </w:style>
  <w:style w:type="paragraph" w:customStyle="1" w:styleId="1472">
    <w:name w:val="xl24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473">
    <w:name w:val="xl2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474">
    <w:name w:val="式样"/>
    <w:basedOn w:val="1"/>
    <w:next w:val="55"/>
    <w:autoRedefine/>
    <w:qFormat/>
    <w:uiPriority w:val="0"/>
    <w:rPr>
      <w:szCs w:val="20"/>
    </w:rPr>
  </w:style>
  <w:style w:type="paragraph" w:customStyle="1" w:styleId="1475">
    <w:name w:val="样式 纯文本 + (符号) 宋体 小四 首行缩进:  0.85 厘米 行距: 固定值 24 磅"/>
    <w:basedOn w:val="45"/>
    <w:autoRedefine/>
    <w:qFormat/>
    <w:uiPriority w:val="0"/>
    <w:pPr>
      <w:spacing w:line="360" w:lineRule="auto"/>
      <w:ind w:firstLine="482"/>
      <w:jc w:val="both"/>
    </w:pPr>
    <w:rPr>
      <w:rFonts w:hAnsi="宋体" w:cs="宋体"/>
      <w:sz w:val="24"/>
      <w:szCs w:val="24"/>
    </w:rPr>
  </w:style>
  <w:style w:type="paragraph" w:customStyle="1" w:styleId="1476">
    <w:name w:val="cucd-1"/>
    <w:next w:val="1373"/>
    <w:autoRedefine/>
    <w:qFormat/>
    <w:uiPriority w:val="0"/>
    <w:pPr>
      <w:pageBreakBefore/>
      <w:tabs>
        <w:tab w:val="left" w:pos="360"/>
      </w:tabs>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477">
    <w:name w:val="正文文本缩进 211"/>
    <w:basedOn w:val="1"/>
    <w:autoRedefine/>
    <w:qFormat/>
    <w:uiPriority w:val="0"/>
    <w:pPr>
      <w:adjustRightInd w:val="0"/>
      <w:snapToGrid w:val="0"/>
      <w:spacing w:line="360" w:lineRule="auto"/>
      <w:ind w:firstLine="480" w:firstLineChars="200"/>
    </w:pPr>
    <w:rPr>
      <w:color w:val="000000"/>
      <w:sz w:val="24"/>
      <w:szCs w:val="24"/>
    </w:rPr>
  </w:style>
  <w:style w:type="paragraph" w:customStyle="1" w:styleId="1478">
    <w:name w:val="xl114"/>
    <w:basedOn w:val="1"/>
    <w:autoRedefine/>
    <w:qFormat/>
    <w:uiPriority w:val="0"/>
    <w:pPr>
      <w:widowControl/>
      <w:pBdr>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79">
    <w:name w:val="正文文本缩进11"/>
    <w:basedOn w:val="1"/>
    <w:autoRedefine/>
    <w:qFormat/>
    <w:uiPriority w:val="0"/>
    <w:pPr>
      <w:spacing w:line="540" w:lineRule="exact"/>
      <w:ind w:firstLine="567"/>
    </w:pPr>
    <w:rPr>
      <w:rFonts w:ascii="宋体"/>
      <w:b/>
      <w:bCs/>
      <w:sz w:val="28"/>
      <w:szCs w:val="28"/>
    </w:rPr>
  </w:style>
  <w:style w:type="paragraph" w:customStyle="1" w:styleId="1480">
    <w:name w:val="格式"/>
    <w:basedOn w:val="1"/>
    <w:autoRedefine/>
    <w:qFormat/>
    <w:uiPriority w:val="0"/>
    <w:pPr>
      <w:widowControl/>
      <w:snapToGrid w:val="0"/>
      <w:spacing w:line="400" w:lineRule="atLeast"/>
      <w:ind w:firstLine="567"/>
      <w:jc w:val="center"/>
    </w:pPr>
    <w:rPr>
      <w:rFonts w:eastAsia="仿宋_GB2312"/>
      <w:kern w:val="0"/>
      <w:sz w:val="24"/>
      <w:szCs w:val="20"/>
    </w:rPr>
  </w:style>
  <w:style w:type="paragraph" w:customStyle="1" w:styleId="1481">
    <w:name w:val="LNG－文本框 Char"/>
    <w:basedOn w:val="1"/>
    <w:qFormat/>
    <w:uiPriority w:val="0"/>
    <w:pPr>
      <w:jc w:val="center"/>
    </w:pPr>
  </w:style>
  <w:style w:type="paragraph" w:customStyle="1" w:styleId="1482">
    <w:name w:val="Char Char Char Char Char Char Char1"/>
    <w:basedOn w:val="1"/>
    <w:autoRedefine/>
    <w:qFormat/>
    <w:uiPriority w:val="0"/>
    <w:pPr>
      <w:tabs>
        <w:tab w:val="left" w:pos="360"/>
      </w:tabs>
    </w:pPr>
    <w:rPr>
      <w:szCs w:val="24"/>
    </w:rPr>
  </w:style>
  <w:style w:type="paragraph" w:customStyle="1" w:styleId="1483">
    <w:name w:val="高旭"/>
    <w:basedOn w:val="1"/>
    <w:autoRedefine/>
    <w:qFormat/>
    <w:uiPriority w:val="0"/>
    <w:pPr>
      <w:widowControl/>
      <w:tabs>
        <w:tab w:val="left" w:pos="426"/>
        <w:tab w:val="left" w:pos="480"/>
      </w:tabs>
      <w:autoSpaceDE w:val="0"/>
      <w:autoSpaceDN w:val="0"/>
      <w:spacing w:line="264" w:lineRule="auto"/>
      <w:jc w:val="center"/>
      <w:textAlignment w:val="bottom"/>
    </w:pPr>
    <w:rPr>
      <w:rFonts w:eastAsia="仿宋_GB2312"/>
      <w:kern w:val="0"/>
    </w:rPr>
  </w:style>
  <w:style w:type="paragraph" w:customStyle="1" w:styleId="1484">
    <w:name w:val="缩进"/>
    <w:basedOn w:val="1"/>
    <w:qFormat/>
    <w:uiPriority w:val="0"/>
    <w:pPr>
      <w:spacing w:line="480" w:lineRule="exact"/>
      <w:ind w:firstLine="480" w:firstLineChars="200"/>
      <w:jc w:val="left"/>
    </w:pPr>
    <w:rPr>
      <w:rFonts w:ascii="宋体" w:hAnsi="宋体" w:eastAsia="仿宋_GB2312"/>
      <w:bCs/>
      <w:color w:val="000000"/>
      <w:kern w:val="0"/>
      <w:sz w:val="24"/>
      <w:szCs w:val="24"/>
    </w:rPr>
  </w:style>
  <w:style w:type="paragraph" w:customStyle="1" w:styleId="1485">
    <w:name w:val="xl140"/>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86">
    <w:name w:val="正文首行缩进1"/>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1487">
    <w:name w:val="封面标准名称"/>
    <w:qFormat/>
    <w:uiPriority w:val="0"/>
    <w:pPr>
      <w:framePr w:w="9638" w:h="6917" w:wrap="around" w:vAnchor="margin" w:hAnchor="margin" w:xAlign="center" w:y="5955" w:anchorLock="1"/>
      <w:widowControl w:val="0"/>
      <w:spacing w:line="680" w:lineRule="exact"/>
      <w:jc w:val="center"/>
    </w:pPr>
    <w:rPr>
      <w:rFonts w:ascii="黑体" w:hAnsi="Times New Roman" w:eastAsia="黑体" w:cs="Times New Roman"/>
      <w:sz w:val="52"/>
      <w:lang w:val="en-US" w:eastAsia="zh-CN" w:bidi="ar-SA"/>
    </w:rPr>
  </w:style>
  <w:style w:type="paragraph" w:customStyle="1" w:styleId="1488">
    <w:name w:val="样式 正文文本缩进 2 + 首行缩进:  2 字符 段前: 0.5 行 段后: 0.5 行"/>
    <w:basedOn w:val="51"/>
    <w:qFormat/>
    <w:uiPriority w:val="0"/>
    <w:pPr>
      <w:spacing w:after="0" w:line="348" w:lineRule="auto"/>
      <w:ind w:left="0" w:leftChars="0" w:firstLine="200" w:firstLineChars="200"/>
    </w:pPr>
    <w:rPr>
      <w:rFonts w:ascii="Times New Roman" w:hAnsi="Times New Roman"/>
      <w:szCs w:val="20"/>
    </w:rPr>
  </w:style>
  <w:style w:type="paragraph" w:customStyle="1" w:styleId="1489">
    <w:name w:val="中表格"/>
    <w:basedOn w:val="1"/>
    <w:autoRedefine/>
    <w:qFormat/>
    <w:uiPriority w:val="0"/>
    <w:pPr>
      <w:spacing w:line="420" w:lineRule="exact"/>
      <w:jc w:val="center"/>
    </w:pPr>
    <w:rPr>
      <w:rFonts w:ascii="宋体" w:hAnsi="Arial"/>
      <w:sz w:val="24"/>
      <w:szCs w:val="20"/>
    </w:rPr>
  </w:style>
  <w:style w:type="paragraph" w:customStyle="1" w:styleId="1490">
    <w:name w:val="样式 样式 正文文字缩进 + 行距: 1.5 倍行距 首行缩进:  2.18 字符 + 首行缩进:  2.18 字符"/>
    <w:basedOn w:val="1"/>
    <w:qFormat/>
    <w:uiPriority w:val="0"/>
    <w:pPr>
      <w:spacing w:line="360" w:lineRule="auto"/>
      <w:ind w:firstLine="523" w:firstLineChars="218"/>
    </w:pPr>
    <w:rPr>
      <w:sz w:val="24"/>
      <w:szCs w:val="20"/>
    </w:rPr>
  </w:style>
  <w:style w:type="paragraph" w:customStyle="1" w:styleId="1491">
    <w:name w:val="样式 样式 LNG－标题1 + 段前: 0.5 行 段后: 0.5 行 + 段前: 0.5 行 段后: 0.5 行"/>
    <w:basedOn w:val="1492"/>
    <w:autoRedefine/>
    <w:qFormat/>
    <w:uiPriority w:val="0"/>
    <w:pPr>
      <w:tabs>
        <w:tab w:val="left" w:pos="425"/>
      </w:tabs>
      <w:spacing w:before="156" w:after="156"/>
      <w:ind w:left="425" w:hanging="425"/>
    </w:pPr>
    <w:rPr>
      <w:szCs w:val="20"/>
    </w:rPr>
  </w:style>
  <w:style w:type="paragraph" w:customStyle="1" w:styleId="1492">
    <w:name w:val="样式 LNG－标题1 + 段前: 0.5 行 段后: 0.5 行"/>
    <w:basedOn w:val="877"/>
    <w:autoRedefine/>
    <w:qFormat/>
    <w:uiPriority w:val="0"/>
    <w:pPr>
      <w:adjustRightInd w:val="0"/>
      <w:jc w:val="center"/>
      <w:outlineLvl w:val="0"/>
    </w:pPr>
    <w:rPr>
      <w:rFonts w:cs="宋体"/>
      <w:bCs/>
    </w:rPr>
  </w:style>
  <w:style w:type="paragraph" w:customStyle="1" w:styleId="1493">
    <w:name w:val="报告表格"/>
    <w:basedOn w:val="1"/>
    <w:qFormat/>
    <w:uiPriority w:val="0"/>
    <w:pPr>
      <w:autoSpaceDE w:val="0"/>
      <w:autoSpaceDN w:val="0"/>
      <w:adjustRightInd w:val="0"/>
      <w:spacing w:before="40" w:after="40"/>
      <w:jc w:val="center"/>
      <w:textAlignment w:val="bottom"/>
    </w:pPr>
    <w:rPr>
      <w:kern w:val="0"/>
      <w:szCs w:val="20"/>
    </w:rPr>
  </w:style>
  <w:style w:type="paragraph" w:customStyle="1" w:styleId="1494">
    <w:name w:val="一级无标题条"/>
    <w:basedOn w:val="1"/>
    <w:autoRedefine/>
    <w:qFormat/>
    <w:uiPriority w:val="0"/>
    <w:rPr>
      <w:szCs w:val="24"/>
    </w:rPr>
  </w:style>
  <w:style w:type="paragraph" w:customStyle="1" w:styleId="1495">
    <w:name w:val="bg"/>
    <w:basedOn w:val="1"/>
    <w:autoRedefine/>
    <w:qFormat/>
    <w:uiPriority w:val="0"/>
    <w:pPr>
      <w:widowControl/>
      <w:jc w:val="left"/>
    </w:pPr>
    <w:rPr>
      <w:kern w:val="0"/>
      <w:sz w:val="24"/>
      <w:szCs w:val="20"/>
    </w:rPr>
  </w:style>
  <w:style w:type="paragraph" w:customStyle="1" w:styleId="1496">
    <w:name w:val="默认段落字体 Para Char"/>
    <w:basedOn w:val="1"/>
    <w:next w:val="1"/>
    <w:qFormat/>
    <w:uiPriority w:val="0"/>
    <w:pPr>
      <w:spacing w:line="360" w:lineRule="auto"/>
      <w:ind w:firstLine="200" w:firstLineChars="200"/>
    </w:pPr>
    <w:rPr>
      <w:rFonts w:ascii="宋体" w:hAnsi="宋体" w:cs="宋体"/>
      <w:sz w:val="24"/>
      <w:szCs w:val="24"/>
    </w:rPr>
  </w:style>
  <w:style w:type="paragraph" w:customStyle="1" w:styleId="1497">
    <w:name w:val="四级标题"/>
    <w:basedOn w:val="1"/>
    <w:autoRedefine/>
    <w:qFormat/>
    <w:uiPriority w:val="0"/>
    <w:pPr>
      <w:spacing w:before="60" w:line="460" w:lineRule="exact"/>
    </w:pPr>
    <w:rPr>
      <w:sz w:val="24"/>
      <w:szCs w:val="20"/>
    </w:rPr>
  </w:style>
  <w:style w:type="paragraph" w:customStyle="1" w:styleId="1498">
    <w:name w:val="6"/>
    <w:basedOn w:val="1"/>
    <w:next w:val="51"/>
    <w:autoRedefine/>
    <w:qFormat/>
    <w:uiPriority w:val="0"/>
    <w:pPr>
      <w:spacing w:after="120" w:afterLines="50" w:line="348" w:lineRule="auto"/>
      <w:ind w:firstLine="480" w:firstLineChars="200"/>
    </w:pPr>
    <w:rPr>
      <w:sz w:val="24"/>
    </w:rPr>
  </w:style>
  <w:style w:type="paragraph" w:customStyle="1" w:styleId="1499">
    <w:name w:val="核正文"/>
    <w:basedOn w:val="21"/>
    <w:qFormat/>
    <w:uiPriority w:val="0"/>
    <w:pPr>
      <w:spacing w:line="360" w:lineRule="auto"/>
      <w:ind w:firstLine="0" w:firstLineChars="200"/>
      <w:jc w:val="both"/>
    </w:pPr>
    <w:rPr>
      <w:sz w:val="28"/>
    </w:rPr>
  </w:style>
  <w:style w:type="paragraph" w:customStyle="1" w:styleId="1500">
    <w:name w:val="reader-word-layer reader-word-s2-7"/>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01">
    <w:name w:val="首行缩进3"/>
    <w:basedOn w:val="1"/>
    <w:autoRedefine/>
    <w:qFormat/>
    <w:uiPriority w:val="0"/>
    <w:pPr>
      <w:snapToGrid w:val="0"/>
      <w:ind w:firstLine="425"/>
    </w:pPr>
    <w:rPr>
      <w:rFonts w:ascii="宋体"/>
      <w:sz w:val="24"/>
      <w:szCs w:val="20"/>
    </w:rPr>
  </w:style>
  <w:style w:type="paragraph" w:customStyle="1" w:styleId="1502">
    <w:name w:val="好好标样式 行距: 固定值 20 磅 左  2.57 字符"/>
    <w:basedOn w:val="1"/>
    <w:autoRedefine/>
    <w:qFormat/>
    <w:uiPriority w:val="0"/>
    <w:pPr>
      <w:adjustRightInd w:val="0"/>
      <w:spacing w:line="400" w:lineRule="exact"/>
      <w:ind w:left="540" w:leftChars="257"/>
      <w:textAlignment w:val="baseline"/>
    </w:pPr>
    <w:rPr>
      <w:rFonts w:cs="宋体"/>
      <w:sz w:val="24"/>
      <w:szCs w:val="20"/>
    </w:rPr>
  </w:style>
  <w:style w:type="paragraph" w:customStyle="1" w:styleId="1503">
    <w:name w:val="表名称1"/>
    <w:basedOn w:val="1"/>
    <w:autoRedefine/>
    <w:qFormat/>
    <w:uiPriority w:val="0"/>
    <w:pPr>
      <w:widowControl/>
      <w:autoSpaceDE w:val="0"/>
      <w:autoSpaceDN w:val="0"/>
      <w:spacing w:line="300" w:lineRule="auto"/>
      <w:ind w:right="45" w:firstLine="420" w:firstLineChars="200"/>
      <w:jc w:val="right"/>
      <w:textAlignment w:val="bottom"/>
    </w:pPr>
    <w:rPr>
      <w:rFonts w:ascii="宋体"/>
      <w:kern w:val="0"/>
    </w:rPr>
  </w:style>
  <w:style w:type="paragraph" w:customStyle="1" w:styleId="1504">
    <w:name w:val="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05">
    <w:name w:val="样式 楷体_GB2312 居中"/>
    <w:basedOn w:val="1"/>
    <w:autoRedefine/>
    <w:qFormat/>
    <w:uiPriority w:val="0"/>
    <w:pPr>
      <w:widowControl/>
      <w:spacing w:line="360" w:lineRule="auto"/>
      <w:ind w:firstLine="200" w:firstLineChars="200"/>
      <w:jc w:val="center"/>
    </w:pPr>
    <w:rPr>
      <w:rFonts w:ascii="楷体_GB2312" w:hAnsi="Calibri" w:eastAsia="楷体_GB2312"/>
      <w:kern w:val="0"/>
      <w:szCs w:val="20"/>
    </w:rPr>
  </w:style>
  <w:style w:type="paragraph" w:customStyle="1" w:styleId="1506">
    <w:name w:val="表样式1"/>
    <w:basedOn w:val="1"/>
    <w:qFormat/>
    <w:uiPriority w:val="0"/>
    <w:pPr>
      <w:snapToGrid w:val="0"/>
      <w:spacing w:line="420" w:lineRule="exact"/>
      <w:ind w:left="-21" w:leftChars="-10" w:right="-21" w:rightChars="-10"/>
    </w:pPr>
    <w:rPr>
      <w:spacing w:val="-4"/>
    </w:rPr>
  </w:style>
  <w:style w:type="paragraph" w:customStyle="1" w:styleId="1507">
    <w:name w:val="文2"/>
    <w:basedOn w:val="1"/>
    <w:autoRedefine/>
    <w:qFormat/>
    <w:uiPriority w:val="0"/>
    <w:pPr>
      <w:tabs>
        <w:tab w:val="left" w:pos="1039"/>
      </w:tabs>
      <w:adjustRightInd w:val="0"/>
      <w:spacing w:line="500" w:lineRule="atLeast"/>
      <w:ind w:left="1039" w:hanging="420"/>
      <w:textAlignment w:val="baseline"/>
    </w:pPr>
    <w:rPr>
      <w:kern w:val="0"/>
      <w:sz w:val="28"/>
      <w:szCs w:val="20"/>
    </w:rPr>
  </w:style>
  <w:style w:type="paragraph" w:customStyle="1" w:styleId="1508">
    <w:name w:val="标题 11"/>
    <w:basedOn w:val="1"/>
    <w:autoRedefine/>
    <w:qFormat/>
    <w:uiPriority w:val="0"/>
    <w:pPr>
      <w:widowControl/>
      <w:tabs>
        <w:tab w:val="left" w:pos="1080"/>
      </w:tabs>
      <w:spacing w:line="276" w:lineRule="auto"/>
      <w:ind w:left="425" w:hanging="425" w:firstLineChars="200"/>
    </w:pPr>
    <w:rPr>
      <w:rFonts w:ascii="Calibri" w:hAnsi="Calibri"/>
      <w:kern w:val="0"/>
      <w:szCs w:val="22"/>
    </w:rPr>
  </w:style>
  <w:style w:type="paragraph" w:customStyle="1" w:styleId="1509">
    <w:name w:val="样式 标题 3 + 小四 倾斜"/>
    <w:basedOn w:val="5"/>
    <w:autoRedefine/>
    <w:qFormat/>
    <w:uiPriority w:val="0"/>
    <w:pPr>
      <w:tabs>
        <w:tab w:val="left" w:pos="0"/>
      </w:tabs>
      <w:adjustRightInd w:val="0"/>
      <w:snapToGrid w:val="0"/>
      <w:spacing w:before="0" w:after="0" w:line="480" w:lineRule="exact"/>
    </w:pPr>
    <w:rPr>
      <w:rFonts w:ascii="Times New Roman" w:hAnsi="Times New Roman" w:cs="宋体"/>
      <w:b w:val="0"/>
      <w:i/>
      <w:iCs/>
      <w:snapToGrid w:val="0"/>
      <w:kern w:val="0"/>
      <w:sz w:val="24"/>
      <w:szCs w:val="20"/>
      <w:lang w:val="en-US"/>
    </w:rPr>
  </w:style>
  <w:style w:type="paragraph" w:customStyle="1" w:styleId="1510">
    <w:name w:val="样式 标题 2节标题 1.1 + 加粗 行距: 1.5 倍行距"/>
    <w:basedOn w:val="4"/>
    <w:autoRedefine/>
    <w:qFormat/>
    <w:uiPriority w:val="0"/>
    <w:pPr>
      <w:tabs>
        <w:tab w:val="left" w:pos="0"/>
      </w:tabs>
      <w:spacing w:line="360" w:lineRule="auto"/>
      <w:jc w:val="left"/>
    </w:pPr>
    <w:rPr>
      <w:rFonts w:ascii="Times New Roman" w:hAnsi="Times New Roman" w:eastAsia="黑体" w:cs="宋体"/>
      <w:sz w:val="30"/>
      <w:szCs w:val="20"/>
    </w:rPr>
  </w:style>
  <w:style w:type="paragraph" w:customStyle="1" w:styleId="1511">
    <w:name w:val="reader-word-layer reader-word-s2-1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2">
    <w:name w:val="宏福正文-2"/>
    <w:basedOn w:val="86"/>
    <w:qFormat/>
    <w:uiPriority w:val="0"/>
    <w:pPr>
      <w:snapToGrid w:val="0"/>
      <w:spacing w:before="240" w:after="0" w:line="400" w:lineRule="atLeast"/>
      <w:ind w:firstLine="567" w:firstLineChars="0"/>
    </w:pPr>
    <w:rPr>
      <w:sz w:val="28"/>
      <w:szCs w:val="28"/>
    </w:rPr>
  </w:style>
  <w:style w:type="paragraph" w:customStyle="1" w:styleId="1513">
    <w:name w:val="xl109"/>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14">
    <w:name w:val="样式 样式 正文首行缩进 + 首行缩进:  2 字符 + 首行缩进:  2 字符"/>
    <w:basedOn w:val="1"/>
    <w:qFormat/>
    <w:uiPriority w:val="0"/>
    <w:pPr>
      <w:topLinePunct/>
      <w:adjustRightInd w:val="0"/>
      <w:snapToGrid w:val="0"/>
      <w:spacing w:line="360" w:lineRule="auto"/>
      <w:ind w:firstLine="480"/>
      <w:textAlignment w:val="baseline"/>
    </w:pPr>
    <w:rPr>
      <w:rFonts w:hAnsi="宋体" w:eastAsia="Times New Roman"/>
      <w:kern w:val="0"/>
      <w:sz w:val="24"/>
      <w:szCs w:val="20"/>
    </w:rPr>
  </w:style>
  <w:style w:type="paragraph" w:styleId="1515">
    <w:name w:val="No Spacing"/>
    <w:qFormat/>
    <w:uiPriority w:val="1"/>
    <w:pPr>
      <w:widowControl w:val="0"/>
      <w:jc w:val="both"/>
    </w:pPr>
    <w:rPr>
      <w:rFonts w:ascii="Calibri" w:hAnsi="Calibri" w:eastAsia="宋体" w:cs="Times New Roman"/>
      <w:kern w:val="2"/>
      <w:sz w:val="21"/>
      <w:szCs w:val="21"/>
      <w:lang w:val="en-US" w:eastAsia="zh-CN" w:bidi="ar-SA"/>
    </w:rPr>
  </w:style>
  <w:style w:type="paragraph" w:customStyle="1" w:styleId="1516">
    <w:name w:val="名称一"/>
    <w:basedOn w:val="1"/>
    <w:autoRedefine/>
    <w:qFormat/>
    <w:uiPriority w:val="0"/>
    <w:pPr>
      <w:spacing w:line="360" w:lineRule="auto"/>
      <w:ind w:right="-180" w:rightChars="-75"/>
      <w:jc w:val="center"/>
    </w:pPr>
    <w:rPr>
      <w:b/>
      <w:sz w:val="44"/>
      <w:szCs w:val="13"/>
    </w:rPr>
  </w:style>
  <w:style w:type="paragraph" w:customStyle="1" w:styleId="1517">
    <w:name w:val="样式 标题 4款标题1.1.1.1 + 段前: 7.8 磅 段后: 7.8 磅"/>
    <w:basedOn w:val="6"/>
    <w:autoRedefine/>
    <w:qFormat/>
    <w:uiPriority w:val="0"/>
    <w:pPr>
      <w:keepNext w:val="0"/>
      <w:keepLines w:val="0"/>
      <w:tabs>
        <w:tab w:val="left" w:pos="964"/>
      </w:tabs>
      <w:spacing w:before="156" w:after="156" w:line="360" w:lineRule="auto"/>
      <w:ind w:left="964" w:hanging="864"/>
    </w:pPr>
    <w:rPr>
      <w:rFonts w:ascii="Times New Roman" w:hAnsi="Times New Roman" w:eastAsia="宋体" w:cs="宋体"/>
      <w:sz w:val="24"/>
      <w:szCs w:val="20"/>
      <w:lang w:val="en-US"/>
    </w:rPr>
  </w:style>
  <w:style w:type="paragraph" w:customStyle="1" w:styleId="1518">
    <w:name w:val="下标"/>
    <w:basedOn w:val="86"/>
    <w:autoRedefine/>
    <w:qFormat/>
    <w:uiPriority w:val="0"/>
    <w:pPr>
      <w:tabs>
        <w:tab w:val="left" w:pos="0"/>
      </w:tabs>
      <w:autoSpaceDE w:val="0"/>
      <w:autoSpaceDN w:val="0"/>
      <w:spacing w:before="60" w:after="60" w:line="360" w:lineRule="auto"/>
      <w:ind w:firstLine="567" w:firstLineChars="0"/>
    </w:pPr>
    <w:rPr>
      <w:rFonts w:ascii="宋体"/>
      <w:spacing w:val="20"/>
      <w:vertAlign w:val="subscript"/>
    </w:rPr>
  </w:style>
  <w:style w:type="paragraph" w:customStyle="1" w:styleId="1519">
    <w:name w:val="依据文字"/>
    <w:basedOn w:val="87"/>
    <w:qFormat/>
    <w:uiPriority w:val="0"/>
    <w:pPr>
      <w:tabs>
        <w:tab w:val="left" w:pos="420"/>
        <w:tab w:val="left" w:pos="870"/>
        <w:tab w:val="left" w:pos="3150"/>
      </w:tabs>
      <w:autoSpaceDE w:val="0"/>
      <w:autoSpaceDN w:val="0"/>
      <w:adjustRightInd w:val="0"/>
      <w:spacing w:before="60" w:beforeLines="25" w:after="0" w:line="336" w:lineRule="auto"/>
      <w:ind w:left="0" w:leftChars="0" w:firstLine="527" w:firstLineChars="0"/>
      <w:textAlignment w:val="baseline"/>
    </w:pPr>
    <w:rPr>
      <w:rFonts w:ascii="宋体"/>
      <w:sz w:val="24"/>
      <w:szCs w:val="28"/>
    </w:rPr>
  </w:style>
  <w:style w:type="paragraph" w:customStyle="1" w:styleId="1520">
    <w:name w:val="reader-word-layer reader-word-s2-1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1">
    <w:name w:val="新叶眉"/>
    <w:basedOn w:val="57"/>
    <w:autoRedefine/>
    <w:qFormat/>
    <w:uiPriority w:val="0"/>
    <w:pPr>
      <w:pBdr>
        <w:bottom w:val="none" w:color="auto" w:sz="0" w:space="0"/>
      </w:pBdr>
      <w:autoSpaceDE w:val="0"/>
      <w:autoSpaceDN w:val="0"/>
      <w:adjustRightInd w:val="0"/>
      <w:jc w:val="left"/>
      <w:textAlignment w:val="baseline"/>
    </w:pPr>
    <w:rPr>
      <w:rFonts w:ascii="Times New Roman" w:hAnsi="Times New Roman"/>
      <w:kern w:val="0"/>
      <w:sz w:val="21"/>
      <w:szCs w:val="20"/>
      <w:lang w:val="zh-CN"/>
    </w:rPr>
  </w:style>
  <w:style w:type="paragraph" w:customStyle="1" w:styleId="1522">
    <w:name w:val="WW-普通文字"/>
    <w:basedOn w:val="1"/>
    <w:qFormat/>
    <w:uiPriority w:val="0"/>
    <w:pPr>
      <w:suppressAutoHyphens/>
    </w:pPr>
    <w:rPr>
      <w:rFonts w:ascii="宋体" w:hAnsi="宋体"/>
      <w:kern w:val="1"/>
      <w:sz w:val="24"/>
      <w:szCs w:val="20"/>
    </w:rPr>
  </w:style>
  <w:style w:type="paragraph" w:customStyle="1" w:styleId="1523">
    <w:name w:val="基准标题"/>
    <w:basedOn w:val="34"/>
    <w:next w:val="34"/>
    <w:autoRedefine/>
    <w:qFormat/>
    <w:uiPriority w:val="0"/>
    <w:pPr>
      <w:widowControl w:val="0"/>
      <w:snapToGrid/>
      <w:spacing w:before="0" w:after="0" w:line="240" w:lineRule="auto"/>
      <w:ind w:right="0"/>
    </w:pPr>
    <w:rPr>
      <w:rFonts w:hint="eastAsia" w:ascii="宋体"/>
      <w:kern w:val="2"/>
      <w:sz w:val="21"/>
    </w:rPr>
  </w:style>
  <w:style w:type="paragraph" w:customStyle="1" w:styleId="1524">
    <w:name w:val="Char Char Char Char Char Char Char Char Char Char Char Char"/>
    <w:basedOn w:val="1"/>
    <w:autoRedefine/>
    <w:qFormat/>
    <w:uiPriority w:val="0"/>
    <w:pPr>
      <w:tabs>
        <w:tab w:val="left" w:pos="360"/>
      </w:tabs>
    </w:pPr>
    <w:rPr>
      <w:szCs w:val="24"/>
    </w:rPr>
  </w:style>
  <w:style w:type="paragraph" w:customStyle="1" w:styleId="1525">
    <w:name w:val="8"/>
    <w:basedOn w:val="1"/>
    <w:next w:val="51"/>
    <w:autoRedefine/>
    <w:qFormat/>
    <w:uiPriority w:val="0"/>
    <w:pPr>
      <w:spacing w:line="348" w:lineRule="auto"/>
      <w:ind w:firstLine="480" w:firstLineChars="200"/>
    </w:pPr>
    <w:rPr>
      <w:sz w:val="24"/>
    </w:rPr>
  </w:style>
  <w:style w:type="paragraph" w:customStyle="1" w:styleId="1526">
    <w:name w:val="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27">
    <w:name w:val="表内容2"/>
    <w:basedOn w:val="1"/>
    <w:autoRedefine/>
    <w:qFormat/>
    <w:uiPriority w:val="0"/>
    <w:pPr>
      <w:widowControl/>
      <w:tabs>
        <w:tab w:val="left" w:pos="0"/>
      </w:tabs>
      <w:autoSpaceDE w:val="0"/>
      <w:autoSpaceDN w:val="0"/>
      <w:spacing w:line="264" w:lineRule="auto"/>
      <w:jc w:val="center"/>
      <w:textAlignment w:val="bottom"/>
    </w:pPr>
    <w:rPr>
      <w:rFonts w:ascii="宋体"/>
    </w:rPr>
  </w:style>
  <w:style w:type="paragraph" w:customStyle="1" w:styleId="1528">
    <w:name w:val="样式0表换行"/>
    <w:basedOn w:val="1"/>
    <w:qFormat/>
    <w:uiPriority w:val="0"/>
    <w:pPr>
      <w:spacing w:line="300" w:lineRule="auto"/>
      <w:jc w:val="center"/>
    </w:pPr>
    <w:rPr>
      <w:szCs w:val="20"/>
    </w:rPr>
  </w:style>
  <w:style w:type="paragraph" w:customStyle="1" w:styleId="1529">
    <w:name w:val="参考文献-thesis"/>
    <w:basedOn w:val="1"/>
    <w:autoRedefine/>
    <w:qFormat/>
    <w:uiPriority w:val="0"/>
    <w:pPr>
      <w:overflowPunct w:val="0"/>
      <w:autoSpaceDE w:val="0"/>
      <w:autoSpaceDN w:val="0"/>
      <w:adjustRightInd w:val="0"/>
      <w:snapToGrid w:val="0"/>
      <w:spacing w:after="220"/>
      <w:ind w:left="431" w:hanging="431"/>
      <w:textAlignment w:val="baseline"/>
    </w:pPr>
    <w:rPr>
      <w:kern w:val="0"/>
      <w:sz w:val="22"/>
      <w:szCs w:val="22"/>
      <w:u w:color="000000"/>
    </w:rPr>
  </w:style>
  <w:style w:type="paragraph" w:customStyle="1" w:styleId="1530">
    <w:name w:val="样式 标题 3头小标题 + 自动设置"/>
    <w:basedOn w:val="5"/>
    <w:qFormat/>
    <w:uiPriority w:val="0"/>
    <w:pPr>
      <w:tabs>
        <w:tab w:val="left" w:pos="0"/>
      </w:tabs>
      <w:spacing w:before="120" w:after="0" w:line="360" w:lineRule="auto"/>
      <w:ind w:firstLine="213" w:firstLineChars="71"/>
    </w:pPr>
    <w:rPr>
      <w:rFonts w:ascii="宋体" w:hAnsi="宋体"/>
      <w:b w:val="0"/>
      <w:snapToGrid w:val="0"/>
      <w:kern w:val="0"/>
      <w:sz w:val="24"/>
      <w:szCs w:val="20"/>
      <w:lang w:val="en-US"/>
    </w:rPr>
  </w:style>
  <w:style w:type="paragraph" w:customStyle="1" w:styleId="1531">
    <w:name w:val="编号1）2）"/>
    <w:basedOn w:val="1"/>
    <w:qFormat/>
    <w:uiPriority w:val="0"/>
    <w:pPr>
      <w:tabs>
        <w:tab w:val="left" w:pos="851"/>
      </w:tabs>
      <w:spacing w:line="520" w:lineRule="exact"/>
      <w:ind w:firstLine="200" w:firstLineChars="200"/>
    </w:pPr>
    <w:rPr>
      <w:rFonts w:ascii="宋体" w:hAnsi="Courier New"/>
      <w:sz w:val="28"/>
      <w:szCs w:val="28"/>
    </w:rPr>
  </w:style>
  <w:style w:type="paragraph" w:customStyle="1" w:styleId="1532">
    <w:name w:val="0-shiw-扉页参加人员标题"/>
    <w:autoRedefine/>
    <w:qFormat/>
    <w:uiPriority w:val="0"/>
    <w:pPr>
      <w:adjustRightInd w:val="0"/>
      <w:snapToGrid w:val="0"/>
      <w:spacing w:line="360" w:lineRule="auto"/>
      <w:jc w:val="center"/>
    </w:pPr>
    <w:rPr>
      <w:rFonts w:ascii="Times New Roman" w:hAnsi="Times New Roman" w:eastAsia="宋体" w:cs="Times New Roman"/>
      <w:b/>
      <w:kern w:val="2"/>
      <w:sz w:val="32"/>
      <w:szCs w:val="32"/>
      <w:lang w:val="en-US" w:eastAsia="zh-CN" w:bidi="ar-SA"/>
    </w:rPr>
  </w:style>
  <w:style w:type="paragraph" w:customStyle="1" w:styleId="1533">
    <w:name w:val="xl2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534">
    <w:name w:val="样式 宋体 加宽量  1 磅 首行缩进:  6 字符"/>
    <w:basedOn w:val="1"/>
    <w:qFormat/>
    <w:uiPriority w:val="0"/>
    <w:pPr>
      <w:spacing w:line="360" w:lineRule="auto"/>
      <w:ind w:firstLine="1680" w:firstLineChars="600"/>
    </w:pPr>
    <w:rPr>
      <w:rFonts w:ascii="宋体" w:hAnsi="宋体" w:cs="宋体"/>
      <w:kern w:val="0"/>
      <w:sz w:val="24"/>
      <w:szCs w:val="24"/>
    </w:rPr>
  </w:style>
  <w:style w:type="paragraph" w:customStyle="1" w:styleId="1535">
    <w:name w:val="样式 科研究报告标题2 + 加粗 右侧:  1 字符"/>
    <w:basedOn w:val="882"/>
    <w:autoRedefine/>
    <w:qFormat/>
    <w:uiPriority w:val="0"/>
    <w:pPr>
      <w:numPr>
        <w:numId w:val="0"/>
      </w:numPr>
      <w:ind w:right="210"/>
    </w:pPr>
    <w:rPr>
      <w:rFonts w:cs="宋体"/>
      <w:b/>
      <w:bCs/>
      <w:szCs w:val="20"/>
    </w:rPr>
  </w:style>
  <w:style w:type="paragraph" w:customStyle="1" w:styleId="1536">
    <w:name w:val="样式 表头 + 黑色 行距: 固定值 25 磅"/>
    <w:basedOn w:val="295"/>
    <w:autoRedefine/>
    <w:qFormat/>
    <w:uiPriority w:val="0"/>
    <w:pPr>
      <w:widowControl/>
      <w:adjustRightInd/>
      <w:snapToGrid w:val="0"/>
      <w:spacing w:line="500" w:lineRule="exact"/>
      <w:ind w:left="539"/>
      <w:textAlignment w:val="auto"/>
    </w:pPr>
    <w:rPr>
      <w:rFonts w:ascii="Times New Roman" w:hAnsi="Times New Roman" w:eastAsia="宋体" w:cs="宋体"/>
      <w:b/>
      <w:bCs/>
      <w:color w:val="000000"/>
      <w:spacing w:val="0"/>
      <w:sz w:val="24"/>
    </w:rPr>
  </w:style>
  <w:style w:type="paragraph" w:customStyle="1" w:styleId="1537">
    <w:name w:val="题目封页"/>
    <w:basedOn w:val="1523"/>
    <w:next w:val="913"/>
    <w:autoRedefine/>
    <w:qFormat/>
    <w:uiPriority w:val="0"/>
    <w:pPr>
      <w:keepNext/>
      <w:keepLines/>
      <w:spacing w:before="780" w:after="420"/>
      <w:ind w:left="1920" w:right="1920"/>
      <w:jc w:val="center"/>
    </w:pPr>
    <w:rPr>
      <w:rFonts w:hint="default" w:ascii="Times New Roman"/>
      <w:caps/>
      <w:spacing w:val="5"/>
      <w:kern w:val="28"/>
      <w:lang w:bidi="he-IL"/>
    </w:rPr>
  </w:style>
  <w:style w:type="paragraph" w:customStyle="1" w:styleId="1538">
    <w:name w:val="宏福4"/>
    <w:basedOn w:val="1512"/>
    <w:autoRedefine/>
    <w:qFormat/>
    <w:uiPriority w:val="0"/>
    <w:pPr>
      <w:spacing w:before="0"/>
    </w:pPr>
  </w:style>
  <w:style w:type="paragraph" w:customStyle="1" w:styleId="1539">
    <w:name w:val="基准目录样式"/>
    <w:basedOn w:val="1"/>
    <w:autoRedefine/>
    <w:qFormat/>
    <w:uiPriority w:val="0"/>
    <w:pPr>
      <w:tabs>
        <w:tab w:val="right" w:leader="dot" w:pos="8640"/>
      </w:tabs>
    </w:pPr>
    <w:rPr>
      <w:szCs w:val="20"/>
      <w:lang w:bidi="he-IL"/>
    </w:rPr>
  </w:style>
  <w:style w:type="paragraph" w:customStyle="1" w:styleId="1540">
    <w:name w:val="Table Title"/>
    <w:basedOn w:val="45"/>
    <w:autoRedefine/>
    <w:qFormat/>
    <w:uiPriority w:val="0"/>
    <w:pPr>
      <w:keepNext/>
      <w:widowControl/>
      <w:tabs>
        <w:tab w:val="left" w:pos="1440"/>
      </w:tabs>
      <w:spacing w:before="120" w:after="120"/>
      <w:ind w:left="2160" w:hanging="1440"/>
      <w:jc w:val="both"/>
    </w:pPr>
    <w:rPr>
      <w:rFonts w:ascii="Univers" w:hAnsi="Univers" w:eastAsia="Times New Roman"/>
      <w:b/>
      <w:kern w:val="0"/>
      <w:sz w:val="22"/>
      <w:szCs w:val="24"/>
      <w:lang w:val="en-GB"/>
    </w:rPr>
  </w:style>
  <w:style w:type="paragraph" w:customStyle="1" w:styleId="1541">
    <w:name w:val="F文字-标准规范"/>
    <w:basedOn w:val="1"/>
    <w:autoRedefine/>
    <w:qFormat/>
    <w:uiPriority w:val="0"/>
    <w:pPr>
      <w:widowControl/>
      <w:tabs>
        <w:tab w:val="right" w:leader="dot" w:pos="9000"/>
      </w:tabs>
      <w:overflowPunct w:val="0"/>
      <w:ind w:left="646" w:hanging="419"/>
      <w:jc w:val="left"/>
      <w:textAlignment w:val="center"/>
    </w:pPr>
    <w:rPr>
      <w:rFonts w:eastAsia="仿宋_GB2312"/>
      <w:kern w:val="0"/>
      <w:sz w:val="24"/>
      <w:szCs w:val="20"/>
    </w:rPr>
  </w:style>
  <w:style w:type="paragraph" w:customStyle="1" w:styleId="1542">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43">
    <w:name w:val="xl262"/>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544">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paragraph" w:customStyle="1" w:styleId="1545">
    <w:name w:val="Char Char Char2 Char"/>
    <w:basedOn w:val="1"/>
    <w:qFormat/>
    <w:uiPriority w:val="0"/>
    <w:pPr>
      <w:tabs>
        <w:tab w:val="left" w:pos="432"/>
      </w:tabs>
      <w:ind w:left="432" w:hanging="432"/>
    </w:pPr>
    <w:rPr>
      <w:szCs w:val="24"/>
    </w:rPr>
  </w:style>
  <w:style w:type="paragraph" w:customStyle="1" w:styleId="1546">
    <w:name w:val="表标题"/>
    <w:autoRedefine/>
    <w:qFormat/>
    <w:uiPriority w:val="0"/>
    <w:pPr>
      <w:spacing w:before="156" w:beforeLines="50" w:line="240" w:lineRule="atLeast"/>
      <w:ind w:firstLine="840" w:firstLineChars="300"/>
    </w:pPr>
    <w:rPr>
      <w:rFonts w:ascii="黑体" w:hAnsi="Times New Roman" w:eastAsia="黑体" w:cs="Times New Roman"/>
      <w:kern w:val="2"/>
      <w:sz w:val="28"/>
      <w:lang w:val="en-US" w:eastAsia="zh-CN" w:bidi="ar-SA"/>
    </w:rPr>
  </w:style>
  <w:style w:type="paragraph" w:customStyle="1" w:styleId="1547">
    <w:name w:val="表名称"/>
    <w:basedOn w:val="1"/>
    <w:autoRedefine/>
    <w:qFormat/>
    <w:uiPriority w:val="0"/>
    <w:pPr>
      <w:widowControl/>
      <w:tabs>
        <w:tab w:val="left" w:pos="8640"/>
      </w:tabs>
      <w:autoSpaceDE w:val="0"/>
      <w:autoSpaceDN w:val="0"/>
      <w:adjustRightInd w:val="0"/>
      <w:ind w:right="6"/>
      <w:jc w:val="center"/>
      <w:textAlignment w:val="bottom"/>
      <w:outlineLvl w:val="0"/>
    </w:pPr>
    <w:rPr>
      <w:rFonts w:ascii="仿宋_GB2312" w:hAnsi="Arial" w:eastAsia="仿宋_GB2312"/>
      <w:b/>
      <w:bCs/>
      <w:kern w:val="0"/>
      <w:position w:val="-36"/>
      <w:u w:val="single"/>
    </w:rPr>
  </w:style>
  <w:style w:type="paragraph" w:customStyle="1" w:styleId="1548">
    <w:name w:val="HTML 预先格式化"/>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PMingLiU"/>
      <w:kern w:val="0"/>
      <w:sz w:val="20"/>
      <w:szCs w:val="20"/>
    </w:rPr>
  </w:style>
  <w:style w:type="paragraph" w:customStyle="1" w:styleId="1549">
    <w:name w:val="样式 日期 + 左侧:  25 字符"/>
    <w:basedOn w:val="50"/>
    <w:autoRedefine/>
    <w:qFormat/>
    <w:uiPriority w:val="0"/>
    <w:pPr>
      <w:ind w:left="0" w:leftChars="0"/>
      <w:jc w:val="center"/>
    </w:pPr>
    <w:rPr>
      <w:rFonts w:eastAsia="华文细黑"/>
      <w:b/>
      <w:kern w:val="2"/>
      <w:sz w:val="28"/>
      <w:szCs w:val="28"/>
    </w:rPr>
  </w:style>
  <w:style w:type="paragraph" w:customStyle="1" w:styleId="1550">
    <w:name w:val="reader-word-layer reader-word-s2-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1">
    <w:name w:val="首行缩进1"/>
    <w:basedOn w:val="1"/>
    <w:autoRedefine/>
    <w:qFormat/>
    <w:uiPriority w:val="0"/>
    <w:pPr>
      <w:snapToGrid w:val="0"/>
      <w:ind w:firstLine="425"/>
    </w:pPr>
    <w:rPr>
      <w:rFonts w:ascii="宋体"/>
      <w:sz w:val="24"/>
      <w:szCs w:val="20"/>
    </w:rPr>
  </w:style>
  <w:style w:type="paragraph" w:customStyle="1" w:styleId="1552">
    <w:name w:val="xl268"/>
    <w:basedOn w:val="1"/>
    <w:autoRedefine/>
    <w:qFormat/>
    <w:uiPriority w:val="0"/>
    <w:pPr>
      <w:widowControl/>
      <w:pBdr>
        <w:left w:val="single" w:color="auto" w:sz="4" w:space="0"/>
        <w:bottom w:val="single" w:color="auto" w:sz="4" w:space="0"/>
      </w:pBdr>
      <w:spacing w:before="100" w:beforeAutospacing="1" w:after="100" w:afterAutospacing="1"/>
      <w:jc w:val="center"/>
    </w:pPr>
    <w:rPr>
      <w:rFonts w:cs="宋体"/>
      <w:kern w:val="0"/>
      <w:sz w:val="24"/>
      <w:szCs w:val="24"/>
    </w:rPr>
  </w:style>
  <w:style w:type="paragraph" w:customStyle="1" w:styleId="1553">
    <w:name w:val="样式 样式 正文首行缩进 + Times New Roman + 首行缩进:  2 字符"/>
    <w:basedOn w:val="1"/>
    <w:autoRedefine/>
    <w:qFormat/>
    <w:uiPriority w:val="0"/>
    <w:pPr>
      <w:tabs>
        <w:tab w:val="left" w:pos="0"/>
      </w:tabs>
      <w:autoSpaceDE w:val="0"/>
      <w:autoSpaceDN w:val="0"/>
      <w:adjustRightInd w:val="0"/>
      <w:spacing w:line="360" w:lineRule="auto"/>
      <w:ind w:firstLine="200" w:firstLineChars="200"/>
      <w:textAlignment w:val="baseline"/>
    </w:pPr>
    <w:rPr>
      <w:sz w:val="24"/>
      <w:szCs w:val="20"/>
    </w:rPr>
  </w:style>
  <w:style w:type="paragraph" w:customStyle="1" w:styleId="1554">
    <w:name w:val="xl27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555">
    <w:name w:val="标题11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56">
    <w:name w:val="reader-word-layer reader-word-s2-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7">
    <w:name w:val="_Style 17"/>
    <w:basedOn w:val="1"/>
    <w:autoRedefine/>
    <w:qFormat/>
    <w:uiPriority w:val="0"/>
    <w:rPr>
      <w:rFonts w:eastAsia="仿宋_GB2312"/>
      <w:sz w:val="28"/>
      <w:szCs w:val="20"/>
    </w:rPr>
  </w:style>
  <w:style w:type="paragraph" w:customStyle="1" w:styleId="1558">
    <w:name w:val="Char Char15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559">
    <w:name w:val="+标题2"/>
    <w:basedOn w:val="4"/>
    <w:autoRedefine/>
    <w:qFormat/>
    <w:uiPriority w:val="0"/>
    <w:pPr>
      <w:tabs>
        <w:tab w:val="left" w:pos="567"/>
      </w:tabs>
      <w:spacing w:before="0" w:after="0" w:line="360" w:lineRule="auto"/>
      <w:ind w:left="567" w:hanging="567"/>
    </w:pPr>
    <w:rPr>
      <w:rFonts w:ascii="黑体" w:hAnsi="宋体" w:eastAsia="黑体"/>
      <w:sz w:val="28"/>
      <w:szCs w:val="28"/>
    </w:rPr>
  </w:style>
  <w:style w:type="paragraph" w:customStyle="1" w:styleId="1560">
    <w:name w:val="xl91"/>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561">
    <w:name w:val="reader-word-layer reader-word-s2-1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2">
    <w:name w:val="Char Char25 Char Char1"/>
    <w:basedOn w:val="1"/>
    <w:autoRedefine/>
    <w:qFormat/>
    <w:uiPriority w:val="0"/>
    <w:pPr>
      <w:spacing w:line="360" w:lineRule="auto"/>
      <w:ind w:firstLine="200" w:firstLineChars="200"/>
    </w:pPr>
    <w:rPr>
      <w:rFonts w:ascii="宋体" w:hAnsi="宋体" w:cs="宋体"/>
      <w:sz w:val="24"/>
      <w:szCs w:val="24"/>
    </w:rPr>
  </w:style>
  <w:style w:type="paragraph" w:customStyle="1" w:styleId="1563">
    <w:name w:val="样式 Char Char Char Char Char Char Char Char Char Char Char Char Char Char Char"/>
    <w:basedOn w:val="21"/>
    <w:qFormat/>
    <w:uiPriority w:val="0"/>
    <w:pPr>
      <w:overflowPunct w:val="0"/>
      <w:autoSpaceDE w:val="0"/>
      <w:autoSpaceDN w:val="0"/>
      <w:adjustRightInd w:val="0"/>
      <w:spacing w:line="360" w:lineRule="auto"/>
      <w:ind w:firstLine="491" w:firstLineChars="200"/>
      <w:jc w:val="both"/>
      <w:textAlignment w:val="baseline"/>
    </w:pPr>
    <w:rPr>
      <w:kern w:val="0"/>
      <w:sz w:val="24"/>
      <w:szCs w:val="24"/>
    </w:rPr>
  </w:style>
  <w:style w:type="paragraph" w:customStyle="1" w:styleId="1564">
    <w:name w:val="font9"/>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65">
    <w:name w:val="reader-word-lay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6">
    <w:name w:val="丁伟样式"/>
    <w:basedOn w:val="84"/>
    <w:autoRedefine/>
    <w:qFormat/>
    <w:uiPriority w:val="0"/>
    <w:pPr>
      <w:spacing w:line="600" w:lineRule="exact"/>
      <w:ind w:firstLine="200" w:firstLineChars="200"/>
    </w:pPr>
    <w:rPr>
      <w:rFonts w:ascii="宋体" w:hAnsi="宋体"/>
      <w:b w:val="0"/>
      <w:kern w:val="0"/>
    </w:rPr>
  </w:style>
  <w:style w:type="paragraph" w:customStyle="1" w:styleId="1567">
    <w:name w:val="In Table"/>
    <w:basedOn w:val="1"/>
    <w:autoRedefine/>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1568">
    <w:name w:val="首页脚注"/>
    <w:basedOn w:val="55"/>
    <w:autoRedefine/>
    <w:qFormat/>
    <w:uiPriority w:val="0"/>
    <w:pPr>
      <w:keepLines/>
      <w:widowControl/>
      <w:tabs>
        <w:tab w:val="center" w:pos="4320"/>
        <w:tab w:val="clear" w:pos="4153"/>
        <w:tab w:val="clear" w:pos="8306"/>
      </w:tabs>
      <w:overflowPunct w:val="0"/>
      <w:autoSpaceDE w:val="0"/>
      <w:autoSpaceDN w:val="0"/>
      <w:adjustRightInd w:val="0"/>
      <w:snapToGrid/>
      <w:spacing w:line="360" w:lineRule="auto"/>
      <w:jc w:val="center"/>
      <w:textAlignment w:val="baseline"/>
    </w:pPr>
    <w:rPr>
      <w:rFonts w:ascii="Times New Roman" w:hAnsi="Times New Roman"/>
      <w:kern w:val="0"/>
      <w:sz w:val="28"/>
      <w:szCs w:val="28"/>
    </w:rPr>
  </w:style>
  <w:style w:type="paragraph" w:customStyle="1" w:styleId="1569">
    <w:name w:val="Char Char2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70">
    <w:name w:val="font15"/>
    <w:basedOn w:val="1"/>
    <w:autoRedefine/>
    <w:qFormat/>
    <w:uiPriority w:val="0"/>
    <w:pPr>
      <w:widowControl/>
      <w:spacing w:before="100" w:beforeAutospacing="1" w:after="100" w:afterAutospacing="1"/>
      <w:jc w:val="left"/>
    </w:pPr>
    <w:rPr>
      <w:b/>
      <w:bCs/>
      <w:kern w:val="0"/>
      <w:sz w:val="24"/>
      <w:szCs w:val="24"/>
    </w:rPr>
  </w:style>
  <w:style w:type="paragraph" w:customStyle="1" w:styleId="1571">
    <w:name w:val="样式 LNG－标题1 + 居中 段前: 0.5 行 段后: 0.5 行"/>
    <w:basedOn w:val="877"/>
    <w:autoRedefine/>
    <w:qFormat/>
    <w:uiPriority w:val="0"/>
    <w:pPr>
      <w:tabs>
        <w:tab w:val="left" w:pos="425"/>
      </w:tabs>
      <w:spacing w:before="156" w:after="156"/>
      <w:ind w:left="425" w:hanging="425"/>
      <w:jc w:val="center"/>
    </w:pPr>
    <w:rPr>
      <w:rFonts w:cs="宋体"/>
      <w:bCs/>
      <w:szCs w:val="20"/>
    </w:rPr>
  </w:style>
  <w:style w:type="paragraph" w:customStyle="1" w:styleId="1572">
    <w:name w:val="xl19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573">
    <w:name w:val="样式2－表格"/>
    <w:basedOn w:val="1"/>
    <w:next w:val="1"/>
    <w:autoRedefine/>
    <w:qFormat/>
    <w:uiPriority w:val="0"/>
    <w:pPr>
      <w:tabs>
        <w:tab w:val="left" w:pos="427"/>
      </w:tabs>
      <w:spacing w:line="360" w:lineRule="exact"/>
      <w:jc w:val="center"/>
      <w:textAlignment w:val="center"/>
    </w:pPr>
    <w:rPr>
      <w:kern w:val="28"/>
      <w:szCs w:val="24"/>
    </w:rPr>
  </w:style>
  <w:style w:type="paragraph" w:customStyle="1" w:styleId="1574">
    <w:name w:val="正文4"/>
    <w:basedOn w:val="1"/>
    <w:autoRedefine/>
    <w:qFormat/>
    <w:uiPriority w:val="0"/>
    <w:pPr>
      <w:widowControl/>
      <w:tabs>
        <w:tab w:val="left" w:pos="8640"/>
      </w:tabs>
      <w:autoSpaceDE w:val="0"/>
      <w:autoSpaceDN w:val="0"/>
      <w:ind w:right="6"/>
      <w:jc w:val="center"/>
      <w:textAlignment w:val="bottom"/>
    </w:pPr>
    <w:rPr>
      <w:rFonts w:ascii="宋体"/>
      <w:kern w:val="0"/>
    </w:rPr>
  </w:style>
  <w:style w:type="paragraph" w:customStyle="1" w:styleId="1575">
    <w:name w:val="Char Char5 Char Char"/>
    <w:basedOn w:val="1"/>
    <w:autoRedefine/>
    <w:qFormat/>
    <w:uiPriority w:val="0"/>
    <w:pPr>
      <w:spacing w:line="360" w:lineRule="auto"/>
      <w:ind w:firstLine="200" w:firstLineChars="200"/>
    </w:pPr>
    <w:rPr>
      <w:rFonts w:ascii="宋体" w:hAnsi="宋体" w:cs="宋体"/>
      <w:sz w:val="24"/>
      <w:szCs w:val="24"/>
    </w:rPr>
  </w:style>
  <w:style w:type="paragraph" w:customStyle="1" w:styleId="1576">
    <w:name w:val="词汇定义"/>
    <w:basedOn w:val="34"/>
    <w:autoRedefine/>
    <w:qFormat/>
    <w:uiPriority w:val="0"/>
    <w:pPr>
      <w:widowControl w:val="0"/>
      <w:snapToGrid/>
      <w:spacing w:before="0" w:after="280" w:line="240" w:lineRule="auto"/>
      <w:ind w:right="0"/>
    </w:pPr>
    <w:rPr>
      <w:kern w:val="2"/>
      <w:sz w:val="21"/>
      <w:lang w:bidi="he-IL"/>
    </w:rPr>
  </w:style>
  <w:style w:type="paragraph" w:customStyle="1" w:styleId="1577">
    <w:name w:val="样式 正文缩进 + 五号 Char Char Char Char Char Char Char Char Char Char Char Char Char Char Char Char Char Char Char Char Char Char Char Char Char Char Char Char Char Char Char Char Char Char Char Char Char Char Char Char Char Char"/>
    <w:basedOn w:val="21"/>
    <w:autoRedefine/>
    <w:qFormat/>
    <w:uiPriority w:val="0"/>
    <w:pPr>
      <w:overflowPunct w:val="0"/>
      <w:autoSpaceDE w:val="0"/>
      <w:autoSpaceDN w:val="0"/>
      <w:adjustRightInd w:val="0"/>
      <w:spacing w:line="360" w:lineRule="auto"/>
      <w:ind w:firstLine="480" w:firstLineChars="200"/>
      <w:jc w:val="both"/>
    </w:pPr>
    <w:rPr>
      <w:kern w:val="0"/>
      <w:sz w:val="24"/>
      <w:szCs w:val="24"/>
    </w:rPr>
  </w:style>
  <w:style w:type="paragraph" w:customStyle="1" w:styleId="1578">
    <w:name w:val="xl87"/>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579">
    <w:name w:val="样式 样式 xl26 + Arial 段前: 自动 段后: 自动 底端: (无框线) 左侧: (无框线) 右侧: (无框线) +..."/>
    <w:basedOn w:val="1"/>
    <w:autoRedefine/>
    <w:qFormat/>
    <w:uiPriority w:val="0"/>
    <w:pPr>
      <w:widowControl/>
      <w:spacing w:before="100" w:beforeAutospacing="1" w:after="100" w:afterAutospacing="1" w:line="276" w:lineRule="auto"/>
      <w:ind w:firstLine="200" w:firstLineChars="200"/>
      <w:jc w:val="center"/>
    </w:pPr>
    <w:rPr>
      <w:rFonts w:ascii="Arial" w:hAnsi="Arial" w:cs="宋体"/>
      <w:kern w:val="0"/>
      <w:szCs w:val="20"/>
    </w:rPr>
  </w:style>
  <w:style w:type="paragraph" w:customStyle="1" w:styleId="1580">
    <w:name w:val="条目"/>
    <w:basedOn w:val="408"/>
    <w:autoRedefine/>
    <w:qFormat/>
    <w:uiPriority w:val="0"/>
    <w:pPr>
      <w:widowControl/>
      <w:tabs>
        <w:tab w:val="left" w:pos="1134"/>
      </w:tabs>
      <w:overflowPunct w:val="0"/>
      <w:autoSpaceDE w:val="0"/>
      <w:autoSpaceDN w:val="0"/>
      <w:spacing w:before="60" w:after="60" w:line="400" w:lineRule="atLeast"/>
      <w:ind w:firstLine="482"/>
      <w:textAlignment w:val="baseline"/>
    </w:pPr>
    <w:rPr>
      <w:rFonts w:ascii="Times New Roman" w:hAnsi="Times New Roman"/>
      <w:kern w:val="2"/>
      <w:lang w:val="zh-CN"/>
    </w:rPr>
  </w:style>
  <w:style w:type="paragraph" w:customStyle="1" w:styleId="1581">
    <w:name w:val="正文样式3"/>
    <w:basedOn w:val="1"/>
    <w:autoRedefine/>
    <w:qFormat/>
    <w:uiPriority w:val="0"/>
    <w:pPr>
      <w:keepLines/>
      <w:adjustRightInd w:val="0"/>
      <w:spacing w:line="20" w:lineRule="atLeast"/>
      <w:ind w:firstLine="200" w:firstLineChars="200"/>
      <w:jc w:val="center"/>
      <w:textAlignment w:val="baseline"/>
    </w:pPr>
    <w:rPr>
      <w:rFonts w:eastAsia="仿宋_GB2312"/>
      <w:kern w:val="0"/>
      <w:sz w:val="24"/>
      <w:szCs w:val="20"/>
    </w:rPr>
  </w:style>
  <w:style w:type="paragraph" w:customStyle="1" w:styleId="1582">
    <w:name w:val="xl122"/>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3">
    <w:name w:val="xl120"/>
    <w:basedOn w:val="1"/>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4">
    <w:name w:val="罗列"/>
    <w:basedOn w:val="1"/>
    <w:autoRedefine/>
    <w:qFormat/>
    <w:uiPriority w:val="0"/>
    <w:pPr>
      <w:widowControl/>
      <w:tabs>
        <w:tab w:val="left" w:pos="964"/>
      </w:tabs>
      <w:snapToGrid w:val="0"/>
      <w:spacing w:line="300" w:lineRule="auto"/>
      <w:ind w:firstLine="200" w:firstLineChars="200"/>
    </w:pPr>
    <w:rPr>
      <w:rFonts w:ascii="宋体" w:hAnsi="Calibri" w:eastAsia="楷体_GB2312"/>
      <w:spacing w:val="4"/>
      <w:kern w:val="0"/>
      <w:sz w:val="28"/>
      <w:szCs w:val="20"/>
    </w:rPr>
  </w:style>
  <w:style w:type="paragraph" w:customStyle="1" w:styleId="1585">
    <w:name w:val="table"/>
    <w:basedOn w:val="1"/>
    <w:qFormat/>
    <w:uiPriority w:val="0"/>
    <w:pPr>
      <w:widowControl/>
      <w:spacing w:line="360" w:lineRule="auto"/>
      <w:ind w:firstLine="200" w:firstLineChars="200"/>
      <w:jc w:val="center"/>
    </w:pPr>
    <w:rPr>
      <w:rFonts w:ascii="Calibri" w:hAnsi="Calibri"/>
      <w:bCs/>
      <w:kern w:val="0"/>
      <w:sz w:val="24"/>
      <w:szCs w:val="22"/>
    </w:rPr>
  </w:style>
  <w:style w:type="paragraph" w:customStyle="1" w:styleId="1586">
    <w:name w:val="xl149"/>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87">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588">
    <w:name w:val="xl1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589">
    <w:name w:val="xl133"/>
    <w:basedOn w:val="1"/>
    <w:autoRedefine/>
    <w:qFormat/>
    <w:uiPriority w:val="0"/>
    <w:pPr>
      <w:widowControl/>
      <w:pBdr>
        <w:top w:val="single" w:color="auto" w:sz="4" w:space="0"/>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590">
    <w:name w:val="表图题"/>
    <w:basedOn w:val="1"/>
    <w:autoRedefine/>
    <w:qFormat/>
    <w:uiPriority w:val="0"/>
    <w:pPr>
      <w:spacing w:line="440" w:lineRule="exact"/>
      <w:ind w:firstLine="200" w:firstLineChars="200"/>
      <w:jc w:val="center"/>
    </w:pPr>
    <w:rPr>
      <w:rFonts w:eastAsia="华文细黑"/>
      <w:b/>
    </w:rPr>
  </w:style>
  <w:style w:type="paragraph" w:customStyle="1" w:styleId="1591">
    <w:name w:val="xl146"/>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592">
    <w:name w:val="修订1"/>
    <w:autoRedefine/>
    <w:semiHidden/>
    <w:qFormat/>
    <w:uiPriority w:val="99"/>
    <w:rPr>
      <w:rFonts w:ascii="Times New Roman" w:hAnsi="Times New Roman" w:eastAsia="宋体" w:cs="Times New Roman"/>
      <w:kern w:val="2"/>
      <w:sz w:val="24"/>
      <w:szCs w:val="24"/>
      <w:lang w:val="en-US" w:eastAsia="zh-CN" w:bidi="ar-SA"/>
    </w:rPr>
  </w:style>
  <w:style w:type="paragraph" w:customStyle="1" w:styleId="1593">
    <w:name w:val="xl11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94">
    <w:name w:val="样式 样式 左侧:  0.64 字符 +"/>
    <w:basedOn w:val="1"/>
    <w:autoRedefine/>
    <w:qFormat/>
    <w:uiPriority w:val="0"/>
    <w:pPr>
      <w:widowControl/>
      <w:tabs>
        <w:tab w:val="left" w:pos="1440"/>
      </w:tabs>
      <w:spacing w:line="500" w:lineRule="atLeast"/>
      <w:ind w:left="200" w:leftChars="200" w:firstLine="200" w:firstLineChars="200"/>
    </w:pPr>
    <w:rPr>
      <w:rFonts w:ascii="宋体" w:hAnsi="宋体"/>
      <w:kern w:val="0"/>
      <w:sz w:val="28"/>
      <w:szCs w:val="20"/>
    </w:rPr>
  </w:style>
  <w:style w:type="paragraph" w:customStyle="1" w:styleId="1595">
    <w:name w:val="xl150"/>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96">
    <w:name w:val="正文5"/>
    <w:qFormat/>
    <w:uiPriority w:val="0"/>
    <w:pPr>
      <w:jc w:val="both"/>
    </w:pPr>
    <w:rPr>
      <w:rFonts w:ascii="Calibri" w:hAnsi="Calibri" w:eastAsia="宋体" w:cs="宋体"/>
      <w:kern w:val="2"/>
      <w:sz w:val="21"/>
      <w:szCs w:val="21"/>
      <w:lang w:val="en-US" w:eastAsia="zh-CN" w:bidi="ar-SA"/>
    </w:rPr>
  </w:style>
  <w:style w:type="paragraph" w:customStyle="1" w:styleId="1597">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98">
    <w:name w:val="样式 样式 标题 4表格1 + 两端对齐 段前: 0.5 行 段后: 0.5 行 + 段前: 0.5 行 段后: 0.5 行"/>
    <w:basedOn w:val="920"/>
    <w:autoRedefine/>
    <w:qFormat/>
    <w:uiPriority w:val="0"/>
    <w:pPr>
      <w:tabs>
        <w:tab w:val="left" w:pos="0"/>
        <w:tab w:val="left" w:pos="1080"/>
        <w:tab w:val="left" w:pos="1134"/>
        <w:tab w:val="clear" w:pos="420"/>
      </w:tabs>
    </w:pPr>
  </w:style>
  <w:style w:type="paragraph" w:customStyle="1" w:styleId="1599">
    <w:name w:val="Char Char1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600">
    <w:name w:val="CM16"/>
    <w:basedOn w:val="148"/>
    <w:next w:val="148"/>
    <w:autoRedefine/>
    <w:qFormat/>
    <w:uiPriority w:val="0"/>
    <w:pPr>
      <w:spacing w:line="463" w:lineRule="atLeast"/>
    </w:pPr>
    <w:rPr>
      <w:rFonts w:ascii="宋体" w:hAnsi="Calibri" w:eastAsia="宋体" w:cstheme="minorBidi"/>
      <w:color w:val="auto"/>
    </w:rPr>
  </w:style>
  <w:style w:type="paragraph" w:customStyle="1" w:styleId="1601">
    <w:name w:val="Char Char Char Char Char Char Char1 Char Char Char Char Char Char Char"/>
    <w:basedOn w:val="1"/>
    <w:autoRedefine/>
    <w:qFormat/>
    <w:uiPriority w:val="0"/>
    <w:pPr>
      <w:tabs>
        <w:tab w:val="left" w:pos="432"/>
      </w:tabs>
      <w:ind w:left="432" w:hanging="432"/>
    </w:pPr>
    <w:rPr>
      <w:rFonts w:ascii="Tahoma" w:hAnsi="Tahoma"/>
      <w:szCs w:val="20"/>
    </w:rPr>
  </w:style>
  <w:style w:type="paragraph" w:customStyle="1" w:styleId="1602">
    <w:name w:val="样式 标题 2节标题 1.1节标题节SeMajor HeadingIBM Subhead 2h2标题 2 Cha..."/>
    <w:basedOn w:val="4"/>
    <w:autoRedefine/>
    <w:qFormat/>
    <w:uiPriority w:val="0"/>
    <w:pPr>
      <w:keepNext w:val="0"/>
      <w:keepLines w:val="0"/>
      <w:tabs>
        <w:tab w:val="left" w:pos="576"/>
      </w:tabs>
      <w:snapToGrid w:val="0"/>
      <w:spacing w:before="120" w:after="120" w:line="360" w:lineRule="auto"/>
      <w:ind w:left="578" w:hanging="578"/>
    </w:pPr>
    <w:rPr>
      <w:rFonts w:ascii="Arial" w:hAnsi="Arial" w:eastAsia="黑体" w:cs="宋体"/>
      <w:sz w:val="30"/>
      <w:szCs w:val="20"/>
    </w:rPr>
  </w:style>
  <w:style w:type="paragraph" w:customStyle="1" w:styleId="1603">
    <w:name w:val="表格文字1"/>
    <w:basedOn w:val="1"/>
    <w:autoRedefine/>
    <w:qFormat/>
    <w:uiPriority w:val="0"/>
    <w:pPr>
      <w:tabs>
        <w:tab w:val="left" w:pos="0"/>
      </w:tabs>
      <w:autoSpaceDE w:val="0"/>
      <w:autoSpaceDN w:val="0"/>
      <w:adjustRightInd w:val="0"/>
      <w:ind w:left="57" w:right="57"/>
      <w:jc w:val="center"/>
      <w:textAlignment w:val="baseline"/>
    </w:pPr>
    <w:rPr>
      <w:rFonts w:ascii="宋体"/>
      <w:szCs w:val="20"/>
    </w:rPr>
  </w:style>
  <w:style w:type="paragraph" w:customStyle="1" w:styleId="1604">
    <w:name w:val="font"/>
    <w:basedOn w:val="1"/>
    <w:autoRedefine/>
    <w:qFormat/>
    <w:uiPriority w:val="0"/>
    <w:pPr>
      <w:widowControl/>
      <w:spacing w:before="100" w:beforeAutospacing="1" w:after="100" w:afterAutospacing="1" w:line="330" w:lineRule="atLeast"/>
      <w:jc w:val="left"/>
    </w:pPr>
    <w:rPr>
      <w:rFonts w:ascii="宋体" w:hAnsi="宋体" w:eastAsia="楷体_GB2312"/>
      <w:color w:val="666666"/>
      <w:kern w:val="0"/>
      <w:sz w:val="20"/>
      <w:szCs w:val="20"/>
    </w:rPr>
  </w:style>
  <w:style w:type="paragraph" w:customStyle="1" w:styleId="1605">
    <w:name w:val="图片"/>
    <w:basedOn w:val="1"/>
    <w:next w:val="22"/>
    <w:autoRedefine/>
    <w:qFormat/>
    <w:uiPriority w:val="0"/>
    <w:pPr>
      <w:overflowPunct w:val="0"/>
      <w:adjustRightInd w:val="0"/>
      <w:snapToGrid w:val="0"/>
      <w:spacing w:line="500" w:lineRule="exact"/>
    </w:pPr>
    <w:rPr>
      <w:rFonts w:ascii="宋体" w:hAnsi="Arial"/>
      <w:snapToGrid w:val="0"/>
      <w:color w:val="000000"/>
      <w:kern w:val="0"/>
      <w:sz w:val="28"/>
      <w:szCs w:val="20"/>
    </w:rPr>
  </w:style>
  <w:style w:type="paragraph" w:customStyle="1" w:styleId="1606">
    <w:name w:val="a"/>
    <w:basedOn w:val="1"/>
    <w:qFormat/>
    <w:uiPriority w:val="0"/>
    <w:pPr>
      <w:widowControl/>
      <w:spacing w:before="100" w:beforeAutospacing="1" w:line="394" w:lineRule="atLeast"/>
      <w:jc w:val="center"/>
    </w:pPr>
    <w:rPr>
      <w:rFonts w:ascii="宋体" w:hAnsi="宋体" w:cs="宋体"/>
      <w:kern w:val="0"/>
      <w:sz w:val="24"/>
      <w:szCs w:val="24"/>
    </w:rPr>
  </w:style>
  <w:style w:type="paragraph" w:customStyle="1" w:styleId="1607">
    <w:name w:val="样式 宋体 加粗 黑色 居中 首行缩进:  2 字符1"/>
    <w:basedOn w:val="1"/>
    <w:autoRedefine/>
    <w:qFormat/>
    <w:uiPriority w:val="0"/>
    <w:pPr>
      <w:spacing w:line="360" w:lineRule="auto"/>
      <w:jc w:val="center"/>
    </w:pPr>
    <w:rPr>
      <w:rFonts w:ascii="宋体" w:hAnsi="宋体" w:cs="宋体"/>
      <w:bCs/>
      <w:color w:val="000000"/>
    </w:rPr>
  </w:style>
  <w:style w:type="paragraph" w:customStyle="1" w:styleId="1608">
    <w:name w:val="大庆样式1"/>
    <w:basedOn w:val="1"/>
    <w:autoRedefine/>
    <w:qFormat/>
    <w:uiPriority w:val="0"/>
    <w:pPr>
      <w:autoSpaceDE w:val="0"/>
      <w:autoSpaceDN w:val="0"/>
      <w:adjustRightInd w:val="0"/>
      <w:spacing w:line="360" w:lineRule="auto"/>
      <w:ind w:firstLine="748" w:firstLineChars="200"/>
      <w:jc w:val="left"/>
      <w:textAlignment w:val="baseline"/>
    </w:pPr>
    <w:rPr>
      <w:spacing w:val="5"/>
      <w:kern w:val="0"/>
      <w:sz w:val="30"/>
      <w:szCs w:val="20"/>
    </w:rPr>
  </w:style>
  <w:style w:type="paragraph" w:customStyle="1" w:styleId="1609">
    <w:name w:val="插图"/>
    <w:basedOn w:val="73"/>
    <w:next w:val="1"/>
    <w:autoRedefine/>
    <w:qFormat/>
    <w:uiPriority w:val="0"/>
    <w:pPr>
      <w:spacing w:beforeLines="100" w:afterLines="50"/>
      <w:ind w:left="0" w:firstLine="0" w:firstLineChars="0"/>
      <w:jc w:val="center"/>
    </w:pPr>
    <w:rPr>
      <w:rFonts w:ascii="Times New Roman" w:hAnsi="Times New Roman"/>
      <w:smallCaps w:val="0"/>
      <w:sz w:val="24"/>
    </w:rPr>
  </w:style>
  <w:style w:type="paragraph" w:customStyle="1" w:styleId="1610">
    <w:name w:val="CM13"/>
    <w:basedOn w:val="148"/>
    <w:next w:val="148"/>
    <w:autoRedefine/>
    <w:qFormat/>
    <w:uiPriority w:val="0"/>
    <w:pPr>
      <w:spacing w:line="463" w:lineRule="atLeast"/>
    </w:pPr>
    <w:rPr>
      <w:rFonts w:ascii="宋体" w:hAnsi="Calibri" w:eastAsia="宋体" w:cstheme="minorBidi"/>
      <w:color w:val="auto"/>
    </w:rPr>
  </w:style>
  <w:style w:type="paragraph" w:customStyle="1" w:styleId="1611">
    <w:name w:val="样式 题注 + (中文) 黑体 加粗"/>
    <w:basedOn w:val="22"/>
    <w:autoRedefine/>
    <w:qFormat/>
    <w:uiPriority w:val="0"/>
    <w:pPr>
      <w:spacing w:before="100" w:beforeAutospacing="1" w:after="0"/>
      <w:jc w:val="center"/>
    </w:pPr>
    <w:rPr>
      <w:rFonts w:eastAsia="宋体"/>
      <w:b/>
      <w:bCs/>
      <w:sz w:val="24"/>
      <w:lang w:val="en-US"/>
    </w:rPr>
  </w:style>
  <w:style w:type="paragraph" w:customStyle="1" w:styleId="1612">
    <w:name w:val="ly标题1"/>
    <w:basedOn w:val="3"/>
    <w:autoRedefine/>
    <w:qFormat/>
    <w:uiPriority w:val="0"/>
    <w:pPr>
      <w:keepNext/>
      <w:tabs>
        <w:tab w:val="left" w:pos="0"/>
        <w:tab w:val="clear" w:pos="960"/>
      </w:tabs>
      <w:spacing w:before="50" w:beforeLines="50" w:after="50" w:afterLines="50" w:line="360" w:lineRule="auto"/>
    </w:pPr>
    <w:rPr>
      <w:rFonts w:eastAsia="黑体" w:cs="Arial"/>
      <w:bCs w:val="0"/>
      <w:sz w:val="32"/>
      <w:szCs w:val="32"/>
    </w:rPr>
  </w:style>
  <w:style w:type="paragraph" w:customStyle="1" w:styleId="1613">
    <w:name w:val="表前文字"/>
    <w:basedOn w:val="1"/>
    <w:autoRedefine/>
    <w:qFormat/>
    <w:uiPriority w:val="0"/>
    <w:pPr>
      <w:ind w:firstLine="210"/>
      <w:jc w:val="center"/>
    </w:pPr>
    <w:rPr>
      <w:rFonts w:ascii="宋体" w:hAnsi="宋体" w:cs="宋体"/>
      <w:b/>
      <w:bCs/>
      <w:kern w:val="0"/>
      <w:sz w:val="24"/>
      <w:szCs w:val="24"/>
    </w:rPr>
  </w:style>
  <w:style w:type="paragraph" w:customStyle="1" w:styleId="1614">
    <w:name w:val="Char Char25"/>
    <w:basedOn w:val="1"/>
    <w:autoRedefine/>
    <w:qFormat/>
    <w:uiPriority w:val="0"/>
    <w:pPr>
      <w:spacing w:line="360" w:lineRule="auto"/>
      <w:ind w:firstLine="200" w:firstLineChars="200"/>
    </w:pPr>
    <w:rPr>
      <w:rFonts w:ascii="宋体" w:hAnsi="宋体" w:cs="宋体"/>
      <w:sz w:val="24"/>
      <w:szCs w:val="24"/>
    </w:rPr>
  </w:style>
  <w:style w:type="paragraph" w:customStyle="1" w:styleId="1615">
    <w:name w:val="样式 正文首行缩进 2 + 首行缩进:  2 字符 段前: 自动 行距: 1.5 倍行距"/>
    <w:basedOn w:val="1"/>
    <w:autoRedefine/>
    <w:qFormat/>
    <w:uiPriority w:val="0"/>
    <w:pPr>
      <w:spacing w:line="360" w:lineRule="auto"/>
      <w:ind w:firstLine="200" w:firstLineChars="200"/>
    </w:pPr>
    <w:rPr>
      <w:rFonts w:cs="宋体"/>
      <w:sz w:val="24"/>
      <w:szCs w:val="20"/>
    </w:rPr>
  </w:style>
  <w:style w:type="paragraph" w:customStyle="1" w:styleId="1616">
    <w:name w:val="表格正文-小五号"/>
    <w:basedOn w:val="1"/>
    <w:autoRedefine/>
    <w:qFormat/>
    <w:uiPriority w:val="0"/>
    <w:pPr>
      <w:spacing w:line="320" w:lineRule="exact"/>
      <w:jc w:val="center"/>
    </w:pPr>
    <w:rPr>
      <w:snapToGrid w:val="0"/>
      <w:kern w:val="0"/>
      <w:sz w:val="18"/>
      <w:szCs w:val="18"/>
    </w:rPr>
  </w:style>
  <w:style w:type="paragraph" w:customStyle="1" w:styleId="1617">
    <w:name w:val="表格说明"/>
    <w:basedOn w:val="1"/>
    <w:next w:val="1"/>
    <w:autoRedefine/>
    <w:qFormat/>
    <w:uiPriority w:val="0"/>
    <w:pPr>
      <w:adjustRightInd w:val="0"/>
      <w:spacing w:line="360" w:lineRule="auto"/>
      <w:ind w:firstLine="200"/>
    </w:pPr>
    <w:rPr>
      <w:sz w:val="24"/>
      <w:szCs w:val="24"/>
    </w:rPr>
  </w:style>
  <w:style w:type="paragraph" w:customStyle="1" w:styleId="1618">
    <w:name w:val="正文文本 22"/>
    <w:basedOn w:val="1"/>
    <w:next w:val="1"/>
    <w:autoRedefine/>
    <w:qFormat/>
    <w:uiPriority w:val="0"/>
    <w:pPr>
      <w:widowControl/>
      <w:spacing w:before="480" w:after="480" w:line="240" w:lineRule="exact"/>
      <w:jc w:val="center"/>
      <w:textAlignment w:val="baseline"/>
    </w:pPr>
    <w:rPr>
      <w:rFonts w:eastAsia="黑体"/>
      <w:kern w:val="0"/>
      <w:sz w:val="36"/>
      <w:szCs w:val="20"/>
    </w:rPr>
  </w:style>
  <w:style w:type="paragraph" w:customStyle="1" w:styleId="1619">
    <w:name w:val="Char Char Char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20">
    <w:name w:val="图名"/>
    <w:basedOn w:val="276"/>
    <w:autoRedefine/>
    <w:qFormat/>
    <w:uiPriority w:val="0"/>
    <w:pPr>
      <w:overflowPunct w:val="0"/>
      <w:autoSpaceDE w:val="0"/>
      <w:autoSpaceDN w:val="0"/>
      <w:adjustRightInd w:val="0"/>
      <w:snapToGrid/>
      <w:spacing w:before="120"/>
      <w:textAlignment w:val="baseline"/>
    </w:pPr>
    <w:rPr>
      <w:rFonts w:ascii="黑体" w:hAnsi="Times New Roman" w:eastAsia="黑体"/>
      <w:color w:val="000000"/>
      <w:spacing w:val="0"/>
      <w:kern w:val="0"/>
      <w:sz w:val="32"/>
    </w:rPr>
  </w:style>
  <w:style w:type="paragraph" w:customStyle="1" w:styleId="1621">
    <w:name w:val="Char Char Char Char Char Char Char Char Char Char Char Char Char Char Char"/>
    <w:basedOn w:val="1"/>
    <w:autoRedefine/>
    <w:qFormat/>
    <w:uiPriority w:val="0"/>
    <w:pPr>
      <w:tabs>
        <w:tab w:val="left" w:pos="360"/>
      </w:tabs>
    </w:pPr>
    <w:rPr>
      <w:szCs w:val="24"/>
    </w:rPr>
  </w:style>
  <w:style w:type="paragraph" w:customStyle="1" w:styleId="1622">
    <w:name w:val="xl2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23">
    <w:name w:val="作者"/>
    <w:basedOn w:val="34"/>
    <w:autoRedefine/>
    <w:qFormat/>
    <w:uiPriority w:val="0"/>
    <w:pPr>
      <w:widowControl w:val="0"/>
      <w:snapToGrid/>
      <w:spacing w:before="0" w:after="0" w:line="480" w:lineRule="auto"/>
      <w:ind w:right="0"/>
      <w:jc w:val="center"/>
    </w:pPr>
    <w:rPr>
      <w:kern w:val="2"/>
      <w:sz w:val="21"/>
      <w:lang w:bidi="he-IL"/>
    </w:rPr>
  </w:style>
  <w:style w:type="paragraph" w:customStyle="1" w:styleId="1624">
    <w:name w:val="章节号"/>
    <w:basedOn w:val="1"/>
    <w:next w:val="1"/>
    <w:autoRedefine/>
    <w:qFormat/>
    <w:uiPriority w:val="0"/>
    <w:pPr>
      <w:keepNext/>
      <w:pageBreakBefore/>
      <w:spacing w:after="560"/>
      <w:jc w:val="center"/>
    </w:pPr>
    <w:rPr>
      <w:i/>
      <w:spacing w:val="70"/>
      <w:sz w:val="22"/>
      <w:szCs w:val="20"/>
      <w:lang w:bidi="he-IL"/>
    </w:rPr>
  </w:style>
  <w:style w:type="paragraph" w:customStyle="1" w:styleId="1625">
    <w:name w:val="1表格头"/>
    <w:basedOn w:val="886"/>
    <w:qFormat/>
    <w:uiPriority w:val="0"/>
    <w:pPr>
      <w:widowControl/>
      <w:spacing w:line="420" w:lineRule="auto"/>
      <w:outlineLvl w:val="3"/>
    </w:pPr>
    <w:rPr>
      <w:rFonts w:ascii="Times New Roman" w:hAnsi="Times New Roman" w:eastAsia="黑体"/>
      <w:b/>
      <w:sz w:val="24"/>
      <w:szCs w:val="20"/>
    </w:rPr>
  </w:style>
  <w:style w:type="paragraph" w:customStyle="1" w:styleId="1626">
    <w:name w:val="表5"/>
    <w:autoRedefine/>
    <w:qFormat/>
    <w:uiPriority w:val="0"/>
    <w:pPr>
      <w:spacing w:line="240" w:lineRule="atLeast"/>
      <w:jc w:val="center"/>
    </w:pPr>
    <w:rPr>
      <w:rFonts w:ascii="Times New Roman" w:hAnsi="宋体" w:eastAsia="宋体" w:cs="Times New Roman"/>
      <w:color w:val="000000"/>
      <w:sz w:val="21"/>
      <w:lang w:val="en-US" w:eastAsia="zh-CN" w:bidi="ar-SA"/>
    </w:rPr>
  </w:style>
  <w:style w:type="paragraph" w:customStyle="1" w:styleId="1627">
    <w:name w:val="报告短公式"/>
    <w:basedOn w:val="1"/>
    <w:next w:val="1"/>
    <w:qFormat/>
    <w:uiPriority w:val="0"/>
    <w:pPr>
      <w:widowControl/>
      <w:tabs>
        <w:tab w:val="left" w:pos="567"/>
        <w:tab w:val="left" w:pos="1134"/>
        <w:tab w:val="left" w:pos="1701"/>
        <w:tab w:val="left" w:pos="2268"/>
        <w:tab w:val="left" w:pos="2835"/>
        <w:tab w:val="left" w:pos="3402"/>
        <w:tab w:val="left" w:pos="3969"/>
        <w:tab w:val="left" w:pos="4536"/>
        <w:tab w:val="left" w:pos="7371"/>
      </w:tabs>
      <w:snapToGrid w:val="0"/>
      <w:spacing w:before="200" w:after="200" w:line="360" w:lineRule="auto"/>
      <w:jc w:val="left"/>
    </w:pPr>
    <w:rPr>
      <w:sz w:val="18"/>
      <w:szCs w:val="20"/>
    </w:rPr>
  </w:style>
  <w:style w:type="paragraph" w:customStyle="1" w:styleId="1628">
    <w:name w:val="偶页页眉样式"/>
    <w:basedOn w:val="57"/>
    <w:autoRedefine/>
    <w:qFormat/>
    <w:uiPriority w:val="0"/>
    <w:pPr>
      <w:keepLines/>
      <w:widowControl/>
      <w:pBdr>
        <w:bottom w:val="single" w:color="auto" w:sz="4" w:space="1"/>
      </w:pBdr>
      <w:tabs>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29">
    <w:name w:val="首页页眉样式"/>
    <w:basedOn w:val="57"/>
    <w:autoRedefine/>
    <w:qFormat/>
    <w:uiPriority w:val="0"/>
    <w:pPr>
      <w:keepLines/>
      <w:widowControl/>
      <w:pBdr>
        <w:bottom w:val="single" w:color="auto" w:sz="4" w:space="1"/>
      </w:pBdr>
      <w:tabs>
        <w:tab w:val="center" w:pos="4320"/>
        <w:tab w:val="clear" w:pos="4153"/>
        <w:tab w:val="clear" w:pos="8306"/>
      </w:tabs>
      <w:snapToGrid/>
      <w:spacing w:after="240" w:line="190" w:lineRule="atLeast"/>
    </w:pPr>
    <w:rPr>
      <w:caps/>
      <w:spacing w:val="-5"/>
      <w:kern w:val="0"/>
      <w:sz w:val="21"/>
      <w:szCs w:val="20"/>
      <w:lang w:bidi="he-IL"/>
    </w:rPr>
  </w:style>
  <w:style w:type="paragraph" w:customStyle="1" w:styleId="1630">
    <w:name w:val="奇页页眉样式"/>
    <w:basedOn w:val="57"/>
    <w:autoRedefine/>
    <w:qFormat/>
    <w:uiPriority w:val="0"/>
    <w:pPr>
      <w:keepLines/>
      <w:widowControl/>
      <w:pBdr>
        <w:bottom w:val="single" w:color="auto" w:sz="4" w:space="1"/>
      </w:pBdr>
      <w:tabs>
        <w:tab w:val="right" w:pos="0"/>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31">
    <w:name w:val="节标签"/>
    <w:basedOn w:val="1523"/>
    <w:next w:val="34"/>
    <w:autoRedefine/>
    <w:qFormat/>
    <w:uiPriority w:val="0"/>
    <w:pPr>
      <w:keepNext/>
      <w:keepLines/>
      <w:pageBreakBefore/>
      <w:spacing w:after="700" w:line="360" w:lineRule="auto"/>
      <w:jc w:val="center"/>
    </w:pPr>
    <w:rPr>
      <w:rFonts w:hint="default" w:ascii="Times New Roman"/>
      <w:caps/>
      <w:spacing w:val="10"/>
      <w:kern w:val="28"/>
      <w:lang w:bidi="he-IL"/>
    </w:rPr>
  </w:style>
  <w:style w:type="paragraph" w:customStyle="1" w:styleId="1632">
    <w:name w:val="部分标题"/>
    <w:basedOn w:val="1"/>
    <w:next w:val="1"/>
    <w:autoRedefine/>
    <w:qFormat/>
    <w:uiPriority w:val="0"/>
    <w:pPr>
      <w:keepNext/>
      <w:keepLines/>
      <w:adjustRightInd w:val="0"/>
      <w:spacing w:before="120" w:after="120" w:line="312" w:lineRule="atLeast"/>
      <w:jc w:val="center"/>
      <w:textAlignment w:val="baseline"/>
    </w:pPr>
    <w:rPr>
      <w:rFonts w:ascii="Arial" w:hAnsi="Arial"/>
      <w:b/>
      <w:kern w:val="28"/>
      <w:sz w:val="32"/>
      <w:szCs w:val="32"/>
      <w:lang w:bidi="he-IL"/>
    </w:rPr>
  </w:style>
  <w:style w:type="paragraph" w:customStyle="1" w:styleId="1633">
    <w:name w:val="无编号标题1"/>
    <w:basedOn w:val="3"/>
    <w:autoRedefine/>
    <w:qFormat/>
    <w:uiPriority w:val="0"/>
    <w:pPr>
      <w:keepNext/>
      <w:widowControl/>
      <w:tabs>
        <w:tab w:val="left" w:pos="0"/>
        <w:tab w:val="clear" w:pos="960"/>
      </w:tabs>
      <w:spacing w:before="120" w:after="120"/>
      <w:ind w:left="2127" w:hanging="425"/>
    </w:pPr>
    <w:rPr>
      <w:rFonts w:ascii="Arial Black" w:hAnsi="Arial Black" w:eastAsia="黑体"/>
      <w:b w:val="0"/>
      <w:bCs w:val="0"/>
      <w:kern w:val="20"/>
      <w:position w:val="8"/>
      <w:sz w:val="30"/>
      <w:szCs w:val="20"/>
      <w:lang w:bidi="he-IL"/>
    </w:rPr>
  </w:style>
  <w:style w:type="paragraph" w:customStyle="1" w:styleId="1634">
    <w:name w:val="样式 样式 参考文献正文 + 左侧:  0 厘米 悬挂缩进: 2.2 字符 + 左侧:  0 厘米 悬挂缩进: 2.2 字符"/>
    <w:basedOn w:val="1458"/>
    <w:autoRedefine/>
    <w:qFormat/>
    <w:uiPriority w:val="0"/>
    <w:pPr>
      <w:ind w:left="528" w:hanging="528"/>
    </w:pPr>
    <w:rPr>
      <w:sz w:val="21"/>
      <w:szCs w:val="21"/>
    </w:rPr>
  </w:style>
  <w:style w:type="paragraph" w:customStyle="1" w:styleId="1635">
    <w:name w:val="样式 样式 样式 参考文献正文 + 左侧:  0 厘米 悬挂缩进: 2.2 字符 + 左侧:  0 厘米 悬挂缩进: 2.2 字..."/>
    <w:basedOn w:val="1634"/>
    <w:autoRedefine/>
    <w:qFormat/>
    <w:uiPriority w:val="0"/>
    <w:pPr>
      <w:spacing w:line="240" w:lineRule="auto"/>
      <w:ind w:left="462" w:hanging="462"/>
    </w:pPr>
    <w:rPr>
      <w:szCs w:val="20"/>
    </w:rPr>
  </w:style>
  <w:style w:type="paragraph" w:customStyle="1" w:styleId="1636">
    <w:name w:val="单位名称"/>
    <w:basedOn w:val="1"/>
    <w:autoRedefine/>
    <w:qFormat/>
    <w:uiPriority w:val="0"/>
    <w:pPr>
      <w:jc w:val="center"/>
    </w:pPr>
    <w:rPr>
      <w:rFonts w:ascii="黑体" w:eastAsia="黑体"/>
      <w:b/>
      <w:sz w:val="30"/>
      <w:szCs w:val="30"/>
    </w:rPr>
  </w:style>
  <w:style w:type="paragraph" w:customStyle="1" w:styleId="1637">
    <w:name w:val="Char Char Char Char Char Char Char Char Char Char Char 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638">
    <w:name w:val="仿宋表格正文"/>
    <w:basedOn w:val="1"/>
    <w:autoRedefine/>
    <w:qFormat/>
    <w:uiPriority w:val="0"/>
    <w:pPr>
      <w:spacing w:line="360" w:lineRule="exact"/>
      <w:jc w:val="center"/>
    </w:pPr>
    <w:rPr>
      <w:rFonts w:eastAsia="仿宋_GB2312"/>
      <w:sz w:val="24"/>
      <w:szCs w:val="70"/>
    </w:rPr>
  </w:style>
  <w:style w:type="paragraph" w:customStyle="1" w:styleId="1639">
    <w:name w:val="zihe-图名"/>
    <w:basedOn w:val="1"/>
    <w:autoRedefine/>
    <w:qFormat/>
    <w:uiPriority w:val="0"/>
    <w:pPr>
      <w:spacing w:beforeLines="100" w:line="360" w:lineRule="auto"/>
    </w:pPr>
    <w:rPr>
      <w:rFonts w:ascii="宋体" w:hAnsi="宋体"/>
      <w:bCs/>
      <w:sz w:val="24"/>
      <w:szCs w:val="24"/>
    </w:rPr>
  </w:style>
  <w:style w:type="paragraph" w:customStyle="1" w:styleId="1640">
    <w:name w:val="SuepHeading"/>
    <w:basedOn w:val="1"/>
    <w:qFormat/>
    <w:uiPriority w:val="0"/>
    <w:pPr>
      <w:widowControl/>
      <w:tabs>
        <w:tab w:val="left" w:pos="828"/>
        <w:tab w:val="left" w:pos="1134"/>
        <w:tab w:val="left" w:pos="1394"/>
        <w:tab w:val="left" w:pos="2245"/>
        <w:tab w:val="left" w:pos="3094"/>
        <w:tab w:val="left" w:pos="3945"/>
        <w:tab w:val="left" w:pos="5079"/>
        <w:tab w:val="left" w:pos="6496"/>
        <w:tab w:val="left" w:pos="7630"/>
      </w:tabs>
      <w:suppressAutoHyphens/>
      <w:spacing w:line="360" w:lineRule="auto"/>
      <w:ind w:left="1134" w:hanging="510" w:firstLineChars="200"/>
    </w:pPr>
    <w:rPr>
      <w:rFonts w:ascii="Arial" w:hAnsi="Arial"/>
      <w:b/>
      <w:spacing w:val="-2"/>
      <w:kern w:val="0"/>
      <w:sz w:val="22"/>
      <w:szCs w:val="20"/>
      <w:lang w:val="en-GB"/>
    </w:rPr>
  </w:style>
  <w:style w:type="paragraph" w:customStyle="1" w:styleId="1641">
    <w:name w:val="SuepSubHead"/>
    <w:basedOn w:val="1"/>
    <w:autoRedefine/>
    <w:qFormat/>
    <w:uiPriority w:val="0"/>
    <w:pPr>
      <w:widowControl/>
      <w:tabs>
        <w:tab w:val="left" w:pos="1830"/>
      </w:tabs>
      <w:spacing w:line="360" w:lineRule="auto"/>
      <w:ind w:left="1830" w:hanging="420" w:firstLineChars="200"/>
      <w:jc w:val="left"/>
    </w:pPr>
    <w:rPr>
      <w:rFonts w:ascii="Arial" w:hAnsi="Arial"/>
      <w:b/>
      <w:spacing w:val="20"/>
      <w:kern w:val="0"/>
      <w:sz w:val="22"/>
      <w:szCs w:val="20"/>
    </w:rPr>
  </w:style>
  <w:style w:type="paragraph" w:customStyle="1" w:styleId="1642">
    <w:name w:val="bhq标高"/>
    <w:basedOn w:val="133"/>
    <w:autoRedefine/>
    <w:qFormat/>
    <w:uiPriority w:val="0"/>
    <w:pPr>
      <w:adjustRightInd w:val="0"/>
      <w:snapToGrid w:val="0"/>
      <w:textAlignment w:val="baseline"/>
    </w:pPr>
    <w:rPr>
      <w:kern w:val="0"/>
      <w:szCs w:val="21"/>
    </w:rPr>
  </w:style>
  <w:style w:type="paragraph" w:customStyle="1" w:styleId="1643">
    <w:name w:val="xl186"/>
    <w:basedOn w:val="1"/>
    <w:autoRedefine/>
    <w:qFormat/>
    <w:uiPriority w:val="0"/>
    <w:pPr>
      <w:widowControl/>
      <w:spacing w:before="100" w:beforeAutospacing="1" w:after="100" w:afterAutospacing="1"/>
      <w:jc w:val="left"/>
    </w:pPr>
    <w:rPr>
      <w:kern w:val="0"/>
      <w:sz w:val="24"/>
      <w:szCs w:val="24"/>
    </w:rPr>
  </w:style>
  <w:style w:type="paragraph" w:customStyle="1" w:styleId="1644">
    <w:name w:val="xl200"/>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5">
    <w:name w:val="xl2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6">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7">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48">
    <w:name w:val="xl15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9">
    <w:name w:val="xl21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0">
    <w:name w:val="xl21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51">
    <w:name w:val="xl16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52">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653">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4">
    <w:name w:val="xl165"/>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5">
    <w:name w:val="xl2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6">
    <w:name w:val="xl163"/>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pPr>
    <w:rPr>
      <w:rFonts w:ascii="Arial" w:hAnsi="Arial" w:cs="Arial"/>
      <w:kern w:val="0"/>
      <w:sz w:val="18"/>
      <w:szCs w:val="18"/>
    </w:rPr>
  </w:style>
  <w:style w:type="paragraph" w:customStyle="1" w:styleId="1657">
    <w:name w:val="xl21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8">
    <w:name w:val="xl1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9">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0">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1">
    <w:name w:val="xl2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63">
    <w:name w:val="xl2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4">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5">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66">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7">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8">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669">
    <w:name w:val="xl2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70">
    <w:name w:val="xl17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1">
    <w:name w:val="xl22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2">
    <w:name w:val="xl17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3">
    <w:name w:val="xl2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4">
    <w:name w:val="xl1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75">
    <w:name w:val="xl2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6">
    <w:name w:val="xl2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7">
    <w:name w:val="xl2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8">
    <w:name w:val="xl18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679">
    <w:name w:val="xl2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0">
    <w:name w:val="xl2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1">
    <w:name w:val="xl2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82">
    <w:name w:val="xl184"/>
    <w:basedOn w:val="1"/>
    <w:autoRedefine/>
    <w:qFormat/>
    <w:uiPriority w:val="0"/>
    <w:pPr>
      <w:widowControl/>
      <w:pBdr>
        <w:top w:val="single" w:color="auto" w:sz="4" w:space="0"/>
        <w:left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83">
    <w:name w:val="xl2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4">
    <w:name w:val="标题 20"/>
    <w:basedOn w:val="1"/>
    <w:autoRedefine/>
    <w:qFormat/>
    <w:uiPriority w:val="0"/>
    <w:pPr>
      <w:tabs>
        <w:tab w:val="left" w:pos="600"/>
      </w:tabs>
      <w:spacing w:line="360" w:lineRule="auto"/>
      <w:ind w:left="600"/>
    </w:pPr>
    <w:rPr>
      <w:rFonts w:ascii="Arial" w:hAnsi="Arial"/>
      <w:szCs w:val="22"/>
    </w:rPr>
  </w:style>
  <w:style w:type="paragraph" w:customStyle="1" w:styleId="1685">
    <w:name w:val="样式 正文文本缩进 3 + 首行缩进:  0.99 厘米"/>
    <w:basedOn w:val="70"/>
    <w:qFormat/>
    <w:uiPriority w:val="0"/>
    <w:pPr>
      <w:spacing w:after="0"/>
      <w:ind w:left="0" w:leftChars="0" w:firstLine="561"/>
    </w:pPr>
    <w:rPr>
      <w:rFonts w:ascii="Times New Roman" w:hAnsi="Times New Roman" w:cs="宋体"/>
      <w:snapToGrid w:val="0"/>
      <w:sz w:val="28"/>
      <w:szCs w:val="28"/>
    </w:rPr>
  </w:style>
  <w:style w:type="paragraph" w:customStyle="1" w:styleId="1686">
    <w:name w:val="表格内部的标题"/>
    <w:basedOn w:val="1"/>
    <w:autoRedefine/>
    <w:qFormat/>
    <w:uiPriority w:val="0"/>
    <w:pPr>
      <w:keepNext/>
      <w:keepLines/>
      <w:jc w:val="center"/>
    </w:pPr>
    <w:rPr>
      <w:rFonts w:ascii="黑体" w:eastAsia="黑体" w:cs="黑体"/>
      <w:sz w:val="20"/>
      <w:szCs w:val="20"/>
    </w:rPr>
  </w:style>
  <w:style w:type="paragraph" w:customStyle="1" w:styleId="1687">
    <w:name w:val="xl2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8">
    <w:name w:val="1正文"/>
    <w:basedOn w:val="1"/>
    <w:autoRedefine/>
    <w:qFormat/>
    <w:uiPriority w:val="0"/>
    <w:pPr>
      <w:widowControl/>
      <w:spacing w:line="360" w:lineRule="auto"/>
      <w:ind w:firstLine="200" w:firstLineChars="200"/>
    </w:pPr>
    <w:rPr>
      <w:rFonts w:cs="宋体"/>
      <w:kern w:val="40"/>
      <w:sz w:val="24"/>
      <w:szCs w:val="28"/>
    </w:rPr>
  </w:style>
  <w:style w:type="paragraph" w:customStyle="1" w:styleId="1689">
    <w:name w:val="Char Char Char Char Char Char3 Char Char Char Char Char Char Char Char Char Char Char Char Char Char Char Char"/>
    <w:basedOn w:val="1"/>
    <w:next w:val="1"/>
    <w:autoRedefine/>
    <w:qFormat/>
    <w:uiPriority w:val="0"/>
    <w:rPr>
      <w:rFonts w:ascii="Verdana" w:hAnsi="Verdana" w:eastAsia="黑体" w:cs="宋体"/>
      <w:color w:val="000000"/>
      <w:kern w:val="0"/>
      <w:sz w:val="28"/>
      <w:szCs w:val="18"/>
    </w:rPr>
  </w:style>
  <w:style w:type="paragraph" w:customStyle="1" w:styleId="1690">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91">
    <w:name w:val="xl2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2">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3">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4">
    <w:name w:val="xl2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5">
    <w:name w:val="xl24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kern w:val="0"/>
      <w:sz w:val="24"/>
      <w:szCs w:val="24"/>
    </w:rPr>
  </w:style>
  <w:style w:type="paragraph" w:customStyle="1" w:styleId="1696">
    <w:name w:val="xl2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7">
    <w:name w:val="xl244"/>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kern w:val="0"/>
      <w:sz w:val="24"/>
      <w:szCs w:val="24"/>
    </w:rPr>
  </w:style>
  <w:style w:type="paragraph" w:customStyle="1" w:styleId="1698">
    <w:name w:val="xl24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699">
    <w:name w:val="xl24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0">
    <w:name w:val="xl248"/>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b/>
      <w:bCs/>
      <w:kern w:val="0"/>
      <w:sz w:val="24"/>
      <w:szCs w:val="24"/>
    </w:rPr>
  </w:style>
  <w:style w:type="paragraph" w:customStyle="1" w:styleId="1701">
    <w:name w:val="xl2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2">
    <w:name w:val="xl250"/>
    <w:basedOn w:val="1"/>
    <w:autoRedefine/>
    <w:qFormat/>
    <w:uiPriority w:val="0"/>
    <w:pPr>
      <w:widowControl/>
      <w:pBdr>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3">
    <w:name w:val="xl2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4">
    <w:name w:val="INE Normal"/>
    <w:basedOn w:val="1"/>
    <w:autoRedefine/>
    <w:qFormat/>
    <w:uiPriority w:val="0"/>
    <w:pPr>
      <w:widowControl/>
      <w:jc w:val="center"/>
    </w:pPr>
    <w:rPr>
      <w:rFonts w:ascii="宋体" w:hAnsi="宋体"/>
      <w:kern w:val="0"/>
      <w:sz w:val="24"/>
      <w:szCs w:val="20"/>
    </w:rPr>
  </w:style>
  <w:style w:type="paragraph" w:customStyle="1" w:styleId="1705">
    <w:name w:val="xl25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706">
    <w:name w:val="标4"/>
    <w:basedOn w:val="1"/>
    <w:autoRedefine/>
    <w:qFormat/>
    <w:uiPriority w:val="0"/>
    <w:pPr>
      <w:widowControl/>
      <w:ind w:firstLine="3372"/>
      <w:jc w:val="left"/>
    </w:pPr>
    <w:rPr>
      <w:rFonts w:ascii="黑体" w:hAnsi="华文楷体" w:eastAsia="黑体"/>
      <w:sz w:val="36"/>
      <w:szCs w:val="20"/>
    </w:rPr>
  </w:style>
  <w:style w:type="paragraph" w:customStyle="1" w:styleId="1707">
    <w:name w:val="xl2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708">
    <w:name w:val="黄小林图题"/>
    <w:basedOn w:val="1"/>
    <w:qFormat/>
    <w:uiPriority w:val="0"/>
    <w:pPr>
      <w:widowControl/>
      <w:jc w:val="center"/>
      <w:outlineLvl w:val="0"/>
    </w:pPr>
    <w:rPr>
      <w:sz w:val="28"/>
      <w:szCs w:val="20"/>
    </w:rPr>
  </w:style>
  <w:style w:type="paragraph" w:customStyle="1" w:styleId="1709">
    <w:name w:val="xl2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710">
    <w:name w:val="图例说明"/>
    <w:basedOn w:val="1"/>
    <w:autoRedefine/>
    <w:qFormat/>
    <w:uiPriority w:val="0"/>
    <w:pPr>
      <w:widowControl/>
      <w:snapToGrid w:val="0"/>
      <w:spacing w:line="560" w:lineRule="exact"/>
      <w:ind w:firstLine="200" w:firstLineChars="200"/>
      <w:jc w:val="center"/>
    </w:pPr>
    <w:rPr>
      <w:rFonts w:ascii="宋体" w:hAnsi="宋体" w:eastAsia="仿宋_GB2312"/>
      <w:kern w:val="0"/>
      <w:sz w:val="18"/>
      <w:szCs w:val="20"/>
    </w:rPr>
  </w:style>
  <w:style w:type="paragraph" w:customStyle="1" w:styleId="1711">
    <w:name w:val="xl2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712">
    <w:name w:val="xl25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13">
    <w:name w:val="图表"/>
    <w:basedOn w:val="73"/>
    <w:autoRedefine/>
    <w:qFormat/>
    <w:uiPriority w:val="0"/>
    <w:pPr>
      <w:widowControl/>
      <w:ind w:left="0" w:firstLine="0" w:firstLineChars="0"/>
      <w:jc w:val="center"/>
    </w:pPr>
    <w:rPr>
      <w:rFonts w:ascii="Times New Roman" w:hAnsi="Times New Roman"/>
      <w:b/>
      <w:smallCaps w:val="0"/>
      <w:kern w:val="0"/>
      <w:sz w:val="24"/>
    </w:rPr>
  </w:style>
  <w:style w:type="paragraph" w:customStyle="1" w:styleId="1714">
    <w:name w:val="md表格题目"/>
    <w:basedOn w:val="1"/>
    <w:autoRedefine/>
    <w:qFormat/>
    <w:uiPriority w:val="0"/>
    <w:pPr>
      <w:widowControl/>
      <w:overflowPunct w:val="0"/>
      <w:jc w:val="center"/>
    </w:pPr>
    <w:rPr>
      <w:rFonts w:eastAsia="仿宋_GB2312"/>
      <w:kern w:val="0"/>
      <w:sz w:val="24"/>
      <w:szCs w:val="20"/>
    </w:rPr>
  </w:style>
  <w:style w:type="paragraph" w:customStyle="1" w:styleId="1715">
    <w:name w:val="xl261"/>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716">
    <w:name w:val="报告参考文献"/>
    <w:basedOn w:val="1"/>
    <w:autoRedefine/>
    <w:qFormat/>
    <w:uiPriority w:val="0"/>
    <w:pPr>
      <w:widowControl/>
      <w:spacing w:line="400" w:lineRule="exact"/>
      <w:ind w:left="425" w:hanging="425"/>
      <w:jc w:val="left"/>
    </w:pPr>
    <w:rPr>
      <w:sz w:val="24"/>
      <w:szCs w:val="20"/>
    </w:rPr>
  </w:style>
  <w:style w:type="paragraph" w:customStyle="1" w:styleId="1717">
    <w:name w:val="xl26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18">
    <w:name w:val="xl26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719">
    <w:name w:val="xl267"/>
    <w:basedOn w:val="1"/>
    <w:autoRedefine/>
    <w:qFormat/>
    <w:uiPriority w:val="0"/>
    <w:pPr>
      <w:widowControl/>
      <w:pBdr>
        <w:left w:val="single" w:color="auto" w:sz="4" w:space="0"/>
      </w:pBdr>
      <w:spacing w:before="100" w:beforeAutospacing="1" w:after="100" w:afterAutospacing="1"/>
      <w:jc w:val="center"/>
    </w:pPr>
    <w:rPr>
      <w:rFonts w:cs="宋体"/>
      <w:kern w:val="0"/>
      <w:sz w:val="24"/>
      <w:szCs w:val="24"/>
    </w:rPr>
  </w:style>
  <w:style w:type="paragraph" w:customStyle="1" w:styleId="1720">
    <w:name w:val="xl273"/>
    <w:basedOn w:val="1"/>
    <w:autoRedefine/>
    <w:qFormat/>
    <w:uiPriority w:val="0"/>
    <w:pPr>
      <w:widowControl/>
      <w:pBdr>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1">
    <w:name w:val="xl2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2">
    <w:name w:val="xl2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3">
    <w:name w:val="xl27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724">
    <w:name w:val="xl27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5">
    <w:name w:val="xl2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6">
    <w:name w:val="xl28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7">
    <w:name w:val="xl2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8">
    <w:name w:val="font17"/>
    <w:basedOn w:val="1"/>
    <w:autoRedefine/>
    <w:qFormat/>
    <w:uiPriority w:val="0"/>
    <w:pPr>
      <w:widowControl/>
      <w:spacing w:before="100" w:beforeAutospacing="1" w:after="100" w:afterAutospacing="1"/>
      <w:jc w:val="left"/>
    </w:pPr>
    <w:rPr>
      <w:color w:val="0000FF"/>
      <w:kern w:val="0"/>
      <w:sz w:val="20"/>
      <w:szCs w:val="20"/>
    </w:rPr>
  </w:style>
  <w:style w:type="paragraph" w:customStyle="1" w:styleId="1729">
    <w:name w:val="font18"/>
    <w:basedOn w:val="1"/>
    <w:autoRedefine/>
    <w:qFormat/>
    <w:uiPriority w:val="0"/>
    <w:pPr>
      <w:widowControl/>
      <w:spacing w:before="100" w:beforeAutospacing="1" w:after="100" w:afterAutospacing="1"/>
      <w:jc w:val="left"/>
    </w:pPr>
    <w:rPr>
      <w:color w:val="000000"/>
      <w:kern w:val="0"/>
      <w:sz w:val="20"/>
      <w:szCs w:val="20"/>
    </w:rPr>
  </w:style>
  <w:style w:type="paragraph" w:customStyle="1" w:styleId="1730">
    <w:name w:val="font19"/>
    <w:basedOn w:val="1"/>
    <w:autoRedefine/>
    <w:qFormat/>
    <w:uiPriority w:val="0"/>
    <w:pPr>
      <w:widowControl/>
      <w:spacing w:before="100" w:beforeAutospacing="1" w:after="100" w:afterAutospacing="1"/>
      <w:jc w:val="left"/>
    </w:pPr>
    <w:rPr>
      <w:rFonts w:cs="宋体"/>
      <w:color w:val="0000FF"/>
      <w:kern w:val="0"/>
      <w:sz w:val="20"/>
      <w:szCs w:val="20"/>
    </w:rPr>
  </w:style>
  <w:style w:type="paragraph" w:customStyle="1" w:styleId="1731">
    <w:name w:val="表格五号"/>
    <w:qFormat/>
    <w:uiPriority w:val="0"/>
    <w:pPr>
      <w:spacing w:line="240" w:lineRule="atLeast"/>
      <w:jc w:val="center"/>
      <w:textAlignment w:val="center"/>
    </w:pPr>
    <w:rPr>
      <w:rFonts w:ascii="Times New Roman" w:hAnsi="Times New Roman" w:eastAsia="宋体" w:cs="Times New Roman"/>
      <w:sz w:val="24"/>
      <w:lang w:val="en-US" w:eastAsia="zh-CN" w:bidi="ar-SA"/>
    </w:rPr>
  </w:style>
  <w:style w:type="paragraph" w:customStyle="1" w:styleId="1732">
    <w:name w:val="t14"/>
    <w:basedOn w:val="1"/>
    <w:autoRedefine/>
    <w:qFormat/>
    <w:uiPriority w:val="0"/>
    <w:pPr>
      <w:widowControl/>
      <w:spacing w:line="240" w:lineRule="atLeast"/>
      <w:jc w:val="left"/>
    </w:pPr>
    <w:rPr>
      <w:kern w:val="0"/>
      <w:sz w:val="24"/>
      <w:szCs w:val="20"/>
    </w:rPr>
  </w:style>
  <w:style w:type="paragraph" w:customStyle="1" w:styleId="1733">
    <w:name w:val="正文文本1"/>
    <w:basedOn w:val="1"/>
    <w:autoRedefine/>
    <w:qFormat/>
    <w:uiPriority w:val="0"/>
    <w:pPr>
      <w:widowControl/>
      <w:spacing w:line="360" w:lineRule="auto"/>
      <w:ind w:left="420" w:leftChars="200" w:right="200" w:rightChars="200" w:firstLine="480" w:firstLineChars="200"/>
      <w:jc w:val="left"/>
    </w:pPr>
    <w:rPr>
      <w:rFonts w:eastAsia="仿宋_GB2312"/>
      <w:sz w:val="24"/>
      <w:szCs w:val="20"/>
    </w:rPr>
  </w:style>
  <w:style w:type="paragraph" w:customStyle="1" w:styleId="1734">
    <w:name w:val="md一级标题"/>
    <w:basedOn w:val="3"/>
    <w:next w:val="1"/>
    <w:autoRedefine/>
    <w:qFormat/>
    <w:uiPriority w:val="0"/>
    <w:pPr>
      <w:keepNext/>
      <w:keepLines w:val="0"/>
      <w:widowControl/>
      <w:tabs>
        <w:tab w:val="left" w:pos="0"/>
        <w:tab w:val="center" w:pos="500"/>
        <w:tab w:val="clear" w:pos="960"/>
      </w:tabs>
      <w:overflowPunct w:val="0"/>
      <w:spacing w:line="360" w:lineRule="auto"/>
      <w:ind w:left="359" w:leftChars="171" w:right="171" w:rightChars="171"/>
      <w:textAlignment w:val="center"/>
    </w:pPr>
    <w:rPr>
      <w:rFonts w:eastAsia="仿宋_GB2312"/>
      <w:bCs w:val="0"/>
      <w:sz w:val="28"/>
      <w:szCs w:val="20"/>
      <w:lang w:val="zh-CN"/>
    </w:rPr>
  </w:style>
  <w:style w:type="paragraph" w:customStyle="1" w:styleId="1735">
    <w:name w:val="表中文字居中"/>
    <w:basedOn w:val="1"/>
    <w:autoRedefine/>
    <w:qFormat/>
    <w:uiPriority w:val="0"/>
    <w:pPr>
      <w:widowControl/>
      <w:spacing w:before="156" w:beforeLines="50" w:line="360" w:lineRule="auto"/>
      <w:jc w:val="center"/>
    </w:pPr>
    <w:rPr>
      <w:rFonts w:ascii="宋体" w:hAnsi="宋体"/>
      <w:b/>
      <w:sz w:val="36"/>
      <w:szCs w:val="20"/>
    </w:rPr>
  </w:style>
  <w:style w:type="paragraph" w:customStyle="1" w:styleId="1736">
    <w:name w:val="院报告/二级标题"/>
    <w:basedOn w:val="1"/>
    <w:next w:val="1"/>
    <w:autoRedefine/>
    <w:qFormat/>
    <w:uiPriority w:val="0"/>
    <w:pPr>
      <w:widowControl/>
      <w:spacing w:before="240" w:after="240" w:line="360" w:lineRule="atLeast"/>
      <w:jc w:val="left"/>
    </w:pPr>
    <w:rPr>
      <w:kern w:val="0"/>
      <w:sz w:val="28"/>
      <w:szCs w:val="20"/>
    </w:rPr>
  </w:style>
  <w:style w:type="paragraph" w:customStyle="1" w:styleId="1737">
    <w:name w:val="正文文字一"/>
    <w:basedOn w:val="1"/>
    <w:autoRedefine/>
    <w:qFormat/>
    <w:uiPriority w:val="0"/>
    <w:pPr>
      <w:widowControl/>
      <w:spacing w:line="520" w:lineRule="exact"/>
      <w:ind w:firstLine="567"/>
      <w:jc w:val="left"/>
    </w:pPr>
    <w:rPr>
      <w:sz w:val="28"/>
      <w:szCs w:val="20"/>
    </w:rPr>
  </w:style>
  <w:style w:type="paragraph" w:customStyle="1" w:styleId="1738">
    <w:name w:val="小四"/>
    <w:basedOn w:val="1"/>
    <w:autoRedefine/>
    <w:qFormat/>
    <w:uiPriority w:val="0"/>
    <w:pPr>
      <w:widowControl/>
      <w:spacing w:line="360" w:lineRule="auto"/>
      <w:jc w:val="center"/>
    </w:pPr>
    <w:rPr>
      <w:rFonts w:ascii="宋体" w:hAnsi="宋体"/>
      <w:sz w:val="24"/>
      <w:szCs w:val="20"/>
    </w:rPr>
  </w:style>
  <w:style w:type="paragraph" w:customStyle="1" w:styleId="1739">
    <w:name w:val="报告图表标题"/>
    <w:basedOn w:val="1"/>
    <w:autoRedefine/>
    <w:qFormat/>
    <w:uiPriority w:val="0"/>
    <w:pPr>
      <w:widowControl/>
      <w:spacing w:before="120" w:after="120"/>
      <w:jc w:val="center"/>
    </w:pPr>
    <w:rPr>
      <w:rFonts w:ascii="黑体" w:hAnsi="华文楷体" w:eastAsia="黑体"/>
      <w:sz w:val="24"/>
      <w:szCs w:val="20"/>
    </w:rPr>
  </w:style>
  <w:style w:type="paragraph" w:customStyle="1" w:styleId="1740">
    <w:name w:val="p19"/>
    <w:basedOn w:val="1"/>
    <w:autoRedefine/>
    <w:qFormat/>
    <w:uiPriority w:val="0"/>
    <w:pPr>
      <w:widowControl/>
      <w:snapToGrid w:val="0"/>
      <w:ind w:firstLine="567"/>
      <w:jc w:val="left"/>
    </w:pPr>
    <w:rPr>
      <w:kern w:val="0"/>
      <w:sz w:val="28"/>
      <w:szCs w:val="28"/>
    </w:rPr>
  </w:style>
  <w:style w:type="paragraph" w:customStyle="1" w:styleId="1741">
    <w:name w:val="p20"/>
    <w:basedOn w:val="1"/>
    <w:autoRedefine/>
    <w:qFormat/>
    <w:uiPriority w:val="0"/>
    <w:pPr>
      <w:widowControl/>
      <w:snapToGrid w:val="0"/>
      <w:spacing w:line="420" w:lineRule="atLeast"/>
      <w:ind w:firstLine="480"/>
      <w:jc w:val="left"/>
    </w:pPr>
    <w:rPr>
      <w:kern w:val="0"/>
      <w:sz w:val="28"/>
      <w:szCs w:val="28"/>
    </w:rPr>
  </w:style>
  <w:style w:type="paragraph" w:customStyle="1" w:styleId="1742">
    <w:name w:val="p21"/>
    <w:basedOn w:val="1"/>
    <w:autoRedefine/>
    <w:qFormat/>
    <w:uiPriority w:val="0"/>
    <w:pPr>
      <w:widowControl/>
      <w:snapToGrid w:val="0"/>
      <w:jc w:val="center"/>
    </w:pPr>
    <w:rPr>
      <w:rFonts w:ascii="宋体" w:hAnsi="宋体" w:cs="宋体"/>
      <w:kern w:val="0"/>
    </w:rPr>
  </w:style>
  <w:style w:type="paragraph" w:customStyle="1" w:styleId="1743">
    <w:name w:val="p18"/>
    <w:basedOn w:val="1"/>
    <w:autoRedefine/>
    <w:qFormat/>
    <w:uiPriority w:val="0"/>
    <w:pPr>
      <w:widowControl/>
      <w:snapToGrid w:val="0"/>
      <w:spacing w:line="360" w:lineRule="auto"/>
      <w:jc w:val="left"/>
    </w:pPr>
    <w:rPr>
      <w:rFonts w:ascii="宋体" w:hAnsi="宋体" w:cs="宋体"/>
      <w:kern w:val="0"/>
      <w:sz w:val="28"/>
      <w:szCs w:val="28"/>
    </w:rPr>
  </w:style>
  <w:style w:type="paragraph" w:customStyle="1" w:styleId="1744">
    <w:name w:val="p16"/>
    <w:basedOn w:val="1"/>
    <w:autoRedefine/>
    <w:qFormat/>
    <w:uiPriority w:val="0"/>
    <w:pPr>
      <w:widowControl/>
      <w:spacing w:line="420" w:lineRule="atLeast"/>
      <w:ind w:firstLine="480"/>
      <w:jc w:val="left"/>
    </w:pPr>
    <w:rPr>
      <w:kern w:val="0"/>
      <w:sz w:val="28"/>
      <w:szCs w:val="28"/>
    </w:rPr>
  </w:style>
  <w:style w:type="paragraph" w:customStyle="1" w:styleId="1745">
    <w:name w:val="p17"/>
    <w:basedOn w:val="1"/>
    <w:autoRedefine/>
    <w:qFormat/>
    <w:uiPriority w:val="0"/>
    <w:pPr>
      <w:widowControl/>
      <w:snapToGrid w:val="0"/>
      <w:ind w:firstLine="567"/>
      <w:jc w:val="left"/>
    </w:pPr>
    <w:rPr>
      <w:kern w:val="0"/>
      <w:sz w:val="28"/>
      <w:szCs w:val="28"/>
    </w:rPr>
  </w:style>
  <w:style w:type="paragraph" w:customStyle="1" w:styleId="1746">
    <w:name w:val="p22"/>
    <w:basedOn w:val="1"/>
    <w:autoRedefine/>
    <w:qFormat/>
    <w:uiPriority w:val="0"/>
    <w:pPr>
      <w:widowControl/>
      <w:snapToGrid w:val="0"/>
      <w:ind w:firstLine="567"/>
      <w:jc w:val="left"/>
    </w:pPr>
    <w:rPr>
      <w:kern w:val="0"/>
      <w:sz w:val="28"/>
      <w:szCs w:val="28"/>
    </w:rPr>
  </w:style>
  <w:style w:type="paragraph" w:customStyle="1" w:styleId="1747">
    <w:name w:val="表中文"/>
    <w:basedOn w:val="1"/>
    <w:autoRedefine/>
    <w:qFormat/>
    <w:uiPriority w:val="0"/>
    <w:pPr>
      <w:widowControl/>
      <w:spacing w:before="20" w:beforeLines="20" w:after="20" w:afterLines="20"/>
      <w:jc w:val="center"/>
    </w:pPr>
    <w:rPr>
      <w:szCs w:val="20"/>
    </w:rPr>
  </w:style>
  <w:style w:type="paragraph" w:customStyle="1" w:styleId="1748">
    <w:name w:val="首行缩进2 Char Char Char Char Char"/>
    <w:basedOn w:val="1"/>
    <w:autoRedefine/>
    <w:semiHidden/>
    <w:qFormat/>
    <w:uiPriority w:val="0"/>
    <w:pPr>
      <w:widowControl/>
      <w:spacing w:line="360" w:lineRule="auto"/>
      <w:ind w:firstLine="567"/>
      <w:jc w:val="left"/>
    </w:pPr>
    <w:rPr>
      <w:sz w:val="24"/>
      <w:szCs w:val="20"/>
    </w:rPr>
  </w:style>
  <w:style w:type="paragraph" w:customStyle="1" w:styleId="1749">
    <w:name w:val="首行缩进2"/>
    <w:basedOn w:val="1"/>
    <w:autoRedefine/>
    <w:semiHidden/>
    <w:qFormat/>
    <w:uiPriority w:val="0"/>
    <w:pPr>
      <w:widowControl/>
      <w:spacing w:line="360" w:lineRule="auto"/>
      <w:ind w:firstLine="567"/>
      <w:jc w:val="left"/>
    </w:pPr>
    <w:rPr>
      <w:sz w:val="24"/>
      <w:szCs w:val="20"/>
    </w:rPr>
  </w:style>
  <w:style w:type="paragraph" w:customStyle="1" w:styleId="1750">
    <w:name w:val="标题1q"/>
    <w:basedOn w:val="3"/>
    <w:qFormat/>
    <w:uiPriority w:val="0"/>
    <w:pPr>
      <w:keepNext/>
      <w:widowControl/>
      <w:tabs>
        <w:tab w:val="left" w:pos="0"/>
        <w:tab w:val="left" w:pos="432"/>
        <w:tab w:val="clear" w:pos="960"/>
      </w:tabs>
      <w:spacing w:before="340" w:after="330" w:line="360" w:lineRule="auto"/>
      <w:ind w:left="431" w:firstLine="200" w:firstLineChars="200"/>
    </w:pPr>
    <w:rPr>
      <w:rFonts w:ascii="宋体" w:hAnsi="宋体" w:cs="宋体"/>
      <w:sz w:val="32"/>
      <w:szCs w:val="32"/>
      <w:lang w:val="zh-CN"/>
    </w:rPr>
  </w:style>
  <w:style w:type="paragraph" w:customStyle="1" w:styleId="1751">
    <w:name w:val="样式 宋体 黑色 首行缩进:  1.01 厘米 行距: 固定值 27 磅"/>
    <w:basedOn w:val="1"/>
    <w:autoRedefine/>
    <w:qFormat/>
    <w:uiPriority w:val="0"/>
    <w:pPr>
      <w:ind w:firstLine="532"/>
    </w:pPr>
    <w:rPr>
      <w:rFonts w:ascii="宋体" w:hAnsi="宋体" w:cs="宋体"/>
      <w:snapToGrid w:val="0"/>
      <w:sz w:val="26"/>
      <w:szCs w:val="26"/>
    </w:rPr>
  </w:style>
  <w:style w:type="paragraph" w:customStyle="1" w:styleId="1752">
    <w:name w:val="四1"/>
    <w:basedOn w:val="1"/>
    <w:next w:val="1"/>
    <w:autoRedefine/>
    <w:unhideWhenUsed/>
    <w:qFormat/>
    <w:uiPriority w:val="0"/>
    <w:pPr>
      <w:keepNext/>
      <w:keepLines/>
      <w:tabs>
        <w:tab w:val="left" w:pos="360"/>
        <w:tab w:val="left" w:pos="2225"/>
      </w:tabs>
      <w:spacing w:line="360" w:lineRule="auto"/>
      <w:ind w:hanging="708"/>
      <w:jc w:val="left"/>
      <w:outlineLvl w:val="3"/>
    </w:pPr>
    <w:rPr>
      <w:b/>
      <w:bCs/>
      <w:sz w:val="24"/>
      <w:szCs w:val="28"/>
    </w:rPr>
  </w:style>
  <w:style w:type="paragraph" w:customStyle="1" w:styleId="1753">
    <w:name w:val="无间隔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754">
    <w:name w:val="明显引用1"/>
    <w:basedOn w:val="1"/>
    <w:next w:val="1"/>
    <w:autoRedefine/>
    <w:qFormat/>
    <w:uiPriority w:val="0"/>
    <w:pPr>
      <w:pBdr>
        <w:bottom w:val="single" w:color="4F81BD" w:sz="4" w:space="4"/>
      </w:pBdr>
      <w:spacing w:before="200" w:after="280" w:line="360" w:lineRule="auto"/>
      <w:ind w:left="936" w:right="936" w:firstLine="200" w:firstLineChars="200"/>
    </w:pPr>
    <w:rPr>
      <w:rFonts w:ascii="Calibri" w:hAnsi="Calibri"/>
      <w:b/>
      <w:bCs/>
      <w:i/>
      <w:iCs/>
      <w:color w:val="4F81BD"/>
      <w:sz w:val="28"/>
      <w:szCs w:val="22"/>
      <w:lang w:val="zh-CN"/>
    </w:rPr>
  </w:style>
  <w:style w:type="paragraph" w:customStyle="1" w:styleId="1755">
    <w:name w:val="msolistparagraph"/>
    <w:basedOn w:val="1"/>
    <w:qFormat/>
    <w:uiPriority w:val="0"/>
    <w:pPr>
      <w:ind w:firstLine="420" w:firstLineChars="200"/>
    </w:pPr>
    <w:rPr>
      <w:rFonts w:ascii="Calibri" w:hAnsi="Calibri"/>
      <w:szCs w:val="22"/>
    </w:rPr>
  </w:style>
  <w:style w:type="paragraph" w:customStyle="1" w:styleId="1756">
    <w:name w:val="样式 (中文) 仿宋_GB2312 四号 首行缩进:  0.98 厘米 行距: 固定值 22 磅"/>
    <w:basedOn w:val="1"/>
    <w:autoRedefine/>
    <w:qFormat/>
    <w:uiPriority w:val="0"/>
    <w:pPr>
      <w:spacing w:line="300" w:lineRule="auto"/>
      <w:ind w:firstLine="556"/>
    </w:pPr>
    <w:rPr>
      <w:rFonts w:eastAsia="仿宋_GB2312"/>
      <w:spacing w:val="-2"/>
      <w:sz w:val="28"/>
      <w:szCs w:val="20"/>
    </w:rPr>
  </w:style>
  <w:style w:type="paragraph" w:customStyle="1" w:styleId="1757">
    <w:name w:val="Char Char Char Char Char Char3 Char Char Char Char Char Char Char1"/>
    <w:basedOn w:val="1"/>
    <w:next w:val="1"/>
    <w:autoRedefine/>
    <w:qFormat/>
    <w:uiPriority w:val="0"/>
    <w:pPr>
      <w:widowControl/>
      <w:jc w:val="left"/>
    </w:pPr>
    <w:rPr>
      <w:szCs w:val="24"/>
    </w:rPr>
  </w:style>
  <w:style w:type="paragraph" w:customStyle="1" w:styleId="1758">
    <w:name w:val="Char Char Char Char Char Char Char Char Char Char Char Char Char1"/>
    <w:basedOn w:val="1"/>
    <w:autoRedefine/>
    <w:qFormat/>
    <w:uiPriority w:val="0"/>
    <w:pPr>
      <w:tabs>
        <w:tab w:val="left" w:pos="432"/>
      </w:tabs>
      <w:ind w:left="432" w:hanging="432"/>
    </w:pPr>
    <w:rPr>
      <w:szCs w:val="24"/>
    </w:rPr>
  </w:style>
  <w:style w:type="paragraph" w:customStyle="1" w:styleId="1759">
    <w:name w:val="正文01新"/>
    <w:basedOn w:val="1"/>
    <w:autoRedefine/>
    <w:qFormat/>
    <w:uiPriority w:val="0"/>
    <w:pPr>
      <w:spacing w:before="60" w:beforeLines="30" w:line="460" w:lineRule="exact"/>
      <w:ind w:firstLine="200" w:firstLineChars="200"/>
    </w:pPr>
    <w:rPr>
      <w:snapToGrid w:val="0"/>
      <w:kern w:val="0"/>
      <w:sz w:val="24"/>
      <w:szCs w:val="24"/>
    </w:rPr>
  </w:style>
  <w:style w:type="paragraph" w:customStyle="1" w:styleId="1760">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61">
    <w:name w:val="表4-1"/>
    <w:basedOn w:val="1"/>
    <w:autoRedefine/>
    <w:qFormat/>
    <w:uiPriority w:val="0"/>
    <w:pPr>
      <w:tabs>
        <w:tab w:val="left" w:pos="360"/>
        <w:tab w:val="center" w:pos="992"/>
      </w:tabs>
      <w:adjustRightInd w:val="0"/>
      <w:spacing w:beforeLines="50" w:afterLines="50"/>
      <w:jc w:val="center"/>
      <w:textAlignment w:val="baseline"/>
    </w:pPr>
    <w:rPr>
      <w:sz w:val="24"/>
      <w:szCs w:val="20"/>
    </w:rPr>
  </w:style>
  <w:style w:type="paragraph" w:customStyle="1" w:styleId="1762">
    <w:name w:val="生态表格正文"/>
    <w:basedOn w:val="1"/>
    <w:autoRedefine/>
    <w:qFormat/>
    <w:uiPriority w:val="99"/>
    <w:pPr>
      <w:widowControl/>
      <w:spacing w:line="400" w:lineRule="exact"/>
      <w:jc w:val="center"/>
    </w:pPr>
    <w:rPr>
      <w:rFonts w:eastAsia="仿宋_GB2312"/>
      <w:kern w:val="0"/>
      <w:sz w:val="24"/>
    </w:rPr>
  </w:style>
  <w:style w:type="paragraph" w:customStyle="1" w:styleId="1763">
    <w:name w:val="标题 二"/>
    <w:basedOn w:val="4"/>
    <w:next w:val="1"/>
    <w:autoRedefine/>
    <w:qFormat/>
    <w:uiPriority w:val="0"/>
    <w:pPr>
      <w:tabs>
        <w:tab w:val="left" w:pos="0"/>
      </w:tabs>
      <w:adjustRightInd w:val="0"/>
      <w:snapToGrid w:val="0"/>
      <w:spacing w:before="120" w:after="60" w:line="264" w:lineRule="auto"/>
    </w:pPr>
    <w:rPr>
      <w:rFonts w:ascii="Times New Roman" w:hAnsi="Times New Roman" w:eastAsia="黑体"/>
      <w:b w:val="0"/>
      <w:sz w:val="28"/>
      <w:szCs w:val="20"/>
      <w:lang w:val="zh-CN"/>
    </w:rPr>
  </w:style>
  <w:style w:type="paragraph" w:customStyle="1" w:styleId="1764">
    <w:name w:val="CM131"/>
    <w:basedOn w:val="148"/>
    <w:next w:val="148"/>
    <w:autoRedefine/>
    <w:qFormat/>
    <w:uiPriority w:val="0"/>
    <w:rPr>
      <w:rFonts w:ascii="宋体" w:eastAsia="宋体" w:hAnsiTheme="minorHAnsi" w:cstheme="minorBidi"/>
      <w:color w:val="auto"/>
    </w:rPr>
  </w:style>
  <w:style w:type="paragraph" w:customStyle="1" w:styleId="1765">
    <w:name w:val="标题 121"/>
    <w:basedOn w:val="1"/>
    <w:qFormat/>
    <w:uiPriority w:val="0"/>
    <w:rPr>
      <w:szCs w:val="24"/>
    </w:rPr>
  </w:style>
  <w:style w:type="paragraph" w:customStyle="1" w:styleId="1766">
    <w:name w:val="列表标题"/>
    <w:basedOn w:val="1"/>
    <w:next w:val="1"/>
    <w:autoRedefine/>
    <w:qFormat/>
    <w:uiPriority w:val="0"/>
    <w:pPr>
      <w:jc w:val="center"/>
    </w:pPr>
    <w:rPr>
      <w:sz w:val="24"/>
      <w:szCs w:val="24"/>
    </w:rPr>
  </w:style>
  <w:style w:type="paragraph" w:customStyle="1" w:styleId="1767">
    <w:name w:val="（正文"/>
    <w:basedOn w:val="1"/>
    <w:autoRedefine/>
    <w:qFormat/>
    <w:uiPriority w:val="0"/>
    <w:pPr>
      <w:spacing w:line="440" w:lineRule="exact"/>
      <w:ind w:firstLine="200" w:firstLineChars="200"/>
    </w:pPr>
    <w:rPr>
      <w:rFonts w:eastAsia="仿宋_GB2312"/>
      <w:color w:val="000000"/>
      <w:sz w:val="24"/>
      <w:szCs w:val="20"/>
    </w:rPr>
  </w:style>
  <w:style w:type="paragraph" w:customStyle="1" w:styleId="1768">
    <w:name w:val="样式 表格正文 +"/>
    <w:basedOn w:val="1"/>
    <w:autoRedefine/>
    <w:qFormat/>
    <w:uiPriority w:val="0"/>
    <w:pPr>
      <w:spacing w:line="360" w:lineRule="exact"/>
      <w:jc w:val="center"/>
    </w:pPr>
    <w:rPr>
      <w:kern w:val="0"/>
    </w:rPr>
  </w:style>
  <w:style w:type="paragraph" w:customStyle="1" w:styleId="1769">
    <w:name w:val="列表1"/>
    <w:basedOn w:val="1"/>
    <w:next w:val="66"/>
    <w:autoRedefine/>
    <w:qFormat/>
    <w:uiPriority w:val="0"/>
    <w:pPr>
      <w:spacing w:before="60" w:line="240" w:lineRule="exact"/>
      <w:jc w:val="center"/>
    </w:pPr>
    <w:rPr>
      <w:rFonts w:ascii="宋体" w:hAnsi="宋体"/>
      <w:sz w:val="24"/>
      <w:szCs w:val="20"/>
    </w:rPr>
  </w:style>
  <w:style w:type="paragraph" w:customStyle="1" w:styleId="1770">
    <w:name w:val="12"/>
    <w:basedOn w:val="134"/>
    <w:qFormat/>
    <w:uiPriority w:val="0"/>
    <w:pPr>
      <w:jc w:val="both"/>
    </w:pPr>
    <w:rPr>
      <w:rFonts w:ascii="Times New Roman" w:hAnsi="Times New Roman"/>
      <w:bCs/>
    </w:rPr>
  </w:style>
  <w:style w:type="paragraph" w:customStyle="1" w:styleId="1771">
    <w:name w:val="样式 标题 1 + 非加粗 段前: 12 磅 段后: 6 磅 行距: 单倍行距1"/>
    <w:basedOn w:val="3"/>
    <w:qFormat/>
    <w:uiPriority w:val="0"/>
    <w:pPr>
      <w:keepNext/>
      <w:tabs>
        <w:tab w:val="left" w:pos="0"/>
        <w:tab w:val="left" w:pos="840"/>
        <w:tab w:val="clear" w:pos="960"/>
      </w:tabs>
      <w:spacing w:before="240" w:after="120"/>
      <w:ind w:left="840" w:hanging="360"/>
      <w:jc w:val="left"/>
    </w:pPr>
    <w:rPr>
      <w:rFonts w:hAnsi="宋体"/>
      <w:bCs w:val="0"/>
      <w:sz w:val="44"/>
      <w:szCs w:val="20"/>
    </w:rPr>
  </w:style>
  <w:style w:type="paragraph" w:customStyle="1" w:styleId="1772">
    <w:name w:val="样式 标题 2 + (西文) Times New Roman (中文) 宋体"/>
    <w:basedOn w:val="4"/>
    <w:autoRedefine/>
    <w:qFormat/>
    <w:uiPriority w:val="0"/>
    <w:pPr>
      <w:widowControl/>
      <w:tabs>
        <w:tab w:val="left" w:pos="1320"/>
      </w:tabs>
      <w:spacing w:before="0" w:after="0" w:line="240" w:lineRule="auto"/>
      <w:ind w:left="1320" w:hanging="420"/>
      <w:jc w:val="left"/>
    </w:pPr>
    <w:rPr>
      <w:rFonts w:ascii="Times New Roman" w:hAnsi="宋体"/>
      <w:bCs w:val="0"/>
      <w:kern w:val="0"/>
      <w:sz w:val="28"/>
    </w:rPr>
  </w:style>
  <w:style w:type="paragraph" w:customStyle="1" w:styleId="1773">
    <w:name w:val="样式 样式 标题2 + 首行缩进:  1 字符 段前: 0.5 行 + 段前: 0.5 行"/>
    <w:basedOn w:val="1"/>
    <w:autoRedefine/>
    <w:qFormat/>
    <w:uiPriority w:val="0"/>
    <w:pPr>
      <w:spacing w:before="120" w:beforeLines="50" w:line="500" w:lineRule="atLeast"/>
      <w:ind w:firstLine="281" w:firstLineChars="100"/>
      <w:jc w:val="left"/>
      <w:outlineLvl w:val="1"/>
    </w:pPr>
    <w:rPr>
      <w:rFonts w:cs="宋体"/>
      <w:b/>
      <w:bCs/>
      <w:sz w:val="28"/>
      <w:szCs w:val="20"/>
    </w:rPr>
  </w:style>
  <w:style w:type="paragraph" w:customStyle="1" w:styleId="1774">
    <w:name w:val="表题"/>
    <w:next w:val="1"/>
    <w:autoRedefine/>
    <w:qFormat/>
    <w:uiPriority w:val="0"/>
    <w:pPr>
      <w:spacing w:before="50" w:beforeLines="50" w:after="120" w:line="400" w:lineRule="exact"/>
      <w:jc w:val="center"/>
    </w:pPr>
    <w:rPr>
      <w:rFonts w:ascii="Times New Roman" w:hAnsi="Times New Roman" w:eastAsia="仿宋_GB2312" w:cs="Times New Roman"/>
      <w:b/>
      <w:sz w:val="28"/>
      <w:lang w:val="en-US" w:eastAsia="zh-CN" w:bidi="ar-SA"/>
    </w:rPr>
  </w:style>
  <w:style w:type="paragraph" w:customStyle="1" w:styleId="1775">
    <w:name w:val="常用责任表"/>
    <w:basedOn w:val="1"/>
    <w:next w:val="1"/>
    <w:autoRedefine/>
    <w:qFormat/>
    <w:uiPriority w:val="0"/>
    <w:pPr>
      <w:spacing w:line="360" w:lineRule="auto"/>
      <w:jc w:val="center"/>
    </w:pPr>
    <w:rPr>
      <w:rFonts w:ascii="华文新魏" w:eastAsia="华文新魏" w:cs="宋体"/>
      <w:b/>
      <w:bCs/>
      <w:sz w:val="44"/>
      <w:szCs w:val="20"/>
    </w:rPr>
  </w:style>
  <w:style w:type="paragraph" w:customStyle="1" w:styleId="1776">
    <w:name w:val="样式 宋体 四号 行距: 1.5 倍行距"/>
    <w:basedOn w:val="1"/>
    <w:autoRedefine/>
    <w:qFormat/>
    <w:uiPriority w:val="0"/>
    <w:pPr>
      <w:spacing w:line="500" w:lineRule="exact"/>
      <w:ind w:firstLine="200" w:firstLineChars="200"/>
    </w:pPr>
    <w:rPr>
      <w:rFonts w:ascii="宋体" w:hAnsi="宋体" w:cs="宋体"/>
      <w:sz w:val="28"/>
      <w:szCs w:val="20"/>
    </w:rPr>
  </w:style>
  <w:style w:type="paragraph" w:customStyle="1" w:styleId="1777">
    <w:name w:val="contenttitle2"/>
    <w:basedOn w:val="1"/>
    <w:qFormat/>
    <w:uiPriority w:val="0"/>
    <w:pPr>
      <w:widowControl/>
      <w:spacing w:before="100" w:beforeAutospacing="1" w:after="100" w:afterAutospacing="1" w:line="375" w:lineRule="atLeast"/>
      <w:jc w:val="left"/>
    </w:pPr>
    <w:rPr>
      <w:rFonts w:ascii="宋体" w:hAnsi="宋体" w:cs="宋体"/>
      <w:kern w:val="0"/>
      <w:sz w:val="24"/>
      <w:szCs w:val="24"/>
    </w:rPr>
  </w:style>
  <w:style w:type="paragraph" w:customStyle="1" w:styleId="1778">
    <w:name w:val="图注"/>
    <w:basedOn w:val="1"/>
    <w:next w:val="1"/>
    <w:autoRedefine/>
    <w:qFormat/>
    <w:uiPriority w:val="0"/>
    <w:pPr>
      <w:spacing w:before="60"/>
      <w:jc w:val="center"/>
    </w:pPr>
    <w:rPr>
      <w:rFonts w:ascii="宋体" w:hAnsi="宋体"/>
      <w:color w:val="0000FF"/>
      <w:sz w:val="24"/>
      <w:szCs w:val="20"/>
    </w:rPr>
  </w:style>
  <w:style w:type="paragraph" w:customStyle="1" w:styleId="1779">
    <w:name w:val="Char Char Char1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780">
    <w:name w:val="表文字"/>
    <w:basedOn w:val="1"/>
    <w:autoRedefine/>
    <w:qFormat/>
    <w:uiPriority w:val="0"/>
    <w:pPr>
      <w:spacing w:line="320" w:lineRule="exact"/>
      <w:jc w:val="center"/>
    </w:pPr>
    <w:rPr>
      <w:szCs w:val="20"/>
    </w:rPr>
  </w:style>
  <w:style w:type="paragraph" w:customStyle="1" w:styleId="1781">
    <w:name w:val="册除格式 Char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2">
    <w:name w:val="册除格式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3">
    <w:name w:val="张小雄五"/>
    <w:basedOn w:val="1"/>
    <w:qFormat/>
    <w:uiPriority w:val="0"/>
    <w:pPr>
      <w:adjustRightInd w:val="0"/>
      <w:snapToGrid w:val="0"/>
      <w:spacing w:line="360" w:lineRule="auto"/>
      <w:ind w:firstLine="200" w:firstLineChars="200"/>
    </w:pPr>
    <w:rPr>
      <w:rFonts w:ascii="宋体"/>
      <w:snapToGrid w:val="0"/>
      <w:spacing w:val="4"/>
      <w:sz w:val="28"/>
      <w:szCs w:val="24"/>
    </w:rPr>
  </w:style>
  <w:style w:type="paragraph" w:customStyle="1" w:styleId="1784">
    <w:name w:val="样式 表格 + 左侧:  -0.5 字符 首行缩进:  0.74 厘米 右侧:  -0.5 字符"/>
    <w:basedOn w:val="133"/>
    <w:autoRedefine/>
    <w:qFormat/>
    <w:uiPriority w:val="0"/>
    <w:pPr>
      <w:ind w:left="-50" w:leftChars="-50" w:right="-50" w:rightChars="-50"/>
    </w:pPr>
    <w:rPr>
      <w:rFonts w:cs="宋体"/>
      <w:spacing w:val="-4"/>
      <w:kern w:val="0"/>
    </w:rPr>
  </w:style>
  <w:style w:type="paragraph" w:customStyle="1" w:styleId="1785">
    <w:name w:val="样式 左侧:  -0.21 厘米 首行缩进:  0.85 厘米 右侧:  -0.21 厘米1"/>
    <w:basedOn w:val="1"/>
    <w:autoRedefine/>
    <w:qFormat/>
    <w:uiPriority w:val="0"/>
    <w:pPr>
      <w:spacing w:line="360" w:lineRule="auto"/>
      <w:ind w:right="-119" w:firstLine="480" w:firstLineChars="200"/>
    </w:pPr>
    <w:rPr>
      <w:kern w:val="0"/>
      <w:sz w:val="24"/>
      <w:szCs w:val="20"/>
    </w:rPr>
  </w:style>
  <w:style w:type="paragraph" w:customStyle="1" w:styleId="1786">
    <w:name w:val="样式 样式 首行缩进:  1.55 厘米 + 左侧:  -0.21 厘米 首行缩进:  0.85 厘米 右侧:  -0.21..."/>
    <w:basedOn w:val="1"/>
    <w:autoRedefine/>
    <w:qFormat/>
    <w:uiPriority w:val="0"/>
    <w:pPr>
      <w:spacing w:line="360" w:lineRule="auto"/>
      <w:ind w:firstLine="482"/>
      <w:jc w:val="left"/>
    </w:pPr>
    <w:rPr>
      <w:rFonts w:cs="宋体"/>
      <w:spacing w:val="-2"/>
      <w:kern w:val="0"/>
      <w:sz w:val="24"/>
      <w:szCs w:val="20"/>
    </w:rPr>
  </w:style>
  <w:style w:type="paragraph" w:customStyle="1" w:styleId="1787">
    <w:name w:val="样式 标题 4 + (中文) 宋体 非加粗"/>
    <w:basedOn w:val="6"/>
    <w:qFormat/>
    <w:uiPriority w:val="0"/>
    <w:pPr>
      <w:spacing w:before="0" w:after="0" w:line="440" w:lineRule="exact"/>
    </w:pPr>
    <w:rPr>
      <w:rFonts w:ascii="Times New Roman" w:hAnsi="Times New Roman" w:eastAsia="仿宋_GB2312"/>
      <w:b w:val="0"/>
      <w:bCs w:val="0"/>
      <w:sz w:val="24"/>
      <w:szCs w:val="20"/>
      <w:lang w:val="en-US"/>
    </w:rPr>
  </w:style>
  <w:style w:type="paragraph" w:customStyle="1" w:styleId="1788">
    <w:name w:val="封面正文"/>
    <w:autoRedefine/>
    <w:qFormat/>
    <w:uiPriority w:val="0"/>
    <w:pPr>
      <w:jc w:val="both"/>
    </w:pPr>
    <w:rPr>
      <w:rFonts w:ascii="Times New Roman" w:hAnsi="Times New Roman" w:eastAsia="宋体" w:cs="Times New Roman"/>
      <w:lang w:val="en-US" w:eastAsia="zh-CN" w:bidi="ar-SA"/>
    </w:rPr>
  </w:style>
  <w:style w:type="paragraph" w:customStyle="1" w:styleId="1789">
    <w:name w:val="样式 正文文本正文文字 + 两端对齐 行距: 固定值 19.5 磅"/>
    <w:basedOn w:val="34"/>
    <w:autoRedefine/>
    <w:qFormat/>
    <w:uiPriority w:val="0"/>
    <w:pPr>
      <w:widowControl w:val="0"/>
      <w:snapToGrid/>
      <w:spacing w:before="0" w:after="0" w:line="390" w:lineRule="exact"/>
      <w:ind w:right="0" w:firstLine="560" w:firstLineChars="200"/>
    </w:pPr>
    <w:rPr>
      <w:rFonts w:eastAsia="仿宋_GB2312"/>
      <w:kern w:val="2"/>
      <w:sz w:val="28"/>
    </w:rPr>
  </w:style>
  <w:style w:type="paragraph" w:customStyle="1" w:styleId="1790">
    <w:name w:val="样式 正文文本正文文字 + (中文) 黑体 加粗 Char"/>
    <w:basedOn w:val="21"/>
    <w:autoRedefine/>
    <w:qFormat/>
    <w:uiPriority w:val="0"/>
    <w:pPr>
      <w:widowControl w:val="0"/>
      <w:spacing w:line="360" w:lineRule="auto"/>
      <w:ind w:firstLine="200" w:firstLineChars="200"/>
      <w:jc w:val="both"/>
    </w:pPr>
    <w:rPr>
      <w:rFonts w:eastAsia="黑体"/>
      <w:b/>
      <w:bCs/>
      <w:szCs w:val="24"/>
    </w:rPr>
  </w:style>
  <w:style w:type="paragraph" w:customStyle="1" w:styleId="1791">
    <w:name w:val="样式 (中文) 仿宋_GB2312 四号 行距: 固定值 22 磅 首行缩进:  1 字符"/>
    <w:basedOn w:val="1"/>
    <w:autoRedefine/>
    <w:qFormat/>
    <w:uiPriority w:val="0"/>
    <w:pPr>
      <w:spacing w:line="440" w:lineRule="exact"/>
      <w:ind w:firstLine="280" w:firstLineChars="100"/>
    </w:pPr>
    <w:rPr>
      <w:rFonts w:eastAsia="仿宋_GB2312"/>
      <w:sz w:val="24"/>
      <w:szCs w:val="20"/>
    </w:rPr>
  </w:style>
  <w:style w:type="paragraph" w:customStyle="1" w:styleId="1792">
    <w:name w:val="附录标识"/>
    <w:basedOn w:val="1"/>
    <w:autoRedefine/>
    <w:qFormat/>
    <w:uiPriority w:val="0"/>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1793">
    <w:name w:val="附录章标题"/>
    <w:next w:val="1"/>
    <w:autoRedefine/>
    <w:qFormat/>
    <w:uiPriority w:val="0"/>
    <w:p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794">
    <w:name w:val="附录一级条标题"/>
    <w:basedOn w:val="1793"/>
    <w:next w:val="1"/>
    <w:autoRedefine/>
    <w:qFormat/>
    <w:uiPriority w:val="0"/>
    <w:pPr>
      <w:tabs>
        <w:tab w:val="left" w:pos="765"/>
        <w:tab w:val="left" w:pos="828"/>
        <w:tab w:val="left" w:pos="1260"/>
      </w:tabs>
      <w:autoSpaceDN w:val="0"/>
      <w:spacing w:before="0" w:beforeLines="0" w:after="0" w:afterLines="0"/>
      <w:ind w:left="828" w:hanging="240"/>
      <w:outlineLvl w:val="2"/>
    </w:pPr>
  </w:style>
  <w:style w:type="paragraph" w:customStyle="1" w:styleId="1795">
    <w:name w:val="附录二级条标题"/>
    <w:basedOn w:val="1794"/>
    <w:next w:val="1"/>
    <w:autoRedefine/>
    <w:qFormat/>
    <w:uiPriority w:val="0"/>
    <w:pPr>
      <w:tabs>
        <w:tab w:val="left" w:pos="360"/>
        <w:tab w:val="left" w:pos="1080"/>
        <w:tab w:val="left" w:pos="1680"/>
        <w:tab w:val="clear" w:pos="765"/>
      </w:tabs>
      <w:ind w:left="360" w:hanging="360"/>
      <w:outlineLvl w:val="3"/>
    </w:pPr>
  </w:style>
  <w:style w:type="paragraph" w:customStyle="1" w:styleId="1796">
    <w:name w:val="附录三级条标题"/>
    <w:basedOn w:val="1795"/>
    <w:next w:val="1"/>
    <w:autoRedefine/>
    <w:qFormat/>
    <w:uiPriority w:val="0"/>
    <w:pPr>
      <w:tabs>
        <w:tab w:val="left" w:pos="1068"/>
        <w:tab w:val="left" w:pos="2100"/>
        <w:tab w:val="clear" w:pos="360"/>
        <w:tab w:val="clear" w:pos="1080"/>
      </w:tabs>
      <w:ind w:left="1068"/>
      <w:outlineLvl w:val="4"/>
    </w:pPr>
  </w:style>
  <w:style w:type="paragraph" w:customStyle="1" w:styleId="1797">
    <w:name w:val="附录四级条标题"/>
    <w:basedOn w:val="1796"/>
    <w:next w:val="1"/>
    <w:autoRedefine/>
    <w:qFormat/>
    <w:uiPriority w:val="0"/>
    <w:pPr>
      <w:tabs>
        <w:tab w:val="left" w:pos="960"/>
        <w:tab w:val="left" w:pos="1440"/>
        <w:tab w:val="left" w:pos="2520"/>
        <w:tab w:val="clear" w:pos="828"/>
      </w:tabs>
      <w:ind w:left="960"/>
      <w:outlineLvl w:val="5"/>
    </w:pPr>
  </w:style>
  <w:style w:type="paragraph" w:customStyle="1" w:styleId="1798">
    <w:name w:val="附录五级条标题"/>
    <w:basedOn w:val="1797"/>
    <w:next w:val="1"/>
    <w:autoRedefine/>
    <w:qFormat/>
    <w:uiPriority w:val="0"/>
    <w:pPr>
      <w:tabs>
        <w:tab w:val="left" w:pos="435"/>
        <w:tab w:val="left" w:pos="2940"/>
        <w:tab w:val="clear" w:pos="960"/>
      </w:tabs>
      <w:ind w:left="435" w:hanging="165"/>
      <w:outlineLvl w:val="6"/>
    </w:pPr>
  </w:style>
  <w:style w:type="paragraph" w:customStyle="1" w:styleId="1799">
    <w:name w:val="(a正文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00">
    <w:name w:val="(a空格行"/>
    <w:autoRedefine/>
    <w:qFormat/>
    <w:uiPriority w:val="0"/>
    <w:pPr>
      <w:ind w:right="210"/>
      <w:jc w:val="both"/>
    </w:pPr>
    <w:rPr>
      <w:rFonts w:ascii="Times New Roman" w:hAnsi="Times New Roman" w:eastAsia="仿宋_GB2312" w:cs="Times New Roman"/>
      <w:b/>
      <w:kern w:val="2"/>
      <w:sz w:val="10"/>
      <w:szCs w:val="24"/>
      <w:lang w:val="en-US" w:eastAsia="zh-CN" w:bidi="ar-SA"/>
    </w:rPr>
  </w:style>
  <w:style w:type="paragraph" w:customStyle="1" w:styleId="1801">
    <w:name w:val="样式 正文首行缩进 + 首行缩进:  2 字符1"/>
    <w:basedOn w:val="86"/>
    <w:autoRedefine/>
    <w:qFormat/>
    <w:uiPriority w:val="0"/>
    <w:pPr>
      <w:spacing w:after="0" w:line="360" w:lineRule="auto"/>
      <w:ind w:firstLine="480" w:firstLineChars="200"/>
    </w:pPr>
  </w:style>
  <w:style w:type="paragraph" w:customStyle="1" w:styleId="1802">
    <w:name w:val="(a表格"/>
    <w:basedOn w:val="1"/>
    <w:autoRedefine/>
    <w:qFormat/>
    <w:uiPriority w:val="0"/>
    <w:pPr>
      <w:jc w:val="center"/>
    </w:pPr>
    <w:rPr>
      <w:rFonts w:eastAsia="仿宋_GB2312"/>
      <w:color w:val="000000"/>
    </w:rPr>
  </w:style>
  <w:style w:type="paragraph" w:customStyle="1" w:styleId="1803">
    <w:name w:val="样式 (中文) 仿宋_GB2312 四号 首行缩进:  1.01 厘米 行距: 固定值 22 磅"/>
    <w:basedOn w:val="1"/>
    <w:autoRedefine/>
    <w:qFormat/>
    <w:uiPriority w:val="0"/>
    <w:pPr>
      <w:spacing w:line="440" w:lineRule="exact"/>
      <w:ind w:firstLine="570"/>
    </w:pPr>
    <w:rPr>
      <w:rFonts w:eastAsia="仿宋_GB2312"/>
      <w:sz w:val="24"/>
      <w:szCs w:val="20"/>
    </w:rPr>
  </w:style>
  <w:style w:type="paragraph" w:customStyle="1" w:styleId="1804">
    <w:name w:val="样式 标题 1 + (中文) 黑体 Char"/>
    <w:basedOn w:val="3"/>
    <w:autoRedefine/>
    <w:qFormat/>
    <w:uiPriority w:val="0"/>
    <w:pPr>
      <w:keepNext/>
      <w:tabs>
        <w:tab w:val="left" w:pos="0"/>
        <w:tab w:val="clear" w:pos="960"/>
      </w:tabs>
      <w:spacing w:before="340" w:after="330" w:line="578" w:lineRule="auto"/>
      <w:jc w:val="both"/>
    </w:pPr>
    <w:rPr>
      <w:rFonts w:eastAsia="黑体"/>
      <w:sz w:val="36"/>
    </w:rPr>
  </w:style>
  <w:style w:type="paragraph" w:customStyle="1" w:styleId="1805">
    <w:name w:val="样式 (中文) 仿宋_GB2312 四号 行距: 固定值 22 磅 首行缩进:  2 字符"/>
    <w:basedOn w:val="1"/>
    <w:autoRedefine/>
    <w:qFormat/>
    <w:uiPriority w:val="0"/>
    <w:pPr>
      <w:spacing w:line="440" w:lineRule="exact"/>
      <w:ind w:firstLine="560" w:firstLineChars="200"/>
    </w:pPr>
    <w:rPr>
      <w:rFonts w:eastAsia="仿宋_GB2312"/>
      <w:sz w:val="24"/>
      <w:szCs w:val="20"/>
    </w:rPr>
  </w:style>
  <w:style w:type="paragraph" w:customStyle="1" w:styleId="1806">
    <w:name w:val="样式 (中文) 仿宋_GB2312 四号 行距: 固定值 22 磅"/>
    <w:basedOn w:val="1"/>
    <w:autoRedefine/>
    <w:qFormat/>
    <w:uiPriority w:val="0"/>
    <w:pPr>
      <w:spacing w:line="440" w:lineRule="exact"/>
    </w:pPr>
    <w:rPr>
      <w:rFonts w:eastAsia="仿宋_GB2312"/>
      <w:sz w:val="24"/>
      <w:szCs w:val="20"/>
    </w:rPr>
  </w:style>
  <w:style w:type="paragraph" w:customStyle="1" w:styleId="1807">
    <w:name w:val="样式 (中文) 仿宋_GB2312 四号 行距: 固定值 22 磅 首行缩进:  1.92 字符"/>
    <w:basedOn w:val="1"/>
    <w:qFormat/>
    <w:uiPriority w:val="0"/>
    <w:pPr>
      <w:spacing w:line="440" w:lineRule="exact"/>
      <w:ind w:firstLine="538" w:firstLineChars="192"/>
    </w:pPr>
    <w:rPr>
      <w:rFonts w:eastAsia="仿宋_GB2312"/>
      <w:sz w:val="24"/>
      <w:szCs w:val="20"/>
    </w:rPr>
  </w:style>
  <w:style w:type="paragraph" w:customStyle="1" w:styleId="1808">
    <w:name w:val="样式 仿宋_GB2312 四号 行距: 固定值 22 磅 首行缩进:  2 字符"/>
    <w:basedOn w:val="1"/>
    <w:autoRedefine/>
    <w:qFormat/>
    <w:uiPriority w:val="0"/>
    <w:pPr>
      <w:spacing w:line="440" w:lineRule="exact"/>
      <w:ind w:firstLine="560" w:firstLineChars="200"/>
    </w:pPr>
    <w:rPr>
      <w:rFonts w:ascii="仿宋_GB2312" w:eastAsia="仿宋_GB2312"/>
      <w:sz w:val="24"/>
      <w:szCs w:val="20"/>
    </w:rPr>
  </w:style>
  <w:style w:type="paragraph" w:customStyle="1" w:styleId="1809">
    <w:name w:val="样式 (中文) 仿宋_GB2312 四号 行距: 固定值 21 磅"/>
    <w:basedOn w:val="1"/>
    <w:autoRedefine/>
    <w:qFormat/>
    <w:uiPriority w:val="0"/>
    <w:pPr>
      <w:spacing w:line="420" w:lineRule="exact"/>
      <w:ind w:firstLine="560" w:firstLineChars="200"/>
    </w:pPr>
    <w:rPr>
      <w:rFonts w:eastAsia="仿宋_GB2312"/>
      <w:sz w:val="24"/>
      <w:szCs w:val="20"/>
    </w:rPr>
  </w:style>
  <w:style w:type="paragraph" w:customStyle="1" w:styleId="1810">
    <w:name w:val="样式 (中文) 仿宋_GB2312 四号 首行缩进:  1.01 厘米 行距: 固定值 21 磅"/>
    <w:basedOn w:val="1"/>
    <w:autoRedefine/>
    <w:qFormat/>
    <w:uiPriority w:val="0"/>
    <w:pPr>
      <w:spacing w:line="420" w:lineRule="exact"/>
      <w:ind w:firstLine="570"/>
    </w:pPr>
    <w:rPr>
      <w:rFonts w:eastAsia="仿宋_GB2312"/>
      <w:sz w:val="24"/>
      <w:szCs w:val="20"/>
    </w:rPr>
  </w:style>
  <w:style w:type="paragraph" w:customStyle="1" w:styleId="1811">
    <w:name w:val="样式 题注 + (西文) Times New Roman (中文) 仿宋_GB2312 四号 段前: 0 磅 段后: 0..."/>
    <w:basedOn w:val="22"/>
    <w:autoRedefine/>
    <w:qFormat/>
    <w:uiPriority w:val="0"/>
    <w:pPr>
      <w:spacing w:before="0" w:after="0" w:line="440" w:lineRule="exact"/>
      <w:ind w:firstLine="280" w:firstLineChars="100"/>
    </w:pPr>
    <w:rPr>
      <w:rFonts w:ascii="Times New Roman" w:hAnsi="Times New Roman" w:eastAsia="仿宋_GB2312"/>
      <w:sz w:val="24"/>
      <w:lang w:val="en-US"/>
    </w:rPr>
  </w:style>
  <w:style w:type="paragraph" w:customStyle="1" w:styleId="1812">
    <w:name w:val="样式 (中文) 仿宋_GB2312 四号 首行缩进:  1.01 厘米 行距: 固定值 22 磅1"/>
    <w:basedOn w:val="1"/>
    <w:autoRedefine/>
    <w:qFormat/>
    <w:uiPriority w:val="0"/>
    <w:pPr>
      <w:spacing w:line="440" w:lineRule="exact"/>
      <w:ind w:firstLine="573"/>
    </w:pPr>
    <w:rPr>
      <w:rFonts w:eastAsia="仿宋_GB2312"/>
      <w:sz w:val="24"/>
      <w:szCs w:val="20"/>
    </w:rPr>
  </w:style>
  <w:style w:type="paragraph" w:customStyle="1" w:styleId="1813">
    <w:name w:val="h160bk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14">
    <w:name w:val="(a正文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5">
    <w:name w:val="xl24 Char Char Char"/>
    <w:basedOn w:val="1"/>
    <w:autoRedefine/>
    <w:qFormat/>
    <w:uiPriority w:val="0"/>
    <w:pPr>
      <w:widowControl/>
      <w:pBdr>
        <w:left w:val="single" w:color="auto" w:sz="4" w:space="0"/>
        <w:right w:val="single" w:color="auto" w:sz="4" w:space="0"/>
      </w:pBdr>
      <w:spacing w:before="100" w:beforeAutospacing="1" w:after="100" w:afterAutospacing="1"/>
      <w:jc w:val="center"/>
    </w:pPr>
  </w:style>
  <w:style w:type="paragraph" w:customStyle="1" w:styleId="1816">
    <w:name w:val="(a正文 Char Char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7">
    <w:name w:val="样式 (中文) 黑体 加粗"/>
    <w:basedOn w:val="1"/>
    <w:autoRedefine/>
    <w:qFormat/>
    <w:uiPriority w:val="0"/>
    <w:pPr>
      <w:spacing w:line="440" w:lineRule="exact"/>
      <w:ind w:firstLine="200" w:firstLineChars="200"/>
      <w:jc w:val="center"/>
    </w:pPr>
    <w:rPr>
      <w:rFonts w:eastAsia="黑体"/>
      <w:b/>
      <w:bCs/>
      <w:sz w:val="24"/>
      <w:szCs w:val="24"/>
    </w:rPr>
  </w:style>
  <w:style w:type="paragraph" w:customStyle="1" w:styleId="1818">
    <w:name w:val="样式 宋体 小四 行距: 固定值 22 磅"/>
    <w:basedOn w:val="1"/>
    <w:autoRedefine/>
    <w:qFormat/>
    <w:uiPriority w:val="0"/>
    <w:pPr>
      <w:spacing w:line="440" w:lineRule="exact"/>
      <w:ind w:firstLine="480" w:firstLineChars="200"/>
    </w:pPr>
    <w:rPr>
      <w:rFonts w:eastAsia="仿宋_GB2312" w:cs="宋体"/>
      <w:sz w:val="24"/>
      <w:szCs w:val="20"/>
    </w:rPr>
  </w:style>
  <w:style w:type="paragraph" w:customStyle="1" w:styleId="1819">
    <w:name w:val="样式 标题 2"/>
    <w:basedOn w:val="4"/>
    <w:next w:val="1"/>
    <w:autoRedefine/>
    <w:qFormat/>
    <w:uiPriority w:val="0"/>
    <w:pPr>
      <w:spacing w:before="0" w:after="0" w:line="440" w:lineRule="exact"/>
    </w:pPr>
    <w:rPr>
      <w:rFonts w:ascii="Times New Roman" w:hAnsi="Times New Roman" w:eastAsia="黑体" w:cs="宋体"/>
      <w:sz w:val="24"/>
      <w:szCs w:val="20"/>
    </w:rPr>
  </w:style>
  <w:style w:type="paragraph" w:customStyle="1" w:styleId="1820">
    <w:name w:val="样式 标题 1"/>
    <w:basedOn w:val="3"/>
    <w:autoRedefine/>
    <w:qFormat/>
    <w:uiPriority w:val="0"/>
    <w:pPr>
      <w:keepNext/>
      <w:tabs>
        <w:tab w:val="left" w:pos="0"/>
        <w:tab w:val="clear" w:pos="960"/>
      </w:tabs>
      <w:spacing w:line="440" w:lineRule="exact"/>
      <w:jc w:val="both"/>
    </w:pPr>
    <w:rPr>
      <w:rFonts w:eastAsia="黑体" w:cs="宋体"/>
      <w:sz w:val="36"/>
      <w:szCs w:val="20"/>
    </w:rPr>
  </w:style>
  <w:style w:type="paragraph" w:customStyle="1" w:styleId="1821">
    <w:name w:val="样式 标题3"/>
    <w:basedOn w:val="1"/>
    <w:autoRedefine/>
    <w:qFormat/>
    <w:uiPriority w:val="0"/>
    <w:pPr>
      <w:spacing w:line="440" w:lineRule="exact"/>
      <w:outlineLvl w:val="2"/>
    </w:pPr>
    <w:rPr>
      <w:rFonts w:eastAsia="仿宋_GB2312" w:cs="宋体"/>
      <w:sz w:val="24"/>
      <w:szCs w:val="20"/>
    </w:rPr>
  </w:style>
  <w:style w:type="paragraph" w:customStyle="1" w:styleId="1822">
    <w:name w:val="样式 表名"/>
    <w:basedOn w:val="1"/>
    <w:autoRedefine/>
    <w:qFormat/>
    <w:uiPriority w:val="0"/>
    <w:pPr>
      <w:jc w:val="center"/>
    </w:pPr>
    <w:rPr>
      <w:rFonts w:eastAsia="黑体"/>
      <w:szCs w:val="24"/>
    </w:rPr>
  </w:style>
  <w:style w:type="paragraph" w:customStyle="1" w:styleId="1823">
    <w:name w:val="(1表格"/>
    <w:basedOn w:val="4"/>
    <w:autoRedefine/>
    <w:qFormat/>
    <w:uiPriority w:val="0"/>
    <w:pPr>
      <w:keepNext w:val="0"/>
      <w:keepLines w:val="0"/>
      <w:spacing w:before="0" w:after="0" w:line="240" w:lineRule="auto"/>
      <w:jc w:val="center"/>
    </w:pPr>
    <w:rPr>
      <w:rFonts w:ascii="Times New Roman" w:hAnsi="Times New Roman" w:eastAsia="仿宋_GB2312"/>
      <w:b w:val="0"/>
      <w:sz w:val="21"/>
      <w:szCs w:val="30"/>
    </w:rPr>
  </w:style>
  <w:style w:type="paragraph" w:customStyle="1" w:styleId="1824">
    <w:name w:val="表内表"/>
    <w:basedOn w:val="1"/>
    <w:autoRedefine/>
    <w:qFormat/>
    <w:uiPriority w:val="0"/>
    <w:pPr>
      <w:jc w:val="center"/>
    </w:pPr>
    <w:rPr>
      <w:rFonts w:eastAsia="仿宋_GB2312" w:cs="宋体"/>
      <w:kern w:val="0"/>
      <w:szCs w:val="20"/>
    </w:rPr>
  </w:style>
  <w:style w:type="paragraph" w:customStyle="1" w:styleId="1825">
    <w:name w:val="表内的表头"/>
    <w:basedOn w:val="1"/>
    <w:autoRedefine/>
    <w:qFormat/>
    <w:uiPriority w:val="0"/>
    <w:pPr>
      <w:spacing w:line="440" w:lineRule="exact"/>
      <w:jc w:val="center"/>
    </w:pPr>
    <w:rPr>
      <w:rFonts w:eastAsia="黑体" w:cs="宋体"/>
      <w:b/>
      <w:bCs/>
      <w:kern w:val="0"/>
      <w:szCs w:val="20"/>
    </w:rPr>
  </w:style>
  <w:style w:type="paragraph" w:customStyle="1" w:styleId="1826">
    <w:name w:val="Char Char Char Char Char Char Char Char Char1 Char Char Char1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27">
    <w:name w:val="样式 仿宋_GB2312 四号 首行缩进:  1.01 厘米"/>
    <w:basedOn w:val="1"/>
    <w:autoRedefine/>
    <w:qFormat/>
    <w:uiPriority w:val="0"/>
    <w:pPr>
      <w:ind w:firstLine="573"/>
    </w:pPr>
    <w:rPr>
      <w:rFonts w:eastAsia="仿宋_GB2312"/>
      <w:sz w:val="28"/>
      <w:szCs w:val="28"/>
    </w:rPr>
  </w:style>
  <w:style w:type="paragraph" w:customStyle="1" w:styleId="1828">
    <w:name w:val="样式 正文01 + 首行缩进:  2 字符 段前: 0 磅 行距: 1.5 倍行距"/>
    <w:basedOn w:val="134"/>
    <w:autoRedefine/>
    <w:qFormat/>
    <w:uiPriority w:val="0"/>
    <w:pPr>
      <w:spacing w:before="0" w:line="360" w:lineRule="auto"/>
      <w:ind w:firstLine="480" w:firstLineChars="200"/>
      <w:jc w:val="both"/>
    </w:pPr>
    <w:rPr>
      <w:rFonts w:ascii="Times New Roman" w:hAnsi="Times New Roman"/>
      <w:kern w:val="0"/>
    </w:rPr>
  </w:style>
  <w:style w:type="paragraph" w:customStyle="1" w:styleId="1829">
    <w:name w:val="样式 首行缩进:  0.95 厘米 行距: 1.5 倍行距"/>
    <w:basedOn w:val="1"/>
    <w:qFormat/>
    <w:uiPriority w:val="0"/>
    <w:pPr>
      <w:spacing w:line="360" w:lineRule="auto"/>
      <w:ind w:firstLine="540"/>
    </w:pPr>
    <w:rPr>
      <w:rFonts w:eastAsia="仿宋_GB2312"/>
      <w:kern w:val="0"/>
      <w:sz w:val="24"/>
      <w:szCs w:val="20"/>
    </w:rPr>
  </w:style>
  <w:style w:type="paragraph" w:customStyle="1" w:styleId="1830">
    <w:name w:val="样式 行距: 1.5 倍行距"/>
    <w:basedOn w:val="1"/>
    <w:autoRedefine/>
    <w:qFormat/>
    <w:uiPriority w:val="0"/>
    <w:pPr>
      <w:spacing w:line="360" w:lineRule="auto"/>
      <w:ind w:firstLine="480" w:firstLineChars="200"/>
    </w:pPr>
    <w:rPr>
      <w:rFonts w:eastAsia="仿宋_GB2312"/>
      <w:kern w:val="0"/>
      <w:sz w:val="24"/>
      <w:szCs w:val="20"/>
    </w:rPr>
  </w:style>
  <w:style w:type="paragraph" w:customStyle="1" w:styleId="1831">
    <w:name w:val="样式 样式1 + 段前: 0 磅 行距: 1.5 倍行距"/>
    <w:basedOn w:val="286"/>
    <w:autoRedefine/>
    <w:qFormat/>
    <w:uiPriority w:val="0"/>
    <w:pPr>
      <w:tabs>
        <w:tab w:val="clear" w:pos="480"/>
      </w:tabs>
      <w:ind w:left="0" w:firstLine="480" w:firstLineChars="200"/>
      <w:jc w:val="both"/>
    </w:pPr>
    <w:rPr>
      <w:rFonts w:ascii="Times New Roman" w:hAnsi="Times New Roman"/>
      <w:b w:val="0"/>
      <w:sz w:val="24"/>
      <w:szCs w:val="20"/>
      <w:lang w:val="en-US"/>
    </w:rPr>
  </w:style>
  <w:style w:type="paragraph" w:customStyle="1" w:styleId="1832">
    <w:name w:val="样式 正文文本缩进 + 段后: 0 磅 行距: 1.5 倍行距"/>
    <w:basedOn w:val="35"/>
    <w:autoRedefine/>
    <w:qFormat/>
    <w:uiPriority w:val="0"/>
    <w:pPr>
      <w:spacing w:after="0" w:line="360" w:lineRule="auto"/>
      <w:ind w:left="0" w:leftChars="0" w:firstLine="480" w:firstLineChars="200"/>
    </w:pPr>
    <w:rPr>
      <w:rFonts w:eastAsia="仿宋_GB2312"/>
    </w:rPr>
  </w:style>
  <w:style w:type="paragraph" w:customStyle="1" w:styleId="1833">
    <w:name w:val="lsw正文"/>
    <w:basedOn w:val="34"/>
    <w:autoRedefine/>
    <w:qFormat/>
    <w:uiPriority w:val="0"/>
    <w:pPr>
      <w:widowControl w:val="0"/>
      <w:snapToGrid/>
      <w:spacing w:before="0" w:after="0" w:line="240" w:lineRule="auto"/>
      <w:ind w:right="0"/>
      <w:jc w:val="center"/>
    </w:pPr>
    <w:rPr>
      <w:kern w:val="2"/>
      <w:sz w:val="21"/>
      <w:szCs w:val="24"/>
    </w:rPr>
  </w:style>
  <w:style w:type="paragraph" w:customStyle="1" w:styleId="1834">
    <w:name w:val="lsw表格文字"/>
    <w:basedOn w:val="1"/>
    <w:autoRedefine/>
    <w:qFormat/>
    <w:uiPriority w:val="0"/>
    <w:pPr>
      <w:keepNext/>
      <w:keepLines/>
      <w:widowControl/>
      <w:autoSpaceDE w:val="0"/>
      <w:autoSpaceDN w:val="0"/>
      <w:adjustRightInd w:val="0"/>
      <w:jc w:val="center"/>
    </w:pPr>
    <w:rPr>
      <w:rFonts w:ascii="宋体"/>
      <w:kern w:val="0"/>
      <w:szCs w:val="20"/>
    </w:rPr>
  </w:style>
  <w:style w:type="paragraph" w:customStyle="1" w:styleId="1835">
    <w:name w:val="样式 标题 3 + 首行缩进:  0.92 厘米 段前: 1 行"/>
    <w:basedOn w:val="5"/>
    <w:autoRedefine/>
    <w:qFormat/>
    <w:uiPriority w:val="0"/>
    <w:pPr>
      <w:spacing w:before="100" w:beforeLines="100" w:after="0" w:line="415" w:lineRule="auto"/>
    </w:pPr>
    <w:rPr>
      <w:rFonts w:ascii="Times New Roman" w:hAnsi="Times New Roman" w:cs="宋体"/>
      <w:kern w:val="0"/>
      <w:sz w:val="24"/>
      <w:szCs w:val="20"/>
      <w:lang w:val="en-US"/>
    </w:rPr>
  </w:style>
  <w:style w:type="paragraph" w:customStyle="1" w:styleId="1836">
    <w:name w:val="样式 样式 标题 2 + 首行缩进:  0.99 厘米 段前: 0.5 行 + 左侧:  -0.21 厘米 首行缩进:  0...."/>
    <w:basedOn w:val="1"/>
    <w:autoRedefine/>
    <w:qFormat/>
    <w:uiPriority w:val="0"/>
    <w:pPr>
      <w:keepNext/>
      <w:keepLines/>
      <w:spacing w:before="156" w:beforeLines="50" w:after="120"/>
      <w:outlineLvl w:val="1"/>
    </w:pPr>
    <w:rPr>
      <w:rFonts w:cs="宋体"/>
      <w:b/>
      <w:bCs/>
      <w:kern w:val="0"/>
      <w:sz w:val="28"/>
      <w:szCs w:val="20"/>
    </w:rPr>
  </w:style>
  <w:style w:type="paragraph" w:customStyle="1" w:styleId="1837">
    <w:name w:val="样式 样式 标题 3 + 首行缩进:  0.92 厘米 段前: 1 行 + 左侧:  -0.21 厘米 首行缩进:  0.85...1"/>
    <w:basedOn w:val="1835"/>
    <w:autoRedefine/>
    <w:qFormat/>
    <w:uiPriority w:val="0"/>
    <w:pPr>
      <w:spacing w:beforeLines="50" w:line="360" w:lineRule="auto"/>
      <w:ind w:left="-119" w:right="-119" w:firstLine="482"/>
    </w:pPr>
  </w:style>
  <w:style w:type="paragraph" w:customStyle="1" w:styleId="1838">
    <w:name w:val="正文 首行缩进:  2 字符"/>
    <w:basedOn w:val="1"/>
    <w:autoRedefine/>
    <w:qFormat/>
    <w:uiPriority w:val="0"/>
    <w:pPr>
      <w:spacing w:line="360" w:lineRule="auto"/>
      <w:ind w:firstLine="480" w:firstLineChars="200"/>
      <w:jc w:val="left"/>
    </w:pPr>
    <w:rPr>
      <w:sz w:val="24"/>
      <w:szCs w:val="24"/>
    </w:rPr>
  </w:style>
  <w:style w:type="paragraph" w:customStyle="1" w:styleId="1839">
    <w:name w:val="正文表格居中"/>
    <w:basedOn w:val="1"/>
    <w:autoRedefine/>
    <w:qFormat/>
    <w:uiPriority w:val="0"/>
    <w:pPr>
      <w:spacing w:line="440" w:lineRule="exact"/>
      <w:jc w:val="center"/>
    </w:pPr>
    <w:rPr>
      <w:rFonts w:eastAsia="仿宋_GB2312"/>
      <w:sz w:val="24"/>
      <w:szCs w:val="20"/>
    </w:rPr>
  </w:style>
  <w:style w:type="paragraph" w:customStyle="1" w:styleId="1840">
    <w:name w:val="Char Char Char1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41">
    <w:name w:val="－列表2"/>
    <w:basedOn w:val="1"/>
    <w:autoRedefine/>
    <w:qFormat/>
    <w:uiPriority w:val="0"/>
    <w:pPr>
      <w:jc w:val="center"/>
    </w:pPr>
    <w:rPr>
      <w:szCs w:val="20"/>
    </w:rPr>
  </w:style>
  <w:style w:type="paragraph" w:customStyle="1" w:styleId="1842">
    <w:name w:val="(a正文 Char Char Char2"/>
    <w:basedOn w:val="1"/>
    <w:autoRedefine/>
    <w:qFormat/>
    <w:uiPriority w:val="0"/>
    <w:pPr>
      <w:spacing w:line="440" w:lineRule="exact"/>
      <w:ind w:firstLine="200" w:firstLineChars="200"/>
    </w:pPr>
    <w:rPr>
      <w:rFonts w:eastAsia="仿宋_GB2312"/>
      <w:color w:val="000000"/>
      <w:sz w:val="24"/>
      <w:szCs w:val="24"/>
    </w:rPr>
  </w:style>
  <w:style w:type="paragraph" w:customStyle="1" w:styleId="1843">
    <w:name w:val="(a正文 Char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44">
    <w:name w:val="样式 左侧:  1.5 厘米 首行缩进:  0 厘米"/>
    <w:basedOn w:val="1"/>
    <w:autoRedefine/>
    <w:qFormat/>
    <w:uiPriority w:val="0"/>
    <w:pPr>
      <w:spacing w:after="120" w:line="440" w:lineRule="exact"/>
      <w:ind w:left="851"/>
    </w:pPr>
    <w:rPr>
      <w:rFonts w:ascii="Arial" w:hAnsi="Arial"/>
      <w:kern w:val="0"/>
      <w:sz w:val="24"/>
      <w:szCs w:val="20"/>
    </w:rPr>
  </w:style>
  <w:style w:type="paragraph" w:customStyle="1" w:styleId="1845">
    <w:name w:val="样式 标题 1标题 1 Char + 两端对齐2"/>
    <w:basedOn w:val="3"/>
    <w:autoRedefine/>
    <w:qFormat/>
    <w:uiPriority w:val="0"/>
    <w:pPr>
      <w:keepNext/>
      <w:keepLines w:val="0"/>
      <w:tabs>
        <w:tab w:val="left" w:pos="0"/>
        <w:tab w:val="clear" w:pos="960"/>
      </w:tabs>
      <w:spacing w:line="440" w:lineRule="exact"/>
      <w:jc w:val="both"/>
    </w:pPr>
    <w:rPr>
      <w:rFonts w:ascii="仿宋_GB2312" w:eastAsia="黑体" w:cs="宋体"/>
      <w:bCs w:val="0"/>
      <w:color w:val="FF0000"/>
      <w:kern w:val="2"/>
      <w:szCs w:val="20"/>
    </w:rPr>
  </w:style>
  <w:style w:type="paragraph" w:customStyle="1" w:styleId="1846">
    <w:name w:val="样式 标题 4 + 段前: 0 磅 段后: 0 磅 行距: 固定值 22 磅"/>
    <w:basedOn w:val="6"/>
    <w:autoRedefine/>
    <w:qFormat/>
    <w:uiPriority w:val="0"/>
    <w:pPr>
      <w:spacing w:before="0" w:after="0" w:line="440" w:lineRule="exact"/>
    </w:pPr>
    <w:rPr>
      <w:rFonts w:ascii="Times New Roman" w:hAnsi="Times New Roman" w:eastAsia="仿宋_GB2312"/>
      <w:b w:val="0"/>
      <w:sz w:val="24"/>
      <w:szCs w:val="20"/>
      <w:lang w:val="en-US"/>
    </w:rPr>
  </w:style>
  <w:style w:type="paragraph" w:customStyle="1" w:styleId="1847">
    <w:name w:val="标题4-1"/>
    <w:basedOn w:val="1"/>
    <w:qFormat/>
    <w:uiPriority w:val="0"/>
    <w:pPr>
      <w:spacing w:line="360" w:lineRule="auto"/>
      <w:ind w:firstLine="482" w:firstLineChars="200"/>
    </w:pPr>
    <w:rPr>
      <w:rFonts w:cs="宋体"/>
      <w:b/>
      <w:bCs/>
      <w:sz w:val="24"/>
      <w:szCs w:val="20"/>
    </w:rPr>
  </w:style>
  <w:style w:type="paragraph" w:customStyle="1" w:styleId="1848">
    <w:name w:val="标题 3-1"/>
    <w:basedOn w:val="5"/>
    <w:autoRedefine/>
    <w:qFormat/>
    <w:uiPriority w:val="0"/>
    <w:pPr>
      <w:tabs>
        <w:tab w:val="left" w:pos="2880"/>
      </w:tabs>
      <w:adjustRightInd w:val="0"/>
      <w:spacing w:before="120" w:after="120" w:line="500" w:lineRule="exact"/>
      <w:ind w:firstLine="200" w:firstLineChars="200"/>
    </w:pPr>
    <w:rPr>
      <w:rFonts w:ascii="Times New Roman" w:hAnsi="Times New Roman" w:eastAsia="黑体"/>
      <w:b w:val="0"/>
      <w:bCs w:val="0"/>
      <w:sz w:val="28"/>
      <w:szCs w:val="20"/>
      <w:lang w:val="en-US"/>
    </w:rPr>
  </w:style>
  <w:style w:type="paragraph" w:customStyle="1" w:styleId="1849">
    <w:name w:val="主体无缩进"/>
    <w:basedOn w:val="580"/>
    <w:autoRedefine/>
    <w:qFormat/>
    <w:uiPriority w:val="0"/>
    <w:pPr>
      <w:ind w:firstLine="0" w:firstLineChars="0"/>
    </w:pPr>
    <w:rPr>
      <w:rFonts w:cs="宋体"/>
      <w:bCs w:val="0"/>
      <w:szCs w:val="20"/>
    </w:rPr>
  </w:style>
  <w:style w:type="paragraph" w:customStyle="1" w:styleId="1850">
    <w:name w:val="Char Char Char Char Char Char Char Char Char1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51">
    <w:name w:val="Char Char Char Char Char Char Char Char Char1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852">
    <w:name w:val="样式 样式 样式 首行缩进:  0.85 厘米 + 首行缩进:  2 字符 + 首行缩进:  2 字符"/>
    <w:basedOn w:val="1"/>
    <w:autoRedefine/>
    <w:qFormat/>
    <w:uiPriority w:val="0"/>
    <w:pPr>
      <w:autoSpaceDE w:val="0"/>
      <w:autoSpaceDN w:val="0"/>
      <w:adjustRightInd w:val="0"/>
      <w:spacing w:line="360" w:lineRule="auto"/>
      <w:ind w:firstLine="200" w:firstLineChars="200"/>
    </w:pPr>
    <w:rPr>
      <w:rFonts w:ascii="Arial" w:hAnsi="Arial" w:cs="宋体"/>
      <w:kern w:val="0"/>
      <w:sz w:val="28"/>
      <w:szCs w:val="20"/>
    </w:rPr>
  </w:style>
  <w:style w:type="paragraph" w:customStyle="1" w:styleId="1853">
    <w:name w:val="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4">
    <w:name w:val="Char Char Char1 Char Char Char Char Char Char Char Char Char Char"/>
    <w:basedOn w:val="1"/>
    <w:autoRedefine/>
    <w:qFormat/>
    <w:uiPriority w:val="0"/>
    <w:rPr>
      <w:szCs w:val="24"/>
    </w:rPr>
  </w:style>
  <w:style w:type="paragraph" w:customStyle="1" w:styleId="1855">
    <w:name w:val="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6">
    <w:name w:val="1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7">
    <w:name w:val="小四表格"/>
    <w:basedOn w:val="1"/>
    <w:qFormat/>
    <w:uiPriority w:val="0"/>
    <w:pPr>
      <w:snapToGrid w:val="0"/>
      <w:jc w:val="center"/>
    </w:pPr>
    <w:rPr>
      <w:kern w:val="0"/>
      <w:sz w:val="24"/>
      <w:szCs w:val="20"/>
    </w:rPr>
  </w:style>
  <w:style w:type="paragraph" w:customStyle="1" w:styleId="1858">
    <w:name w:val="表格内容001"/>
    <w:basedOn w:val="1"/>
    <w:autoRedefine/>
    <w:qFormat/>
    <w:uiPriority w:val="0"/>
    <w:pPr>
      <w:widowControl/>
      <w:snapToGrid w:val="0"/>
      <w:jc w:val="center"/>
    </w:pPr>
    <w:rPr>
      <w:kern w:val="0"/>
      <w:szCs w:val="20"/>
    </w:rPr>
  </w:style>
  <w:style w:type="paragraph" w:customStyle="1" w:styleId="1859">
    <w:name w:val="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60">
    <w:name w:val="Char 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1">
    <w:name w:val="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2">
    <w:name w:val="样式 标题 1Ch + 小二"/>
    <w:basedOn w:val="3"/>
    <w:autoRedefine/>
    <w:qFormat/>
    <w:uiPriority w:val="0"/>
    <w:pPr>
      <w:keepNext/>
      <w:tabs>
        <w:tab w:val="left" w:pos="0"/>
        <w:tab w:val="clear" w:pos="960"/>
      </w:tabs>
      <w:spacing w:before="340" w:after="340"/>
      <w:jc w:val="both"/>
    </w:pPr>
    <w:rPr>
      <w:sz w:val="28"/>
    </w:rPr>
  </w:style>
  <w:style w:type="paragraph" w:customStyle="1" w:styleId="1863">
    <w:name w:val="默认段落字体 Para Char Char"/>
    <w:basedOn w:val="1"/>
    <w:autoRedefine/>
    <w:semiHidden/>
    <w:qFormat/>
    <w:uiPriority w:val="0"/>
    <w:rPr>
      <w:rFonts w:ascii="新宋体" w:hAnsi="新宋体" w:eastAsia="汉鼎简书宋" w:cs="新宋体"/>
      <w:szCs w:val="24"/>
    </w:rPr>
  </w:style>
  <w:style w:type="paragraph" w:customStyle="1" w:styleId="1864">
    <w:name w:val="xl152"/>
    <w:basedOn w:val="1"/>
    <w:autoRedefine/>
    <w:qFormat/>
    <w:uiPriority w:val="0"/>
    <w:pPr>
      <w:widowControl/>
      <w:spacing w:before="100" w:beforeAutospacing="1" w:after="100" w:afterAutospacing="1"/>
      <w:jc w:val="left"/>
    </w:pPr>
    <w:rPr>
      <w:rFonts w:ascii="Arial" w:hAnsi="Arial" w:cs="Arial"/>
      <w:kern w:val="0"/>
      <w:sz w:val="24"/>
      <w:szCs w:val="24"/>
    </w:rPr>
  </w:style>
  <w:style w:type="paragraph" w:customStyle="1" w:styleId="1865">
    <w:name w:val="xl1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6">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7">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8">
    <w:name w:val="xl15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69">
    <w:name w:val="xl15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宋体" w:hAnsi="宋体" w:cs="宋体"/>
      <w:kern w:val="0"/>
      <w:sz w:val="18"/>
      <w:szCs w:val="18"/>
    </w:rPr>
  </w:style>
  <w:style w:type="paragraph" w:customStyle="1" w:styleId="1870">
    <w:name w:val="xl16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1">
    <w:name w:val="xl161"/>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2">
    <w:name w:val="xl164"/>
    <w:basedOn w:val="1"/>
    <w:autoRedefine/>
    <w:qFormat/>
    <w:uiPriority w:val="0"/>
    <w:pPr>
      <w:widowControl/>
      <w:shd w:val="clear" w:color="000000" w:fill="C6E0B4"/>
      <w:spacing w:before="100" w:beforeAutospacing="1" w:after="100" w:afterAutospacing="1"/>
      <w:jc w:val="left"/>
    </w:pPr>
    <w:rPr>
      <w:rFonts w:ascii="Arial" w:hAnsi="Arial" w:cs="Arial"/>
      <w:kern w:val="0"/>
      <w:sz w:val="24"/>
      <w:szCs w:val="24"/>
    </w:rPr>
  </w:style>
  <w:style w:type="paragraph" w:customStyle="1" w:styleId="1873">
    <w:name w:val="xl1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4">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5">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6">
    <w:name w:val="xl1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7">
    <w:name w:val="xl1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8">
    <w:name w:val="xl1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79">
    <w:name w:val="xl17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0">
    <w:name w:val="xl18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881">
    <w:name w:val="xl18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2">
    <w:name w:val="xl18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83">
    <w:name w:val="xl185"/>
    <w:basedOn w:val="1"/>
    <w:autoRedefine/>
    <w:qFormat/>
    <w:uiPriority w:val="0"/>
    <w:pPr>
      <w:widowControl/>
      <w:pBdr>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84">
    <w:name w:val="表格文本"/>
    <w:basedOn w:val="1"/>
    <w:next w:val="1"/>
    <w:autoRedefine/>
    <w:qFormat/>
    <w:uiPriority w:val="0"/>
    <w:pPr>
      <w:spacing w:line="240" w:lineRule="exact"/>
      <w:jc w:val="center"/>
    </w:pPr>
    <w:rPr>
      <w:rFonts w:eastAsia="Times New Roman"/>
      <w:szCs w:val="20"/>
    </w:rPr>
  </w:style>
  <w:style w:type="paragraph" w:customStyle="1" w:styleId="1885">
    <w:name w:val="Char1 Char Char Char2"/>
    <w:basedOn w:val="1"/>
    <w:autoRedefine/>
    <w:qFormat/>
    <w:uiPriority w:val="0"/>
    <w:rPr>
      <w:szCs w:val="24"/>
    </w:rPr>
  </w:style>
  <w:style w:type="paragraph" w:customStyle="1" w:styleId="1886">
    <w:name w:val="TOC 标题3"/>
    <w:basedOn w:val="3"/>
    <w:next w:val="1"/>
    <w:autoRedefine/>
    <w:qFormat/>
    <w:uiPriority w:val="39"/>
    <w:pPr>
      <w:keepNext/>
      <w:widowControl/>
      <w:tabs>
        <w:tab w:val="clear" w:pos="960"/>
      </w:tabs>
      <w:spacing w:before="480" w:line="276" w:lineRule="auto"/>
      <w:jc w:val="left"/>
      <w:outlineLvl w:val="9"/>
    </w:pPr>
    <w:rPr>
      <w:rFonts w:ascii="Cambria" w:hAnsi="Cambria"/>
      <w:color w:val="365F91"/>
      <w:kern w:val="0"/>
      <w:sz w:val="28"/>
      <w:szCs w:val="28"/>
    </w:rPr>
  </w:style>
  <w:style w:type="paragraph" w:customStyle="1" w:styleId="1887">
    <w:name w:val="Style 表格内容 + Line spacing:  Multiple 1.2 li"/>
    <w:basedOn w:val="290"/>
    <w:qFormat/>
    <w:uiPriority w:val="0"/>
    <w:pPr>
      <w:framePr w:wrap="around" w:vAnchor="text" w:hAnchor="text" w:y="1"/>
      <w:widowControl/>
      <w:overflowPunct/>
      <w:adjustRightInd/>
      <w:spacing w:before="0" w:after="0" w:line="240" w:lineRule="auto"/>
      <w:jc w:val="center"/>
      <w:textAlignment w:val="auto"/>
    </w:pPr>
    <w:rPr>
      <w:rFonts w:eastAsia="宋体" w:cs="宋体"/>
      <w:kern w:val="2"/>
      <w:sz w:val="21"/>
      <w:szCs w:val="21"/>
      <w:lang w:val="en-US"/>
    </w:rPr>
  </w:style>
  <w:style w:type="paragraph" w:customStyle="1" w:styleId="1888">
    <w:name w:val="Char Char1 Char Char Char Char Char Char Char Char Char Char Char Char Char Char Char Char Char Char Char Char1 Char3"/>
    <w:basedOn w:val="1"/>
    <w:autoRedefine/>
    <w:qFormat/>
    <w:uiPriority w:val="0"/>
    <w:pPr>
      <w:spacing w:line="360" w:lineRule="auto"/>
      <w:ind w:firstLine="200" w:firstLineChars="200"/>
    </w:pPr>
    <w:rPr>
      <w:rFonts w:ascii="宋体" w:hAnsi="宋体" w:cs="宋体"/>
      <w:sz w:val="24"/>
      <w:szCs w:val="24"/>
    </w:rPr>
  </w:style>
  <w:style w:type="paragraph" w:customStyle="1" w:styleId="1889">
    <w:name w:val="表4.3-1"/>
    <w:basedOn w:val="1"/>
    <w:autoRedefine/>
    <w:qFormat/>
    <w:uiPriority w:val="0"/>
    <w:pPr>
      <w:tabs>
        <w:tab w:val="left" w:pos="0"/>
        <w:tab w:val="left" w:pos="720"/>
      </w:tabs>
      <w:jc w:val="center"/>
    </w:pPr>
    <w:rPr>
      <w:b/>
      <w:kern w:val="0"/>
    </w:rPr>
  </w:style>
  <w:style w:type="paragraph" w:customStyle="1" w:styleId="1890">
    <w:name w:val="正文表格"/>
    <w:basedOn w:val="1"/>
    <w:autoRedefine/>
    <w:qFormat/>
    <w:uiPriority w:val="0"/>
    <w:pPr>
      <w:adjustRightInd w:val="0"/>
      <w:snapToGrid w:val="0"/>
      <w:jc w:val="center"/>
    </w:pPr>
    <w:rPr>
      <w:rFonts w:eastAsia="楷体_GB2312"/>
      <w:bCs/>
      <w:sz w:val="24"/>
      <w:szCs w:val="20"/>
    </w:rPr>
  </w:style>
  <w:style w:type="paragraph" w:customStyle="1" w:styleId="1891">
    <w:name w:val="环评正文"/>
    <w:basedOn w:val="1"/>
    <w:qFormat/>
    <w:uiPriority w:val="0"/>
    <w:pPr>
      <w:spacing w:line="360" w:lineRule="auto"/>
      <w:ind w:firstLine="480" w:firstLineChars="200"/>
    </w:pPr>
    <w:rPr>
      <w:sz w:val="24"/>
      <w:szCs w:val="24"/>
    </w:rPr>
  </w:style>
  <w:style w:type="paragraph" w:customStyle="1" w:styleId="1892">
    <w:name w:val="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893">
    <w:name w:val="Char Char Char Char Char Char Char Char Char Char4"/>
    <w:basedOn w:val="1"/>
    <w:qFormat/>
    <w:uiPriority w:val="0"/>
    <w:pPr>
      <w:spacing w:line="360" w:lineRule="auto"/>
      <w:ind w:firstLine="200" w:firstLineChars="200"/>
    </w:pPr>
    <w:rPr>
      <w:rFonts w:ascii="宋体" w:hAnsi="宋体" w:cs="宋体"/>
      <w:sz w:val="24"/>
      <w:szCs w:val="24"/>
    </w:rPr>
  </w:style>
  <w:style w:type="paragraph" w:customStyle="1" w:styleId="1894">
    <w:name w:val="Char Char Char1 Char3"/>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5">
    <w:name w:val="Char Char2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6">
    <w:name w:val="表格正文8"/>
    <w:basedOn w:val="1"/>
    <w:autoRedefine/>
    <w:qFormat/>
    <w:uiPriority w:val="0"/>
    <w:pPr>
      <w:spacing w:line="360" w:lineRule="exact"/>
      <w:jc w:val="center"/>
    </w:pPr>
    <w:rPr>
      <w:snapToGrid w:val="0"/>
      <w:kern w:val="0"/>
    </w:rPr>
  </w:style>
  <w:style w:type="paragraph" w:customStyle="1" w:styleId="1897">
    <w:name w:val="Char22"/>
    <w:basedOn w:val="1"/>
    <w:autoRedefine/>
    <w:qFormat/>
    <w:uiPriority w:val="0"/>
    <w:pPr>
      <w:spacing w:line="360" w:lineRule="auto"/>
      <w:ind w:firstLine="200" w:firstLineChars="200"/>
    </w:pPr>
    <w:rPr>
      <w:rFonts w:ascii="宋体" w:hAnsi="宋体" w:cs="宋体"/>
      <w:sz w:val="24"/>
      <w:szCs w:val="24"/>
    </w:rPr>
  </w:style>
  <w:style w:type="paragraph" w:customStyle="1" w:styleId="1898">
    <w:name w:val="中文报告书样式"/>
    <w:basedOn w:val="1"/>
    <w:autoRedefine/>
    <w:qFormat/>
    <w:uiPriority w:val="0"/>
    <w:pPr>
      <w:adjustRightInd w:val="0"/>
      <w:spacing w:line="480" w:lineRule="atLeast"/>
      <w:ind w:firstLine="482"/>
      <w:textAlignment w:val="baseline"/>
    </w:pPr>
    <w:rPr>
      <w:kern w:val="24"/>
      <w:sz w:val="24"/>
      <w:szCs w:val="20"/>
    </w:rPr>
  </w:style>
  <w:style w:type="paragraph" w:customStyle="1" w:styleId="1899">
    <w:name w:val="修订2"/>
    <w:autoRedefine/>
    <w:qFormat/>
    <w:uiPriority w:val="99"/>
    <w:rPr>
      <w:rFonts w:ascii="Times New Roman" w:hAnsi="Times New Roman" w:eastAsia="宋体" w:cs="Times New Roman"/>
      <w:kern w:val="2"/>
      <w:sz w:val="21"/>
      <w:szCs w:val="24"/>
      <w:lang w:val="en-US" w:eastAsia="zh-CN" w:bidi="ar-SA"/>
    </w:rPr>
  </w:style>
  <w:style w:type="paragraph" w:customStyle="1" w:styleId="1900">
    <w:name w:val="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901">
    <w:name w:val="正文文本2"/>
    <w:basedOn w:val="1"/>
    <w:autoRedefine/>
    <w:unhideWhenUsed/>
    <w:qFormat/>
    <w:uiPriority w:val="0"/>
    <w:rPr>
      <w:b/>
      <w:szCs w:val="20"/>
    </w:rPr>
  </w:style>
  <w:style w:type="paragraph" w:customStyle="1" w:styleId="1902">
    <w:name w:val="Char Char1 Char Char Char Char Char 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table" w:customStyle="1" w:styleId="1903">
    <w:name w:val="chen常用的表格"/>
    <w:basedOn w:val="88"/>
    <w:autoRedefine/>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04">
    <w:name w:val="表格样式1"/>
    <w:basedOn w:val="88"/>
    <w:autoRedefine/>
    <w:qFormat/>
    <w:uiPriority w:val="0"/>
    <w:pPr>
      <w:widowControl w:val="0"/>
      <w:jc w:val="center"/>
    </w:pPr>
    <w:rPr>
      <w:rFonts w:ascii="Arial" w:hAnsi="Arial"/>
      <w:sz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jc w:val="center"/>
      </w:pPr>
      <w:rPr>
        <w:rFonts w:ascii="Palatino Linotype" w:hAnsi="Palatino Linotype" w:eastAsia="Segoe UI Emoji"/>
        <w:sz w:val="24"/>
      </w:rPr>
      <w:tblPr/>
      <w:trPr>
        <w:tblHeader/>
      </w:trPr>
      <w:tcPr>
        <w:tcBorders>
          <w:top w:val="nil"/>
          <w:left w:val="nil"/>
          <w:bottom w:val="single" w:color="auto" w:sz="12" w:space="0"/>
          <w:right w:val="nil"/>
          <w:insideH w:val="nil"/>
          <w:insideV w:val="nil"/>
          <w:tl2br w:val="nil"/>
          <w:tr2bl w:val="nil"/>
        </w:tcBorders>
      </w:tcPr>
    </w:tblStylePr>
    <w:tblStylePr w:type="lastRow">
      <w:rPr>
        <w:rFonts w:ascii="Palatino Linotype" w:hAnsi="Palatino Linotype" w:eastAsia="Segoe UI Emoji"/>
        <w:sz w:val="24"/>
      </w:rPr>
    </w:tblStylePr>
    <w:tblStylePr w:type="firstCol">
      <w:rPr>
        <w:rFonts w:ascii="Palatino Linotype" w:hAnsi="Palatino Linotype" w:eastAsia="Segoe UI Emoji"/>
        <w:sz w:val="24"/>
      </w:rPr>
    </w:tblStylePr>
    <w:tblStylePr w:type="lastCol">
      <w:rPr>
        <w:rFonts w:ascii="Palatino Linotype" w:hAnsi="Palatino Linotype" w:eastAsia="Segoe UI Emoji"/>
        <w:sz w:val="24"/>
      </w:rPr>
    </w:tblStylePr>
  </w:style>
  <w:style w:type="table" w:customStyle="1" w:styleId="1905">
    <w:name w:val="Table Normal"/>
    <w:autoRedefine/>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table" w:customStyle="1" w:styleId="1906">
    <w:name w:val="网格型浅色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07">
    <w:name w:val="三线表"/>
    <w:autoRedefine/>
    <w:qFormat/>
    <w:uiPriority w:val="0"/>
    <w:pPr>
      <w:jc w:val="center"/>
    </w:pPr>
    <w:rPr>
      <w:sz w:val="24"/>
    </w:rPr>
    <w:tblPr>
      <w:tblBorders>
        <w:top w:val="single" w:color="auto" w:sz="4" w:space="0"/>
        <w:left w:val="single" w:color="auto" w:sz="4" w:space="0"/>
        <w:bottom w:val="single" w:color="auto" w:sz="8" w:space="0"/>
        <w:right w:val="single" w:color="auto" w:sz="4" w:space="0"/>
        <w:insideH w:val="single" w:color="auto" w:sz="4" w:space="0"/>
        <w:insideV w:val="single" w:color="auto" w:sz="4" w:space="0"/>
      </w:tblBorders>
      <w:tblCellMar>
        <w:top w:w="0" w:type="dxa"/>
        <w:left w:w="0" w:type="dxa"/>
        <w:bottom w:w="0" w:type="dxa"/>
        <w:right w:w="0" w:type="dxa"/>
      </w:tblCellMar>
    </w:tblPr>
    <w:tcPr>
      <w:vAlign w:val="center"/>
    </w:tcPr>
  </w:style>
  <w:style w:type="table" w:customStyle="1" w:styleId="1908">
    <w:name w:val="网格型2"/>
    <w:basedOn w:val="88"/>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9">
    <w:name w:val="网格型1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0">
    <w:name w:val="表格样式2"/>
    <w:basedOn w:val="88"/>
    <w:autoRedefine/>
    <w:qFormat/>
    <w:uiPriority w:val="0"/>
    <w:pPr>
      <w:widowControl w:val="0"/>
      <w:jc w:val="both"/>
    </w:p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911">
    <w:name w:val="网格型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2">
    <w:name w:val="无格式表格 1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913">
    <w:name w:val="网格型（pxg）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4">
    <w:name w:val="毛的表格"/>
    <w:basedOn w:val="88"/>
    <w:autoRedefine/>
    <w:qFormat/>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table" w:customStyle="1" w:styleId="1915">
    <w:name w:val="无格式表格 21"/>
    <w:basedOn w:val="88"/>
    <w:autoRedefine/>
    <w:qFormat/>
    <w:uiPriority w:val="42"/>
    <w:tblPr>
      <w:tblBorders>
        <w:top w:val="single" w:color="7F7F7F" w:sz="4" w:space="0"/>
        <w:bottom w:val="single" w:color="7F7F7F" w:sz="4" w:space="0"/>
      </w:tblBorders>
    </w:tblPr>
    <w:tblStylePr w:type="firstRow">
      <w:rPr>
        <w:b/>
        <w:bCs/>
      </w:rPr>
      <w:tcPr>
        <w:tcBorders>
          <w:top w:val="nil"/>
          <w:left w:val="nil"/>
          <w:bottom w:val="single" w:color="7F7F7F" w:sz="4" w:space="0"/>
          <w:right w:val="nil"/>
          <w:insideH w:val="nil"/>
          <w:insideV w:val="nil"/>
          <w:tl2br w:val="nil"/>
          <w:tr2bl w:val="nil"/>
        </w:tcBorders>
      </w:tcPr>
    </w:tblStylePr>
    <w:tblStylePr w:type="lastRow">
      <w:rPr>
        <w:b/>
        <w:bCs/>
      </w:r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F7F7F" w:sz="4" w:space="0"/>
          <w:bottom w:val="nil"/>
          <w:right w:val="single" w:color="7F7F7F" w:sz="4" w:space="0"/>
          <w:insideH w:val="nil"/>
          <w:insideV w:val="nil"/>
          <w:tl2br w:val="nil"/>
          <w:tr2bl w:val="nil"/>
        </w:tcBorders>
      </w:tcPr>
    </w:tblStylePr>
    <w:tblStylePr w:type="band2Vert">
      <w:tcPr>
        <w:tcBorders>
          <w:top w:val="nil"/>
          <w:left w:val="single" w:color="7F7F7F" w:sz="4" w:space="0"/>
          <w:bottom w:val="nil"/>
          <w:right w:val="single" w:color="7F7F7F" w:sz="4" w:space="0"/>
          <w:insideH w:val="nil"/>
          <w:insideV w:val="nil"/>
          <w:tl2br w:val="nil"/>
          <w:tr2bl w:val="nil"/>
        </w:tcBorders>
      </w:tcPr>
    </w:tblStylePr>
    <w:tblStylePr w:type="band1Horz">
      <w:tcPr>
        <w:tcBorders>
          <w:top w:val="single" w:color="7F7F7F" w:sz="4" w:space="0"/>
          <w:left w:val="nil"/>
          <w:bottom w:val="single" w:color="7F7F7F" w:sz="4" w:space="0"/>
          <w:right w:val="nil"/>
          <w:insideH w:val="nil"/>
          <w:insideV w:val="nil"/>
          <w:tl2br w:val="nil"/>
          <w:tr2bl w:val="nil"/>
        </w:tcBorders>
      </w:tcPr>
    </w:tblStylePr>
  </w:style>
  <w:style w:type="table" w:customStyle="1" w:styleId="1916">
    <w:name w:val="网格型c2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7">
    <w:name w:val="煤科院"/>
    <w:basedOn w:val="88"/>
    <w:qFormat/>
    <w:uiPriority w:val="99"/>
    <w:pPr>
      <w:jc w:val="center"/>
      <w:textAlignment w:val="center"/>
    </w:pPr>
    <w:rPr>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1918">
    <w:name w:val="专业网格2"/>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9">
    <w:name w:val="A1"/>
    <w:basedOn w:val="88"/>
    <w:qFormat/>
    <w:uiPriority w:val="0"/>
    <w:pPr>
      <w:widowControl w:val="0"/>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20">
    <w:name w:val="煤科院表格"/>
    <w:basedOn w:val="88"/>
    <w:autoRedefine/>
    <w:qFormat/>
    <w:uiPriority w:val="99"/>
    <w:pPr>
      <w:jc w:val="center"/>
      <w:textAlignment w:val="center"/>
    </w:p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1921">
    <w:name w:val="列表 3 字符"/>
    <w:autoRedefine/>
    <w:qFormat/>
    <w:uiPriority w:val="0"/>
    <w:rPr>
      <w:rFonts w:ascii="Arial" w:hAnsi="Arial"/>
      <w:kern w:val="2"/>
      <w:sz w:val="24"/>
      <w:szCs w:val="24"/>
      <w:lang w:val="zh-CN"/>
    </w:rPr>
  </w:style>
  <w:style w:type="character" w:customStyle="1" w:styleId="1922">
    <w:name w:val="普通(网站) 字符"/>
    <w:autoRedefine/>
    <w:qFormat/>
    <w:uiPriority w:val="99"/>
    <w:rPr>
      <w:rFonts w:ascii="Courier New" w:hAnsi="Courier New"/>
      <w:sz w:val="24"/>
      <w:szCs w:val="24"/>
    </w:rPr>
  </w:style>
  <w:style w:type="character" w:customStyle="1" w:styleId="1923">
    <w:name w:val="正文缩进 字符4"/>
    <w:autoRedefine/>
    <w:qFormat/>
    <w:uiPriority w:val="0"/>
    <w:rPr>
      <w:rFonts w:ascii="Arial" w:hAnsi="Arial" w:cs="Arial"/>
      <w:spacing w:val="10"/>
      <w:kern w:val="2"/>
      <w:sz w:val="24"/>
    </w:rPr>
  </w:style>
  <w:style w:type="character" w:customStyle="1" w:styleId="1924">
    <w:name w:val="标题 4 字符3"/>
    <w:autoRedefine/>
    <w:qFormat/>
    <w:uiPriority w:val="0"/>
    <w:rPr>
      <w:rFonts w:ascii="Arial" w:hAnsi="Arial" w:eastAsia="黑体"/>
      <w:b/>
      <w:bCs/>
      <w:kern w:val="2"/>
      <w:sz w:val="28"/>
      <w:szCs w:val="28"/>
      <w:lang w:val="zh-CN"/>
    </w:rPr>
  </w:style>
  <w:style w:type="character" w:customStyle="1" w:styleId="1925">
    <w:name w:val="15"/>
    <w:basedOn w:val="98"/>
    <w:autoRedefine/>
    <w:qFormat/>
    <w:uiPriority w:val="0"/>
    <w:rPr>
      <w:rFonts w:hint="eastAsia" w:ascii="宋体" w:hAnsi="宋体" w:eastAsia="宋体"/>
      <w:color w:val="000000"/>
      <w:sz w:val="22"/>
      <w:szCs w:val="22"/>
    </w:rPr>
  </w:style>
  <w:style w:type="character" w:customStyle="1" w:styleId="1926">
    <w:name w:val="17"/>
    <w:basedOn w:val="98"/>
    <w:autoRedefine/>
    <w:qFormat/>
    <w:uiPriority w:val="0"/>
    <w:rPr>
      <w:rFonts w:hint="default" w:ascii="Arial" w:hAnsi="Arial" w:cs="Arial"/>
      <w:color w:val="000000"/>
      <w:sz w:val="22"/>
      <w:szCs w:val="22"/>
    </w:rPr>
  </w:style>
  <w:style w:type="character" w:customStyle="1" w:styleId="1927">
    <w:name w:val="18"/>
    <w:basedOn w:val="98"/>
    <w:autoRedefine/>
    <w:qFormat/>
    <w:uiPriority w:val="0"/>
    <w:rPr>
      <w:rFonts w:hint="eastAsia" w:ascii="宋体" w:hAnsi="宋体" w:eastAsia="宋体"/>
      <w:color w:val="FF0000"/>
      <w:sz w:val="21"/>
      <w:szCs w:val="21"/>
    </w:rPr>
  </w:style>
  <w:style w:type="character" w:customStyle="1" w:styleId="1928">
    <w:name w:val="批注文字 字符4"/>
    <w:autoRedefine/>
    <w:qFormat/>
    <w:uiPriority w:val="0"/>
    <w:rPr>
      <w:sz w:val="24"/>
    </w:rPr>
  </w:style>
  <w:style w:type="paragraph" w:customStyle="1" w:styleId="1929">
    <w:name w:val="分区图"/>
    <w:next w:val="330"/>
    <w:qFormat/>
    <w:uiPriority w:val="0"/>
    <w:pPr>
      <w:spacing w:line="360" w:lineRule="auto"/>
      <w:jc w:val="center"/>
    </w:pPr>
    <w:rPr>
      <w:rFonts w:ascii="Times New Roman" w:hAnsi="Times New Roman" w:eastAsia="仿宋_GB2312" w:cs="Times New Roman"/>
      <w:kern w:val="2"/>
      <w:sz w:val="21"/>
      <w:szCs w:val="22"/>
      <w:lang w:val="en-US" w:eastAsia="zh-CN" w:bidi="ar-SA"/>
    </w:rPr>
  </w:style>
  <w:style w:type="paragraph" w:customStyle="1" w:styleId="1930">
    <w:name w:val="表格标题"/>
    <w:basedOn w:val="1"/>
    <w:autoRedefine/>
    <w:qFormat/>
    <w:uiPriority w:val="99"/>
    <w:pPr>
      <w:widowControl/>
      <w:spacing w:before="120" w:line="360" w:lineRule="auto"/>
      <w:jc w:val="center"/>
    </w:pPr>
    <w:rPr>
      <w:rFonts w:ascii="宋体" w:hAnsi="Calibri"/>
      <w:szCs w:val="20"/>
    </w:rPr>
  </w:style>
  <w:style w:type="character" w:customStyle="1" w:styleId="1931">
    <w:name w:val="编号字符"/>
    <w:autoRedefine/>
    <w:qFormat/>
    <w:uiPriority w:val="0"/>
  </w:style>
  <w:style w:type="character" w:customStyle="1" w:styleId="1932">
    <w:name w:val="text11"/>
    <w:autoRedefine/>
    <w:qFormat/>
    <w:uiPriority w:val="0"/>
    <w:rPr>
      <w:rFonts w:hint="default" w:ascii="ˎ̥" w:hAnsi="ˎ̥"/>
      <w:color w:val="000000"/>
      <w:sz w:val="24"/>
      <w:szCs w:val="24"/>
      <w:u w:val="none"/>
    </w:rPr>
  </w:style>
  <w:style w:type="character" w:customStyle="1" w:styleId="1933">
    <w:name w:val="aboutus1"/>
    <w:qFormat/>
    <w:uiPriority w:val="0"/>
    <w:rPr>
      <w:rFonts w:hint="default" w:ascii="ˎ̥" w:hAnsi="ˎ̥"/>
      <w:color w:val="000000"/>
      <w:sz w:val="18"/>
      <w:szCs w:val="18"/>
      <w:u w:val="none"/>
    </w:rPr>
  </w:style>
  <w:style w:type="character" w:customStyle="1" w:styleId="1934">
    <w:name w:val="style171"/>
    <w:autoRedefine/>
    <w:qFormat/>
    <w:uiPriority w:val="0"/>
    <w:rPr>
      <w:b/>
      <w:bCs/>
      <w:sz w:val="24"/>
      <w:szCs w:val="24"/>
    </w:rPr>
  </w:style>
  <w:style w:type="paragraph" w:customStyle="1" w:styleId="1935">
    <w:name w:val="_Style 11"/>
    <w:basedOn w:val="1"/>
    <w:autoRedefine/>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36">
    <w:name w:val="修订3"/>
    <w:autoRedefine/>
    <w:unhideWhenUsed/>
    <w:qFormat/>
    <w:uiPriority w:val="99"/>
    <w:rPr>
      <w:rFonts w:ascii="Arial" w:hAnsi="Arial" w:eastAsia="宋体" w:cs="Times New Roman"/>
      <w:kern w:val="2"/>
      <w:sz w:val="24"/>
      <w:szCs w:val="24"/>
      <w:lang w:val="en-US" w:eastAsia="zh-CN" w:bidi="ar-SA"/>
    </w:rPr>
  </w:style>
  <w:style w:type="paragraph" w:customStyle="1" w:styleId="1937">
    <w:name w:val="样式 样式 标题 2 + Times New Roman + 段前: 0.5 行"/>
    <w:basedOn w:val="1"/>
    <w:autoRedefine/>
    <w:qFormat/>
    <w:uiPriority w:val="0"/>
    <w:pPr>
      <w:keepNext/>
      <w:keepLines/>
      <w:tabs>
        <w:tab w:val="left" w:pos="840"/>
      </w:tabs>
      <w:adjustRightInd w:val="0"/>
      <w:snapToGrid w:val="0"/>
      <w:spacing w:before="156" w:beforeLines="50" w:line="360" w:lineRule="auto"/>
      <w:ind w:left="840" w:hanging="420" w:firstLineChars="200"/>
      <w:outlineLvl w:val="1"/>
    </w:pPr>
    <w:rPr>
      <w:rFonts w:ascii="Arial" w:hAnsi="Arial" w:eastAsia="黑体" w:cs="宋体"/>
      <w:b/>
      <w:bCs/>
      <w:sz w:val="32"/>
      <w:szCs w:val="20"/>
    </w:rPr>
  </w:style>
  <w:style w:type="paragraph" w:customStyle="1" w:styleId="1938">
    <w:name w:val="TOC 标题4"/>
    <w:basedOn w:val="3"/>
    <w:next w:val="1"/>
    <w:autoRedefine/>
    <w:qFormat/>
    <w:uiPriority w:val="39"/>
    <w:pPr>
      <w:keepNext/>
      <w:widowControl/>
      <w:tabs>
        <w:tab w:val="clear" w:pos="960"/>
      </w:tabs>
      <w:spacing w:before="240" w:line="259" w:lineRule="auto"/>
      <w:jc w:val="left"/>
      <w:outlineLvl w:val="9"/>
    </w:pPr>
    <w:rPr>
      <w:rFonts w:ascii="Calibri Light" w:hAnsi="Calibri Light"/>
      <w:b w:val="0"/>
      <w:bCs w:val="0"/>
      <w:color w:val="2E74B5"/>
      <w:kern w:val="0"/>
      <w:sz w:val="32"/>
      <w:szCs w:val="32"/>
    </w:rPr>
  </w:style>
  <w:style w:type="paragraph" w:customStyle="1" w:styleId="1939">
    <w:name w:val="Char Char Char"/>
    <w:basedOn w:val="1"/>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40">
    <w:name w:val="表格式"/>
    <w:basedOn w:val="66"/>
    <w:autoRedefine/>
    <w:qFormat/>
    <w:uiPriority w:val="0"/>
    <w:pPr>
      <w:adjustRightInd w:val="0"/>
      <w:snapToGrid w:val="0"/>
      <w:spacing w:before="156" w:beforeLines="50" w:after="156" w:afterLines="50" w:line="240" w:lineRule="exact"/>
      <w:ind w:firstLine="1200" w:firstLineChars="200"/>
    </w:pPr>
    <w:rPr>
      <w:rFonts w:ascii="Arial" w:eastAsia="宋体"/>
      <w:sz w:val="21"/>
    </w:rPr>
  </w:style>
  <w:style w:type="paragraph" w:customStyle="1" w:styleId="1941">
    <w:name w:val="标题2"/>
    <w:basedOn w:val="1"/>
    <w:next w:val="1"/>
    <w:autoRedefine/>
    <w:qFormat/>
    <w:uiPriority w:val="0"/>
    <w:pPr>
      <w:adjustRightInd w:val="0"/>
      <w:snapToGrid w:val="0"/>
      <w:spacing w:line="360" w:lineRule="auto"/>
      <w:ind w:firstLine="1200" w:firstLineChars="200"/>
    </w:pPr>
    <w:rPr>
      <w:rFonts w:ascii="Arial" w:hAnsi="Arial"/>
      <w:sz w:val="24"/>
      <w:szCs w:val="24"/>
    </w:rPr>
  </w:style>
  <w:style w:type="table" w:customStyle="1" w:styleId="1942">
    <w:name w:val="Table Normal1"/>
    <w:autoRedefine/>
    <w:unhideWhenUsed/>
    <w:qFormat/>
    <w:uiPriority w:val="2"/>
    <w:tblPr>
      <w:tblCellMar>
        <w:top w:w="0" w:type="dxa"/>
        <w:left w:w="0" w:type="dxa"/>
        <w:bottom w:w="0" w:type="dxa"/>
        <w:right w:w="0" w:type="dxa"/>
      </w:tblCellMar>
    </w:tblPr>
  </w:style>
  <w:style w:type="character" w:customStyle="1" w:styleId="1943">
    <w:name w:val="批注文字 Char4"/>
    <w:autoRedefine/>
    <w:qFormat/>
    <w:locked/>
    <w:uiPriority w:val="0"/>
    <w:rPr>
      <w:rFonts w:ascii="Times New Roman" w:hAnsi="Times New Roman" w:eastAsia="宋体"/>
      <w:sz w:val="24"/>
    </w:rPr>
  </w:style>
  <w:style w:type="character" w:customStyle="1" w:styleId="1944">
    <w:name w:val="列表 3 Char1"/>
    <w:autoRedefine/>
    <w:qFormat/>
    <w:uiPriority w:val="0"/>
    <w:rPr>
      <w:rFonts w:ascii="Arial" w:hAnsi="Arial"/>
      <w:kern w:val="2"/>
      <w:sz w:val="24"/>
      <w:szCs w:val="24"/>
      <w:lang w:val="zh-CN"/>
    </w:rPr>
  </w:style>
  <w:style w:type="character" w:customStyle="1" w:styleId="1945">
    <w:name w:val="列出段落 Char1"/>
    <w:qFormat/>
    <w:locked/>
    <w:uiPriority w:val="34"/>
    <w:rPr>
      <w:kern w:val="2"/>
      <w:sz w:val="21"/>
      <w:szCs w:val="24"/>
    </w:rPr>
  </w:style>
  <w:style w:type="character" w:customStyle="1" w:styleId="1946">
    <w:name w:val="列表 3 字符2"/>
    <w:autoRedefine/>
    <w:qFormat/>
    <w:uiPriority w:val="0"/>
    <w:rPr>
      <w:rFonts w:ascii="Arial" w:hAnsi="Arial"/>
      <w:kern w:val="2"/>
      <w:sz w:val="24"/>
      <w:szCs w:val="24"/>
      <w:lang w:val="zh-CN"/>
    </w:rPr>
  </w:style>
  <w:style w:type="character" w:customStyle="1" w:styleId="1947">
    <w:name w:val="标题 字符1"/>
    <w:basedOn w:val="98"/>
    <w:autoRedefine/>
    <w:qFormat/>
    <w:uiPriority w:val="10"/>
    <w:rPr>
      <w:rFonts w:asciiTheme="majorHAnsi" w:hAnsiTheme="majorHAnsi" w:eastAsiaTheme="majorEastAsia" w:cstheme="majorBidi"/>
      <w:b/>
      <w:bCs/>
      <w:kern w:val="2"/>
      <w:sz w:val="32"/>
      <w:szCs w:val="32"/>
    </w:rPr>
  </w:style>
  <w:style w:type="paragraph" w:customStyle="1" w:styleId="1948">
    <w:name w:val="et2"/>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949">
    <w:name w:val="et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50">
    <w:name w:val="et4"/>
    <w:basedOn w:val="1"/>
    <w:autoRedefine/>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1951">
    <w:name w:val="et5"/>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2">
    <w:name w:val="et6"/>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szCs w:val="24"/>
    </w:rPr>
  </w:style>
  <w:style w:type="paragraph" w:customStyle="1" w:styleId="1953">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4">
    <w:name w:val="et8"/>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5">
    <w:name w:val="et9"/>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6">
    <w:name w:val="et10"/>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7">
    <w:name w:val="et11"/>
    <w:basedOn w:val="1"/>
    <w:autoRedefine/>
    <w:qFormat/>
    <w:uiPriority w:val="0"/>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8">
    <w:name w:val="et12"/>
    <w:basedOn w:val="1"/>
    <w:qFormat/>
    <w:uiPriority w:val="0"/>
    <w:pPr>
      <w:widowControl/>
      <w:pBdr>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9">
    <w:name w:val="et13"/>
    <w:basedOn w:val="1"/>
    <w:autoRedefine/>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6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1">
    <w:name w:val="et15"/>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2">
    <w:name w:val="et16"/>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3">
    <w:name w:val="et1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4">
    <w:name w:val="表后正文"/>
    <w:basedOn w:val="51"/>
    <w:autoRedefine/>
    <w:qFormat/>
    <w:uiPriority w:val="0"/>
    <w:pPr>
      <w:adjustRightInd w:val="0"/>
      <w:spacing w:beforeLines="50" w:after="100" w:afterAutospacing="1" w:line="480" w:lineRule="exact"/>
      <w:ind w:left="0" w:leftChars="0" w:firstLine="560" w:firstLineChars="200"/>
      <w:textAlignment w:val="baseline"/>
    </w:pPr>
    <w:rPr>
      <w:rFonts w:ascii="Times New Roman" w:hAnsi="Times New Roman" w:eastAsia="楷体_GB2312"/>
      <w:color w:val="000000"/>
      <w:sz w:val="28"/>
      <w:szCs w:val="28"/>
      <w:lang w:val="en-US"/>
    </w:rPr>
  </w:style>
  <w:style w:type="character" w:customStyle="1" w:styleId="1965">
    <w:name w:val="表格内容 Char"/>
    <w:autoRedefine/>
    <w:qFormat/>
    <w:uiPriority w:val="0"/>
    <w:rPr>
      <w:kern w:val="0"/>
      <w:sz w:val="21"/>
      <w:szCs w:val="20"/>
    </w:rPr>
  </w:style>
  <w:style w:type="paragraph" w:customStyle="1" w:styleId="1966">
    <w:name w:val="正文6"/>
    <w:qFormat/>
    <w:uiPriority w:val="0"/>
    <w:pPr>
      <w:jc w:val="both"/>
    </w:pPr>
    <w:rPr>
      <w:rFonts w:ascii="Times New Roman" w:hAnsi="Times New Roman" w:eastAsia="宋体" w:cs="Times New Roman"/>
      <w:kern w:val="2"/>
      <w:sz w:val="21"/>
      <w:szCs w:val="21"/>
      <w:lang w:val="en-US" w:eastAsia="zh-CN" w:bidi="ar-SA"/>
    </w:rPr>
  </w:style>
  <w:style w:type="paragraph" w:customStyle="1" w:styleId="1967">
    <w:name w:val="表格中"/>
    <w:basedOn w:val="1"/>
    <w:qFormat/>
    <w:locked/>
    <w:uiPriority w:val="0"/>
    <w:pPr>
      <w:widowControl/>
      <w:snapToGrid w:val="0"/>
      <w:jc w:val="center"/>
    </w:pPr>
    <w:rPr>
      <w:rFonts w:asciiTheme="minorHAnsi" w:hAnsiTheme="minorHAnsi" w:eastAsiaTheme="minorEastAsia" w:cstheme="minorBidi"/>
    </w:rPr>
  </w:style>
  <w:style w:type="paragraph" w:customStyle="1" w:styleId="1968">
    <w:name w:val="Revision"/>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emf"/><Relationship Id="rId7" Type="http://schemas.openxmlformats.org/officeDocument/2006/relationships/image" Target="media/image2.jpeg"/><Relationship Id="rId67" Type="http://schemas.openxmlformats.org/officeDocument/2006/relationships/fontTable" Target="fontTable.xml"/><Relationship Id="rId66" Type="http://schemas.openxmlformats.org/officeDocument/2006/relationships/numbering" Target="numbering.xml"/><Relationship Id="rId65" Type="http://schemas.openxmlformats.org/officeDocument/2006/relationships/customXml" Target="../customXml/item1.xml"/><Relationship Id="rId64" Type="http://schemas.openxmlformats.org/officeDocument/2006/relationships/image" Target="media/image59.jpeg"/><Relationship Id="rId63" Type="http://schemas.openxmlformats.org/officeDocument/2006/relationships/image" Target="media/image58.jpeg"/><Relationship Id="rId62" Type="http://schemas.openxmlformats.org/officeDocument/2006/relationships/image" Target="media/image57.jpeg"/><Relationship Id="rId61" Type="http://schemas.openxmlformats.org/officeDocument/2006/relationships/image" Target="media/image56.jpeg"/><Relationship Id="rId60" Type="http://schemas.openxmlformats.org/officeDocument/2006/relationships/image" Target="media/image55.jpeg"/><Relationship Id="rId6" Type="http://schemas.openxmlformats.org/officeDocument/2006/relationships/image" Target="media/image1.png"/><Relationship Id="rId59" Type="http://schemas.openxmlformats.org/officeDocument/2006/relationships/image" Target="media/image54.jpeg"/><Relationship Id="rId58" Type="http://schemas.openxmlformats.org/officeDocument/2006/relationships/image" Target="media/image53.jpeg"/><Relationship Id="rId57" Type="http://schemas.openxmlformats.org/officeDocument/2006/relationships/image" Target="media/image52.jpeg"/><Relationship Id="rId56" Type="http://schemas.openxmlformats.org/officeDocument/2006/relationships/image" Target="media/image51.jpeg"/><Relationship Id="rId55" Type="http://schemas.openxmlformats.org/officeDocument/2006/relationships/image" Target="media/image50.jpeg"/><Relationship Id="rId54" Type="http://schemas.openxmlformats.org/officeDocument/2006/relationships/image" Target="media/image49.jpeg"/><Relationship Id="rId53" Type="http://schemas.openxmlformats.org/officeDocument/2006/relationships/image" Target="media/image48.jpeg"/><Relationship Id="rId52" Type="http://schemas.openxmlformats.org/officeDocument/2006/relationships/image" Target="media/image47.jpeg"/><Relationship Id="rId51" Type="http://schemas.openxmlformats.org/officeDocument/2006/relationships/image" Target="media/image46.jpeg"/><Relationship Id="rId50" Type="http://schemas.openxmlformats.org/officeDocument/2006/relationships/image" Target="media/image45.jpeg"/><Relationship Id="rId5" Type="http://schemas.openxmlformats.org/officeDocument/2006/relationships/theme" Target="theme/theme1.xml"/><Relationship Id="rId49" Type="http://schemas.openxmlformats.org/officeDocument/2006/relationships/image" Target="media/image44.jpeg"/><Relationship Id="rId48" Type="http://schemas.openxmlformats.org/officeDocument/2006/relationships/image" Target="media/image43.jpeg"/><Relationship Id="rId47" Type="http://schemas.openxmlformats.org/officeDocument/2006/relationships/image" Target="media/image42.jpeg"/><Relationship Id="rId46" Type="http://schemas.openxmlformats.org/officeDocument/2006/relationships/image" Target="media/image41.jpeg"/><Relationship Id="rId45" Type="http://schemas.openxmlformats.org/officeDocument/2006/relationships/image" Target="media/image40.jpeg"/><Relationship Id="rId44" Type="http://schemas.openxmlformats.org/officeDocument/2006/relationships/image" Target="media/image39.jpeg"/><Relationship Id="rId43" Type="http://schemas.openxmlformats.org/officeDocument/2006/relationships/image" Target="media/image38.jpeg"/><Relationship Id="rId42" Type="http://schemas.openxmlformats.org/officeDocument/2006/relationships/image" Target="media/image37.jpeg"/><Relationship Id="rId41" Type="http://schemas.openxmlformats.org/officeDocument/2006/relationships/image" Target="media/image36.jpeg"/><Relationship Id="rId40" Type="http://schemas.openxmlformats.org/officeDocument/2006/relationships/image" Target="media/image35.jpeg"/><Relationship Id="rId4" Type="http://schemas.openxmlformats.org/officeDocument/2006/relationships/footer" Target="footer1.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33"/>
    <customShpInfo spid="_x0000_s1032"/>
    <customShpInfo spid="_x0000_s1031"/>
    <customShpInfo spid="_x0000_s1048"/>
    <customShpInfo spid="_x0000_s1034"/>
    <customShpInfo spid="_x0000_s1039"/>
    <customShpInfo spid="_x0000_s1038"/>
    <customShpInfo spid="_x0000_s1041"/>
    <customShpInfo spid="_x0000_s1044"/>
    <customShpInfo spid="_x0000_s1043"/>
    <customShpInfo spid="_x0000_s1037"/>
    <customShpInfo spid="_x0000_s1036"/>
    <customShpInfo spid="_x0000_s1035"/>
    <customShpInfo spid="_x0000_s1046"/>
    <customShpInfo spid="_x0000_s1045"/>
    <customShpInfo spid="_x0000_s1040"/>
    <customShpInfo spid="_x0000_s1050"/>
    <customShpInfo spid="_x0000_s1052"/>
    <customShpInfo spid="_x0000_s1051"/>
    <customShpInfo spid="_x0000_s1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97</Pages>
  <Words>30139</Words>
  <Characters>35695</Characters>
  <Lines>220</Lines>
  <Paragraphs>62</Paragraphs>
  <TotalTime>20</TotalTime>
  <ScaleCrop>false</ScaleCrop>
  <LinksUpToDate>false</LinksUpToDate>
  <CharactersWithSpaces>35884</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2024-01-29T12:28:00Z</dcterms:created>
  <dc:creator>H</dc:creator>
  <cp:lastModifiedBy>王禹哲</cp:lastModifiedBy>
  <dcterms:modified xsi:type="dcterms:W3CDTF">2024-09-06T00:22:14Z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50AABC1C111E4DE6A116027B51DABCE1</vt:lpwstr>
  </property>
</Properties>
</file>